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B5" w:rsidRPr="00644F64"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r w:rsidRPr="00644F64">
        <w:rPr>
          <w:rFonts w:ascii="Times New Roman" w:eastAsia="Times New Roman" w:hAnsi="Times New Roman" w:cs="Times New Roman"/>
          <w:b/>
          <w:bCs/>
          <w:caps/>
          <w:color w:val="000000" w:themeColor="text1"/>
          <w:sz w:val="24"/>
          <w:szCs w:val="24"/>
        </w:rPr>
        <w:t>ATTACHMENT 2</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sidR="00A611A2">
        <w:rPr>
          <w:rFonts w:ascii="Times New Roman" w:eastAsia="Times New Roman" w:hAnsi="Times New Roman" w:cs="Times New Roman"/>
          <w:b/>
          <w:bCs/>
          <w:caps/>
          <w:sz w:val="24"/>
          <w:szCs w:val="24"/>
        </w:rPr>
        <w:t>RFP</w:t>
      </w:r>
      <w:r w:rsidRPr="00DE5BB5">
        <w:rPr>
          <w:rFonts w:ascii="Times New Roman" w:eastAsia="Times New Roman" w:hAnsi="Times New Roman" w:cs="Times New Roman"/>
          <w:b/>
          <w:bCs/>
          <w:caps/>
          <w:sz w:val="24"/>
          <w:szCs w:val="24"/>
        </w:rPr>
        <w:t>S</w:t>
      </w:r>
    </w:p>
    <w:p w:rsidR="00DE5BB5" w:rsidRPr="00DE5BB5" w:rsidRDefault="00A611A2"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w:t>
      </w:r>
      <w:r w:rsidR="00DE5BB5" w:rsidRPr="00DE5BB5">
        <w:rPr>
          <w:rFonts w:ascii="Times New Roman" w:eastAsia="Times New Roman" w:hAnsi="Times New Roman" w:cs="Times New Roman"/>
          <w:b/>
          <w:bCs/>
          <w:caps/>
          <w:sz w:val="24"/>
          <w:szCs w:val="24"/>
        </w:rPr>
        <w:t>IT SERVICES</w:t>
      </w:r>
      <w:r>
        <w:rPr>
          <w:rFonts w:ascii="Times New Roman" w:eastAsia="Times New Roman" w:hAnsi="Times New Roman" w:cs="Times New Roman"/>
          <w:b/>
          <w:bCs/>
          <w:caps/>
          <w:sz w:val="24"/>
          <w:szCs w:val="24"/>
        </w:rPr>
        <w:t xml:space="preserve"> AND GOODS</w:t>
      </w:r>
      <w:r w:rsidR="00DE5BB5" w:rsidRPr="00DE5BB5">
        <w:rPr>
          <w:rFonts w:ascii="Times New Roman" w:eastAsia="Times New Roman" w:hAnsi="Times New Roman" w:cs="Times New Roman"/>
          <w:b/>
          <w:bCs/>
          <w:caps/>
          <w:sz w:val="24"/>
          <w:szCs w:val="24"/>
        </w:rPr>
        <w:t>)</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DE5BB5" w:rsidRPr="00DE5BB5" w:rsidRDefault="00DE5BB5" w:rsidP="00DE5BB5">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w:t>
      </w:r>
      <w:bookmarkStart w:id="0" w:name="_GoBack"/>
      <w:bookmarkEnd w:id="0"/>
      <w:r w:rsidR="00B62357">
        <w:rPr>
          <w:rFonts w:ascii="Times New Roman" w:eastAsia="Times New Roman" w:hAnsi="Times New Roman" w:cs="Times New Roman"/>
          <w:noProof/>
          <w:color w:val="0000FF"/>
          <w:sz w:val="24"/>
          <w:szCs w:val="20"/>
          <w:u w:val="single"/>
        </w:rPr>
        <w:fldChar w:fldCharType="begin"/>
      </w:r>
      <w:r w:rsidR="00B62357">
        <w:rPr>
          <w:rFonts w:ascii="Times New Roman" w:eastAsia="Times New Roman" w:hAnsi="Times New Roman" w:cs="Times New Roman"/>
          <w:noProof/>
          <w:color w:val="0000FF"/>
          <w:sz w:val="24"/>
          <w:szCs w:val="20"/>
          <w:u w:val="single"/>
        </w:rPr>
        <w:instrText xml:space="preserve"> HYPERLINK "mailto:</w:instrText>
      </w:r>
      <w:r w:rsidR="00B62357" w:rsidRPr="00DE5BB5">
        <w:rPr>
          <w:rFonts w:ascii="Times New Roman" w:eastAsia="Times New Roman" w:hAnsi="Times New Roman" w:cs="Times New Roman"/>
          <w:noProof/>
          <w:color w:val="0000FF"/>
          <w:sz w:val="24"/>
          <w:szCs w:val="20"/>
          <w:u w:val="single"/>
        </w:rPr>
        <w:instrText>Solicitations@jud.ca.gov</w:instrText>
      </w:r>
      <w:r w:rsidR="00B62357">
        <w:rPr>
          <w:rFonts w:ascii="Times New Roman" w:eastAsia="Times New Roman" w:hAnsi="Times New Roman" w:cs="Times New Roman"/>
          <w:noProof/>
          <w:color w:val="0000FF"/>
          <w:sz w:val="24"/>
          <w:szCs w:val="20"/>
          <w:u w:val="single"/>
        </w:rPr>
        <w:instrText xml:space="preserve">" </w:instrText>
      </w:r>
      <w:r w:rsidR="00B62357">
        <w:rPr>
          <w:rFonts w:ascii="Times New Roman" w:eastAsia="Times New Roman" w:hAnsi="Times New Roman" w:cs="Times New Roman"/>
          <w:noProof/>
          <w:color w:val="0000FF"/>
          <w:sz w:val="24"/>
          <w:szCs w:val="20"/>
          <w:u w:val="single"/>
        </w:rPr>
        <w:fldChar w:fldCharType="separate"/>
      </w:r>
      <w:r w:rsidR="00B62357" w:rsidRPr="000468A2">
        <w:rPr>
          <w:rStyle w:val="Hyperlink"/>
          <w:rFonts w:ascii="Times New Roman" w:eastAsia="Times New Roman" w:hAnsi="Times New Roman" w:cs="Times New Roman"/>
          <w:noProof/>
          <w:sz w:val="24"/>
          <w:szCs w:val="20"/>
        </w:rPr>
        <w:t>Solicitations@jud.ca.gov</w:t>
      </w:r>
      <w:r w:rsidR="00B62357">
        <w:rPr>
          <w:rFonts w:ascii="Times New Roman" w:eastAsia="Times New Roman" w:hAnsi="Times New Roman" w:cs="Times New Roman"/>
          <w:noProof/>
          <w:color w:val="0000FF"/>
          <w:sz w:val="24"/>
          <w:szCs w:val="20"/>
          <w:u w:val="single"/>
        </w:rPr>
        <w:fldChar w:fldCharType="end"/>
      </w:r>
      <w:r w:rsidRPr="00DE5BB5">
        <w:rPr>
          <w:rFonts w:ascii="Times New Roman" w:eastAsia="Times New Roman" w:hAnsi="Times New Roman" w:cs="Times New Roman"/>
          <w:noProof/>
          <w:color w:val="000000" w:themeColor="text1"/>
          <w:sz w:val="24"/>
          <w:szCs w:val="20"/>
        </w:rPr>
        <w:t xml:space="preserve"> (the “Solicitations Mailbox”).  Proposers must include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 xml:space="preserve">QUESTIONS REGARDING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w:t>
      </w:r>
      <w:r w:rsidRPr="00DE5BB5">
        <w:rPr>
          <w:rFonts w:ascii="Times New Roman" w:eastAsia="Times New Roman" w:hAnsi="Times New Roman" w:cs="Times New Roman"/>
          <w:noProof/>
          <w:color w:val="000000" w:themeColor="text1"/>
          <w:sz w:val="24"/>
          <w:szCs w:val="20"/>
        </w:rPr>
        <w:lastRenderedPageBreak/>
        <w:t>not be answered. Without disclosing the source of the question or request, a copy of the questions and the JBE’s responses will be made available.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sidR="00A611A2">
        <w:rPr>
          <w:rFonts w:ascii="Times New Roman Bold" w:eastAsia="Times New Roman" w:hAnsi="Times New Roman Bold" w:cs="Times New Roman"/>
          <w:b/>
          <w:caps/>
          <w:color w:val="000000" w:themeColor="text1"/>
          <w:sz w:val="24"/>
          <w:szCs w:val="20"/>
        </w:rPr>
        <w:t>RFP</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lastRenderedPageBreak/>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ADDENDA</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The Judicial Council may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by issuing an addendum.  It is each </w:t>
      </w:r>
      <w:r w:rsidRPr="00DE5BB5">
        <w:rPr>
          <w:rFonts w:ascii="Times New Roman" w:eastAsia="Times New Roman" w:hAnsi="Times New Roman" w:cs="Times New Roman"/>
          <w:noProof/>
          <w:color w:val="000000" w:themeColor="text1"/>
          <w:sz w:val="24"/>
          <w:szCs w:val="20"/>
        </w:rPr>
        <w:lastRenderedPageBreak/>
        <w:t>Proposer’s responsibility to inform itself of any addendum prior to its submission of a proposal.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WITHDRAWAL AND RESUBMISSION/MODIFICATION OF </w:t>
      </w:r>
      <w:r w:rsidRPr="00DE5BB5">
        <w:rPr>
          <w:rFonts w:ascii="Times New Roman Bold" w:eastAsia="Times New Roman" w:hAnsi="Times New Roman Bold" w:cs="Times New Roman"/>
          <w:b/>
          <w:caps/>
          <w:color w:val="000000" w:themeColor="text1"/>
          <w:sz w:val="24"/>
          <w:szCs w:val="20"/>
        </w:rPr>
        <w:lastRenderedPageBreak/>
        <w:t>PROPOSALS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ERRORS IN THE PROPOSAL</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RIGHT TO REJECT proposals</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cancel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w:t>
      </w:r>
      <w:r w:rsidRPr="00DE5BB5">
        <w:rPr>
          <w:rFonts w:ascii="Times New Roman" w:eastAsia="Times New Roman" w:hAnsi="Times New Roman" w:cs="Times New Roman"/>
          <w:noProof/>
          <w:color w:val="000000" w:themeColor="text1"/>
          <w:sz w:val="24"/>
          <w:szCs w:val="20"/>
        </w:rPr>
        <w:lastRenderedPageBreak/>
        <w:t xml:space="preserve">Judicial Council’s waiver of an immaterial deviation or defect shall in no way modify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or excuse a Proposer from full compliance with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individual Proposers if it is deemed in the Judicial Council’s best interest.  A notice of intent to award does not constitute a contract, and confers no right of contract on any Proposer.</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s in the future.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is in no way an </w:t>
      </w:r>
      <w:r w:rsidRPr="00DE5BB5">
        <w:rPr>
          <w:rFonts w:ascii="Times New Roman" w:eastAsia="Times New Roman" w:hAnsi="Times New Roman" w:cs="Times New Roman"/>
          <w:noProof/>
          <w:color w:val="000000" w:themeColor="text1"/>
          <w:sz w:val="24"/>
          <w:szCs w:val="20"/>
        </w:rPr>
        <w:lastRenderedPageBreak/>
        <w:t xml:space="preserve">agreement, obligation, or contract and in no way is the Judicial Council or the State of California responsible for the cost of preparing the proposal.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at any time between release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EVALUATION PROCESS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requirements.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During the evaluation process, the Judicial Council may require a Proposer's representative to answer questions with regard to the Proposer’s proposal. Failure of a Proposer to demonstrate that the claims </w:t>
      </w:r>
      <w:r w:rsidRPr="00DE5BB5">
        <w:rPr>
          <w:rFonts w:ascii="Times New Roman" w:eastAsia="Times New Roman" w:hAnsi="Times New Roman" w:cs="Times New Roman"/>
          <w:noProof/>
          <w:color w:val="000000" w:themeColor="text1"/>
          <w:sz w:val="24"/>
          <w:szCs w:val="20"/>
        </w:rPr>
        <w:lastRenderedPageBreak/>
        <w:t>made in its proposal are in fact true may be sufficient cause for deeming a proposal non-responsive.</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In the event of a tie, the contract will be awarded to the winner of a single coin toss.  The coin toss will be witnessed by two Judicial Council employees.  The Judicial Council will provide notice of the date and time of the coin toss to the affected Proposers, who may attend the coin toss at their own expense.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w:t>
      </w:r>
      <w:r w:rsidRPr="00DE5BB5">
        <w:rPr>
          <w:rFonts w:ascii="Times New Roman" w:eastAsia="Times New Roman" w:hAnsi="Times New Roman" w:cs="Times New Roman"/>
          <w:noProof/>
          <w:color w:val="000000" w:themeColor="text1"/>
          <w:sz w:val="24"/>
          <w:szCs w:val="20"/>
        </w:rPr>
        <w:lastRenderedPageBreak/>
        <w:t xml:space="preserve">returned only at the Judicial Council’s option and at the expense of the Proposer submitting the proposal.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w:t>
      </w:r>
      <w:r w:rsidRPr="00DE5BB5">
        <w:rPr>
          <w:rFonts w:ascii="Times New Roman" w:eastAsia="Times New Roman" w:hAnsi="Times New Roman" w:cs="Times New Roman"/>
          <w:noProof/>
          <w:color w:val="000000" w:themeColor="text1"/>
          <w:sz w:val="24"/>
          <w:szCs w:val="20"/>
        </w:rPr>
        <w:lastRenderedPageBreak/>
        <w:t>length of the project and the payment schedule provided in the agreement between the Judicial Council and the selected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lastRenderedPageBreak/>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sidR="00A611A2">
        <w:rPr>
          <w:rFonts w:ascii="Times New Roman" w:eastAsia="Times New Roman" w:hAnsi="Times New Roman" w:cs="Times New Roman"/>
          <w:noProof/>
          <w:color w:val="000000" w:themeColor="text1"/>
          <w:sz w:val="24"/>
          <w:szCs w:val="20"/>
        </w:rPr>
        <w:t>RFP</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w:t>
      </w:r>
      <w:r w:rsidRPr="00DE5BB5">
        <w:rPr>
          <w:rFonts w:ascii="Times New Roman" w:eastAsia="Times New Roman" w:hAnsi="Times New Roman" w:cs="Times New Roman"/>
          <w:noProof/>
          <w:color w:val="000000" w:themeColor="text1"/>
          <w:sz w:val="24"/>
          <w:szCs w:val="20"/>
        </w:rPr>
        <w:lastRenderedPageBreak/>
        <w:t>Agreements are not effective until executed by both parties. Any work performed before receipt of a fully-executed agreement shall be at Proposer’s own risk.</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w:t>
      </w:r>
      <w:r w:rsidRPr="00DE5BB5">
        <w:rPr>
          <w:rFonts w:ascii="Times New Roman" w:eastAsia="Times New Roman" w:hAnsi="Times New Roman" w:cs="Times New Roman"/>
          <w:noProof/>
          <w:color w:val="000000" w:themeColor="text1"/>
          <w:sz w:val="24"/>
          <w:szCs w:val="20"/>
        </w:rPr>
        <w:lastRenderedPageBreak/>
        <w:t>execute the agreement, the Judicial Council may award the agreement to the next qualified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 xml:space="preserve">In submitting a proposal to the Judicial Council, the Proposer offers and agrees that if the proposal is accepted, Proposer will assign to the Judicial Council all rights, title, and interest in and to all causes of action it may have under Section 4 of the </w:t>
      </w:r>
      <w:r w:rsidRPr="00DE5BB5">
        <w:rPr>
          <w:rFonts w:ascii="Times New Roman" w:eastAsia="Times New Roman" w:hAnsi="Times New Roman" w:cs="Times New Roman"/>
          <w:bCs/>
          <w:color w:val="000000" w:themeColor="text1"/>
          <w:sz w:val="24"/>
          <w:szCs w:val="24"/>
        </w:rPr>
        <w:lastRenderedPageBreak/>
        <w:t>Clayton Act (15 U.S.C. Sec. 15) or under the Cartwright Act Chapter 2, commencing with Section 16700, of Part 2 of Division 7 of the Business and Professions Code), arising from purchases of goods, materials, or services by the Proposer for sale to the Judicial Council pursuant to the proposal. Such assignment shall be made and become effective at the time the Judicial Council tenders final payment to the Proposer. (See Government Code section 4552.)</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 xml:space="preserve">If the Judicial Council receives, either through judgment or settlement, a monetary recovery for a cause of action assigned under this section, the Proposer shall be entitled to receive reimbursement </w:t>
      </w:r>
      <w:r w:rsidRPr="00DE5BB5">
        <w:rPr>
          <w:rFonts w:ascii="Times New Roman" w:eastAsia="Times New Roman" w:hAnsi="Times New Roman" w:cs="Times New Roman"/>
          <w:bCs/>
          <w:color w:val="000000" w:themeColor="text1"/>
          <w:sz w:val="24"/>
          <w:szCs w:val="24"/>
        </w:rPr>
        <w:lastRenderedPageBreak/>
        <w:t>for actual legal costs incurred and may, upon demand, recover from the Judicial Council any portion of the recovery, including treble damages, attributable to overcharges that were paid.</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AMERICANS WITH DISABILITIES ACT</w:t>
      </w:r>
    </w:p>
    <w:p w:rsidR="00DE5BB5" w:rsidRPr="00DE5BB5" w:rsidRDefault="00DE5BB5" w:rsidP="00DE5BB5">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B66ECC" w:rsidRDefault="00B62357"/>
    <w:sectPr w:rsidR="00B66E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2D" w:rsidRDefault="00B6622D">
      <w:pPr>
        <w:spacing w:after="0" w:line="240" w:lineRule="auto"/>
      </w:pPr>
      <w:r>
        <w:separator/>
      </w:r>
    </w:p>
  </w:endnote>
  <w:endnote w:type="continuationSeparator" w:id="0">
    <w:p w:rsidR="00B6622D" w:rsidRDefault="00B6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Default="00DE5BB5" w:rsidP="00FC6AD9">
    <w:pPr>
      <w:pStyle w:val="Footer"/>
    </w:pPr>
    <w:r>
      <w:t xml:space="preserve">Attachment 2 </w:t>
    </w:r>
    <w:r>
      <w:tab/>
      <w:t xml:space="preserve">Page </w:t>
    </w:r>
    <w:r>
      <w:fldChar w:fldCharType="begin"/>
    </w:r>
    <w:r>
      <w:instrText xml:space="preserve"> PAGE   \* MERGEFORMAT </w:instrText>
    </w:r>
    <w:r>
      <w:fldChar w:fldCharType="separate"/>
    </w:r>
    <w:r w:rsidR="00B62357">
      <w:rPr>
        <w:noProof/>
      </w:rPr>
      <w:t>2</w:t>
    </w:r>
    <w: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2D" w:rsidRDefault="00B6622D">
      <w:pPr>
        <w:spacing w:after="0" w:line="240" w:lineRule="auto"/>
      </w:pPr>
      <w:r>
        <w:separator/>
      </w:r>
    </w:p>
  </w:footnote>
  <w:footnote w:type="continuationSeparator" w:id="0">
    <w:p w:rsidR="00B6622D" w:rsidRDefault="00B66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A2" w:rsidRPr="00A611A2" w:rsidRDefault="00A611A2" w:rsidP="00A611A2">
    <w:pPr>
      <w:pStyle w:val="Header"/>
      <w:rPr>
        <w:rFonts w:ascii="Times New Roman" w:hAnsi="Times New Roman" w:cs="Times New Roman"/>
      </w:rPr>
    </w:pPr>
    <w:r>
      <w:rPr>
        <w:rFonts w:ascii="Times New Roman" w:hAnsi="Times New Roman" w:cs="Times New Roman"/>
      </w:rPr>
      <w:t xml:space="preserve">TITLE: </w:t>
    </w:r>
    <w:r w:rsidR="00B62357">
      <w:rPr>
        <w:rFonts w:ascii="Times New Roman" w:hAnsi="Times New Roman" w:cs="Times New Roman"/>
      </w:rPr>
      <w:t>IT Equipment Refresh</w:t>
    </w:r>
  </w:p>
  <w:p w:rsidR="00A611A2" w:rsidRPr="00A611A2" w:rsidRDefault="00A611A2" w:rsidP="00A611A2">
    <w:pPr>
      <w:pStyle w:val="Header"/>
      <w:rPr>
        <w:rFonts w:ascii="Times New Roman" w:hAnsi="Times New Roman" w:cs="Times New Roman"/>
      </w:rPr>
    </w:pPr>
  </w:p>
  <w:p w:rsidR="00EA555F" w:rsidRDefault="00B62357" w:rsidP="00A611A2">
    <w:pPr>
      <w:pStyle w:val="Header"/>
    </w:pPr>
    <w:r>
      <w:rPr>
        <w:rFonts w:ascii="Times New Roman" w:hAnsi="Times New Roman" w:cs="Times New Roman"/>
      </w:rPr>
      <w:t>RFP # RFP-ISD-04172017-AA</w:t>
    </w:r>
    <w:r w:rsidR="00DE5BB5">
      <w:tab/>
    </w:r>
  </w:p>
  <w:p w:rsidR="00EA555F" w:rsidRDefault="00B62357" w:rsidP="00FC6AD9">
    <w:pPr>
      <w:tabs>
        <w:tab w:val="left" w:pos="1620"/>
      </w:tabs>
      <w:rPr>
        <w:color w:val="000000"/>
      </w:rPr>
    </w:pPr>
  </w:p>
  <w:p w:rsidR="00EA555F" w:rsidRPr="000D5DF5" w:rsidRDefault="00B62357" w:rsidP="00FC6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B5"/>
    <w:rsid w:val="00081E9A"/>
    <w:rsid w:val="00125E46"/>
    <w:rsid w:val="00245C59"/>
    <w:rsid w:val="00644F64"/>
    <w:rsid w:val="007010C2"/>
    <w:rsid w:val="007D2581"/>
    <w:rsid w:val="00863983"/>
    <w:rsid w:val="00A611A2"/>
    <w:rsid w:val="00B62357"/>
    <w:rsid w:val="00B6622D"/>
    <w:rsid w:val="00C41B60"/>
    <w:rsid w:val="00DE5BB5"/>
    <w:rsid w:val="00ED514E"/>
    <w:rsid w:val="00E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2C57CC6-2BE7-4C10-BBA1-FD912F0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B5"/>
  </w:style>
  <w:style w:type="paragraph" w:styleId="Footer">
    <w:name w:val="footer"/>
    <w:basedOn w:val="Normal"/>
    <w:link w:val="FooterChar"/>
    <w:uiPriority w:val="99"/>
    <w:unhideWhenUsed/>
    <w:rsid w:val="00DE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B5"/>
  </w:style>
  <w:style w:type="character" w:styleId="Hyperlink">
    <w:name w:val="Hyperlink"/>
    <w:basedOn w:val="DefaultParagraphFont"/>
    <w:uiPriority w:val="99"/>
    <w:unhideWhenUsed/>
    <w:rsid w:val="00B62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9830</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Acosta, Alfonso</cp:lastModifiedBy>
  <cp:revision>2</cp:revision>
  <cp:lastPrinted>2017-04-18T20:20:00Z</cp:lastPrinted>
  <dcterms:created xsi:type="dcterms:W3CDTF">2017-04-18T20:22:00Z</dcterms:created>
  <dcterms:modified xsi:type="dcterms:W3CDTF">2017-04-18T20:22:00Z</dcterms:modified>
</cp:coreProperties>
</file>