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3D0B" w14:textId="77777777" w:rsidR="003B3C0B" w:rsidRPr="00751EC4" w:rsidRDefault="003B3C0B" w:rsidP="003B3C0B">
      <w:pPr>
        <w:widowControl w:val="0"/>
        <w:ind w:left="-720" w:hanging="4"/>
        <w:rPr>
          <w:rStyle w:val="Emphasis"/>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E34EB9A" w14:textId="77777777" w:rsidTr="00D662AB">
        <w:trPr>
          <w:cantSplit/>
          <w:trHeight w:hRule="exact" w:val="260"/>
        </w:trPr>
        <w:tc>
          <w:tcPr>
            <w:tcW w:w="10170" w:type="dxa"/>
            <w:gridSpan w:val="3"/>
          </w:tcPr>
          <w:p w14:paraId="029BCDDB" w14:textId="131F6FC2" w:rsidR="003B3C0B" w:rsidRPr="00C314CE" w:rsidRDefault="003B3C0B" w:rsidP="008774E2">
            <w:pPr>
              <w:ind w:left="-86"/>
              <w:rPr>
                <w:sz w:val="12"/>
              </w:rPr>
            </w:pPr>
            <w:r w:rsidRPr="00C314CE">
              <w:rPr>
                <w:b/>
                <w:sz w:val="22"/>
              </w:rPr>
              <w:t xml:space="preserve">STANDARD AGREEMENT </w:t>
            </w:r>
            <w:r>
              <w:rPr>
                <w:sz w:val="16"/>
                <w:szCs w:val="16"/>
              </w:rPr>
              <w:t xml:space="preserve">rev </w:t>
            </w:r>
            <w:r w:rsidR="007031B1">
              <w:rPr>
                <w:sz w:val="16"/>
                <w:szCs w:val="16"/>
              </w:rPr>
              <w:t>Jan. 2022</w:t>
            </w:r>
          </w:p>
        </w:tc>
      </w:tr>
      <w:tr w:rsidR="003B3C0B" w:rsidRPr="00114412" w14:paraId="294F5AC8" w14:textId="77777777" w:rsidTr="00D662AB">
        <w:trPr>
          <w:cantSplit/>
          <w:trHeight w:hRule="exact" w:val="202"/>
        </w:trPr>
        <w:tc>
          <w:tcPr>
            <w:tcW w:w="4770" w:type="dxa"/>
          </w:tcPr>
          <w:p w14:paraId="3F3F50C2" w14:textId="77777777" w:rsidR="003B3C0B" w:rsidRPr="00114412" w:rsidRDefault="003B3C0B" w:rsidP="00D662AB">
            <w:pPr>
              <w:widowControl w:val="0"/>
              <w:ind w:left="-86"/>
              <w:rPr>
                <w:sz w:val="14"/>
              </w:rPr>
            </w:pPr>
          </w:p>
        </w:tc>
        <w:tc>
          <w:tcPr>
            <w:tcW w:w="2895" w:type="dxa"/>
            <w:tcBorders>
              <w:right w:val="single" w:sz="4" w:space="0" w:color="auto"/>
            </w:tcBorders>
          </w:tcPr>
          <w:p w14:paraId="7B09FCD6"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935A031"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531594C1" w14:textId="77777777" w:rsidTr="00D662AB">
        <w:trPr>
          <w:cantSplit/>
          <w:trHeight w:hRule="exact" w:val="346"/>
        </w:trPr>
        <w:tc>
          <w:tcPr>
            <w:tcW w:w="4770" w:type="dxa"/>
            <w:tcBorders>
              <w:bottom w:val="single" w:sz="6" w:space="0" w:color="auto"/>
            </w:tcBorders>
          </w:tcPr>
          <w:p w14:paraId="645A8278"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7F4C314C"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290C2C8B" w14:textId="39897CCB" w:rsidR="003B3C0B" w:rsidRPr="00287443" w:rsidRDefault="003B3C0B" w:rsidP="001046A6">
            <w:pPr>
              <w:spacing w:before="60"/>
              <w:rPr>
                <w:b/>
                <w:sz w:val="20"/>
              </w:rPr>
            </w:pPr>
            <w:r w:rsidRPr="00287443">
              <w:rPr>
                <w:b/>
                <w:sz w:val="20"/>
                <w:highlight w:val="yellow"/>
              </w:rPr>
              <w:t>[</w:t>
            </w:r>
            <w:r w:rsidR="00A772E5">
              <w:rPr>
                <w:b/>
                <w:sz w:val="20"/>
                <w:highlight w:val="yellow"/>
              </w:rPr>
              <w:t>TBD</w:t>
            </w:r>
            <w:r w:rsidRPr="00287443">
              <w:rPr>
                <w:b/>
                <w:sz w:val="20"/>
                <w:highlight w:val="yellow"/>
              </w:rPr>
              <w:t>]</w:t>
            </w:r>
          </w:p>
        </w:tc>
      </w:tr>
    </w:tbl>
    <w:p w14:paraId="7DF89C28" w14:textId="541CE1B3"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w:t>
      </w:r>
      <w:r w:rsidR="00A772E5">
        <w:rPr>
          <w:b/>
          <w:sz w:val="20"/>
          <w:highlight w:val="yellow"/>
        </w:rPr>
        <w:t>T</w:t>
      </w:r>
      <w:r w:rsidR="005B25CD">
        <w:rPr>
          <w:b/>
          <w:sz w:val="20"/>
          <w:highlight w:val="yellow"/>
        </w:rPr>
        <w:t>B</w:t>
      </w:r>
      <w:r w:rsidR="00A772E5">
        <w:rPr>
          <w:b/>
          <w:sz w:val="20"/>
          <w:highlight w:val="yellow"/>
        </w:rPr>
        <w:t>D</w:t>
      </w:r>
      <w:r w:rsidRPr="00287443">
        <w:rPr>
          <w:b/>
          <w:sz w:val="20"/>
          <w:highlight w:val="yellow"/>
        </w:rPr>
        <w:t>]</w:t>
      </w:r>
      <w:r w:rsidRPr="00287443">
        <w:rPr>
          <w:sz w:val="20"/>
        </w:rPr>
        <w:t>,</w:t>
      </w:r>
      <w:r w:rsidRPr="00C314CE">
        <w:rPr>
          <w:sz w:val="20"/>
        </w:rPr>
        <w:t xml:space="preserve"> and the term “</w:t>
      </w:r>
      <w:r w:rsidR="009B5E10">
        <w:rPr>
          <w:sz w:val="20"/>
        </w:rPr>
        <w:t>JBE</w:t>
      </w:r>
      <w:r w:rsidRPr="00C314CE">
        <w:rPr>
          <w:sz w:val="20"/>
        </w:rPr>
        <w:t xml:space="preserve">” refers to the </w:t>
      </w:r>
      <w:r w:rsidR="00AF64AB">
        <w:rPr>
          <w:b/>
          <w:sz w:val="20"/>
        </w:rPr>
        <w:t>[</w:t>
      </w:r>
      <w:r w:rsidR="00701788">
        <w:rPr>
          <w:b/>
          <w:sz w:val="20"/>
        </w:rPr>
        <w:t>name of the judicial branch entity</w:t>
      </w:r>
      <w:r w:rsidR="00AF64AB">
        <w:rPr>
          <w:b/>
          <w:sz w:val="20"/>
        </w:rPr>
        <w:t>]</w:t>
      </w:r>
      <w:r w:rsidRPr="00C314CE">
        <w:rPr>
          <w:sz w:val="20"/>
        </w:rPr>
        <w:t xml:space="preserve">. </w:t>
      </w:r>
    </w:p>
    <w:p w14:paraId="19B484F6" w14:textId="4A796401" w:rsidR="003B3C0B" w:rsidRDefault="003B3C0B" w:rsidP="00A772E5">
      <w:pPr>
        <w:ind w:left="-450" w:hanging="270"/>
        <w:rPr>
          <w:sz w:val="20"/>
        </w:rPr>
      </w:pPr>
      <w:r w:rsidRPr="00287443">
        <w:rPr>
          <w:sz w:val="20"/>
        </w:rPr>
        <w:t xml:space="preserve">2.  This Agreement is effective as of </w:t>
      </w:r>
      <w:r w:rsidRPr="00287443">
        <w:rPr>
          <w:b/>
          <w:sz w:val="20"/>
          <w:highlight w:val="yellow"/>
        </w:rPr>
        <w:t>[</w:t>
      </w:r>
      <w:r w:rsidR="002627AD">
        <w:rPr>
          <w:b/>
          <w:sz w:val="20"/>
          <w:highlight w:val="yellow"/>
        </w:rPr>
        <w:t>TBD</w:t>
      </w:r>
      <w:r w:rsidRPr="00287443">
        <w:rPr>
          <w:b/>
          <w:sz w:val="20"/>
          <w:highlight w:val="yellow"/>
        </w:rPr>
        <w:t>]</w:t>
      </w:r>
      <w:r w:rsidRPr="00287443">
        <w:rPr>
          <w:sz w:val="20"/>
        </w:rPr>
        <w:t xml:space="preserve"> </w:t>
      </w:r>
      <w:r>
        <w:rPr>
          <w:sz w:val="20"/>
        </w:rPr>
        <w:t>(</w:t>
      </w:r>
      <w:r w:rsidRPr="00287443">
        <w:rPr>
          <w:sz w:val="20"/>
        </w:rPr>
        <w:t xml:space="preserve">“Effective Date”) and expires on </w:t>
      </w:r>
      <w:r w:rsidRPr="00287443">
        <w:rPr>
          <w:b/>
          <w:sz w:val="20"/>
          <w:highlight w:val="yellow"/>
        </w:rPr>
        <w:t>[</w:t>
      </w:r>
      <w:r w:rsidR="00A772E5">
        <w:rPr>
          <w:b/>
          <w:sz w:val="20"/>
          <w:highlight w:val="yellow"/>
        </w:rPr>
        <w:t>April 30, 2025</w:t>
      </w:r>
      <w:r w:rsidRPr="00287443">
        <w:rPr>
          <w:b/>
          <w:sz w:val="20"/>
          <w:highlight w:val="yellow"/>
        </w:rPr>
        <w:t>]</w:t>
      </w:r>
      <w:r w:rsidRPr="00287443">
        <w:rPr>
          <w:sz w:val="20"/>
        </w:rPr>
        <w:t xml:space="preserve"> (“Expiration Date”).  </w:t>
      </w:r>
      <w:r>
        <w:rPr>
          <w:sz w:val="20"/>
        </w:rPr>
        <w:tab/>
      </w:r>
    </w:p>
    <w:p w14:paraId="3D5D8E82" w14:textId="401EBDC9" w:rsidR="003B3C0B" w:rsidRPr="002627AD" w:rsidRDefault="003B3C0B" w:rsidP="003B3C0B">
      <w:pPr>
        <w:pBdr>
          <w:top w:val="single" w:sz="6" w:space="1" w:color="auto"/>
          <w:bottom w:val="single" w:sz="6" w:space="1" w:color="auto"/>
        </w:pBdr>
        <w:ind w:left="-450" w:hanging="270"/>
        <w:rPr>
          <w:sz w:val="20"/>
          <w:u w:val="single"/>
        </w:rPr>
      </w:pPr>
      <w:r w:rsidRPr="002627AD">
        <w:rPr>
          <w:sz w:val="20"/>
          <w:u w:val="single"/>
        </w:rPr>
        <w:t>3.</w:t>
      </w:r>
      <w:r w:rsidRPr="002627AD">
        <w:rPr>
          <w:sz w:val="20"/>
          <w:u w:val="single"/>
        </w:rPr>
        <w:tab/>
      </w:r>
      <w:r w:rsidR="008C1E27" w:rsidRPr="002627AD">
        <w:rPr>
          <w:sz w:val="20"/>
          <w:u w:val="single"/>
        </w:rPr>
        <w:t xml:space="preserve">The maximum amount the </w:t>
      </w:r>
      <w:r w:rsidR="00323CD0" w:rsidRPr="002627AD">
        <w:rPr>
          <w:sz w:val="20"/>
          <w:u w:val="single"/>
        </w:rPr>
        <w:t>JBE</w:t>
      </w:r>
      <w:r w:rsidR="008C1E27" w:rsidRPr="002627AD">
        <w:rPr>
          <w:sz w:val="20"/>
          <w:u w:val="single"/>
        </w:rPr>
        <w:t xml:space="preserve"> may pay Contractor under this Agreement </w:t>
      </w:r>
      <w:r w:rsidRPr="002627AD">
        <w:rPr>
          <w:sz w:val="20"/>
          <w:u w:val="single"/>
        </w:rPr>
        <w:t>is $</w:t>
      </w:r>
      <w:r w:rsidRPr="002627AD">
        <w:rPr>
          <w:b/>
          <w:sz w:val="20"/>
          <w:highlight w:val="yellow"/>
          <w:u w:val="single"/>
        </w:rPr>
        <w:t>[</w:t>
      </w:r>
      <w:r w:rsidR="00A772E5" w:rsidRPr="002627AD">
        <w:rPr>
          <w:b/>
          <w:sz w:val="20"/>
          <w:highlight w:val="yellow"/>
          <w:u w:val="single"/>
        </w:rPr>
        <w:t>TBD</w:t>
      </w:r>
      <w:r w:rsidRPr="002627AD">
        <w:rPr>
          <w:b/>
          <w:sz w:val="20"/>
          <w:highlight w:val="yellow"/>
          <w:u w:val="single"/>
        </w:rPr>
        <w:t>]</w:t>
      </w:r>
      <w:r w:rsidRPr="002627AD">
        <w:rPr>
          <w:sz w:val="20"/>
          <w:u w:val="single"/>
        </w:rPr>
        <w:t xml:space="preserve"> (the “Contract </w:t>
      </w:r>
      <w:r w:rsidR="002627AD">
        <w:rPr>
          <w:sz w:val="20"/>
          <w:u w:val="single"/>
        </w:rPr>
        <w:t xml:space="preserve">Amount                    </w:t>
      </w:r>
    </w:p>
    <w:p w14:paraId="4930F375" w14:textId="3CDBBE58"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00A772E5">
        <w:rPr>
          <w:b/>
          <w:sz w:val="20"/>
        </w:rPr>
        <w:t>Resource Assessment Study</w:t>
      </w:r>
      <w:r w:rsidR="00A772E5">
        <w:rPr>
          <w:sz w:val="20"/>
        </w:rPr>
        <w:t>, pursuant to RFP-OCR-2023-25-LV</w:t>
      </w:r>
    </w:p>
    <w:p w14:paraId="75F8AE5C" w14:textId="77777777" w:rsidR="003B3C0B" w:rsidRDefault="003B3C0B" w:rsidP="003B3C0B">
      <w:pPr>
        <w:ind w:left="-450" w:hanging="270"/>
        <w:rPr>
          <w:sz w:val="20"/>
        </w:rPr>
      </w:pPr>
    </w:p>
    <w:p w14:paraId="6045FDF9"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782D31B7"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78D927C6" w14:textId="77777777" w:rsidR="003B3C0B" w:rsidRDefault="003B3C0B" w:rsidP="003B3C0B">
      <w:pPr>
        <w:ind w:left="-450" w:hanging="270"/>
        <w:rPr>
          <w:sz w:val="20"/>
        </w:rPr>
      </w:pPr>
    </w:p>
    <w:p w14:paraId="3DD7BF28" w14:textId="77777777" w:rsidR="003B3C0B" w:rsidRPr="00287443" w:rsidRDefault="003B3C0B" w:rsidP="003B3C0B">
      <w:pPr>
        <w:ind w:left="-450" w:hanging="270"/>
        <w:rPr>
          <w:sz w:val="20"/>
        </w:rPr>
      </w:pPr>
      <w:r>
        <w:rPr>
          <w:sz w:val="20"/>
        </w:rPr>
        <w:tab/>
      </w:r>
      <w:r w:rsidRPr="00287443">
        <w:rPr>
          <w:sz w:val="20"/>
        </w:rPr>
        <w:t xml:space="preserve">Appendix A – </w:t>
      </w:r>
      <w:r w:rsidR="00445058">
        <w:rPr>
          <w:sz w:val="20"/>
        </w:rPr>
        <w:t>Goods and Services</w:t>
      </w:r>
    </w:p>
    <w:p w14:paraId="18CD2E7C" w14:textId="77777777" w:rsidR="003B3C0B" w:rsidRPr="00287443" w:rsidRDefault="003B3C0B" w:rsidP="003B3C0B">
      <w:pPr>
        <w:ind w:left="-450" w:hanging="270"/>
        <w:rPr>
          <w:sz w:val="20"/>
        </w:rPr>
      </w:pPr>
      <w:r w:rsidRPr="00287443">
        <w:rPr>
          <w:sz w:val="20"/>
        </w:rPr>
        <w:tab/>
        <w:t>Appendix B – Payment Provisions</w:t>
      </w:r>
    </w:p>
    <w:p w14:paraId="127D136E" w14:textId="77777777" w:rsidR="003B3C0B" w:rsidRPr="00287443" w:rsidRDefault="003B3C0B" w:rsidP="003B3C0B">
      <w:pPr>
        <w:ind w:left="-450" w:hanging="270"/>
        <w:rPr>
          <w:sz w:val="20"/>
        </w:rPr>
      </w:pPr>
      <w:r w:rsidRPr="00287443">
        <w:rPr>
          <w:sz w:val="20"/>
        </w:rPr>
        <w:tab/>
        <w:t>Appendix C – General Provisions</w:t>
      </w:r>
    </w:p>
    <w:p w14:paraId="635F2845" w14:textId="77777777" w:rsidR="003B3C0B" w:rsidRDefault="003B3C0B" w:rsidP="003B3C0B">
      <w:pPr>
        <w:pBdr>
          <w:bottom w:val="single" w:sz="6" w:space="1" w:color="auto"/>
        </w:pBdr>
        <w:ind w:left="-450" w:hanging="270"/>
        <w:rPr>
          <w:sz w:val="20"/>
        </w:rPr>
      </w:pPr>
      <w:r w:rsidRPr="00287443">
        <w:rPr>
          <w:sz w:val="20"/>
        </w:rPr>
        <w:tab/>
        <w:t>Appendix D – Defined Terms</w:t>
      </w:r>
    </w:p>
    <w:p w14:paraId="5498B994" w14:textId="77777777" w:rsidR="009341F2" w:rsidRDefault="009341F2" w:rsidP="003B3C0B">
      <w:pPr>
        <w:pBdr>
          <w:bottom w:val="single" w:sz="6" w:space="1" w:color="auto"/>
        </w:pBdr>
        <w:ind w:left="-450" w:hanging="270"/>
        <w:rPr>
          <w:sz w:val="20"/>
        </w:rPr>
      </w:pPr>
      <w:r>
        <w:rPr>
          <w:sz w:val="20"/>
        </w:rPr>
        <w:tab/>
      </w:r>
      <w:r w:rsidRPr="002627AD">
        <w:rPr>
          <w:sz w:val="20"/>
        </w:rPr>
        <w:t xml:space="preserve">Appendix E – Unruh Civil Rights Act and FEHA Certification </w:t>
      </w:r>
      <w:r w:rsidRPr="002627AD">
        <w:rPr>
          <w:b/>
          <w:i/>
          <w:sz w:val="20"/>
        </w:rPr>
        <w:t>[Only when entering into or renewing a contract $100,000 or more]</w:t>
      </w:r>
    </w:p>
    <w:p w14:paraId="02144CCB" w14:textId="77777777" w:rsidR="003B3C0B" w:rsidRDefault="003B3C0B" w:rsidP="003B3C0B">
      <w:pPr>
        <w:ind w:left="-450" w:hanging="270"/>
        <w:rPr>
          <w:sz w:val="20"/>
        </w:rPr>
      </w:pPr>
    </w:p>
    <w:p w14:paraId="5FD2BC0B" w14:textId="77777777" w:rsidR="003B3C0B" w:rsidRDefault="003B3C0B" w:rsidP="003B3C0B">
      <w:pPr>
        <w:ind w:left="-450" w:hanging="270"/>
        <w:rPr>
          <w:sz w:val="20"/>
        </w:rPr>
      </w:pPr>
    </w:p>
    <w:p w14:paraId="3284E9F6" w14:textId="77777777" w:rsidR="003B3C0B" w:rsidRDefault="003B3C0B" w:rsidP="003B3C0B">
      <w:pPr>
        <w:ind w:left="-450" w:hanging="270"/>
        <w:rPr>
          <w:sz w:val="20"/>
        </w:rPr>
      </w:pPr>
    </w:p>
    <w:p w14:paraId="3010456E" w14:textId="77777777" w:rsidR="003B3C0B" w:rsidRPr="00114412" w:rsidRDefault="003B3C0B" w:rsidP="003B3C0B">
      <w:pPr>
        <w:rPr>
          <w:b/>
          <w:sz w:val="14"/>
          <w:szCs w:val="14"/>
        </w:rPr>
      </w:pPr>
    </w:p>
    <w:p w14:paraId="7B44563D"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114412" w14:paraId="26883AAC" w14:textId="77777777" w:rsidTr="00D662AB">
        <w:trPr>
          <w:trHeight w:hRule="exact" w:val="495"/>
        </w:trPr>
        <w:tc>
          <w:tcPr>
            <w:tcW w:w="5130" w:type="dxa"/>
            <w:tcBorders>
              <w:bottom w:val="single" w:sz="12" w:space="0" w:color="auto"/>
            </w:tcBorders>
            <w:shd w:val="clear" w:color="auto" w:fill="E0E0E0"/>
          </w:tcPr>
          <w:p w14:paraId="07AD54BB" w14:textId="77777777" w:rsidR="003B3C0B" w:rsidRPr="00114412" w:rsidRDefault="003B3C0B" w:rsidP="00D662AB">
            <w:pPr>
              <w:tabs>
                <w:tab w:val="left" w:pos="3600"/>
              </w:tabs>
              <w:spacing w:line="60" w:lineRule="auto"/>
              <w:jc w:val="center"/>
              <w:rPr>
                <w:b/>
                <w:sz w:val="26"/>
              </w:rPr>
            </w:pPr>
          </w:p>
          <w:p w14:paraId="1F983312" w14:textId="77777777" w:rsidR="003B3C0B" w:rsidRPr="00114412" w:rsidRDefault="00323CD0" w:rsidP="00D662AB">
            <w:pPr>
              <w:tabs>
                <w:tab w:val="left" w:pos="3600"/>
              </w:tabs>
              <w:jc w:val="center"/>
              <w:rPr>
                <w:b/>
              </w:rPr>
            </w:pPr>
            <w:r>
              <w:rPr>
                <w:b/>
                <w:sz w:val="20"/>
              </w:rPr>
              <w:t>JBE</w:t>
            </w:r>
            <w:r w:rsidR="003B3C0B" w:rsidRPr="00085A04">
              <w:rPr>
                <w:b/>
                <w:sz w:val="20"/>
              </w:rPr>
              <w:t xml:space="preserve">’S </w:t>
            </w:r>
            <w:r w:rsidR="003B3C0B" w:rsidRPr="00C314CE">
              <w:rPr>
                <w:b/>
                <w:sz w:val="20"/>
              </w:rPr>
              <w:t>SIGNATURE</w:t>
            </w:r>
          </w:p>
        </w:tc>
        <w:tc>
          <w:tcPr>
            <w:tcW w:w="4950" w:type="dxa"/>
            <w:tcBorders>
              <w:bottom w:val="single" w:sz="12" w:space="0" w:color="auto"/>
            </w:tcBorders>
            <w:shd w:val="clear" w:color="auto" w:fill="E0E0E0"/>
          </w:tcPr>
          <w:p w14:paraId="2CEC08AA" w14:textId="77777777" w:rsidR="003B3C0B" w:rsidRPr="00114412" w:rsidRDefault="003B3C0B" w:rsidP="00D662AB">
            <w:pPr>
              <w:tabs>
                <w:tab w:val="left" w:pos="3600"/>
              </w:tabs>
              <w:spacing w:line="60" w:lineRule="auto"/>
              <w:jc w:val="center"/>
              <w:rPr>
                <w:b/>
                <w:sz w:val="26"/>
              </w:rPr>
            </w:pPr>
          </w:p>
          <w:p w14:paraId="76153467"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A8095F8"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533F97A6" w14:textId="77777777" w:rsidR="003B3C0B" w:rsidRPr="00114412"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49A999DD" w14:textId="77777777" w:rsidR="003B3C0B" w:rsidRPr="00114412" w:rsidRDefault="003B3C0B" w:rsidP="00D662AB">
            <w:pPr>
              <w:jc w:val="both"/>
              <w:rPr>
                <w:sz w:val="13"/>
              </w:rPr>
            </w:pPr>
          </w:p>
        </w:tc>
      </w:tr>
      <w:tr w:rsidR="003B3C0B" w:rsidRPr="00114412" w14:paraId="4871F2BF"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0206070A" w14:textId="77777777" w:rsidR="003B3C0B" w:rsidRDefault="003B3C0B" w:rsidP="00D662AB">
            <w:pPr>
              <w:tabs>
                <w:tab w:val="left" w:pos="3600"/>
              </w:tabs>
              <w:rPr>
                <w:sz w:val="14"/>
              </w:rPr>
            </w:pPr>
            <w:r w:rsidRPr="00C314CE">
              <w:rPr>
                <w:sz w:val="14"/>
              </w:rPr>
              <w:t xml:space="preserve"> </w:t>
            </w:r>
          </w:p>
          <w:p w14:paraId="3C48CA19" w14:textId="77777777" w:rsidR="003B3C0B" w:rsidRPr="00114412" w:rsidRDefault="00323F3D" w:rsidP="00D662AB">
            <w:pPr>
              <w:jc w:val="both"/>
              <w:rPr>
                <w:sz w:val="18"/>
              </w:rPr>
            </w:pPr>
            <w:r>
              <w:rPr>
                <w:b/>
                <w:sz w:val="20"/>
              </w:rPr>
              <w:t>[</w:t>
            </w:r>
            <w:r w:rsidR="00FA63E8">
              <w:rPr>
                <w:b/>
                <w:sz w:val="20"/>
              </w:rPr>
              <w:t>JBE name</w:t>
            </w:r>
            <w:r>
              <w:rPr>
                <w:b/>
                <w:sz w:val="20"/>
              </w:rPr>
              <w:t>]</w:t>
            </w:r>
          </w:p>
        </w:tc>
        <w:tc>
          <w:tcPr>
            <w:tcW w:w="4950" w:type="dxa"/>
            <w:tcBorders>
              <w:top w:val="nil"/>
              <w:left w:val="single" w:sz="8" w:space="0" w:color="auto"/>
              <w:bottom w:val="single" w:sz="8" w:space="0" w:color="auto"/>
              <w:right w:val="single" w:sz="8" w:space="0" w:color="auto"/>
            </w:tcBorders>
          </w:tcPr>
          <w:p w14:paraId="4F7DF527" w14:textId="77777777" w:rsidR="003B3C0B" w:rsidRPr="00114412" w:rsidRDefault="003B3C0B" w:rsidP="00D662AB">
            <w:pPr>
              <w:spacing w:before="20"/>
              <w:jc w:val="both"/>
              <w:rPr>
                <w:i/>
                <w:sz w:val="14"/>
              </w:rPr>
            </w:pPr>
            <w:r w:rsidRPr="00C314CE">
              <w:rPr>
                <w:sz w:val="14"/>
              </w:rPr>
              <w:t>CONTRACTOR’S NAME</w:t>
            </w:r>
            <w:r>
              <w:rPr>
                <w:sz w:val="13"/>
              </w:rPr>
              <w:t xml:space="preserve">  </w:t>
            </w:r>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2E32C25E" w14:textId="77777777" w:rsidR="003B3C0B" w:rsidRPr="00114412" w:rsidRDefault="003B3C0B" w:rsidP="00D662AB">
            <w:pPr>
              <w:jc w:val="both"/>
              <w:rPr>
                <w:sz w:val="13"/>
              </w:rPr>
            </w:pPr>
            <w:r>
              <w:rPr>
                <w:sz w:val="13"/>
              </w:rPr>
              <w:t xml:space="preserve">      </w:t>
            </w:r>
          </w:p>
          <w:p w14:paraId="6C576AE2" w14:textId="77777777" w:rsidR="003B3C0B" w:rsidRPr="00287443" w:rsidRDefault="003B3C0B" w:rsidP="00D662AB">
            <w:pPr>
              <w:tabs>
                <w:tab w:val="left" w:pos="3600"/>
              </w:tabs>
              <w:rPr>
                <w:sz w:val="20"/>
              </w:rPr>
            </w:pPr>
            <w:r w:rsidRPr="00287443">
              <w:rPr>
                <w:b/>
                <w:sz w:val="20"/>
                <w:highlight w:val="yellow"/>
              </w:rPr>
              <w:t>[Contractor name]</w:t>
            </w:r>
          </w:p>
          <w:p w14:paraId="70AC5F07" w14:textId="77777777" w:rsidR="003B3C0B" w:rsidRPr="00114412" w:rsidRDefault="003B3C0B" w:rsidP="00D662AB">
            <w:pPr>
              <w:tabs>
                <w:tab w:val="left" w:pos="3600"/>
              </w:tabs>
            </w:pPr>
          </w:p>
          <w:p w14:paraId="1FC6845C" w14:textId="77777777" w:rsidR="003B3C0B" w:rsidRPr="00114412" w:rsidRDefault="003B3C0B" w:rsidP="00D662AB">
            <w:pPr>
              <w:tabs>
                <w:tab w:val="left" w:pos="3600"/>
              </w:tabs>
            </w:pPr>
          </w:p>
          <w:p w14:paraId="1DD077CB" w14:textId="77777777" w:rsidR="003B3C0B" w:rsidRPr="00114412" w:rsidRDefault="003B3C0B" w:rsidP="00D662AB">
            <w:pPr>
              <w:tabs>
                <w:tab w:val="left" w:pos="3600"/>
              </w:tabs>
            </w:pPr>
          </w:p>
          <w:p w14:paraId="61906D54" w14:textId="77777777" w:rsidR="003B3C0B" w:rsidRPr="00114412" w:rsidRDefault="003B3C0B" w:rsidP="00D662AB">
            <w:pPr>
              <w:tabs>
                <w:tab w:val="left" w:pos="3600"/>
              </w:tabs>
              <w:rPr>
                <w:color w:val="0000FF"/>
              </w:rPr>
            </w:pPr>
            <w:r>
              <w:t xml:space="preserve"> </w:t>
            </w:r>
          </w:p>
          <w:p w14:paraId="7CBF0D66" w14:textId="77777777" w:rsidR="003B3C0B" w:rsidRPr="00114412" w:rsidRDefault="003B3C0B" w:rsidP="00D662AB">
            <w:pPr>
              <w:tabs>
                <w:tab w:val="left" w:pos="3600"/>
              </w:tabs>
              <w:rPr>
                <w:sz w:val="18"/>
              </w:rPr>
            </w:pPr>
          </w:p>
        </w:tc>
      </w:tr>
      <w:tr w:rsidR="003B3C0B" w:rsidRPr="00114412" w14:paraId="1BDBFCEB"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567A6A6B" w14:textId="77777777" w:rsidR="003B3C0B" w:rsidRPr="00114412" w:rsidRDefault="003B3C0B" w:rsidP="00D662AB">
            <w:pPr>
              <w:spacing w:before="20"/>
              <w:rPr>
                <w:sz w:val="14"/>
              </w:rPr>
            </w:pPr>
          </w:p>
        </w:tc>
        <w:tc>
          <w:tcPr>
            <w:tcW w:w="4950" w:type="dxa"/>
            <w:tcBorders>
              <w:top w:val="single" w:sz="8" w:space="0" w:color="auto"/>
              <w:left w:val="single" w:sz="8" w:space="0" w:color="auto"/>
              <w:bottom w:val="nil"/>
              <w:right w:val="single" w:sz="8" w:space="0" w:color="auto"/>
            </w:tcBorders>
          </w:tcPr>
          <w:p w14:paraId="31516D54" w14:textId="77777777" w:rsidR="003B3C0B" w:rsidRPr="00114412" w:rsidRDefault="003B3C0B" w:rsidP="00D662AB">
            <w:pPr>
              <w:spacing w:before="20"/>
              <w:rPr>
                <w:sz w:val="14"/>
              </w:rPr>
            </w:pPr>
          </w:p>
        </w:tc>
      </w:tr>
      <w:tr w:rsidR="003B3C0B" w:rsidRPr="00114412" w14:paraId="437A0FC8"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828F32" w14:textId="66803945" w:rsidR="003B3C0B" w:rsidRPr="00114412" w:rsidRDefault="00A772E5" w:rsidP="00D662AB">
            <w:pPr>
              <w:spacing w:before="20"/>
              <w:rPr>
                <w:sz w:val="14"/>
              </w:rPr>
            </w:pPr>
            <w:r w:rsidRPr="002F4AE7">
              <w:rPr>
                <w:rFonts w:eastAsia="Times New Roman"/>
                <w:noProof/>
                <w:szCs w:val="24"/>
              </w:rPr>
              <mc:AlternateContent>
                <mc:Choice Requires="wps">
                  <w:drawing>
                    <wp:anchor distT="0" distB="0" distL="114300" distR="114300" simplePos="0" relativeHeight="251659264" behindDoc="0" locked="0" layoutInCell="1" allowOverlap="1" wp14:anchorId="779D73D2" wp14:editId="7C8B7D1E">
                      <wp:simplePos x="0" y="0"/>
                      <wp:positionH relativeFrom="column">
                        <wp:posOffset>285750</wp:posOffset>
                      </wp:positionH>
                      <wp:positionV relativeFrom="paragraph">
                        <wp:posOffset>111760</wp:posOffset>
                      </wp:positionV>
                      <wp:extent cx="5930900" cy="1322070"/>
                      <wp:effectExtent l="0" t="0" r="31750" b="495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0" cy="132207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04F0A293" w14:textId="77777777" w:rsidR="00A772E5" w:rsidRDefault="00A772E5" w:rsidP="00A772E5">
                                  <w:pPr>
                                    <w:spacing w:before="360"/>
                                    <w:jc w:val="center"/>
                                    <w:rPr>
                                      <w:b/>
                                      <w:smallCaps/>
                                      <w:sz w:val="48"/>
                                    </w:rPr>
                                  </w:pPr>
                                  <w:r>
                                    <w:rPr>
                                      <w:b/>
                                      <w:smallCaps/>
                                      <w:sz w:val="48"/>
                                    </w:rPr>
                                    <w:t>Sample Only – Do Not Sign</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D73D2" id="Rectangle 2" o:spid="_x0000_s1026" style="position:absolute;margin-left:22.5pt;margin-top:8.8pt;width:467pt;height:10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" strokecolor="#fabf8f" strokeweight="1pt">
                      <v:fill color2="#fbd4b4" focus="100%" type="gradient"/>
                      <v:shadow on="t" color="#974706" opacity=".5" offset="1pt"/>
                      <v:textbox>
                        <w:txbxContent>
                          <w:p w14:paraId="04F0A293" w14:textId="77777777" w:rsidR="00A772E5" w:rsidRDefault="00A772E5" w:rsidP="00A772E5">
                            <w:pPr>
                              <w:spacing w:before="360"/>
                              <w:jc w:val="center"/>
                              <w:rPr>
                                <w:b/>
                                <w:smallCaps/>
                                <w:sz w:val="48"/>
                              </w:rPr>
                            </w:pPr>
                            <w:r>
                              <w:rPr>
                                <w:b/>
                                <w:smallCaps/>
                                <w:sz w:val="48"/>
                              </w:rPr>
                              <w:t>Sample Only – Do Not Sign</w:t>
                            </w:r>
                          </w:p>
                        </w:txbxContent>
                      </v:textbox>
                    </v:rect>
                  </w:pict>
                </mc:Fallback>
              </mc:AlternateContent>
            </w:r>
            <w:r w:rsidR="003B3C0B" w:rsidRPr="00C314CE">
              <w:rPr>
                <w:sz w:val="14"/>
              </w:rPr>
              <w:t xml:space="preserve"> BY </w:t>
            </w:r>
            <w:r w:rsidR="003B3C0B" w:rsidRPr="00C314CE">
              <w:rPr>
                <w:i/>
                <w:sz w:val="14"/>
              </w:rPr>
              <w:t>(Authorized Signature)</w:t>
            </w:r>
          </w:p>
          <w:p w14:paraId="68BC6A79" w14:textId="14ADB187" w:rsidR="003B3C0B" w:rsidRPr="00114412" w:rsidRDefault="003B3C0B" w:rsidP="00D662AB">
            <w:pPr>
              <w:tabs>
                <w:tab w:val="left" w:pos="3600"/>
              </w:tabs>
              <w:rPr>
                <w:sz w:val="18"/>
              </w:rPr>
            </w:pPr>
            <w:r w:rsidRPr="00C314CE">
              <w:rPr>
                <w:sz w:val="28"/>
              </w:rPr>
              <w:sym w:font="Wingdings" w:char="F03F"/>
            </w:r>
          </w:p>
        </w:tc>
        <w:tc>
          <w:tcPr>
            <w:tcW w:w="4950" w:type="dxa"/>
            <w:tcBorders>
              <w:top w:val="nil"/>
              <w:left w:val="single" w:sz="8" w:space="0" w:color="auto"/>
              <w:bottom w:val="single" w:sz="8" w:space="0" w:color="auto"/>
              <w:right w:val="single" w:sz="8" w:space="0" w:color="auto"/>
            </w:tcBorders>
          </w:tcPr>
          <w:p w14:paraId="1F4D80B8"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7B4FE7BC"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14B76C3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CBC487E"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1E35E5A3" w14:textId="77777777" w:rsidR="003B3C0B" w:rsidRPr="00114412" w:rsidRDefault="003B3C0B" w:rsidP="00D662AB">
            <w:pPr>
              <w:tabs>
                <w:tab w:val="left" w:pos="3600"/>
              </w:tabs>
              <w:rPr>
                <w:sz w:val="14"/>
              </w:rPr>
            </w:pPr>
          </w:p>
        </w:tc>
      </w:tr>
      <w:tr w:rsidR="003B3C0B" w:rsidRPr="00114412" w14:paraId="6A6E106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5BBF5731"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680CB24" w14:textId="77777777" w:rsidR="003B3C0B" w:rsidRPr="00287443" w:rsidRDefault="003B3C0B" w:rsidP="00D662AB">
            <w:pPr>
              <w:tabs>
                <w:tab w:val="left" w:pos="3600"/>
              </w:tabs>
              <w:rPr>
                <w:sz w:val="16"/>
              </w:rPr>
            </w:pPr>
          </w:p>
          <w:p w14:paraId="25FE03D7" w14:textId="77777777" w:rsidR="003B3C0B" w:rsidRPr="00287443" w:rsidRDefault="003B3C0B" w:rsidP="00D662AB">
            <w:pPr>
              <w:tabs>
                <w:tab w:val="left" w:pos="3600"/>
              </w:tabs>
              <w:rPr>
                <w:sz w:val="20"/>
              </w:rPr>
            </w:pPr>
            <w:r w:rsidRPr="00287443">
              <w:rPr>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1CE607D4" w14:textId="77777777" w:rsidR="003B3C0B" w:rsidRPr="00287443" w:rsidRDefault="003B3C0B" w:rsidP="00D662AB">
            <w:pPr>
              <w:tabs>
                <w:tab w:val="left" w:pos="3600"/>
              </w:tabs>
              <w:rPr>
                <w:sz w:val="14"/>
              </w:rPr>
            </w:pPr>
            <w:r w:rsidRPr="00287443">
              <w:rPr>
                <w:sz w:val="14"/>
              </w:rPr>
              <w:t xml:space="preserve"> PRINTED NAME AND TITLE OF PERSON SIGNING</w:t>
            </w:r>
          </w:p>
          <w:p w14:paraId="3FC716C0" w14:textId="77777777" w:rsidR="003B3C0B" w:rsidRPr="00287443" w:rsidRDefault="003B3C0B" w:rsidP="00D662AB">
            <w:pPr>
              <w:tabs>
                <w:tab w:val="left" w:pos="3600"/>
              </w:tabs>
              <w:rPr>
                <w:sz w:val="20"/>
              </w:rPr>
            </w:pPr>
          </w:p>
          <w:p w14:paraId="53C08935" w14:textId="77777777" w:rsidR="003B3C0B" w:rsidRPr="00287443" w:rsidRDefault="003B3C0B" w:rsidP="00D662AB">
            <w:pPr>
              <w:tabs>
                <w:tab w:val="left" w:pos="3600"/>
              </w:tabs>
              <w:rPr>
                <w:sz w:val="20"/>
              </w:rPr>
            </w:pPr>
            <w:r w:rsidRPr="00287443">
              <w:rPr>
                <w:b/>
                <w:sz w:val="20"/>
                <w:highlight w:val="yellow"/>
              </w:rPr>
              <w:t>[Name and title]</w:t>
            </w:r>
          </w:p>
          <w:p w14:paraId="1C5C9EB5" w14:textId="77777777" w:rsidR="003B3C0B" w:rsidRPr="00287443" w:rsidRDefault="003B3C0B" w:rsidP="00D662AB">
            <w:pPr>
              <w:pStyle w:val="Header"/>
              <w:tabs>
                <w:tab w:val="left" w:pos="3600"/>
              </w:tabs>
            </w:pPr>
            <w:r w:rsidRPr="00287443">
              <w:t xml:space="preserve"> </w:t>
            </w:r>
          </w:p>
          <w:p w14:paraId="2841412C" w14:textId="77777777" w:rsidR="003B3C0B" w:rsidRPr="00287443" w:rsidRDefault="003B3C0B" w:rsidP="00D662AB">
            <w:pPr>
              <w:tabs>
                <w:tab w:val="left" w:pos="3600"/>
              </w:tabs>
              <w:rPr>
                <w:sz w:val="16"/>
              </w:rPr>
            </w:pPr>
            <w:r w:rsidRPr="00287443">
              <w:rPr>
                <w:sz w:val="16"/>
              </w:rPr>
              <w:t xml:space="preserve"> </w:t>
            </w:r>
          </w:p>
        </w:tc>
      </w:tr>
      <w:tr w:rsidR="003B3C0B" w:rsidRPr="00114412" w14:paraId="6853B119"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1B77E39C" w14:textId="77777777" w:rsidR="003B3C0B" w:rsidRDefault="003B3C0B" w:rsidP="00D662AB">
            <w:pPr>
              <w:tabs>
                <w:tab w:val="left" w:pos="3600"/>
              </w:tabs>
              <w:rPr>
                <w:sz w:val="14"/>
              </w:rPr>
            </w:pPr>
            <w:r>
              <w:rPr>
                <w:sz w:val="14"/>
              </w:rPr>
              <w:t xml:space="preserve"> DATE EXECUTED</w:t>
            </w:r>
          </w:p>
          <w:p w14:paraId="6163A73E" w14:textId="77777777" w:rsidR="00993261" w:rsidRDefault="00993261" w:rsidP="00D662AB">
            <w:pPr>
              <w:tabs>
                <w:tab w:val="left" w:pos="3600"/>
              </w:tabs>
              <w:rPr>
                <w:sz w:val="14"/>
              </w:rPr>
            </w:pPr>
          </w:p>
          <w:p w14:paraId="4713F1FB" w14:textId="77777777" w:rsidR="00993261" w:rsidRPr="00114412" w:rsidRDefault="003F1B2B" w:rsidP="003F1B2B">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4950" w:type="dxa"/>
            <w:tcBorders>
              <w:top w:val="nil"/>
              <w:left w:val="single" w:sz="8" w:space="0" w:color="auto"/>
              <w:bottom w:val="single" w:sz="8" w:space="0" w:color="auto"/>
              <w:right w:val="single" w:sz="8" w:space="0" w:color="auto"/>
            </w:tcBorders>
          </w:tcPr>
          <w:p w14:paraId="6336F8B5" w14:textId="77777777" w:rsidR="003B3C0B" w:rsidRDefault="003B3C0B" w:rsidP="00D662AB">
            <w:pPr>
              <w:tabs>
                <w:tab w:val="left" w:pos="3600"/>
              </w:tabs>
              <w:rPr>
                <w:sz w:val="14"/>
              </w:rPr>
            </w:pPr>
            <w:r>
              <w:rPr>
                <w:sz w:val="13"/>
              </w:rPr>
              <w:t xml:space="preserve"> </w:t>
            </w:r>
            <w:r>
              <w:rPr>
                <w:sz w:val="14"/>
              </w:rPr>
              <w:t>DATE EXECUTED</w:t>
            </w:r>
          </w:p>
          <w:p w14:paraId="4EF01F61" w14:textId="77777777" w:rsidR="003F1B2B" w:rsidRDefault="003F1B2B" w:rsidP="00D662AB">
            <w:pPr>
              <w:tabs>
                <w:tab w:val="left" w:pos="3600"/>
              </w:tabs>
              <w:rPr>
                <w:sz w:val="14"/>
              </w:rPr>
            </w:pPr>
          </w:p>
          <w:p w14:paraId="6CF0AE18" w14:textId="77777777" w:rsidR="003F1B2B" w:rsidRPr="00114412" w:rsidRDefault="003F1B2B" w:rsidP="00D662AB">
            <w:pPr>
              <w:tabs>
                <w:tab w:val="left" w:pos="3600"/>
              </w:tabs>
              <w:rPr>
                <w:sz w:val="14"/>
              </w:rPr>
            </w:pPr>
            <w:r>
              <w:rPr>
                <w:b/>
                <w:sz w:val="20"/>
                <w:highlight w:val="yellow"/>
              </w:rPr>
              <w:t>[Date</w:t>
            </w:r>
            <w:r w:rsidRPr="00287443">
              <w:rPr>
                <w:b/>
                <w:sz w:val="20"/>
                <w:highlight w:val="yellow"/>
              </w:rPr>
              <w:t>]</w:t>
            </w:r>
          </w:p>
        </w:tc>
      </w:tr>
      <w:tr w:rsidR="003B3C0B" w:rsidRPr="00114412" w14:paraId="439E5F66"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DBDF8F3"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2C047F8F" w14:textId="77777777" w:rsidR="003B3C0B" w:rsidRPr="00114412" w:rsidRDefault="003B3C0B" w:rsidP="00D662AB">
            <w:pPr>
              <w:tabs>
                <w:tab w:val="left" w:pos="3600"/>
              </w:tabs>
              <w:rPr>
                <w:sz w:val="13"/>
              </w:rPr>
            </w:pPr>
          </w:p>
        </w:tc>
      </w:tr>
      <w:tr w:rsidR="003B3C0B" w:rsidRPr="00114412" w14:paraId="64DB038E"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2DBEACB7" w14:textId="77777777" w:rsidR="003B3C0B" w:rsidRPr="00287443" w:rsidRDefault="003B3C0B" w:rsidP="00D662AB">
            <w:pPr>
              <w:tabs>
                <w:tab w:val="left" w:pos="3600"/>
              </w:tabs>
              <w:rPr>
                <w:sz w:val="14"/>
              </w:rPr>
            </w:pPr>
            <w:r w:rsidRPr="00287443">
              <w:rPr>
                <w:sz w:val="14"/>
              </w:rPr>
              <w:t xml:space="preserve"> ADDRESS</w:t>
            </w:r>
          </w:p>
          <w:p w14:paraId="06F4A819" w14:textId="77777777" w:rsidR="003B3C0B" w:rsidRPr="00287443" w:rsidRDefault="003B3C0B" w:rsidP="00D662AB">
            <w:pPr>
              <w:tabs>
                <w:tab w:val="left" w:pos="3600"/>
              </w:tabs>
              <w:rPr>
                <w:sz w:val="14"/>
              </w:rPr>
            </w:pPr>
          </w:p>
          <w:p w14:paraId="72E182B9" w14:textId="7422E61E" w:rsidR="003B3C0B" w:rsidRPr="00287443" w:rsidRDefault="003B3C0B" w:rsidP="00D662AB">
            <w:pPr>
              <w:tabs>
                <w:tab w:val="left" w:pos="3600"/>
              </w:tabs>
              <w:rPr>
                <w:sz w:val="20"/>
              </w:rPr>
            </w:pPr>
            <w:r w:rsidRPr="00287443">
              <w:rPr>
                <w:b/>
                <w:sz w:val="20"/>
                <w:highlight w:val="yellow"/>
              </w:rPr>
              <w:t>[Address</w:t>
            </w:r>
            <w:r w:rsidR="00D5410F" w:rsidRPr="00D5410F">
              <w:rPr>
                <w:bCs/>
                <w:sz w:val="20"/>
              </w:rPr>
              <w:t>]</w:t>
            </w:r>
          </w:p>
        </w:tc>
        <w:tc>
          <w:tcPr>
            <w:tcW w:w="4950" w:type="dxa"/>
            <w:tcBorders>
              <w:top w:val="nil"/>
              <w:left w:val="single" w:sz="8" w:space="0" w:color="auto"/>
              <w:bottom w:val="single" w:sz="8" w:space="0" w:color="auto"/>
              <w:right w:val="single" w:sz="8" w:space="0" w:color="auto"/>
            </w:tcBorders>
          </w:tcPr>
          <w:p w14:paraId="5060E386"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3005704F" w14:textId="77777777" w:rsidR="003B3C0B" w:rsidRPr="00287443" w:rsidRDefault="003B3C0B" w:rsidP="00D662AB">
            <w:pPr>
              <w:tabs>
                <w:tab w:val="left" w:pos="3600"/>
              </w:tabs>
              <w:rPr>
                <w:sz w:val="16"/>
              </w:rPr>
            </w:pPr>
          </w:p>
          <w:p w14:paraId="5BB25E5D" w14:textId="77777777" w:rsidR="003B3C0B" w:rsidRPr="00287443" w:rsidRDefault="003B3C0B" w:rsidP="00D662AB">
            <w:pPr>
              <w:tabs>
                <w:tab w:val="left" w:pos="3600"/>
              </w:tabs>
              <w:rPr>
                <w:sz w:val="20"/>
              </w:rPr>
            </w:pPr>
            <w:r w:rsidRPr="00287443">
              <w:rPr>
                <w:b/>
                <w:sz w:val="20"/>
                <w:highlight w:val="yellow"/>
              </w:rPr>
              <w:t>[Address]</w:t>
            </w:r>
          </w:p>
        </w:tc>
      </w:tr>
    </w:tbl>
    <w:p w14:paraId="41243C65" w14:textId="77777777" w:rsidR="003B3C0B" w:rsidRPr="00114412" w:rsidRDefault="003B3C0B" w:rsidP="003B3C0B">
      <w:pPr>
        <w:rPr>
          <w:b/>
          <w:sz w:val="14"/>
          <w:szCs w:val="14"/>
        </w:rPr>
      </w:pPr>
    </w:p>
    <w:p w14:paraId="262DD86B" w14:textId="77777777" w:rsidR="003B3C0B" w:rsidRPr="00114412" w:rsidRDefault="003B3C0B" w:rsidP="003B3C0B">
      <w:pPr>
        <w:rPr>
          <w:b/>
          <w:sz w:val="14"/>
          <w:szCs w:val="14"/>
        </w:rPr>
      </w:pPr>
      <w:r w:rsidRPr="00C314CE">
        <w:rPr>
          <w:b/>
          <w:sz w:val="14"/>
          <w:szCs w:val="14"/>
        </w:rPr>
        <w:t xml:space="preserve">                                                                                        </w:t>
      </w:r>
    </w:p>
    <w:p w14:paraId="47D43FA9" w14:textId="77777777" w:rsidR="003B3C0B" w:rsidRPr="00287443" w:rsidRDefault="003B3C0B" w:rsidP="003B3C0B">
      <w:pPr>
        <w:ind w:left="-450" w:hanging="270"/>
        <w:rPr>
          <w:sz w:val="20"/>
        </w:rPr>
      </w:pPr>
    </w:p>
    <w:p w14:paraId="349B187A" w14:textId="77777777" w:rsidR="003B3C0B" w:rsidRDefault="003B3C0B">
      <w:pPr>
        <w:rPr>
          <w:rFonts w:asciiTheme="minorHAnsi" w:eastAsiaTheme="majorEastAsia" w:hAnsiTheme="minorHAnsi" w:cstheme="minorHAnsi"/>
          <w:b/>
          <w:bCs/>
          <w:color w:val="000000" w:themeColor="text1"/>
          <w:kern w:val="28"/>
          <w:sz w:val="20"/>
        </w:rPr>
      </w:pPr>
    </w:p>
    <w:p w14:paraId="3D06D13E" w14:textId="77777777" w:rsidR="008953BE" w:rsidRDefault="003B3C0B">
      <w:pPr>
        <w:rPr>
          <w:rFonts w:asciiTheme="minorHAnsi" w:eastAsiaTheme="majorEastAsia" w:hAnsiTheme="minorHAnsi" w:cstheme="minorHAnsi"/>
          <w:b/>
          <w:bCs/>
          <w:color w:val="000000" w:themeColor="text1"/>
          <w:kern w:val="28"/>
          <w:sz w:val="20"/>
        </w:rPr>
        <w:sectPr w:rsidR="008953BE" w:rsidSect="003B3C0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14:paraId="15113E46"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A</w:t>
      </w:r>
    </w:p>
    <w:p w14:paraId="518ECC42" w14:textId="77777777" w:rsidR="00B7449E" w:rsidRPr="00EC158B" w:rsidRDefault="00085746"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Goods and </w:t>
      </w:r>
      <w:r w:rsidR="00E52E73">
        <w:rPr>
          <w:rFonts w:asciiTheme="minorHAnsi" w:hAnsiTheme="minorHAnsi" w:cstheme="minorHAnsi"/>
          <w:color w:val="000000" w:themeColor="text1"/>
          <w:sz w:val="20"/>
          <w:szCs w:val="20"/>
        </w:rPr>
        <w:t>Services</w:t>
      </w:r>
    </w:p>
    <w:p w14:paraId="7F6753DE" w14:textId="77777777" w:rsidR="00EF6C03" w:rsidRPr="00EC158B" w:rsidRDefault="00EF6C03" w:rsidP="00846E22">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3A095812" w14:textId="5D8E8E09" w:rsidR="0066703F" w:rsidRPr="003D1C3A" w:rsidRDefault="003D0D87" w:rsidP="003D0D87">
      <w:pPr>
        <w:pStyle w:val="ListParagraph"/>
        <w:numPr>
          <w:ilvl w:val="1"/>
          <w:numId w:val="18"/>
        </w:numPr>
        <w:spacing w:before="120" w:after="120"/>
        <w:rPr>
          <w:rFonts w:asciiTheme="minorHAnsi" w:hAnsiTheme="minorHAnsi" w:cstheme="minorHAnsi"/>
          <w:i/>
          <w:sz w:val="22"/>
          <w:szCs w:val="22"/>
        </w:rPr>
      </w:pPr>
      <w:r w:rsidRPr="003D1C3A">
        <w:rPr>
          <w:rFonts w:eastAsia="Times New Roman"/>
          <w:sz w:val="22"/>
          <w:szCs w:val="22"/>
        </w:rPr>
        <w:t>The Judicial Council of California (JCC), chaired by the Chief Justice of California, is the policy-making body for the California court system. The California Constitution directs the JCC to improve the administration of justice by surveying judicial business and recommending improvements to the courts; and adopting rules for court administration.</w:t>
      </w:r>
    </w:p>
    <w:p w14:paraId="1C40FCF0" w14:textId="1F3BD0FF" w:rsidR="003D0D87" w:rsidRPr="003D1C3A" w:rsidRDefault="003D0D87" w:rsidP="003D0D87">
      <w:pPr>
        <w:pStyle w:val="ListParagraph"/>
        <w:numPr>
          <w:ilvl w:val="1"/>
          <w:numId w:val="18"/>
        </w:numPr>
        <w:rPr>
          <w:rFonts w:eastAsia="Times New Roman"/>
          <w:sz w:val="22"/>
          <w:szCs w:val="22"/>
        </w:rPr>
      </w:pPr>
      <w:r w:rsidRPr="003D1C3A">
        <w:rPr>
          <w:rFonts w:eastAsia="Times New Roman"/>
          <w:sz w:val="22"/>
          <w:szCs w:val="22"/>
        </w:rPr>
        <w:t>In 2000, the Judicial Council’s Office of Court Research was tasked with developing empirical workload measures to guide resource allocation for trial courts. This directive led to the creation of the Resource Assessment Study (RAS) model; a weighted caseload model designed to estimate resource needs in the trial courts.</w:t>
      </w:r>
    </w:p>
    <w:p w14:paraId="7A10FB01" w14:textId="77777777" w:rsidR="003D0D87" w:rsidRPr="003D1C3A" w:rsidRDefault="003D0D87" w:rsidP="003D0D87">
      <w:pPr>
        <w:pStyle w:val="ListParagraph"/>
        <w:rPr>
          <w:rFonts w:eastAsia="Times New Roman"/>
          <w:sz w:val="22"/>
          <w:szCs w:val="22"/>
        </w:rPr>
      </w:pPr>
    </w:p>
    <w:p w14:paraId="67F237D6" w14:textId="2FC6FF6A" w:rsidR="003D0D87" w:rsidRPr="003D1C3A" w:rsidRDefault="003D0D87" w:rsidP="003D0D87">
      <w:pPr>
        <w:pStyle w:val="ListParagraph"/>
        <w:numPr>
          <w:ilvl w:val="2"/>
          <w:numId w:val="30"/>
        </w:numPr>
        <w:ind w:hanging="540"/>
        <w:rPr>
          <w:sz w:val="22"/>
          <w:szCs w:val="22"/>
        </w:rPr>
      </w:pPr>
      <w:r w:rsidRPr="003D1C3A">
        <w:rPr>
          <w:sz w:val="22"/>
          <w:szCs w:val="22"/>
        </w:rPr>
        <w:t>The RAS model, initially approved by the Judicial Council in 2005, assesses case complexity by assigning caseweights, representing the time in minutes required to process a case from filing through disposition, including postdisposition activities, derived from a time study in the courts. This allows for the estimation of unique workloads for each court based on the specific volume of case types they handle.</w:t>
      </w:r>
    </w:p>
    <w:p w14:paraId="525500BB" w14:textId="77777777" w:rsidR="003D0D87" w:rsidRPr="003D1C3A" w:rsidRDefault="003D0D87" w:rsidP="003D0D87">
      <w:pPr>
        <w:pStyle w:val="ListParagraph"/>
        <w:rPr>
          <w:sz w:val="22"/>
          <w:szCs w:val="22"/>
        </w:rPr>
      </w:pPr>
    </w:p>
    <w:p w14:paraId="2209E6AB" w14:textId="77A052AD" w:rsidR="003D0D87" w:rsidRPr="003D1C3A" w:rsidRDefault="003D0D87" w:rsidP="003D0D87">
      <w:pPr>
        <w:pStyle w:val="ListParagraph"/>
        <w:ind w:left="1080" w:hanging="540"/>
        <w:rPr>
          <w:sz w:val="22"/>
          <w:szCs w:val="22"/>
        </w:rPr>
      </w:pPr>
      <w:r w:rsidRPr="00094EC8">
        <w:rPr>
          <w:sz w:val="22"/>
          <w:szCs w:val="22"/>
        </w:rPr>
        <w:t>1.2.2</w:t>
      </w:r>
      <w:r w:rsidRPr="003D1C3A">
        <w:rPr>
          <w:sz w:val="22"/>
          <w:szCs w:val="22"/>
        </w:rPr>
        <w:tab/>
        <w:t>Over the years, the RAS model has evolved. In February 2013, an updated version of RAS caseweights, alongside other model parameters, was approved, following a 2010 time study. Also in 2013, the Judicial Council adopted the Workload-based Allocation and Funding Methodology (WAFM), a funding model relying on the RAS model as its basis, later becoming the Workload Formula.</w:t>
      </w:r>
    </w:p>
    <w:p w14:paraId="0D49EAE1" w14:textId="77777777" w:rsidR="00535786" w:rsidRPr="00EC158B" w:rsidRDefault="0004230B" w:rsidP="00846E22">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67C48018" w14:textId="77777777" w:rsidR="007B1D82" w:rsidRPr="00047A8C" w:rsidRDefault="004544D7" w:rsidP="00846E22">
      <w:pPr>
        <w:numPr>
          <w:ilvl w:val="1"/>
          <w:numId w:val="18"/>
        </w:numPr>
        <w:spacing w:before="120" w:after="120"/>
        <w:rPr>
          <w:rFonts w:asciiTheme="minorHAnsi" w:hAnsiTheme="minorHAnsi" w:cstheme="minorHAnsi"/>
          <w:bCs/>
          <w:sz w:val="22"/>
          <w:szCs w:val="22"/>
          <w:u w:val="single"/>
          <w:lang w:bidi="en-US"/>
        </w:rPr>
      </w:pPr>
      <w:r w:rsidRPr="00047A8C">
        <w:rPr>
          <w:rFonts w:asciiTheme="minorHAnsi" w:hAnsiTheme="minorHAnsi" w:cstheme="minorHAnsi"/>
          <w:b/>
          <w:bCs/>
          <w:sz w:val="22"/>
          <w:szCs w:val="22"/>
          <w:lang w:bidi="en-US"/>
        </w:rPr>
        <w:t>Description of Services.</w:t>
      </w:r>
      <w:r w:rsidR="00C4177B" w:rsidRPr="00047A8C">
        <w:rPr>
          <w:rFonts w:asciiTheme="minorHAnsi" w:hAnsiTheme="minorHAnsi" w:cstheme="minorHAnsi"/>
          <w:b/>
          <w:bCs/>
          <w:sz w:val="22"/>
          <w:szCs w:val="22"/>
          <w:lang w:bidi="en-US"/>
        </w:rPr>
        <w:t xml:space="preserve">  </w:t>
      </w:r>
      <w:r w:rsidR="00060045" w:rsidRPr="00047A8C">
        <w:rPr>
          <w:rFonts w:asciiTheme="minorHAnsi" w:hAnsiTheme="minorHAnsi" w:cstheme="minorHAnsi"/>
          <w:sz w:val="22"/>
          <w:szCs w:val="22"/>
        </w:rPr>
        <w:t>Contractor shall perform the following services (“Services”):</w:t>
      </w:r>
    </w:p>
    <w:p w14:paraId="43DCE8C2" w14:textId="56248217" w:rsidR="003D1C3A" w:rsidRPr="00047A8C" w:rsidRDefault="003D1C3A" w:rsidP="003D1C3A">
      <w:pPr>
        <w:pStyle w:val="ListParagraph"/>
        <w:keepNext/>
        <w:numPr>
          <w:ilvl w:val="2"/>
          <w:numId w:val="34"/>
        </w:numPr>
        <w:rPr>
          <w:rFonts w:asciiTheme="minorHAnsi" w:eastAsia="Times New Roman" w:hAnsiTheme="minorHAnsi" w:cstheme="minorHAnsi"/>
          <w:sz w:val="22"/>
          <w:szCs w:val="22"/>
        </w:rPr>
      </w:pPr>
      <w:r w:rsidRPr="002F67EE">
        <w:rPr>
          <w:rFonts w:asciiTheme="minorHAnsi" w:eastAsia="Times New Roman" w:hAnsiTheme="minorHAnsi" w:cstheme="minorHAnsi"/>
          <w:sz w:val="22"/>
          <w:szCs w:val="22"/>
        </w:rPr>
        <w:t>Conduct an update of the Resource Assessment Study (RAS) model. The resulting work product will be a new set of RAS model caseweights used in the RAS</w:t>
      </w:r>
      <w:r w:rsidRPr="009107E5">
        <w:rPr>
          <w:rFonts w:asciiTheme="minorHAnsi" w:eastAsia="Times New Roman" w:hAnsiTheme="minorHAnsi" w:cstheme="minorHAnsi"/>
          <w:sz w:val="22"/>
          <w:szCs w:val="22"/>
        </w:rPr>
        <w:t xml:space="preserve"> </w:t>
      </w:r>
      <w:r w:rsidRPr="00047A8C">
        <w:rPr>
          <w:rFonts w:asciiTheme="minorHAnsi" w:eastAsia="Times New Roman" w:hAnsiTheme="minorHAnsi" w:cstheme="minorHAnsi"/>
          <w:sz w:val="22"/>
          <w:szCs w:val="22"/>
        </w:rPr>
        <w:t xml:space="preserve">model/Workload Formula (WF). The RAS caseweights will be obtained primarily through a time study in at least 15 trial courts. </w:t>
      </w:r>
    </w:p>
    <w:p w14:paraId="5E5233C9" w14:textId="50473D97" w:rsidR="003D1C3A" w:rsidRPr="00047A8C" w:rsidRDefault="003D1C3A" w:rsidP="003D1C3A">
      <w:pPr>
        <w:tabs>
          <w:tab w:val="left" w:pos="810"/>
        </w:tabs>
        <w:spacing w:before="120" w:after="120"/>
        <w:ind w:left="1710" w:hanging="630"/>
        <w:rPr>
          <w:rFonts w:asciiTheme="minorHAnsi" w:hAnsiTheme="minorHAnsi" w:cstheme="minorHAnsi"/>
          <w:iCs/>
          <w:sz w:val="22"/>
          <w:szCs w:val="22"/>
        </w:rPr>
      </w:pPr>
      <w:r w:rsidRPr="00094EC8">
        <w:rPr>
          <w:rFonts w:asciiTheme="minorHAnsi" w:hAnsiTheme="minorHAnsi" w:cstheme="minorHAnsi"/>
          <w:iCs/>
          <w:sz w:val="22"/>
          <w:szCs w:val="22"/>
        </w:rPr>
        <w:t>2.1.2</w:t>
      </w:r>
      <w:r w:rsidRPr="00047A8C">
        <w:rPr>
          <w:rFonts w:asciiTheme="minorHAnsi" w:hAnsiTheme="minorHAnsi" w:cstheme="minorHAnsi"/>
          <w:iCs/>
          <w:sz w:val="22"/>
          <w:szCs w:val="22"/>
        </w:rPr>
        <w:t xml:space="preserve">   </w:t>
      </w:r>
      <w:r w:rsidRPr="00047A8C">
        <w:rPr>
          <w:rFonts w:asciiTheme="minorHAnsi" w:hAnsiTheme="minorHAnsi" w:cstheme="minorHAnsi"/>
          <w:sz w:val="22"/>
          <w:szCs w:val="22"/>
        </w:rPr>
        <w:t xml:space="preserve">Consultant, with Judicial Council staff support, will develop the scope of work, conduct the time study and related Time Study tasks and activities (court staff trainings, material development, </w:t>
      </w:r>
      <w:r w:rsidR="00446A22" w:rsidRPr="00047A8C">
        <w:rPr>
          <w:rFonts w:asciiTheme="minorHAnsi" w:hAnsiTheme="minorHAnsi" w:cstheme="minorHAnsi"/>
          <w:sz w:val="22"/>
          <w:szCs w:val="22"/>
        </w:rPr>
        <w:t>etc.</w:t>
      </w:r>
      <w:r w:rsidRPr="00047A8C">
        <w:rPr>
          <w:rFonts w:asciiTheme="minorHAnsi" w:hAnsiTheme="minorHAnsi" w:cstheme="minorHAnsi"/>
          <w:sz w:val="22"/>
          <w:szCs w:val="22"/>
        </w:rPr>
        <w:t>), validate and analyze the data, conduct court interviews and focus groups, present findings to an advisory body, and draft a report to the Judicial Council summarizing the work and findings.</w:t>
      </w:r>
    </w:p>
    <w:p w14:paraId="63559B65" w14:textId="15C91196" w:rsidR="00C4177B" w:rsidRPr="00094EC8" w:rsidRDefault="00666833" w:rsidP="00666833">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 xml:space="preserve">Description of </w:t>
      </w:r>
      <w:r>
        <w:rPr>
          <w:rFonts w:asciiTheme="minorHAnsi" w:hAnsiTheme="minorHAnsi" w:cstheme="minorHAnsi"/>
          <w:b/>
          <w:bCs/>
          <w:sz w:val="20"/>
          <w:lang w:bidi="en-US"/>
        </w:rPr>
        <w:t>Deliverables</w:t>
      </w:r>
      <w:r w:rsidRPr="00EC158B">
        <w:rPr>
          <w:rFonts w:asciiTheme="minorHAnsi" w:hAnsiTheme="minorHAnsi" w:cstheme="minorHAnsi"/>
          <w:b/>
          <w:bCs/>
          <w:sz w:val="20"/>
          <w:lang w:bidi="en-US"/>
        </w:rPr>
        <w:t xml:space="preserve">. </w:t>
      </w:r>
      <w:r>
        <w:rPr>
          <w:rFonts w:asciiTheme="minorHAnsi" w:hAnsiTheme="minorHAnsi" w:cstheme="minorHAnsi"/>
          <w:bCs/>
          <w:sz w:val="20"/>
          <w:u w:val="single"/>
          <w:lang w:bidi="en-US"/>
        </w:rPr>
        <w:t xml:space="preserve"> </w:t>
      </w:r>
      <w:r w:rsidRPr="00EC158B">
        <w:rPr>
          <w:rFonts w:asciiTheme="minorHAnsi" w:hAnsiTheme="minorHAnsi" w:cstheme="minorHAnsi"/>
          <w:sz w:val="20"/>
        </w:rPr>
        <w:t xml:space="preserve">Contractor shall </w:t>
      </w:r>
      <w:r>
        <w:rPr>
          <w:rFonts w:asciiTheme="minorHAnsi" w:hAnsiTheme="minorHAnsi" w:cstheme="minorHAnsi"/>
          <w:sz w:val="20"/>
        </w:rPr>
        <w:t>deliver to the JBE the following work products (“Deliverables”)</w:t>
      </w:r>
      <w:r w:rsidRPr="00EC158B">
        <w:rPr>
          <w:rFonts w:asciiTheme="minorHAnsi" w:hAnsiTheme="minorHAnsi" w:cstheme="minorHAnsi"/>
          <w:sz w:val="20"/>
        </w:rPr>
        <w:t>:</w:t>
      </w:r>
    </w:p>
    <w:p w14:paraId="5DB45665" w14:textId="69EF5018" w:rsidR="00094EC8" w:rsidRPr="00666833" w:rsidRDefault="00094EC8" w:rsidP="00094EC8">
      <w:pPr>
        <w:spacing w:before="120" w:after="120"/>
        <w:ind w:left="1440"/>
        <w:rPr>
          <w:rFonts w:asciiTheme="minorHAnsi" w:hAnsiTheme="minorHAnsi" w:cstheme="minorHAnsi"/>
          <w:bCs/>
          <w:sz w:val="20"/>
          <w:u w:val="single"/>
          <w:lang w:bidi="en-US"/>
        </w:rPr>
      </w:pPr>
      <w:r>
        <w:rPr>
          <w:rFonts w:asciiTheme="minorHAnsi" w:hAnsiTheme="minorHAnsi" w:cstheme="minorHAnsi"/>
          <w:b/>
          <w:bCs/>
          <w:sz w:val="20"/>
          <w:lang w:bidi="en-US"/>
        </w:rPr>
        <w:t>Table 1:</w:t>
      </w:r>
    </w:p>
    <w:tbl>
      <w:tblPr>
        <w:tblW w:w="8104"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3681"/>
        <w:gridCol w:w="2227"/>
      </w:tblGrid>
      <w:tr w:rsidR="002627AD" w14:paraId="75692967" w14:textId="77777777" w:rsidTr="00D1254E">
        <w:trPr>
          <w:trHeight w:val="424"/>
        </w:trPr>
        <w:tc>
          <w:tcPr>
            <w:tcW w:w="2196" w:type="dxa"/>
            <w:shd w:val="clear" w:color="auto" w:fill="D9D9D9" w:themeFill="background1" w:themeFillShade="D9"/>
          </w:tcPr>
          <w:p w14:paraId="6A84DF35" w14:textId="77777777" w:rsidR="002627AD" w:rsidRDefault="002627AD" w:rsidP="002627AD">
            <w:pPr>
              <w:jc w:val="center"/>
              <w:rPr>
                <w:b/>
                <w:bCs/>
                <w:color w:val="000000"/>
                <w:sz w:val="22"/>
                <w:szCs w:val="22"/>
              </w:rPr>
            </w:pPr>
          </w:p>
          <w:p w14:paraId="727BB1E7" w14:textId="1F005335" w:rsidR="002627AD" w:rsidRPr="00F33084" w:rsidRDefault="002627AD" w:rsidP="002627AD">
            <w:pPr>
              <w:jc w:val="center"/>
              <w:rPr>
                <w:b/>
                <w:bCs/>
                <w:color w:val="000000"/>
                <w:sz w:val="22"/>
                <w:szCs w:val="22"/>
              </w:rPr>
            </w:pPr>
            <w:r>
              <w:rPr>
                <w:b/>
                <w:bCs/>
                <w:color w:val="000000"/>
                <w:sz w:val="22"/>
                <w:szCs w:val="22"/>
              </w:rPr>
              <w:t>Deliverable</w:t>
            </w:r>
          </w:p>
        </w:tc>
        <w:tc>
          <w:tcPr>
            <w:tcW w:w="3681" w:type="dxa"/>
            <w:shd w:val="clear" w:color="auto" w:fill="D9D9D9" w:themeFill="background1" w:themeFillShade="D9"/>
            <w:noWrap/>
            <w:vAlign w:val="bottom"/>
            <w:hideMark/>
          </w:tcPr>
          <w:p w14:paraId="0B85F6FC" w14:textId="054D2FAD" w:rsidR="002627AD" w:rsidRPr="00F33084" w:rsidRDefault="002627AD" w:rsidP="002627AD">
            <w:pPr>
              <w:jc w:val="center"/>
              <w:rPr>
                <w:b/>
                <w:bCs/>
                <w:color w:val="000000"/>
                <w:sz w:val="22"/>
                <w:szCs w:val="22"/>
              </w:rPr>
            </w:pPr>
            <w:r w:rsidRPr="000710B9">
              <w:rPr>
                <w:b/>
                <w:bCs/>
                <w:color w:val="000000"/>
                <w:sz w:val="22"/>
                <w:szCs w:val="22"/>
              </w:rPr>
              <w:t>Description</w:t>
            </w:r>
          </w:p>
        </w:tc>
        <w:tc>
          <w:tcPr>
            <w:tcW w:w="2227" w:type="dxa"/>
            <w:shd w:val="clear" w:color="auto" w:fill="D9D9D9" w:themeFill="background1" w:themeFillShade="D9"/>
            <w:noWrap/>
            <w:vAlign w:val="bottom"/>
            <w:hideMark/>
          </w:tcPr>
          <w:p w14:paraId="2D60CB6F" w14:textId="7FD966FE" w:rsidR="002627AD" w:rsidRPr="00F33084" w:rsidRDefault="002627AD" w:rsidP="002627AD">
            <w:pPr>
              <w:jc w:val="center"/>
              <w:rPr>
                <w:b/>
                <w:bCs/>
                <w:color w:val="000000"/>
                <w:sz w:val="22"/>
                <w:szCs w:val="22"/>
              </w:rPr>
            </w:pPr>
            <w:r w:rsidRPr="000710B9">
              <w:rPr>
                <w:b/>
                <w:bCs/>
                <w:color w:val="000000"/>
                <w:sz w:val="22"/>
                <w:szCs w:val="22"/>
              </w:rPr>
              <w:t>Estimated Completion Date</w:t>
            </w:r>
          </w:p>
        </w:tc>
      </w:tr>
      <w:tr w:rsidR="002627AD" w14:paraId="056ED33D" w14:textId="77777777" w:rsidTr="00D1254E">
        <w:trPr>
          <w:trHeight w:val="1033"/>
        </w:trPr>
        <w:tc>
          <w:tcPr>
            <w:tcW w:w="2196" w:type="dxa"/>
          </w:tcPr>
          <w:p w14:paraId="0E6C9B29" w14:textId="77777777" w:rsidR="002627AD" w:rsidRDefault="002627AD" w:rsidP="00A41CD3">
            <w:pPr>
              <w:rPr>
                <w:b/>
                <w:bCs/>
                <w:color w:val="000000"/>
                <w:sz w:val="22"/>
                <w:szCs w:val="22"/>
              </w:rPr>
            </w:pPr>
          </w:p>
          <w:p w14:paraId="6581449E" w14:textId="77777777" w:rsidR="00446A22" w:rsidRDefault="00446A22" w:rsidP="00446A22">
            <w:pPr>
              <w:rPr>
                <w:b/>
                <w:bCs/>
                <w:color w:val="000000"/>
                <w:sz w:val="22"/>
                <w:szCs w:val="22"/>
              </w:rPr>
            </w:pPr>
          </w:p>
          <w:p w14:paraId="508E76BB" w14:textId="4652E891" w:rsidR="00446A22" w:rsidRPr="00446A22" w:rsidRDefault="00446A22" w:rsidP="00446A22">
            <w:pPr>
              <w:jc w:val="center"/>
              <w:rPr>
                <w:sz w:val="22"/>
                <w:szCs w:val="22"/>
              </w:rPr>
            </w:pPr>
            <w:r>
              <w:rPr>
                <w:sz w:val="22"/>
                <w:szCs w:val="22"/>
              </w:rPr>
              <w:t>1.</w:t>
            </w:r>
          </w:p>
        </w:tc>
        <w:tc>
          <w:tcPr>
            <w:tcW w:w="3681" w:type="dxa"/>
            <w:shd w:val="clear" w:color="auto" w:fill="auto"/>
            <w:vAlign w:val="center"/>
            <w:hideMark/>
          </w:tcPr>
          <w:p w14:paraId="5E664A94" w14:textId="0E64EAC0" w:rsidR="002627AD" w:rsidRPr="00F33084" w:rsidRDefault="002627AD" w:rsidP="00A41CD3">
            <w:pPr>
              <w:rPr>
                <w:b/>
                <w:bCs/>
                <w:color w:val="000000"/>
                <w:sz w:val="22"/>
                <w:szCs w:val="22"/>
              </w:rPr>
            </w:pPr>
            <w:r w:rsidRPr="00F33084">
              <w:rPr>
                <w:b/>
                <w:bCs/>
                <w:color w:val="000000"/>
                <w:sz w:val="22"/>
                <w:szCs w:val="22"/>
              </w:rPr>
              <w:t xml:space="preserve">Phase 1: </w:t>
            </w:r>
            <w:r w:rsidRPr="00F33084">
              <w:rPr>
                <w:color w:val="000000"/>
                <w:sz w:val="22"/>
                <w:szCs w:val="22"/>
              </w:rPr>
              <w:t>Project Scope; develop data collection tool (build/test); census; staff training</w:t>
            </w:r>
          </w:p>
        </w:tc>
        <w:tc>
          <w:tcPr>
            <w:tcW w:w="2227" w:type="dxa"/>
            <w:shd w:val="clear" w:color="auto" w:fill="auto"/>
            <w:noWrap/>
            <w:vAlign w:val="center"/>
            <w:hideMark/>
          </w:tcPr>
          <w:p w14:paraId="1547FAD7" w14:textId="3710720F" w:rsidR="002627AD" w:rsidRPr="00F33084" w:rsidRDefault="002627AD" w:rsidP="00A41CD3">
            <w:pPr>
              <w:rPr>
                <w:color w:val="000000"/>
                <w:sz w:val="22"/>
                <w:szCs w:val="22"/>
              </w:rPr>
            </w:pPr>
            <w:r w:rsidRPr="00F33084">
              <w:rPr>
                <w:color w:val="000000"/>
                <w:sz w:val="22"/>
                <w:szCs w:val="22"/>
              </w:rPr>
              <w:t xml:space="preserve">April </w:t>
            </w:r>
            <w:r>
              <w:rPr>
                <w:color w:val="000000"/>
                <w:sz w:val="22"/>
                <w:szCs w:val="22"/>
              </w:rPr>
              <w:t xml:space="preserve">30, </w:t>
            </w:r>
            <w:r w:rsidRPr="00F33084">
              <w:rPr>
                <w:color w:val="000000"/>
                <w:sz w:val="22"/>
                <w:szCs w:val="22"/>
              </w:rPr>
              <w:t>2024</w:t>
            </w:r>
          </w:p>
        </w:tc>
      </w:tr>
      <w:tr w:rsidR="002627AD" w14:paraId="6C68E21B" w14:textId="77777777" w:rsidTr="00D1254E">
        <w:trPr>
          <w:trHeight w:val="950"/>
        </w:trPr>
        <w:tc>
          <w:tcPr>
            <w:tcW w:w="2196" w:type="dxa"/>
          </w:tcPr>
          <w:p w14:paraId="1CA10A48" w14:textId="77777777" w:rsidR="002627AD" w:rsidRDefault="002627AD" w:rsidP="00A41CD3">
            <w:pPr>
              <w:rPr>
                <w:b/>
                <w:bCs/>
                <w:color w:val="000000"/>
                <w:sz w:val="22"/>
                <w:szCs w:val="22"/>
              </w:rPr>
            </w:pPr>
          </w:p>
          <w:p w14:paraId="00724DFA" w14:textId="48FF229F" w:rsidR="00446A22" w:rsidRPr="00446A22" w:rsidRDefault="00446A22" w:rsidP="00446A22">
            <w:pPr>
              <w:jc w:val="center"/>
              <w:rPr>
                <w:color w:val="000000"/>
                <w:sz w:val="22"/>
                <w:szCs w:val="22"/>
              </w:rPr>
            </w:pPr>
            <w:r w:rsidRPr="00446A22">
              <w:rPr>
                <w:color w:val="000000"/>
                <w:sz w:val="22"/>
                <w:szCs w:val="22"/>
              </w:rPr>
              <w:t>2.</w:t>
            </w:r>
          </w:p>
        </w:tc>
        <w:tc>
          <w:tcPr>
            <w:tcW w:w="3681" w:type="dxa"/>
            <w:shd w:val="clear" w:color="auto" w:fill="auto"/>
            <w:vAlign w:val="center"/>
            <w:hideMark/>
          </w:tcPr>
          <w:p w14:paraId="07AA896E" w14:textId="046DB981" w:rsidR="002627AD" w:rsidRPr="00F33084" w:rsidRDefault="002627AD" w:rsidP="00A41CD3">
            <w:pPr>
              <w:rPr>
                <w:b/>
                <w:bCs/>
                <w:color w:val="000000"/>
                <w:sz w:val="22"/>
                <w:szCs w:val="22"/>
              </w:rPr>
            </w:pPr>
            <w:r w:rsidRPr="00F33084">
              <w:rPr>
                <w:b/>
                <w:bCs/>
                <w:color w:val="000000"/>
                <w:sz w:val="22"/>
                <w:szCs w:val="22"/>
              </w:rPr>
              <w:t xml:space="preserve">Phase 2: </w:t>
            </w:r>
            <w:r w:rsidRPr="00F33084">
              <w:rPr>
                <w:color w:val="000000"/>
                <w:sz w:val="22"/>
                <w:szCs w:val="22"/>
              </w:rPr>
              <w:t>Pilot test instrument;</w:t>
            </w:r>
            <w:r w:rsidRPr="00F33084">
              <w:rPr>
                <w:b/>
                <w:bCs/>
                <w:color w:val="000000"/>
                <w:sz w:val="22"/>
                <w:szCs w:val="22"/>
              </w:rPr>
              <w:t xml:space="preserve"> c</w:t>
            </w:r>
            <w:r w:rsidRPr="00F33084">
              <w:rPr>
                <w:color w:val="000000"/>
                <w:sz w:val="22"/>
                <w:szCs w:val="22"/>
              </w:rPr>
              <w:t>onduct time study</w:t>
            </w:r>
          </w:p>
        </w:tc>
        <w:tc>
          <w:tcPr>
            <w:tcW w:w="2227" w:type="dxa"/>
            <w:shd w:val="clear" w:color="auto" w:fill="auto"/>
            <w:noWrap/>
            <w:vAlign w:val="center"/>
            <w:hideMark/>
          </w:tcPr>
          <w:p w14:paraId="3466F244" w14:textId="545F6F02" w:rsidR="002627AD" w:rsidRPr="00F33084" w:rsidRDefault="002627AD" w:rsidP="00A41CD3">
            <w:pPr>
              <w:rPr>
                <w:color w:val="000000"/>
                <w:sz w:val="22"/>
                <w:szCs w:val="22"/>
              </w:rPr>
            </w:pPr>
            <w:r w:rsidRPr="00F33084">
              <w:rPr>
                <w:color w:val="000000"/>
                <w:sz w:val="22"/>
                <w:szCs w:val="22"/>
              </w:rPr>
              <w:t>August</w:t>
            </w:r>
            <w:r>
              <w:rPr>
                <w:color w:val="000000"/>
                <w:sz w:val="22"/>
                <w:szCs w:val="22"/>
              </w:rPr>
              <w:t xml:space="preserve"> 31, </w:t>
            </w:r>
            <w:r w:rsidRPr="00F33084">
              <w:rPr>
                <w:color w:val="000000"/>
                <w:sz w:val="22"/>
                <w:szCs w:val="22"/>
              </w:rPr>
              <w:t xml:space="preserve"> 2024</w:t>
            </w:r>
          </w:p>
        </w:tc>
      </w:tr>
      <w:tr w:rsidR="002627AD" w14:paraId="5A82886F" w14:textId="77777777" w:rsidTr="00D1254E">
        <w:trPr>
          <w:trHeight w:val="1033"/>
        </w:trPr>
        <w:tc>
          <w:tcPr>
            <w:tcW w:w="2196" w:type="dxa"/>
          </w:tcPr>
          <w:p w14:paraId="71F842FB" w14:textId="77777777" w:rsidR="002627AD" w:rsidRDefault="002627AD" w:rsidP="00A41CD3">
            <w:pPr>
              <w:rPr>
                <w:b/>
                <w:bCs/>
                <w:color w:val="000000"/>
                <w:sz w:val="22"/>
                <w:szCs w:val="22"/>
              </w:rPr>
            </w:pPr>
          </w:p>
          <w:p w14:paraId="1EC8C4EA" w14:textId="7E1734E3" w:rsidR="00446A22" w:rsidRPr="00446A22" w:rsidRDefault="00446A22" w:rsidP="00446A22">
            <w:pPr>
              <w:jc w:val="center"/>
              <w:rPr>
                <w:color w:val="000000"/>
                <w:sz w:val="22"/>
                <w:szCs w:val="22"/>
              </w:rPr>
            </w:pPr>
            <w:r w:rsidRPr="00446A22">
              <w:rPr>
                <w:color w:val="000000"/>
                <w:sz w:val="22"/>
                <w:szCs w:val="22"/>
              </w:rPr>
              <w:t>3.</w:t>
            </w:r>
          </w:p>
        </w:tc>
        <w:tc>
          <w:tcPr>
            <w:tcW w:w="3681" w:type="dxa"/>
            <w:shd w:val="clear" w:color="auto" w:fill="auto"/>
            <w:vAlign w:val="center"/>
            <w:hideMark/>
          </w:tcPr>
          <w:p w14:paraId="0EB729FC" w14:textId="3C262791" w:rsidR="002627AD" w:rsidRPr="00F33084" w:rsidRDefault="002627AD" w:rsidP="00A41CD3">
            <w:pPr>
              <w:rPr>
                <w:color w:val="000000"/>
                <w:sz w:val="22"/>
                <w:szCs w:val="22"/>
              </w:rPr>
            </w:pPr>
            <w:r w:rsidRPr="00F33084">
              <w:rPr>
                <w:b/>
                <w:bCs/>
                <w:color w:val="000000"/>
                <w:sz w:val="22"/>
                <w:szCs w:val="22"/>
              </w:rPr>
              <w:t>Phase 3</w:t>
            </w:r>
            <w:r w:rsidRPr="00F33084">
              <w:rPr>
                <w:color w:val="000000"/>
                <w:sz w:val="22"/>
                <w:szCs w:val="22"/>
              </w:rPr>
              <w:t>: Data validation, finalize new caseweights; sufficiency of time survey; focus groups</w:t>
            </w:r>
            <w:r>
              <w:rPr>
                <w:color w:val="000000"/>
                <w:sz w:val="22"/>
                <w:szCs w:val="22"/>
              </w:rPr>
              <w:t>; draft report</w:t>
            </w:r>
          </w:p>
        </w:tc>
        <w:tc>
          <w:tcPr>
            <w:tcW w:w="2227" w:type="dxa"/>
            <w:shd w:val="clear" w:color="auto" w:fill="auto"/>
            <w:noWrap/>
            <w:vAlign w:val="center"/>
            <w:hideMark/>
          </w:tcPr>
          <w:p w14:paraId="23D26BE9" w14:textId="09E4D079" w:rsidR="002627AD" w:rsidRPr="00F33084" w:rsidRDefault="002627AD" w:rsidP="00A41CD3">
            <w:pPr>
              <w:rPr>
                <w:color w:val="000000"/>
                <w:sz w:val="22"/>
                <w:szCs w:val="22"/>
              </w:rPr>
            </w:pPr>
            <w:r w:rsidRPr="00F33084">
              <w:rPr>
                <w:color w:val="000000"/>
                <w:sz w:val="22"/>
                <w:szCs w:val="22"/>
              </w:rPr>
              <w:t>December</w:t>
            </w:r>
            <w:r>
              <w:rPr>
                <w:color w:val="000000"/>
                <w:sz w:val="22"/>
                <w:szCs w:val="22"/>
              </w:rPr>
              <w:t xml:space="preserve"> 31,</w:t>
            </w:r>
            <w:r w:rsidRPr="00F33084">
              <w:rPr>
                <w:color w:val="000000"/>
                <w:sz w:val="22"/>
                <w:szCs w:val="22"/>
              </w:rPr>
              <w:t xml:space="preserve"> 2024</w:t>
            </w:r>
          </w:p>
        </w:tc>
      </w:tr>
      <w:tr w:rsidR="002627AD" w14:paraId="130A33D4" w14:textId="77777777" w:rsidTr="00D1254E">
        <w:trPr>
          <w:trHeight w:val="950"/>
        </w:trPr>
        <w:tc>
          <w:tcPr>
            <w:tcW w:w="2196" w:type="dxa"/>
          </w:tcPr>
          <w:p w14:paraId="629163E6" w14:textId="77777777" w:rsidR="002627AD" w:rsidRDefault="002627AD" w:rsidP="00A41CD3">
            <w:pPr>
              <w:rPr>
                <w:b/>
                <w:bCs/>
                <w:color w:val="000000"/>
                <w:sz w:val="22"/>
                <w:szCs w:val="22"/>
              </w:rPr>
            </w:pPr>
          </w:p>
          <w:p w14:paraId="33D8F3DB" w14:textId="1C25131C" w:rsidR="00446A22" w:rsidRPr="00446A22" w:rsidRDefault="00446A22" w:rsidP="00446A22">
            <w:pPr>
              <w:jc w:val="center"/>
              <w:rPr>
                <w:color w:val="000000"/>
                <w:sz w:val="22"/>
                <w:szCs w:val="22"/>
              </w:rPr>
            </w:pPr>
            <w:r w:rsidRPr="00446A22">
              <w:rPr>
                <w:color w:val="000000"/>
                <w:sz w:val="22"/>
                <w:szCs w:val="22"/>
              </w:rPr>
              <w:t>4.</w:t>
            </w:r>
          </w:p>
        </w:tc>
        <w:tc>
          <w:tcPr>
            <w:tcW w:w="3681" w:type="dxa"/>
            <w:shd w:val="clear" w:color="auto" w:fill="auto"/>
            <w:noWrap/>
            <w:vAlign w:val="center"/>
            <w:hideMark/>
          </w:tcPr>
          <w:p w14:paraId="5CB8EC67" w14:textId="1736FEC8" w:rsidR="002627AD" w:rsidRPr="00F33084" w:rsidRDefault="002627AD" w:rsidP="00A41CD3">
            <w:pPr>
              <w:rPr>
                <w:color w:val="000000"/>
                <w:sz w:val="22"/>
                <w:szCs w:val="22"/>
              </w:rPr>
            </w:pPr>
            <w:r w:rsidRPr="00F33084">
              <w:rPr>
                <w:b/>
                <w:bCs/>
                <w:color w:val="000000"/>
                <w:sz w:val="22"/>
                <w:szCs w:val="22"/>
              </w:rPr>
              <w:t>Phase 4</w:t>
            </w:r>
            <w:r w:rsidRPr="00F33084">
              <w:rPr>
                <w:color w:val="000000"/>
                <w:sz w:val="22"/>
                <w:szCs w:val="22"/>
              </w:rPr>
              <w:t>: Caseweight refinement</w:t>
            </w:r>
            <w:r>
              <w:rPr>
                <w:color w:val="000000"/>
                <w:sz w:val="22"/>
                <w:szCs w:val="22"/>
              </w:rPr>
              <w:t xml:space="preserve">; </w:t>
            </w:r>
          </w:p>
        </w:tc>
        <w:tc>
          <w:tcPr>
            <w:tcW w:w="2227" w:type="dxa"/>
            <w:shd w:val="clear" w:color="auto" w:fill="auto"/>
            <w:noWrap/>
            <w:vAlign w:val="center"/>
            <w:hideMark/>
          </w:tcPr>
          <w:p w14:paraId="3D5222B4" w14:textId="3B07B574" w:rsidR="002627AD" w:rsidRPr="00F33084" w:rsidRDefault="002627AD" w:rsidP="00A41CD3">
            <w:pPr>
              <w:rPr>
                <w:color w:val="000000"/>
                <w:sz w:val="22"/>
                <w:szCs w:val="22"/>
              </w:rPr>
            </w:pPr>
            <w:r w:rsidRPr="00F33084">
              <w:rPr>
                <w:color w:val="000000"/>
                <w:sz w:val="22"/>
                <w:szCs w:val="22"/>
              </w:rPr>
              <w:t>April</w:t>
            </w:r>
            <w:r>
              <w:rPr>
                <w:color w:val="000000"/>
                <w:sz w:val="22"/>
                <w:szCs w:val="22"/>
              </w:rPr>
              <w:t xml:space="preserve"> 30,</w:t>
            </w:r>
            <w:r w:rsidRPr="00F33084">
              <w:rPr>
                <w:color w:val="000000"/>
                <w:sz w:val="22"/>
                <w:szCs w:val="22"/>
              </w:rPr>
              <w:t xml:space="preserve"> 2025</w:t>
            </w:r>
          </w:p>
        </w:tc>
      </w:tr>
    </w:tbl>
    <w:p w14:paraId="2E6C672B" w14:textId="2941A236" w:rsidR="002627AD" w:rsidRDefault="002627AD" w:rsidP="002627AD">
      <w:pPr>
        <w:tabs>
          <w:tab w:val="left" w:pos="810"/>
        </w:tabs>
        <w:spacing w:before="120" w:after="120"/>
        <w:ind w:left="1710" w:hanging="630"/>
        <w:rPr>
          <w:rFonts w:asciiTheme="minorHAnsi" w:hAnsiTheme="minorHAnsi" w:cstheme="minorHAnsi"/>
          <w:iCs/>
          <w:sz w:val="22"/>
          <w:szCs w:val="22"/>
        </w:rPr>
      </w:pPr>
    </w:p>
    <w:p w14:paraId="0FBEA4EE" w14:textId="140693C5" w:rsidR="002627AD" w:rsidRPr="00666833" w:rsidRDefault="002627AD" w:rsidP="00666833">
      <w:pPr>
        <w:pStyle w:val="ListParagraph"/>
        <w:numPr>
          <w:ilvl w:val="1"/>
          <w:numId w:val="18"/>
        </w:numPr>
        <w:spacing w:before="120" w:after="120"/>
        <w:rPr>
          <w:rFonts w:asciiTheme="minorHAnsi" w:hAnsiTheme="minorHAnsi" w:cstheme="minorHAnsi"/>
          <w:bCs/>
          <w:sz w:val="22"/>
          <w:szCs w:val="22"/>
          <w:u w:val="single"/>
          <w:lang w:bidi="en-US"/>
        </w:rPr>
      </w:pPr>
      <w:r w:rsidRPr="00666833">
        <w:rPr>
          <w:rFonts w:asciiTheme="minorHAnsi" w:hAnsiTheme="minorHAnsi" w:cstheme="minorHAnsi"/>
          <w:b/>
          <w:bCs/>
          <w:sz w:val="22"/>
          <w:szCs w:val="22"/>
          <w:lang w:bidi="en-US"/>
        </w:rPr>
        <w:t xml:space="preserve">Acceptance Criteria. </w:t>
      </w:r>
      <w:r w:rsidRPr="00666833">
        <w:rPr>
          <w:rFonts w:asciiTheme="minorHAnsi" w:hAnsiTheme="minorHAnsi" w:cstheme="minorHAnsi"/>
          <w:bCs/>
          <w:sz w:val="22"/>
          <w:szCs w:val="22"/>
          <w:lang w:bidi="en-US"/>
        </w:rPr>
        <w:t xml:space="preserve"> The Services and Deliverables must meet the following acceptance criteria or the JBE may reject the applicable Services or Deliverables. The JBE may use the attached Acceptance and Signoff Form to notify Contractor of the acceptance or rejection of the Services and Deliverables.  Contractor will not be paid for any rejected Services or Deliverables.  </w:t>
      </w:r>
    </w:p>
    <w:p w14:paraId="1FC9FCCE" w14:textId="78900B8D" w:rsidR="002627AD" w:rsidRPr="00047A8C" w:rsidRDefault="002627AD" w:rsidP="002627AD">
      <w:pPr>
        <w:pStyle w:val="ListParagraph"/>
        <w:numPr>
          <w:ilvl w:val="0"/>
          <w:numId w:val="36"/>
        </w:numPr>
        <w:spacing w:before="120" w:after="120"/>
        <w:ind w:left="1350"/>
        <w:rPr>
          <w:rFonts w:asciiTheme="minorHAnsi" w:hAnsiTheme="minorHAnsi" w:cstheme="minorHAnsi"/>
          <w:iCs/>
          <w:sz w:val="22"/>
          <w:szCs w:val="22"/>
        </w:rPr>
      </w:pPr>
      <w:r w:rsidRPr="00047A8C">
        <w:rPr>
          <w:rFonts w:asciiTheme="minorHAnsi" w:hAnsiTheme="minorHAnsi" w:cstheme="minorHAnsi"/>
          <w:b/>
          <w:bCs/>
          <w:iCs/>
          <w:sz w:val="22"/>
          <w:szCs w:val="22"/>
        </w:rPr>
        <w:t>Timeliness:</w:t>
      </w:r>
      <w:r w:rsidRPr="00047A8C">
        <w:rPr>
          <w:rFonts w:asciiTheme="minorHAnsi" w:hAnsiTheme="minorHAnsi" w:cstheme="minorHAnsi"/>
          <w:iCs/>
          <w:sz w:val="22"/>
          <w:szCs w:val="22"/>
        </w:rPr>
        <w:t xml:space="preserve"> The Services were completed and the Deliverables were delivered on time. </w:t>
      </w:r>
    </w:p>
    <w:p w14:paraId="22F4231C" w14:textId="3F4BA802" w:rsidR="002627AD" w:rsidRPr="00047A8C" w:rsidRDefault="002627AD" w:rsidP="002627AD">
      <w:pPr>
        <w:pStyle w:val="ListParagraph"/>
        <w:numPr>
          <w:ilvl w:val="0"/>
          <w:numId w:val="36"/>
        </w:numPr>
        <w:spacing w:before="120" w:after="120"/>
        <w:ind w:left="1350"/>
        <w:rPr>
          <w:rFonts w:asciiTheme="minorHAnsi" w:hAnsiTheme="minorHAnsi" w:cstheme="minorHAnsi"/>
          <w:iCs/>
          <w:sz w:val="22"/>
          <w:szCs w:val="22"/>
        </w:rPr>
      </w:pPr>
      <w:r w:rsidRPr="00047A8C">
        <w:rPr>
          <w:rFonts w:asciiTheme="minorHAnsi" w:hAnsiTheme="minorHAnsi" w:cstheme="minorHAnsi"/>
          <w:b/>
          <w:bCs/>
          <w:iCs/>
          <w:sz w:val="22"/>
          <w:szCs w:val="22"/>
        </w:rPr>
        <w:t>Completeness:</w:t>
      </w:r>
      <w:r w:rsidRPr="00047A8C">
        <w:rPr>
          <w:rFonts w:asciiTheme="minorHAnsi" w:hAnsiTheme="minorHAnsi" w:cstheme="minorHAnsi"/>
          <w:iCs/>
          <w:sz w:val="22"/>
          <w:szCs w:val="22"/>
        </w:rPr>
        <w:t xml:space="preserve"> The Services and Deliverables contained the materials and features required in the Agreement. </w:t>
      </w:r>
    </w:p>
    <w:p w14:paraId="0AF3AC76" w14:textId="651672A6" w:rsidR="002627AD" w:rsidRPr="00666833" w:rsidRDefault="002627AD" w:rsidP="002627AD">
      <w:pPr>
        <w:pStyle w:val="pf0"/>
        <w:numPr>
          <w:ilvl w:val="0"/>
          <w:numId w:val="36"/>
        </w:numPr>
        <w:ind w:left="1350"/>
        <w:rPr>
          <w:rStyle w:val="cf11"/>
          <w:rFonts w:asciiTheme="minorHAnsi" w:hAnsiTheme="minorHAnsi" w:cstheme="minorHAnsi"/>
          <w:sz w:val="22"/>
          <w:szCs w:val="22"/>
        </w:rPr>
      </w:pPr>
      <w:r w:rsidRPr="00047A8C">
        <w:rPr>
          <w:rStyle w:val="cf01"/>
          <w:rFonts w:asciiTheme="minorHAnsi" w:eastAsiaTheme="minorEastAsia" w:hAnsiTheme="minorHAnsi" w:cstheme="minorHAnsi"/>
          <w:sz w:val="22"/>
          <w:szCs w:val="22"/>
        </w:rPr>
        <w:t xml:space="preserve">Technical accuracy: </w:t>
      </w:r>
      <w:r w:rsidRPr="00047A8C">
        <w:rPr>
          <w:rStyle w:val="cf11"/>
          <w:rFonts w:asciiTheme="minorHAnsi" w:eastAsiaTheme="majorEastAsia" w:hAnsiTheme="minorHAnsi" w:cstheme="minorHAnsi"/>
          <w:sz w:val="22"/>
          <w:szCs w:val="22"/>
        </w:rPr>
        <w:t>The Services and Deliverables are accurate as measured against commonly accepted standards (for example, a statistical formula, an industry standard, or de facto marketplace standard).</w:t>
      </w:r>
    </w:p>
    <w:p w14:paraId="6F33AD9B" w14:textId="75FED6AA" w:rsidR="00666833" w:rsidRPr="00C67D53" w:rsidRDefault="00666833" w:rsidP="00666833">
      <w:pPr>
        <w:pStyle w:val="ListParagraph"/>
        <w:numPr>
          <w:ilvl w:val="1"/>
          <w:numId w:val="18"/>
        </w:numPr>
        <w:spacing w:before="120" w:after="120"/>
        <w:rPr>
          <w:rFonts w:asciiTheme="minorHAnsi" w:hAnsiTheme="minorHAnsi" w:cstheme="minorHAnsi"/>
          <w:bCs/>
          <w:sz w:val="20"/>
          <w:u w:val="single"/>
          <w:lang w:bidi="en-US"/>
        </w:rPr>
      </w:pPr>
      <w:r w:rsidRPr="00C67D53">
        <w:rPr>
          <w:rFonts w:asciiTheme="minorHAnsi" w:hAnsiTheme="minorHAnsi" w:cstheme="minorHAnsi"/>
          <w:b/>
          <w:bCs/>
          <w:sz w:val="20"/>
          <w:lang w:bidi="en-US"/>
        </w:rPr>
        <w:t xml:space="preserve">Timeline.  </w:t>
      </w:r>
      <w:r w:rsidRPr="00C67D53">
        <w:rPr>
          <w:rFonts w:asciiTheme="minorHAnsi" w:hAnsiTheme="minorHAnsi" w:cstheme="minorHAnsi"/>
          <w:sz w:val="20"/>
        </w:rPr>
        <w:t xml:space="preserve">Contractor must perform the Services and deliver the Deliverables according to the timeline in </w:t>
      </w:r>
      <w:r w:rsidRPr="00C67D53">
        <w:rPr>
          <w:rFonts w:asciiTheme="minorHAnsi" w:hAnsiTheme="minorHAnsi" w:cstheme="minorHAnsi"/>
          <w:b/>
          <w:bCs/>
          <w:sz w:val="20"/>
        </w:rPr>
        <w:t>Section 2.2</w:t>
      </w:r>
      <w:r w:rsidRPr="00C67D53">
        <w:rPr>
          <w:rFonts w:asciiTheme="minorHAnsi" w:hAnsiTheme="minorHAnsi" w:cstheme="minorHAnsi"/>
          <w:sz w:val="20"/>
        </w:rPr>
        <w:t xml:space="preserve"> above.</w:t>
      </w:r>
    </w:p>
    <w:p w14:paraId="3AFC2B59" w14:textId="58A30807" w:rsidR="00927DC6" w:rsidRPr="00EB564D" w:rsidRDefault="00D722B2" w:rsidP="00666833">
      <w:pPr>
        <w:numPr>
          <w:ilvl w:val="1"/>
          <w:numId w:val="1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323CD0">
        <w:rPr>
          <w:rFonts w:asciiTheme="minorHAnsi" w:hAnsiTheme="minorHAnsi" w:cstheme="minorHAnsi"/>
          <w:sz w:val="20"/>
        </w:rPr>
        <w:t>JBE</w:t>
      </w:r>
      <w:r w:rsidRPr="00D1622D">
        <w:rPr>
          <w:rFonts w:asciiTheme="minorHAnsi" w:hAnsiTheme="minorHAnsi" w:cstheme="minorHAnsi"/>
          <w:sz w:val="20"/>
        </w:rPr>
        <w:t>’s project manager is:</w:t>
      </w:r>
      <w:r w:rsidRPr="002F67EE">
        <w:rPr>
          <w:rFonts w:asciiTheme="minorHAnsi" w:hAnsiTheme="minorHAnsi" w:cstheme="minorHAnsi"/>
          <w:sz w:val="20"/>
        </w:rPr>
        <w:t xml:space="preserve"> </w:t>
      </w:r>
      <w:r w:rsidRPr="002F67EE">
        <w:rPr>
          <w:rFonts w:asciiTheme="minorHAnsi" w:hAnsiTheme="minorHAnsi" w:cstheme="minorHAnsi"/>
          <w:b/>
          <w:sz w:val="20"/>
        </w:rPr>
        <w:t>[</w:t>
      </w:r>
      <w:r w:rsidR="009107E5" w:rsidRPr="002F67EE">
        <w:rPr>
          <w:rFonts w:asciiTheme="minorHAnsi" w:hAnsiTheme="minorHAnsi" w:cstheme="minorHAnsi"/>
          <w:b/>
          <w:sz w:val="20"/>
          <w:highlight w:val="yellow"/>
        </w:rPr>
        <w:t>TBD</w:t>
      </w:r>
      <w:r w:rsidRPr="002F67EE">
        <w:rPr>
          <w:rFonts w:asciiTheme="minorHAnsi" w:hAnsiTheme="minorHAnsi" w:cstheme="minorHAnsi"/>
          <w:b/>
          <w:sz w:val="20"/>
        </w:rPr>
        <w:t>]</w:t>
      </w:r>
      <w:r w:rsidRPr="00152E34">
        <w:rPr>
          <w:rFonts w:asciiTheme="minorHAnsi" w:hAnsiTheme="minorHAnsi" w:cstheme="minorHAnsi"/>
          <w:sz w:val="20"/>
        </w:rPr>
        <w:t xml:space="preserve">. The </w:t>
      </w:r>
      <w:r w:rsidR="00323CD0">
        <w:rPr>
          <w:rFonts w:asciiTheme="minorHAnsi" w:hAnsiTheme="minorHAnsi" w:cstheme="minorHAnsi"/>
          <w:sz w:val="20"/>
        </w:rPr>
        <w:t>JBE</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00666833">
        <w:rPr>
          <w:rFonts w:asciiTheme="minorHAnsi" w:hAnsiTheme="minorHAnsi" w:cstheme="minorHAnsi"/>
          <w:b/>
          <w:sz w:val="20"/>
          <w:highlight w:val="yellow"/>
        </w:rPr>
        <w:t>TBD</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323CD0">
        <w:rPr>
          <w:rFonts w:asciiTheme="minorHAnsi" w:hAnsiTheme="minorHAnsi" w:cstheme="minorHAnsi"/>
          <w:sz w:val="20"/>
        </w:rPr>
        <w:t>JBE</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7717D1B7" w14:textId="77777777" w:rsidR="006C35F6" w:rsidRPr="006C35F6" w:rsidRDefault="00EB564D" w:rsidP="00666833">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(i)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323CD0">
        <w:rPr>
          <w:rFonts w:asciiTheme="minorHAnsi" w:hAnsiTheme="minorHAnsi" w:cstheme="minorHAnsi"/>
          <w:sz w:val="20"/>
        </w:rPr>
        <w:t>JBE</w:t>
      </w:r>
      <w:r>
        <w:rPr>
          <w:rFonts w:asciiTheme="minorHAnsi" w:hAnsiTheme="minorHAnsi" w:cstheme="minorHAnsi"/>
          <w:sz w:val="20"/>
        </w:rPr>
        <w:t>’s</w:t>
      </w:r>
      <w:r w:rsidRPr="00EB564D">
        <w:rPr>
          <w:rFonts w:asciiTheme="minorHAnsi" w:hAnsiTheme="minorHAnsi" w:cstheme="minorHAnsi"/>
          <w:sz w:val="20"/>
        </w:rPr>
        <w:t xml:space="preserve"> acceptance of such Deliverable, and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323CD0">
        <w:rPr>
          <w:rFonts w:asciiTheme="minorHAnsi" w:hAnsiTheme="minorHAnsi" w:cstheme="minorHAnsi"/>
          <w:sz w:val="20"/>
        </w:rPr>
        <w:t>JBE</w:t>
      </w:r>
      <w:r w:rsidRPr="00EB564D">
        <w:rPr>
          <w:rFonts w:asciiTheme="minorHAnsi" w:hAnsiTheme="minorHAnsi" w:cstheme="minorHAnsi"/>
          <w:sz w:val="20"/>
        </w:rPr>
        <w:t>.</w:t>
      </w:r>
    </w:p>
    <w:p w14:paraId="67D55842" w14:textId="77777777" w:rsidR="00EB564D" w:rsidRPr="003267C5" w:rsidRDefault="006C35F6" w:rsidP="00666833">
      <w:pPr>
        <w:numPr>
          <w:ilvl w:val="1"/>
          <w:numId w:val="18"/>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any and all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7EA7C2B3" w14:textId="77777777" w:rsidR="003267C5" w:rsidRPr="00D809AB" w:rsidRDefault="003267C5" w:rsidP="00666833">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JBE</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04E54E5C" w14:textId="77777777" w:rsidR="00B15A09" w:rsidRPr="00C52C7B" w:rsidRDefault="00D809AB" w:rsidP="00666833">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BFBC050" w14:textId="77777777" w:rsidR="00B15A09" w:rsidRDefault="00C52C7B" w:rsidP="00666833">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lastRenderedPageBreak/>
        <w:t xml:space="preserve">The </w:t>
      </w:r>
      <w:r w:rsidR="00323CD0">
        <w:rPr>
          <w:rFonts w:asciiTheme="minorHAnsi" w:hAnsiTheme="minorHAnsi" w:cstheme="minorHAnsi"/>
          <w:sz w:val="20"/>
        </w:rPr>
        <w:t>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323CD0">
        <w:rPr>
          <w:rFonts w:asciiTheme="minorHAnsi" w:hAnsiTheme="minorHAnsi" w:cstheme="minorHAnsi"/>
          <w:sz w:val="20"/>
        </w:rPr>
        <w:t>JBE</w:t>
      </w:r>
      <w:r w:rsidRPr="00D809AB">
        <w:rPr>
          <w:rFonts w:asciiTheme="minorHAnsi" w:hAnsiTheme="minorHAnsi" w:cstheme="minorHAnsi"/>
          <w:sz w:val="20"/>
        </w:rPr>
        <w:t xml:space="preserve"> shall either</w:t>
      </w:r>
      <w:r>
        <w:rPr>
          <w:rFonts w:asciiTheme="minorHAnsi" w:hAnsiTheme="minorHAnsi" w:cstheme="minorHAnsi"/>
          <w:sz w:val="20"/>
        </w:rPr>
        <w:t xml:space="preserve"> (i)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340DB34D" w14:textId="77777777" w:rsidR="00B15A09" w:rsidRDefault="000E10DB" w:rsidP="00666833">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323CD0">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r>
        <w:rPr>
          <w:rFonts w:asciiTheme="minorHAnsi" w:hAnsiTheme="minorHAnsi" w:cstheme="minorHAnsi"/>
          <w:sz w:val="20"/>
        </w:rPr>
        <w:t xml:space="preserve">i.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886178D" w14:textId="77777777"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323CD0">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JBE</w:t>
      </w:r>
      <w:r w:rsidRPr="000E10DB">
        <w:rPr>
          <w:rFonts w:asciiTheme="minorHAnsi" w:hAnsiTheme="minorHAnsi" w:cstheme="minorHAnsi"/>
          <w:sz w:val="20"/>
        </w:rPr>
        <w:t xml:space="preserve"> may receive and act upon a proposal submitted at any time before final payment under this Agreement.</w:t>
      </w:r>
    </w:p>
    <w:p w14:paraId="6B4236BD" w14:textId="77777777" w:rsidR="00B15A09" w:rsidRPr="00483DAC" w:rsidRDefault="00E37567" w:rsidP="00666833">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663AEB8A" w14:textId="77777777" w:rsidR="00B15A09" w:rsidRPr="00B15A09" w:rsidRDefault="00B15A09" w:rsidP="00B15A09">
      <w:pPr>
        <w:spacing w:before="120" w:after="120"/>
        <w:ind w:left="936"/>
        <w:rPr>
          <w:rFonts w:asciiTheme="minorHAnsi" w:hAnsiTheme="minorHAnsi" w:cstheme="minorHAnsi"/>
          <w:sz w:val="20"/>
        </w:rPr>
      </w:pPr>
    </w:p>
    <w:p w14:paraId="597D59AB" w14:textId="77777777" w:rsidR="00C36343" w:rsidRDefault="00C36343" w:rsidP="00666833">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 xml:space="preserve">verables that (i)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0" w:name="_Ref52292790"/>
      <w:bookmarkStart w:id="1" w:name="_Ref55633268"/>
      <w:bookmarkStart w:id="2" w:name="_Ref55895797"/>
      <w:bookmarkStart w:id="3"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 xml:space="preserve">(i)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0"/>
      <w:bookmarkEnd w:id="1"/>
      <w:bookmarkEnd w:id="2"/>
      <w:bookmarkEnd w:id="3"/>
    </w:p>
    <w:p w14:paraId="38E5E2AB"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6358306"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2DF07345" w14:textId="77777777" w:rsidR="004D2739" w:rsidRPr="004D2739" w:rsidRDefault="004D2739" w:rsidP="004D2739">
      <w:pPr>
        <w:jc w:val="center"/>
        <w:rPr>
          <w:color w:val="000000" w:themeColor="text1"/>
        </w:rPr>
      </w:pPr>
    </w:p>
    <w:p w14:paraId="7C82DBBB"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r w:rsidR="00323CD0">
        <w:rPr>
          <w:rFonts w:asciiTheme="minorHAnsi" w:hAnsiTheme="minorHAnsi" w:cstheme="minorHAnsi"/>
          <w:color w:val="000000" w:themeColor="text1"/>
          <w:sz w:val="20"/>
          <w:szCs w:val="20"/>
        </w:rPr>
        <w:t>JBE</w:t>
      </w:r>
      <w:r w:rsidRPr="004D2739">
        <w:rPr>
          <w:rFonts w:asciiTheme="minorHAnsi" w:hAnsiTheme="minorHAnsi" w:cstheme="minorHAnsi"/>
          <w:color w:val="000000" w:themeColor="text1"/>
          <w:sz w:val="20"/>
          <w:szCs w:val="20"/>
        </w:rPr>
        <w:t>:_____________</w:t>
      </w:r>
    </w:p>
    <w:p w14:paraId="729146A1" w14:textId="77777777" w:rsidR="004D2739" w:rsidRPr="004D2739" w:rsidRDefault="004D2739" w:rsidP="004D2739">
      <w:pPr>
        <w:ind w:right="-180"/>
        <w:rPr>
          <w:rFonts w:asciiTheme="minorHAnsi" w:hAnsiTheme="minorHAnsi" w:cstheme="minorHAnsi"/>
          <w:color w:val="000000" w:themeColor="text1"/>
          <w:sz w:val="20"/>
        </w:rPr>
      </w:pPr>
    </w:p>
    <w:p w14:paraId="4A4F8C25"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68C03271" w14:textId="77777777" w:rsidR="004D2739" w:rsidRPr="004D2739" w:rsidRDefault="004D2739" w:rsidP="004D2739">
      <w:pPr>
        <w:ind w:right="-180"/>
        <w:rPr>
          <w:rFonts w:asciiTheme="minorHAnsi" w:hAnsiTheme="minorHAnsi" w:cstheme="minorHAnsi"/>
          <w:color w:val="000000" w:themeColor="text1"/>
          <w:sz w:val="20"/>
        </w:rPr>
      </w:pPr>
    </w:p>
    <w:p w14:paraId="305C127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1) Submitted on time: [   ] yes     [   ] no.  If no, please note length of delay and reasons.</w:t>
      </w:r>
    </w:p>
    <w:p w14:paraId="573C100D"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D2739" w:rsidRDefault="004D2739" w:rsidP="004D2739">
      <w:pPr>
        <w:ind w:right="-180"/>
        <w:rPr>
          <w:rFonts w:asciiTheme="minorHAnsi" w:hAnsiTheme="minorHAnsi" w:cstheme="minorHAnsi"/>
          <w:color w:val="000000" w:themeColor="text1"/>
          <w:sz w:val="20"/>
        </w:rPr>
      </w:pPr>
    </w:p>
    <w:p w14:paraId="6C26FF6A"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2) Complete: [   ] yes     [   ] no.  If no, please identify incomplete aspects of the Services or Deliverables.</w:t>
      </w:r>
    </w:p>
    <w:p w14:paraId="2F21853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D2739" w:rsidRDefault="004D2739" w:rsidP="004D2739">
      <w:pPr>
        <w:ind w:right="-180"/>
        <w:rPr>
          <w:rFonts w:asciiTheme="minorHAnsi" w:hAnsiTheme="minorHAnsi" w:cstheme="minorHAnsi"/>
          <w:color w:val="000000" w:themeColor="text1"/>
          <w:sz w:val="20"/>
        </w:rPr>
      </w:pPr>
    </w:p>
    <w:p w14:paraId="63BB0189"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3) Technically accurate: [   ] yes     [   ] no.  If no, please note corrections required.</w:t>
      </w:r>
    </w:p>
    <w:p w14:paraId="1836D6B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3A7E9227"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24B9B5F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 Poor     [   ] Fair     [   ] Good      [   ] Very Good      [   ] Excellent</w:t>
      </w:r>
    </w:p>
    <w:p w14:paraId="038594E1" w14:textId="77777777" w:rsidR="004D2739" w:rsidRPr="004D2739" w:rsidRDefault="004D2739" w:rsidP="004D2739">
      <w:pPr>
        <w:ind w:right="-180"/>
        <w:rPr>
          <w:rFonts w:asciiTheme="minorHAnsi" w:hAnsiTheme="minorHAnsi" w:cstheme="minorHAnsi"/>
          <w:color w:val="000000" w:themeColor="text1"/>
          <w:sz w:val="20"/>
        </w:rPr>
      </w:pPr>
    </w:p>
    <w:p w14:paraId="36AD234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2B301737"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D2739" w:rsidRDefault="004D2739" w:rsidP="004D2739">
      <w:pPr>
        <w:ind w:right="-180"/>
        <w:rPr>
          <w:rFonts w:asciiTheme="minorHAnsi" w:hAnsiTheme="minorHAnsi" w:cstheme="minorHAnsi"/>
          <w:color w:val="000000" w:themeColor="text1"/>
          <w:sz w:val="20"/>
        </w:rPr>
      </w:pPr>
    </w:p>
    <w:p w14:paraId="26614F7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7E31380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413E60AB" w14:textId="77777777" w:rsidR="004D2739" w:rsidRPr="004D2739" w:rsidRDefault="004D2739" w:rsidP="004D2739">
      <w:pPr>
        <w:ind w:right="-180"/>
        <w:rPr>
          <w:rFonts w:asciiTheme="minorHAnsi" w:hAnsiTheme="minorHAnsi" w:cstheme="minorHAnsi"/>
          <w:color w:val="000000" w:themeColor="text1"/>
          <w:sz w:val="20"/>
        </w:rPr>
      </w:pPr>
    </w:p>
    <w:p w14:paraId="110F65F4" w14:textId="77777777" w:rsidR="004D2739" w:rsidRPr="004D2739" w:rsidRDefault="004D2739" w:rsidP="004D2739">
      <w:pPr>
        <w:pStyle w:val="zzSansSerif"/>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Name:________________________________________</w:t>
      </w:r>
    </w:p>
    <w:p w14:paraId="16C6EF5A" w14:textId="77777777" w:rsidR="004D2739" w:rsidRPr="004D2739" w:rsidRDefault="004D2739" w:rsidP="004D2739">
      <w:pPr>
        <w:ind w:right="-180"/>
        <w:rPr>
          <w:rFonts w:asciiTheme="minorHAnsi" w:hAnsiTheme="minorHAnsi" w:cstheme="minorHAnsi"/>
          <w:color w:val="000000" w:themeColor="text1"/>
          <w:sz w:val="20"/>
        </w:rPr>
      </w:pPr>
    </w:p>
    <w:p w14:paraId="68D8FB87"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Title:_________________________________________</w:t>
      </w:r>
    </w:p>
    <w:p w14:paraId="67364DD8"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Date:____________</w:t>
      </w:r>
    </w:p>
    <w:p w14:paraId="49C0B6C7"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47C18C48" w14:textId="77777777" w:rsidR="004D2739" w:rsidRDefault="004D2739" w:rsidP="004D2739">
      <w:pPr>
        <w:rPr>
          <w:color w:val="0000FF"/>
        </w:rPr>
      </w:pPr>
    </w:p>
    <w:p w14:paraId="672F87C9" w14:textId="77777777" w:rsidR="00001542" w:rsidRDefault="00001542">
      <w:pPr>
        <w:rPr>
          <w:rFonts w:asciiTheme="minorHAnsi" w:hAnsiTheme="minorHAnsi" w:cstheme="minorHAnsi"/>
          <w:sz w:val="20"/>
        </w:rPr>
        <w:sectPr w:rsidR="00001542" w:rsidSect="003B3C0B">
          <w:footerReference w:type="default" r:id="rId13"/>
          <w:footerReference w:type="first" r:id="rId14"/>
          <w:pgSz w:w="12240" w:h="15840"/>
          <w:pgMar w:top="1440" w:right="1440" w:bottom="1440" w:left="1440" w:header="720" w:footer="720" w:gutter="0"/>
          <w:pgNumType w:start="1"/>
          <w:cols w:space="720"/>
          <w:titlePg/>
          <w:docGrid w:linePitch="360"/>
        </w:sectPr>
      </w:pPr>
    </w:p>
    <w:p w14:paraId="25792953" w14:textId="77777777" w:rsidR="00001542" w:rsidRDefault="00001542">
      <w:pPr>
        <w:rPr>
          <w:rFonts w:asciiTheme="minorHAnsi" w:hAnsiTheme="minorHAnsi" w:cstheme="minorHAnsi"/>
          <w:sz w:val="20"/>
        </w:rPr>
        <w:sectPr w:rsidR="00001542" w:rsidSect="008906EF">
          <w:footerReference w:type="default" r:id="rId15"/>
          <w:type w:val="continuous"/>
          <w:pgSz w:w="12240" w:h="15840"/>
          <w:pgMar w:top="1440" w:right="1440" w:bottom="1440" w:left="1440" w:header="720" w:footer="720" w:gutter="0"/>
          <w:pgNumType w:start="1"/>
          <w:cols w:space="720"/>
          <w:docGrid w:linePitch="360"/>
        </w:sectPr>
      </w:pPr>
    </w:p>
    <w:p w14:paraId="64529DCE"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B</w:t>
      </w:r>
    </w:p>
    <w:p w14:paraId="507CC4E5"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09AC2002" w14:textId="34877124" w:rsidR="00C36343" w:rsidRPr="00A12BB8"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any and all other fees, costs, profits, taxes or expenses of any nature which Contractor incurs.</w:t>
      </w:r>
    </w:p>
    <w:p w14:paraId="0CBBC8C9" w14:textId="32B56AA6" w:rsidR="00270F4F" w:rsidRDefault="00C36343" w:rsidP="00094EC8">
      <w:pPr>
        <w:numPr>
          <w:ilvl w:val="0"/>
          <w:numId w:val="11"/>
        </w:numPr>
        <w:spacing w:before="120" w:after="120"/>
        <w:rPr>
          <w:rFonts w:asciiTheme="minorHAnsi" w:hAnsiTheme="minorHAnsi" w:cstheme="minorHAnsi"/>
          <w:b/>
          <w:bCs/>
          <w:sz w:val="20"/>
        </w:rPr>
      </w:pPr>
      <w:r w:rsidRPr="00A12BB8">
        <w:rPr>
          <w:rFonts w:asciiTheme="minorHAnsi" w:hAnsiTheme="minorHAnsi" w:cstheme="minorHAnsi"/>
          <w:b/>
          <w:bCs/>
          <w:sz w:val="20"/>
        </w:rPr>
        <w:t xml:space="preserve">Compensation for Services.  </w:t>
      </w:r>
    </w:p>
    <w:p w14:paraId="6C64EC70" w14:textId="1CE089AE" w:rsidR="00094EC8" w:rsidRPr="00094EC8" w:rsidRDefault="00094EC8" w:rsidP="00094EC8">
      <w:pPr>
        <w:pStyle w:val="ListParagraph"/>
        <w:numPr>
          <w:ilvl w:val="1"/>
          <w:numId w:val="38"/>
        </w:numPr>
        <w:spacing w:before="120" w:after="120"/>
        <w:rPr>
          <w:rFonts w:asciiTheme="minorHAnsi" w:hAnsiTheme="minorHAnsi" w:cstheme="minorHAnsi"/>
          <w:b/>
          <w:bCs/>
          <w:sz w:val="20"/>
        </w:rPr>
      </w:pPr>
      <w:r w:rsidRPr="00B90530">
        <w:rPr>
          <w:rFonts w:asciiTheme="minorHAnsi" w:hAnsiTheme="minorHAnsi" w:cstheme="minorHAnsi"/>
          <w:b/>
          <w:bCs/>
          <w:sz w:val="20"/>
        </w:rPr>
        <w:t>Amount.</w:t>
      </w:r>
      <w:r w:rsidRPr="00B90530">
        <w:rPr>
          <w:rFonts w:asciiTheme="minorHAnsi" w:hAnsiTheme="minorHAnsi" w:cstheme="minorHAnsi"/>
          <w:bCs/>
          <w:sz w:val="20"/>
        </w:rPr>
        <w:t xml:space="preserve">  Contractor will invoice the following amounts for Services or Deliverables that the JBE has accepted:  </w:t>
      </w:r>
    </w:p>
    <w:p w14:paraId="6D0E8D55" w14:textId="45852DDE" w:rsidR="00094EC8" w:rsidRPr="00B90530" w:rsidRDefault="00094EC8" w:rsidP="00094EC8">
      <w:pPr>
        <w:pStyle w:val="ListParagraph"/>
        <w:spacing w:before="120" w:after="120"/>
        <w:ind w:left="450"/>
        <w:rPr>
          <w:rFonts w:asciiTheme="minorHAnsi" w:hAnsiTheme="minorHAnsi" w:cstheme="minorHAnsi"/>
          <w:b/>
          <w:bCs/>
          <w:sz w:val="20"/>
        </w:rPr>
      </w:pPr>
      <w:r>
        <w:rPr>
          <w:rFonts w:asciiTheme="minorHAnsi" w:hAnsiTheme="minorHAnsi" w:cstheme="minorHAnsi"/>
          <w:b/>
          <w:bCs/>
          <w:sz w:val="20"/>
        </w:rPr>
        <w:t>Table 2:</w:t>
      </w:r>
    </w:p>
    <w:tbl>
      <w:tblPr>
        <w:tblW w:w="9360" w:type="dxa"/>
        <w:tblInd w:w="355" w:type="dxa"/>
        <w:tblBorders>
          <w:top w:val="doub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4375"/>
        <w:gridCol w:w="2132"/>
        <w:gridCol w:w="1561"/>
      </w:tblGrid>
      <w:tr w:rsidR="0033311C" w14:paraId="447FD40B" w14:textId="4B6BDC01" w:rsidTr="005B25CD">
        <w:trPr>
          <w:trHeight w:val="402"/>
        </w:trPr>
        <w:tc>
          <w:tcPr>
            <w:tcW w:w="1292" w:type="dxa"/>
            <w:shd w:val="clear" w:color="auto" w:fill="FFFFFF" w:themeFill="background1"/>
          </w:tcPr>
          <w:p w14:paraId="1110E975" w14:textId="70CB4BC2" w:rsidR="0033311C" w:rsidRDefault="00604041" w:rsidP="00A53D62">
            <w:pPr>
              <w:jc w:val="center"/>
              <w:rPr>
                <w:b/>
                <w:bCs/>
                <w:color w:val="000000"/>
                <w:sz w:val="22"/>
                <w:szCs w:val="22"/>
              </w:rPr>
            </w:pPr>
            <w:r>
              <w:rPr>
                <w:rFonts w:asciiTheme="minorHAnsi" w:hAnsiTheme="minorHAnsi" w:cstheme="minorHAnsi"/>
                <w:bCs/>
                <w:sz w:val="20"/>
              </w:rPr>
              <w:t xml:space="preserve"> </w:t>
            </w:r>
          </w:p>
          <w:p w14:paraId="7B96975A" w14:textId="77777777" w:rsidR="0033311C" w:rsidRDefault="0033311C" w:rsidP="00A53D62">
            <w:pPr>
              <w:jc w:val="center"/>
              <w:rPr>
                <w:b/>
                <w:bCs/>
                <w:color w:val="000000"/>
                <w:sz w:val="22"/>
                <w:szCs w:val="22"/>
              </w:rPr>
            </w:pPr>
            <w:r>
              <w:rPr>
                <w:b/>
                <w:bCs/>
                <w:color w:val="000000"/>
                <w:sz w:val="22"/>
                <w:szCs w:val="22"/>
              </w:rPr>
              <w:t>Deliverable</w:t>
            </w:r>
          </w:p>
          <w:p w14:paraId="50D8DF55" w14:textId="795F6F0D" w:rsidR="0033311C" w:rsidRPr="00F33084" w:rsidRDefault="0033311C" w:rsidP="00A53D62">
            <w:pPr>
              <w:jc w:val="center"/>
              <w:rPr>
                <w:b/>
                <w:bCs/>
                <w:color w:val="000000"/>
                <w:sz w:val="22"/>
                <w:szCs w:val="22"/>
              </w:rPr>
            </w:pPr>
          </w:p>
        </w:tc>
        <w:tc>
          <w:tcPr>
            <w:tcW w:w="4375" w:type="dxa"/>
            <w:shd w:val="clear" w:color="auto" w:fill="FFFFFF" w:themeFill="background1"/>
            <w:noWrap/>
            <w:vAlign w:val="bottom"/>
            <w:hideMark/>
          </w:tcPr>
          <w:p w14:paraId="2AFC91B4" w14:textId="77777777" w:rsidR="0033311C" w:rsidRPr="00F33084" w:rsidRDefault="0033311C" w:rsidP="00446A22">
            <w:pPr>
              <w:spacing w:after="240"/>
              <w:jc w:val="center"/>
              <w:rPr>
                <w:b/>
                <w:bCs/>
                <w:color w:val="000000"/>
                <w:sz w:val="22"/>
                <w:szCs w:val="22"/>
              </w:rPr>
            </w:pPr>
            <w:r w:rsidRPr="000710B9">
              <w:rPr>
                <w:b/>
                <w:bCs/>
                <w:color w:val="000000"/>
                <w:sz w:val="22"/>
                <w:szCs w:val="22"/>
              </w:rPr>
              <w:t>Description</w:t>
            </w:r>
          </w:p>
        </w:tc>
        <w:tc>
          <w:tcPr>
            <w:tcW w:w="2132" w:type="dxa"/>
            <w:shd w:val="clear" w:color="auto" w:fill="FFFFFF" w:themeFill="background1"/>
            <w:noWrap/>
            <w:vAlign w:val="bottom"/>
            <w:hideMark/>
          </w:tcPr>
          <w:p w14:paraId="366E675B" w14:textId="0CF47E6C" w:rsidR="0033311C" w:rsidRPr="00F33084" w:rsidRDefault="0033311C" w:rsidP="00446A22">
            <w:pPr>
              <w:jc w:val="center"/>
              <w:rPr>
                <w:b/>
                <w:bCs/>
                <w:color w:val="000000"/>
                <w:sz w:val="22"/>
                <w:szCs w:val="22"/>
              </w:rPr>
            </w:pPr>
            <w:r>
              <w:rPr>
                <w:b/>
                <w:bCs/>
                <w:color w:val="000000"/>
                <w:sz w:val="22"/>
                <w:szCs w:val="22"/>
              </w:rPr>
              <w:t>Maximum Firm Fixed Amount</w:t>
            </w:r>
          </w:p>
        </w:tc>
        <w:tc>
          <w:tcPr>
            <w:tcW w:w="1561" w:type="dxa"/>
            <w:shd w:val="clear" w:color="auto" w:fill="FFFFFF" w:themeFill="background1"/>
          </w:tcPr>
          <w:p w14:paraId="57A894C0" w14:textId="77777777" w:rsidR="00446A22" w:rsidRDefault="00446A22" w:rsidP="00A53D62">
            <w:pPr>
              <w:jc w:val="center"/>
              <w:rPr>
                <w:b/>
                <w:bCs/>
                <w:color w:val="000000"/>
                <w:sz w:val="22"/>
                <w:szCs w:val="22"/>
              </w:rPr>
            </w:pPr>
          </w:p>
          <w:p w14:paraId="03E3DFC5" w14:textId="401A9A91" w:rsidR="0033311C" w:rsidRPr="000710B9" w:rsidRDefault="0033311C" w:rsidP="00A53D62">
            <w:pPr>
              <w:jc w:val="center"/>
              <w:rPr>
                <w:b/>
                <w:bCs/>
                <w:color w:val="000000"/>
                <w:sz w:val="22"/>
                <w:szCs w:val="22"/>
              </w:rPr>
            </w:pPr>
            <w:r>
              <w:rPr>
                <w:b/>
                <w:bCs/>
                <w:color w:val="000000"/>
                <w:sz w:val="22"/>
                <w:szCs w:val="22"/>
              </w:rPr>
              <w:t>Invoice Due Date</w:t>
            </w:r>
          </w:p>
        </w:tc>
      </w:tr>
      <w:tr w:rsidR="0033311C" w14:paraId="264F3AB0" w14:textId="580C3C6A" w:rsidTr="005B25CD">
        <w:trPr>
          <w:trHeight w:val="979"/>
        </w:trPr>
        <w:tc>
          <w:tcPr>
            <w:tcW w:w="1292" w:type="dxa"/>
          </w:tcPr>
          <w:p w14:paraId="3118A8F0" w14:textId="77777777" w:rsidR="0033311C" w:rsidRPr="00446A22" w:rsidRDefault="0033311C" w:rsidP="00A53D62">
            <w:pPr>
              <w:rPr>
                <w:color w:val="000000"/>
                <w:sz w:val="22"/>
                <w:szCs w:val="22"/>
              </w:rPr>
            </w:pPr>
          </w:p>
          <w:p w14:paraId="76F6767F" w14:textId="7B53C36F" w:rsidR="0033311C" w:rsidRPr="00446A22" w:rsidRDefault="0033311C" w:rsidP="00A12BB8">
            <w:pPr>
              <w:jc w:val="center"/>
              <w:rPr>
                <w:color w:val="000000"/>
                <w:sz w:val="22"/>
                <w:szCs w:val="22"/>
              </w:rPr>
            </w:pPr>
            <w:r w:rsidRPr="00446A22">
              <w:rPr>
                <w:color w:val="000000"/>
                <w:sz w:val="22"/>
                <w:szCs w:val="22"/>
              </w:rPr>
              <w:t>1.</w:t>
            </w:r>
          </w:p>
        </w:tc>
        <w:tc>
          <w:tcPr>
            <w:tcW w:w="4375" w:type="dxa"/>
            <w:shd w:val="clear" w:color="auto" w:fill="auto"/>
            <w:vAlign w:val="center"/>
            <w:hideMark/>
          </w:tcPr>
          <w:p w14:paraId="10565C3A" w14:textId="15B56387" w:rsidR="0033311C" w:rsidRDefault="0033311C" w:rsidP="0033311C">
            <w:pPr>
              <w:spacing w:after="120"/>
              <w:rPr>
                <w:color w:val="000000"/>
                <w:sz w:val="22"/>
                <w:szCs w:val="22"/>
              </w:rPr>
            </w:pPr>
            <w:r>
              <w:rPr>
                <w:color w:val="000000"/>
                <w:sz w:val="22"/>
                <w:szCs w:val="22"/>
              </w:rPr>
              <w:t>Completion of Deliverable #1:</w:t>
            </w:r>
          </w:p>
          <w:p w14:paraId="54C34431" w14:textId="212264B6" w:rsidR="0033311C" w:rsidRDefault="0033311C" w:rsidP="00A53D62">
            <w:pPr>
              <w:rPr>
                <w:color w:val="000000"/>
                <w:sz w:val="22"/>
                <w:szCs w:val="22"/>
              </w:rPr>
            </w:pPr>
            <w:r w:rsidRPr="00F33084">
              <w:rPr>
                <w:b/>
                <w:bCs/>
                <w:color w:val="000000"/>
                <w:sz w:val="22"/>
                <w:szCs w:val="22"/>
              </w:rPr>
              <w:t xml:space="preserve">Phase 1: </w:t>
            </w:r>
            <w:r w:rsidRPr="00F33084">
              <w:rPr>
                <w:color w:val="000000"/>
                <w:sz w:val="22"/>
                <w:szCs w:val="22"/>
              </w:rPr>
              <w:t>Project Scope; develop data collection tool (build/test); census; staff training</w:t>
            </w:r>
            <w:r>
              <w:rPr>
                <w:color w:val="000000"/>
                <w:sz w:val="22"/>
                <w:szCs w:val="22"/>
              </w:rPr>
              <w:t>.</w:t>
            </w:r>
          </w:p>
          <w:p w14:paraId="682CD16F" w14:textId="23DFFE09" w:rsidR="0033311C" w:rsidRPr="00F33084" w:rsidRDefault="0033311C" w:rsidP="00A53D62">
            <w:pPr>
              <w:rPr>
                <w:b/>
                <w:bCs/>
                <w:color w:val="000000"/>
                <w:sz w:val="22"/>
                <w:szCs w:val="22"/>
              </w:rPr>
            </w:pPr>
          </w:p>
        </w:tc>
        <w:tc>
          <w:tcPr>
            <w:tcW w:w="2132" w:type="dxa"/>
            <w:shd w:val="clear" w:color="auto" w:fill="auto"/>
            <w:noWrap/>
            <w:vAlign w:val="center"/>
            <w:hideMark/>
          </w:tcPr>
          <w:p w14:paraId="1A6B6D5D" w14:textId="02EA475A" w:rsidR="0033311C" w:rsidRPr="00F33084" w:rsidRDefault="0033311C" w:rsidP="0033311C">
            <w:pPr>
              <w:rPr>
                <w:color w:val="000000"/>
                <w:sz w:val="22"/>
                <w:szCs w:val="22"/>
              </w:rPr>
            </w:pPr>
            <w:r w:rsidRPr="0033311C">
              <w:rPr>
                <w:color w:val="000000"/>
                <w:sz w:val="22"/>
                <w:szCs w:val="22"/>
                <w:highlight w:val="yellow"/>
              </w:rPr>
              <w:t>[TBD]</w:t>
            </w:r>
          </w:p>
        </w:tc>
        <w:tc>
          <w:tcPr>
            <w:tcW w:w="1561" w:type="dxa"/>
          </w:tcPr>
          <w:p w14:paraId="222757BA" w14:textId="77777777" w:rsidR="0033311C" w:rsidRDefault="0033311C" w:rsidP="0033311C">
            <w:pPr>
              <w:jc w:val="center"/>
              <w:rPr>
                <w:color w:val="000000"/>
                <w:sz w:val="22"/>
                <w:szCs w:val="22"/>
              </w:rPr>
            </w:pPr>
          </w:p>
          <w:p w14:paraId="6876A305" w14:textId="45AABDCA" w:rsidR="0033311C" w:rsidRPr="00F33084" w:rsidRDefault="0033311C" w:rsidP="0033311C">
            <w:pPr>
              <w:spacing w:before="120"/>
              <w:rPr>
                <w:color w:val="000000"/>
                <w:sz w:val="22"/>
                <w:szCs w:val="22"/>
              </w:rPr>
            </w:pPr>
            <w:r w:rsidRPr="0033311C">
              <w:rPr>
                <w:color w:val="000000"/>
                <w:sz w:val="22"/>
                <w:szCs w:val="22"/>
                <w:highlight w:val="yellow"/>
              </w:rPr>
              <w:t>[TBD]</w:t>
            </w:r>
          </w:p>
        </w:tc>
      </w:tr>
      <w:tr w:rsidR="0033311C" w14:paraId="2EF1CBA6" w14:textId="2A58E1F7" w:rsidTr="005B25CD">
        <w:trPr>
          <w:trHeight w:val="900"/>
        </w:trPr>
        <w:tc>
          <w:tcPr>
            <w:tcW w:w="1292" w:type="dxa"/>
          </w:tcPr>
          <w:p w14:paraId="04303BD8" w14:textId="77777777" w:rsidR="0033311C" w:rsidRPr="00446A22" w:rsidRDefault="0033311C" w:rsidP="00A53D62">
            <w:pPr>
              <w:rPr>
                <w:color w:val="000000"/>
                <w:sz w:val="22"/>
                <w:szCs w:val="22"/>
              </w:rPr>
            </w:pPr>
          </w:p>
          <w:p w14:paraId="488B4ABA" w14:textId="1A21A11A" w:rsidR="0033311C" w:rsidRPr="00446A22" w:rsidRDefault="0033311C" w:rsidP="00A12BB8">
            <w:pPr>
              <w:jc w:val="center"/>
              <w:rPr>
                <w:color w:val="000000"/>
                <w:sz w:val="22"/>
                <w:szCs w:val="22"/>
              </w:rPr>
            </w:pPr>
            <w:r w:rsidRPr="00446A22">
              <w:rPr>
                <w:color w:val="000000"/>
                <w:sz w:val="22"/>
                <w:szCs w:val="22"/>
              </w:rPr>
              <w:t>2.</w:t>
            </w:r>
          </w:p>
        </w:tc>
        <w:tc>
          <w:tcPr>
            <w:tcW w:w="4375" w:type="dxa"/>
            <w:shd w:val="clear" w:color="auto" w:fill="auto"/>
            <w:vAlign w:val="center"/>
            <w:hideMark/>
          </w:tcPr>
          <w:p w14:paraId="5D11F9CA" w14:textId="0064D3B6" w:rsidR="0033311C" w:rsidRDefault="0033311C" w:rsidP="0033311C">
            <w:pPr>
              <w:spacing w:after="120"/>
              <w:rPr>
                <w:color w:val="000000"/>
                <w:sz w:val="22"/>
                <w:szCs w:val="22"/>
              </w:rPr>
            </w:pPr>
            <w:r>
              <w:rPr>
                <w:color w:val="000000"/>
                <w:sz w:val="22"/>
                <w:szCs w:val="22"/>
              </w:rPr>
              <w:t>Completion of Deliverable #2:</w:t>
            </w:r>
          </w:p>
          <w:p w14:paraId="22BEA4C7" w14:textId="2DC45BC8" w:rsidR="0033311C" w:rsidRPr="00F33084" w:rsidRDefault="0033311C" w:rsidP="00A53D62">
            <w:pPr>
              <w:rPr>
                <w:b/>
                <w:bCs/>
                <w:color w:val="000000"/>
                <w:sz w:val="22"/>
                <w:szCs w:val="22"/>
              </w:rPr>
            </w:pPr>
            <w:r w:rsidRPr="00F33084">
              <w:rPr>
                <w:b/>
                <w:bCs/>
                <w:color w:val="000000"/>
                <w:sz w:val="22"/>
                <w:szCs w:val="22"/>
              </w:rPr>
              <w:t xml:space="preserve">Phase 2: </w:t>
            </w:r>
            <w:r w:rsidRPr="00F33084">
              <w:rPr>
                <w:color w:val="000000"/>
                <w:sz w:val="22"/>
                <w:szCs w:val="22"/>
              </w:rPr>
              <w:t>Pilot test instrument;</w:t>
            </w:r>
            <w:r w:rsidRPr="00F33084">
              <w:rPr>
                <w:b/>
                <w:bCs/>
                <w:color w:val="000000"/>
                <w:sz w:val="22"/>
                <w:szCs w:val="22"/>
              </w:rPr>
              <w:t xml:space="preserve"> c</w:t>
            </w:r>
            <w:r w:rsidRPr="00F33084">
              <w:rPr>
                <w:color w:val="000000"/>
                <w:sz w:val="22"/>
                <w:szCs w:val="22"/>
              </w:rPr>
              <w:t>onduct time study</w:t>
            </w:r>
          </w:p>
        </w:tc>
        <w:tc>
          <w:tcPr>
            <w:tcW w:w="2132" w:type="dxa"/>
            <w:shd w:val="clear" w:color="auto" w:fill="auto"/>
            <w:noWrap/>
            <w:vAlign w:val="center"/>
            <w:hideMark/>
          </w:tcPr>
          <w:p w14:paraId="06C42CA8" w14:textId="392921A6" w:rsidR="0033311C" w:rsidRPr="00F33084" w:rsidRDefault="0033311C" w:rsidP="00A53D62">
            <w:pPr>
              <w:rPr>
                <w:color w:val="000000"/>
                <w:sz w:val="22"/>
                <w:szCs w:val="22"/>
              </w:rPr>
            </w:pPr>
            <w:r w:rsidRPr="0033311C">
              <w:rPr>
                <w:color w:val="000000"/>
                <w:sz w:val="22"/>
                <w:szCs w:val="22"/>
                <w:highlight w:val="yellow"/>
              </w:rPr>
              <w:t>[TBD]</w:t>
            </w:r>
          </w:p>
        </w:tc>
        <w:tc>
          <w:tcPr>
            <w:tcW w:w="1561" w:type="dxa"/>
          </w:tcPr>
          <w:p w14:paraId="6FF96D60" w14:textId="77777777" w:rsidR="0033311C" w:rsidRDefault="0033311C" w:rsidP="00A53D62">
            <w:pPr>
              <w:rPr>
                <w:color w:val="000000"/>
                <w:sz w:val="22"/>
                <w:szCs w:val="22"/>
              </w:rPr>
            </w:pPr>
          </w:p>
          <w:p w14:paraId="2EE190D5" w14:textId="4EE5FEED" w:rsidR="0033311C" w:rsidRPr="00F33084" w:rsidRDefault="0033311C" w:rsidP="00A53D62">
            <w:pPr>
              <w:rPr>
                <w:color w:val="000000"/>
                <w:sz w:val="22"/>
                <w:szCs w:val="22"/>
              </w:rPr>
            </w:pPr>
            <w:r w:rsidRPr="0033311C">
              <w:rPr>
                <w:color w:val="000000"/>
                <w:sz w:val="22"/>
                <w:szCs w:val="22"/>
                <w:highlight w:val="yellow"/>
              </w:rPr>
              <w:t>[TBD]</w:t>
            </w:r>
          </w:p>
        </w:tc>
      </w:tr>
      <w:tr w:rsidR="0033311C" w14:paraId="716458CE" w14:textId="1E7DF587" w:rsidTr="005B25CD">
        <w:trPr>
          <w:trHeight w:val="979"/>
        </w:trPr>
        <w:tc>
          <w:tcPr>
            <w:tcW w:w="1292" w:type="dxa"/>
            <w:tcBorders>
              <w:bottom w:val="single" w:sz="4" w:space="0" w:color="auto"/>
            </w:tcBorders>
          </w:tcPr>
          <w:p w14:paraId="5D737742" w14:textId="77777777" w:rsidR="0033311C" w:rsidRPr="00446A22" w:rsidRDefault="0033311C" w:rsidP="00A53D62">
            <w:pPr>
              <w:rPr>
                <w:color w:val="000000"/>
                <w:sz w:val="22"/>
                <w:szCs w:val="22"/>
              </w:rPr>
            </w:pPr>
          </w:p>
          <w:p w14:paraId="0D1E7600" w14:textId="3DEB6E77" w:rsidR="0033311C" w:rsidRPr="00446A22" w:rsidRDefault="0033311C" w:rsidP="00A12BB8">
            <w:pPr>
              <w:jc w:val="center"/>
              <w:rPr>
                <w:color w:val="000000"/>
                <w:sz w:val="22"/>
                <w:szCs w:val="22"/>
              </w:rPr>
            </w:pPr>
            <w:r w:rsidRPr="00446A22">
              <w:rPr>
                <w:color w:val="000000"/>
                <w:sz w:val="22"/>
                <w:szCs w:val="22"/>
              </w:rPr>
              <w:t>3.</w:t>
            </w:r>
          </w:p>
        </w:tc>
        <w:tc>
          <w:tcPr>
            <w:tcW w:w="4375" w:type="dxa"/>
            <w:tcBorders>
              <w:bottom w:val="single" w:sz="4" w:space="0" w:color="auto"/>
            </w:tcBorders>
            <w:shd w:val="clear" w:color="auto" w:fill="auto"/>
            <w:vAlign w:val="center"/>
            <w:hideMark/>
          </w:tcPr>
          <w:p w14:paraId="27CAC0C8" w14:textId="0215CBF6" w:rsidR="0033311C" w:rsidRDefault="0033311C" w:rsidP="0033311C">
            <w:pPr>
              <w:spacing w:after="120"/>
              <w:rPr>
                <w:color w:val="000000"/>
                <w:sz w:val="22"/>
                <w:szCs w:val="22"/>
              </w:rPr>
            </w:pPr>
            <w:r>
              <w:rPr>
                <w:color w:val="000000"/>
                <w:sz w:val="22"/>
                <w:szCs w:val="22"/>
              </w:rPr>
              <w:t>Completion of Deliverable #3:</w:t>
            </w:r>
          </w:p>
          <w:p w14:paraId="64A1978B" w14:textId="371A8BEA" w:rsidR="0033311C" w:rsidRPr="00F33084" w:rsidRDefault="0033311C" w:rsidP="00A53D62">
            <w:pPr>
              <w:rPr>
                <w:color w:val="000000"/>
                <w:sz w:val="22"/>
                <w:szCs w:val="22"/>
              </w:rPr>
            </w:pPr>
            <w:r w:rsidRPr="00F33084">
              <w:rPr>
                <w:b/>
                <w:bCs/>
                <w:color w:val="000000"/>
                <w:sz w:val="22"/>
                <w:szCs w:val="22"/>
              </w:rPr>
              <w:t>Phase 3</w:t>
            </w:r>
            <w:r w:rsidRPr="00F33084">
              <w:rPr>
                <w:color w:val="000000"/>
                <w:sz w:val="22"/>
                <w:szCs w:val="22"/>
              </w:rPr>
              <w:t>: Data validation, finalize new caseweights; sufficiency of time survey; focus groups</w:t>
            </w:r>
            <w:r>
              <w:rPr>
                <w:color w:val="000000"/>
                <w:sz w:val="22"/>
                <w:szCs w:val="22"/>
              </w:rPr>
              <w:t>; draft report</w:t>
            </w:r>
          </w:p>
        </w:tc>
        <w:tc>
          <w:tcPr>
            <w:tcW w:w="2132" w:type="dxa"/>
            <w:tcBorders>
              <w:bottom w:val="single" w:sz="4" w:space="0" w:color="auto"/>
            </w:tcBorders>
            <w:shd w:val="clear" w:color="auto" w:fill="auto"/>
            <w:noWrap/>
            <w:vAlign w:val="center"/>
          </w:tcPr>
          <w:p w14:paraId="263F9C85" w14:textId="68E4D44A" w:rsidR="0033311C" w:rsidRPr="00F33084" w:rsidRDefault="0033311C" w:rsidP="00A53D62">
            <w:pPr>
              <w:rPr>
                <w:color w:val="000000"/>
                <w:sz w:val="22"/>
                <w:szCs w:val="22"/>
              </w:rPr>
            </w:pPr>
            <w:r w:rsidRPr="0033311C">
              <w:rPr>
                <w:color w:val="000000"/>
                <w:sz w:val="22"/>
                <w:szCs w:val="22"/>
                <w:highlight w:val="yellow"/>
              </w:rPr>
              <w:t>[TBD]</w:t>
            </w:r>
          </w:p>
        </w:tc>
        <w:tc>
          <w:tcPr>
            <w:tcW w:w="1561" w:type="dxa"/>
            <w:tcBorders>
              <w:bottom w:val="single" w:sz="4" w:space="0" w:color="auto"/>
            </w:tcBorders>
          </w:tcPr>
          <w:p w14:paraId="7E2F6F3F" w14:textId="77777777" w:rsidR="0033311C" w:rsidRDefault="0033311C" w:rsidP="00A53D62">
            <w:pPr>
              <w:rPr>
                <w:color w:val="000000"/>
                <w:sz w:val="22"/>
                <w:szCs w:val="22"/>
              </w:rPr>
            </w:pPr>
          </w:p>
          <w:p w14:paraId="6140EDB8" w14:textId="7CCBC955" w:rsidR="0033311C" w:rsidRPr="00F33084" w:rsidRDefault="0033311C" w:rsidP="00A53D62">
            <w:pPr>
              <w:rPr>
                <w:color w:val="000000"/>
                <w:sz w:val="22"/>
                <w:szCs w:val="22"/>
              </w:rPr>
            </w:pPr>
            <w:r w:rsidRPr="0033311C">
              <w:rPr>
                <w:color w:val="000000"/>
                <w:sz w:val="22"/>
                <w:szCs w:val="22"/>
                <w:highlight w:val="yellow"/>
              </w:rPr>
              <w:t>[TBD]</w:t>
            </w:r>
          </w:p>
        </w:tc>
      </w:tr>
      <w:tr w:rsidR="0033311C" w14:paraId="7206938F" w14:textId="12EC9618" w:rsidTr="005B25CD">
        <w:trPr>
          <w:trHeight w:val="900"/>
        </w:trPr>
        <w:tc>
          <w:tcPr>
            <w:tcW w:w="1292" w:type="dxa"/>
            <w:tcBorders>
              <w:top w:val="single" w:sz="4" w:space="0" w:color="auto"/>
              <w:bottom w:val="double" w:sz="4" w:space="0" w:color="auto"/>
            </w:tcBorders>
          </w:tcPr>
          <w:p w14:paraId="005BB674" w14:textId="77777777" w:rsidR="0033311C" w:rsidRPr="00446A22" w:rsidRDefault="0033311C" w:rsidP="00A53D62">
            <w:pPr>
              <w:rPr>
                <w:color w:val="000000"/>
                <w:sz w:val="22"/>
                <w:szCs w:val="22"/>
              </w:rPr>
            </w:pPr>
          </w:p>
          <w:p w14:paraId="31AFC369" w14:textId="313D00D8" w:rsidR="0033311C" w:rsidRPr="00446A22" w:rsidRDefault="0033311C" w:rsidP="00A12BB8">
            <w:pPr>
              <w:jc w:val="center"/>
              <w:rPr>
                <w:color w:val="000000"/>
                <w:sz w:val="22"/>
                <w:szCs w:val="22"/>
              </w:rPr>
            </w:pPr>
            <w:r w:rsidRPr="00446A22">
              <w:rPr>
                <w:color w:val="000000"/>
                <w:sz w:val="22"/>
                <w:szCs w:val="22"/>
              </w:rPr>
              <w:t>4.</w:t>
            </w:r>
          </w:p>
        </w:tc>
        <w:tc>
          <w:tcPr>
            <w:tcW w:w="4375" w:type="dxa"/>
            <w:tcBorders>
              <w:top w:val="single" w:sz="4" w:space="0" w:color="auto"/>
              <w:bottom w:val="double" w:sz="4" w:space="0" w:color="auto"/>
            </w:tcBorders>
            <w:shd w:val="clear" w:color="auto" w:fill="auto"/>
            <w:noWrap/>
            <w:vAlign w:val="center"/>
            <w:hideMark/>
          </w:tcPr>
          <w:p w14:paraId="1A7A1824" w14:textId="773B3959" w:rsidR="0033311C" w:rsidRDefault="0033311C" w:rsidP="0033311C">
            <w:pPr>
              <w:spacing w:after="120"/>
              <w:jc w:val="both"/>
              <w:rPr>
                <w:color w:val="000000"/>
                <w:sz w:val="22"/>
                <w:szCs w:val="22"/>
              </w:rPr>
            </w:pPr>
            <w:r>
              <w:rPr>
                <w:color w:val="000000"/>
                <w:sz w:val="22"/>
                <w:szCs w:val="22"/>
              </w:rPr>
              <w:t>Completion of Deliverable #4:</w:t>
            </w:r>
          </w:p>
          <w:p w14:paraId="3EE84E43" w14:textId="193E467B" w:rsidR="0033311C" w:rsidRPr="00F33084" w:rsidRDefault="0033311C" w:rsidP="00A53D62">
            <w:pPr>
              <w:rPr>
                <w:color w:val="000000"/>
                <w:sz w:val="22"/>
                <w:szCs w:val="22"/>
              </w:rPr>
            </w:pPr>
            <w:r w:rsidRPr="00F33084">
              <w:rPr>
                <w:b/>
                <w:bCs/>
                <w:color w:val="000000"/>
                <w:sz w:val="22"/>
                <w:szCs w:val="22"/>
              </w:rPr>
              <w:t>Phase 4</w:t>
            </w:r>
            <w:r w:rsidRPr="00F33084">
              <w:rPr>
                <w:color w:val="000000"/>
                <w:sz w:val="22"/>
                <w:szCs w:val="22"/>
              </w:rPr>
              <w:t>: Caseweight refinement</w:t>
            </w:r>
            <w:r>
              <w:rPr>
                <w:color w:val="000000"/>
                <w:sz w:val="22"/>
                <w:szCs w:val="22"/>
              </w:rPr>
              <w:t xml:space="preserve">; </w:t>
            </w:r>
          </w:p>
        </w:tc>
        <w:tc>
          <w:tcPr>
            <w:tcW w:w="2132" w:type="dxa"/>
            <w:tcBorders>
              <w:top w:val="single" w:sz="4" w:space="0" w:color="auto"/>
              <w:bottom w:val="double" w:sz="4" w:space="0" w:color="auto"/>
            </w:tcBorders>
            <w:shd w:val="clear" w:color="auto" w:fill="auto"/>
            <w:noWrap/>
            <w:vAlign w:val="center"/>
            <w:hideMark/>
          </w:tcPr>
          <w:p w14:paraId="710F463D" w14:textId="2903523A" w:rsidR="0033311C" w:rsidRPr="00F33084" w:rsidRDefault="0033311C" w:rsidP="00A53D62">
            <w:pPr>
              <w:rPr>
                <w:color w:val="000000"/>
                <w:sz w:val="22"/>
                <w:szCs w:val="22"/>
              </w:rPr>
            </w:pPr>
            <w:r w:rsidRPr="0033311C">
              <w:rPr>
                <w:color w:val="000000"/>
                <w:sz w:val="22"/>
                <w:szCs w:val="22"/>
                <w:highlight w:val="yellow"/>
              </w:rPr>
              <w:t>[TBD]</w:t>
            </w:r>
          </w:p>
        </w:tc>
        <w:tc>
          <w:tcPr>
            <w:tcW w:w="1561" w:type="dxa"/>
            <w:tcBorders>
              <w:top w:val="single" w:sz="4" w:space="0" w:color="auto"/>
              <w:bottom w:val="double" w:sz="4" w:space="0" w:color="auto"/>
            </w:tcBorders>
          </w:tcPr>
          <w:p w14:paraId="76824465" w14:textId="77777777" w:rsidR="0033311C" w:rsidRDefault="0033311C" w:rsidP="00A53D62">
            <w:pPr>
              <w:rPr>
                <w:color w:val="000000"/>
                <w:sz w:val="22"/>
                <w:szCs w:val="22"/>
              </w:rPr>
            </w:pPr>
          </w:p>
          <w:p w14:paraId="1946DFED" w14:textId="7E86D564" w:rsidR="0033311C" w:rsidRPr="00F33084" w:rsidRDefault="0033311C" w:rsidP="00A53D62">
            <w:pPr>
              <w:rPr>
                <w:color w:val="000000"/>
                <w:sz w:val="22"/>
                <w:szCs w:val="22"/>
              </w:rPr>
            </w:pPr>
            <w:r w:rsidRPr="0033311C">
              <w:rPr>
                <w:color w:val="000000"/>
                <w:sz w:val="22"/>
                <w:szCs w:val="22"/>
                <w:highlight w:val="yellow"/>
              </w:rPr>
              <w:t>[TBD]</w:t>
            </w:r>
          </w:p>
        </w:tc>
      </w:tr>
    </w:tbl>
    <w:p w14:paraId="733AD0AB" w14:textId="77777777" w:rsidR="00A12BB8" w:rsidRDefault="00A12BB8" w:rsidP="00A12BB8">
      <w:pPr>
        <w:spacing w:before="60" w:after="60"/>
        <w:ind w:left="360"/>
        <w:rPr>
          <w:rFonts w:asciiTheme="minorHAnsi" w:hAnsiTheme="minorHAnsi" w:cstheme="minorHAnsi"/>
          <w:b/>
          <w:bCs/>
          <w:sz w:val="20"/>
        </w:rPr>
      </w:pPr>
    </w:p>
    <w:p w14:paraId="6DFAD70B" w14:textId="77777777" w:rsidR="00A12BB8" w:rsidRPr="00B90530" w:rsidRDefault="00A12BB8" w:rsidP="00A12BB8">
      <w:pPr>
        <w:pStyle w:val="ListParagraph"/>
        <w:numPr>
          <w:ilvl w:val="1"/>
          <w:numId w:val="38"/>
        </w:numPr>
        <w:spacing w:before="120" w:after="120"/>
        <w:rPr>
          <w:rFonts w:asciiTheme="minorHAnsi" w:hAnsiTheme="minorHAnsi" w:cstheme="minorHAnsi"/>
          <w:b/>
          <w:bCs/>
          <w:sz w:val="20"/>
        </w:rPr>
      </w:pPr>
      <w:r w:rsidRPr="00B90530">
        <w:rPr>
          <w:rFonts w:asciiTheme="minorHAnsi" w:hAnsiTheme="minorHAnsi" w:cstheme="minorHAnsi"/>
          <w:b/>
          <w:bCs/>
          <w:sz w:val="20"/>
        </w:rPr>
        <w:t xml:space="preserve">Withholding.  </w:t>
      </w:r>
      <w:r w:rsidRPr="00B90530">
        <w:rPr>
          <w:rFonts w:asciiTheme="minorHAnsi" w:hAnsiTheme="minorHAnsi" w:cstheme="minorHAnsi"/>
          <w:bCs/>
          <w:sz w:val="20"/>
        </w:rPr>
        <w:t xml:space="preserve">When making a payment tied to the acceptance of Deliverables, the JBE shall have the right to withhold fifteen percent (15%) of each such payment until the JBE accepts the final Deliverable. </w:t>
      </w:r>
    </w:p>
    <w:p w14:paraId="4B18B9DB" w14:textId="77777777" w:rsidR="00A12BB8" w:rsidRPr="00604041" w:rsidRDefault="00A12BB8" w:rsidP="000E1ED5">
      <w:pPr>
        <w:numPr>
          <w:ilvl w:val="1"/>
          <w:numId w:val="38"/>
        </w:numPr>
        <w:spacing w:before="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Pr>
          <w:sz w:val="20"/>
        </w:rPr>
        <w:t>JBE</w:t>
      </w:r>
      <w:r w:rsidRPr="00041323">
        <w:rPr>
          <w:sz w:val="20"/>
        </w:rPr>
        <w:t xml:space="preserve"> will not make any advance payment for Services.</w:t>
      </w:r>
    </w:p>
    <w:p w14:paraId="48B890A9" w14:textId="77777777" w:rsidR="00A12BB8" w:rsidRDefault="00A12BB8" w:rsidP="000E1ED5">
      <w:pPr>
        <w:spacing w:before="60"/>
        <w:ind w:left="360"/>
        <w:rPr>
          <w:rFonts w:asciiTheme="minorHAnsi" w:hAnsiTheme="minorHAnsi" w:cstheme="minorHAnsi"/>
          <w:b/>
          <w:bCs/>
          <w:sz w:val="20"/>
        </w:rPr>
      </w:pPr>
    </w:p>
    <w:p w14:paraId="1A4F5A98" w14:textId="3658568D" w:rsidR="00C36343" w:rsidRPr="0033311C" w:rsidRDefault="00B6312C" w:rsidP="000E1ED5">
      <w:pPr>
        <w:pStyle w:val="ListParagraph"/>
        <w:numPr>
          <w:ilvl w:val="0"/>
          <w:numId w:val="11"/>
        </w:numPr>
        <w:spacing w:after="120"/>
        <w:rPr>
          <w:rFonts w:asciiTheme="minorHAnsi" w:hAnsiTheme="minorHAnsi" w:cstheme="minorHAnsi"/>
          <w:b/>
          <w:bCs/>
          <w:sz w:val="20"/>
        </w:rPr>
      </w:pPr>
      <w:r w:rsidRPr="0033311C">
        <w:rPr>
          <w:rFonts w:asciiTheme="minorHAnsi" w:hAnsiTheme="minorHAnsi" w:cstheme="minorHAnsi"/>
          <w:b/>
          <w:bCs/>
          <w:sz w:val="20"/>
        </w:rPr>
        <w:t xml:space="preserve">Expenses.  </w:t>
      </w:r>
      <w:r w:rsidR="0033311C">
        <w:rPr>
          <w:rFonts w:asciiTheme="minorHAnsi" w:hAnsiTheme="minorHAnsi" w:cstheme="minorHAnsi"/>
          <w:bCs/>
          <w:sz w:val="20"/>
        </w:rPr>
        <w:t xml:space="preserve">No </w:t>
      </w:r>
      <w:r w:rsidR="0033311C" w:rsidRPr="00B6312C">
        <w:rPr>
          <w:rFonts w:asciiTheme="minorHAnsi" w:hAnsiTheme="minorHAnsi" w:cstheme="minorHAnsi"/>
          <w:bCs/>
          <w:sz w:val="20"/>
        </w:rPr>
        <w:t xml:space="preserve">expenses relating to the </w:t>
      </w:r>
      <w:r w:rsidR="0033311C">
        <w:rPr>
          <w:rFonts w:asciiTheme="minorHAnsi" w:hAnsiTheme="minorHAnsi" w:cstheme="minorHAnsi"/>
          <w:bCs/>
          <w:sz w:val="20"/>
        </w:rPr>
        <w:t xml:space="preserve">Goods, </w:t>
      </w:r>
      <w:r w:rsidR="0033311C" w:rsidRPr="00B6312C">
        <w:rPr>
          <w:rFonts w:asciiTheme="minorHAnsi" w:hAnsiTheme="minorHAnsi" w:cstheme="minorHAnsi"/>
          <w:bCs/>
          <w:sz w:val="20"/>
        </w:rPr>
        <w:t>Services</w:t>
      </w:r>
      <w:r w:rsidR="0033311C">
        <w:rPr>
          <w:rFonts w:asciiTheme="minorHAnsi" w:hAnsiTheme="minorHAnsi" w:cstheme="minorHAnsi"/>
          <w:bCs/>
          <w:sz w:val="20"/>
        </w:rPr>
        <w:t>, and Deliverables</w:t>
      </w:r>
      <w:r w:rsidR="0033311C" w:rsidRPr="00B6312C">
        <w:rPr>
          <w:rFonts w:asciiTheme="minorHAnsi" w:hAnsiTheme="minorHAnsi" w:cstheme="minorHAnsi"/>
          <w:bCs/>
          <w:sz w:val="20"/>
        </w:rPr>
        <w:t xml:space="preserve"> </w:t>
      </w:r>
      <w:r w:rsidR="0033311C">
        <w:rPr>
          <w:rFonts w:asciiTheme="minorHAnsi" w:hAnsiTheme="minorHAnsi" w:cstheme="minorHAnsi"/>
          <w:bCs/>
          <w:sz w:val="20"/>
        </w:rPr>
        <w:t>s</w:t>
      </w:r>
      <w:r w:rsidR="0033311C" w:rsidRPr="00B6312C">
        <w:rPr>
          <w:rFonts w:asciiTheme="minorHAnsi" w:hAnsiTheme="minorHAnsi" w:cstheme="minorHAnsi"/>
          <w:bCs/>
          <w:sz w:val="20"/>
        </w:rPr>
        <w:t xml:space="preserve">hall be reimbursed by the </w:t>
      </w:r>
      <w:r w:rsidR="0033311C">
        <w:rPr>
          <w:rFonts w:asciiTheme="minorHAnsi" w:hAnsiTheme="minorHAnsi" w:cstheme="minorHAnsi"/>
          <w:bCs/>
          <w:sz w:val="20"/>
        </w:rPr>
        <w:t>JBE</w:t>
      </w:r>
      <w:r w:rsidR="0033311C" w:rsidRPr="00B6312C">
        <w:rPr>
          <w:rFonts w:asciiTheme="minorHAnsi" w:hAnsiTheme="minorHAnsi" w:cstheme="minorHAnsi"/>
          <w:bCs/>
          <w:sz w:val="20"/>
        </w:rPr>
        <w:t xml:space="preserve">.  </w:t>
      </w:r>
    </w:p>
    <w:p w14:paraId="75FD1F6F" w14:textId="49646C26" w:rsidR="0033311C" w:rsidRPr="0033311C" w:rsidRDefault="0033311C" w:rsidP="0033311C">
      <w:pPr>
        <w:numPr>
          <w:ilvl w:val="0"/>
          <w:numId w:val="11"/>
        </w:numPr>
        <w:spacing w:before="120" w:after="120"/>
        <w:rPr>
          <w:rFonts w:asciiTheme="minorHAnsi" w:hAnsiTheme="minorHAnsi" w:cstheme="minorHAnsi"/>
          <w:bCs/>
          <w:sz w:val="20"/>
        </w:rPr>
      </w:pPr>
      <w:r w:rsidRPr="0070078B">
        <w:rPr>
          <w:rFonts w:asciiTheme="minorHAnsi" w:hAnsiTheme="minorHAnsi" w:cstheme="minorHAnsi"/>
          <w:b/>
          <w:bCs/>
          <w:sz w:val="20"/>
        </w:rPr>
        <w:t>Invoicing and Payment</w:t>
      </w:r>
    </w:p>
    <w:p w14:paraId="7153388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20ACA5E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1A65695C"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3F87AB1D" w14:textId="77777777" w:rsidR="00C36343" w:rsidRPr="00405381" w:rsidRDefault="00C36343" w:rsidP="00846E22">
      <w:pPr>
        <w:pStyle w:val="ListParagraph"/>
        <w:numPr>
          <w:ilvl w:val="1"/>
          <w:numId w:val="14"/>
        </w:numPr>
        <w:spacing w:before="120" w:after="120"/>
        <w:ind w:left="720"/>
        <w:rPr>
          <w:rFonts w:asciiTheme="minorHAnsi" w:hAnsiTheme="minorHAnsi" w:cstheme="minorHAnsi"/>
          <w:sz w:val="20"/>
        </w:rPr>
      </w:pPr>
      <w:r w:rsidRPr="00EC158B">
        <w:rPr>
          <w:rFonts w:asciiTheme="minorHAnsi" w:hAnsiTheme="minorHAnsi" w:cstheme="minorHAnsi"/>
          <w:b/>
          <w:bCs/>
          <w:sz w:val="20"/>
        </w:rPr>
        <w:t xml:space="preserve">Allowable Expenses. </w:t>
      </w:r>
      <w:r w:rsidRPr="00EC158B">
        <w:rPr>
          <w:rFonts w:asciiTheme="minorHAnsi" w:hAnsiTheme="minorHAnsi" w:cstheme="minorHAnsi"/>
          <w:bCs/>
          <w:sz w:val="20"/>
        </w:rPr>
        <w:t xml:space="preserve">Contractor may submit for reimbursement, without mark-up, only the following categories of expense: </w:t>
      </w:r>
    </w:p>
    <w:p w14:paraId="52BC5652" w14:textId="135DBFC2" w:rsidR="00E165F5" w:rsidRPr="005B25CD" w:rsidRDefault="00E165F5" w:rsidP="00846E22">
      <w:pPr>
        <w:numPr>
          <w:ilvl w:val="0"/>
          <w:numId w:val="17"/>
        </w:numPr>
        <w:spacing w:before="120" w:after="120"/>
        <w:ind w:left="720" w:firstLine="0"/>
        <w:rPr>
          <w:rFonts w:asciiTheme="minorHAnsi" w:hAnsiTheme="minorHAnsi" w:cstheme="minorHAnsi"/>
          <w:bCs/>
          <w:iCs/>
          <w:sz w:val="20"/>
          <w:lang w:bidi="en-US"/>
        </w:rPr>
      </w:pPr>
      <w:r w:rsidRPr="005B25CD">
        <w:rPr>
          <w:rFonts w:asciiTheme="minorHAnsi" w:hAnsiTheme="minorHAnsi" w:cstheme="minorHAnsi"/>
          <w:bCs/>
          <w:iCs/>
          <w:sz w:val="20"/>
          <w:lang w:bidi="en-US"/>
        </w:rPr>
        <w:t xml:space="preserve"> </w:t>
      </w:r>
      <w:r w:rsidR="005B25CD" w:rsidRPr="005B25CD">
        <w:rPr>
          <w:rFonts w:asciiTheme="minorHAnsi" w:hAnsiTheme="minorHAnsi" w:cstheme="minorHAnsi"/>
          <w:bCs/>
          <w:iCs/>
          <w:sz w:val="20"/>
          <w:lang w:bidi="en-US"/>
        </w:rPr>
        <w:t>N/A</w:t>
      </w:r>
      <w:r w:rsidRPr="005B25CD">
        <w:rPr>
          <w:rFonts w:asciiTheme="minorHAnsi" w:hAnsiTheme="minorHAnsi" w:cstheme="minorHAnsi"/>
          <w:bCs/>
          <w:iCs/>
          <w:sz w:val="20"/>
          <w:lang w:bidi="en-US"/>
        </w:rPr>
        <w:t xml:space="preserve"> </w:t>
      </w:r>
    </w:p>
    <w:p w14:paraId="1B130AC8" w14:textId="77777777" w:rsidR="0070078B" w:rsidRPr="0070078B" w:rsidRDefault="00DC5733" w:rsidP="0070078B">
      <w:pPr>
        <w:numPr>
          <w:ilvl w:val="0"/>
          <w:numId w:val="13"/>
        </w:numPr>
        <w:spacing w:before="120" w:after="120"/>
        <w:rPr>
          <w:rFonts w:asciiTheme="minorHAnsi" w:hAnsiTheme="minorHAnsi" w:cstheme="minorHAnsi"/>
          <w:bCs/>
          <w:sz w:val="20"/>
        </w:rPr>
      </w:pPr>
      <w:r w:rsidRPr="0070078B">
        <w:rPr>
          <w:rFonts w:asciiTheme="minorHAnsi" w:hAnsiTheme="minorHAnsi" w:cstheme="minorHAnsi"/>
          <w:b/>
          <w:bCs/>
          <w:sz w:val="20"/>
        </w:rPr>
        <w:t>Invoicing and Payment</w:t>
      </w:r>
    </w:p>
    <w:p w14:paraId="6E984940" w14:textId="77777777" w:rsidR="000E1ED5" w:rsidRDefault="002968EA" w:rsidP="0070078B">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JBE</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w:t>
      </w:r>
    </w:p>
    <w:p w14:paraId="449164B0" w14:textId="47E9C786" w:rsidR="00884DE5" w:rsidRPr="0070078B" w:rsidRDefault="002968EA" w:rsidP="00BB00D1">
      <w:pPr>
        <w:spacing w:before="120" w:after="120" w:line="120" w:lineRule="exact"/>
        <w:ind w:left="936"/>
        <w:rPr>
          <w:rFonts w:asciiTheme="minorHAnsi" w:hAnsiTheme="minorHAnsi" w:cstheme="minorHAnsi"/>
          <w:bCs/>
          <w:sz w:val="20"/>
        </w:rPr>
      </w:pPr>
      <w:r w:rsidRPr="0070078B">
        <w:rPr>
          <w:rFonts w:asciiTheme="minorHAnsi" w:hAnsiTheme="minorHAnsi" w:cstheme="minorHAnsi"/>
          <w:bCs/>
          <w:sz w:val="20"/>
        </w:rPr>
        <w:t xml:space="preserve"> </w:t>
      </w:r>
    </w:p>
    <w:p w14:paraId="0823587C" w14:textId="32CBBDBB" w:rsidR="001524A0" w:rsidRDefault="00884DE5" w:rsidP="000E1ED5">
      <w:pPr>
        <w:numPr>
          <w:ilvl w:val="1"/>
          <w:numId w:val="13"/>
        </w:numPr>
        <w:spacing w:before="120" w:after="120"/>
        <w:rPr>
          <w:sz w:val="20"/>
        </w:rPr>
      </w:pPr>
      <w:r w:rsidRPr="00884DE5">
        <w:rPr>
          <w:b/>
          <w:sz w:val="20"/>
        </w:rPr>
        <w:lastRenderedPageBreak/>
        <w:t xml:space="preserve">Payment.  </w:t>
      </w:r>
      <w:r w:rsidR="005B0639" w:rsidRPr="00041323">
        <w:rPr>
          <w:sz w:val="20"/>
        </w:rPr>
        <w:t xml:space="preserve">The </w:t>
      </w:r>
      <w:r w:rsidR="00323CD0">
        <w:rPr>
          <w:sz w:val="20"/>
        </w:rPr>
        <w:t>JBE</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566D8A54" w14:textId="4DE54CEF" w:rsidR="000E1ED5" w:rsidRDefault="000E1ED5" w:rsidP="000E1ED5">
      <w:pPr>
        <w:pStyle w:val="ListParagraph"/>
        <w:spacing w:before="120" w:after="120"/>
        <w:ind w:left="900"/>
        <w:rPr>
          <w:rFonts w:asciiTheme="minorHAnsi" w:hAnsiTheme="minorHAnsi" w:cstheme="minorHAnsi"/>
          <w:bCs/>
          <w:sz w:val="20"/>
        </w:rPr>
      </w:pPr>
      <w:r w:rsidRPr="000E1ED5">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p>
    <w:p w14:paraId="70C55054" w14:textId="77777777" w:rsidR="000E1ED5" w:rsidRDefault="000E1ED5" w:rsidP="000E1ED5">
      <w:pPr>
        <w:pStyle w:val="ListParagraph"/>
        <w:spacing w:line="120" w:lineRule="exact"/>
        <w:ind w:left="907"/>
        <w:rPr>
          <w:rFonts w:asciiTheme="minorHAnsi" w:hAnsiTheme="minorHAnsi" w:cstheme="minorHAnsi"/>
          <w:bCs/>
          <w:sz w:val="20"/>
        </w:rPr>
      </w:pPr>
    </w:p>
    <w:p w14:paraId="4EBDE368" w14:textId="071D166A" w:rsidR="000E1ED5" w:rsidRPr="00EC158B" w:rsidRDefault="000E1ED5" w:rsidP="000E1ED5">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Pr>
          <w:rFonts w:asciiTheme="minorHAnsi" w:hAnsiTheme="minorHAnsi" w:cstheme="minorHAnsi"/>
          <w:bCs/>
          <w:sz w:val="20"/>
        </w:rPr>
        <w:t>.</w:t>
      </w:r>
      <w:r w:rsidRPr="00B6312C">
        <w:rPr>
          <w:rFonts w:asciiTheme="minorHAnsi" w:hAnsiTheme="minorHAnsi" w:cstheme="minorHAnsi"/>
          <w:bCs/>
          <w:sz w:val="20"/>
        </w:rPr>
        <w:t xml:space="preserve">  </w:t>
      </w:r>
    </w:p>
    <w:p w14:paraId="01B50521" w14:textId="65C9F215" w:rsidR="000E1ED5" w:rsidRPr="000E1ED5" w:rsidRDefault="000E1ED5" w:rsidP="000E1ED5">
      <w:pPr>
        <w:pStyle w:val="ListParagraph"/>
        <w:spacing w:before="120" w:after="120" w:line="120" w:lineRule="exact"/>
        <w:ind w:left="907" w:hanging="547"/>
        <w:rPr>
          <w:rFonts w:asciiTheme="minorHAnsi" w:hAnsiTheme="minorHAnsi" w:cstheme="minorHAnsi"/>
          <w:b/>
          <w:sz w:val="20"/>
        </w:rPr>
      </w:pPr>
    </w:p>
    <w:p w14:paraId="37DE7FF1" w14:textId="77777777" w:rsidR="000E1ED5" w:rsidRPr="0070078B" w:rsidRDefault="000E1ED5" w:rsidP="000E1ED5">
      <w:pPr>
        <w:numPr>
          <w:ilvl w:val="0"/>
          <w:numId w:val="25"/>
        </w:numPr>
        <w:spacing w:before="120" w:after="120"/>
        <w:rPr>
          <w:rFonts w:asciiTheme="minorHAnsi" w:hAnsiTheme="minorHAnsi" w:cstheme="minorHAnsi"/>
          <w:bCs/>
          <w:sz w:val="20"/>
        </w:rPr>
      </w:pPr>
      <w:r w:rsidRPr="0070078B">
        <w:rPr>
          <w:b/>
          <w:sz w:val="20"/>
        </w:rPr>
        <w:t>Taxes.</w:t>
      </w:r>
      <w:r>
        <w:rPr>
          <w:sz w:val="20"/>
        </w:rPr>
        <w:t xml:space="preserve">  </w:t>
      </w:r>
      <w:r w:rsidRPr="00041323">
        <w:rPr>
          <w:sz w:val="20"/>
        </w:rPr>
        <w:t xml:space="preserve">Unless otherwise required by law, the </w:t>
      </w:r>
      <w:r>
        <w:rPr>
          <w:sz w:val="20"/>
        </w:rPr>
        <w:t>JBE</w:t>
      </w:r>
      <w:r w:rsidRPr="00041323">
        <w:rPr>
          <w:sz w:val="20"/>
        </w:rPr>
        <w:t xml:space="preserve"> is exempt from federal excise taxes and no payment will be made for any personal property taxes levied on Contractor or on any taxes levied on employee wages. The </w:t>
      </w:r>
      <w:r>
        <w:rPr>
          <w:sz w:val="20"/>
        </w:rPr>
        <w:t>JBE</w:t>
      </w:r>
      <w:r w:rsidRPr="00041323">
        <w:rPr>
          <w:sz w:val="20"/>
        </w:rPr>
        <w:t xml:space="preserve"> shall only pay for any state or local sales, service, use, or similar taxes imposed on the Services rendered or equipment, parts or software supplied to the </w:t>
      </w:r>
      <w:r>
        <w:rPr>
          <w:sz w:val="20"/>
        </w:rPr>
        <w:t>JBE</w:t>
      </w:r>
      <w:r w:rsidRPr="00041323">
        <w:rPr>
          <w:sz w:val="20"/>
        </w:rPr>
        <w:t xml:space="preserve"> pursuant to this Agreement</w:t>
      </w:r>
      <w:r>
        <w:rPr>
          <w:sz w:val="20"/>
        </w:rPr>
        <w:t>.</w:t>
      </w:r>
    </w:p>
    <w:p w14:paraId="4D3A737E" w14:textId="77777777" w:rsidR="000E1ED5" w:rsidRDefault="000E1ED5" w:rsidP="000E1ED5">
      <w:pPr>
        <w:spacing w:before="120" w:after="120"/>
        <w:ind w:left="936"/>
        <w:rPr>
          <w:sz w:val="20"/>
        </w:rPr>
      </w:pPr>
    </w:p>
    <w:p w14:paraId="289B8618" w14:textId="77777777" w:rsidR="000E1ED5" w:rsidRDefault="000E1ED5" w:rsidP="000E1ED5">
      <w:pPr>
        <w:spacing w:before="120" w:after="120"/>
        <w:rPr>
          <w:sz w:val="20"/>
        </w:rPr>
      </w:pPr>
    </w:p>
    <w:p w14:paraId="0A2C9803" w14:textId="77777777" w:rsidR="000E1ED5" w:rsidRDefault="000E1ED5" w:rsidP="000E1ED5">
      <w:pPr>
        <w:spacing w:before="120" w:after="120"/>
        <w:rPr>
          <w:sz w:val="20"/>
        </w:rPr>
      </w:pPr>
    </w:p>
    <w:p w14:paraId="18D0901A" w14:textId="7173FFE3" w:rsidR="000E1ED5" w:rsidRDefault="000E1ED5" w:rsidP="000E1ED5">
      <w:pPr>
        <w:spacing w:before="120" w:after="120"/>
        <w:rPr>
          <w:sz w:val="20"/>
        </w:rPr>
        <w:sectPr w:rsidR="000E1ED5" w:rsidSect="00001542">
          <w:pgSz w:w="12240" w:h="15840"/>
          <w:pgMar w:top="1440" w:right="1440" w:bottom="1440" w:left="1440" w:header="720" w:footer="720" w:gutter="0"/>
          <w:pgNumType w:start="1"/>
          <w:cols w:space="720"/>
          <w:docGrid w:linePitch="360"/>
        </w:sectPr>
      </w:pPr>
    </w:p>
    <w:p w14:paraId="5D7D339A" w14:textId="77777777" w:rsidR="00270F4F" w:rsidRPr="00041323" w:rsidRDefault="00270F4F" w:rsidP="0069613D">
      <w:pPr>
        <w:pStyle w:val="Heading3"/>
        <w:widowControl w:val="0"/>
        <w:spacing w:before="120" w:after="120" w:line="240" w:lineRule="auto"/>
        <w:rPr>
          <w:b w:val="0"/>
          <w:sz w:val="20"/>
        </w:rPr>
      </w:pPr>
    </w:p>
    <w:p w14:paraId="5742AA4F"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C</w:t>
      </w:r>
    </w:p>
    <w:p w14:paraId="338C7995"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F211DA6" w14:textId="77777777" w:rsidR="00B7449E" w:rsidRPr="00EC158B" w:rsidRDefault="00B7449E" w:rsidP="00B7449E">
      <w:pPr>
        <w:spacing w:line="300" w:lineRule="atLeast"/>
        <w:ind w:left="360"/>
        <w:rPr>
          <w:rFonts w:asciiTheme="minorHAnsi" w:hAnsiTheme="minorHAnsi" w:cstheme="minorHAnsi"/>
          <w:sz w:val="20"/>
        </w:rPr>
      </w:pPr>
    </w:p>
    <w:p w14:paraId="247B3EF3"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272ABB5B"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2D626C0D"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(i)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7CEAE63D"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5A8FA77F"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54199E5C"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75DD06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8D960B3"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365F717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lastRenderedPageBreak/>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4" w:name="_Ref527469810"/>
      <w:r w:rsidRPr="004825E8">
        <w:rPr>
          <w:b/>
          <w:sz w:val="20"/>
        </w:rPr>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4"/>
      <w:r w:rsidRPr="00D62092">
        <w:rPr>
          <w:sz w:val="20"/>
        </w:rPr>
        <w:t xml:space="preserve"> </w:t>
      </w:r>
    </w:p>
    <w:p w14:paraId="58D0A93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6CFB8E3"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79F4BEC4"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3D477165"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78D603D5"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55E01E8"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427C011D"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2A439B97"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i/>
          <w:sz w:val="20"/>
        </w:rPr>
      </w:pPr>
      <w:r w:rsidRPr="00483DAC">
        <w:rPr>
          <w:rFonts w:asciiTheme="minorHAnsi" w:hAnsiTheme="minorHAnsi" w:cstheme="minorHAnsi"/>
          <w:i/>
          <w:sz w:val="20"/>
        </w:rPr>
        <w:t>Commercial Crime Insurance.</w:t>
      </w:r>
      <w:r w:rsidR="00FA47DA" w:rsidRPr="00483DAC">
        <w:rPr>
          <w:rFonts w:asciiTheme="minorHAnsi" w:hAnsiTheme="minorHAnsi" w:cstheme="minorHAnsi"/>
          <w:b/>
          <w:sz w:val="20"/>
        </w:rPr>
        <w:t xml:space="preserve"> </w:t>
      </w:r>
      <w:r w:rsidR="00583AB8" w:rsidRPr="00583AB8">
        <w:rPr>
          <w:rFonts w:asciiTheme="minorHAnsi" w:hAnsiTheme="minorHAnsi" w:cstheme="minorHAnsi"/>
          <w:sz w:val="20"/>
        </w:rPr>
        <w:t xml:space="preserve">This policy is required only if Contractor handles or has regular access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’s funds or property of significant value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  </w:t>
      </w:r>
      <w:r w:rsidR="00D662AB" w:rsidRPr="00483DAC">
        <w:rPr>
          <w:rFonts w:asciiTheme="minorHAnsi" w:hAnsiTheme="minorHAnsi" w:cstheme="minorHAnsi"/>
          <w:sz w:val="20"/>
        </w:rPr>
        <w:t xml:space="preserve">This policy must cover dishonest acts including loss due to theft of money, securities, and property; forgery, and alteration of documents; and fraudulent transfer of money, securities, and property.  </w:t>
      </w:r>
      <w:r w:rsidR="000F46CB" w:rsidRPr="00483DAC">
        <w:rPr>
          <w:rFonts w:asciiTheme="minorHAnsi" w:hAnsiTheme="minorHAnsi" w:cstheme="minorHAnsi"/>
          <w:sz w:val="20"/>
        </w:rPr>
        <w:t xml:space="preserve">The minimum liability limit must be </w:t>
      </w:r>
      <w:r w:rsidR="00D662AB" w:rsidRPr="00483DAC">
        <w:rPr>
          <w:rFonts w:asciiTheme="minorHAnsi" w:hAnsiTheme="minorHAnsi" w:cstheme="minorHAnsi"/>
          <w:sz w:val="20"/>
        </w:rPr>
        <w:t>$</w:t>
      </w:r>
      <w:r w:rsidR="00FB7A75">
        <w:rPr>
          <w:b/>
          <w:sz w:val="20"/>
          <w:highlight w:val="yellow"/>
        </w:rPr>
        <w:t>[Dollar amount</w:t>
      </w:r>
      <w:r w:rsidR="00FB7A75" w:rsidRPr="00287443">
        <w:rPr>
          <w:b/>
          <w:sz w:val="20"/>
          <w:highlight w:val="yellow"/>
        </w:rPr>
        <w:t>]</w:t>
      </w:r>
      <w:r w:rsidR="00D662AB" w:rsidRPr="00483DAC">
        <w:rPr>
          <w:rFonts w:asciiTheme="minorHAnsi" w:hAnsiTheme="minorHAnsi" w:cstheme="minorHAnsi"/>
          <w:sz w:val="20"/>
        </w:rPr>
        <w:t>.</w:t>
      </w:r>
    </w:p>
    <w:p w14:paraId="7EB4B27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lastRenderedPageBreak/>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24951D4C"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0791AA81" w14:textId="52214382"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w:t>
      </w:r>
      <w:r w:rsidR="008D5F42">
        <w:rPr>
          <w:rFonts w:asciiTheme="minorHAnsi" w:hAnsiTheme="minorHAnsi" w:cstheme="minorHAnsi"/>
          <w:sz w:val="20"/>
        </w:rPr>
        <w:t xml:space="preserve">. Contractor shall provide prompt written notice to the JBE in the event that insurance coverage is cancelled or materially changed from the coverage set forth in the </w:t>
      </w:r>
      <w:r w:rsidR="00FF20A1">
        <w:rPr>
          <w:rFonts w:asciiTheme="minorHAnsi" w:hAnsiTheme="minorHAnsi" w:cstheme="minorHAnsi"/>
          <w:sz w:val="20"/>
        </w:rPr>
        <w:t xml:space="preserve">current </w:t>
      </w:r>
      <w:r w:rsidR="008D5F42">
        <w:rPr>
          <w:rFonts w:asciiTheme="minorHAnsi" w:hAnsiTheme="minorHAnsi" w:cstheme="minorHAnsi"/>
          <w:sz w:val="20"/>
        </w:rPr>
        <w:t>certificate of insurance provided to the JBE.</w:t>
      </w:r>
      <w:r w:rsidRPr="00483DAC">
        <w:rPr>
          <w:rFonts w:asciiTheme="minorHAnsi" w:hAnsiTheme="minorHAnsi" w:cstheme="minorHAnsi"/>
          <w:sz w:val="20"/>
        </w:rPr>
        <w:t xml:space="preserve"> </w:t>
      </w:r>
    </w:p>
    <w:p w14:paraId="7A46CBAF"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(i)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05A81838"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(i)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1CB5CAF4" w14:textId="77777777"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537A55F" w14:textId="7777777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(i)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w:t>
      </w:r>
      <w:r w:rsidRPr="005C554B">
        <w:rPr>
          <w:sz w:val="20"/>
        </w:rPr>
        <w:lastRenderedPageBreak/>
        <w:t>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77777777"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323CD0">
        <w:rPr>
          <w:rFonts w:asciiTheme="minorHAnsi" w:hAnsiTheme="minorHAnsi" w:cstheme="minorHAnsi"/>
          <w:bCs/>
          <w:sz w:val="20"/>
        </w:rPr>
        <w:t>JBE</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 </w:t>
      </w:r>
      <w:r w:rsidR="00081C7A">
        <w:rPr>
          <w:rFonts w:asciiTheme="minorHAnsi" w:hAnsiTheme="minorHAnsi" w:cstheme="minorHAnsi"/>
          <w:bCs/>
          <w:sz w:val="20"/>
        </w:rPr>
        <w:t>a single one-year term</w:t>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In order to exercise this Option Term, the </w:t>
      </w:r>
      <w:r w:rsidR="00323CD0">
        <w:rPr>
          <w:rFonts w:asciiTheme="minorHAnsi" w:hAnsiTheme="minorHAnsi" w:cstheme="minorHAnsi"/>
          <w:bCs/>
          <w:sz w:val="20"/>
        </w:rPr>
        <w:t>JBE</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3BCBFD86" w14:textId="77777777"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(i) Contractor fails to provide the notice required above, or (ii) Contractor is included on either list mentioned above.  </w:t>
      </w:r>
    </w:p>
    <w:p w14:paraId="1BC9C829"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27109580"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424429B7" w14:textId="777777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(i)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4C011FA1"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62274EA2" w14:textId="7777777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(i)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9009351"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6204492" w14:textId="77777777"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arty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(i)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5EF36D14" w14:textId="77777777"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w:t>
      </w:r>
      <w:r w:rsidRPr="00B52602">
        <w:rPr>
          <w:rFonts w:asciiTheme="minorHAnsi" w:hAnsiTheme="minorHAnsi" w:cstheme="minorHAnsi"/>
          <w:bCs/>
          <w:sz w:val="20"/>
        </w:rPr>
        <w:lastRenderedPageBreak/>
        <w:t xml:space="preserve">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Agreement as indirect, incidental, special, exemplary, punitive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3BAC8284" w14:textId="77777777"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417CB28"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7FD9A920" w14:textId="7777777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3E7E91A0"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77777777"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14:paraId="7A1E9FA8" w14:textId="77777777" w:rsidTr="005D5580">
        <w:tc>
          <w:tcPr>
            <w:tcW w:w="4133" w:type="dxa"/>
            <w:tcBorders>
              <w:top w:val="single" w:sz="4" w:space="0" w:color="auto"/>
              <w:bottom w:val="nil"/>
              <w:right w:val="single" w:sz="4" w:space="0" w:color="auto"/>
            </w:tcBorders>
          </w:tcPr>
          <w:p w14:paraId="4441BC80"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28E942E2"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17B79D6A"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1C60E838" w14:textId="77777777" w:rsidTr="005D5580">
        <w:tc>
          <w:tcPr>
            <w:tcW w:w="4133" w:type="dxa"/>
            <w:tcBorders>
              <w:top w:val="nil"/>
              <w:bottom w:val="nil"/>
              <w:right w:val="single" w:sz="4" w:space="0" w:color="auto"/>
            </w:tcBorders>
          </w:tcPr>
          <w:p w14:paraId="03DFDA0F"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3DBD25D3"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3D44E79D" w14:textId="77777777" w:rsidTr="005D5580">
        <w:tc>
          <w:tcPr>
            <w:tcW w:w="4133" w:type="dxa"/>
            <w:tcBorders>
              <w:top w:val="nil"/>
              <w:bottom w:val="single" w:sz="4" w:space="0" w:color="auto"/>
              <w:right w:val="single" w:sz="4" w:space="0" w:color="auto"/>
            </w:tcBorders>
          </w:tcPr>
          <w:p w14:paraId="4CB97AA5"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02A2DEAB" w14:textId="77777777" w:rsidR="007A6241" w:rsidRPr="00303BCF" w:rsidRDefault="007A6241" w:rsidP="00483DAC">
            <w:pPr>
              <w:pStyle w:val="TableStyle"/>
              <w:widowControl w:val="0"/>
              <w:tabs>
                <w:tab w:val="left" w:pos="3244"/>
              </w:tabs>
              <w:rPr>
                <w:rFonts w:ascii="Times New Roman" w:hAnsi="Times New Roman"/>
                <w:sz w:val="20"/>
              </w:rPr>
            </w:pPr>
          </w:p>
        </w:tc>
      </w:tr>
    </w:tbl>
    <w:p w14:paraId="1776534C"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1664C3F" w14:textId="19192E9B" w:rsidR="00C36343" w:rsidRPr="00BB00D1"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761DBE75" w14:textId="77777777" w:rsidR="00BB00D1" w:rsidRPr="00ED7152" w:rsidRDefault="00BB00D1" w:rsidP="00BB00D1">
      <w:pPr>
        <w:pStyle w:val="Apnd1"/>
        <w:spacing w:before="120" w:after="120"/>
        <w:ind w:left="360"/>
        <w:rPr>
          <w:rFonts w:asciiTheme="minorHAnsi" w:hAnsiTheme="minorHAnsi" w:cstheme="minorHAnsi"/>
          <w:b w:val="0"/>
          <w:sz w:val="20"/>
          <w:szCs w:val="20"/>
        </w:rPr>
      </w:pPr>
    </w:p>
    <w:p w14:paraId="3C87EB39" w14:textId="77777777"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4557B77C" w14:textId="77777777"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(i)</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xml:space="preserve">; and (ii) </w:t>
      </w:r>
      <w:r w:rsidR="00DF27CD">
        <w:rPr>
          <w:rFonts w:asciiTheme="minorHAnsi" w:hAnsiTheme="minorHAnsi" w:cstheme="minorHAnsi"/>
          <w:bCs/>
          <w:sz w:val="20"/>
        </w:rPr>
        <w:lastRenderedPageBreak/>
        <w:t>PCC 10295.35, which places limitations on contracts with contractors that discriminate in the provision of benefits on the basis of an employee’s or dependent’s actual or perceived gender identity.</w:t>
      </w:r>
    </w:p>
    <w:p w14:paraId="5126D85A"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5A46D966" w14:textId="77777777"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6B0EFCB0" w14:textId="77777777" w:rsidR="00EC6410" w:rsidRDefault="00A51A60" w:rsidP="00BA2888">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323CD0">
        <w:rPr>
          <w:rFonts w:asciiTheme="minorHAnsi" w:hAnsiTheme="minorHAnsi" w:cstheme="minorHAnsi"/>
          <w:bCs/>
          <w:i/>
          <w:sz w:val="20"/>
        </w:rPr>
        <w:t>JBE</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3900D596" w14:textId="77777777" w:rsidR="00475D0F" w:rsidRPr="004E5170" w:rsidRDefault="00475D0F" w:rsidP="00475D0F">
      <w:pPr>
        <w:pStyle w:val="ListParagraph"/>
        <w:numPr>
          <w:ilvl w:val="1"/>
          <w:numId w:val="26"/>
        </w:numPr>
        <w:tabs>
          <w:tab w:val="left" w:pos="360"/>
        </w:tabs>
        <w:jc w:val="both"/>
        <w:rPr>
          <w:rFonts w:asciiTheme="minorHAnsi" w:hAnsiTheme="minorHAnsi" w:cstheme="minorHAnsi"/>
          <w:sz w:val="20"/>
        </w:rPr>
      </w:pPr>
      <w:r>
        <w:rPr>
          <w:b/>
          <w:sz w:val="20"/>
        </w:rPr>
        <w:t>Loss Leader Prohibition.</w:t>
      </w:r>
      <w:r w:rsidRPr="0028667C">
        <w:rPr>
          <w:sz w:val="20"/>
        </w:rPr>
        <w:t xml:space="preserve">  </w:t>
      </w:r>
      <w:r w:rsidRPr="00C47A01">
        <w:rPr>
          <w:i/>
          <w:sz w:val="20"/>
        </w:rPr>
        <w:t xml:space="preserve">If this Agreement involves the </w:t>
      </w:r>
      <w:r>
        <w:rPr>
          <w:i/>
          <w:sz w:val="20"/>
        </w:rPr>
        <w:t xml:space="preserve">purchase of goods, </w:t>
      </w:r>
      <w:r w:rsidRPr="00EC6410">
        <w:rPr>
          <w:rFonts w:asciiTheme="minorHAnsi" w:hAnsiTheme="minorHAnsi" w:cstheme="minorHAnsi"/>
          <w:bCs/>
          <w:i/>
          <w:sz w:val="20"/>
        </w:rPr>
        <w:t>this section is applicable</w:t>
      </w:r>
      <w:r>
        <w:rPr>
          <w:rFonts w:asciiTheme="minorHAnsi" w:hAnsiTheme="minorHAnsi" w:cstheme="minorHAnsi"/>
          <w:bCs/>
          <w:i/>
          <w:sz w:val="20"/>
        </w:rPr>
        <w:t xml:space="preserve">.  </w:t>
      </w:r>
      <w:r w:rsidRPr="0028667C">
        <w:rPr>
          <w:sz w:val="20"/>
        </w:rPr>
        <w:t>Contractor shall not sell or use any article or product as a “loss leader” as defined in Section 17030 of the Business and Professions Code.</w:t>
      </w:r>
    </w:p>
    <w:p w14:paraId="700EB9D3" w14:textId="77777777" w:rsidR="004E5170" w:rsidRPr="00475D0F" w:rsidRDefault="004E5170" w:rsidP="004E5170">
      <w:pPr>
        <w:pStyle w:val="ListParagraph"/>
        <w:ind w:left="936"/>
        <w:jc w:val="both"/>
        <w:rPr>
          <w:rFonts w:asciiTheme="minorHAnsi" w:hAnsiTheme="minorHAnsi" w:cstheme="minorHAnsi"/>
          <w:sz w:val="20"/>
        </w:rPr>
      </w:pPr>
    </w:p>
    <w:p w14:paraId="7FFBC7CA" w14:textId="77777777" w:rsidR="008F1CA8" w:rsidRDefault="00475D0F"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Recycling.  </w:t>
      </w:r>
      <w:r w:rsidRPr="00475D0F">
        <w:rPr>
          <w:rFonts w:asciiTheme="minorHAnsi" w:hAnsiTheme="minorHAnsi" w:cstheme="minorHAnsi"/>
          <w:bCs/>
          <w:i/>
          <w:sz w:val="20"/>
        </w:rPr>
        <w:t xml:space="preserve">If this Agreement provides for the purchase </w:t>
      </w:r>
      <w:r w:rsidR="00FC7FBB">
        <w:rPr>
          <w:rFonts w:asciiTheme="minorHAnsi" w:hAnsiTheme="minorHAnsi" w:cstheme="minorHAnsi"/>
          <w:bCs/>
          <w:i/>
          <w:sz w:val="20"/>
        </w:rPr>
        <w:t xml:space="preserve">or use </w:t>
      </w:r>
      <w:r w:rsidRPr="00475D0F">
        <w:rPr>
          <w:rFonts w:asciiTheme="minorHAnsi" w:hAnsiTheme="minorHAnsi" w:cstheme="minorHAnsi"/>
          <w:bCs/>
          <w:i/>
          <w:sz w:val="20"/>
        </w:rPr>
        <w:t>of goods specified in PCC 12207 (for example, certain paper products, office supplies, mulch, glass products, lubricating oils, plastic products, paint, antifreeze, tires and t</w:t>
      </w:r>
      <w:r w:rsidRPr="004E5170">
        <w:rPr>
          <w:rFonts w:asciiTheme="minorHAnsi" w:hAnsiTheme="minorHAnsi" w:cstheme="minorHAnsi"/>
          <w:bCs/>
          <w:i/>
          <w:sz w:val="20"/>
        </w:rPr>
        <w:t xml:space="preserve">ire-derived products, and metal products), </w:t>
      </w:r>
      <w:r w:rsidR="004E5170" w:rsidRPr="004E5170">
        <w:rPr>
          <w:rFonts w:asciiTheme="minorHAnsi" w:hAnsiTheme="minorHAnsi" w:cstheme="minorHAnsi"/>
          <w:bCs/>
          <w:i/>
          <w:sz w:val="20"/>
        </w:rPr>
        <w:t xml:space="preserve">this section is applicable </w:t>
      </w:r>
      <w:r w:rsidRPr="004E5170">
        <w:rPr>
          <w:rFonts w:asciiTheme="minorHAnsi" w:hAnsiTheme="minorHAnsi" w:cstheme="minorHAnsi"/>
          <w:bCs/>
          <w:i/>
          <w:sz w:val="20"/>
        </w:rPr>
        <w:t xml:space="preserve">with respect to </w:t>
      </w:r>
      <w:r w:rsidR="004E5170" w:rsidRPr="004E5170">
        <w:rPr>
          <w:rFonts w:asciiTheme="minorHAnsi" w:hAnsiTheme="minorHAnsi" w:cstheme="minorHAnsi"/>
          <w:bCs/>
          <w:i/>
          <w:sz w:val="20"/>
        </w:rPr>
        <w:t>those</w:t>
      </w:r>
      <w:r w:rsidRPr="004E5170">
        <w:rPr>
          <w:rFonts w:asciiTheme="minorHAnsi" w:hAnsiTheme="minorHAnsi" w:cstheme="minorHAnsi"/>
          <w:bCs/>
          <w:i/>
          <w:sz w:val="20"/>
        </w:rPr>
        <w:t xml:space="preserve"> goods</w:t>
      </w:r>
      <w:r w:rsidR="004E5170" w:rsidRPr="004E5170">
        <w:rPr>
          <w:rFonts w:asciiTheme="minorHAnsi" w:hAnsiTheme="minorHAnsi" w:cstheme="minorHAnsi"/>
          <w:bCs/>
          <w:i/>
          <w:sz w:val="20"/>
        </w:rPr>
        <w:t>.</w:t>
      </w:r>
      <w:r w:rsidR="007477E1">
        <w:rPr>
          <w:rFonts w:asciiTheme="minorHAnsi" w:hAnsiTheme="minorHAnsi" w:cstheme="minorHAnsi"/>
          <w:bCs/>
          <w:i/>
          <w:sz w:val="20"/>
        </w:rPr>
        <w:t xml:space="preserve"> Without limiting the foregoing, if this Agreement includes </w:t>
      </w:r>
      <w:r w:rsidR="007477E1" w:rsidRPr="007477E1">
        <w:rPr>
          <w:rFonts w:asciiTheme="minorHAnsi" w:hAnsiTheme="minorHAnsi" w:cstheme="minorHAnsi"/>
          <w:bCs/>
          <w:i/>
          <w:sz w:val="20"/>
        </w:rPr>
        <w:t xml:space="preserve">(i) </w:t>
      </w:r>
      <w:r w:rsidR="007477E1">
        <w:rPr>
          <w:rFonts w:asciiTheme="minorHAnsi" w:hAnsiTheme="minorHAnsi" w:cstheme="minorHAnsi"/>
          <w:bCs/>
          <w:i/>
          <w:sz w:val="20"/>
        </w:rPr>
        <w:t xml:space="preserve">document </w:t>
      </w:r>
      <w:r w:rsidR="007477E1" w:rsidRPr="007477E1">
        <w:rPr>
          <w:rFonts w:asciiTheme="minorHAnsi" w:hAnsiTheme="minorHAnsi" w:cstheme="minorHAnsi"/>
          <w:bCs/>
          <w:i/>
          <w:sz w:val="20"/>
        </w:rPr>
        <w:t>pr</w:t>
      </w:r>
      <w:r w:rsidR="007477E1">
        <w:rPr>
          <w:rFonts w:asciiTheme="minorHAnsi" w:hAnsiTheme="minorHAnsi" w:cstheme="minorHAnsi"/>
          <w:bCs/>
          <w:i/>
          <w:sz w:val="20"/>
        </w:rPr>
        <w:t>inting, (ii) parts cleaning, or</w:t>
      </w:r>
      <w:r w:rsidR="007477E1" w:rsidRPr="007477E1">
        <w:rPr>
          <w:rFonts w:asciiTheme="minorHAnsi" w:hAnsiTheme="minorHAnsi" w:cstheme="minorHAnsi"/>
          <w:bCs/>
          <w:i/>
          <w:sz w:val="20"/>
        </w:rPr>
        <w:t xml:space="preserve"> (iii) janitorial and building maintenance services</w:t>
      </w:r>
      <w:r w:rsidR="007477E1">
        <w:rPr>
          <w:rFonts w:asciiTheme="minorHAnsi" w:hAnsiTheme="minorHAnsi" w:cstheme="minorHAnsi"/>
          <w:bCs/>
          <w:i/>
          <w:sz w:val="20"/>
        </w:rPr>
        <w:t>, this section is applicable</w:t>
      </w:r>
      <w:r w:rsidR="00BC00C8">
        <w:rPr>
          <w:rFonts w:asciiTheme="minorHAnsi" w:hAnsiTheme="minorHAnsi" w:cstheme="minorHAnsi"/>
          <w:bCs/>
          <w:i/>
          <w:sz w:val="20"/>
        </w:rPr>
        <w:t xml:space="preserve">.  </w:t>
      </w:r>
      <w:r w:rsidR="008E53A0" w:rsidRPr="002D7DFA">
        <w:rPr>
          <w:rFonts w:asciiTheme="minorHAnsi" w:hAnsiTheme="minorHAnsi" w:cstheme="minorHAnsi"/>
          <w:bCs/>
          <w:sz w:val="20"/>
        </w:rPr>
        <w:t>Contractor shall use recycled products in the performance of this Agreement to the maximum extent doing so is economically feasible</w:t>
      </w:r>
      <w:r w:rsidR="00C54301">
        <w:rPr>
          <w:rFonts w:asciiTheme="minorHAnsi" w:hAnsiTheme="minorHAnsi" w:cstheme="minorHAnsi"/>
          <w:bCs/>
          <w:sz w:val="20"/>
        </w:rPr>
        <w:t>.</w:t>
      </w:r>
      <w:r w:rsidR="008E53A0">
        <w:rPr>
          <w:rFonts w:asciiTheme="minorHAnsi" w:hAnsiTheme="minorHAnsi" w:cstheme="minorHAnsi"/>
          <w:bCs/>
          <w:sz w:val="20"/>
        </w:rPr>
        <w:t xml:space="preserve"> U</w:t>
      </w:r>
      <w:r w:rsidR="008E53A0" w:rsidRPr="004350D9">
        <w:rPr>
          <w:rFonts w:asciiTheme="minorHAnsi" w:hAnsiTheme="minorHAnsi" w:cstheme="minorHAnsi"/>
          <w:sz w:val="20"/>
        </w:rPr>
        <w:t>p</w:t>
      </w:r>
      <w:r w:rsidR="008E53A0" w:rsidRPr="001A77CD">
        <w:rPr>
          <w:rFonts w:asciiTheme="minorHAnsi" w:hAnsiTheme="minorHAnsi" w:cstheme="minorHAnsi"/>
          <w:sz w:val="20"/>
        </w:rPr>
        <w:t xml:space="preserve">on request, Contractor shall certify in writing under penalty of perjury, the minimum, if not exact, percentage of post consumer material as defined in the </w:t>
      </w:r>
      <w:r w:rsidR="008E53A0">
        <w:rPr>
          <w:rFonts w:asciiTheme="minorHAnsi" w:hAnsiTheme="minorHAnsi" w:cstheme="minorHAnsi"/>
          <w:sz w:val="20"/>
        </w:rPr>
        <w:t>PCC</w:t>
      </w:r>
      <w:r w:rsidR="008E53A0" w:rsidRPr="001A77CD">
        <w:rPr>
          <w:rFonts w:asciiTheme="minorHAnsi" w:hAnsiTheme="minorHAnsi" w:cstheme="minorHAnsi"/>
          <w:sz w:val="20"/>
        </w:rPr>
        <w:t xml:space="preserve"> 12200, in </w:t>
      </w:r>
      <w:r w:rsidR="008E53A0">
        <w:rPr>
          <w:rFonts w:asciiTheme="minorHAnsi" w:hAnsiTheme="minorHAnsi" w:cstheme="minorHAnsi"/>
          <w:sz w:val="20"/>
        </w:rPr>
        <w:t xml:space="preserve">such goods </w:t>
      </w:r>
      <w:r w:rsidR="008E53A0" w:rsidRPr="001A77CD">
        <w:rPr>
          <w:rFonts w:asciiTheme="minorHAnsi" w:hAnsiTheme="minorHAnsi" w:cstheme="minorHAnsi"/>
          <w:sz w:val="20"/>
        </w:rPr>
        <w:t xml:space="preserve">regardless of whether the </w:t>
      </w:r>
      <w:r w:rsidR="008E53A0">
        <w:rPr>
          <w:rFonts w:asciiTheme="minorHAnsi" w:hAnsiTheme="minorHAnsi" w:cstheme="minorHAnsi"/>
          <w:sz w:val="20"/>
        </w:rPr>
        <w:t>goods</w:t>
      </w:r>
      <w:r w:rsidR="008E53A0" w:rsidRPr="001A77CD">
        <w:rPr>
          <w:rFonts w:asciiTheme="minorHAnsi" w:hAnsiTheme="minorHAnsi" w:cstheme="minorHAnsi"/>
          <w:sz w:val="20"/>
        </w:rPr>
        <w:t xml:space="preserve"> meet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12209</w:t>
      </w:r>
      <w:r w:rsidR="008E53A0">
        <w:rPr>
          <w:rFonts w:asciiTheme="minorHAnsi" w:hAnsiTheme="minorHAnsi" w:cstheme="minorHAnsi"/>
          <w:sz w:val="20"/>
        </w:rPr>
        <w:t xml:space="preserve">. </w:t>
      </w:r>
      <w:r w:rsidR="008E53A0" w:rsidRPr="001A77CD">
        <w:rPr>
          <w:rFonts w:asciiTheme="minorHAnsi" w:hAnsiTheme="minorHAnsi" w:cstheme="minorHAnsi"/>
          <w:sz w:val="20"/>
        </w:rPr>
        <w:t xml:space="preserve">With respect to printer or duplication cartridges that comply with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12156(e), the certification required by this subdivision shall specify that the c</w:t>
      </w:r>
      <w:r w:rsidR="008E53A0">
        <w:rPr>
          <w:rFonts w:asciiTheme="minorHAnsi" w:hAnsiTheme="minorHAnsi" w:cstheme="minorHAnsi"/>
          <w:sz w:val="20"/>
        </w:rPr>
        <w:t>artridges so comply.</w:t>
      </w:r>
    </w:p>
    <w:p w14:paraId="792C7F33" w14:textId="77777777" w:rsidR="008F1CA8" w:rsidRDefault="008F1CA8" w:rsidP="008F1CA8">
      <w:pPr>
        <w:pStyle w:val="ListParagraph"/>
        <w:ind w:left="936"/>
        <w:jc w:val="both"/>
        <w:rPr>
          <w:rFonts w:asciiTheme="minorHAnsi" w:hAnsiTheme="minorHAnsi" w:cstheme="minorHAnsi"/>
          <w:sz w:val="20"/>
        </w:rPr>
      </w:pPr>
    </w:p>
    <w:p w14:paraId="3B18BA3E" w14:textId="77777777" w:rsidR="004E5170" w:rsidRDefault="008F1CA8"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Sweatshop Labor. </w:t>
      </w:r>
      <w:r w:rsidRPr="008F1CA8">
        <w:rPr>
          <w:rFonts w:asciiTheme="minorHAnsi" w:hAnsiTheme="minorHAnsi" w:cstheme="minorHAnsi"/>
          <w:bCs/>
          <w:i/>
          <w:sz w:val="20"/>
        </w:rPr>
        <w:t xml:space="preserve">If this Agreement provides for the laundering of apparel, garments or corresponding accessories, or for furnishing equipment, materials, or supplies other than </w:t>
      </w:r>
      <w:r w:rsidR="00524AF9">
        <w:rPr>
          <w:rFonts w:asciiTheme="minorHAnsi" w:hAnsiTheme="minorHAnsi" w:cstheme="minorHAnsi"/>
          <w:bCs/>
          <w:i/>
          <w:sz w:val="20"/>
        </w:rPr>
        <w:t xml:space="preserve">for </w:t>
      </w:r>
      <w:r w:rsidRPr="008F1CA8">
        <w:rPr>
          <w:rFonts w:asciiTheme="minorHAnsi" w:hAnsiTheme="minorHAnsi" w:cstheme="minorHAnsi"/>
          <w:bCs/>
          <w:i/>
          <w:sz w:val="20"/>
        </w:rPr>
        <w:t>public works, this section is applicable.</w:t>
      </w:r>
      <w:r>
        <w:rPr>
          <w:rFonts w:asciiTheme="minorHAnsi" w:hAnsiTheme="minorHAnsi" w:cstheme="minorHAnsi"/>
          <w:bCs/>
          <w:sz w:val="20"/>
        </w:rPr>
        <w:t xml:space="preserve"> </w:t>
      </w:r>
      <w:r>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w:t>
      </w:r>
      <w:r w:rsidR="00323CD0">
        <w:rPr>
          <w:rFonts w:asciiTheme="minorHAnsi" w:hAnsiTheme="minorHAnsi" w:cstheme="minorHAnsi"/>
          <w:sz w:val="20"/>
        </w:rPr>
        <w:t>JBE</w:t>
      </w:r>
      <w:r w:rsidRPr="002B5F46">
        <w:rPr>
          <w:rFonts w:asciiTheme="minorHAnsi" w:hAnsiTheme="minorHAns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323CD0">
        <w:rPr>
          <w:rFonts w:asciiTheme="minorHAnsi" w:hAnsiTheme="minorHAnsi" w:cstheme="minorHAnsi"/>
          <w:sz w:val="20"/>
        </w:rPr>
        <w:t>JBE</w:t>
      </w:r>
      <w:r w:rsidR="00E90DC1">
        <w:rPr>
          <w:rFonts w:asciiTheme="minorHAnsi" w:hAnsiTheme="minorHAnsi" w:cstheme="minorHAnsi"/>
          <w:sz w:val="20"/>
        </w:rPr>
        <w:t>.</w:t>
      </w:r>
    </w:p>
    <w:p w14:paraId="3EADB9F6" w14:textId="77777777" w:rsidR="00E77106" w:rsidRDefault="00E77106" w:rsidP="00E77106">
      <w:pPr>
        <w:pStyle w:val="ListParagraph"/>
        <w:ind w:left="936"/>
        <w:jc w:val="both"/>
        <w:rPr>
          <w:rFonts w:asciiTheme="minorHAnsi" w:hAnsiTheme="minorHAnsi" w:cstheme="minorHAnsi"/>
          <w:sz w:val="20"/>
        </w:rPr>
      </w:pPr>
    </w:p>
    <w:p w14:paraId="29C3D940" w14:textId="77777777"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 xml:space="preserve">t is mutually understood between the parties that this Agreement may have been written for the mutual benefit of both parties before ascertaining the availability of </w:t>
      </w:r>
      <w:r w:rsidR="00E77106" w:rsidRPr="002D7DFA">
        <w:rPr>
          <w:rFonts w:asciiTheme="minorHAnsi" w:hAnsiTheme="minorHAnsi" w:cstheme="minorHAnsi"/>
          <w:bCs/>
          <w:sz w:val="20"/>
        </w:rPr>
        <w:lastRenderedPageBreak/>
        <w:t>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 or amend this Agreement to reflect any reduction in funds</w:t>
      </w:r>
      <w:r w:rsidR="00E77106">
        <w:rPr>
          <w:rFonts w:asciiTheme="minorHAnsi" w:hAnsiTheme="minorHAnsi" w:cstheme="minorHAnsi"/>
          <w:bCs/>
          <w:sz w:val="20"/>
        </w:rPr>
        <w:t xml:space="preserve">. </w:t>
      </w:r>
    </w:p>
    <w:p w14:paraId="59723FA5" w14:textId="77777777" w:rsidR="00C034E2" w:rsidRDefault="00C034E2" w:rsidP="00C034E2">
      <w:pPr>
        <w:pStyle w:val="ListParagraph"/>
        <w:ind w:left="936"/>
        <w:rPr>
          <w:rFonts w:asciiTheme="minorHAnsi" w:hAnsiTheme="minorHAnsi" w:cstheme="minorHAnsi"/>
          <w:sz w:val="20"/>
        </w:rPr>
      </w:pPr>
    </w:p>
    <w:p w14:paraId="0F007D27" w14:textId="490937C9"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w:t>
      </w:r>
      <w:r w:rsidR="00323CD0">
        <w:rPr>
          <w:rFonts w:asciiTheme="minorHAnsi" w:hAnsiTheme="minorHAnsi" w:cstheme="minorHAnsi"/>
          <w:sz w:val="20"/>
        </w:rPr>
        <w:t>JBE</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t>
      </w:r>
      <w:r w:rsidR="007031B1" w:rsidRPr="007031B1">
        <w:rPr>
          <w:rFonts w:asciiTheme="minorHAnsi" w:hAnsiTheme="minorHAnsi" w:cstheme="minorHAnsi"/>
          <w:sz w:val="20"/>
        </w:rPr>
        <w:t>complete and return to the JBE a post-contract certification form</w:t>
      </w:r>
      <w:r w:rsidR="004225A7">
        <w:rPr>
          <w:rFonts w:asciiTheme="minorHAnsi" w:hAnsiTheme="minorHAnsi" w:cstheme="minorHAnsi"/>
          <w:sz w:val="20"/>
        </w:rPr>
        <w:t xml:space="preserve"> </w:t>
      </w:r>
      <w:r w:rsidR="007031B1" w:rsidRPr="007031B1">
        <w:rPr>
          <w:rFonts w:asciiTheme="minorHAnsi" w:hAnsiTheme="minorHAnsi" w:cstheme="minorHAnsi"/>
          <w:sz w:val="20"/>
        </w:rPr>
        <w:t>promptly upon completion of the awarded contract, and by no later than the date of submission of Contractor’s final invoice to the JBE.</w:t>
      </w:r>
      <w:r w:rsidR="004225A7">
        <w:rPr>
          <w:rFonts w:asciiTheme="minorHAnsi" w:hAnsiTheme="minorHAnsi" w:cstheme="minorHAnsi"/>
          <w:sz w:val="20"/>
        </w:rPr>
        <w:t xml:space="preserve"> (The post-contract certification form is located at: </w:t>
      </w:r>
      <w:hyperlink r:id="rId16" w:history="1">
        <w:r w:rsidR="004225A7" w:rsidRPr="006F76C7">
          <w:rPr>
            <w:rStyle w:val="Hyperlink"/>
            <w:rFonts w:asciiTheme="minorHAnsi" w:hAnsiTheme="minorHAnsi" w:cstheme="minorHAnsi"/>
            <w:sz w:val="20"/>
          </w:rPr>
          <w:t>https://www.courts.ca.gov/documents/JBCM-Post-Contract-Certification-Form.docx</w:t>
        </w:r>
      </w:hyperlink>
      <w:r w:rsidR="004225A7">
        <w:rPr>
          <w:rFonts w:asciiTheme="minorHAnsi" w:hAnsiTheme="minorHAnsi" w:cstheme="minorHAnsi"/>
          <w:sz w:val="20"/>
        </w:rPr>
        <w:t xml:space="preserve">) </w:t>
      </w:r>
      <w:r w:rsidR="007031B1" w:rsidRPr="007031B1">
        <w:rPr>
          <w:rFonts w:asciiTheme="minorHAnsi" w:hAnsiTheme="minorHAnsi" w:cstheme="minorHAnsi"/>
          <w:sz w:val="20"/>
        </w:rPr>
        <w:t>If the Contractor fails to do so, the JBE will withhold $10,000 from the final payment, or withhold the full payment if it is less than $10,000</w:t>
      </w:r>
      <w:r w:rsidR="007031B1">
        <w:rPr>
          <w:rFonts w:asciiTheme="minorHAnsi" w:hAnsiTheme="minorHAnsi" w:cstheme="minorHAnsi"/>
          <w:sz w:val="20"/>
        </w:rPr>
        <w:t>,</w:t>
      </w:r>
      <w:r w:rsidR="007031B1" w:rsidRPr="007031B1">
        <w:t xml:space="preserve"> </w:t>
      </w:r>
      <w:r w:rsidR="007031B1" w:rsidRPr="007031B1">
        <w:rPr>
          <w:rFonts w:asciiTheme="minorHAnsi" w:hAnsiTheme="minorHAnsi" w:cstheme="minorHAnsi"/>
          <w:sz w:val="20"/>
        </w:rPr>
        <w:t>until 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JBE shall permanently deduct $10,000 from the final payment, or the full payment if less than $10,000. The post-contract certification form shall include</w:t>
      </w:r>
      <w:r w:rsidR="00174CAF" w:rsidRPr="00174CAF">
        <w:rPr>
          <w:rFonts w:asciiTheme="minorHAnsi" w:hAnsiTheme="minorHAnsi" w:cstheme="minorHAnsi"/>
          <w:sz w:val="20"/>
        </w:rPr>
        <w:t xml:space="preserve">: (1) the total amount of money </w:t>
      </w:r>
      <w:r w:rsidR="00390A05" w:rsidRPr="00390A05">
        <w:rPr>
          <w:rFonts w:asciiTheme="minorHAnsi" w:hAnsiTheme="minorHAnsi" w:cstheme="minorHAnsi"/>
          <w:sz w:val="20"/>
        </w:rPr>
        <w:t>Contractor received under the Agreement,</w:t>
      </w:r>
      <w:r w:rsidR="00390A05">
        <w:rPr>
          <w:rFonts w:asciiTheme="minorHAnsi" w:hAnsiTheme="minorHAnsi" w:cstheme="minorHAnsi"/>
          <w:sz w:val="20"/>
        </w:rPr>
        <w:t xml:space="preserve"> </w:t>
      </w:r>
      <w:r w:rsidR="00390A05" w:rsidRPr="00390A05">
        <w:rPr>
          <w:rFonts w:asciiTheme="minorHAnsi" w:hAnsiTheme="minorHAnsi" w:cstheme="minorHAnsi"/>
          <w:sz w:val="20"/>
        </w:rPr>
        <w:t xml:space="preserve">(2) the total amount of money and the </w:t>
      </w:r>
      <w:r w:rsidR="00A2251F" w:rsidRPr="00A2251F">
        <w:rPr>
          <w:sz w:val="20"/>
        </w:rPr>
        <w:t xml:space="preserve">percentage of work </w:t>
      </w:r>
      <w:r w:rsidR="00FB303F">
        <w:rPr>
          <w:sz w:val="20"/>
        </w:rPr>
        <w:t xml:space="preserve">that </w:t>
      </w:r>
      <w:r w:rsidR="00A2251F">
        <w:rPr>
          <w:sz w:val="20"/>
        </w:rPr>
        <w:t>C</w:t>
      </w:r>
      <w:r w:rsidR="00A2251F" w:rsidRPr="00A2251F">
        <w:rPr>
          <w:sz w:val="20"/>
        </w:rPr>
        <w:t>ontractor committed to provide to each DVBE subcontractor</w:t>
      </w:r>
      <w:r w:rsidR="00174CAF" w:rsidRPr="00174CAF">
        <w:rPr>
          <w:rFonts w:asciiTheme="minorHAnsi" w:hAnsiTheme="minorHAnsi" w:cstheme="minorHAnsi"/>
          <w:sz w:val="20"/>
        </w:rPr>
        <w:t>; (</w:t>
      </w:r>
      <w:r w:rsidR="00390A05">
        <w:rPr>
          <w:rFonts w:asciiTheme="minorHAnsi" w:hAnsiTheme="minorHAnsi" w:cstheme="minorHAnsi"/>
          <w:sz w:val="20"/>
        </w:rPr>
        <w:t>3</w:t>
      </w:r>
      <w:r w:rsidR="00174CAF" w:rsidRPr="00174CAF">
        <w:rPr>
          <w:rFonts w:asciiTheme="minorHAnsi" w:hAnsiTheme="minorHAnsi" w:cstheme="minorHAnsi"/>
          <w:sz w:val="20"/>
        </w:rPr>
        <w:t>) the name and address of each DVBE subcontractor to which Contractor subcontracted work in connection with the Agreement; (</w:t>
      </w:r>
      <w:r w:rsidR="008C32F3">
        <w:rPr>
          <w:rFonts w:asciiTheme="minorHAnsi" w:hAnsiTheme="minorHAnsi" w:cstheme="minorHAnsi"/>
          <w:sz w:val="20"/>
        </w:rPr>
        <w:t>4</w:t>
      </w:r>
      <w:r w:rsidR="00174CAF" w:rsidRPr="00174CAF">
        <w:rPr>
          <w:rFonts w:asciiTheme="minorHAnsi" w:hAnsiTheme="minorHAnsi" w:cstheme="minorHAnsi"/>
          <w:sz w:val="20"/>
        </w:rPr>
        <w:t xml:space="preserve">) the amount </w:t>
      </w:r>
      <w:r w:rsidR="008C32F3">
        <w:rPr>
          <w:rFonts w:asciiTheme="minorHAnsi" w:hAnsiTheme="minorHAnsi" w:cstheme="minorHAnsi"/>
          <w:sz w:val="20"/>
        </w:rPr>
        <w:t xml:space="preserve">of money </w:t>
      </w:r>
      <w:r w:rsidR="00174CAF" w:rsidRPr="00174CAF">
        <w:rPr>
          <w:rFonts w:asciiTheme="minorHAnsi" w:hAnsiTheme="minorHAnsi" w:cstheme="minorHAnsi"/>
          <w:sz w:val="20"/>
        </w:rPr>
        <w:t xml:space="preserve">each DVBE subcontractor </w:t>
      </w:r>
      <w:r w:rsidR="008C32F3">
        <w:rPr>
          <w:rFonts w:asciiTheme="minorHAnsi" w:hAnsiTheme="minorHAnsi" w:cstheme="minorHAnsi"/>
          <w:sz w:val="20"/>
        </w:rPr>
        <w:t xml:space="preserve">actually </w:t>
      </w:r>
      <w:r w:rsidR="00174CAF" w:rsidRPr="00174CAF">
        <w:rPr>
          <w:rFonts w:asciiTheme="minorHAnsi" w:hAnsiTheme="minorHAnsi" w:cstheme="minorHAnsi"/>
          <w:sz w:val="20"/>
        </w:rPr>
        <w:t>received from Contractor in connection with the Agreement</w:t>
      </w:r>
      <w:r w:rsidR="008C32F3" w:rsidRPr="008C32F3">
        <w:rPr>
          <w:rFonts w:asciiTheme="minorHAnsi" w:hAnsiTheme="minorHAnsi" w:cstheme="minorHAnsi"/>
          <w:sz w:val="20"/>
        </w:rPr>
        <w:t>, and the corresponding percentage this payment comprises of the total amount of money Contractor received under the Agreement</w:t>
      </w:r>
      <w:r w:rsidR="00174CAF" w:rsidRPr="00174CAF">
        <w:rPr>
          <w:rFonts w:asciiTheme="minorHAnsi" w:hAnsiTheme="minorHAnsi" w:cstheme="minorHAnsi"/>
          <w:sz w:val="20"/>
        </w:rPr>
        <w:t>; and (</w:t>
      </w:r>
      <w:r w:rsidR="008C32F3">
        <w:rPr>
          <w:rFonts w:asciiTheme="minorHAnsi" w:hAnsiTheme="minorHAnsi" w:cstheme="minorHAnsi"/>
          <w:sz w:val="20"/>
        </w:rPr>
        <w:t>5</w:t>
      </w:r>
      <w:r w:rsidR="00174CAF" w:rsidRPr="00174CAF">
        <w:rPr>
          <w:rFonts w:asciiTheme="minorHAnsi" w:hAnsiTheme="minorHAnsi" w:cstheme="minorHAnsi"/>
          <w:sz w:val="20"/>
        </w:rPr>
        <w:t xml:space="preserve">) that all payments under the Agreement have been made to the applicable DVBE subcontractors.  </w:t>
      </w:r>
      <w:r w:rsidR="00A2251F" w:rsidRPr="00A2251F">
        <w:rPr>
          <w:sz w:val="20"/>
        </w:rPr>
        <w:t xml:space="preserve">Upon request by the JBE, </w:t>
      </w:r>
      <w:r w:rsidR="008774E2">
        <w:rPr>
          <w:sz w:val="20"/>
        </w:rPr>
        <w:t>C</w:t>
      </w:r>
      <w:r w:rsidR="00A2251F" w:rsidRPr="00A2251F">
        <w:rPr>
          <w:sz w:val="20"/>
        </w:rPr>
        <w:t>ontractor shall provide proof of payment for the work.</w:t>
      </w:r>
      <w:r w:rsidR="00A2251F" w:rsidRPr="00A2251F">
        <w:t xml:space="preserve"> </w:t>
      </w:r>
      <w:r w:rsidR="00A2251F" w:rsidRPr="00174CAF">
        <w:rPr>
          <w:rFonts w:asciiTheme="minorHAnsi" w:hAnsiTheme="minorHAnsi" w:cstheme="minorHAnsi"/>
          <w:sz w:val="20"/>
        </w:rPr>
        <w:t xml:space="preserve"> </w:t>
      </w:r>
      <w:r w:rsidR="00174CAF" w:rsidRPr="00174CAF">
        <w:rPr>
          <w:rFonts w:asciiTheme="minorHAnsi" w:hAnsiTheme="minorHAnsi" w:cstheme="minorHAnsi"/>
          <w:sz w:val="20"/>
        </w:rPr>
        <w:t>A person or entity that knowingly provides false information shall be subject to a civil penalty for each violation.</w:t>
      </w:r>
      <w:r w:rsidRPr="00F73F32">
        <w:rPr>
          <w:rFonts w:asciiTheme="minorHAnsi" w:hAnsiTheme="minorHAnsi" w:cstheme="minorHAnsi"/>
          <w:bCs/>
          <w:sz w:val="20"/>
        </w:rPr>
        <w:t xml:space="preserve"> </w:t>
      </w:r>
      <w:r w:rsidR="00A2251F">
        <w:rPr>
          <w:rFonts w:cstheme="minorHAnsi"/>
          <w:sz w:val="20"/>
        </w:rPr>
        <w:t xml:space="preserve">Contractor will comply with all rules, regulations, ordinances and statutes that govern the DVBE </w:t>
      </w:r>
      <w:r w:rsidR="008774E2">
        <w:rPr>
          <w:rFonts w:cstheme="minorHAnsi"/>
          <w:sz w:val="20"/>
        </w:rPr>
        <w:t>p</w:t>
      </w:r>
      <w:r w:rsidR="00A2251F">
        <w:rPr>
          <w:rFonts w:cstheme="minorHAnsi"/>
          <w:sz w:val="20"/>
        </w:rPr>
        <w:t xml:space="preserve">rogram, including, without limitation, </w:t>
      </w:r>
      <w:r w:rsidR="008774E2">
        <w:rPr>
          <w:rFonts w:cstheme="minorHAnsi"/>
          <w:sz w:val="20"/>
        </w:rPr>
        <w:t>Military and Veterans Code s</w:t>
      </w:r>
      <w:r w:rsidR="00A2251F">
        <w:rPr>
          <w:rFonts w:cstheme="minorHAnsi"/>
          <w:sz w:val="20"/>
        </w:rPr>
        <w:t xml:space="preserve">ection 999.5.  </w:t>
      </w:r>
    </w:p>
    <w:p w14:paraId="20CDFD56" w14:textId="77777777"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tenders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w:t>
      </w:r>
      <w:r w:rsidRPr="00A84B5B">
        <w:rPr>
          <w:rFonts w:asciiTheme="minorHAnsi" w:hAnsiTheme="minorHAnsi" w:cstheme="minorHAnsi"/>
          <w:sz w:val="20"/>
        </w:rPr>
        <w:lastRenderedPageBreak/>
        <w:t xml:space="preserve">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197CA09D" w14:textId="77777777"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 xml:space="preserve">Contractor shall: (i) adhere to legal cost and billing guidelines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(ii) adhere to litigation plans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(iii) adhere to case phasing of activities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(iv) submit and adhere to legal budgets as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(v) maintain legal malpractice insurance in an amount not less than the amount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and (vi) submit to legal bill audits and law firm audits if so requested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whether conducted by employees or designees of the </w:t>
      </w:r>
      <w:r w:rsidR="00323CD0">
        <w:rPr>
          <w:rFonts w:asciiTheme="minorHAnsi" w:hAnsiTheme="minorHAnsi" w:cstheme="minorHAnsi"/>
          <w:sz w:val="20"/>
        </w:rPr>
        <w:t>JBE</w:t>
      </w:r>
      <w:r w:rsidR="00C86BAD" w:rsidRPr="000D5FA7">
        <w:rPr>
          <w:rFonts w:asciiTheme="minorHAnsi" w:hAnsiTheme="minorHAnsi" w:cstheme="minorHAnsi"/>
          <w:sz w:val="20"/>
        </w:rPr>
        <w:t xml:space="preserve"> or by any legal cost-control provider retained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323CD0">
        <w:rPr>
          <w:rFonts w:asciiTheme="minorHAnsi" w:hAnsiTheme="minorHAnsi" w:cstheme="minorHAnsi"/>
          <w:sz w:val="20"/>
        </w:rPr>
        <w:t>JBE</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services, and may be taken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5D2A6EBD" w14:textId="77777777" w:rsidR="00E367B1" w:rsidRDefault="006A354E" w:rsidP="006A354E">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3FE74258" w14:textId="77777777" w:rsidR="00E367B1" w:rsidRDefault="00E367B1" w:rsidP="00E367B1">
      <w:pPr>
        <w:pStyle w:val="ListParagraph"/>
        <w:tabs>
          <w:tab w:val="left" w:pos="450"/>
        </w:tabs>
        <w:ind w:left="936"/>
        <w:rPr>
          <w:rFonts w:asciiTheme="minorHAnsi" w:hAnsiTheme="minorHAnsi" w:cstheme="minorHAnsi"/>
          <w:bCs/>
          <w:sz w:val="20"/>
          <w:lang w:bidi="en-US"/>
        </w:rPr>
      </w:pPr>
    </w:p>
    <w:p w14:paraId="25E90336" w14:textId="77777777" w:rsidR="006A354E" w:rsidRPr="00E367B1" w:rsidRDefault="00E367B1" w:rsidP="00E367B1">
      <w:pPr>
        <w:pStyle w:val="ListParagraph"/>
        <w:numPr>
          <w:ilvl w:val="1"/>
          <w:numId w:val="26"/>
        </w:numPr>
        <w:tabs>
          <w:tab w:val="left" w:pos="450"/>
        </w:tabs>
        <w:rPr>
          <w:rFonts w:asciiTheme="minorHAnsi" w:hAnsiTheme="minorHAnsi" w:cstheme="minorHAnsi"/>
          <w:bCs/>
          <w:sz w:val="20"/>
          <w:lang w:bidi="en-US"/>
        </w:rPr>
      </w:pPr>
      <w:r w:rsidRPr="00E367B1">
        <w:rPr>
          <w:rFonts w:asciiTheme="minorHAnsi" w:hAnsiTheme="minorHAnsi" w:cstheme="minorHAnsi"/>
          <w:b/>
          <w:bCs/>
          <w:sz w:val="20"/>
        </w:rPr>
        <w:t>Equipment Purchases.</w:t>
      </w:r>
      <w:r w:rsidRPr="00E367B1">
        <w:rPr>
          <w:rFonts w:asciiTheme="minorHAnsi" w:hAnsiTheme="minorHAnsi" w:cstheme="minorHAnsi"/>
          <w:bCs/>
          <w:sz w:val="20"/>
        </w:rPr>
        <w:t xml:space="preserve">  </w:t>
      </w:r>
      <w:r w:rsidRPr="00E367B1">
        <w:rPr>
          <w:rFonts w:cs="Arial"/>
          <w:i/>
          <w:sz w:val="20"/>
        </w:rPr>
        <w:t xml:space="preserve">If this Agreement includes the purchase of equipment, </w:t>
      </w:r>
      <w:r w:rsidRPr="00E367B1">
        <w:rPr>
          <w:rFonts w:asciiTheme="minorHAnsi" w:hAnsiTheme="minorHAnsi" w:cstheme="minorHAnsi"/>
          <w:bCs/>
          <w:i/>
          <w:sz w:val="20"/>
        </w:rPr>
        <w:t xml:space="preserve">this section is applicable.  </w:t>
      </w:r>
      <w:r>
        <w:rPr>
          <w:rFonts w:asciiTheme="minorHAnsi" w:hAnsiTheme="minorHAnsi" w:cstheme="minorHAnsi"/>
          <w:bCs/>
          <w:sz w:val="20"/>
        </w:rPr>
        <w:t xml:space="preserve">The </w:t>
      </w:r>
      <w:r w:rsidR="00323CD0">
        <w:rPr>
          <w:rFonts w:asciiTheme="minorHAnsi" w:hAnsiTheme="minorHAnsi" w:cstheme="minorHAnsi"/>
          <w:bCs/>
          <w:sz w:val="20"/>
        </w:rPr>
        <w:t>JBE</w:t>
      </w:r>
      <w:r w:rsidRPr="00E367B1">
        <w:rPr>
          <w:rFonts w:asciiTheme="minorHAnsi" w:hAnsiTheme="minorHAnsi" w:cstheme="minorHAnsi"/>
          <w:bCs/>
          <w:sz w:val="20"/>
        </w:rPr>
        <w:t xml:space="preserve"> may, at its option, repair any damaged or replace any lost or stolen items an</w:t>
      </w:r>
      <w:r w:rsidR="00082271">
        <w:rPr>
          <w:rFonts w:asciiTheme="minorHAnsi" w:hAnsiTheme="minorHAnsi" w:cstheme="minorHAnsi"/>
          <w:bCs/>
          <w:sz w:val="20"/>
        </w:rPr>
        <w:t>d deduct the cost thereof from C</w:t>
      </w:r>
      <w:r w:rsidRPr="00E367B1">
        <w:rPr>
          <w:rFonts w:asciiTheme="minorHAnsi" w:hAnsiTheme="minorHAnsi" w:cstheme="minorHAnsi"/>
          <w:bCs/>
          <w:sz w:val="20"/>
        </w:rPr>
        <w:t xml:space="preserve">ontractor’s invoice to the </w:t>
      </w:r>
      <w:r w:rsidR="00323CD0">
        <w:rPr>
          <w:rFonts w:asciiTheme="minorHAnsi" w:hAnsiTheme="minorHAnsi" w:cstheme="minorHAnsi"/>
          <w:bCs/>
          <w:sz w:val="20"/>
        </w:rPr>
        <w:t>JBE</w:t>
      </w:r>
      <w:r>
        <w:rPr>
          <w:rFonts w:asciiTheme="minorHAnsi" w:hAnsiTheme="minorHAnsi" w:cstheme="minorHAnsi"/>
          <w:bCs/>
          <w:sz w:val="20"/>
        </w:rPr>
        <w:t>, or require C</w:t>
      </w:r>
      <w:r w:rsidRPr="00E367B1">
        <w:rPr>
          <w:rFonts w:asciiTheme="minorHAnsi" w:hAnsiTheme="minorHAnsi" w:cstheme="minorHAnsi"/>
          <w:bCs/>
          <w:sz w:val="20"/>
        </w:rPr>
        <w:t xml:space="preserve">ontractor to repair or replace any damaged, lost, or stolen equipment to the satisfaction of the </w:t>
      </w:r>
      <w:r w:rsidR="00323CD0">
        <w:rPr>
          <w:rFonts w:asciiTheme="minorHAnsi" w:hAnsiTheme="minorHAnsi" w:cstheme="minorHAnsi"/>
          <w:bCs/>
          <w:sz w:val="20"/>
        </w:rPr>
        <w:t>JBE</w:t>
      </w:r>
      <w:r>
        <w:rPr>
          <w:rFonts w:asciiTheme="minorHAnsi" w:hAnsiTheme="minorHAnsi" w:cstheme="minorHAnsi"/>
          <w:bCs/>
          <w:sz w:val="20"/>
        </w:rPr>
        <w:t xml:space="preserve"> at no expense to the </w:t>
      </w:r>
      <w:r w:rsidR="00323CD0">
        <w:rPr>
          <w:rFonts w:asciiTheme="minorHAnsi" w:hAnsiTheme="minorHAnsi" w:cstheme="minorHAnsi"/>
          <w:bCs/>
          <w:sz w:val="20"/>
        </w:rPr>
        <w:t>JBE</w:t>
      </w:r>
      <w:r w:rsidRPr="00E367B1">
        <w:rPr>
          <w:rFonts w:asciiTheme="minorHAnsi" w:hAnsiTheme="minorHAnsi" w:cstheme="minorHAnsi"/>
          <w:bCs/>
          <w:sz w:val="20"/>
        </w:rPr>
        <w:t xml:space="preserve">. If a theft occurs, </w:t>
      </w:r>
      <w:r>
        <w:rPr>
          <w:rFonts w:asciiTheme="minorHAnsi" w:hAnsiTheme="minorHAnsi" w:cstheme="minorHAnsi"/>
          <w:bCs/>
          <w:sz w:val="20"/>
        </w:rPr>
        <w:t>C</w:t>
      </w:r>
      <w:r w:rsidRPr="00E367B1">
        <w:rPr>
          <w:rFonts w:asciiTheme="minorHAnsi" w:hAnsiTheme="minorHAnsi" w:cstheme="minorHAnsi"/>
          <w:bCs/>
          <w:sz w:val="20"/>
        </w:rPr>
        <w:t xml:space="preserve">ontractor must file a police report immediately.  </w:t>
      </w:r>
    </w:p>
    <w:p w14:paraId="772CEEE7" w14:textId="77777777" w:rsidR="00C36343" w:rsidRPr="007477E1" w:rsidRDefault="00420271" w:rsidP="00420271">
      <w:pPr>
        <w:pStyle w:val="ListParagraph"/>
        <w:numPr>
          <w:ilvl w:val="1"/>
          <w:numId w:val="26"/>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Contractor represents and warrants that it will provide only Four-Digit Da</w:t>
      </w:r>
      <w:r w:rsidR="00632E5F">
        <w:rPr>
          <w:rFonts w:cs="Arial"/>
          <w:sz w:val="20"/>
        </w:rPr>
        <w:t>te Compliant deliverables and s</w:t>
      </w:r>
      <w:r w:rsidRPr="00420271">
        <w:rPr>
          <w:rFonts w:cs="Arial"/>
          <w:sz w:val="20"/>
        </w:rPr>
        <w:t xml:space="preserve">ervices to </w:t>
      </w:r>
      <w:r w:rsidR="00632E5F">
        <w:rPr>
          <w:rFonts w:cs="Arial"/>
          <w:sz w:val="20"/>
        </w:rPr>
        <w:t xml:space="preserve">the </w:t>
      </w:r>
      <w:r w:rsidR="00323CD0">
        <w:rPr>
          <w:rFonts w:cs="Arial"/>
          <w:sz w:val="20"/>
        </w:rPr>
        <w:t>JBE</w:t>
      </w:r>
      <w:r w:rsidRPr="00420271">
        <w:rPr>
          <w:rFonts w:cs="Arial"/>
          <w:sz w:val="20"/>
        </w:rPr>
        <w:t xml:space="preserve">. “Four-Digit Date Compliant” deliverables and services can accurately process, calculate, compare, and sequence date data, </w:t>
      </w:r>
      <w:r w:rsidR="00245806">
        <w:rPr>
          <w:rFonts w:cs="Arial"/>
          <w:sz w:val="20"/>
        </w:rPr>
        <w:t xml:space="preserve">including </w:t>
      </w:r>
      <w:r w:rsidRPr="00420271">
        <w:rPr>
          <w:rFonts w:cs="Arial"/>
          <w:sz w:val="20"/>
        </w:rPr>
        <w:t>date data arising out of or relating to leap years and changes in centuries. Th</w:t>
      </w:r>
      <w:r w:rsidR="00632E5F">
        <w:rPr>
          <w:rFonts w:cs="Arial"/>
          <w:sz w:val="20"/>
        </w:rPr>
        <w:t>is warranty and representation is</w:t>
      </w:r>
      <w:r w:rsidRPr="00420271">
        <w:rPr>
          <w:rFonts w:cs="Arial"/>
          <w:sz w:val="20"/>
        </w:rPr>
        <w:t xml:space="preserve"> subject to the warranty terms and conditions of this Agreement and do</w:t>
      </w:r>
      <w:r w:rsidR="00632E5F">
        <w:rPr>
          <w:rFonts w:cs="Arial"/>
          <w:sz w:val="20"/>
        </w:rPr>
        <w:t>es</w:t>
      </w:r>
      <w:r w:rsidRPr="00420271">
        <w:rPr>
          <w:rFonts w:cs="Arial"/>
          <w:sz w:val="20"/>
        </w:rPr>
        <w:t xml:space="preserve"> not limit the generality of warranty obligations set forth elsewhere in this Agreement.</w:t>
      </w:r>
    </w:p>
    <w:p w14:paraId="11D60E47" w14:textId="77777777" w:rsidR="00BA2888" w:rsidRPr="00305C21" w:rsidRDefault="007477E1" w:rsidP="00BA2888">
      <w:pPr>
        <w:pStyle w:val="ListParagraph"/>
        <w:numPr>
          <w:ilvl w:val="1"/>
          <w:numId w:val="26"/>
        </w:numPr>
        <w:tabs>
          <w:tab w:val="left" w:pos="900"/>
        </w:tabs>
        <w:spacing w:before="120" w:after="120"/>
        <w:rPr>
          <w:rFonts w:asciiTheme="minorHAnsi" w:hAnsiTheme="minorHAnsi" w:cstheme="minorHAnsi"/>
          <w:bCs/>
          <w:sz w:val="20"/>
        </w:rPr>
      </w:pPr>
      <w:r w:rsidRPr="0061194F">
        <w:rPr>
          <w:rFonts w:asciiTheme="minorHAnsi" w:hAnsiTheme="minorHAnsi" w:cstheme="minorHAnsi"/>
          <w:b/>
          <w:sz w:val="20"/>
        </w:rPr>
        <w:t xml:space="preserve">Janitorial Services or Building Maintenance </w:t>
      </w:r>
      <w:r w:rsidR="00076FB0">
        <w:rPr>
          <w:rFonts w:asciiTheme="minorHAnsi" w:hAnsiTheme="minorHAnsi" w:cstheme="minorHAnsi"/>
          <w:b/>
          <w:sz w:val="20"/>
        </w:rPr>
        <w:t>Services</w:t>
      </w:r>
      <w:r w:rsidRPr="0061194F">
        <w:rPr>
          <w:rFonts w:asciiTheme="minorHAnsi" w:hAnsiTheme="minorHAnsi" w:cstheme="minorHAnsi"/>
          <w:b/>
          <w:sz w:val="20"/>
        </w:rPr>
        <w:t>.</w:t>
      </w:r>
      <w:r w:rsidRPr="0061194F">
        <w:rPr>
          <w:rFonts w:asciiTheme="minorHAnsi" w:hAnsiTheme="minorHAnsi" w:cstheme="minorHAnsi"/>
          <w:sz w:val="20"/>
        </w:rPr>
        <w:t xml:space="preserve">  </w:t>
      </w:r>
      <w:r w:rsidRPr="00420271">
        <w:rPr>
          <w:rFonts w:cs="Arial"/>
          <w:i/>
          <w:sz w:val="20"/>
        </w:rPr>
        <w:t xml:space="preserve">If </w:t>
      </w:r>
      <w:r>
        <w:rPr>
          <w:rFonts w:cs="Arial"/>
          <w:i/>
          <w:sz w:val="20"/>
        </w:rPr>
        <w:t>this</w:t>
      </w:r>
      <w:r w:rsidRPr="00420271">
        <w:rPr>
          <w:rFonts w:cs="Arial"/>
          <w:i/>
          <w:sz w:val="20"/>
        </w:rPr>
        <w:t xml:space="preserve"> Agreement </w:t>
      </w:r>
      <w:r>
        <w:rPr>
          <w:rFonts w:cs="Arial"/>
          <w:i/>
          <w:sz w:val="20"/>
        </w:rPr>
        <w:t xml:space="preserve">is for janitorial or building maintenance services, </w:t>
      </w:r>
      <w:r w:rsidRPr="00420271">
        <w:rPr>
          <w:rFonts w:asciiTheme="minorHAnsi" w:hAnsiTheme="minorHAnsi" w:cstheme="minorHAnsi"/>
          <w:bCs/>
          <w:i/>
          <w:sz w:val="20"/>
        </w:rPr>
        <w:t xml:space="preserve">this section is applicable. </w:t>
      </w:r>
      <w:r w:rsidRPr="0061194F">
        <w:rPr>
          <w:rFonts w:asciiTheme="minorHAnsi" w:hAnsiTheme="minorHAnsi" w:cstheme="minorHAnsi"/>
          <w:sz w:val="20"/>
        </w:rPr>
        <w:t xml:space="preserve">If this Agreement requires Contractor to perform Services at a new site, Contractor shall retain for </w:t>
      </w:r>
      <w:r w:rsidR="000468B3">
        <w:rPr>
          <w:rFonts w:asciiTheme="minorHAnsi" w:hAnsiTheme="minorHAnsi" w:cstheme="minorHAnsi"/>
          <w:sz w:val="20"/>
        </w:rPr>
        <w:t>sixty (</w:t>
      </w:r>
      <w:r w:rsidRPr="0061194F">
        <w:rPr>
          <w:rFonts w:asciiTheme="minorHAnsi" w:hAnsiTheme="minorHAnsi" w:cstheme="minorHAnsi"/>
          <w:sz w:val="20"/>
        </w:rPr>
        <w:t>60</w:t>
      </w:r>
      <w:r w:rsidR="000468B3">
        <w:rPr>
          <w:rFonts w:asciiTheme="minorHAnsi" w:hAnsiTheme="minorHAnsi" w:cstheme="minorHAnsi"/>
          <w:sz w:val="20"/>
        </w:rPr>
        <w:t>)</w:t>
      </w:r>
      <w:r w:rsidRPr="0061194F">
        <w:rPr>
          <w:rFonts w:asciiTheme="minorHAnsi" w:hAnsiTheme="minorHAnsi" w:cstheme="minorHAnsi"/>
          <w:sz w:val="20"/>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r>
        <w:rPr>
          <w:rFonts w:asciiTheme="minorHAnsi" w:hAnsiTheme="minorHAnsi" w:cstheme="minorHAnsi"/>
          <w:sz w:val="20"/>
        </w:rPr>
        <w:t xml:space="preserve"> </w:t>
      </w:r>
    </w:p>
    <w:p w14:paraId="5BEE8518" w14:textId="77777777" w:rsidR="00305C21" w:rsidRPr="00556840" w:rsidRDefault="00B313DA" w:rsidP="00BA2888">
      <w:pPr>
        <w:pStyle w:val="ListParagraph"/>
        <w:numPr>
          <w:ilvl w:val="1"/>
          <w:numId w:val="26"/>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313DA">
        <w:rPr>
          <w:rFonts w:asciiTheme="minorHAnsi" w:hAnsiTheme="minorHAnsi" w:cstheme="minorHAnsi"/>
          <w:bCs/>
          <w:i/>
          <w:sz w:val="20"/>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323CD0">
        <w:rPr>
          <w:rFonts w:asciiTheme="minorHAnsi" w:hAnsiTheme="minorHAnsi" w:cstheme="minorHAnsi"/>
          <w:bCs/>
          <w:sz w:val="20"/>
        </w:rPr>
        <w:t>JBE</w:t>
      </w:r>
      <w:r>
        <w:rPr>
          <w:rFonts w:asciiTheme="minorHAnsi" w:hAnsiTheme="minorHAnsi" w:cstheme="minorHAnsi"/>
          <w:bCs/>
          <w:sz w:val="20"/>
        </w:rPr>
        <w:t xml:space="preserve"> </w:t>
      </w:r>
      <w:r w:rsidRPr="00B313DA">
        <w:rPr>
          <w:rFonts w:asciiTheme="minorHAnsi" w:hAnsiTheme="minorHAnsi" w:cstheme="minorHAnsi"/>
          <w:bCs/>
          <w:sz w:val="20"/>
        </w:rPr>
        <w:t>the actual 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6874D89C"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lastRenderedPageBreak/>
        <w:t>Miscellaneous Provisions</w:t>
      </w:r>
      <w:r w:rsidR="00DA091B">
        <w:rPr>
          <w:rFonts w:asciiTheme="minorHAnsi" w:hAnsiTheme="minorHAnsi" w:cstheme="minorHAnsi"/>
          <w:b/>
          <w:bCs/>
          <w:sz w:val="20"/>
        </w:rPr>
        <w:t>.</w:t>
      </w:r>
    </w:p>
    <w:p w14:paraId="65A6D247" w14:textId="77777777"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4BDDE66D"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1ADDCE60" w14:textId="77777777"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time period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4A42E622"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0383751B" w14:textId="77777777"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so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any partially-completed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06922888"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3029A68D"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lastRenderedPageBreak/>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48E72B17"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76CF036" w14:textId="77777777"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5948462B"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44B8D7CE"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ervices agreement may submit a bid for, nor be awarded an agreement for, the providing of services, procuring goods or supplies, or any other related action that is required, suggested, or otherwise deemed appropriate in the end product of this Agreement.</w:t>
      </w:r>
      <w:r w:rsidR="00BC3F04">
        <w:rPr>
          <w:rFonts w:asciiTheme="minorHAnsi" w:hAnsiTheme="minorHAnsi" w:cstheme="minorHAnsi"/>
          <w:bCs/>
          <w:sz w:val="20"/>
        </w:rPr>
        <w:t xml:space="preserve"> </w:t>
      </w:r>
    </w:p>
    <w:p w14:paraId="023BE12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E39CE3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1AA9ED08"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03F7017C" w14:textId="77777777"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3600A0A7" w14:textId="77777777" w:rsidR="00A46FBE" w:rsidRPr="00A46FBE" w:rsidRDefault="00A46FBE" w:rsidP="002B6210">
      <w:pPr>
        <w:rPr>
          <w:rFonts w:asciiTheme="minorHAnsi" w:hAnsiTheme="minorHAnsi" w:cstheme="minorHAnsi"/>
          <w:sz w:val="20"/>
        </w:rPr>
      </w:pPr>
    </w:p>
    <w:p w14:paraId="511FFFC2" w14:textId="77777777" w:rsidR="00A46FBE" w:rsidRPr="00864894" w:rsidRDefault="00A46FBE" w:rsidP="002B6210">
      <w:pPr>
        <w:rPr>
          <w:rFonts w:asciiTheme="minorHAnsi" w:hAnsiTheme="minorHAnsi" w:cstheme="minorHAnsi"/>
          <w:sz w:val="20"/>
        </w:rPr>
      </w:pPr>
    </w:p>
    <w:p w14:paraId="53A38E31" w14:textId="77777777" w:rsidR="00A46FBE" w:rsidRPr="00C337CA" w:rsidRDefault="00A46FBE" w:rsidP="002B6210">
      <w:pPr>
        <w:rPr>
          <w:rFonts w:asciiTheme="minorHAnsi" w:hAnsiTheme="minorHAnsi" w:cstheme="minorHAnsi"/>
          <w:sz w:val="20"/>
        </w:rPr>
      </w:pPr>
    </w:p>
    <w:p w14:paraId="4492CA0A" w14:textId="77777777" w:rsidR="00A46FBE" w:rsidRPr="00AC2E92" w:rsidRDefault="00A46FBE" w:rsidP="002B6210">
      <w:pPr>
        <w:rPr>
          <w:rFonts w:asciiTheme="minorHAnsi" w:hAnsiTheme="minorHAnsi" w:cstheme="minorHAnsi"/>
          <w:sz w:val="20"/>
        </w:rPr>
      </w:pPr>
    </w:p>
    <w:p w14:paraId="1D9A3261" w14:textId="77777777" w:rsidR="00A46FBE" w:rsidRPr="002B6210" w:rsidRDefault="00A46FBE" w:rsidP="002B6210">
      <w:pPr>
        <w:rPr>
          <w:rFonts w:asciiTheme="minorHAnsi" w:hAnsiTheme="minorHAnsi" w:cstheme="minorHAnsi"/>
          <w:sz w:val="20"/>
        </w:rPr>
      </w:pPr>
    </w:p>
    <w:p w14:paraId="3F8B8596" w14:textId="77777777" w:rsidR="00A46FBE" w:rsidRDefault="00A46FBE" w:rsidP="00A46FBE">
      <w:pPr>
        <w:rPr>
          <w:rFonts w:asciiTheme="minorHAnsi" w:hAnsiTheme="minorHAnsi" w:cstheme="minorHAnsi"/>
          <w:sz w:val="20"/>
        </w:rPr>
      </w:pPr>
    </w:p>
    <w:p w14:paraId="669096DE" w14:textId="77777777" w:rsidR="00A46FBE" w:rsidRPr="00A46FBE" w:rsidRDefault="00A46FBE" w:rsidP="00A46FBE">
      <w:pPr>
        <w:rPr>
          <w:rFonts w:asciiTheme="minorHAnsi" w:hAnsiTheme="minorHAnsi" w:cstheme="minorHAnsi"/>
          <w:sz w:val="20"/>
        </w:rPr>
      </w:pPr>
    </w:p>
    <w:p w14:paraId="53F8B882" w14:textId="77777777" w:rsidR="00A46FBE" w:rsidRDefault="00A46FBE" w:rsidP="00A46FBE">
      <w:pPr>
        <w:rPr>
          <w:rFonts w:asciiTheme="minorHAnsi" w:hAnsiTheme="minorHAnsi" w:cstheme="minorHAnsi"/>
          <w:sz w:val="20"/>
        </w:rPr>
      </w:pPr>
    </w:p>
    <w:p w14:paraId="07CB48B8" w14:textId="77777777" w:rsidR="00A46FBE" w:rsidRDefault="00A46FBE" w:rsidP="002B6210">
      <w:pPr>
        <w:ind w:firstLine="720"/>
        <w:rPr>
          <w:rFonts w:asciiTheme="minorHAnsi" w:hAnsiTheme="minorHAnsi" w:cstheme="minorHAnsi"/>
          <w:sz w:val="20"/>
        </w:rPr>
      </w:pPr>
    </w:p>
    <w:p w14:paraId="1CB16721" w14:textId="77777777" w:rsidR="00A46FBE" w:rsidRDefault="00A46FBE" w:rsidP="00A46FBE">
      <w:pPr>
        <w:rPr>
          <w:rFonts w:asciiTheme="minorHAnsi" w:hAnsiTheme="minorHAnsi" w:cstheme="minorHAnsi"/>
          <w:sz w:val="20"/>
        </w:rPr>
      </w:pPr>
    </w:p>
    <w:p w14:paraId="5CCE1DE0" w14:textId="77777777" w:rsidR="00D461F6" w:rsidRPr="002B6210" w:rsidRDefault="00D461F6" w:rsidP="002B6210">
      <w:pPr>
        <w:rPr>
          <w:rFonts w:asciiTheme="minorHAnsi" w:hAnsiTheme="minorHAnsi" w:cstheme="minorHAnsi"/>
          <w:sz w:val="20"/>
        </w:rPr>
        <w:sectPr w:rsidR="00D461F6" w:rsidRPr="002B6210" w:rsidSect="00686493">
          <w:footerReference w:type="first" r:id="rId17"/>
          <w:pgSz w:w="12240" w:h="15840"/>
          <w:pgMar w:top="1440" w:right="1440" w:bottom="1440" w:left="1440" w:header="720" w:footer="720" w:gutter="0"/>
          <w:pgNumType w:start="1" w:chapStyle="1"/>
          <w:cols w:space="720"/>
          <w:titlePg/>
          <w:docGrid w:linePitch="360"/>
        </w:sectPr>
      </w:pPr>
    </w:p>
    <w:p w14:paraId="6A5CFFC0"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0CCC5FBD"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17819A39" w14:textId="77777777" w:rsidR="00B7449E" w:rsidRPr="00EC158B" w:rsidRDefault="00B7449E" w:rsidP="00B7449E">
      <w:pPr>
        <w:spacing w:line="300" w:lineRule="atLeast"/>
        <w:ind w:left="360"/>
        <w:rPr>
          <w:rFonts w:asciiTheme="minorHAnsi" w:hAnsiTheme="minorHAnsi" w:cstheme="minorHAnsi"/>
          <w:sz w:val="20"/>
        </w:rPr>
      </w:pPr>
    </w:p>
    <w:p w14:paraId="620637E6"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39B5F6D"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1AA8AF84"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4622967"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 xml:space="preserve">means: (i)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technical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(i)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788FFFE0"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7583CBF"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F1F3558"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0B4E2F2A"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51740897"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 xml:space="preserve">later of (i)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6B7A7ABF"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4C3CED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76E23B9B"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6015AA09"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3A28F78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50AC00B4"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71A3E85B"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3815EBA3"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BFD9A5E"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0B17CCF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709B1499" w14:textId="77777777" w:rsidR="00C72A71" w:rsidRDefault="00437785" w:rsidP="005C5777">
      <w:pPr>
        <w:pStyle w:val="BodyText"/>
        <w:spacing w:before="120" w:after="120" w:line="240" w:lineRule="auto"/>
        <w:rPr>
          <w:rFonts w:asciiTheme="minorHAnsi" w:hAnsiTheme="minorHAnsi" w:cstheme="minorHAnsi"/>
          <w:sz w:val="20"/>
        </w:rPr>
        <w:sectPr w:rsidR="00C72A71" w:rsidSect="008B493E">
          <w:footerReference w:type="default" r:id="rId18"/>
          <w:pgSz w:w="12240" w:h="15840"/>
          <w:pgMar w:top="1440" w:right="1440" w:bottom="1440" w:left="1440" w:header="720" w:footer="720" w:gutter="0"/>
          <w:cols w:space="720"/>
          <w:docGrid w:linePitch="360"/>
        </w:sect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p w14:paraId="2B1DBCED" w14:textId="77777777" w:rsidR="009C3D22" w:rsidRDefault="009C3D22" w:rsidP="005C5777">
      <w:pPr>
        <w:pStyle w:val="BodyText"/>
        <w:spacing w:before="120" w:after="120" w:line="240" w:lineRule="auto"/>
        <w:rPr>
          <w:rFonts w:asciiTheme="minorHAnsi" w:hAnsiTheme="minorHAnsi" w:cstheme="minorHAnsi"/>
          <w:sz w:val="20"/>
        </w:rPr>
      </w:pPr>
    </w:p>
    <w:p w14:paraId="2EE58A3E" w14:textId="77777777" w:rsidR="00C337CA" w:rsidRPr="0037441E" w:rsidRDefault="00C337CA" w:rsidP="00C337CA">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t>APPENDIX E</w:t>
      </w:r>
    </w:p>
    <w:p w14:paraId="36F54491" w14:textId="77777777" w:rsidR="00C337CA" w:rsidRPr="0037441E" w:rsidRDefault="00C337CA" w:rsidP="00C337CA">
      <w:pPr>
        <w:rPr>
          <w:rFonts w:asciiTheme="minorHAnsi" w:hAnsiTheme="minorHAnsi" w:cstheme="minorHAnsi"/>
          <w:sz w:val="20"/>
        </w:rPr>
      </w:pPr>
    </w:p>
    <w:p w14:paraId="7A54328F" w14:textId="77777777" w:rsidR="00695544"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0B248785" w14:textId="77777777" w:rsidR="00C337CA" w:rsidRPr="0037441E"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136FBEA1" w14:textId="77777777" w:rsidR="00C337CA" w:rsidRPr="00C337CA" w:rsidRDefault="00C337CA" w:rsidP="00C337CA">
      <w:pPr>
        <w:spacing w:line="300" w:lineRule="atLeast"/>
        <w:jc w:val="center"/>
        <w:rPr>
          <w:rFonts w:cs="Arial"/>
          <w:b/>
          <w:bCs/>
          <w:sz w:val="20"/>
          <w:u w:val="single"/>
        </w:rPr>
      </w:pPr>
    </w:p>
    <w:p w14:paraId="40F0DAA3" w14:textId="77777777" w:rsidR="00C337CA" w:rsidRPr="00C337CA" w:rsidRDefault="00C337CA" w:rsidP="00C337CA">
      <w:pPr>
        <w:spacing w:after="120" w:line="300" w:lineRule="atLeast"/>
        <w:rPr>
          <w:rFonts w:cs="Arial"/>
          <w:sz w:val="20"/>
        </w:rPr>
      </w:pPr>
      <w:r w:rsidRPr="00C337CA">
        <w:rPr>
          <w:rFonts w:cs="Arial"/>
          <w:sz w:val="20"/>
        </w:rPr>
        <w:t xml:space="preserve">Pursuant to Public Contract Code (PCC) section 2010, the following certifications must be provided when (i) submitting a bid or proposal to the </w:t>
      </w:r>
      <w:r>
        <w:rPr>
          <w:rFonts w:cs="Arial"/>
          <w:sz w:val="20"/>
        </w:rPr>
        <w:t xml:space="preserve">JBE </w:t>
      </w:r>
      <w:r w:rsidRPr="00C337CA">
        <w:rPr>
          <w:rFonts w:cs="Arial"/>
          <w:sz w:val="20"/>
        </w:rPr>
        <w:t xml:space="preserve">for a solicitation of goods or services of $100,000 or more, or (ii) entering into or renewing a contract with the </w:t>
      </w:r>
      <w:r>
        <w:rPr>
          <w:rFonts w:cs="Arial"/>
          <w:sz w:val="20"/>
        </w:rPr>
        <w:t xml:space="preserve">JBE </w:t>
      </w:r>
      <w:r w:rsidRPr="00C337CA">
        <w:rPr>
          <w:rFonts w:cs="Arial"/>
          <w:sz w:val="20"/>
        </w:rPr>
        <w:t>for the purchase of goods or services of $100,000 or more.</w:t>
      </w:r>
    </w:p>
    <w:p w14:paraId="7300893C" w14:textId="77777777" w:rsidR="00C337CA" w:rsidRPr="00C337CA" w:rsidRDefault="00C337CA" w:rsidP="00C337CA">
      <w:pPr>
        <w:widowControl w:val="0"/>
        <w:spacing w:after="120" w:line="300" w:lineRule="atLeast"/>
        <w:rPr>
          <w:rFonts w:cs="Arial"/>
          <w:b/>
          <w:bCs/>
          <w:sz w:val="20"/>
          <w:u w:val="single"/>
        </w:rPr>
      </w:pPr>
      <w:r w:rsidRPr="00C337CA">
        <w:rPr>
          <w:rFonts w:cs="Arial"/>
          <w:b/>
          <w:bCs/>
          <w:sz w:val="20"/>
          <w:u w:val="single"/>
        </w:rPr>
        <w:t>CERTIFICATIONS:</w:t>
      </w:r>
    </w:p>
    <w:p w14:paraId="769DC3D2" w14:textId="77777777" w:rsidR="00C337CA" w:rsidRPr="00C337CA" w:rsidRDefault="00C337CA" w:rsidP="00C337CA">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sidR="00AC2E92">
        <w:rPr>
          <w:rFonts w:cs="Arial"/>
          <w:sz w:val="20"/>
        </w:rPr>
        <w:t>Contractor is</w:t>
      </w:r>
      <w:r w:rsidRPr="00C337CA">
        <w:rPr>
          <w:rFonts w:cs="Arial"/>
          <w:sz w:val="20"/>
        </w:rPr>
        <w:t xml:space="preserve"> in compliance with the Unruh Civil Rights Act (Section 51 of the Civil Code);</w:t>
      </w:r>
    </w:p>
    <w:p w14:paraId="1D6E4767" w14:textId="77777777" w:rsidR="00C337CA" w:rsidRPr="00C337CA" w:rsidRDefault="00C337CA" w:rsidP="00C337CA">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sidR="00AC2E92">
        <w:rPr>
          <w:rFonts w:cs="Arial"/>
          <w:sz w:val="20"/>
        </w:rPr>
        <w:t xml:space="preserve">Contractor is </w:t>
      </w:r>
      <w:r w:rsidRPr="00C337CA">
        <w:rPr>
          <w:rFonts w:cs="Arial"/>
          <w:sz w:val="20"/>
        </w:rPr>
        <w:t>in compliance with the California Fair Employment and Housing Act (Chapter 7 (commencing with Section 12960) of Part 2.8 of Division 3 of the Title 2 of the Government Code);</w:t>
      </w:r>
    </w:p>
    <w:p w14:paraId="2AB5F47D" w14:textId="77777777" w:rsidR="00C337CA" w:rsidRDefault="00C337CA" w:rsidP="00C337CA">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sidR="00AC2E92">
        <w:rPr>
          <w:rFonts w:cs="Arial"/>
          <w:sz w:val="20"/>
        </w:rPr>
        <w:t xml:space="preserve">Contractor 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6E5AFD">
        <w:rPr>
          <w:rFonts w:cs="Arial"/>
          <w:sz w:val="20"/>
        </w:rPr>
        <w:t xml:space="preserve">Title 2 of the Government Code); </w:t>
      </w:r>
      <w:r w:rsidR="006E5AFD" w:rsidRPr="00C337CA">
        <w:rPr>
          <w:rFonts w:cs="Arial"/>
          <w:b/>
          <w:sz w:val="20"/>
        </w:rPr>
        <w:t>and</w:t>
      </w:r>
    </w:p>
    <w:p w14:paraId="2171307C" w14:textId="77777777" w:rsidR="00A803FD" w:rsidRPr="00A803FD" w:rsidRDefault="00A803FD" w:rsidP="00A803FD">
      <w:pPr>
        <w:tabs>
          <w:tab w:val="left" w:pos="720"/>
        </w:tabs>
        <w:autoSpaceDE w:val="0"/>
        <w:autoSpaceDN w:val="0"/>
        <w:spacing w:after="120" w:line="300" w:lineRule="atLeast"/>
        <w:ind w:left="720" w:hanging="720"/>
        <w:rPr>
          <w:rFonts w:asciiTheme="minorHAnsi" w:hAnsiTheme="minorHAnsi" w:cstheme="minorHAnsi"/>
          <w:sz w:val="20"/>
        </w:rPr>
      </w:pPr>
      <w:r w:rsidRPr="00A803FD">
        <w:rPr>
          <w:rFonts w:asciiTheme="minorHAnsi" w:hAnsiTheme="minorHAnsi" w:cstheme="minorHAnsi"/>
          <w:sz w:val="20"/>
        </w:rPr>
        <w:t>4.</w:t>
      </w:r>
      <w:r w:rsidRPr="00A803FD">
        <w:rPr>
          <w:rFonts w:asciiTheme="minorHAnsi" w:hAnsiTheme="minorHAnsi" w:cstheme="minorHAnsi"/>
          <w:sz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062B39">
        <w:rPr>
          <w:rFonts w:asciiTheme="minorHAnsi" w:hAnsiTheme="minorHAnsi" w:cstheme="minorHAnsi"/>
          <w:sz w:val="20"/>
        </w:rPr>
        <w:t>)</w:t>
      </w:r>
      <w:r w:rsidRPr="00A803FD">
        <w:rPr>
          <w:rFonts w:asciiTheme="minorHAnsi" w:hAnsiTheme="minorHAnsi" w:cstheme="minorHAnsi"/>
          <w:sz w:val="20"/>
        </w:rPr>
        <w:t>.</w:t>
      </w:r>
    </w:p>
    <w:p w14:paraId="0E5DCD0E" w14:textId="77777777" w:rsidR="00A803FD" w:rsidRPr="00C337CA" w:rsidRDefault="00A803FD" w:rsidP="00C337CA">
      <w:pPr>
        <w:tabs>
          <w:tab w:val="left" w:pos="720"/>
        </w:tabs>
        <w:spacing w:after="120" w:line="300" w:lineRule="atLeast"/>
        <w:ind w:left="720" w:hanging="720"/>
        <w:rPr>
          <w:rFonts w:cs="Arial"/>
          <w:sz w:val="20"/>
        </w:rPr>
      </w:pPr>
    </w:p>
    <w:p w14:paraId="3F905AEB" w14:textId="77777777" w:rsidR="00C337CA" w:rsidRPr="00C337CA" w:rsidRDefault="00C337CA" w:rsidP="00C337CA">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sidR="00AC2E92">
        <w:rPr>
          <w:rFonts w:cs="Arial"/>
          <w:sz w:val="20"/>
        </w:rPr>
        <w:t xml:space="preserve">Contractor </w:t>
      </w:r>
      <w:r w:rsidRPr="00C337CA">
        <w:rPr>
          <w:rFonts w:cs="Arial"/>
          <w:sz w:val="20"/>
        </w:rPr>
        <w:t xml:space="preserve">to the certifications made in this document. </w:t>
      </w:r>
    </w:p>
    <w:p w14:paraId="1FFCB221" w14:textId="77777777" w:rsidR="00C337CA" w:rsidRPr="00C337CA" w:rsidRDefault="00C337CA" w:rsidP="00C337CA">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C337CA" w:rsidRPr="00C337CA" w14:paraId="6C29CD6C" w14:textId="77777777" w:rsidTr="00ED212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C4A5DC7" w14:textId="77777777" w:rsidR="00C337CA" w:rsidRPr="00C337CA" w:rsidRDefault="00AC2E92" w:rsidP="00ED2129">
            <w:pPr>
              <w:keepNext/>
              <w:spacing w:line="480" w:lineRule="auto"/>
              <w:rPr>
                <w:rFonts w:cs="Arial"/>
                <w:sz w:val="20"/>
              </w:rPr>
            </w:pPr>
            <w:r>
              <w:rPr>
                <w:rFonts w:cs="Arial"/>
                <w:i/>
                <w:iCs/>
                <w:sz w:val="20"/>
              </w:rPr>
              <w:t>Contractor</w:t>
            </w:r>
            <w:r w:rsidR="00C337CA"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BFC6134" w14:textId="77777777" w:rsidR="00C337CA" w:rsidRPr="00C337CA" w:rsidRDefault="00C337CA" w:rsidP="00ED2129">
            <w:pPr>
              <w:keepNext/>
              <w:spacing w:line="480" w:lineRule="auto"/>
              <w:rPr>
                <w:rFonts w:cs="Arial"/>
                <w:sz w:val="20"/>
              </w:rPr>
            </w:pPr>
            <w:r w:rsidRPr="00C337CA">
              <w:rPr>
                <w:rFonts w:cs="Arial"/>
                <w:i/>
                <w:iCs/>
                <w:sz w:val="20"/>
              </w:rPr>
              <w:t>Federal ID Number </w:t>
            </w:r>
          </w:p>
        </w:tc>
      </w:tr>
      <w:tr w:rsidR="00C337CA" w:rsidRPr="00C337CA" w14:paraId="0358BF68" w14:textId="77777777" w:rsidTr="00ED212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BA97A8" w14:textId="77777777" w:rsidR="00C337CA" w:rsidRPr="00C337CA" w:rsidRDefault="00C337CA" w:rsidP="00ED2129">
            <w:pPr>
              <w:keepNext/>
              <w:spacing w:line="480" w:lineRule="auto"/>
              <w:rPr>
                <w:rFonts w:cs="Arial"/>
                <w:sz w:val="20"/>
              </w:rPr>
            </w:pPr>
            <w:r w:rsidRPr="00C337CA">
              <w:rPr>
                <w:rFonts w:cs="Arial"/>
                <w:i/>
                <w:iCs/>
                <w:sz w:val="20"/>
              </w:rPr>
              <w:t>By (Authorized Signature)</w:t>
            </w:r>
          </w:p>
        </w:tc>
      </w:tr>
      <w:tr w:rsidR="00C337CA" w:rsidRPr="00C337CA" w14:paraId="4F3A4242" w14:textId="77777777" w:rsidTr="00ED212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EB3B52C" w14:textId="77777777" w:rsidR="00C337CA" w:rsidRPr="00C337CA" w:rsidRDefault="00C337CA" w:rsidP="00ED2129">
            <w:pPr>
              <w:keepNext/>
              <w:spacing w:line="480" w:lineRule="auto"/>
              <w:rPr>
                <w:rFonts w:cs="Arial"/>
                <w:sz w:val="20"/>
              </w:rPr>
            </w:pPr>
            <w:r w:rsidRPr="00C337CA">
              <w:rPr>
                <w:rFonts w:cs="Arial"/>
                <w:i/>
                <w:iCs/>
                <w:sz w:val="20"/>
              </w:rPr>
              <w:t>Printed Name and Title of Person Signing </w:t>
            </w:r>
          </w:p>
        </w:tc>
      </w:tr>
      <w:tr w:rsidR="00C337CA" w:rsidRPr="00C337CA" w14:paraId="1DE4502E" w14:textId="77777777" w:rsidTr="00ED212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90CBFC3" w14:textId="77777777" w:rsidR="00C337CA" w:rsidRPr="00C337CA" w:rsidRDefault="00C337CA" w:rsidP="00ED2129">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92550E4" w14:textId="77777777" w:rsidR="00C337CA" w:rsidRPr="00C337CA" w:rsidRDefault="00C337CA" w:rsidP="00ED2129">
            <w:pPr>
              <w:keepNext/>
              <w:rPr>
                <w:rFonts w:cs="Arial"/>
                <w:i/>
                <w:iCs/>
                <w:sz w:val="20"/>
              </w:rPr>
            </w:pPr>
            <w:r w:rsidRPr="00C337CA">
              <w:rPr>
                <w:rFonts w:cs="Arial"/>
                <w:i/>
                <w:iCs/>
                <w:sz w:val="20"/>
              </w:rPr>
              <w:t>Executed in the County of _________ in the State of ____________</w:t>
            </w:r>
          </w:p>
          <w:p w14:paraId="379D0562" w14:textId="77777777" w:rsidR="00C337CA" w:rsidRPr="00C337CA" w:rsidRDefault="00C337CA" w:rsidP="00ED2129">
            <w:pPr>
              <w:keepNext/>
              <w:rPr>
                <w:rFonts w:cs="Arial"/>
                <w:sz w:val="20"/>
              </w:rPr>
            </w:pPr>
          </w:p>
        </w:tc>
      </w:tr>
    </w:tbl>
    <w:p w14:paraId="5AE4A470" w14:textId="77777777" w:rsidR="00C337CA" w:rsidRPr="00C337CA" w:rsidRDefault="00C337CA" w:rsidP="00C337CA">
      <w:pPr>
        <w:rPr>
          <w:rFonts w:asciiTheme="minorHAnsi" w:hAnsiTheme="minorHAnsi" w:cstheme="minorHAnsi"/>
          <w:sz w:val="20"/>
          <w:lang w:bidi="en-US"/>
        </w:rPr>
      </w:pPr>
    </w:p>
    <w:p w14:paraId="10855194" w14:textId="77777777" w:rsidR="009C3D22" w:rsidRPr="00C337CA" w:rsidRDefault="009C3D22" w:rsidP="005C5777">
      <w:pPr>
        <w:pStyle w:val="BodyText"/>
        <w:spacing w:before="120" w:after="120" w:line="240" w:lineRule="auto"/>
        <w:rPr>
          <w:rFonts w:asciiTheme="minorHAnsi" w:hAnsiTheme="minorHAnsi" w:cstheme="minorHAnsi"/>
          <w:sz w:val="20"/>
        </w:rPr>
      </w:pPr>
    </w:p>
    <w:p w14:paraId="65975C07" w14:textId="77777777" w:rsidR="009C3D22" w:rsidRPr="00C337CA" w:rsidRDefault="009C3D22" w:rsidP="005C5777">
      <w:pPr>
        <w:pStyle w:val="BodyText"/>
        <w:spacing w:before="120" w:after="120" w:line="240" w:lineRule="auto"/>
        <w:rPr>
          <w:rFonts w:asciiTheme="minorHAnsi" w:hAnsiTheme="minorHAnsi" w:cstheme="minorHAnsi"/>
          <w:sz w:val="20"/>
        </w:rPr>
      </w:pPr>
    </w:p>
    <w:sectPr w:rsidR="009C3D22" w:rsidRPr="00C337CA" w:rsidSect="008B493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AC14A" w14:textId="77777777" w:rsidR="00CC15AF" w:rsidRDefault="00CC15AF" w:rsidP="00437785">
      <w:r>
        <w:separator/>
      </w:r>
    </w:p>
  </w:endnote>
  <w:endnote w:type="continuationSeparator" w:id="0">
    <w:p w14:paraId="2D84C984" w14:textId="77777777" w:rsidR="00CC15AF" w:rsidRDefault="00CC15AF"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9083" w14:textId="77777777" w:rsidR="003B4F33" w:rsidRDefault="001975EC" w:rsidP="00686493">
    <w:pPr>
      <w:pStyle w:val="Footer"/>
      <w:framePr w:wrap="around" w:vAnchor="text" w:hAnchor="margin" w:xAlign="right" w:y="1"/>
      <w:rPr>
        <w:rStyle w:val="PageNumber"/>
      </w:rPr>
    </w:pPr>
    <w:r>
      <w:rPr>
        <w:rStyle w:val="PageNumber"/>
      </w:rPr>
      <w:fldChar w:fldCharType="begin"/>
    </w:r>
    <w:r w:rsidR="003B4F33">
      <w:rPr>
        <w:rStyle w:val="PageNumber"/>
      </w:rPr>
      <w:instrText xml:space="preserve">PAGE  </w:instrText>
    </w:r>
    <w:r>
      <w:rPr>
        <w:rStyle w:val="PageNumber"/>
      </w:rPr>
      <w:fldChar w:fldCharType="end"/>
    </w:r>
  </w:p>
  <w:p w14:paraId="5B5FDEC2" w14:textId="77777777" w:rsidR="003B4F33" w:rsidRDefault="003B4F33"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13E7" w14:textId="77777777" w:rsidR="00896EE8" w:rsidRDefault="00896EE8" w:rsidP="00896EE8">
    <w:pPr>
      <w:pStyle w:val="Footer"/>
      <w:jc w:val="right"/>
    </w:pPr>
    <w:r>
      <w:rPr>
        <w:sz w:val="16"/>
        <w:szCs w:val="16"/>
      </w:rPr>
      <w:t xml:space="preserve">rev </w:t>
    </w:r>
    <w:r w:rsidR="000F1798">
      <w:rPr>
        <w:sz w:val="16"/>
        <w:szCs w:val="16"/>
      </w:rPr>
      <w:t>5-04</w:t>
    </w:r>
    <w:r w:rsidR="009B5E10">
      <w:rPr>
        <w:sz w:val="16"/>
        <w:szCs w:val="16"/>
      </w:rPr>
      <w:t>-15</w:t>
    </w:r>
    <w:r>
      <w:rPr>
        <w:b/>
        <w:sz w:val="22"/>
      </w:rPr>
      <w:t xml:space="preserve"> </w:t>
    </w:r>
    <w:r w:rsidRPr="00C314CE">
      <w:rPr>
        <w:b/>
        <w:sz w:val="16"/>
        <w:szCs w:val="16"/>
      </w:rPr>
      <w:t xml:space="preserve"> </w:t>
    </w:r>
    <w:r>
      <w:rPr>
        <w:b/>
        <w:sz w:val="16"/>
        <w:szCs w:val="16"/>
      </w:rPr>
      <w:tab/>
    </w:r>
    <w:r>
      <w:rPr>
        <w:b/>
        <w:sz w:val="16"/>
        <w:szCs w:val="16"/>
      </w:rPr>
      <w:tab/>
    </w:r>
    <w:sdt>
      <w:sdtPr>
        <w:id w:val="14642141"/>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001542">
          <w:rPr>
            <w:noProof/>
          </w:rPr>
          <w:t>2</w:t>
        </w:r>
        <w:r w:rsidR="00E5363C">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30BF" w14:textId="17BD1AC2" w:rsidR="008953BE" w:rsidRPr="008953BE" w:rsidRDefault="008953BE">
    <w:pPr>
      <w:pStyle w:val="Footer"/>
      <w:rPr>
        <w:sz w:val="16"/>
        <w:szCs w:val="16"/>
      </w:rPr>
    </w:pPr>
    <w:r w:rsidRPr="008953BE">
      <w:rPr>
        <w:sz w:val="16"/>
        <w:szCs w:val="16"/>
      </w:rPr>
      <w:t xml:space="preserve">rev. </w:t>
    </w:r>
    <w:r w:rsidR="007031B1">
      <w:rPr>
        <w:sz w:val="16"/>
        <w:szCs w:val="16"/>
      </w:rPr>
      <w:t>Jan. 2022</w:t>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C95F" w14:textId="1A10D9E5" w:rsidR="00001542" w:rsidRDefault="00001542" w:rsidP="00896EE8">
    <w:pPr>
      <w:pStyle w:val="Footer"/>
      <w:jc w:val="right"/>
    </w:pPr>
    <w:r>
      <w:rPr>
        <w:sz w:val="16"/>
        <w:szCs w:val="16"/>
      </w:rPr>
      <w:t xml:space="preserve">rev </w:t>
    </w:r>
    <w:r w:rsidR="000C05BF">
      <w:rPr>
        <w:sz w:val="16"/>
        <w:szCs w:val="16"/>
      </w:rPr>
      <w:t>Jan. 2022</w:t>
    </w:r>
    <w:r>
      <w:rPr>
        <w:b/>
        <w:sz w:val="16"/>
        <w:szCs w:val="16"/>
      </w:rPr>
      <w:tab/>
    </w:r>
    <w:r>
      <w:rPr>
        <w:b/>
        <w:sz w:val="16"/>
        <w:szCs w:val="16"/>
      </w:rPr>
      <w:tab/>
    </w:r>
    <w:sdt>
      <w:sdtPr>
        <w:id w:val="17147072"/>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844DBC">
          <w:rPr>
            <w:noProof/>
          </w:rPr>
          <w:t>2</w:t>
        </w:r>
        <w:r w:rsidR="00E5363C">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A503" w14:textId="5D965808" w:rsidR="00001542" w:rsidRPr="008953BE" w:rsidRDefault="00001542">
    <w:pPr>
      <w:pStyle w:val="Footer"/>
      <w:rPr>
        <w:sz w:val="16"/>
        <w:szCs w:val="16"/>
      </w:rPr>
    </w:pPr>
    <w:r w:rsidRPr="008953BE">
      <w:rPr>
        <w:sz w:val="16"/>
        <w:szCs w:val="16"/>
      </w:rPr>
      <w:t xml:space="preserve">rev. </w:t>
    </w:r>
    <w:r w:rsidR="000C05BF">
      <w:rPr>
        <w:sz w:val="16"/>
        <w:szCs w:val="16"/>
      </w:rPr>
      <w:t>Jan</w:t>
    </w:r>
    <w:r w:rsidR="008774E2">
      <w:rPr>
        <w:sz w:val="16"/>
        <w:szCs w:val="16"/>
      </w:rPr>
      <w:t xml:space="preserve">. </w:t>
    </w:r>
    <w:r w:rsidR="00E51021">
      <w:rPr>
        <w:sz w:val="16"/>
        <w:szCs w:val="16"/>
      </w:rPr>
      <w:t>20</w:t>
    </w:r>
    <w:r w:rsidR="000C05BF">
      <w:rPr>
        <w:sz w:val="16"/>
        <w:szCs w:val="16"/>
      </w:rPr>
      <w:t>22</w:t>
    </w:r>
    <w:r>
      <w:rPr>
        <w:sz w:val="16"/>
        <w:szCs w:val="16"/>
      </w:rPr>
      <w:t xml:space="preserve">                                                                                                                                           </w:t>
    </w:r>
    <w:r w:rsidR="00D1254E">
      <w:rPr>
        <w:sz w:val="16"/>
        <w:szCs w:val="16"/>
      </w:rPr>
      <w:tab/>
    </w:r>
    <w:r>
      <w:rPr>
        <w:sz w:val="16"/>
        <w:szCs w:val="16"/>
      </w:rPr>
      <w:t xml:space="preserve">   </w:t>
    </w:r>
    <w:r w:rsidRPr="00001542">
      <w:rPr>
        <w:szCs w:val="24"/>
      </w:rPr>
      <w:t>A-</w:t>
    </w:r>
    <w:r w:rsidR="001975EC" w:rsidRPr="00001542">
      <w:rPr>
        <w:szCs w:val="24"/>
      </w:rPr>
      <w:fldChar w:fldCharType="begin"/>
    </w:r>
    <w:r w:rsidRPr="00001542">
      <w:rPr>
        <w:szCs w:val="24"/>
      </w:rPr>
      <w:instrText xml:space="preserve"> PAGE   \* MERGEFORMAT </w:instrText>
    </w:r>
    <w:r w:rsidR="001975EC" w:rsidRPr="00001542">
      <w:rPr>
        <w:szCs w:val="24"/>
      </w:rPr>
      <w:fldChar w:fldCharType="separate"/>
    </w:r>
    <w:r w:rsidR="00844DBC">
      <w:rPr>
        <w:noProof/>
        <w:szCs w:val="24"/>
      </w:rPr>
      <w:t>1</w:t>
    </w:r>
    <w:r w:rsidR="001975EC"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8407" w14:textId="2516EEFD" w:rsidR="00896EE8" w:rsidRDefault="00896EE8" w:rsidP="00896EE8">
    <w:pPr>
      <w:pStyle w:val="Footer"/>
      <w:jc w:val="right"/>
    </w:pPr>
    <w:r>
      <w:rPr>
        <w:sz w:val="16"/>
        <w:szCs w:val="16"/>
      </w:rPr>
      <w:t xml:space="preserve">rev </w:t>
    </w:r>
    <w:r w:rsidR="000C05BF">
      <w:rPr>
        <w:sz w:val="16"/>
        <w:szCs w:val="16"/>
      </w:rPr>
      <w:t>Jan. 2022</w:t>
    </w:r>
    <w:r>
      <w:rPr>
        <w:b/>
        <w:sz w:val="16"/>
        <w:szCs w:val="16"/>
      </w:rPr>
      <w:tab/>
    </w:r>
    <w:r>
      <w:rPr>
        <w:b/>
        <w:sz w:val="16"/>
        <w:szCs w:val="16"/>
      </w:rPr>
      <w:tab/>
    </w:r>
    <w:sdt>
      <w:sdtPr>
        <w:id w:val="14642143"/>
        <w:docPartObj>
          <w:docPartGallery w:val="Page Numbers (Bottom of Page)"/>
          <w:docPartUnique/>
        </w:docPartObj>
      </w:sdtPr>
      <w:sdtEndPr/>
      <w:sdtContent>
        <w:r w:rsidR="00001542">
          <w:t>B-</w:t>
        </w:r>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5918" w14:textId="79CB6017" w:rsidR="00501215" w:rsidRDefault="00501215" w:rsidP="00896EE8">
    <w:pPr>
      <w:pStyle w:val="Footer"/>
      <w:jc w:val="right"/>
    </w:pPr>
    <w:r>
      <w:rPr>
        <w:sz w:val="16"/>
        <w:szCs w:val="16"/>
      </w:rPr>
      <w:t>rev Jan. 2022</w:t>
    </w:r>
    <w:r>
      <w:rPr>
        <w:b/>
        <w:sz w:val="16"/>
        <w:szCs w:val="16"/>
      </w:rPr>
      <w:tab/>
    </w:r>
    <w:r>
      <w:rPr>
        <w:b/>
        <w:sz w:val="16"/>
        <w:szCs w:val="16"/>
      </w:rPr>
      <w:tab/>
    </w:r>
    <w:r>
      <w:t>C-</w:t>
    </w:r>
    <w:sdt>
      <w:sdtPr>
        <w:id w:val="-1202779584"/>
        <w:docPartObj>
          <w:docPartGallery w:val="Page Numbers (Bottom of Page)"/>
          <w:docPartUnique/>
        </w:docPartObj>
      </w:sdtPr>
      <w:sdtEndPr/>
      <w:sdtContent>
        <w:r>
          <w:t>1</w:t>
        </w:r>
      </w:sdtContent>
    </w:sdt>
  </w:p>
  <w:p w14:paraId="0B08C2D7" w14:textId="77777777" w:rsidR="00501215" w:rsidRDefault="0050121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D1AD" w14:textId="4EC92067" w:rsidR="00896EE8" w:rsidRPr="003B1078" w:rsidRDefault="00BF2D45" w:rsidP="00896EE8">
    <w:pPr>
      <w:pStyle w:val="Footer"/>
      <w:jc w:val="right"/>
      <w:rPr>
        <w:bCs/>
        <w:szCs w:val="24"/>
      </w:rPr>
    </w:pPr>
    <w:r>
      <w:rPr>
        <w:sz w:val="16"/>
        <w:szCs w:val="16"/>
      </w:rPr>
      <w:t xml:space="preserve">rev </w:t>
    </w:r>
    <w:r w:rsidR="00715EB8">
      <w:rPr>
        <w:sz w:val="16"/>
        <w:szCs w:val="16"/>
      </w:rPr>
      <w:t>Jan. 2022</w:t>
    </w:r>
    <w:r w:rsidR="00896EE8">
      <w:rPr>
        <w:b/>
        <w:sz w:val="16"/>
        <w:szCs w:val="16"/>
      </w:rPr>
      <w:tab/>
    </w:r>
    <w:r w:rsidR="00896EE8">
      <w:rPr>
        <w:b/>
        <w:sz w:val="16"/>
        <w:szCs w:val="16"/>
      </w:rPr>
      <w:tab/>
    </w:r>
    <w:r w:rsidR="003B1078" w:rsidRPr="003B1078">
      <w:rPr>
        <w:bCs/>
        <w:szCs w:val="24"/>
      </w:rPr>
      <w:t>D-1</w:t>
    </w:r>
  </w:p>
  <w:p w14:paraId="12629BF0" w14:textId="77777777" w:rsidR="003B4F33" w:rsidRDefault="003B4F33"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C3F66" w14:textId="243C909C" w:rsidR="00C72A71" w:rsidRPr="003B1078" w:rsidRDefault="00C72A71" w:rsidP="00896EE8">
    <w:pPr>
      <w:pStyle w:val="Footer"/>
      <w:jc w:val="right"/>
      <w:rPr>
        <w:bCs/>
        <w:szCs w:val="24"/>
      </w:rPr>
    </w:pPr>
    <w:r>
      <w:rPr>
        <w:sz w:val="16"/>
        <w:szCs w:val="16"/>
      </w:rPr>
      <w:t>rev Jan. 2022</w:t>
    </w:r>
    <w:r>
      <w:rPr>
        <w:b/>
        <w:sz w:val="16"/>
        <w:szCs w:val="16"/>
      </w:rPr>
      <w:tab/>
    </w:r>
    <w:r>
      <w:rPr>
        <w:b/>
        <w:sz w:val="16"/>
        <w:szCs w:val="16"/>
      </w:rPr>
      <w:tab/>
    </w:r>
    <w:r>
      <w:rPr>
        <w:bCs/>
        <w:szCs w:val="24"/>
      </w:rPr>
      <w:t>E</w:t>
    </w:r>
    <w:r w:rsidRPr="003B1078">
      <w:rPr>
        <w:bCs/>
        <w:szCs w:val="24"/>
      </w:rPr>
      <w:t>-1</w:t>
    </w:r>
  </w:p>
  <w:p w14:paraId="2D08FB2F" w14:textId="77777777" w:rsidR="00C72A71" w:rsidRDefault="00C72A71" w:rsidP="00DD01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D0618" w14:textId="77777777" w:rsidR="00CC15AF" w:rsidRDefault="00CC15AF" w:rsidP="00437785">
      <w:r>
        <w:separator/>
      </w:r>
    </w:p>
  </w:footnote>
  <w:footnote w:type="continuationSeparator" w:id="0">
    <w:p w14:paraId="5A315749" w14:textId="77777777" w:rsidR="00CC15AF" w:rsidRDefault="00CC15AF"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C78F" w14:textId="77777777" w:rsidR="003B4F33" w:rsidRPr="003E52BA" w:rsidRDefault="003B4F33"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40FEAD03" w14:textId="77777777" w:rsidR="003B4F33" w:rsidRDefault="003B4F33">
    <w:pPr>
      <w:ind w:left="-86"/>
      <w:rPr>
        <w:rFonts w:ascii="Arial" w:eastAsia="Times New Roman" w:hAnsi="Arial"/>
        <w:b/>
        <w:sz w:val="22"/>
      </w:rPr>
    </w:pPr>
  </w:p>
  <w:p w14:paraId="054033CB" w14:textId="77777777" w:rsidR="003B4F33" w:rsidRPr="000D2618" w:rsidRDefault="003B4F33" w:rsidP="000D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02E7" w14:textId="45114335" w:rsidR="003B4F33" w:rsidRDefault="00C146FC" w:rsidP="00C146FC">
    <w:pPr>
      <w:ind w:left="-86"/>
      <w:jc w:val="center"/>
      <w:rPr>
        <w:rFonts w:asciiTheme="minorHAnsi" w:eastAsia="Times New Roman" w:hAnsiTheme="minorHAnsi" w:cstheme="minorHAnsi"/>
        <w:b/>
        <w:bCs/>
        <w:iCs/>
        <w:sz w:val="20"/>
      </w:rPr>
    </w:pPr>
    <w:r>
      <w:rPr>
        <w:rFonts w:asciiTheme="minorHAnsi" w:eastAsia="Times New Roman" w:hAnsiTheme="minorHAnsi" w:cstheme="minorHAnsi"/>
        <w:b/>
        <w:bCs/>
        <w:iCs/>
        <w:sz w:val="20"/>
      </w:rPr>
      <w:t>ATTACHMENT 2</w:t>
    </w:r>
  </w:p>
  <w:p w14:paraId="190B6D11" w14:textId="77777777" w:rsidR="00C146FC" w:rsidRDefault="00C146FC" w:rsidP="00C146FC">
    <w:pPr>
      <w:ind w:left="-86"/>
      <w:jc w:val="center"/>
      <w:rPr>
        <w:rFonts w:asciiTheme="minorHAnsi" w:eastAsia="Times New Roman" w:hAnsiTheme="minorHAnsi" w:cstheme="minorHAnsi"/>
        <w:b/>
        <w:bCs/>
        <w:iCs/>
        <w:caps/>
        <w:sz w:val="20"/>
      </w:rPr>
    </w:pPr>
    <w:r w:rsidRPr="00C146FC">
      <w:rPr>
        <w:rFonts w:asciiTheme="minorHAnsi" w:eastAsia="Times New Roman" w:hAnsiTheme="minorHAnsi" w:cstheme="minorHAnsi"/>
        <w:b/>
        <w:bCs/>
        <w:iCs/>
        <w:caps/>
        <w:sz w:val="20"/>
      </w:rPr>
      <w:t xml:space="preserve">Judicial Council of California </w:t>
    </w:r>
  </w:p>
  <w:p w14:paraId="424C2DA2" w14:textId="01258FD4" w:rsidR="00C146FC" w:rsidRPr="00C146FC" w:rsidRDefault="00C146FC" w:rsidP="00C146FC">
    <w:pPr>
      <w:ind w:left="-86"/>
      <w:jc w:val="center"/>
      <w:rPr>
        <w:rFonts w:asciiTheme="minorHAnsi" w:eastAsia="Times New Roman" w:hAnsiTheme="minorHAnsi" w:cstheme="minorHAnsi"/>
        <w:b/>
        <w:bCs/>
        <w:iCs/>
        <w:caps/>
        <w:sz w:val="20"/>
      </w:rPr>
    </w:pPr>
    <w:r w:rsidRPr="00C146FC">
      <w:rPr>
        <w:rFonts w:asciiTheme="minorHAnsi" w:eastAsia="Times New Roman" w:hAnsiTheme="minorHAnsi" w:cstheme="minorHAnsi"/>
        <w:b/>
        <w:bCs/>
        <w:iCs/>
        <w:caps/>
        <w:sz w:val="20"/>
      </w:rPr>
      <w:t>Standard terms and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6BF5"/>
    <w:multiLevelType w:val="multilevel"/>
    <w:tmpl w:val="EA5C6C8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6656F6"/>
    <w:multiLevelType w:val="multilevel"/>
    <w:tmpl w:val="45948D64"/>
    <w:lvl w:ilvl="0">
      <w:start w:val="2"/>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asciiTheme="minorHAnsi" w:hAnsiTheme="minorHAnsi" w:cstheme="minorHAnsi" w:hint="default"/>
        <w:b w:val="0"/>
        <w:bCs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15:restartNumberingAfterBreak="0">
    <w:nsid w:val="1670719F"/>
    <w:multiLevelType w:val="multilevel"/>
    <w:tmpl w:val="E46A4ED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2"/>
        <w:szCs w:val="22"/>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9" w15:restartNumberingAfterBreak="0">
    <w:nsid w:val="2D2F1FA5"/>
    <w:multiLevelType w:val="multilevel"/>
    <w:tmpl w:val="665AF0AE"/>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b w:val="0"/>
        <w:bCs w:val="0"/>
        <w:sz w:val="20"/>
        <w:szCs w:val="16"/>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DA974B3"/>
    <w:multiLevelType w:val="multilevel"/>
    <w:tmpl w:val="6FD24E7C"/>
    <w:lvl w:ilvl="0">
      <w:start w:val="2"/>
      <w:numFmt w:val="decimal"/>
      <w:lvlText w:val="%1"/>
      <w:lvlJc w:val="left"/>
      <w:pPr>
        <w:ind w:left="400" w:hanging="400"/>
      </w:pPr>
      <w:rPr>
        <w:rFonts w:hint="default"/>
        <w:b/>
        <w:u w:val="none"/>
      </w:rPr>
    </w:lvl>
    <w:lvl w:ilvl="1">
      <w:start w:val="1"/>
      <w:numFmt w:val="decimal"/>
      <w:lvlText w:val="%1.%2"/>
      <w:lvlJc w:val="left"/>
      <w:pPr>
        <w:ind w:left="868" w:hanging="400"/>
      </w:pPr>
      <w:rPr>
        <w:rFonts w:hint="default"/>
        <w:b/>
        <w:u w:val="none"/>
      </w:rPr>
    </w:lvl>
    <w:lvl w:ilvl="2">
      <w:start w:val="1"/>
      <w:numFmt w:val="decimal"/>
      <w:lvlText w:val="%1.%2.%3"/>
      <w:lvlJc w:val="left"/>
      <w:pPr>
        <w:ind w:left="1656" w:hanging="720"/>
      </w:pPr>
      <w:rPr>
        <w:rFonts w:hint="default"/>
        <w:b/>
        <w:u w:val="none"/>
      </w:rPr>
    </w:lvl>
    <w:lvl w:ilvl="3">
      <w:start w:val="1"/>
      <w:numFmt w:val="decimal"/>
      <w:lvlText w:val="%1.%2.%3.%4"/>
      <w:lvlJc w:val="left"/>
      <w:pPr>
        <w:ind w:left="2124" w:hanging="720"/>
      </w:pPr>
      <w:rPr>
        <w:rFonts w:hint="default"/>
        <w:b/>
        <w:u w:val="none"/>
      </w:rPr>
    </w:lvl>
    <w:lvl w:ilvl="4">
      <w:start w:val="1"/>
      <w:numFmt w:val="decimal"/>
      <w:lvlText w:val="%1.%2.%3.%4.%5"/>
      <w:lvlJc w:val="left"/>
      <w:pPr>
        <w:ind w:left="2592" w:hanging="720"/>
      </w:pPr>
      <w:rPr>
        <w:rFonts w:hint="default"/>
        <w:b/>
        <w:u w:val="none"/>
      </w:rPr>
    </w:lvl>
    <w:lvl w:ilvl="5">
      <w:start w:val="1"/>
      <w:numFmt w:val="decimal"/>
      <w:lvlText w:val="%1.%2.%3.%4.%5.%6"/>
      <w:lvlJc w:val="left"/>
      <w:pPr>
        <w:ind w:left="3420" w:hanging="1080"/>
      </w:pPr>
      <w:rPr>
        <w:rFonts w:hint="default"/>
        <w:b/>
        <w:u w:val="none"/>
      </w:rPr>
    </w:lvl>
    <w:lvl w:ilvl="6">
      <w:start w:val="1"/>
      <w:numFmt w:val="decimal"/>
      <w:lvlText w:val="%1.%2.%3.%4.%5.%6.%7"/>
      <w:lvlJc w:val="left"/>
      <w:pPr>
        <w:ind w:left="3888" w:hanging="1080"/>
      </w:pPr>
      <w:rPr>
        <w:rFonts w:hint="default"/>
        <w:b/>
        <w:u w:val="none"/>
      </w:rPr>
    </w:lvl>
    <w:lvl w:ilvl="7">
      <w:start w:val="1"/>
      <w:numFmt w:val="decimal"/>
      <w:lvlText w:val="%1.%2.%3.%4.%5.%6.%7.%8"/>
      <w:lvlJc w:val="left"/>
      <w:pPr>
        <w:ind w:left="4716" w:hanging="1440"/>
      </w:pPr>
      <w:rPr>
        <w:rFonts w:hint="default"/>
        <w:b/>
        <w:u w:val="none"/>
      </w:rPr>
    </w:lvl>
    <w:lvl w:ilvl="8">
      <w:start w:val="1"/>
      <w:numFmt w:val="decimal"/>
      <w:lvlText w:val="%1.%2.%3.%4.%5.%6.%7.%8.%9"/>
      <w:lvlJc w:val="left"/>
      <w:pPr>
        <w:ind w:left="5184" w:hanging="1440"/>
      </w:pPr>
      <w:rPr>
        <w:rFonts w:hint="default"/>
        <w:b/>
        <w:u w:val="none"/>
      </w:rPr>
    </w:lvl>
  </w:abstractNum>
  <w:abstractNum w:abstractNumId="11"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5"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3FE318F0"/>
    <w:multiLevelType w:val="hybridMultilevel"/>
    <w:tmpl w:val="CD560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2562332"/>
    <w:multiLevelType w:val="hybridMultilevel"/>
    <w:tmpl w:val="8152AE20"/>
    <w:lvl w:ilvl="0" w:tplc="055624F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3"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4BF2393B"/>
    <w:multiLevelType w:val="multilevel"/>
    <w:tmpl w:val="E46A4ED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2"/>
        <w:szCs w:val="22"/>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55877511"/>
    <w:multiLevelType w:val="multilevel"/>
    <w:tmpl w:val="2528CB18"/>
    <w:numStyleLink w:val="MOUList"/>
  </w:abstractNum>
  <w:abstractNum w:abstractNumId="27" w15:restartNumberingAfterBreak="0">
    <w:nsid w:val="55A605FE"/>
    <w:multiLevelType w:val="multilevel"/>
    <w:tmpl w:val="08B6A6C2"/>
    <w:lvl w:ilvl="0">
      <w:start w:val="2"/>
      <w:numFmt w:val="decimal"/>
      <w:lvlText w:val="%1"/>
      <w:lvlJc w:val="left"/>
      <w:pPr>
        <w:ind w:left="400" w:hanging="400"/>
      </w:pPr>
      <w:rPr>
        <w:rFonts w:hint="default"/>
      </w:rPr>
    </w:lvl>
    <w:lvl w:ilvl="1">
      <w:start w:val="2"/>
      <w:numFmt w:val="decimal"/>
      <w:lvlText w:val="%1.%2"/>
      <w:lvlJc w:val="left"/>
      <w:pPr>
        <w:ind w:left="1030" w:hanging="40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8"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1"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2"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3" w15:restartNumberingAfterBreak="0">
    <w:nsid w:val="5FC60187"/>
    <w:multiLevelType w:val="multilevel"/>
    <w:tmpl w:val="EB8CD6F0"/>
    <w:lvl w:ilvl="0">
      <w:start w:val="6"/>
      <w:numFmt w:val="decimal"/>
      <w:lvlText w:val="%1."/>
      <w:lvlJc w:val="left"/>
      <w:pPr>
        <w:tabs>
          <w:tab w:val="num" w:pos="360"/>
        </w:tabs>
        <w:ind w:left="360" w:hanging="360"/>
      </w:pPr>
      <w:rPr>
        <w:rFonts w:ascii="Times New Roman Bold" w:hAnsi="Times New Roman Bold" w:cstheme="majorHAnsi" w:hint="default"/>
        <w:b w:val="0"/>
        <w:bCs w:val="0"/>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4"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5"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36" w15:restartNumberingAfterBreak="0">
    <w:nsid w:val="6F975347"/>
    <w:multiLevelType w:val="multilevel"/>
    <w:tmpl w:val="1124D7E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2755180"/>
    <w:multiLevelType w:val="hybridMultilevel"/>
    <w:tmpl w:val="C7E42C2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16cid:durableId="1276477166">
    <w:abstractNumId w:val="12"/>
  </w:num>
  <w:num w:numId="2" w16cid:durableId="1928490468">
    <w:abstractNumId w:val="8"/>
  </w:num>
  <w:num w:numId="3" w16cid:durableId="1371109228">
    <w:abstractNumId w:val="30"/>
  </w:num>
  <w:num w:numId="4" w16cid:durableId="2053534761">
    <w:abstractNumId w:val="15"/>
  </w:num>
  <w:num w:numId="5" w16cid:durableId="1969624873">
    <w:abstractNumId w:val="11"/>
  </w:num>
  <w:num w:numId="6" w16cid:durableId="1015114830">
    <w:abstractNumId w:val="7"/>
  </w:num>
  <w:num w:numId="7" w16cid:durableId="749930511">
    <w:abstractNumId w:val="20"/>
  </w:num>
  <w:num w:numId="8" w16cid:durableId="598761315">
    <w:abstractNumId w:val="21"/>
  </w:num>
  <w:num w:numId="9" w16cid:durableId="169150265">
    <w:abstractNumId w:val="6"/>
  </w:num>
  <w:num w:numId="10" w16cid:durableId="1373262028">
    <w:abstractNumId w:val="24"/>
  </w:num>
  <w:num w:numId="11" w16cid:durableId="844319008">
    <w:abstractNumId w:val="5"/>
  </w:num>
  <w:num w:numId="12" w16cid:durableId="1891064268">
    <w:abstractNumId w:val="28"/>
  </w:num>
  <w:num w:numId="13" w16cid:durableId="332296977">
    <w:abstractNumId w:val="32"/>
  </w:num>
  <w:num w:numId="14" w16cid:durableId="1799761033">
    <w:abstractNumId w:val="31"/>
  </w:num>
  <w:num w:numId="15" w16cid:durableId="1659267839">
    <w:abstractNumId w:val="4"/>
  </w:num>
  <w:num w:numId="16" w16cid:durableId="1075589326">
    <w:abstractNumId w:val="2"/>
  </w:num>
  <w:num w:numId="17" w16cid:durableId="116682603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0087413">
    <w:abstractNumId w:val="25"/>
  </w:num>
  <w:num w:numId="19" w16cid:durableId="1738819802">
    <w:abstractNumId w:val="17"/>
  </w:num>
  <w:num w:numId="20" w16cid:durableId="1470320877">
    <w:abstractNumId w:val="29"/>
  </w:num>
  <w:num w:numId="21" w16cid:durableId="390689467">
    <w:abstractNumId w:val="16"/>
  </w:num>
  <w:num w:numId="22" w16cid:durableId="622734732">
    <w:abstractNumId w:val="13"/>
  </w:num>
  <w:num w:numId="23" w16cid:durableId="2108842587">
    <w:abstractNumId w:val="19"/>
  </w:num>
  <w:num w:numId="24" w16cid:durableId="1163593559">
    <w:abstractNumId w:val="14"/>
  </w:num>
  <w:num w:numId="25" w16cid:durableId="1336035561">
    <w:abstractNumId w:val="33"/>
  </w:num>
  <w:num w:numId="26" w16cid:durableId="1626154840">
    <w:abstractNumId w:val="23"/>
  </w:num>
  <w:num w:numId="27" w16cid:durableId="172185350">
    <w:abstractNumId w:val="26"/>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16cid:durableId="1705402039">
    <w:abstractNumId w:val="35"/>
  </w:num>
  <w:num w:numId="29" w16cid:durableId="201596436">
    <w:abstractNumId w:val="34"/>
  </w:num>
  <w:num w:numId="30" w16cid:durableId="2144888826">
    <w:abstractNumId w:val="9"/>
  </w:num>
  <w:num w:numId="31" w16cid:durableId="914439983">
    <w:abstractNumId w:val="10"/>
  </w:num>
  <w:num w:numId="32" w16cid:durableId="1967539821">
    <w:abstractNumId w:val="27"/>
  </w:num>
  <w:num w:numId="33" w16cid:durableId="605426502">
    <w:abstractNumId w:val="18"/>
  </w:num>
  <w:num w:numId="34" w16cid:durableId="769744636">
    <w:abstractNumId w:val="1"/>
  </w:num>
  <w:num w:numId="35" w16cid:durableId="596906032">
    <w:abstractNumId w:val="3"/>
  </w:num>
  <w:num w:numId="36" w16cid:durableId="804351903">
    <w:abstractNumId w:val="37"/>
  </w:num>
  <w:num w:numId="37" w16cid:durableId="982350579">
    <w:abstractNumId w:val="36"/>
  </w:num>
  <w:num w:numId="38" w16cid:durableId="1808819880">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trackRevisions/>
  <w:documentProtection w:edit="trackedChanges" w:enforcement="1" w:cryptProviderType="rsaAES" w:cryptAlgorithmClass="hash" w:cryptAlgorithmType="typeAny" w:cryptAlgorithmSid="14" w:cryptSpinCount="100000" w:hash="72QIbqmENGtP5krEt4zTyPr0m1Q35r/U0lsH57ZP8OlT+52vMndp3z0ABRWtDURYskaX7gFNmUBXIhZTL7XEEw==" w:salt="T4BQtmujiJ8bAQktClHyoA=="/>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04D2D"/>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47A8C"/>
    <w:rsid w:val="000514D0"/>
    <w:rsid w:val="0005543F"/>
    <w:rsid w:val="0005567F"/>
    <w:rsid w:val="00055BF3"/>
    <w:rsid w:val="0005644C"/>
    <w:rsid w:val="00060045"/>
    <w:rsid w:val="00061AC7"/>
    <w:rsid w:val="00061C2A"/>
    <w:rsid w:val="00061EE3"/>
    <w:rsid w:val="00062659"/>
    <w:rsid w:val="00062B39"/>
    <w:rsid w:val="000648D9"/>
    <w:rsid w:val="0007239D"/>
    <w:rsid w:val="00076FB0"/>
    <w:rsid w:val="00080202"/>
    <w:rsid w:val="00081C7A"/>
    <w:rsid w:val="00082271"/>
    <w:rsid w:val="00083558"/>
    <w:rsid w:val="00083BB8"/>
    <w:rsid w:val="00083CB3"/>
    <w:rsid w:val="00085746"/>
    <w:rsid w:val="00090ECB"/>
    <w:rsid w:val="0009405D"/>
    <w:rsid w:val="0009413B"/>
    <w:rsid w:val="00094EC8"/>
    <w:rsid w:val="000960F6"/>
    <w:rsid w:val="00096DF1"/>
    <w:rsid w:val="00097A1A"/>
    <w:rsid w:val="000A24AD"/>
    <w:rsid w:val="000A44C5"/>
    <w:rsid w:val="000A5A6C"/>
    <w:rsid w:val="000A7F58"/>
    <w:rsid w:val="000B0A21"/>
    <w:rsid w:val="000B2422"/>
    <w:rsid w:val="000B4F1E"/>
    <w:rsid w:val="000B53FC"/>
    <w:rsid w:val="000B7D2E"/>
    <w:rsid w:val="000C05BF"/>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1ED5"/>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0963"/>
    <w:rsid w:val="00122651"/>
    <w:rsid w:val="001267AC"/>
    <w:rsid w:val="00127293"/>
    <w:rsid w:val="0012785C"/>
    <w:rsid w:val="00127E74"/>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7025"/>
    <w:rsid w:val="00190550"/>
    <w:rsid w:val="001942E5"/>
    <w:rsid w:val="00194A1F"/>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1F8F"/>
    <w:rsid w:val="00252FCB"/>
    <w:rsid w:val="00253223"/>
    <w:rsid w:val="002627AD"/>
    <w:rsid w:val="00266469"/>
    <w:rsid w:val="00270F4F"/>
    <w:rsid w:val="002721A9"/>
    <w:rsid w:val="002757DC"/>
    <w:rsid w:val="00281180"/>
    <w:rsid w:val="0028284E"/>
    <w:rsid w:val="00282A73"/>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2F67EE"/>
    <w:rsid w:val="00301F9D"/>
    <w:rsid w:val="00303D20"/>
    <w:rsid w:val="00305C21"/>
    <w:rsid w:val="00307977"/>
    <w:rsid w:val="003112E4"/>
    <w:rsid w:val="00312025"/>
    <w:rsid w:val="00312B07"/>
    <w:rsid w:val="0031336E"/>
    <w:rsid w:val="00313500"/>
    <w:rsid w:val="0031391D"/>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311C"/>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0A05"/>
    <w:rsid w:val="00391DD1"/>
    <w:rsid w:val="00392299"/>
    <w:rsid w:val="00392AC3"/>
    <w:rsid w:val="00396831"/>
    <w:rsid w:val="003971C7"/>
    <w:rsid w:val="003A1C4D"/>
    <w:rsid w:val="003A254A"/>
    <w:rsid w:val="003A4EAB"/>
    <w:rsid w:val="003B04F6"/>
    <w:rsid w:val="003B08BC"/>
    <w:rsid w:val="003B1078"/>
    <w:rsid w:val="003B10D9"/>
    <w:rsid w:val="003B3742"/>
    <w:rsid w:val="003B3C0B"/>
    <w:rsid w:val="003B42AC"/>
    <w:rsid w:val="003B4F33"/>
    <w:rsid w:val="003B54CD"/>
    <w:rsid w:val="003B5BE0"/>
    <w:rsid w:val="003C00A7"/>
    <w:rsid w:val="003C0DD8"/>
    <w:rsid w:val="003C2303"/>
    <w:rsid w:val="003C255A"/>
    <w:rsid w:val="003C5DDC"/>
    <w:rsid w:val="003D0D87"/>
    <w:rsid w:val="003D1C3A"/>
    <w:rsid w:val="003D48FB"/>
    <w:rsid w:val="003D5C85"/>
    <w:rsid w:val="003D5D89"/>
    <w:rsid w:val="003D7AFA"/>
    <w:rsid w:val="003E04D4"/>
    <w:rsid w:val="003E28A6"/>
    <w:rsid w:val="003E52BA"/>
    <w:rsid w:val="003E73AF"/>
    <w:rsid w:val="003E7FA6"/>
    <w:rsid w:val="003F0E91"/>
    <w:rsid w:val="003F1B2B"/>
    <w:rsid w:val="003F713C"/>
    <w:rsid w:val="00402D43"/>
    <w:rsid w:val="00405381"/>
    <w:rsid w:val="00412133"/>
    <w:rsid w:val="00417572"/>
    <w:rsid w:val="00417B3C"/>
    <w:rsid w:val="00420271"/>
    <w:rsid w:val="004224F0"/>
    <w:rsid w:val="004225A7"/>
    <w:rsid w:val="00422FF5"/>
    <w:rsid w:val="004307BE"/>
    <w:rsid w:val="00431C14"/>
    <w:rsid w:val="00435DC8"/>
    <w:rsid w:val="00437785"/>
    <w:rsid w:val="004419A8"/>
    <w:rsid w:val="00443744"/>
    <w:rsid w:val="00445058"/>
    <w:rsid w:val="00445C89"/>
    <w:rsid w:val="0044669E"/>
    <w:rsid w:val="00446A22"/>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F7C4E"/>
    <w:rsid w:val="00501215"/>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1590"/>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C92"/>
    <w:rsid w:val="005B0639"/>
    <w:rsid w:val="005B25CD"/>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32E5F"/>
    <w:rsid w:val="00634BB6"/>
    <w:rsid w:val="006402DE"/>
    <w:rsid w:val="00642075"/>
    <w:rsid w:val="00642B89"/>
    <w:rsid w:val="00644282"/>
    <w:rsid w:val="00651DC8"/>
    <w:rsid w:val="00653CC7"/>
    <w:rsid w:val="00654308"/>
    <w:rsid w:val="00656961"/>
    <w:rsid w:val="00660C37"/>
    <w:rsid w:val="006643D8"/>
    <w:rsid w:val="00664624"/>
    <w:rsid w:val="00665E2F"/>
    <w:rsid w:val="00666833"/>
    <w:rsid w:val="0066703F"/>
    <w:rsid w:val="006753E3"/>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7AF"/>
    <w:rsid w:val="0070299B"/>
    <w:rsid w:val="00702D06"/>
    <w:rsid w:val="007031B1"/>
    <w:rsid w:val="00704114"/>
    <w:rsid w:val="00705168"/>
    <w:rsid w:val="00711025"/>
    <w:rsid w:val="00711F5E"/>
    <w:rsid w:val="00713AF8"/>
    <w:rsid w:val="00715EB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6598"/>
    <w:rsid w:val="00836CBD"/>
    <w:rsid w:val="00844DBC"/>
    <w:rsid w:val="008459D6"/>
    <w:rsid w:val="008466AF"/>
    <w:rsid w:val="00846E22"/>
    <w:rsid w:val="00851AB8"/>
    <w:rsid w:val="00852252"/>
    <w:rsid w:val="00853E93"/>
    <w:rsid w:val="00855D01"/>
    <w:rsid w:val="0086161A"/>
    <w:rsid w:val="00863D67"/>
    <w:rsid w:val="008643CA"/>
    <w:rsid w:val="00864894"/>
    <w:rsid w:val="008648B6"/>
    <w:rsid w:val="00866E99"/>
    <w:rsid w:val="008723E8"/>
    <w:rsid w:val="008758B9"/>
    <w:rsid w:val="00875E33"/>
    <w:rsid w:val="00876F69"/>
    <w:rsid w:val="00877076"/>
    <w:rsid w:val="008774E2"/>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32F3"/>
    <w:rsid w:val="008C4071"/>
    <w:rsid w:val="008C5A43"/>
    <w:rsid w:val="008C697F"/>
    <w:rsid w:val="008C7ACD"/>
    <w:rsid w:val="008C7CF1"/>
    <w:rsid w:val="008D1514"/>
    <w:rsid w:val="008D1584"/>
    <w:rsid w:val="008D2FFB"/>
    <w:rsid w:val="008D450B"/>
    <w:rsid w:val="008D5F42"/>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07E5"/>
    <w:rsid w:val="009131B5"/>
    <w:rsid w:val="0091330D"/>
    <w:rsid w:val="00915140"/>
    <w:rsid w:val="00917C64"/>
    <w:rsid w:val="0092477C"/>
    <w:rsid w:val="00925FEE"/>
    <w:rsid w:val="009263E4"/>
    <w:rsid w:val="009263F4"/>
    <w:rsid w:val="00926411"/>
    <w:rsid w:val="00927784"/>
    <w:rsid w:val="00927DC6"/>
    <w:rsid w:val="00932B9E"/>
    <w:rsid w:val="009330F5"/>
    <w:rsid w:val="009341F2"/>
    <w:rsid w:val="0094285C"/>
    <w:rsid w:val="00942B7D"/>
    <w:rsid w:val="00945E08"/>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7AEC"/>
    <w:rsid w:val="00992570"/>
    <w:rsid w:val="00992B4C"/>
    <w:rsid w:val="00993261"/>
    <w:rsid w:val="0099364E"/>
    <w:rsid w:val="00993813"/>
    <w:rsid w:val="0099514A"/>
    <w:rsid w:val="0099764D"/>
    <w:rsid w:val="009A1613"/>
    <w:rsid w:val="009A5CDC"/>
    <w:rsid w:val="009A7413"/>
    <w:rsid w:val="009B350D"/>
    <w:rsid w:val="009B448D"/>
    <w:rsid w:val="009B5E10"/>
    <w:rsid w:val="009C0911"/>
    <w:rsid w:val="009C1C7C"/>
    <w:rsid w:val="009C3D22"/>
    <w:rsid w:val="009C48C9"/>
    <w:rsid w:val="009C4C4B"/>
    <w:rsid w:val="009D0CDB"/>
    <w:rsid w:val="009D0F29"/>
    <w:rsid w:val="009D4D4D"/>
    <w:rsid w:val="009D7991"/>
    <w:rsid w:val="009D7CA0"/>
    <w:rsid w:val="009E7973"/>
    <w:rsid w:val="009F5920"/>
    <w:rsid w:val="009F6D38"/>
    <w:rsid w:val="00A05AE8"/>
    <w:rsid w:val="00A07092"/>
    <w:rsid w:val="00A074FD"/>
    <w:rsid w:val="00A10988"/>
    <w:rsid w:val="00A118C5"/>
    <w:rsid w:val="00A11950"/>
    <w:rsid w:val="00A12BB8"/>
    <w:rsid w:val="00A137B5"/>
    <w:rsid w:val="00A13EDB"/>
    <w:rsid w:val="00A203FE"/>
    <w:rsid w:val="00A208E8"/>
    <w:rsid w:val="00A21332"/>
    <w:rsid w:val="00A2251F"/>
    <w:rsid w:val="00A23C0E"/>
    <w:rsid w:val="00A2566C"/>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772E5"/>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03A7B"/>
    <w:rsid w:val="00B1181C"/>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2FB2"/>
    <w:rsid w:val="00B4598F"/>
    <w:rsid w:val="00B46FA5"/>
    <w:rsid w:val="00B52602"/>
    <w:rsid w:val="00B53A0B"/>
    <w:rsid w:val="00B545D0"/>
    <w:rsid w:val="00B5595C"/>
    <w:rsid w:val="00B601FA"/>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0D1"/>
    <w:rsid w:val="00BB02D4"/>
    <w:rsid w:val="00BB1979"/>
    <w:rsid w:val="00BB6D26"/>
    <w:rsid w:val="00BC00C8"/>
    <w:rsid w:val="00BC0A8D"/>
    <w:rsid w:val="00BC28F1"/>
    <w:rsid w:val="00BC3F04"/>
    <w:rsid w:val="00BC4907"/>
    <w:rsid w:val="00BC566A"/>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6FC"/>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2A71"/>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15AF"/>
    <w:rsid w:val="00CC3816"/>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11A4"/>
    <w:rsid w:val="00D1254E"/>
    <w:rsid w:val="00D138E3"/>
    <w:rsid w:val="00D14F73"/>
    <w:rsid w:val="00D1622D"/>
    <w:rsid w:val="00D17605"/>
    <w:rsid w:val="00D216E3"/>
    <w:rsid w:val="00D223D4"/>
    <w:rsid w:val="00D24DFA"/>
    <w:rsid w:val="00D259DB"/>
    <w:rsid w:val="00D27208"/>
    <w:rsid w:val="00D34A04"/>
    <w:rsid w:val="00D37851"/>
    <w:rsid w:val="00D42253"/>
    <w:rsid w:val="00D428EB"/>
    <w:rsid w:val="00D4348D"/>
    <w:rsid w:val="00D437C9"/>
    <w:rsid w:val="00D43A10"/>
    <w:rsid w:val="00D44034"/>
    <w:rsid w:val="00D44EE7"/>
    <w:rsid w:val="00D461F6"/>
    <w:rsid w:val="00D53BB2"/>
    <w:rsid w:val="00D53FA9"/>
    <w:rsid w:val="00D5410F"/>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5E0B"/>
    <w:rsid w:val="00D7717C"/>
    <w:rsid w:val="00D809AB"/>
    <w:rsid w:val="00D816B5"/>
    <w:rsid w:val="00D8271E"/>
    <w:rsid w:val="00D835C1"/>
    <w:rsid w:val="00D87DE7"/>
    <w:rsid w:val="00D926C8"/>
    <w:rsid w:val="00D95066"/>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83"/>
    <w:rsid w:val="00E24A86"/>
    <w:rsid w:val="00E24E71"/>
    <w:rsid w:val="00E3061A"/>
    <w:rsid w:val="00E323FD"/>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7B51"/>
    <w:rsid w:val="00F36081"/>
    <w:rsid w:val="00F42516"/>
    <w:rsid w:val="00F430A5"/>
    <w:rsid w:val="00F4326D"/>
    <w:rsid w:val="00F4437C"/>
    <w:rsid w:val="00F540AD"/>
    <w:rsid w:val="00F5689F"/>
    <w:rsid w:val="00F569F1"/>
    <w:rsid w:val="00F57637"/>
    <w:rsid w:val="00F57EA3"/>
    <w:rsid w:val="00F6253C"/>
    <w:rsid w:val="00F63F01"/>
    <w:rsid w:val="00F660D5"/>
    <w:rsid w:val="00F75B4E"/>
    <w:rsid w:val="00F811C0"/>
    <w:rsid w:val="00F83B1D"/>
    <w:rsid w:val="00F852C6"/>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03F"/>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E0FE2"/>
    <w:rsid w:val="00FE120E"/>
    <w:rsid w:val="00FE190F"/>
    <w:rsid w:val="00FE32B1"/>
    <w:rsid w:val="00FF1379"/>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20A2169"/>
  <w15:docId w15:val="{F7F83BF7-7A46-4CDF-988A-5C6C0133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character" w:styleId="Hyperlink">
    <w:name w:val="Hyperlink"/>
    <w:basedOn w:val="DefaultParagraphFont"/>
    <w:uiPriority w:val="99"/>
    <w:unhideWhenUsed/>
    <w:rsid w:val="004225A7"/>
    <w:rPr>
      <w:color w:val="0000FF" w:themeColor="hyperlink"/>
      <w:u w:val="single"/>
    </w:rPr>
  </w:style>
  <w:style w:type="character" w:styleId="UnresolvedMention">
    <w:name w:val="Unresolved Mention"/>
    <w:basedOn w:val="DefaultParagraphFont"/>
    <w:uiPriority w:val="99"/>
    <w:semiHidden/>
    <w:unhideWhenUsed/>
    <w:rsid w:val="004225A7"/>
    <w:rPr>
      <w:color w:val="605E5C"/>
      <w:shd w:val="clear" w:color="auto" w:fill="E1DFDD"/>
    </w:rPr>
  </w:style>
  <w:style w:type="paragraph" w:customStyle="1" w:styleId="pf0">
    <w:name w:val="pf0"/>
    <w:basedOn w:val="Normal"/>
    <w:rsid w:val="00047A8C"/>
    <w:pPr>
      <w:spacing w:before="100" w:beforeAutospacing="1" w:after="100" w:afterAutospacing="1"/>
    </w:pPr>
    <w:rPr>
      <w:rFonts w:eastAsia="Times New Roman"/>
      <w:szCs w:val="24"/>
    </w:rPr>
  </w:style>
  <w:style w:type="character" w:customStyle="1" w:styleId="cf01">
    <w:name w:val="cf01"/>
    <w:basedOn w:val="DefaultParagraphFont"/>
    <w:rsid w:val="00047A8C"/>
    <w:rPr>
      <w:rFonts w:ascii="Segoe UI" w:hAnsi="Segoe UI" w:cs="Segoe UI" w:hint="default"/>
      <w:b/>
      <w:bCs/>
      <w:sz w:val="18"/>
      <w:szCs w:val="18"/>
    </w:rPr>
  </w:style>
  <w:style w:type="character" w:customStyle="1" w:styleId="cf11">
    <w:name w:val="cf11"/>
    <w:basedOn w:val="DefaultParagraphFont"/>
    <w:rsid w:val="00047A8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165433325">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www.courts.ca.gov/documents/JBCM-Post-Contract-Certification-Form.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5054-97BC-409A-88AD-E417A76B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9688</Words>
  <Characters>55227</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Verarde, Lisa</dc:creator>
  <cp:lastModifiedBy>Verarde, Lisa</cp:lastModifiedBy>
  <cp:revision>4</cp:revision>
  <dcterms:created xsi:type="dcterms:W3CDTF">2023-11-07T22:16:00Z</dcterms:created>
  <dcterms:modified xsi:type="dcterms:W3CDTF">2023-11-07T22:18:00Z</dcterms:modified>
</cp:coreProperties>
</file>