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95087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3E6204">
            <w:pPr>
              <w:rPr>
                <w:rFonts w:ascii="Verdana" w:eastAsia="Times New Roman" w:hAnsi="Verdana"/>
                <w:vanish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"javascript:window.print()" </w:instrText>
            </w:r>
            <w:r>
              <w:fldChar w:fldCharType="separate"/>
            </w:r>
            <w:r w:rsidR="00FE4767">
              <w:rPr>
                <w:rStyle w:val="Hyperlink"/>
                <w:rFonts w:ascii="Verdana" w:eastAsia="Times New Roman" w:hAnsi="Verdana"/>
                <w:vanish/>
                <w:sz w:val="22"/>
                <w:szCs w:val="22"/>
              </w:rPr>
              <w:t>Click to Print</w:t>
            </w:r>
            <w:r>
              <w:rPr>
                <w:rStyle w:val="Hyperlink"/>
                <w:rFonts w:ascii="Verdana" w:eastAsia="Times New Roman" w:hAnsi="Verdana"/>
                <w:vanish/>
                <w:sz w:val="22"/>
                <w:szCs w:val="22"/>
              </w:rPr>
              <w:fldChar w:fldCharType="end"/>
            </w:r>
            <w:r w:rsidR="00FE4767"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     </w:t>
            </w:r>
            <w:hyperlink r:id="rId4" w:history="1">
              <w:r w:rsidR="00FE4767">
                <w:rPr>
                  <w:rStyle w:val="Hyperlink"/>
                  <w:rFonts w:ascii="Verdana" w:eastAsia="Times New Roman" w:hAnsi="Verdana"/>
                  <w:vanish/>
                  <w:sz w:val="22"/>
                  <w:szCs w:val="22"/>
                </w:rPr>
                <w:t>Click to Save</w:t>
              </w:r>
            </w:hyperlink>
            <w:r w:rsidR="00FE4767"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 </w:t>
            </w:r>
          </w:p>
        </w:tc>
      </w:tr>
    </w:tbl>
    <w:p w:rsidR="0095087B" w:rsidRDefault="0095087B">
      <w:pPr>
        <w:rPr>
          <w:rFonts w:eastAsia="Times New Roman"/>
          <w:vanish/>
        </w:rPr>
      </w:pPr>
    </w:p>
    <w:tbl>
      <w:tblPr>
        <w:tblW w:w="5192" w:type="pct"/>
        <w:tblLook w:val="04A0" w:firstRow="1" w:lastRow="0" w:firstColumn="1" w:lastColumn="0" w:noHBand="0" w:noVBand="1"/>
      </w:tblPr>
      <w:tblGrid>
        <w:gridCol w:w="9719"/>
      </w:tblGrid>
      <w:tr w:rsidR="0095087B" w:rsidTr="003E6204">
        <w:tc>
          <w:tcPr>
            <w:tcW w:w="500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95087B" w:rsidTr="003E6204">
        <w:tc>
          <w:tcPr>
            <w:tcW w:w="500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95087B" w:rsidTr="003E6204">
        <w:tc>
          <w:tcPr>
            <w:tcW w:w="500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Pr="00950B94" w:rsidRDefault="00FE4767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50B94">
              <w:rPr>
                <w:rFonts w:ascii="Verdana" w:eastAsia="Times New Roman" w:hAnsi="Verdana"/>
                <w:b/>
                <w:sz w:val="22"/>
                <w:szCs w:val="22"/>
              </w:rPr>
              <w:t>TUESDAY, MARCH 06, 2018 at 09:30 AM</w:t>
            </w:r>
          </w:p>
        </w:tc>
      </w:tr>
      <w:tr w:rsidR="0095087B" w:rsidTr="003E6204">
        <w:tc>
          <w:tcPr>
            <w:tcW w:w="500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5" style="width:.05pt;height:1.8pt" o:hralign="center" o:hrstd="t" o:hr="t" fillcolor="#a0a0a0" stroked="f"/>
              </w:pict>
            </w:r>
          </w:p>
        </w:tc>
      </w:tr>
    </w:tbl>
    <w:p w:rsidR="0095087B" w:rsidRDefault="0095087B">
      <w:pPr>
        <w:rPr>
          <w:rFonts w:eastAsia="Times New Roman"/>
          <w:vanish/>
        </w:rPr>
      </w:pPr>
    </w:p>
    <w:tbl>
      <w:tblPr>
        <w:tblW w:w="5240" w:type="pct"/>
        <w:tblLook w:val="04A0" w:firstRow="1" w:lastRow="0" w:firstColumn="1" w:lastColumn="0" w:noHBand="0" w:noVBand="1"/>
      </w:tblPr>
      <w:tblGrid>
        <w:gridCol w:w="368"/>
        <w:gridCol w:w="1273"/>
        <w:gridCol w:w="4932"/>
        <w:gridCol w:w="3236"/>
      </w:tblGrid>
      <w:tr w:rsidR="0095087B" w:rsidTr="00EE1C4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251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95087B" w:rsidTr="00EE1C4B">
        <w:tc>
          <w:tcPr>
            <w:tcW w:w="5000" w:type="pct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6" style="width:.05pt;height:1.8pt" o:hralign="center" o:hrstd="t" o:hr="t" fillcolor="#a0a0a0" stroked="f"/>
              </w:pict>
            </w:r>
          </w:p>
        </w:tc>
      </w:tr>
      <w:tr w:rsidR="0095087B" w:rsidTr="00EE1C4B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Pr="00950B94" w:rsidRDefault="00FE4767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50B94">
              <w:rPr>
                <w:rFonts w:ascii="Verdana" w:eastAsia="Times New Roman" w:hAnsi="Verdana"/>
                <w:b/>
                <w:sz w:val="22"/>
                <w:szCs w:val="22"/>
              </w:rPr>
              <w:t>H043561</w:t>
            </w:r>
          </w:p>
        </w:tc>
        <w:tc>
          <w:tcPr>
            <w:tcW w:w="2514" w:type="pct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JABAR EXSAVIA POLLINS,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Pr="009E74E6" w:rsidRDefault="009E74E6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Geoff Wright, </w:t>
            </w:r>
            <w:r>
              <w:rPr>
                <w:rFonts w:ascii="Verdana" w:eastAsia="Times New Roman" w:hAnsi="Verdana"/>
                <w:sz w:val="18"/>
                <w:szCs w:val="18"/>
              </w:rPr>
              <w:t>Associate Deputy Solicitor General</w:t>
            </w:r>
          </w:p>
        </w:tc>
      </w:tr>
      <w:tr w:rsidR="0095087B" w:rsidTr="00EE1C4B"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2514" w:type="pct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466145" w:rsidRDefault="00301FA0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Manisha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Daryani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, </w:t>
            </w:r>
            <w:r w:rsidRPr="00301FA0">
              <w:rPr>
                <w:rFonts w:ascii="Verdana" w:eastAsia="Times New Roman" w:hAnsi="Verdana"/>
                <w:sz w:val="18"/>
                <w:szCs w:val="18"/>
              </w:rPr>
              <w:t>Retained Counsel</w:t>
            </w:r>
          </w:p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95087B" w:rsidTr="00EE1C4B">
        <w:tc>
          <w:tcPr>
            <w:tcW w:w="5000" w:type="pct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7" style="width:.05pt;height:1.8pt" o:hralign="center" o:hrstd="t" o:hr="t" fillcolor="#a0a0a0" stroked="f"/>
              </w:pict>
            </w:r>
          </w:p>
        </w:tc>
      </w:tr>
      <w:tr w:rsidR="0095087B" w:rsidTr="00EE1C4B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Pr="00950B94" w:rsidRDefault="00FE4767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50B94">
              <w:rPr>
                <w:rFonts w:ascii="Verdana" w:eastAsia="Times New Roman" w:hAnsi="Verdana"/>
                <w:b/>
                <w:sz w:val="22"/>
                <w:szCs w:val="22"/>
              </w:rPr>
              <w:t>H043492</w:t>
            </w:r>
          </w:p>
        </w:tc>
        <w:tc>
          <w:tcPr>
            <w:tcW w:w="2514" w:type="pct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BRUCE HOLLOWAY,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SHOWCASE REALTY AGENTS, INC.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Respondents.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6145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Gary Redenbacher </w:t>
            </w:r>
          </w:p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95087B" w:rsidTr="00EE1C4B"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2514" w:type="pct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466145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Shannon B. Jones </w:t>
            </w:r>
          </w:p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95087B" w:rsidTr="00EE1C4B">
        <w:tc>
          <w:tcPr>
            <w:tcW w:w="5000" w:type="pct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8" style="width:.05pt;height:1.8pt" o:hralign="center" o:hrstd="t" o:hr="t" fillcolor="#a0a0a0" stroked="f"/>
              </w:pict>
            </w:r>
          </w:p>
        </w:tc>
      </w:tr>
      <w:tr w:rsidR="0095087B" w:rsidTr="00EE1C4B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Pr="00950B94" w:rsidRDefault="00FE4767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50B94">
              <w:rPr>
                <w:rFonts w:ascii="Verdana" w:eastAsia="Times New Roman" w:hAnsi="Verdana"/>
                <w:b/>
                <w:sz w:val="22"/>
                <w:szCs w:val="22"/>
              </w:rPr>
              <w:t>H043704</w:t>
            </w:r>
          </w:p>
        </w:tc>
        <w:tc>
          <w:tcPr>
            <w:tcW w:w="2514" w:type="pct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BRUCE HOLLOWAY,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GREGORY DILDINE,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Respondents.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6145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Gary Redenbacher </w:t>
            </w:r>
          </w:p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95087B" w:rsidTr="00EE1C4B"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2514" w:type="pct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466145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Shannon B. Jones </w:t>
            </w:r>
          </w:p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95087B" w:rsidTr="00EE1C4B">
        <w:tc>
          <w:tcPr>
            <w:tcW w:w="5000" w:type="pct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9" style="width:.05pt;height:1.8pt" o:hralign="center" o:hrstd="t" o:hr="t" fillcolor="#a0a0a0" stroked="f"/>
              </w:pict>
            </w:r>
          </w:p>
        </w:tc>
      </w:tr>
      <w:tr w:rsidR="0095087B" w:rsidTr="00EE1C4B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Pr="00950B94" w:rsidRDefault="00FE4767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50B94">
              <w:rPr>
                <w:rFonts w:ascii="Verdana" w:eastAsia="Times New Roman" w:hAnsi="Verdana"/>
                <w:b/>
                <w:sz w:val="22"/>
                <w:szCs w:val="22"/>
              </w:rPr>
              <w:t>H039451</w:t>
            </w:r>
          </w:p>
        </w:tc>
        <w:tc>
          <w:tcPr>
            <w:tcW w:w="2514" w:type="pct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CARL A. LINDSTROM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</w:t>
            </w:r>
            <w:r w:rsidR="00EE1C4B">
              <w:rPr>
                <w:rFonts w:ascii="Verdana" w:eastAsia="Times New Roman" w:hAnsi="Verdana"/>
                <w:sz w:val="22"/>
                <w:szCs w:val="22"/>
              </w:rPr>
              <w:t>Cross-</w:t>
            </w:r>
            <w:r>
              <w:rPr>
                <w:rFonts w:ascii="Verdana" w:eastAsia="Times New Roman" w:hAnsi="Verdana"/>
                <w:sz w:val="22"/>
                <w:szCs w:val="22"/>
              </w:rPr>
              <w:t>complainants and Respondents,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NASTEHO AHMED,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Cross-defendant and Appellant.</w:t>
            </w: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087B" w:rsidRDefault="00FE476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James A.</w:t>
            </w:r>
            <w:r w:rsidR="00466145">
              <w:rPr>
                <w:rFonts w:ascii="Verdana" w:eastAsia="Times New Roman" w:hAnsi="Verdana"/>
                <w:sz w:val="22"/>
                <w:szCs w:val="22"/>
              </w:rPr>
              <w:t xml:space="preserve"> Otto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95087B" w:rsidTr="00EE1C4B"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2514" w:type="pct"/>
            <w:vMerge/>
            <w:vAlign w:val="center"/>
            <w:hideMark/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650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95087B" w:rsidRDefault="0095087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95087B" w:rsidRDefault="00301FA0">
            <w:pPr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Nasteho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 Ahmed, </w:t>
            </w:r>
            <w:r w:rsidRPr="00301FA0">
              <w:rPr>
                <w:rFonts w:ascii="Verdana" w:eastAsia="Times New Roman" w:hAnsi="Verdana"/>
                <w:sz w:val="18"/>
                <w:szCs w:val="18"/>
              </w:rPr>
              <w:t>In Pro per</w:t>
            </w:r>
          </w:p>
        </w:tc>
      </w:tr>
      <w:tr w:rsidR="0095087B" w:rsidTr="00EE1C4B">
        <w:tc>
          <w:tcPr>
            <w:tcW w:w="5000" w:type="pct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087B" w:rsidRDefault="00883943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0" style="width:.05pt;height:1.8pt" o:hralign="center" o:hrstd="t" o:hr="t" fillcolor="#a0a0a0" stroked="f"/>
              </w:pict>
            </w:r>
          </w:p>
        </w:tc>
      </w:tr>
    </w:tbl>
    <w:p w:rsidR="003E6204" w:rsidRDefault="003E6204">
      <w:pPr>
        <w:rPr>
          <w:rFonts w:eastAsia="Times New Roman"/>
        </w:rPr>
      </w:pPr>
    </w:p>
    <w:p w:rsidR="003E6204" w:rsidRDefault="003E6204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883943" w:rsidP="00593799">
            <w:pPr>
              <w:rPr>
                <w:rFonts w:ascii="Verdana" w:eastAsia="Times New Roman" w:hAnsi="Verdana"/>
                <w:vanish/>
                <w:sz w:val="22"/>
                <w:szCs w:val="22"/>
              </w:rPr>
            </w:pPr>
            <w:hyperlink r:id="rId5" w:history="1">
              <w:r w:rsidR="003E6204">
                <w:rPr>
                  <w:rStyle w:val="Hyperlink"/>
                  <w:rFonts w:ascii="Verdana" w:eastAsia="Times New Roman" w:hAnsi="Verdana"/>
                  <w:vanish/>
                  <w:sz w:val="22"/>
                  <w:szCs w:val="22"/>
                </w:rPr>
                <w:t>Click to Print</w:t>
              </w:r>
            </w:hyperlink>
            <w:r w:rsidR="003E6204"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     </w:t>
            </w:r>
            <w:hyperlink r:id="rId6" w:history="1">
              <w:r w:rsidR="003E6204">
                <w:rPr>
                  <w:rStyle w:val="Hyperlink"/>
                  <w:rFonts w:ascii="Verdana" w:eastAsia="Times New Roman" w:hAnsi="Verdana"/>
                  <w:vanish/>
                  <w:sz w:val="22"/>
                  <w:szCs w:val="22"/>
                </w:rPr>
                <w:t>Click to Save</w:t>
              </w:r>
            </w:hyperlink>
            <w:r w:rsidR="003E6204"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 </w:t>
            </w:r>
          </w:p>
        </w:tc>
      </w:tr>
    </w:tbl>
    <w:p w:rsidR="003E6204" w:rsidRDefault="003E6204" w:rsidP="003E620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Pr="002765DD" w:rsidRDefault="009A2A7A" w:rsidP="00593799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</w:rPr>
              <w:t>TUESDAY, MARCH 13, 2018 at 10:00</w:t>
            </w:r>
            <w:r w:rsidR="003E6204" w:rsidRPr="002765DD">
              <w:rPr>
                <w:rFonts w:ascii="Verdana" w:eastAsia="Times New Roman" w:hAnsi="Verdana"/>
                <w:b/>
                <w:sz w:val="22"/>
                <w:szCs w:val="22"/>
              </w:rPr>
              <w:t xml:space="preserve"> AM</w:t>
            </w:r>
          </w:p>
        </w:tc>
      </w:tr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883943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3E6204" w:rsidRDefault="003E6204" w:rsidP="003E620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483"/>
        <w:gridCol w:w="3913"/>
        <w:gridCol w:w="3535"/>
      </w:tblGrid>
      <w:tr w:rsidR="003E6204" w:rsidTr="005937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3E6204" w:rsidTr="00593799"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883943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3E6204" w:rsidTr="00593799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6204" w:rsidRPr="002765DD" w:rsidRDefault="003E6204" w:rsidP="00593799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2765DD">
              <w:rPr>
                <w:rFonts w:ascii="Verdana" w:eastAsia="Times New Roman" w:hAnsi="Verdana"/>
                <w:b/>
                <w:sz w:val="22"/>
                <w:szCs w:val="22"/>
              </w:rPr>
              <w:t>H043052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LUIS ESPINOZA,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6204" w:rsidRDefault="00D81C02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Amit A. Kurlekar</w:t>
            </w:r>
            <w:r w:rsidR="003E6204">
              <w:rPr>
                <w:rFonts w:ascii="Verdana" w:eastAsia="Times New Roman" w:hAnsi="Verdana"/>
                <w:sz w:val="18"/>
                <w:szCs w:val="18"/>
              </w:rPr>
              <w:t>, DAG</w:t>
            </w:r>
            <w:r w:rsidR="003E6204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3E6204" w:rsidTr="00593799">
        <w:tc>
          <w:tcPr>
            <w:tcW w:w="0" w:type="auto"/>
            <w:vMerge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E6204" w:rsidRDefault="003E6204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E6204" w:rsidRPr="005432CE" w:rsidRDefault="003E6204" w:rsidP="00593799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Patrick McKenna,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</w:p>
        </w:tc>
      </w:tr>
      <w:tr w:rsidR="003E6204" w:rsidTr="00593799"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6204" w:rsidRDefault="00883943" w:rsidP="00593799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811A3C" w:rsidRDefault="00811A3C">
      <w:pPr>
        <w:rPr>
          <w:rFonts w:eastAsia="Times New Roman"/>
        </w:rPr>
      </w:pPr>
    </w:p>
    <w:p w:rsidR="00811A3C" w:rsidRDefault="00811A3C">
      <w:pPr>
        <w:rPr>
          <w:rFonts w:eastAsia="Times New Roman"/>
        </w:rPr>
      </w:pPr>
      <w:r>
        <w:rPr>
          <w:rFonts w:eastAsia="Times New Roman"/>
        </w:rPr>
        <w:br w:type="page"/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1A3C" w:rsidTr="004860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811A3C" w:rsidTr="004860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811A3C" w:rsidTr="004860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Pr="00ED5A05" w:rsidRDefault="00811A3C" w:rsidP="00486017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ED5A05">
              <w:rPr>
                <w:rFonts w:ascii="Verdana" w:eastAsia="Times New Roman" w:hAnsi="Verdana"/>
                <w:b/>
                <w:sz w:val="22"/>
                <w:szCs w:val="22"/>
              </w:rPr>
              <w:t>TUESDAY, MARCH 20, 2018 at 09:30 AM</w:t>
            </w:r>
          </w:p>
        </w:tc>
      </w:tr>
      <w:tr w:rsidR="00811A3C" w:rsidTr="004860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83943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</w:tbl>
    <w:p w:rsidR="00811A3C" w:rsidRDefault="00811A3C" w:rsidP="00811A3C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339"/>
        <w:gridCol w:w="5131"/>
        <w:gridCol w:w="2504"/>
      </w:tblGrid>
      <w:tr w:rsidR="00811A3C" w:rsidTr="004860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811A3C" w:rsidTr="00486017"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83943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811A3C" w:rsidTr="00486017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Pr="00ED5A05" w:rsidRDefault="00811A3C" w:rsidP="00486017">
            <w:pPr>
              <w:jc w:val="righ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ED5A05">
              <w:rPr>
                <w:rFonts w:ascii="Verdana" w:eastAsia="Times New Roman" w:hAnsi="Verdana"/>
                <w:b/>
                <w:sz w:val="22"/>
                <w:szCs w:val="22"/>
              </w:rPr>
              <w:t>H045129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AARON PERSKY,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SHANNON BUSHEY,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Respondent;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MICHELLE DAUBER,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Real Party in Interest and Respondent;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ALEX PADILLA, as Secretary of State, etc.,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Intervener and Respondent.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Pipkin</w:t>
            </w:r>
            <w:proofErr w:type="spellEnd"/>
          </w:p>
        </w:tc>
      </w:tr>
      <w:tr w:rsidR="00811A3C" w:rsidTr="00486017"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Fredric D.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Woocher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811A3C" w:rsidTr="00486017"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11A3C" w:rsidRDefault="00811A3C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Aaron D. Jones, </w:t>
            </w:r>
            <w:r>
              <w:rPr>
                <w:rFonts w:ascii="Verdana" w:eastAsia="Times New Roman" w:hAnsi="Verdana"/>
                <w:sz w:val="18"/>
                <w:szCs w:val="18"/>
              </w:rPr>
              <w:t>DAG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811A3C" w:rsidTr="00486017"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1A3C" w:rsidRDefault="00883943" w:rsidP="004860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95087B" w:rsidRDefault="0095087B">
      <w:pPr>
        <w:rPr>
          <w:rFonts w:eastAsia="Times New Roman"/>
        </w:rPr>
      </w:pPr>
    </w:p>
    <w:sectPr w:rsidR="0095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4"/>
    <w:rsid w:val="001E4B24"/>
    <w:rsid w:val="00301FA0"/>
    <w:rsid w:val="003E6204"/>
    <w:rsid w:val="00466145"/>
    <w:rsid w:val="007F33E6"/>
    <w:rsid w:val="00811A3C"/>
    <w:rsid w:val="0095087B"/>
    <w:rsid w:val="00950B94"/>
    <w:rsid w:val="009A2A7A"/>
    <w:rsid w:val="009E74E6"/>
    <w:rsid w:val="00A931A2"/>
    <w:rsid w:val="00D6662D"/>
    <w:rsid w:val="00D81C02"/>
    <w:rsid w:val="00EE1C4B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3607D89B"/>
  <w15:chartTrackingRefBased/>
  <w15:docId w15:val="{547F078F-4601-433F-917D-5F126AED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SaveAs()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hyperlink" Target="javascript:doSaveAs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 Report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 Report</dc:title>
  <dc:subject/>
  <dc:creator>Chang, Mery</dc:creator>
  <cp:keywords/>
  <dc:description/>
  <cp:lastModifiedBy>Chang, Mery</cp:lastModifiedBy>
  <cp:revision>2</cp:revision>
  <cp:lastPrinted>2018-02-13T22:59:00Z</cp:lastPrinted>
  <dcterms:created xsi:type="dcterms:W3CDTF">2018-03-05T18:01:00Z</dcterms:created>
  <dcterms:modified xsi:type="dcterms:W3CDTF">2018-03-05T18:01:00Z</dcterms:modified>
</cp:coreProperties>
</file>