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3359EC" w:rsidRPr="007A74BF" w:rsidP="007A74BF" w14:paraId="3C14FCF5" w14:textId="6B10D255">
      <w:pPr>
        <w:tabs>
          <w:tab w:val="left" w:leader="underscore" w:pos="4680"/>
        </w:tabs>
        <w:spacing w:after="0"/>
        <w:jc w:val="center"/>
        <w:rPr>
          <w:sz w:val="36"/>
        </w:rPr>
      </w:pPr>
      <w:bookmarkStart w:id="0" w:name="MarkDocLoc"/>
      <w:bookmarkEnd w:id="0"/>
      <w:r w:rsidRPr="007A74BF">
        <w:rPr>
          <w:b/>
          <w:sz w:val="36"/>
        </w:rPr>
        <w:t>IN THE SUPREME COURT OF CALIFORNIA</w:t>
      </w:r>
    </w:p>
    <w:p w:rsidR="007A74BF" w:rsidRPr="007A74BF" w:rsidP="007A74BF" w14:paraId="7F620880" w14:textId="6EED1FFE">
      <w:pPr>
        <w:tabs>
          <w:tab w:val="left" w:leader="underscore" w:pos="4680"/>
        </w:tabs>
        <w:spacing w:after="0"/>
        <w:jc w:val="center"/>
      </w:pPr>
    </w:p>
    <w:p w:rsidR="007A74BF" w:rsidRPr="007A74BF" w:rsidP="007A74BF" w14:paraId="19F1391B" w14:textId="26368ECB">
      <w:pPr>
        <w:tabs>
          <w:tab w:val="left" w:leader="underscore" w:pos="4680"/>
        </w:tabs>
        <w:spacing w:after="0"/>
        <w:jc w:val="center"/>
      </w:pPr>
      <w:r w:rsidRPr="007A74BF">
        <w:t>THE PEOPLE</w:t>
      </w:r>
      <w:r>
        <w:t>,</w:t>
      </w:r>
    </w:p>
    <w:p w:rsidR="007A74BF" w:rsidRPr="007A74BF" w:rsidP="007A74BF" w14:paraId="4C014F80" w14:textId="1610CB1B">
      <w:pPr>
        <w:tabs>
          <w:tab w:val="left" w:leader="underscore" w:pos="4680"/>
        </w:tabs>
        <w:spacing w:after="0"/>
        <w:jc w:val="center"/>
      </w:pPr>
      <w:r w:rsidRPr="007A74BF">
        <w:t>Plaintiff and Respondent</w:t>
      </w:r>
      <w:r>
        <w:t>,</w:t>
      </w:r>
    </w:p>
    <w:p w:rsidR="007A74BF" w:rsidRPr="007A74BF" w:rsidP="007A74BF" w14:paraId="6A775BB2" w14:textId="73FCE83C">
      <w:pPr>
        <w:tabs>
          <w:tab w:val="left" w:leader="underscore" w:pos="4680"/>
        </w:tabs>
        <w:spacing w:after="0"/>
        <w:jc w:val="center"/>
      </w:pPr>
      <w:r w:rsidRPr="007A74BF">
        <w:t>v.</w:t>
      </w:r>
    </w:p>
    <w:p w:rsidR="007A74BF" w:rsidRPr="007A74BF" w:rsidP="007A74BF" w14:paraId="486645B3" w14:textId="1D4C779E">
      <w:pPr>
        <w:tabs>
          <w:tab w:val="left" w:leader="underscore" w:pos="4680"/>
        </w:tabs>
        <w:spacing w:after="0"/>
        <w:jc w:val="center"/>
      </w:pPr>
      <w:r w:rsidRPr="007A74BF">
        <w:t>LESTER HARLAND WILSON</w:t>
      </w:r>
      <w:r>
        <w:t>,</w:t>
      </w:r>
    </w:p>
    <w:p w:rsidR="007A74BF" w:rsidRPr="007A74BF" w:rsidP="007A74BF" w14:paraId="7C8DDE8F" w14:textId="1995B3B4">
      <w:pPr>
        <w:tabs>
          <w:tab w:val="left" w:leader="underscore" w:pos="4680"/>
        </w:tabs>
        <w:spacing w:after="0"/>
        <w:jc w:val="center"/>
      </w:pPr>
      <w:r w:rsidRPr="007A74BF">
        <w:t>Defendant and Appellant</w:t>
      </w:r>
      <w:r>
        <w:t>.</w:t>
      </w:r>
    </w:p>
    <w:p w:rsidR="007A74BF" w:rsidRPr="007A74BF" w:rsidP="007A74BF" w14:paraId="1A433752" w14:textId="1FAE144A">
      <w:pPr>
        <w:tabs>
          <w:tab w:val="left" w:leader="underscore" w:pos="4680"/>
        </w:tabs>
        <w:spacing w:after="0"/>
        <w:jc w:val="center"/>
      </w:pPr>
    </w:p>
    <w:p w:rsidR="007A74BF" w:rsidRPr="007A74BF" w:rsidP="007A74BF" w14:paraId="744D2A01" w14:textId="001160D8">
      <w:pPr>
        <w:tabs>
          <w:tab w:val="left" w:leader="underscore" w:pos="4680"/>
        </w:tabs>
        <w:spacing w:after="0"/>
        <w:jc w:val="center"/>
      </w:pPr>
      <w:r w:rsidRPr="007A74BF">
        <w:t>S189373</w:t>
      </w:r>
    </w:p>
    <w:p w:rsidR="007A74BF" w:rsidRPr="007A74BF" w:rsidP="007A74BF" w14:paraId="35BCDE17" w14:textId="29A0E4DC">
      <w:pPr>
        <w:tabs>
          <w:tab w:val="left" w:leader="underscore" w:pos="4680"/>
        </w:tabs>
        <w:spacing w:after="0"/>
        <w:jc w:val="center"/>
      </w:pPr>
    </w:p>
    <w:p w:rsidR="007A74BF" w:rsidRPr="007A74BF" w:rsidP="007A74BF" w14:paraId="1C789E7F" w14:textId="75BE8A95">
      <w:pPr>
        <w:tabs>
          <w:tab w:val="left" w:leader="underscore" w:pos="4680"/>
        </w:tabs>
        <w:spacing w:after="0"/>
        <w:jc w:val="center"/>
      </w:pPr>
      <w:r w:rsidRPr="007A74BF">
        <w:t>Riverside County Superior Court</w:t>
      </w:r>
    </w:p>
    <w:p w:rsidR="007A74BF" w:rsidRPr="007A74BF" w:rsidP="007A74BF" w14:paraId="29D76CBE" w14:textId="15A79464">
      <w:pPr>
        <w:tabs>
          <w:tab w:val="left" w:leader="underscore" w:pos="4680"/>
        </w:tabs>
        <w:spacing w:after="0"/>
        <w:jc w:val="center"/>
      </w:pPr>
      <w:r w:rsidRPr="007A74BF">
        <w:t>RIF079858</w:t>
      </w:r>
    </w:p>
    <w:p w:rsidR="007A74BF" w:rsidRPr="007A74BF" w:rsidP="007A74BF" w14:paraId="48024332" w14:textId="19D8BE11">
      <w:pPr>
        <w:pBdr>
          <w:bottom w:val="single" w:sz="4" w:space="1" w:color="auto"/>
        </w:pBdr>
        <w:tabs>
          <w:tab w:val="left" w:leader="underscore" w:pos="4680"/>
        </w:tabs>
        <w:spacing w:after="0"/>
        <w:jc w:val="center"/>
      </w:pPr>
    </w:p>
    <w:p w:rsidR="007A74BF" w:rsidRPr="007A74BF" w:rsidP="007A74BF" w14:paraId="2B00510B" w14:textId="4631D5AF">
      <w:pPr>
        <w:tabs>
          <w:tab w:val="left" w:leader="underscore" w:pos="4680"/>
        </w:tabs>
        <w:spacing w:after="0"/>
        <w:jc w:val="center"/>
      </w:pPr>
    </w:p>
    <w:p w:rsidR="007A74BF" w:rsidRPr="007A74BF" w:rsidP="007A74BF" w14:paraId="00DF6761" w14:textId="79691009">
      <w:pPr>
        <w:tabs>
          <w:tab w:val="left" w:leader="underscore" w:pos="4680"/>
        </w:tabs>
        <w:spacing w:after="0"/>
        <w:jc w:val="center"/>
      </w:pPr>
      <w:r>
        <w:t>June 8</w:t>
      </w:r>
      <w:r w:rsidRPr="007A74BF">
        <w:t>, 2023</w:t>
      </w:r>
    </w:p>
    <w:p w:rsidR="007A74BF" w:rsidRPr="007A74BF" w:rsidP="007A74BF" w14:paraId="1AFCD9E5" w14:textId="713FD937">
      <w:pPr>
        <w:tabs>
          <w:tab w:val="left" w:leader="underscore" w:pos="4680"/>
        </w:tabs>
        <w:spacing w:after="0"/>
        <w:jc w:val="center"/>
      </w:pPr>
    </w:p>
    <w:p w:rsidR="007A74BF" w:rsidRPr="007A74BF" w:rsidP="007A74BF" w14:paraId="397D0792" w14:textId="281C771C">
      <w:pPr>
        <w:tabs>
          <w:tab w:val="left" w:leader="underscore" w:pos="4680"/>
        </w:tabs>
        <w:spacing w:after="0"/>
        <w:jc w:val="left"/>
      </w:pPr>
      <w:r w:rsidRPr="007A74BF">
        <w:t xml:space="preserve">Justice Corrigan authored the opinion of the Court, in which </w:t>
      </w:r>
      <w:r w:rsidR="00A70B8C">
        <w:t>Chief Justice Guerrero and Justices Liu, Kruger, Groban, Jenkins, and Evans</w:t>
      </w:r>
      <w:r w:rsidRPr="007A74BF">
        <w:t xml:space="preserve"> concurred.  </w:t>
      </w:r>
    </w:p>
    <w:p w:rsidR="007A74BF" w:rsidRPr="007A74BF" w:rsidP="007A74BF" w14:paraId="1344B905" w14:textId="77777777">
      <w:pPr>
        <w:pBdr>
          <w:bottom w:val="single" w:sz="4" w:space="1" w:color="auto"/>
        </w:pBdr>
        <w:tabs>
          <w:tab w:val="left" w:leader="underscore" w:pos="4680"/>
        </w:tabs>
        <w:spacing w:line="240" w:lineRule="atLeast"/>
        <w:jc w:val="left"/>
      </w:pPr>
      <w:bookmarkStart w:id="1" w:name="Return"/>
      <w:bookmarkEnd w:id="1"/>
    </w:p>
    <w:p w:rsidR="007A74BF" w:rsidP="009D1ADD" w14:paraId="5FDC1FF7" w14:textId="77777777">
      <w:pPr>
        <w:tabs>
          <w:tab w:val="left" w:leader="underscore" w:pos="4680"/>
        </w:tabs>
        <w:spacing w:line="240" w:lineRule="atLeast"/>
        <w:rPr>
          <w:u w:val="single"/>
        </w:rPr>
        <w:sectPr w:rsidSect="007A74BF">
          <w:headerReference w:type="even" r:id="rId6"/>
          <w:headerReference w:type="default" r:id="rId7"/>
          <w:footerReference w:type="default" r:id="rId8"/>
          <w:pgSz w:w="12240" w:h="15840"/>
          <w:pgMar w:top="1800" w:right="2160" w:bottom="1440" w:left="2160" w:header="720" w:footer="720" w:gutter="0"/>
          <w:cols w:space="720"/>
          <w:titlePg/>
          <w:docGrid w:linePitch="367"/>
        </w:sectPr>
      </w:pPr>
    </w:p>
    <w:p w:rsidR="007A74BF" w:rsidRPr="007A74BF" w:rsidP="007A74BF" w14:paraId="2B106E96" w14:textId="7AC4CCEF">
      <w:pPr>
        <w:tabs>
          <w:tab w:val="left" w:leader="underscore" w:pos="4680"/>
        </w:tabs>
        <w:jc w:val="center"/>
      </w:pPr>
      <w:r w:rsidRPr="007A74BF">
        <w:t>PEOPLE v. WILSON</w:t>
      </w:r>
    </w:p>
    <w:p w:rsidR="007A74BF" w:rsidRPr="007A74BF" w:rsidP="007A74BF" w14:paraId="6AF6E229" w14:textId="240F980B">
      <w:pPr>
        <w:tabs>
          <w:tab w:val="left" w:leader="underscore" w:pos="4680"/>
        </w:tabs>
        <w:jc w:val="center"/>
      </w:pPr>
      <w:r w:rsidRPr="007A74BF">
        <w:t>S189373</w:t>
      </w:r>
    </w:p>
    <w:p w:rsidR="007A74BF" w:rsidRPr="007A74BF" w:rsidP="007A74BF" w14:paraId="05489AFE" w14:textId="4D6EB034">
      <w:pPr>
        <w:tabs>
          <w:tab w:val="left" w:leader="underscore" w:pos="4680"/>
        </w:tabs>
        <w:jc w:val="center"/>
      </w:pPr>
    </w:p>
    <w:p w:rsidR="007A74BF" w:rsidRPr="007A74BF" w:rsidP="007A74BF" w14:paraId="2A6AA1FE" w14:textId="30859959">
      <w:pPr>
        <w:tabs>
          <w:tab w:val="left" w:leader="underscore" w:pos="4680"/>
        </w:tabs>
        <w:jc w:val="center"/>
      </w:pPr>
      <w:r w:rsidRPr="007A74BF">
        <w:t>Opinion of the Court by Corrigan, J.</w:t>
      </w:r>
    </w:p>
    <w:p w:rsidR="007A74BF" w:rsidRPr="007A74BF" w:rsidP="007A74BF" w14:paraId="1058AF25" w14:textId="77777777">
      <w:pPr>
        <w:tabs>
          <w:tab w:val="left" w:leader="underscore" w:pos="4680"/>
        </w:tabs>
        <w:jc w:val="center"/>
        <w:rPr>
          <w:u w:val="single"/>
        </w:rPr>
      </w:pPr>
    </w:p>
    <w:p w:rsidR="002579C0" w:rsidRPr="007A74BF" w:rsidP="007A74BF" w14:paraId="7244E36B" w14:textId="71A0466E">
      <w:r w:rsidRPr="007A74BF">
        <w:tab/>
      </w:r>
      <w:r w:rsidRPr="007A74BF" w:rsidR="000D1AFA">
        <w:t>D</w:t>
      </w:r>
      <w:r w:rsidRPr="007A74BF" w:rsidR="00BB65C4">
        <w:t xml:space="preserve">efendant </w:t>
      </w:r>
      <w:r w:rsidRPr="007A74BF" w:rsidR="00181C06">
        <w:t xml:space="preserve">Lester Harland Wilson </w:t>
      </w:r>
      <w:r w:rsidRPr="007A74BF">
        <w:t>tortured and killed Uwe Durbin</w:t>
      </w:r>
      <w:r w:rsidRPr="007A74BF" w:rsidR="00C06F2A">
        <w:t xml:space="preserve">. </w:t>
      </w:r>
      <w:r w:rsidRPr="007A74BF" w:rsidR="00FF2939">
        <w:t xml:space="preserve"> In the process, he kidnapped Uwe</w:t>
      </w:r>
      <w:r>
        <w:rPr>
          <w:rStyle w:val="FootnoteReference"/>
        </w:rPr>
        <w:footnoteReference w:id="2"/>
      </w:r>
      <w:r w:rsidRPr="007A74BF" w:rsidR="00FF2939">
        <w:t xml:space="preserve"> and </w:t>
      </w:r>
      <w:r w:rsidRPr="007A74BF" w:rsidR="00531CE7">
        <w:t>his family members</w:t>
      </w:r>
      <w:r w:rsidRPr="007A74BF" w:rsidR="00FF2939">
        <w:t xml:space="preserve"> and raped</w:t>
      </w:r>
      <w:r w:rsidRPr="007A74BF" w:rsidR="00C06F2A">
        <w:t xml:space="preserve"> the girlfriend of </w:t>
      </w:r>
      <w:r w:rsidRPr="007A74BF" w:rsidR="00D966C6">
        <w:t>Uwe’s</w:t>
      </w:r>
      <w:r w:rsidRPr="007A74BF" w:rsidR="00C06F2A">
        <w:t xml:space="preserve"> brother. </w:t>
      </w:r>
      <w:r w:rsidRPr="007A74BF" w:rsidR="00BB65C4">
        <w:t xml:space="preserve"> </w:t>
      </w:r>
      <w:r w:rsidRPr="007A74BF" w:rsidR="00B3179D">
        <w:t>A</w:t>
      </w:r>
      <w:r w:rsidRPr="007A74BF" w:rsidR="00C06F2A">
        <w:t xml:space="preserve"> jury </w:t>
      </w:r>
      <w:r w:rsidRPr="007A74BF" w:rsidR="00B3179D">
        <w:t xml:space="preserve">convicted him </w:t>
      </w:r>
      <w:r w:rsidRPr="007A74BF" w:rsidR="00FF2939">
        <w:t xml:space="preserve">in 2000 </w:t>
      </w:r>
      <w:r w:rsidRPr="007A74BF" w:rsidR="00CB03DD">
        <w:t xml:space="preserve">of </w:t>
      </w:r>
      <w:r w:rsidRPr="007A74BF" w:rsidR="000D1AFA">
        <w:t>first degree</w:t>
      </w:r>
      <w:r w:rsidRPr="007A74BF" w:rsidR="00CB03DD">
        <w:t xml:space="preserve"> murder</w:t>
      </w:r>
      <w:r w:rsidRPr="007A74BF" w:rsidR="00C06F2A">
        <w:t xml:space="preserve">, </w:t>
      </w:r>
      <w:r w:rsidRPr="007A74BF" w:rsidR="00181C06">
        <w:t>two counts of forcible rape</w:t>
      </w:r>
      <w:r w:rsidRPr="007A74BF" w:rsidR="000D1AFA">
        <w:t>,</w:t>
      </w:r>
      <w:r w:rsidRPr="007A74BF" w:rsidR="00BF5B34">
        <w:t xml:space="preserve"> </w:t>
      </w:r>
      <w:r w:rsidRPr="007A74BF" w:rsidR="00C06F2A">
        <w:t xml:space="preserve">and </w:t>
      </w:r>
      <w:r w:rsidRPr="007A74BF" w:rsidR="00181C06">
        <w:t xml:space="preserve">enhancements for </w:t>
      </w:r>
      <w:r w:rsidRPr="007A74BF" w:rsidR="00B3179D">
        <w:t xml:space="preserve">personal </w:t>
      </w:r>
      <w:r w:rsidRPr="007A74BF" w:rsidR="00FF2939">
        <w:t>use of</w:t>
      </w:r>
      <w:r w:rsidRPr="007A74BF" w:rsidR="00181C06">
        <w:t xml:space="preserve"> a firearm</w:t>
      </w:r>
      <w:r w:rsidRPr="007A74BF" w:rsidR="00F854FA">
        <w:t>.</w:t>
      </w:r>
      <w:r>
        <w:rPr>
          <w:rStyle w:val="FootnoteReference"/>
        </w:rPr>
        <w:footnoteReference w:id="3"/>
      </w:r>
      <w:r w:rsidRPr="007A74BF" w:rsidR="00181C06">
        <w:t xml:space="preserve"> </w:t>
      </w:r>
      <w:r w:rsidRPr="007A74BF" w:rsidR="000D1AFA">
        <w:t xml:space="preserve"> </w:t>
      </w:r>
      <w:r w:rsidRPr="007A74BF" w:rsidR="007917CC">
        <w:t>Finding true</w:t>
      </w:r>
      <w:r w:rsidRPr="007A74BF" w:rsidR="00B3179D">
        <w:t xml:space="preserve"> s</w:t>
      </w:r>
      <w:r w:rsidRPr="007A74BF" w:rsidR="00C06F2A">
        <w:t xml:space="preserve">pecial circumstances </w:t>
      </w:r>
      <w:r w:rsidRPr="007A74BF" w:rsidR="00641586">
        <w:t xml:space="preserve">for </w:t>
      </w:r>
      <w:r w:rsidRPr="007A74BF" w:rsidR="000D1AFA">
        <w:t>committ</w:t>
      </w:r>
      <w:r w:rsidRPr="007A74BF" w:rsidR="00C06F2A">
        <w:t xml:space="preserve">ing murder </w:t>
      </w:r>
      <w:r w:rsidRPr="007A74BF" w:rsidR="00181C06">
        <w:t>during a kidnapping and intentional infliction of torture</w:t>
      </w:r>
      <w:r w:rsidRPr="007A74BF" w:rsidR="00641586">
        <w:t>,</w:t>
      </w:r>
      <w:r>
        <w:rPr>
          <w:rStyle w:val="FootnoteReference"/>
        </w:rPr>
        <w:footnoteReference w:id="4"/>
      </w:r>
      <w:r w:rsidRPr="007A74BF" w:rsidR="00C06F2A">
        <w:t xml:space="preserve"> </w:t>
      </w:r>
      <w:r w:rsidRPr="007A74BF" w:rsidR="007917CC">
        <w:t xml:space="preserve">it </w:t>
      </w:r>
      <w:r w:rsidRPr="007A74BF" w:rsidR="00B3179D">
        <w:t>set t</w:t>
      </w:r>
      <w:r w:rsidRPr="007A74BF" w:rsidR="00C06F2A">
        <w:t xml:space="preserve">he penalty </w:t>
      </w:r>
      <w:r w:rsidRPr="007A74BF" w:rsidR="009172B2">
        <w:t>at death</w:t>
      </w:r>
      <w:r w:rsidRPr="007A74BF" w:rsidR="00912A20">
        <w:t>.  On appeal</w:t>
      </w:r>
      <w:r w:rsidRPr="007A74BF" w:rsidR="00D966C6">
        <w:t>,</w:t>
      </w:r>
      <w:r w:rsidRPr="007A74BF">
        <w:t xml:space="preserve"> the guilt judgment </w:t>
      </w:r>
      <w:r w:rsidRPr="007A74BF" w:rsidR="00C06F2A">
        <w:t xml:space="preserve">was affirmed.  The sentence was reversed, however, because a juror was improperly discharged during penalty deliberations. </w:t>
      </w:r>
      <w:r w:rsidRPr="007A74BF" w:rsidR="00912A20">
        <w:t xml:space="preserve"> (</w:t>
      </w:r>
      <w:r w:rsidRPr="007A74BF" w:rsidR="00912A20">
        <w:rPr>
          <w:i/>
          <w:iCs/>
        </w:rPr>
        <w:t>People v. Wilson</w:t>
      </w:r>
      <w:r w:rsidRPr="007A74BF" w:rsidR="00912A20">
        <w:t xml:space="preserve"> (2008) 44 Cal.4th 758</w:t>
      </w:r>
      <w:r w:rsidRPr="007A74BF" w:rsidR="00471E6E">
        <w:t xml:space="preserve"> (</w:t>
      </w:r>
      <w:r w:rsidRPr="007A74BF" w:rsidR="00471E6E">
        <w:rPr>
          <w:i/>
          <w:iCs/>
        </w:rPr>
        <w:t>Wilson</w:t>
      </w:r>
      <w:r w:rsidRPr="007A74BF" w:rsidR="00471E6E">
        <w:t>)</w:t>
      </w:r>
      <w:r w:rsidRPr="007A74BF" w:rsidR="00912A20">
        <w:t>.)</w:t>
      </w:r>
    </w:p>
    <w:p w:rsidR="00A205AE" w:rsidRPr="007A74BF" w:rsidP="007A74BF" w14:paraId="50451EC2" w14:textId="1086D704">
      <w:r w:rsidRPr="007A74BF">
        <w:tab/>
      </w:r>
      <w:r w:rsidRPr="007A74BF" w:rsidR="00C06F2A">
        <w:t>Following a retrial</w:t>
      </w:r>
      <w:r w:rsidRPr="007A74BF">
        <w:t xml:space="preserve"> in 2010</w:t>
      </w:r>
      <w:r w:rsidRPr="007A74BF" w:rsidR="00D966C6">
        <w:t>,</w:t>
      </w:r>
      <w:r w:rsidRPr="007A74BF" w:rsidR="00787AC2">
        <w:t xml:space="preserve"> defendant was again sentenced to death</w:t>
      </w:r>
      <w:r w:rsidRPr="007A74BF">
        <w:t xml:space="preserve">. </w:t>
      </w:r>
      <w:r w:rsidRPr="007A74BF" w:rsidR="00391F83">
        <w:t xml:space="preserve"> </w:t>
      </w:r>
      <w:r w:rsidRPr="007A74BF" w:rsidR="0003017B">
        <w:t>W</w:t>
      </w:r>
      <w:r w:rsidRPr="007A74BF" w:rsidR="00B54024">
        <w:t>e affirm th</w:t>
      </w:r>
      <w:r w:rsidRPr="007A74BF" w:rsidR="00FF2939">
        <w:t>is</w:t>
      </w:r>
      <w:r w:rsidRPr="007A74BF" w:rsidR="00B54024">
        <w:t xml:space="preserve"> judgment.</w:t>
      </w:r>
    </w:p>
    <w:p w:rsidR="00C63ED0" w:rsidRPr="007A74BF" w:rsidP="007A74BF" w14:paraId="6CB42695" w14:textId="318C0B43">
      <w:pPr>
        <w:pStyle w:val="Heading1"/>
        <w:rPr>
          <w:b w:val="0"/>
          <w:bCs/>
        </w:rPr>
      </w:pPr>
      <w:bookmarkStart w:id="2" w:name="_Toc96520265"/>
      <w:bookmarkStart w:id="3" w:name="_Toc117609637"/>
      <w:bookmarkStart w:id="4" w:name="_Toc400628289"/>
      <w:bookmarkStart w:id="5" w:name="_Toc318817066"/>
      <w:bookmarkStart w:id="6" w:name="_Toc519778163"/>
      <w:bookmarkStart w:id="7" w:name="_Toc47710645"/>
      <w:r w:rsidRPr="007A74BF">
        <w:rPr>
          <w:b w:val="0"/>
          <w:bCs/>
        </w:rPr>
        <w:t>I.  BACKGROUND</w:t>
      </w:r>
      <w:bookmarkEnd w:id="2"/>
      <w:bookmarkEnd w:id="3"/>
    </w:p>
    <w:p w:rsidR="00F76061" w:rsidRPr="007A74BF" w:rsidP="007A74BF" w14:paraId="14FFA49D" w14:textId="0C4ED13E">
      <w:pPr>
        <w:pStyle w:val="Heading2"/>
        <w:rPr>
          <w:b w:val="0"/>
          <w:bCs/>
        </w:rPr>
      </w:pPr>
      <w:bookmarkStart w:id="8" w:name="_Toc96520266"/>
      <w:bookmarkStart w:id="9" w:name="_Toc117609638"/>
      <w:r w:rsidRPr="007A74BF">
        <w:rPr>
          <w:b w:val="0"/>
          <w:bCs/>
        </w:rPr>
        <w:t>A</w:t>
      </w:r>
      <w:r w:rsidRPr="007A74BF" w:rsidR="002E4C5B">
        <w:rPr>
          <w:b w:val="0"/>
          <w:bCs/>
        </w:rPr>
        <w:t>.</w:t>
      </w:r>
      <w:r w:rsidRPr="007A74BF" w:rsidR="005837BC">
        <w:rPr>
          <w:b w:val="0"/>
          <w:bCs/>
        </w:rPr>
        <w:tab/>
      </w:r>
      <w:bookmarkEnd w:id="4"/>
      <w:bookmarkEnd w:id="5"/>
      <w:bookmarkEnd w:id="6"/>
      <w:bookmarkEnd w:id="7"/>
      <w:bookmarkEnd w:id="8"/>
      <w:r w:rsidRPr="007A74BF">
        <w:rPr>
          <w:b w:val="0"/>
          <w:bCs/>
          <w:i/>
        </w:rPr>
        <w:t>Prosecution’s Aggravating Evidence</w:t>
      </w:r>
      <w:bookmarkEnd w:id="9"/>
    </w:p>
    <w:p w:rsidR="00B16016" w:rsidRPr="007A74BF" w:rsidP="007A74BF" w14:paraId="022DAC12" w14:textId="12021189">
      <w:pPr>
        <w:pStyle w:val="Heading2"/>
        <w:rPr>
          <w:b w:val="0"/>
          <w:bCs/>
          <w:iCs/>
        </w:rPr>
      </w:pPr>
      <w:r w:rsidRPr="007A74BF">
        <w:rPr>
          <w:b w:val="0"/>
          <w:bCs/>
        </w:rPr>
        <w:tab/>
      </w:r>
      <w:bookmarkStart w:id="10" w:name="_Toc117609639"/>
      <w:r w:rsidRPr="007A74BF">
        <w:rPr>
          <w:b w:val="0"/>
          <w:bCs/>
        </w:rPr>
        <w:t>1.</w:t>
      </w:r>
      <w:r w:rsidRPr="007A74BF">
        <w:rPr>
          <w:b w:val="0"/>
          <w:bCs/>
        </w:rPr>
        <w:tab/>
      </w:r>
      <w:r w:rsidRPr="007A74BF">
        <w:rPr>
          <w:b w:val="0"/>
          <w:bCs/>
          <w:i/>
        </w:rPr>
        <w:t>Underlying Offenses and Special Circumstances</w:t>
      </w:r>
      <w:bookmarkEnd w:id="10"/>
    </w:p>
    <w:p w:rsidR="00CD608F" w:rsidRPr="007A74BF" w:rsidP="007A74BF" w14:paraId="6BF83B21" w14:textId="6D02A44D">
      <w:r w:rsidRPr="007A74BF">
        <w:tab/>
        <w:t>Uwe Durbi</w:t>
      </w:r>
      <w:r w:rsidRPr="007A74BF" w:rsidR="00CB104C">
        <w:t>n</w:t>
      </w:r>
      <w:r w:rsidRPr="007A74BF">
        <w:t xml:space="preserve"> was struggling financially in 1997 and lived at </w:t>
      </w:r>
      <w:r w:rsidRPr="007A74BF" w:rsidR="00FF6342">
        <w:t>the home</w:t>
      </w:r>
      <w:r w:rsidRPr="007A74BF" w:rsidR="00393E41">
        <w:t>s</w:t>
      </w:r>
      <w:r w:rsidRPr="007A74BF" w:rsidR="00FF6342">
        <w:t xml:space="preserve"> of </w:t>
      </w:r>
      <w:r w:rsidRPr="007A74BF">
        <w:t>various friends</w:t>
      </w:r>
      <w:r w:rsidRPr="007A74BF" w:rsidR="00FF6342">
        <w:t xml:space="preserve">. </w:t>
      </w:r>
      <w:r w:rsidRPr="007A74BF">
        <w:t xml:space="preserve"> He stayed for a time with defendant and </w:t>
      </w:r>
      <w:r w:rsidRPr="007A74BF" w:rsidR="00FF6342">
        <w:t xml:space="preserve">his </w:t>
      </w:r>
      <w:r w:rsidRPr="007A74BF">
        <w:t>wife, Barbara Phillips.</w:t>
      </w:r>
      <w:r>
        <w:rPr>
          <w:rStyle w:val="FootnoteReference"/>
        </w:rPr>
        <w:footnoteReference w:id="5"/>
      </w:r>
      <w:r w:rsidRPr="007A74BF">
        <w:t xml:space="preserve"> </w:t>
      </w:r>
    </w:p>
    <w:p w:rsidR="00786671" w:rsidRPr="007A74BF" w:rsidP="007A74BF" w14:paraId="10DA2A19" w14:textId="38DB3B02">
      <w:r w:rsidRPr="007A74BF">
        <w:tab/>
      </w:r>
      <w:r w:rsidRPr="007A74BF" w:rsidR="00FF6342">
        <w:t>Defendant suspect</w:t>
      </w:r>
      <w:r w:rsidRPr="007A74BF" w:rsidR="00641586">
        <w:t>ed</w:t>
      </w:r>
      <w:r w:rsidRPr="007A74BF" w:rsidR="00FF6342">
        <w:t xml:space="preserve"> </w:t>
      </w:r>
      <w:r w:rsidRPr="007A74BF" w:rsidR="009A42D2">
        <w:t xml:space="preserve">Uwe had stolen </w:t>
      </w:r>
      <w:r w:rsidRPr="007A74BF" w:rsidR="00CB104C">
        <w:t>his</w:t>
      </w:r>
      <w:r w:rsidRPr="007A74BF" w:rsidR="009A42D2">
        <w:t xml:space="preserve"> television</w:t>
      </w:r>
      <w:r w:rsidRPr="007A74BF" w:rsidR="00FF6342">
        <w:t xml:space="preserve">.  On the morning of June 8, 1997, </w:t>
      </w:r>
      <w:r w:rsidRPr="007A74BF" w:rsidR="00B71D53">
        <w:t>defendant</w:t>
      </w:r>
      <w:r w:rsidRPr="007A74BF" w:rsidR="00FF6342">
        <w:t xml:space="preserve"> and Phillips </w:t>
      </w:r>
      <w:r w:rsidRPr="007A74BF" w:rsidR="00646D1C">
        <w:t>went looking for</w:t>
      </w:r>
      <w:r w:rsidRPr="007A74BF" w:rsidR="00CD608F">
        <w:t xml:space="preserve"> Uwe</w:t>
      </w:r>
      <w:r w:rsidRPr="007A74BF" w:rsidR="00FF6342">
        <w:t xml:space="preserve"> at his </w:t>
      </w:r>
      <w:r w:rsidRPr="007A74BF" w:rsidR="0083231F">
        <w:t>b</w:t>
      </w:r>
      <w:r w:rsidRPr="007A74BF" w:rsidR="00CD608F">
        <w:t>rother</w:t>
      </w:r>
      <w:r w:rsidRPr="007A74BF" w:rsidR="00FF6342">
        <w:t>’s</w:t>
      </w:r>
      <w:r w:rsidRPr="007A74BF" w:rsidR="00CD608F">
        <w:t xml:space="preserve"> apartment</w:t>
      </w:r>
      <w:r w:rsidRPr="007A74BF" w:rsidR="00CA4063">
        <w:t>.</w:t>
      </w:r>
      <w:r w:rsidRPr="007A74BF" w:rsidR="009A42D2">
        <w:t xml:space="preserve"> </w:t>
      </w:r>
      <w:r w:rsidRPr="007A74BF" w:rsidR="00646D1C">
        <w:t xml:space="preserve"> </w:t>
      </w:r>
      <w:r w:rsidRPr="007A74BF" w:rsidR="00CD608F">
        <w:t>W</w:t>
      </w:r>
      <w:r w:rsidRPr="007A74BF" w:rsidR="00646D1C">
        <w:t xml:space="preserve">hen Mike </w:t>
      </w:r>
      <w:r w:rsidRPr="007A74BF" w:rsidR="0066671F">
        <w:t xml:space="preserve">Durbin </w:t>
      </w:r>
      <w:r w:rsidRPr="007A74BF" w:rsidR="00646D1C">
        <w:t>opened the door</w:t>
      </w:r>
      <w:r w:rsidRPr="007A74BF" w:rsidR="00AE493B">
        <w:t xml:space="preserve">, </w:t>
      </w:r>
      <w:r w:rsidRPr="007A74BF" w:rsidR="00CD608F">
        <w:t xml:space="preserve">defendant </w:t>
      </w:r>
      <w:r w:rsidRPr="007A74BF" w:rsidR="00AE493B">
        <w:t xml:space="preserve">put a gun to </w:t>
      </w:r>
      <w:r w:rsidRPr="007A74BF" w:rsidR="002E0080">
        <w:t>his</w:t>
      </w:r>
      <w:r w:rsidRPr="007A74BF" w:rsidR="00AE493B">
        <w:t xml:space="preserve"> head and pushed </w:t>
      </w:r>
      <w:r w:rsidRPr="007A74BF" w:rsidR="007917CC">
        <w:t xml:space="preserve">his way </w:t>
      </w:r>
      <w:r w:rsidRPr="007A74BF" w:rsidR="00641586">
        <w:t xml:space="preserve">inside.  </w:t>
      </w:r>
      <w:r w:rsidRPr="007A74BF" w:rsidR="00FF6342">
        <w:t>Phillips</w:t>
      </w:r>
      <w:r w:rsidRPr="007A74BF" w:rsidR="00641586">
        <w:t xml:space="preserve"> followed</w:t>
      </w:r>
      <w:r w:rsidRPr="007A74BF" w:rsidR="00FF6342">
        <w:t xml:space="preserve">. </w:t>
      </w:r>
      <w:r w:rsidRPr="007A74BF" w:rsidR="00CD608F">
        <w:t xml:space="preserve"> Mike’s girlfriend, Lisa R., was there, along with their </w:t>
      </w:r>
      <w:r w:rsidRPr="007A74BF" w:rsidR="001C6F9D">
        <w:t xml:space="preserve">infant </w:t>
      </w:r>
      <w:r w:rsidRPr="007A74BF" w:rsidR="00CD608F">
        <w:t xml:space="preserve">son and Lisa’s two </w:t>
      </w:r>
      <w:r w:rsidRPr="007A74BF" w:rsidR="00641586">
        <w:t xml:space="preserve">older </w:t>
      </w:r>
      <w:r w:rsidRPr="007A74BF" w:rsidR="00CD608F">
        <w:t>children</w:t>
      </w:r>
      <w:r w:rsidRPr="007A74BF" w:rsidR="00641586">
        <w:t xml:space="preserve">. </w:t>
      </w:r>
      <w:r w:rsidRPr="007A74BF" w:rsidR="00CD608F">
        <w:t xml:space="preserve"> </w:t>
      </w:r>
      <w:r w:rsidRPr="007A74BF" w:rsidR="002E0080">
        <w:t>Defendant demanded to know where “his stuff” was and where he could find Uwe.  Mike did not know what he was talking about</w:t>
      </w:r>
      <w:r w:rsidRPr="007A74BF" w:rsidR="0079103F">
        <w:t xml:space="preserve"> and did not reply</w:t>
      </w:r>
      <w:r w:rsidRPr="007A74BF" w:rsidR="002E0080">
        <w:t xml:space="preserve">. </w:t>
      </w:r>
    </w:p>
    <w:p w:rsidR="00835720" w:rsidRPr="007A74BF" w:rsidP="007A74BF" w14:paraId="6A5F4299" w14:textId="57A6D27B">
      <w:r w:rsidRPr="007A74BF">
        <w:tab/>
      </w:r>
      <w:r w:rsidRPr="007A74BF" w:rsidR="00FF6342">
        <w:t xml:space="preserve">Still pointing the gun </w:t>
      </w:r>
      <w:r w:rsidRPr="007A74BF" w:rsidR="0079103F">
        <w:t xml:space="preserve">at Mike’s head, defendant ordered the </w:t>
      </w:r>
      <w:r w:rsidRPr="007A74BF" w:rsidR="00FF6342">
        <w:t xml:space="preserve">entire </w:t>
      </w:r>
      <w:r w:rsidRPr="007A74BF" w:rsidR="0079103F">
        <w:t xml:space="preserve">family to leave with him.  </w:t>
      </w:r>
      <w:r w:rsidRPr="007A74BF">
        <w:t>D</w:t>
      </w:r>
      <w:r w:rsidRPr="007A74BF" w:rsidR="0066671F">
        <w:t xml:space="preserve">efendant </w:t>
      </w:r>
      <w:r w:rsidRPr="007A74BF">
        <w:t xml:space="preserve">and Mike </w:t>
      </w:r>
      <w:r w:rsidRPr="007A74BF" w:rsidR="00FF6342">
        <w:t>got into</w:t>
      </w:r>
      <w:r w:rsidRPr="007A74BF" w:rsidR="0066671F">
        <w:t xml:space="preserve"> Mike’s car</w:t>
      </w:r>
      <w:r w:rsidRPr="007A74BF" w:rsidR="00FF6342">
        <w:t xml:space="preserve">; </w:t>
      </w:r>
      <w:r w:rsidRPr="007A74BF" w:rsidR="0066671F">
        <w:t xml:space="preserve">Lisa and the children </w:t>
      </w:r>
      <w:r w:rsidRPr="007A74BF">
        <w:t>joined Phillips</w:t>
      </w:r>
      <w:r w:rsidRPr="007A74BF" w:rsidR="0066671F">
        <w:t xml:space="preserve"> </w:t>
      </w:r>
      <w:r w:rsidRPr="007A74BF">
        <w:t xml:space="preserve">in her car.  As Mike </w:t>
      </w:r>
      <w:r w:rsidRPr="007A74BF" w:rsidR="00FF6342">
        <w:t xml:space="preserve">pulled out </w:t>
      </w:r>
      <w:r w:rsidRPr="007A74BF">
        <w:t>of the carport, Uwe walked up.  Defendant jumped out and confronted Uwe</w:t>
      </w:r>
      <w:r w:rsidRPr="007A74BF" w:rsidR="00164DCB">
        <w:t xml:space="preserve"> about the television. </w:t>
      </w:r>
      <w:r w:rsidRPr="007A74BF">
        <w:t xml:space="preserve"> </w:t>
      </w:r>
      <w:r w:rsidRPr="007A74BF" w:rsidR="00FF6342">
        <w:t xml:space="preserve">After </w:t>
      </w:r>
      <w:r w:rsidRPr="007A74BF" w:rsidR="00164DCB">
        <w:t xml:space="preserve">Uwe denied </w:t>
      </w:r>
      <w:r w:rsidRPr="007A74BF" w:rsidR="00FF6342">
        <w:t xml:space="preserve">all </w:t>
      </w:r>
      <w:r w:rsidRPr="007A74BF" w:rsidR="00164DCB">
        <w:t xml:space="preserve">knowledge of it, defendant </w:t>
      </w:r>
      <w:r w:rsidRPr="007A74BF">
        <w:t xml:space="preserve">forced </w:t>
      </w:r>
      <w:r w:rsidRPr="007A74BF" w:rsidR="00164DCB">
        <w:t>him</w:t>
      </w:r>
      <w:r w:rsidRPr="007A74BF">
        <w:t xml:space="preserve"> into the backseat of Mike’s car. </w:t>
      </w:r>
      <w:r w:rsidRPr="007A74BF" w:rsidR="00B47DF2">
        <w:t xml:space="preserve"> </w:t>
      </w:r>
      <w:r w:rsidRPr="007A74BF" w:rsidR="00EB0760">
        <w:t>The two cars</w:t>
      </w:r>
      <w:r w:rsidRPr="007A74BF" w:rsidR="00B47DF2">
        <w:t xml:space="preserve"> </w:t>
      </w:r>
      <w:r w:rsidRPr="007A74BF" w:rsidR="00FF6342">
        <w:t xml:space="preserve">were driven to </w:t>
      </w:r>
      <w:r w:rsidRPr="007A74BF" w:rsidR="00EB0760">
        <w:t xml:space="preserve">defendant’s house. </w:t>
      </w:r>
    </w:p>
    <w:p w:rsidR="00D65585" w:rsidRPr="007A74BF" w:rsidP="007A74BF" w14:paraId="7AA55EAD" w14:textId="4ED12E02">
      <w:r w:rsidRPr="007A74BF">
        <w:tab/>
      </w:r>
      <w:r w:rsidRPr="007A74BF" w:rsidR="00846951">
        <w:t xml:space="preserve">Everyone assembled </w:t>
      </w:r>
      <w:r w:rsidRPr="007A74BF" w:rsidR="00784F3B">
        <w:t>in the living room</w:t>
      </w:r>
      <w:r w:rsidRPr="007A74BF" w:rsidR="00FD0D40">
        <w:t>,</w:t>
      </w:r>
      <w:r w:rsidRPr="007A74BF" w:rsidR="00846951">
        <w:t xml:space="preserve"> where </w:t>
      </w:r>
      <w:r w:rsidRPr="007A74BF" w:rsidR="00784F3B">
        <w:t xml:space="preserve">defendant and Phillips </w:t>
      </w:r>
      <w:r w:rsidRPr="007A74BF" w:rsidR="00846951">
        <w:t>demanded that their property be returned.</w:t>
      </w:r>
      <w:r w:rsidRPr="007A74BF" w:rsidR="00784F3B">
        <w:t xml:space="preserve">  </w:t>
      </w:r>
      <w:r w:rsidRPr="007A74BF" w:rsidR="00641586">
        <w:t xml:space="preserve">When </w:t>
      </w:r>
      <w:r w:rsidRPr="007A74BF" w:rsidR="00784F3B">
        <w:t xml:space="preserve">Uwe </w:t>
      </w:r>
      <w:r w:rsidRPr="007A74BF" w:rsidR="00846951">
        <w:t>maintained he had taken nothing</w:t>
      </w:r>
      <w:r w:rsidRPr="007A74BF" w:rsidR="00FD0D40">
        <w:t>, defendant shot him in the knee</w:t>
      </w:r>
      <w:r w:rsidRPr="007A74BF" w:rsidR="00846951">
        <w:t xml:space="preserve">. </w:t>
      </w:r>
      <w:r w:rsidRPr="007A74BF" w:rsidR="00432FC5">
        <w:t xml:space="preserve"> Mike rose from the couch but stopped when defendant pointed the gun at him.  Mike asked if his family could go upstair</w:t>
      </w:r>
      <w:r w:rsidRPr="007A74BF" w:rsidR="00846951">
        <w:t>s</w:t>
      </w:r>
      <w:r w:rsidRPr="007A74BF" w:rsidR="00FD0D40">
        <w:t>,</w:t>
      </w:r>
      <w:r w:rsidRPr="007A74BF" w:rsidR="00846951">
        <w:t xml:space="preserve"> which defendant permitted. </w:t>
      </w:r>
      <w:r w:rsidRPr="007A74BF" w:rsidR="00432FC5">
        <w:t xml:space="preserve"> </w:t>
      </w:r>
      <w:r w:rsidRPr="007A74BF" w:rsidR="00846951">
        <w:t xml:space="preserve">He </w:t>
      </w:r>
      <w:r w:rsidRPr="007A74BF" w:rsidR="00432FC5">
        <w:t xml:space="preserve">then ordered Uwe into a nearby bedroom.  </w:t>
      </w:r>
      <w:r w:rsidRPr="007A74BF" w:rsidR="00846951">
        <w:t xml:space="preserve">There, defendant beat </w:t>
      </w:r>
      <w:r w:rsidRPr="007A74BF" w:rsidR="00432FC5">
        <w:t xml:space="preserve">him with </w:t>
      </w:r>
      <w:r w:rsidRPr="007A74BF" w:rsidR="00846951">
        <w:t xml:space="preserve">his </w:t>
      </w:r>
      <w:r w:rsidRPr="007A74BF" w:rsidR="00432FC5">
        <w:t>fists and a pair of gloves</w:t>
      </w:r>
      <w:r w:rsidRPr="007A74BF" w:rsidR="008C1F15">
        <w:t xml:space="preserve"> filled </w:t>
      </w:r>
      <w:r w:rsidRPr="007A74BF" w:rsidR="00432FC5">
        <w:t xml:space="preserve">with </w:t>
      </w:r>
      <w:r w:rsidRPr="007A74BF" w:rsidR="005776EC">
        <w:t xml:space="preserve">size </w:t>
      </w:r>
      <w:r w:rsidRPr="007A74BF" w:rsidR="00432FC5">
        <w:t>D</w:t>
      </w:r>
      <w:r w:rsidR="00E43301">
        <w:t>-cell</w:t>
      </w:r>
      <w:r w:rsidRPr="007A74BF" w:rsidR="00432FC5">
        <w:t xml:space="preserve"> batteries</w:t>
      </w:r>
      <w:r w:rsidRPr="007A74BF" w:rsidR="008C1F15">
        <w:t>.  He struck Uwe</w:t>
      </w:r>
      <w:r w:rsidRPr="007A74BF" w:rsidR="00846951">
        <w:t xml:space="preserve"> </w:t>
      </w:r>
      <w:r w:rsidRPr="007A74BF" w:rsidR="008C1F15">
        <w:t>50 to 100 times</w:t>
      </w:r>
      <w:r w:rsidRPr="007A74BF" w:rsidR="00531CE7">
        <w:t xml:space="preserve"> on </w:t>
      </w:r>
      <w:r w:rsidRPr="007A74BF" w:rsidR="008C1F15">
        <w:t xml:space="preserve">his face and body, </w:t>
      </w:r>
      <w:r w:rsidRPr="007A74BF" w:rsidR="00531CE7">
        <w:t>refusing to</w:t>
      </w:r>
      <w:r w:rsidRPr="007A74BF" w:rsidR="008C1F15">
        <w:t xml:space="preserve"> stop until Uwe </w:t>
      </w:r>
      <w:r w:rsidRPr="007A74BF" w:rsidR="00846951">
        <w:t xml:space="preserve">finally </w:t>
      </w:r>
      <w:r w:rsidRPr="007A74BF" w:rsidR="008C1F15">
        <w:t>told him where to find the television.</w:t>
      </w:r>
    </w:p>
    <w:p w:rsidR="00471E6E" w:rsidRPr="007A74BF" w:rsidP="007A74BF" w14:paraId="170786C6" w14:textId="4260209D">
      <w:r w:rsidRPr="007A74BF">
        <w:tab/>
      </w:r>
      <w:r w:rsidRPr="007A74BF" w:rsidR="008C1F15">
        <w:t xml:space="preserve">Defendant </w:t>
      </w:r>
      <w:r w:rsidRPr="007A74BF" w:rsidR="00804D89">
        <w:t>bound Uwe’s hands and legs with duct tape then left</w:t>
      </w:r>
      <w:r w:rsidRPr="007A74BF" w:rsidR="00846951">
        <w:t xml:space="preserve"> with Mike</w:t>
      </w:r>
      <w:r w:rsidRPr="007A74BF" w:rsidR="00804D89">
        <w:t xml:space="preserve"> to re</w:t>
      </w:r>
      <w:r w:rsidRPr="007A74BF" w:rsidR="001472BB">
        <w:t>c</w:t>
      </w:r>
      <w:r w:rsidRPr="007A74BF" w:rsidR="00197C62">
        <w:t>laim</w:t>
      </w:r>
      <w:r w:rsidRPr="007A74BF" w:rsidR="001472BB">
        <w:t xml:space="preserve"> </w:t>
      </w:r>
      <w:r w:rsidRPr="007A74BF" w:rsidR="00804D89">
        <w:t>the television</w:t>
      </w:r>
      <w:r w:rsidRPr="007A74BF" w:rsidR="00846951">
        <w:t xml:space="preserve">. </w:t>
      </w:r>
      <w:r w:rsidRPr="007A74BF">
        <w:t xml:space="preserve"> </w:t>
      </w:r>
      <w:r w:rsidRPr="007A74BF" w:rsidR="00846951">
        <w:t>Retrieval efforts were unavailing.</w:t>
      </w:r>
      <w:r w:rsidRPr="007A74BF">
        <w:t xml:space="preserve">  </w:t>
      </w:r>
      <w:r w:rsidRPr="007A74BF" w:rsidR="00846951">
        <w:t xml:space="preserve">Defendant </w:t>
      </w:r>
      <w:r w:rsidRPr="007A74BF">
        <w:t>returned to the house</w:t>
      </w:r>
      <w:r w:rsidRPr="007A74BF" w:rsidR="00846951">
        <w:t>,</w:t>
      </w:r>
      <w:r w:rsidRPr="007A74BF">
        <w:t xml:space="preserve"> gave the gun to Phillips</w:t>
      </w:r>
      <w:r w:rsidRPr="007A74BF" w:rsidR="00846951">
        <w:t>,</w:t>
      </w:r>
      <w:r w:rsidRPr="007A74BF">
        <w:t xml:space="preserve"> </w:t>
      </w:r>
      <w:r w:rsidRPr="007A74BF" w:rsidR="00B71D53">
        <w:t>then</w:t>
      </w:r>
      <w:r w:rsidRPr="007A74BF">
        <w:t xml:space="preserve"> left again</w:t>
      </w:r>
      <w:r w:rsidRPr="007A74BF" w:rsidR="00846951">
        <w:t xml:space="preserve">, leaving </w:t>
      </w:r>
      <w:r w:rsidRPr="007A74BF" w:rsidR="00B71D53">
        <w:t>Phillips</w:t>
      </w:r>
      <w:r w:rsidRPr="007A74BF" w:rsidR="00846951">
        <w:t xml:space="preserve"> to guard the family.</w:t>
      </w:r>
      <w:r w:rsidRPr="007A74BF">
        <w:t xml:space="preserve">  Mike asked Phillips to let them go, but she responded angrily that they were all going to die.</w:t>
      </w:r>
    </w:p>
    <w:p w:rsidR="00804D89" w:rsidRPr="007A74BF" w:rsidP="007A74BF" w14:paraId="43B9F579" w14:textId="1B70F789">
      <w:r w:rsidRPr="007A74BF">
        <w:tab/>
      </w:r>
      <w:r w:rsidRPr="007A74BF" w:rsidR="00846951">
        <w:t>D</w:t>
      </w:r>
      <w:r w:rsidRPr="007A74BF" w:rsidR="00D65585">
        <w:t xml:space="preserve">efendant returned with three men. </w:t>
      </w:r>
      <w:r w:rsidRPr="007A74BF" w:rsidR="00B13BB2">
        <w:t xml:space="preserve"> </w:t>
      </w:r>
      <w:r w:rsidRPr="007A74BF" w:rsidR="00351493">
        <w:t xml:space="preserve">He rolled plastic sheeting over the </w:t>
      </w:r>
      <w:r w:rsidRPr="007A74BF" w:rsidR="002D7CE0">
        <w:t xml:space="preserve">bedroom </w:t>
      </w:r>
      <w:r w:rsidRPr="007A74BF" w:rsidR="00351493">
        <w:t>floor</w:t>
      </w:r>
      <w:r w:rsidRPr="007A74BF" w:rsidR="002D7CE0">
        <w:t xml:space="preserve"> and </w:t>
      </w:r>
      <w:r w:rsidRPr="007A74BF" w:rsidR="00351493">
        <w:t xml:space="preserve">all </w:t>
      </w:r>
      <w:r w:rsidRPr="007A74BF" w:rsidR="002D7CE0">
        <w:t xml:space="preserve">four </w:t>
      </w:r>
      <w:r w:rsidRPr="007A74BF" w:rsidR="00351493">
        <w:t>men took turns beating Uwe</w:t>
      </w:r>
      <w:r w:rsidRPr="007A74BF" w:rsidR="001472BB">
        <w:t>,</w:t>
      </w:r>
      <w:r w:rsidRPr="007A74BF" w:rsidR="00351493">
        <w:t xml:space="preserve"> </w:t>
      </w:r>
      <w:r w:rsidRPr="007A74BF" w:rsidR="00C0007C">
        <w:t>hit</w:t>
      </w:r>
      <w:r w:rsidRPr="007A74BF" w:rsidR="001472BB">
        <w:t>ting</w:t>
      </w:r>
      <w:r w:rsidRPr="007A74BF" w:rsidR="00C0007C">
        <w:t xml:space="preserve"> him with </w:t>
      </w:r>
      <w:r w:rsidRPr="007A74BF" w:rsidR="0016614D">
        <w:t xml:space="preserve">steel </w:t>
      </w:r>
      <w:r w:rsidRPr="007A74BF" w:rsidR="00C0007C">
        <w:t>weights and chok</w:t>
      </w:r>
      <w:r w:rsidRPr="007A74BF" w:rsidR="001472BB">
        <w:t>ing</w:t>
      </w:r>
      <w:r w:rsidRPr="007A74BF" w:rsidR="00C0007C">
        <w:t xml:space="preserve"> him with a chain.  After about an hour, the men emerged </w:t>
      </w:r>
      <w:r w:rsidRPr="007A74BF" w:rsidR="002D7CE0">
        <w:t xml:space="preserve">laughing.  They were </w:t>
      </w:r>
      <w:r w:rsidRPr="007A74BF" w:rsidR="00C0007C">
        <w:t>covered in Uwe’s blood and dripping with sweat</w:t>
      </w:r>
      <w:r w:rsidRPr="007A74BF" w:rsidR="002D7CE0">
        <w:t xml:space="preserve">. </w:t>
      </w:r>
      <w:r w:rsidRPr="007A74BF" w:rsidR="000E1A22">
        <w:t xml:space="preserve"> </w:t>
      </w:r>
      <w:r w:rsidRPr="007A74BF" w:rsidR="00CD66AD">
        <w:t>One of the</w:t>
      </w:r>
      <w:r w:rsidRPr="007A74BF" w:rsidR="00351493">
        <w:t xml:space="preserve"> m</w:t>
      </w:r>
      <w:r w:rsidRPr="007A74BF" w:rsidR="00CD66AD">
        <w:t>e</w:t>
      </w:r>
      <w:r w:rsidRPr="007A74BF" w:rsidR="00351493">
        <w:t>n</w:t>
      </w:r>
      <w:r w:rsidRPr="007A74BF" w:rsidR="0083231F">
        <w:t xml:space="preserve"> </w:t>
      </w:r>
      <w:r w:rsidRPr="007A74BF" w:rsidR="00351493">
        <w:t xml:space="preserve">said Uwe and Mike’s family all had to die.  Lisa and Mike begged to be released, promising to pay for the television or give the men anything they wanted.  When Mike offered his life in exchange for his children’s freedom, </w:t>
      </w:r>
      <w:r w:rsidRPr="007A74BF" w:rsidR="00CC5D07">
        <w:t>he was brought into the room with Uwe</w:t>
      </w:r>
      <w:r w:rsidRPr="007A74BF" w:rsidR="000031A6">
        <w:t xml:space="preserve"> and bound to a chair with duct tape</w:t>
      </w:r>
      <w:r w:rsidRPr="007A74BF" w:rsidR="00CC5D07">
        <w:t xml:space="preserve">.  </w:t>
      </w:r>
      <w:r w:rsidRPr="007A74BF" w:rsidR="0016614D">
        <w:t xml:space="preserve">Blood and tissue </w:t>
      </w:r>
      <w:r w:rsidRPr="007A74BF" w:rsidR="001472BB">
        <w:t>covered</w:t>
      </w:r>
      <w:r w:rsidRPr="007A74BF" w:rsidR="0083231F">
        <w:t xml:space="preserve"> </w:t>
      </w:r>
      <w:r w:rsidRPr="007A74BF" w:rsidR="00CD66AD">
        <w:t>the walls and floor</w:t>
      </w:r>
      <w:r w:rsidRPr="007A74BF" w:rsidR="0016614D">
        <w:t xml:space="preserve">. </w:t>
      </w:r>
      <w:r w:rsidRPr="007A74BF" w:rsidR="00CD66AD">
        <w:t xml:space="preserve"> Uwe had been so severely beaten that </w:t>
      </w:r>
      <w:r w:rsidRPr="007A74BF" w:rsidR="001472BB">
        <w:t>he was unrecognizable.</w:t>
      </w:r>
      <w:r w:rsidRPr="007A74BF" w:rsidR="00CD66AD">
        <w:t xml:space="preserve">  He was still breathing and occasionally moaned in pain. </w:t>
      </w:r>
      <w:r w:rsidRPr="007A74BF" w:rsidR="000031A6">
        <w:t xml:space="preserve"> The men resumed </w:t>
      </w:r>
      <w:r w:rsidRPr="007A74BF" w:rsidR="001472BB">
        <w:t xml:space="preserve">the beating, forcing Mike </w:t>
      </w:r>
      <w:r w:rsidRPr="007A74BF" w:rsidR="00484688">
        <w:t>to watch</w:t>
      </w:r>
      <w:r w:rsidRPr="007A74BF" w:rsidR="000031A6">
        <w:t xml:space="preserve">.  </w:t>
      </w:r>
      <w:r w:rsidRPr="007A74BF" w:rsidR="001472BB">
        <w:t xml:space="preserve">At one point Uwe was forced to drink urine from a cup. </w:t>
      </w:r>
      <w:r w:rsidRPr="007A74BF" w:rsidR="008F4363">
        <w:t xml:space="preserve"> Defendant brought his pit bull into the room</w:t>
      </w:r>
      <w:r w:rsidRPr="007A74BF" w:rsidR="000E1A22">
        <w:t>,</w:t>
      </w:r>
      <w:r w:rsidRPr="007A74BF" w:rsidR="008F4363">
        <w:t xml:space="preserve"> </w:t>
      </w:r>
      <w:r w:rsidRPr="007A74BF" w:rsidR="00B71D53">
        <w:t>and</w:t>
      </w:r>
      <w:r w:rsidRPr="007A74BF" w:rsidR="00706FEA">
        <w:t>,</w:t>
      </w:r>
      <w:r w:rsidRPr="007A74BF" w:rsidR="00197C62">
        <w:t xml:space="preserve"> when</w:t>
      </w:r>
      <w:r w:rsidRPr="007A74BF" w:rsidR="008F4363">
        <w:t xml:space="preserve"> the dog </w:t>
      </w:r>
      <w:r w:rsidRPr="007A74BF" w:rsidR="001472BB">
        <w:t>would not attack Uwe</w:t>
      </w:r>
      <w:r w:rsidRPr="007A74BF" w:rsidR="007917CC">
        <w:t>,</w:t>
      </w:r>
      <w:r w:rsidRPr="007A74BF" w:rsidR="008F4363">
        <w:t xml:space="preserve"> defendant became angry and beat </w:t>
      </w:r>
      <w:r w:rsidRPr="007A74BF" w:rsidR="007917CC">
        <w:t xml:space="preserve">the animal </w:t>
      </w:r>
      <w:r w:rsidRPr="007A74BF" w:rsidR="008F4363">
        <w:t xml:space="preserve">with his fists.  He </w:t>
      </w:r>
      <w:r w:rsidRPr="007A74BF" w:rsidR="001472BB">
        <w:t>choked Uwe with the dog’s collar</w:t>
      </w:r>
      <w:r w:rsidRPr="007A74BF" w:rsidR="00197C62">
        <w:t xml:space="preserve"> and</w:t>
      </w:r>
      <w:r w:rsidRPr="007A74BF" w:rsidR="001472BB">
        <w:t xml:space="preserve"> </w:t>
      </w:r>
      <w:r w:rsidRPr="007A74BF" w:rsidR="00EB25D5">
        <w:t>burned parts of Uwe’s midsection with</w:t>
      </w:r>
      <w:r w:rsidRPr="007A74BF" w:rsidR="008F4363">
        <w:t xml:space="preserve"> a blowtorch</w:t>
      </w:r>
      <w:r w:rsidRPr="007A74BF" w:rsidR="0087317C">
        <w:t>.</w:t>
      </w:r>
      <w:r w:rsidRPr="007A74BF" w:rsidR="00EB25D5">
        <w:t xml:space="preserve"> </w:t>
      </w:r>
      <w:r w:rsidRPr="007A74BF" w:rsidR="0087317C">
        <w:t>S</w:t>
      </w:r>
      <w:r w:rsidRPr="007A74BF" w:rsidR="00EB25D5">
        <w:t xml:space="preserve">omeone poured bleach over </w:t>
      </w:r>
      <w:r w:rsidRPr="007A74BF" w:rsidR="00B71D53">
        <w:t>the</w:t>
      </w:r>
      <w:r w:rsidRPr="007A74BF" w:rsidR="00EB25D5">
        <w:t xml:space="preserve"> wounds.  Beyond an occasional moan, Uwe no longer react</w:t>
      </w:r>
      <w:r w:rsidRPr="007A74BF" w:rsidR="001472BB">
        <w:t xml:space="preserve">ed </w:t>
      </w:r>
      <w:r w:rsidRPr="007A74BF" w:rsidR="00EB25D5">
        <w:t xml:space="preserve">to the torment. </w:t>
      </w:r>
    </w:p>
    <w:p w:rsidR="006240FD" w:rsidRPr="007A74BF" w:rsidP="007A74BF" w14:paraId="22C78DB3" w14:textId="1FB58389">
      <w:r w:rsidRPr="007A74BF">
        <w:tab/>
      </w:r>
      <w:r w:rsidRPr="007A74BF">
        <w:t xml:space="preserve">The men said they were going to let Lisa go and brought her </w:t>
      </w:r>
      <w:r w:rsidRPr="007A74BF" w:rsidR="00420521">
        <w:t>and</w:t>
      </w:r>
      <w:r w:rsidRPr="007A74BF" w:rsidR="00B71D53">
        <w:t xml:space="preserve"> the</w:t>
      </w:r>
      <w:r w:rsidRPr="007A74BF" w:rsidR="00420521">
        <w:t xml:space="preserve"> baby </w:t>
      </w:r>
      <w:r w:rsidRPr="007A74BF">
        <w:t xml:space="preserve">into the room to say goodbye.  </w:t>
      </w:r>
      <w:r w:rsidRPr="007A74BF" w:rsidR="00484688">
        <w:t>Lisa and the children</w:t>
      </w:r>
      <w:r w:rsidRPr="007A74BF">
        <w:t xml:space="preserve"> left with Nicole Thompson</w:t>
      </w:r>
      <w:r w:rsidRPr="007A74BF" w:rsidR="004358D3">
        <w:t>, a friend of the men</w:t>
      </w:r>
      <w:r w:rsidRPr="007A74BF" w:rsidR="0083231F">
        <w:t xml:space="preserve"> </w:t>
      </w:r>
      <w:r w:rsidRPr="007A74BF" w:rsidR="004358D3">
        <w:t>assaulting Uwe.</w:t>
      </w:r>
      <w:r w:rsidRPr="007A74BF">
        <w:t xml:space="preserve">  </w:t>
      </w:r>
      <w:r w:rsidRPr="007A74BF" w:rsidR="001472BB">
        <w:t xml:space="preserve">While </w:t>
      </w:r>
      <w:r w:rsidRPr="007A74BF" w:rsidR="00531CE7">
        <w:t>Lisa and the children</w:t>
      </w:r>
      <w:r w:rsidRPr="007A74BF" w:rsidR="007A6057">
        <w:t xml:space="preserve"> were held at Thompson’s house, defendant arrived.</w:t>
      </w:r>
      <w:r w:rsidRPr="007A74BF">
        <w:t xml:space="preserve"> </w:t>
      </w:r>
      <w:r w:rsidRPr="007A74BF" w:rsidR="00187238">
        <w:t xml:space="preserve"> </w:t>
      </w:r>
      <w:r w:rsidRPr="007A74BF" w:rsidR="001472BB">
        <w:t>He</w:t>
      </w:r>
      <w:r w:rsidRPr="007A74BF" w:rsidR="007A6057">
        <w:t xml:space="preserve"> took Lisa and the baby to a nearby park but would not let </w:t>
      </w:r>
      <w:r w:rsidRPr="007A74BF" w:rsidR="001472BB">
        <w:t>the</w:t>
      </w:r>
      <w:r w:rsidRPr="007A74BF" w:rsidR="007A6057">
        <w:t xml:space="preserve"> other children join them.  Telling Lisa she “needed to give him some assurance that [she] wasn’t going to say anything,” defendant raped her. </w:t>
      </w:r>
      <w:r w:rsidRPr="007A74BF" w:rsidR="00241ED7">
        <w:t xml:space="preserve"> </w:t>
      </w:r>
      <w:r w:rsidRPr="007A74BF" w:rsidR="00197C62">
        <w:t xml:space="preserve">He </w:t>
      </w:r>
      <w:r w:rsidRPr="007A74BF" w:rsidR="007A6057">
        <w:t xml:space="preserve">said her family would be </w:t>
      </w:r>
      <w:r w:rsidRPr="007A74BF" w:rsidR="00197C62">
        <w:t xml:space="preserve">released </w:t>
      </w:r>
      <w:r w:rsidRPr="007A74BF" w:rsidR="007A6057">
        <w:t xml:space="preserve">but “Uwe wasn’t going to be leaving.” </w:t>
      </w:r>
      <w:r w:rsidRPr="007A74BF" w:rsidR="00BC42DF">
        <w:t xml:space="preserve"> They picked up Lisa’s older children and returned to defendant’s house. </w:t>
      </w:r>
      <w:r w:rsidRPr="007A74BF" w:rsidR="000E1A22">
        <w:t xml:space="preserve"> </w:t>
      </w:r>
      <w:r w:rsidRPr="007A74BF" w:rsidR="00197C62">
        <w:t>There</w:t>
      </w:r>
      <w:r w:rsidRPr="007A74BF" w:rsidR="000E1A22">
        <w:t>,</w:t>
      </w:r>
      <w:r w:rsidRPr="007A74BF" w:rsidR="00187238">
        <w:t xml:space="preserve"> defendant and Phillips argued about how to proceed.  Phillips did not want to let Mike’s family leave, but defendant protested, “ ‘</w:t>
      </w:r>
      <w:r w:rsidRPr="007A74BF" w:rsidR="002709E4">
        <w:t>W</w:t>
      </w:r>
      <w:r w:rsidRPr="007A74BF" w:rsidR="00411EF6">
        <w:t xml:space="preserve">ell, </w:t>
      </w:r>
      <w:r w:rsidRPr="007A74BF" w:rsidR="00187238">
        <w:t xml:space="preserve">what are we going to do with all these bodies?’ ”  Lisa </w:t>
      </w:r>
      <w:r w:rsidRPr="007A74BF" w:rsidR="00641586">
        <w:t>heard</w:t>
      </w:r>
      <w:r w:rsidRPr="007A74BF" w:rsidR="00187238">
        <w:t xml:space="preserve"> the sound of a blowtorch and Uwe screaming.</w:t>
      </w:r>
    </w:p>
    <w:p w:rsidR="00830C72" w:rsidRPr="007A74BF" w:rsidP="007A74BF" w14:paraId="19679092" w14:textId="72BD225A">
      <w:r w:rsidRPr="007A74BF">
        <w:tab/>
        <w:t xml:space="preserve">Defendant sent Mike away with Phillips to look for a bicycle.  By that point, the other men had left, and defendant was alone in the house with Lisa and the children.  </w:t>
      </w:r>
      <w:r w:rsidRPr="007A74BF" w:rsidR="00197C62">
        <w:t xml:space="preserve">He </w:t>
      </w:r>
      <w:r w:rsidRPr="007A74BF" w:rsidR="009C366C">
        <w:t xml:space="preserve">raped </w:t>
      </w:r>
      <w:r w:rsidRPr="007A74BF" w:rsidR="00197C62">
        <w:t xml:space="preserve">Lisa </w:t>
      </w:r>
      <w:r w:rsidRPr="007A74BF" w:rsidR="009C366C">
        <w:t>a second time</w:t>
      </w:r>
      <w:r w:rsidRPr="007A74BF" w:rsidR="00197C62">
        <w:t>,</w:t>
      </w:r>
      <w:r w:rsidRPr="007A74BF" w:rsidR="009C366C">
        <w:t xml:space="preserve"> then ordered</w:t>
      </w:r>
      <w:r w:rsidRPr="007A74BF" w:rsidR="00197C62">
        <w:t xml:space="preserve"> her </w:t>
      </w:r>
      <w:r w:rsidRPr="007A74BF" w:rsidR="009C366C">
        <w:t xml:space="preserve">to help move Uwe’s body, which was wrapped in plastic.  Uwe was still alive but not fully conscious.  </w:t>
      </w:r>
      <w:r w:rsidRPr="007A74BF" w:rsidR="0087317C">
        <w:t xml:space="preserve">He proved too heavy for defendant and Lisa to drag into the garage. </w:t>
      </w:r>
      <w:r w:rsidRPr="007A74BF" w:rsidR="009C366C">
        <w:t xml:space="preserve"> A</w:t>
      </w:r>
      <w:r w:rsidRPr="007A74BF" w:rsidR="00411EF6">
        <w:t>s they struggled with the body</w:t>
      </w:r>
      <w:r w:rsidRPr="007A74BF" w:rsidR="009C366C">
        <w:t>, Mike and Phillips returned</w:t>
      </w:r>
      <w:r w:rsidRPr="007A74BF" w:rsidR="0087317C">
        <w:t xml:space="preserve">. </w:t>
      </w:r>
      <w:r w:rsidRPr="007A74BF" w:rsidR="00F857FB">
        <w:t xml:space="preserve"> </w:t>
      </w:r>
      <w:r w:rsidRPr="007A74BF" w:rsidR="0087317C">
        <w:t xml:space="preserve">Mike </w:t>
      </w:r>
      <w:r w:rsidRPr="007A74BF" w:rsidR="00411EF6">
        <w:t>helped defendant</w:t>
      </w:r>
      <w:r w:rsidRPr="007A74BF" w:rsidR="00F857FB">
        <w:t xml:space="preserve"> put Uwe in the backseat of defendant’s car. </w:t>
      </w:r>
      <w:r w:rsidRPr="007A74BF" w:rsidR="00411EF6">
        <w:t xml:space="preserve"> </w:t>
      </w:r>
      <w:r w:rsidRPr="007A74BF">
        <w:t xml:space="preserve">Defendant and Phillips discussed burying Uwe in the desert and using lye to dissolve the body. </w:t>
      </w:r>
    </w:p>
    <w:p w:rsidR="0086396F" w:rsidRPr="007A74BF" w:rsidP="007A74BF" w14:paraId="3888C3DE" w14:textId="3F13A939">
      <w:r w:rsidRPr="007A74BF">
        <w:tab/>
      </w:r>
      <w:r w:rsidRPr="007A74BF" w:rsidR="00AD03F1">
        <w:t>Phillips ordered Lisa to clean up bloodstains in the house</w:t>
      </w:r>
      <w:r w:rsidRPr="007A74BF" w:rsidR="0087317C">
        <w:t xml:space="preserve">. </w:t>
      </w:r>
      <w:r w:rsidRPr="007A74BF" w:rsidR="00AD03F1">
        <w:t xml:space="preserve"> </w:t>
      </w:r>
      <w:r w:rsidRPr="007A74BF" w:rsidR="00411EF6">
        <w:t>Defendant and Phillips</w:t>
      </w:r>
      <w:r w:rsidRPr="007A74BF" w:rsidR="00B71D53">
        <w:t xml:space="preserve"> then</w:t>
      </w:r>
      <w:r w:rsidRPr="007A74BF" w:rsidR="00411EF6">
        <w:t xml:space="preserve"> </w:t>
      </w:r>
      <w:r w:rsidRPr="007A74BF">
        <w:t xml:space="preserve">drove away with </w:t>
      </w:r>
      <w:r w:rsidRPr="007A74BF" w:rsidR="0087317C">
        <w:t xml:space="preserve">Uwe, </w:t>
      </w:r>
      <w:r w:rsidRPr="007A74BF" w:rsidR="00AD03F1">
        <w:t>telling</w:t>
      </w:r>
      <w:r w:rsidRPr="007A74BF">
        <w:t xml:space="preserve"> Mike</w:t>
      </w:r>
      <w:r w:rsidRPr="007A74BF" w:rsidR="0087317C">
        <w:t xml:space="preserve"> and his </w:t>
      </w:r>
      <w:r w:rsidRPr="007A74BF">
        <w:t xml:space="preserve">family to leave in their own car.  Mike and Lisa </w:t>
      </w:r>
      <w:r w:rsidRPr="007A74BF" w:rsidR="0087317C">
        <w:t xml:space="preserve">ultimately </w:t>
      </w:r>
      <w:r w:rsidRPr="007A74BF">
        <w:t xml:space="preserve">called the police. </w:t>
      </w:r>
    </w:p>
    <w:p w:rsidR="00830C72" w:rsidRPr="007A74BF" w:rsidP="007A74BF" w14:paraId="1A935F45" w14:textId="268D9022">
      <w:r w:rsidRPr="007A74BF">
        <w:tab/>
      </w:r>
      <w:r w:rsidRPr="007A74BF" w:rsidR="0050282E">
        <w:t>The next morning, Uwe’s body was found in a</w:t>
      </w:r>
      <w:r w:rsidRPr="007A74BF" w:rsidR="00840E33">
        <w:t xml:space="preserve"> concrete</w:t>
      </w:r>
      <w:r w:rsidRPr="007A74BF" w:rsidR="0050282E">
        <w:t xml:space="preserve"> drainage ditch </w:t>
      </w:r>
      <w:r w:rsidRPr="007A74BF" w:rsidR="0082370B">
        <w:t>along the 91</w:t>
      </w:r>
      <w:r w:rsidRPr="007A74BF" w:rsidR="006747CB">
        <w:t> </w:t>
      </w:r>
      <w:r w:rsidRPr="007A74BF" w:rsidR="0082370B">
        <w:t>freeway</w:t>
      </w:r>
      <w:r w:rsidRPr="007A74BF" w:rsidR="0087317C">
        <w:t xml:space="preserve">. </w:t>
      </w:r>
      <w:r w:rsidRPr="007A74BF" w:rsidR="00840E33">
        <w:t xml:space="preserve"> There were bloodstains on </w:t>
      </w:r>
      <w:r w:rsidRPr="007A74BF" w:rsidR="0087317C">
        <w:t xml:space="preserve">a </w:t>
      </w:r>
      <w:r w:rsidRPr="007A74BF" w:rsidR="00840E33">
        <w:t xml:space="preserve">guardrail and a length of bloody, knotted rope lay near the road’s shoulder.  Four </w:t>
      </w:r>
      <w:r w:rsidRPr="007A74BF" w:rsidR="00700635">
        <w:t>.380</w:t>
      </w:r>
      <w:r w:rsidRPr="007A74BF" w:rsidR="000E3EFF">
        <w:t>-</w:t>
      </w:r>
      <w:r w:rsidRPr="007A74BF" w:rsidR="00700635">
        <w:t xml:space="preserve">caliber </w:t>
      </w:r>
      <w:r w:rsidRPr="007A74BF" w:rsidR="00840E33">
        <w:t xml:space="preserve">bullet casings and one </w:t>
      </w:r>
      <w:r w:rsidRPr="007A74BF" w:rsidR="00700635">
        <w:t>intact bullet</w:t>
      </w:r>
      <w:r w:rsidRPr="007A74BF" w:rsidR="00840E33">
        <w:t xml:space="preserve"> were found near the body</w:t>
      </w:r>
      <w:r w:rsidRPr="007A74BF" w:rsidR="00D46B6A">
        <w:t xml:space="preserve">. </w:t>
      </w:r>
    </w:p>
    <w:p w:rsidR="006747CB" w:rsidRPr="007A74BF" w:rsidP="007A74BF" w14:paraId="56FB2FC8" w14:textId="5D9499D1">
      <w:r w:rsidRPr="007A74BF">
        <w:tab/>
      </w:r>
      <w:r w:rsidRPr="007A74BF" w:rsidR="0087317C">
        <w:t>A</w:t>
      </w:r>
      <w:r w:rsidRPr="007A74BF" w:rsidR="00E2119D">
        <w:t xml:space="preserve"> search of</w:t>
      </w:r>
      <w:r w:rsidRPr="007A74BF" w:rsidR="00C338E8">
        <w:t xml:space="preserve"> defendant’s house</w:t>
      </w:r>
      <w:r w:rsidRPr="007A74BF" w:rsidR="0087317C">
        <w:t xml:space="preserve"> revealed </w:t>
      </w:r>
      <w:r w:rsidRPr="007A74BF" w:rsidR="00C338E8">
        <w:t>numerous blood smears and drippings, b</w:t>
      </w:r>
      <w:r w:rsidRPr="007A74BF">
        <w:t>loody gloves</w:t>
      </w:r>
      <w:r w:rsidRPr="007A74BF" w:rsidR="00C338E8">
        <w:t>, a roll of plastic sheeting,</w:t>
      </w:r>
      <w:r w:rsidRPr="007A74BF">
        <w:t xml:space="preserve"> and torn pieces of duct tape. </w:t>
      </w:r>
      <w:r w:rsidRPr="007A74BF" w:rsidR="00C338E8">
        <w:t xml:space="preserve"> There was a hole in the drywall surrounded by blood </w:t>
      </w:r>
      <w:r w:rsidRPr="007A74BF" w:rsidR="0087317C">
        <w:t xml:space="preserve">and </w:t>
      </w:r>
      <w:r w:rsidRPr="007A74BF" w:rsidR="00C338E8">
        <w:t>hair</w:t>
      </w:r>
      <w:r w:rsidRPr="007A74BF" w:rsidR="0087317C">
        <w:t xml:space="preserve">, with </w:t>
      </w:r>
      <w:r w:rsidRPr="007A74BF" w:rsidR="00237F22">
        <w:t>a bottle of bleach</w:t>
      </w:r>
      <w:r w:rsidRPr="007A74BF" w:rsidR="0087317C">
        <w:t xml:space="preserve"> nearby</w:t>
      </w:r>
      <w:r w:rsidRPr="007A74BF" w:rsidR="00237F22">
        <w:t xml:space="preserve">.  A half-empty box of .380 bullets was found inside a purse.  </w:t>
      </w:r>
      <w:r w:rsidRPr="007A74BF" w:rsidR="00E2119D">
        <w:t>S</w:t>
      </w:r>
      <w:r w:rsidRPr="007A74BF" w:rsidR="001C220D">
        <w:t xml:space="preserve">everal </w:t>
      </w:r>
      <w:r w:rsidRPr="007A74BF" w:rsidR="00E2119D">
        <w:t>pieces</w:t>
      </w:r>
      <w:r w:rsidRPr="007A74BF" w:rsidR="001C220D">
        <w:t xml:space="preserve"> of </w:t>
      </w:r>
      <w:r w:rsidRPr="007A74BF" w:rsidR="00237F22">
        <w:t>bloody cloth</w:t>
      </w:r>
      <w:r w:rsidRPr="007A74BF" w:rsidR="001C220D">
        <w:t xml:space="preserve"> and </w:t>
      </w:r>
      <w:r w:rsidRPr="007A74BF" w:rsidR="00E2119D">
        <w:t>bits</w:t>
      </w:r>
      <w:r w:rsidRPr="007A74BF" w:rsidR="001C220D">
        <w:t xml:space="preserve"> of duct tape</w:t>
      </w:r>
      <w:r w:rsidRPr="007A74BF" w:rsidR="00E2119D">
        <w:t xml:space="preserve"> </w:t>
      </w:r>
      <w:r w:rsidRPr="007A74BF" w:rsidR="0087317C">
        <w:t xml:space="preserve">were found in </w:t>
      </w:r>
      <w:r w:rsidRPr="007A74BF" w:rsidR="00E2119D">
        <w:t>defendant’s car, a</w:t>
      </w:r>
      <w:r w:rsidRPr="007A74BF" w:rsidR="0087317C">
        <w:t xml:space="preserve">long with </w:t>
      </w:r>
      <w:r w:rsidRPr="007A74BF" w:rsidR="00E2119D">
        <w:t>seven live .380-caliber rounds in the glove box</w:t>
      </w:r>
      <w:r w:rsidRPr="007A74BF" w:rsidR="00840E33">
        <w:t>.</w:t>
      </w:r>
      <w:r w:rsidRPr="007A74BF" w:rsidR="00237F22">
        <w:t xml:space="preserve"> </w:t>
      </w:r>
    </w:p>
    <w:p w:rsidR="00F4764F" w:rsidRPr="007A74BF" w:rsidP="007A74BF" w14:paraId="3142354B" w14:textId="5B9000D8">
      <w:r w:rsidRPr="007A74BF">
        <w:tab/>
      </w:r>
      <w:r w:rsidRPr="007A74BF" w:rsidR="008B2C66">
        <w:t xml:space="preserve">An autopsy revealed that </w:t>
      </w:r>
      <w:r w:rsidRPr="007A74BF" w:rsidR="00563F55">
        <w:t xml:space="preserve">Uwe’s </w:t>
      </w:r>
      <w:r w:rsidRPr="007A74BF" w:rsidR="00E2119D">
        <w:t>body was riddled with</w:t>
      </w:r>
      <w:r w:rsidRPr="007A74BF" w:rsidR="00EC3CE3">
        <w:t xml:space="preserve"> </w:t>
      </w:r>
      <w:r w:rsidRPr="007A74BF" w:rsidR="00563F55">
        <w:t>injuries</w:t>
      </w:r>
      <w:r w:rsidRPr="007A74BF">
        <w:t xml:space="preserve">.  </w:t>
      </w:r>
      <w:r w:rsidRPr="007A74BF" w:rsidR="00E2119D">
        <w:t>He</w:t>
      </w:r>
      <w:r w:rsidRPr="007A74BF">
        <w:t xml:space="preserve"> had sustained </w:t>
      </w:r>
      <w:r w:rsidRPr="007A74BF" w:rsidR="0087317C">
        <w:t xml:space="preserve">multiple </w:t>
      </w:r>
      <w:r w:rsidRPr="007A74BF">
        <w:t xml:space="preserve">blunt force </w:t>
      </w:r>
      <w:r w:rsidRPr="007A74BF" w:rsidR="00641586">
        <w:t>injuries</w:t>
      </w:r>
      <w:r w:rsidRPr="007A74BF">
        <w:t xml:space="preserve"> to his face</w:t>
      </w:r>
      <w:r w:rsidRPr="007A74BF" w:rsidR="00531CE7">
        <w:t>,</w:t>
      </w:r>
      <w:r w:rsidRPr="007A74BF">
        <w:t xml:space="preserve"> head,</w:t>
      </w:r>
      <w:r w:rsidRPr="007A74BF" w:rsidR="00563F55">
        <w:t xml:space="preserve"> and body</w:t>
      </w:r>
      <w:r w:rsidRPr="007A74BF" w:rsidR="005D3B69">
        <w:t>.</w:t>
      </w:r>
      <w:r w:rsidRPr="007A74BF">
        <w:t xml:space="preserve">  </w:t>
      </w:r>
      <w:r w:rsidRPr="007A74BF" w:rsidR="005D3B69">
        <w:t xml:space="preserve">His </w:t>
      </w:r>
      <w:r w:rsidRPr="007A74BF" w:rsidR="009A5D0E">
        <w:t xml:space="preserve">ribs, </w:t>
      </w:r>
      <w:r w:rsidRPr="007A74BF" w:rsidR="00563F55">
        <w:t xml:space="preserve">skull, </w:t>
      </w:r>
      <w:r w:rsidRPr="007A74BF">
        <w:t>jaw, nose, and other facial bones</w:t>
      </w:r>
      <w:r w:rsidRPr="007A74BF" w:rsidR="005D3B69">
        <w:t xml:space="preserve"> were fractured. </w:t>
      </w:r>
      <w:r w:rsidRPr="007A74BF" w:rsidR="009A5D0E">
        <w:t xml:space="preserve"> Teeth that had been knocked out were found loose in his mouth. </w:t>
      </w:r>
      <w:r w:rsidRPr="007A74BF">
        <w:t xml:space="preserve"> </w:t>
      </w:r>
      <w:r w:rsidRPr="007A74BF" w:rsidR="005D3B69">
        <w:t xml:space="preserve">A </w:t>
      </w:r>
      <w:r w:rsidRPr="007A74BF" w:rsidR="00563F55">
        <w:t xml:space="preserve">ligature mark on his neck </w:t>
      </w:r>
      <w:r w:rsidRPr="007A74BF" w:rsidR="005D3B69">
        <w:t xml:space="preserve">was </w:t>
      </w:r>
      <w:r w:rsidRPr="007A74BF" w:rsidR="00563F55">
        <w:t xml:space="preserve">consistent with </w:t>
      </w:r>
      <w:r w:rsidRPr="007A74BF" w:rsidR="009A5D0E">
        <w:t>strangulation</w:t>
      </w:r>
      <w:r w:rsidRPr="007A74BF" w:rsidR="00563F55">
        <w:t xml:space="preserve"> by a chain</w:t>
      </w:r>
      <w:r w:rsidRPr="007A74BF" w:rsidR="00B31660">
        <w:t xml:space="preserve">. </w:t>
      </w:r>
      <w:r w:rsidRPr="007A74BF" w:rsidR="009A5D0E">
        <w:t xml:space="preserve"> </w:t>
      </w:r>
      <w:r w:rsidRPr="007A74BF" w:rsidR="005D3B69">
        <w:t xml:space="preserve">A </w:t>
      </w:r>
      <w:r w:rsidRPr="007A74BF" w:rsidR="009A5D0E">
        <w:t xml:space="preserve">shoe imprint on his back was consistent with “stomping.”  It was </w:t>
      </w:r>
      <w:r w:rsidRPr="007A74BF" w:rsidR="005D3B69">
        <w:t xml:space="preserve">also </w:t>
      </w:r>
      <w:r w:rsidRPr="007A74BF" w:rsidR="009A5D0E">
        <w:t xml:space="preserve">possible he was burned.  </w:t>
      </w:r>
      <w:r w:rsidRPr="007A74BF" w:rsidR="00563F55">
        <w:t xml:space="preserve">Uwe had been shot in the head </w:t>
      </w:r>
      <w:r w:rsidRPr="007A74BF" w:rsidR="00EC3CE3">
        <w:t xml:space="preserve">five times </w:t>
      </w:r>
      <w:r w:rsidRPr="007A74BF" w:rsidR="00563F55">
        <w:t xml:space="preserve">at close range. </w:t>
      </w:r>
      <w:r w:rsidRPr="007A74BF" w:rsidR="00241ED7">
        <w:t xml:space="preserve"> A .380</w:t>
      </w:r>
      <w:r w:rsidRPr="007A74BF" w:rsidR="00D2310E">
        <w:t>-</w:t>
      </w:r>
      <w:r w:rsidRPr="007A74BF" w:rsidR="00241ED7">
        <w:t xml:space="preserve">caliber bullet was extracted from his knee. </w:t>
      </w:r>
    </w:p>
    <w:p w:rsidR="00835720" w:rsidRPr="007A74BF" w:rsidP="007A74BF" w14:paraId="29DB4009" w14:textId="43AC2850">
      <w:pPr>
        <w:pStyle w:val="Heading2"/>
        <w:rPr>
          <w:b w:val="0"/>
          <w:bCs/>
        </w:rPr>
      </w:pPr>
      <w:r w:rsidRPr="007A74BF">
        <w:rPr>
          <w:b w:val="0"/>
          <w:bCs/>
        </w:rPr>
        <w:tab/>
      </w:r>
      <w:bookmarkStart w:id="11" w:name="_Toc117609640"/>
      <w:r w:rsidRPr="007A74BF">
        <w:rPr>
          <w:b w:val="0"/>
          <w:bCs/>
        </w:rPr>
        <w:t>2.</w:t>
      </w:r>
      <w:r w:rsidRPr="007A74BF">
        <w:rPr>
          <w:b w:val="0"/>
          <w:bCs/>
        </w:rPr>
        <w:tab/>
      </w:r>
      <w:r w:rsidRPr="007A74BF">
        <w:rPr>
          <w:b w:val="0"/>
          <w:bCs/>
          <w:i/>
        </w:rPr>
        <w:t>Victim Impact</w:t>
      </w:r>
      <w:bookmarkEnd w:id="11"/>
    </w:p>
    <w:p w:rsidR="00835720" w:rsidRPr="007A74BF" w:rsidP="007A74BF" w14:paraId="6227655A" w14:textId="70FA3E41">
      <w:r w:rsidRPr="007A74BF">
        <w:tab/>
        <w:t>Mike and Lisa</w:t>
      </w:r>
      <w:r w:rsidRPr="007A74BF" w:rsidR="008F6281">
        <w:t xml:space="preserve">’s relationship did not survive the trauma of the incident.  </w:t>
      </w:r>
      <w:r w:rsidRPr="007A74BF" w:rsidR="00E907C1">
        <w:t xml:space="preserve">Mike </w:t>
      </w:r>
      <w:r w:rsidRPr="007A74BF" w:rsidR="00641586">
        <w:t xml:space="preserve">became </w:t>
      </w:r>
      <w:r w:rsidRPr="007A74BF" w:rsidR="00E907C1">
        <w:t xml:space="preserve">angry and </w:t>
      </w:r>
      <w:r w:rsidRPr="007A74BF" w:rsidR="005D3B69">
        <w:t>abusive</w:t>
      </w:r>
      <w:r w:rsidRPr="007A74BF" w:rsidR="00781C48">
        <w:t>,</w:t>
      </w:r>
      <w:r w:rsidRPr="007A74BF" w:rsidR="005D3B69">
        <w:t xml:space="preserve"> </w:t>
      </w:r>
      <w:r w:rsidRPr="007A74BF" w:rsidR="00781C48">
        <w:t>s</w:t>
      </w:r>
      <w:r w:rsidRPr="007A74BF" w:rsidR="00693B5F">
        <w:t xml:space="preserve">uffering </w:t>
      </w:r>
      <w:r w:rsidRPr="007A74BF" w:rsidR="00463D1B">
        <w:t xml:space="preserve">nightmares </w:t>
      </w:r>
      <w:r w:rsidRPr="007A74BF" w:rsidR="00693B5F">
        <w:t>and replaying the</w:t>
      </w:r>
      <w:r w:rsidRPr="007A74BF" w:rsidR="00E907C1">
        <w:t xml:space="preserve"> </w:t>
      </w:r>
      <w:r w:rsidRPr="007A74BF" w:rsidR="00463D1B">
        <w:t>events in his mind</w:t>
      </w:r>
      <w:r w:rsidRPr="007A74BF" w:rsidR="005D3B69">
        <w:t xml:space="preserve">. </w:t>
      </w:r>
      <w:r w:rsidRPr="007A74BF" w:rsidR="00E907C1">
        <w:t xml:space="preserve"> Lisa’s life went into a “down</w:t>
      </w:r>
      <w:r w:rsidRPr="007A74BF" w:rsidR="00174496">
        <w:t>hill</w:t>
      </w:r>
      <w:r w:rsidRPr="007A74BF" w:rsidR="00E907C1">
        <w:t xml:space="preserve"> spiral” and </w:t>
      </w:r>
      <w:r w:rsidRPr="007A74BF" w:rsidR="00BB1997">
        <w:t xml:space="preserve">was </w:t>
      </w:r>
      <w:r w:rsidRPr="007A74BF" w:rsidR="000813B9">
        <w:t>never</w:t>
      </w:r>
      <w:r w:rsidRPr="007A74BF" w:rsidR="00E907C1">
        <w:t xml:space="preserve"> the same </w:t>
      </w:r>
      <w:r w:rsidRPr="007A74BF" w:rsidR="005D3B69">
        <w:t>after</w:t>
      </w:r>
      <w:r w:rsidRPr="007A74BF" w:rsidR="00E907C1">
        <w:t xml:space="preserve"> the incident.  Even ten years later and after two and a half years of counseling, she still had nightmares and was afraid of people.  </w:t>
      </w:r>
      <w:r w:rsidRPr="007A74BF" w:rsidR="00463D1B">
        <w:t xml:space="preserve">The children were also traumatized.  </w:t>
      </w:r>
      <w:r w:rsidRPr="007A74BF" w:rsidR="005D3B69">
        <w:t xml:space="preserve">The oldest </w:t>
      </w:r>
      <w:r w:rsidRPr="007A74BF" w:rsidR="00463D1B">
        <w:t xml:space="preserve">child </w:t>
      </w:r>
      <w:r w:rsidRPr="007A74BF" w:rsidR="005D3B69">
        <w:t xml:space="preserve">was removed from the home </w:t>
      </w:r>
      <w:r w:rsidRPr="007A74BF" w:rsidR="00463D1B">
        <w:t xml:space="preserve">because he had violent </w:t>
      </w:r>
      <w:r w:rsidRPr="007A74BF" w:rsidR="005D3B69">
        <w:t xml:space="preserve">episodes </w:t>
      </w:r>
      <w:r w:rsidRPr="007A74BF" w:rsidR="00463D1B">
        <w:t>and ran around the house stabbing things with a knife.  Mike missed Uwe</w:t>
      </w:r>
      <w:r w:rsidRPr="007A74BF" w:rsidR="005D3B69">
        <w:t xml:space="preserve">, </w:t>
      </w:r>
      <w:r w:rsidRPr="007A74BF" w:rsidR="00463D1B">
        <w:t>his only brothe</w:t>
      </w:r>
      <w:r w:rsidRPr="007A74BF" w:rsidR="005D3B69">
        <w:t xml:space="preserve">r. </w:t>
      </w:r>
    </w:p>
    <w:p w:rsidR="001D22AD" w:rsidRPr="007A74BF" w:rsidP="007A74BF" w14:paraId="584D14B3" w14:textId="1B7CF437">
      <w:r w:rsidRPr="007A74BF">
        <w:tab/>
      </w:r>
      <w:r w:rsidRPr="007A74BF" w:rsidR="00F01276">
        <w:t>Uwe’s mother</w:t>
      </w:r>
      <w:r w:rsidRPr="007A74BF" w:rsidR="00E62D5E">
        <w:t>, Helga Durbin-Axt,</w:t>
      </w:r>
      <w:r w:rsidRPr="007A74BF" w:rsidR="00F01276">
        <w:t xml:space="preserve"> described his childhood in West Germany.  </w:t>
      </w:r>
      <w:r w:rsidRPr="007A74BF" w:rsidR="00E62D5E">
        <w:t>Uw</w:t>
      </w:r>
      <w:r w:rsidRPr="007A74BF" w:rsidR="00F01276">
        <w:t xml:space="preserve">e had an older sister </w:t>
      </w:r>
      <w:r w:rsidRPr="007A74BF" w:rsidR="00641586">
        <w:t>and</w:t>
      </w:r>
      <w:r w:rsidRPr="007A74BF" w:rsidR="00781C48">
        <w:t xml:space="preserve"> </w:t>
      </w:r>
      <w:r w:rsidRPr="007A74BF" w:rsidR="00F01276">
        <w:t>was especially close to his brother Mike.  The family often gathered for a meal on Sundays.  Uwe had been in the United States for a</w:t>
      </w:r>
      <w:r w:rsidRPr="007A74BF" w:rsidR="00E62D5E">
        <w:t xml:space="preserve"> year and a half but </w:t>
      </w:r>
      <w:r w:rsidRPr="007A74BF" w:rsidR="005D3B69">
        <w:t xml:space="preserve">had decided to move back to Germany. </w:t>
      </w:r>
      <w:r w:rsidRPr="007A74BF" w:rsidR="00E62D5E">
        <w:t xml:space="preserve"> His murder was very difficult for the family.  They flew his body home</w:t>
      </w:r>
      <w:r w:rsidRPr="007A74BF" w:rsidR="005D3B69">
        <w:t xml:space="preserve"> for burial, </w:t>
      </w:r>
      <w:r w:rsidRPr="007A74BF" w:rsidR="00E62D5E">
        <w:t xml:space="preserve">but Helga was not allowed to look at him.  </w:t>
      </w:r>
      <w:r w:rsidRPr="007A74BF" w:rsidR="00CA08D6">
        <w:t>Mike</w:t>
      </w:r>
      <w:r w:rsidRPr="007A74BF" w:rsidR="00DD38DC">
        <w:t xml:space="preserve"> was very affected by the crimes, and Helga</w:t>
      </w:r>
      <w:r w:rsidRPr="007A74BF" w:rsidR="00E62D5E">
        <w:t xml:space="preserve"> was</w:t>
      </w:r>
      <w:r w:rsidRPr="007A74BF" w:rsidR="005D3B69">
        <w:t xml:space="preserve"> </w:t>
      </w:r>
      <w:r w:rsidRPr="007A74BF" w:rsidR="00E62D5E">
        <w:t xml:space="preserve">raising </w:t>
      </w:r>
      <w:r w:rsidRPr="007A74BF" w:rsidR="00DD38DC">
        <w:t>his</w:t>
      </w:r>
      <w:r w:rsidRPr="007A74BF" w:rsidR="00E62D5E">
        <w:t xml:space="preserve"> son Matthew. </w:t>
      </w:r>
      <w:r w:rsidRPr="007A74BF" w:rsidR="00DD38DC">
        <w:t xml:space="preserve"> She missed Uwe terribly. </w:t>
      </w:r>
    </w:p>
    <w:p w:rsidR="00835720" w:rsidRPr="007A74BF" w:rsidP="007A74BF" w14:paraId="3DE9DD83" w14:textId="722B99E2">
      <w:pPr>
        <w:pStyle w:val="Heading2"/>
        <w:rPr>
          <w:b w:val="0"/>
          <w:bCs/>
        </w:rPr>
      </w:pPr>
      <w:r w:rsidRPr="007A74BF">
        <w:rPr>
          <w:b w:val="0"/>
          <w:bCs/>
        </w:rPr>
        <w:tab/>
      </w:r>
      <w:bookmarkStart w:id="12" w:name="_Toc117609641"/>
      <w:r w:rsidRPr="007A74BF">
        <w:rPr>
          <w:b w:val="0"/>
          <w:bCs/>
        </w:rPr>
        <w:t>3.</w:t>
      </w:r>
      <w:r w:rsidRPr="007A74BF">
        <w:rPr>
          <w:b w:val="0"/>
          <w:bCs/>
        </w:rPr>
        <w:tab/>
      </w:r>
      <w:r w:rsidRPr="007A74BF">
        <w:rPr>
          <w:b w:val="0"/>
          <w:bCs/>
          <w:i/>
          <w:iCs/>
        </w:rPr>
        <w:t>Prior Crimes</w:t>
      </w:r>
      <w:bookmarkEnd w:id="12"/>
    </w:p>
    <w:p w:rsidR="00835720" w:rsidRPr="007A74BF" w:rsidP="007A74BF" w14:paraId="60518948" w14:textId="354B9C93">
      <w:r w:rsidRPr="007A74BF">
        <w:tab/>
        <w:t xml:space="preserve">Katri K. met defendant soon after she came to the United States from Finland in 1992.  She was 21 years old.  </w:t>
      </w:r>
      <w:r w:rsidRPr="007A74BF" w:rsidR="00072973">
        <w:t xml:space="preserve">Once </w:t>
      </w:r>
      <w:r w:rsidRPr="007A74BF" w:rsidR="00763ED8">
        <w:t>t</w:t>
      </w:r>
      <w:r w:rsidRPr="007A74BF">
        <w:t xml:space="preserve">hey began dating, </w:t>
      </w:r>
      <w:r w:rsidRPr="007A74BF" w:rsidR="005D3B69">
        <w:t xml:space="preserve">she lived with defendant and his mother. </w:t>
      </w:r>
      <w:r w:rsidRPr="007A74BF" w:rsidR="009A2BB5">
        <w:t xml:space="preserve"> Katri and defendant had violent arguments </w:t>
      </w:r>
      <w:r w:rsidRPr="007A74BF" w:rsidR="005D3B69">
        <w:t xml:space="preserve">during </w:t>
      </w:r>
      <w:r w:rsidRPr="007A74BF" w:rsidR="009A2BB5">
        <w:t xml:space="preserve">which he assaulted her.  </w:t>
      </w:r>
      <w:r w:rsidRPr="007A74BF" w:rsidR="004502B0">
        <w:t xml:space="preserve">During </w:t>
      </w:r>
      <w:r w:rsidRPr="007A74BF" w:rsidR="00693B5F">
        <w:t xml:space="preserve">one </w:t>
      </w:r>
      <w:r w:rsidRPr="007A74BF" w:rsidR="004502B0">
        <w:t>argument</w:t>
      </w:r>
      <w:r w:rsidRPr="007A74BF" w:rsidR="000813B9">
        <w:t>,</w:t>
      </w:r>
      <w:r w:rsidRPr="007A74BF" w:rsidR="005D3B69">
        <w:t xml:space="preserve"> he</w:t>
      </w:r>
      <w:r w:rsidRPr="007A74BF" w:rsidR="004502B0">
        <w:t xml:space="preserve"> choked her </w:t>
      </w:r>
      <w:r w:rsidRPr="007A74BF" w:rsidR="005D3B69">
        <w:t>into un</w:t>
      </w:r>
      <w:r w:rsidRPr="007A74BF" w:rsidR="004502B0">
        <w:t xml:space="preserve">consciousness. </w:t>
      </w:r>
      <w:r w:rsidRPr="007A74BF" w:rsidR="009B7E47">
        <w:t xml:space="preserve"> </w:t>
      </w:r>
      <w:r w:rsidRPr="007A74BF" w:rsidR="008F4754">
        <w:t xml:space="preserve">After another violent quarrel, </w:t>
      </w:r>
      <w:r w:rsidRPr="007A74BF" w:rsidR="009B7E47">
        <w:t>defendant hit</w:t>
      </w:r>
      <w:r w:rsidRPr="007A74BF" w:rsidR="008F4754">
        <w:t xml:space="preserve">, </w:t>
      </w:r>
      <w:r w:rsidRPr="007A74BF" w:rsidR="009B7E47">
        <w:t>raped</w:t>
      </w:r>
      <w:r w:rsidRPr="007A74BF" w:rsidR="000813B9">
        <w:t>,</w:t>
      </w:r>
      <w:r w:rsidRPr="007A74BF" w:rsidR="009B7E47">
        <w:t xml:space="preserve"> and sodomized her.  </w:t>
      </w:r>
      <w:r w:rsidRPr="007A74BF" w:rsidR="00F203E8">
        <w:t>The next day</w:t>
      </w:r>
      <w:r w:rsidRPr="007A74BF" w:rsidR="000813B9">
        <w:t>,</w:t>
      </w:r>
      <w:r w:rsidRPr="007A74BF" w:rsidR="008F4754">
        <w:t xml:space="preserve"> a friend took Katri to the </w:t>
      </w:r>
      <w:r w:rsidRPr="007A74BF" w:rsidR="00F203E8">
        <w:t>hospital</w:t>
      </w:r>
      <w:r w:rsidRPr="007A74BF" w:rsidR="008F4754">
        <w:t xml:space="preserve">, where </w:t>
      </w:r>
      <w:r w:rsidRPr="007A74BF" w:rsidR="00F203E8">
        <w:t xml:space="preserve">she was interviewed by police.  </w:t>
      </w:r>
      <w:r w:rsidRPr="007A74BF" w:rsidR="008F4754">
        <w:t xml:space="preserve">Katri </w:t>
      </w:r>
      <w:r w:rsidRPr="007A74BF" w:rsidR="00531CE7">
        <w:t>eventually</w:t>
      </w:r>
      <w:r w:rsidRPr="007A74BF" w:rsidR="00F203E8">
        <w:t xml:space="preserve"> returned to Finland. </w:t>
      </w:r>
    </w:p>
    <w:p w:rsidR="00E41912" w:rsidRPr="007A74BF" w:rsidP="007A74BF" w14:paraId="3C5DA102" w14:textId="30C27EB5">
      <w:r w:rsidRPr="007A74BF">
        <w:tab/>
        <w:t xml:space="preserve">In 1996, a couple reported that their car had been shot at by someone in another car.  </w:t>
      </w:r>
      <w:r w:rsidRPr="007A74BF" w:rsidR="00531CE7">
        <w:t>B</w:t>
      </w:r>
      <w:r w:rsidRPr="007A74BF">
        <w:t>oth identified defendant as the shooter</w:t>
      </w:r>
      <w:r w:rsidRPr="007A74BF" w:rsidR="00D91E7B">
        <w:t xml:space="preserve">, </w:t>
      </w:r>
      <w:r w:rsidRPr="007A74BF" w:rsidR="008F4754">
        <w:t xml:space="preserve">but </w:t>
      </w:r>
      <w:r w:rsidRPr="007A74BF" w:rsidR="00D91E7B">
        <w:t xml:space="preserve">neither </w:t>
      </w:r>
      <w:r w:rsidRPr="007A74BF" w:rsidR="000813B9">
        <w:t>was</w:t>
      </w:r>
      <w:r w:rsidRPr="007A74BF" w:rsidR="008F4754">
        <w:t xml:space="preserve"> willing to </w:t>
      </w:r>
      <w:r w:rsidRPr="007A74BF" w:rsidR="000813B9">
        <w:t>so</w:t>
      </w:r>
      <w:r w:rsidRPr="007A74BF" w:rsidR="00D91E7B">
        <w:t xml:space="preserve"> testify</w:t>
      </w:r>
      <w:r w:rsidRPr="007A74BF" w:rsidR="00641586">
        <w:t xml:space="preserve">. </w:t>
      </w:r>
      <w:r w:rsidRPr="007A74BF" w:rsidR="00D91E7B">
        <w:t xml:space="preserve"> </w:t>
      </w:r>
    </w:p>
    <w:p w:rsidR="00973C4C" w:rsidRPr="007A74BF" w:rsidP="007A74BF" w14:paraId="0BF01A93" w14:textId="001FB7B5">
      <w:pPr>
        <w:pStyle w:val="Heading2"/>
        <w:rPr>
          <w:b w:val="0"/>
          <w:bCs/>
        </w:rPr>
      </w:pPr>
      <w:bookmarkStart w:id="13" w:name="_Toc400628292"/>
      <w:bookmarkStart w:id="14" w:name="_Toc318817075"/>
      <w:bookmarkStart w:id="15" w:name="_Toc519778164"/>
      <w:bookmarkStart w:id="16" w:name="_Toc47710650"/>
      <w:bookmarkStart w:id="17" w:name="_Toc96520269"/>
      <w:bookmarkStart w:id="18" w:name="_Toc117609642"/>
      <w:r w:rsidRPr="007A74BF">
        <w:rPr>
          <w:b w:val="0"/>
          <w:bCs/>
        </w:rPr>
        <w:t>B</w:t>
      </w:r>
      <w:r w:rsidRPr="007A74BF" w:rsidR="00711C57">
        <w:rPr>
          <w:b w:val="0"/>
          <w:bCs/>
        </w:rPr>
        <w:t>.</w:t>
      </w:r>
      <w:r w:rsidRPr="007A74BF" w:rsidR="00711C57">
        <w:rPr>
          <w:b w:val="0"/>
          <w:bCs/>
        </w:rPr>
        <w:tab/>
      </w:r>
      <w:bookmarkEnd w:id="13"/>
      <w:bookmarkEnd w:id="14"/>
      <w:bookmarkEnd w:id="15"/>
      <w:bookmarkEnd w:id="16"/>
      <w:bookmarkEnd w:id="17"/>
      <w:r w:rsidRPr="007A74BF" w:rsidR="00835720">
        <w:rPr>
          <w:b w:val="0"/>
          <w:bCs/>
          <w:i/>
        </w:rPr>
        <w:t>Defense’s Mitigating Evidence</w:t>
      </w:r>
      <w:bookmarkEnd w:id="18"/>
    </w:p>
    <w:p w:rsidR="003800E0" w:rsidRPr="007A74BF" w:rsidP="007A74BF" w14:paraId="3F1AE789" w14:textId="471D7872">
      <w:r w:rsidRPr="007A74BF">
        <w:tab/>
      </w:r>
      <w:r w:rsidRPr="007A74BF" w:rsidR="00C42A6C">
        <w:t>Defendant presented extensive evidence of his difficult upbringing.  He was conceived when his mother</w:t>
      </w:r>
      <w:r w:rsidRPr="007A74BF" w:rsidR="008F4754">
        <w:t>,</w:t>
      </w:r>
      <w:r w:rsidRPr="007A74BF" w:rsidR="00242C0A">
        <w:t xml:space="preserve"> Marsha</w:t>
      </w:r>
      <w:r w:rsidRPr="007A74BF" w:rsidR="001129A3">
        <w:t xml:space="preserve">, </w:t>
      </w:r>
      <w:r w:rsidRPr="007A74BF" w:rsidR="00C42A6C">
        <w:t>was raped at age 12 or 13</w:t>
      </w:r>
      <w:r w:rsidRPr="007A74BF" w:rsidR="005730B0">
        <w:t xml:space="preserve"> by a family friend</w:t>
      </w:r>
      <w:r w:rsidRPr="007A74BF" w:rsidR="00C42A6C">
        <w:t xml:space="preserve">.  His father eventually married </w:t>
      </w:r>
      <w:r w:rsidRPr="007A74BF" w:rsidR="00242C0A">
        <w:t>Marsha</w:t>
      </w:r>
      <w:r w:rsidRPr="007A74BF" w:rsidR="00C42A6C">
        <w:t xml:space="preserve">, </w:t>
      </w:r>
      <w:r w:rsidRPr="007A74BF" w:rsidR="00F86465">
        <w:t xml:space="preserve">had another child with her, </w:t>
      </w:r>
      <w:r w:rsidRPr="007A74BF" w:rsidR="00C42A6C">
        <w:t>and moved</w:t>
      </w:r>
      <w:r w:rsidRPr="007A74BF" w:rsidR="00F86465">
        <w:t xml:space="preserve"> the family</w:t>
      </w:r>
      <w:r w:rsidRPr="007A74BF" w:rsidR="00C42A6C">
        <w:t xml:space="preserve"> from Indiana to Los Angeles.  </w:t>
      </w:r>
      <w:r w:rsidRPr="007A74BF" w:rsidR="00F86465">
        <w:t>Defendant’s father</w:t>
      </w:r>
      <w:r w:rsidRPr="007A74BF" w:rsidR="0083231F">
        <w:t xml:space="preserve"> </w:t>
      </w:r>
      <w:r w:rsidRPr="007A74BF" w:rsidR="00F86465">
        <w:t>phys</w:t>
      </w:r>
      <w:r w:rsidRPr="007A74BF" w:rsidR="008F4754">
        <w:t xml:space="preserve">ically abused </w:t>
      </w:r>
      <w:r w:rsidRPr="007A74BF" w:rsidR="003D6FEB">
        <w:t>Marsha,</w:t>
      </w:r>
      <w:r w:rsidRPr="007A74BF" w:rsidR="008F4754">
        <w:t xml:space="preserve"> who </w:t>
      </w:r>
      <w:r w:rsidRPr="007A74BF" w:rsidR="00F86465">
        <w:t>frequently ran away with the children.  Once</w:t>
      </w:r>
      <w:r w:rsidRPr="007A74BF" w:rsidR="00531CE7">
        <w:t>,</w:t>
      </w:r>
      <w:r w:rsidRPr="007A74BF" w:rsidR="00F86465">
        <w:t xml:space="preserve"> his father choked </w:t>
      </w:r>
      <w:r w:rsidRPr="007A74BF" w:rsidR="003D6FEB">
        <w:t>Marsha</w:t>
      </w:r>
      <w:r w:rsidRPr="007A74BF" w:rsidR="00F86465">
        <w:t xml:space="preserve"> and said she would not live to see 18.  She </w:t>
      </w:r>
      <w:r w:rsidRPr="007A74BF" w:rsidR="008F4754">
        <w:t xml:space="preserve">eventually divorced him and </w:t>
      </w:r>
      <w:r w:rsidRPr="007A74BF" w:rsidR="00F86465">
        <w:t>married defendant’s stepfather</w:t>
      </w:r>
      <w:r w:rsidRPr="007A74BF" w:rsidR="00805C46">
        <w:t>, Michael Woodson</w:t>
      </w:r>
      <w:r w:rsidRPr="007A74BF" w:rsidR="00F86465">
        <w:t xml:space="preserve">. </w:t>
      </w:r>
    </w:p>
    <w:p w:rsidR="00BB6755" w:rsidRPr="007A74BF" w:rsidP="007A74BF" w14:paraId="119BF560" w14:textId="12778D6D">
      <w:r w:rsidRPr="007A74BF">
        <w:tab/>
      </w:r>
      <w:r w:rsidRPr="007A74BF" w:rsidR="00805C46">
        <w:t>Woodson was a criminal and</w:t>
      </w:r>
      <w:r w:rsidRPr="007A74BF" w:rsidR="00BF6AE9">
        <w:t xml:space="preserve"> a</w:t>
      </w:r>
      <w:r w:rsidRPr="007A74BF" w:rsidR="00CD7D96">
        <w:t xml:space="preserve"> drug addict</w:t>
      </w:r>
      <w:r w:rsidRPr="007A74BF" w:rsidR="00805C46">
        <w:t xml:space="preserve">. </w:t>
      </w:r>
      <w:r w:rsidRPr="007A74BF" w:rsidR="004F179E">
        <w:t xml:space="preserve"> He</w:t>
      </w:r>
      <w:r w:rsidRPr="007A74BF" w:rsidR="008F4754">
        <w:t xml:space="preserve"> and </w:t>
      </w:r>
      <w:r w:rsidRPr="007A74BF" w:rsidR="003D6FEB">
        <w:t>Marsha</w:t>
      </w:r>
      <w:r w:rsidRPr="007A74BF" w:rsidR="004F179E">
        <w:t xml:space="preserve"> made money from credit card fraud, sometimes enlisting defendant to help them.  There were guns and drugs in the house. </w:t>
      </w:r>
      <w:r w:rsidRPr="007A74BF" w:rsidR="00BD01F3">
        <w:t xml:space="preserve"> </w:t>
      </w:r>
      <w:r w:rsidRPr="007A74BF" w:rsidR="00734ED3">
        <w:t>When</w:t>
      </w:r>
      <w:r w:rsidRPr="007A74BF" w:rsidR="00CD7D96">
        <w:t xml:space="preserve"> defendant was 10 or 11 years old, Woodson</w:t>
      </w:r>
      <w:r w:rsidRPr="007A74BF" w:rsidR="00734ED3">
        <w:t xml:space="preserve"> began</w:t>
      </w:r>
      <w:r w:rsidRPr="007A74BF" w:rsidR="0083231F">
        <w:t xml:space="preserve"> </w:t>
      </w:r>
      <w:r w:rsidRPr="007A74BF" w:rsidR="0000602F">
        <w:t xml:space="preserve">beating </w:t>
      </w:r>
      <w:r w:rsidRPr="007A74BF" w:rsidR="00297DFE">
        <w:t>him</w:t>
      </w:r>
      <w:r w:rsidRPr="007A74BF" w:rsidR="0000602F">
        <w:t xml:space="preserve"> with his fists. </w:t>
      </w:r>
      <w:r w:rsidRPr="007A74BF" w:rsidR="00734ED3">
        <w:t xml:space="preserve"> He </w:t>
      </w:r>
      <w:r w:rsidRPr="007A74BF" w:rsidR="0041369F">
        <w:t>was</w:t>
      </w:r>
      <w:r w:rsidRPr="007A74BF" w:rsidR="0083231F">
        <w:t xml:space="preserve"> </w:t>
      </w:r>
      <w:r w:rsidRPr="007A74BF" w:rsidR="00734ED3">
        <w:t xml:space="preserve">once jailed for domestic violence. </w:t>
      </w:r>
      <w:r w:rsidRPr="007A74BF" w:rsidR="0000602F">
        <w:t xml:space="preserve"> </w:t>
      </w:r>
      <w:r w:rsidRPr="007A74BF" w:rsidR="000E0C34">
        <w:t>W</w:t>
      </w:r>
      <w:r w:rsidRPr="007A74BF" w:rsidR="00297DFE">
        <w:t xml:space="preserve">hen defendant was a teenager, </w:t>
      </w:r>
      <w:r w:rsidRPr="007A74BF" w:rsidR="000E0C34">
        <w:t>Woodson was accused of murder</w:t>
      </w:r>
      <w:r w:rsidRPr="007A74BF" w:rsidR="003D6FEB">
        <w:t>.</w:t>
      </w:r>
      <w:r w:rsidRPr="007A74BF" w:rsidR="00297DFE">
        <w:t xml:space="preserve"> </w:t>
      </w:r>
      <w:r w:rsidRPr="007A74BF" w:rsidR="000E0C34">
        <w:t xml:space="preserve"> </w:t>
      </w:r>
      <w:r w:rsidRPr="007A74BF" w:rsidR="003D6FEB">
        <w:t>He was</w:t>
      </w:r>
      <w:r w:rsidRPr="007A74BF" w:rsidR="000E0C34">
        <w:t xml:space="preserve"> tried three times </w:t>
      </w:r>
      <w:r w:rsidRPr="007A74BF" w:rsidR="005730B0">
        <w:t>and</w:t>
      </w:r>
      <w:r w:rsidRPr="007A74BF" w:rsidR="000E0C34">
        <w:t xml:space="preserve"> ultimately acquitted.  Defendant was interviewed by the police and had to testify at Woodson’s trial. </w:t>
      </w:r>
    </w:p>
    <w:p w:rsidR="00BD01F3" w:rsidRPr="007A74BF" w:rsidP="007A74BF" w14:paraId="1477F399" w14:textId="4DB64B8B">
      <w:r w:rsidRPr="007A74BF">
        <w:tab/>
        <w:t>D</w:t>
      </w:r>
      <w:r w:rsidRPr="007A74BF" w:rsidR="00805867">
        <w:t>uring this period,</w:t>
      </w:r>
      <w:r w:rsidRPr="007A74BF" w:rsidR="003D6FEB">
        <w:t xml:space="preserve"> Marsha</w:t>
      </w:r>
      <w:r w:rsidRPr="007A74BF" w:rsidR="0083231F">
        <w:t xml:space="preserve"> </w:t>
      </w:r>
      <w:r w:rsidRPr="007A74BF">
        <w:t>frequently sent her children to Indiana to be cared for by their grandparents</w:t>
      </w:r>
      <w:r w:rsidRPr="007A74BF" w:rsidR="0041369F">
        <w:t>.</w:t>
      </w:r>
      <w:r w:rsidRPr="007A74BF">
        <w:t xml:space="preserve"> </w:t>
      </w:r>
      <w:r w:rsidRPr="007A74BF" w:rsidR="00CD7D96">
        <w:t xml:space="preserve"> </w:t>
      </w:r>
      <w:r w:rsidRPr="007A74BF" w:rsidR="003D6FEB">
        <w:t>As a result, d</w:t>
      </w:r>
      <w:r w:rsidRPr="007A74BF" w:rsidR="00CD7D96">
        <w:t xml:space="preserve">efendant attended </w:t>
      </w:r>
      <w:r w:rsidRPr="007A74BF" w:rsidR="004802B8">
        <w:t>ten</w:t>
      </w:r>
      <w:r w:rsidRPr="007A74BF" w:rsidR="00CD7D96">
        <w:t xml:space="preserve"> different schools in Los Angeles </w:t>
      </w:r>
      <w:r w:rsidRPr="007A74BF" w:rsidR="0041369F">
        <w:t xml:space="preserve">and was placed </w:t>
      </w:r>
      <w:r w:rsidRPr="007A74BF" w:rsidR="00CD7D96">
        <w:t xml:space="preserve">in special education classes due to </w:t>
      </w:r>
      <w:r w:rsidRPr="007A74BF" w:rsidR="00531CE7">
        <w:t xml:space="preserve">his </w:t>
      </w:r>
      <w:r w:rsidRPr="007A74BF" w:rsidR="00CD7D96">
        <w:t>behavioral problems and difficult</w:t>
      </w:r>
      <w:r w:rsidRPr="007A74BF" w:rsidR="005730B0">
        <w:t xml:space="preserve">y </w:t>
      </w:r>
      <w:r w:rsidRPr="007A74BF" w:rsidR="00CD7D96">
        <w:t xml:space="preserve">reading. </w:t>
      </w:r>
      <w:r w:rsidRPr="007A74BF" w:rsidR="00BA29D7">
        <w:t xml:space="preserve"> His third</w:t>
      </w:r>
      <w:r w:rsidR="00742159">
        <w:t>-</w:t>
      </w:r>
      <w:r w:rsidRPr="007A74BF" w:rsidR="00BA29D7">
        <w:t xml:space="preserve">grade teacher reported that he </w:t>
      </w:r>
      <w:r w:rsidRPr="007A74BF" w:rsidR="0023229C">
        <w:t xml:space="preserve">had 21 absences, </w:t>
      </w:r>
      <w:r w:rsidRPr="007A74BF" w:rsidR="00BA29D7">
        <w:t>was frequently late</w:t>
      </w:r>
      <w:r w:rsidRPr="007A74BF" w:rsidR="0023229C">
        <w:t>,</w:t>
      </w:r>
      <w:r w:rsidRPr="007A74BF" w:rsidR="00BA29D7">
        <w:t xml:space="preserve"> and did not get along with adults or other children</w:t>
      </w:r>
      <w:r w:rsidRPr="007A74BF" w:rsidR="0041369F">
        <w:t xml:space="preserve">. </w:t>
      </w:r>
      <w:r w:rsidRPr="007A74BF" w:rsidR="00B31839">
        <w:t xml:space="preserve"> Defendant also had trouble at the</w:t>
      </w:r>
      <w:r w:rsidRPr="007A74BF" w:rsidR="003D6FEB">
        <w:t xml:space="preserve"> </w:t>
      </w:r>
      <w:r w:rsidRPr="007A74BF" w:rsidR="00B31839">
        <w:t>school in Indiana.  He was nervous and fidgety because he was worried about his mother being abused in his absence</w:t>
      </w:r>
      <w:r w:rsidRPr="007A74BF" w:rsidR="003445B1">
        <w:t xml:space="preserve">. </w:t>
      </w:r>
    </w:p>
    <w:p w:rsidR="00835720" w:rsidRPr="007A74BF" w:rsidP="007A74BF" w14:paraId="0F05CFFE" w14:textId="0E9ADA6A">
      <w:r w:rsidRPr="007A74BF">
        <w:tab/>
        <w:t>Several children, both relatives and foster children, lived</w:t>
      </w:r>
      <w:r w:rsidRPr="007A74BF" w:rsidR="00775E8E">
        <w:t xml:space="preserve"> with defendant</w:t>
      </w:r>
      <w:r w:rsidRPr="007A74BF">
        <w:t xml:space="preserve"> in </w:t>
      </w:r>
      <w:r w:rsidRPr="007A74BF" w:rsidR="00775E8E">
        <w:t xml:space="preserve">his </w:t>
      </w:r>
      <w:r w:rsidRPr="007A74BF">
        <w:t xml:space="preserve">grandparents’ home.  </w:t>
      </w:r>
      <w:r w:rsidRPr="007A74BF" w:rsidR="00775E8E">
        <w:t xml:space="preserve">They were </w:t>
      </w:r>
      <w:r w:rsidRPr="007A74BF" w:rsidR="00B31839">
        <w:t xml:space="preserve">disciplined severely for </w:t>
      </w:r>
      <w:r w:rsidRPr="007A74BF" w:rsidR="00CD355E">
        <w:t xml:space="preserve">even minor </w:t>
      </w:r>
      <w:r w:rsidRPr="007A74BF" w:rsidR="00B31839">
        <w:t xml:space="preserve">transgressions.  </w:t>
      </w:r>
      <w:r w:rsidRPr="007A74BF" w:rsidR="00775E8E">
        <w:t xml:space="preserve">Defendant’s grandmother </w:t>
      </w:r>
      <w:r w:rsidRPr="007A74BF" w:rsidR="00B31839">
        <w:t xml:space="preserve">whipped the </w:t>
      </w:r>
      <w:r w:rsidRPr="007A74BF" w:rsidR="002A1D7A">
        <w:t>children</w:t>
      </w:r>
      <w:r w:rsidRPr="007A74BF" w:rsidR="00B31839">
        <w:t xml:space="preserve"> with </w:t>
      </w:r>
      <w:r w:rsidRPr="007A74BF" w:rsidR="0041369F">
        <w:t xml:space="preserve">various implements </w:t>
      </w:r>
      <w:r w:rsidRPr="007A74BF" w:rsidR="002A1D7A">
        <w:t>and sometimes</w:t>
      </w:r>
      <w:r w:rsidRPr="007A74BF" w:rsidR="00B31839">
        <w:t xml:space="preserve"> locked them in a </w:t>
      </w:r>
      <w:r w:rsidRPr="007A74BF" w:rsidR="00CD355E">
        <w:t>small</w:t>
      </w:r>
      <w:r w:rsidRPr="007A74BF" w:rsidR="00B31839">
        <w:t xml:space="preserve"> furnace room</w:t>
      </w:r>
      <w:r w:rsidRPr="007A74BF" w:rsidR="002A1D7A">
        <w:t>.</w:t>
      </w:r>
      <w:r w:rsidRPr="007A74BF" w:rsidR="00B31839">
        <w:t xml:space="preserve"> </w:t>
      </w:r>
      <w:r w:rsidRPr="007A74BF" w:rsidR="00A6272B">
        <w:t xml:space="preserve"> </w:t>
      </w:r>
      <w:r w:rsidRPr="007A74BF" w:rsidR="00531CE7">
        <w:t>One</w:t>
      </w:r>
      <w:r w:rsidRPr="007A74BF" w:rsidR="00A6272B">
        <w:t xml:space="preserve"> </w:t>
      </w:r>
      <w:r w:rsidRPr="007A74BF" w:rsidR="002A1D7A">
        <w:t>child</w:t>
      </w:r>
      <w:r w:rsidRPr="007A74BF" w:rsidR="00A6272B">
        <w:t xml:space="preserve"> </w:t>
      </w:r>
      <w:r w:rsidRPr="007A74BF" w:rsidR="0041369F">
        <w:t xml:space="preserve">was forced </w:t>
      </w:r>
      <w:r w:rsidRPr="007A74BF" w:rsidR="00A6272B">
        <w:t xml:space="preserve">to sit in the hallway with </w:t>
      </w:r>
      <w:r w:rsidRPr="007A74BF" w:rsidR="0041369F">
        <w:t xml:space="preserve">a </w:t>
      </w:r>
      <w:r w:rsidRPr="007A74BF" w:rsidR="00A6272B">
        <w:t xml:space="preserve">urine-soaked sheet over her head and had her hand held to the furnace flame. </w:t>
      </w:r>
      <w:r w:rsidRPr="007A74BF" w:rsidR="002A1D7A">
        <w:t xml:space="preserve"> Another </w:t>
      </w:r>
      <w:r w:rsidRPr="007A74BF" w:rsidR="00CD355E">
        <w:t>was hit on the head with a butcher knife</w:t>
      </w:r>
      <w:r w:rsidRPr="007A74BF" w:rsidR="0041369F">
        <w:t>.</w:t>
      </w:r>
      <w:r w:rsidRPr="007A74BF" w:rsidR="00CD355E">
        <w:t xml:space="preserve"> </w:t>
      </w:r>
      <w:r w:rsidRPr="007A74BF" w:rsidR="0003017B">
        <w:t xml:space="preserve"> </w:t>
      </w:r>
      <w:r w:rsidRPr="007A74BF" w:rsidR="0041369F">
        <w:t xml:space="preserve">A third </w:t>
      </w:r>
      <w:r w:rsidRPr="007A74BF" w:rsidR="002A1D7A">
        <w:t xml:space="preserve">was forced to eat on the floor. </w:t>
      </w:r>
    </w:p>
    <w:p w:rsidR="003445B1" w:rsidRPr="007A74BF" w:rsidP="007A74BF" w14:paraId="7559BC3A" w14:textId="5C74D7C3">
      <w:r w:rsidRPr="007A74BF">
        <w:tab/>
      </w:r>
      <w:r w:rsidRPr="007A74BF" w:rsidR="000917F7">
        <w:t>A substantial amount of penalty phase testimony described the misdeeds of d</w:t>
      </w:r>
      <w:r w:rsidRPr="007A74BF">
        <w:t xml:space="preserve">efendant’s </w:t>
      </w:r>
      <w:r w:rsidRPr="007A74BF" w:rsidR="00E90810">
        <w:t xml:space="preserve">biological </w:t>
      </w:r>
      <w:r w:rsidRPr="007A74BF">
        <w:t>father</w:t>
      </w:r>
      <w:r w:rsidRPr="007A74BF" w:rsidR="000917F7">
        <w:t>, Lester Wilson, Sr.</w:t>
      </w:r>
      <w:r w:rsidRPr="007A74BF" w:rsidR="00E90810">
        <w:t xml:space="preserve"> </w:t>
      </w:r>
      <w:r w:rsidRPr="007A74BF" w:rsidR="00641586">
        <w:t>(Wilson)</w:t>
      </w:r>
      <w:r w:rsidRPr="007A74BF" w:rsidR="00781C48">
        <w:t>,</w:t>
      </w:r>
      <w:r w:rsidRPr="007A74BF" w:rsidR="00641586">
        <w:t xml:space="preserve"> </w:t>
      </w:r>
      <w:r w:rsidRPr="007A74BF" w:rsidR="00E90810">
        <w:t xml:space="preserve">although it is unclear how much time defendant spent with him.  </w:t>
      </w:r>
      <w:r w:rsidRPr="007A74BF" w:rsidR="00775E8E">
        <w:t xml:space="preserve">Defendant and his sister were not allowed to </w:t>
      </w:r>
      <w:r w:rsidRPr="007A74BF" w:rsidR="00CD355E">
        <w:t xml:space="preserve">visit </w:t>
      </w:r>
      <w:r w:rsidRPr="007A74BF" w:rsidR="00775E8E">
        <w:t xml:space="preserve">their father but </w:t>
      </w:r>
      <w:r w:rsidRPr="007A74BF" w:rsidR="00CD355E">
        <w:t xml:space="preserve">sometimes </w:t>
      </w:r>
      <w:r w:rsidRPr="007A74BF" w:rsidR="00775E8E">
        <w:t xml:space="preserve">skipped school </w:t>
      </w:r>
      <w:r w:rsidRPr="007A74BF" w:rsidR="00CD355E">
        <w:t xml:space="preserve">and went to his house.  During one visit, </w:t>
      </w:r>
      <w:r w:rsidRPr="007A74BF" w:rsidR="000917F7">
        <w:t>Wilson</w:t>
      </w:r>
      <w:r w:rsidRPr="007A74BF" w:rsidR="00775E8E">
        <w:t xml:space="preserve"> </w:t>
      </w:r>
      <w:r w:rsidRPr="007A74BF" w:rsidR="00CD355E">
        <w:t>got defendant drunk, then tried to molest</w:t>
      </w:r>
      <w:r w:rsidRPr="007A74BF" w:rsidR="00641586">
        <w:t xml:space="preserve"> defendant’s</w:t>
      </w:r>
      <w:r w:rsidRPr="007A74BF" w:rsidR="00CD355E">
        <w:t xml:space="preserve"> sister.</w:t>
      </w:r>
      <w:r w:rsidRPr="007A74BF" w:rsidR="00775E8E">
        <w:t xml:space="preserve">  </w:t>
      </w:r>
      <w:r w:rsidRPr="007A74BF" w:rsidR="00CD355E">
        <w:t>Wilson</w:t>
      </w:r>
      <w:r w:rsidRPr="007A74BF" w:rsidR="00775E8E">
        <w:t xml:space="preserve"> </w:t>
      </w:r>
      <w:r w:rsidRPr="007A74BF" w:rsidR="000917F7">
        <w:t xml:space="preserve">sexually abused </w:t>
      </w:r>
      <w:r w:rsidRPr="007A74BF" w:rsidR="00CD355E">
        <w:t xml:space="preserve">one of </w:t>
      </w:r>
      <w:r w:rsidRPr="007A74BF" w:rsidR="000917F7">
        <w:t>defendant’s half-sister</w:t>
      </w:r>
      <w:r w:rsidRPr="007A74BF" w:rsidR="00CD355E">
        <w:t>s</w:t>
      </w:r>
      <w:r w:rsidRPr="007A74BF" w:rsidR="000917F7">
        <w:t xml:space="preserve"> when she was 12 and violently raped her when she was 16. </w:t>
      </w:r>
      <w:r w:rsidRPr="007A74BF">
        <w:t xml:space="preserve"> </w:t>
      </w:r>
      <w:bookmarkStart w:id="19" w:name="_Hlk118108227"/>
      <w:r w:rsidRPr="007A74BF" w:rsidR="00A6272B">
        <w:t xml:space="preserve">He </w:t>
      </w:r>
      <w:r w:rsidRPr="007A74BF" w:rsidR="00CC36DA">
        <w:t xml:space="preserve">sexually abused </w:t>
      </w:r>
      <w:r w:rsidRPr="007A74BF" w:rsidR="00A6272B">
        <w:t>another half-sister</w:t>
      </w:r>
      <w:r w:rsidRPr="007A74BF" w:rsidR="0041369F">
        <w:t>,</w:t>
      </w:r>
      <w:r w:rsidRPr="007A74BF" w:rsidR="00CC36DA">
        <w:t xml:space="preserve"> took her</w:t>
      </w:r>
      <w:r w:rsidRPr="007A74BF" w:rsidR="00A6272B">
        <w:t xml:space="preserve"> along on a drive-by shooting</w:t>
      </w:r>
      <w:r w:rsidRPr="007A74BF" w:rsidR="00CC36DA">
        <w:t>,</w:t>
      </w:r>
      <w:r w:rsidRPr="007A74BF" w:rsidR="000917F7">
        <w:t xml:space="preserve"> </w:t>
      </w:r>
      <w:r w:rsidRPr="007A74BF" w:rsidR="00A6272B">
        <w:t>and once appeared</w:t>
      </w:r>
      <w:r w:rsidRPr="007A74BF" w:rsidR="003D6FEB">
        <w:t xml:space="preserve"> </w:t>
      </w:r>
      <w:r w:rsidRPr="007A74BF" w:rsidR="00A6272B">
        <w:t xml:space="preserve">to kill a man in front of her. </w:t>
      </w:r>
      <w:bookmarkEnd w:id="19"/>
      <w:r w:rsidRPr="007A74BF" w:rsidR="00A6272B">
        <w:t xml:space="preserve"> </w:t>
      </w:r>
      <w:r w:rsidRPr="007A74BF" w:rsidR="00436E70">
        <w:t>He later</w:t>
      </w:r>
      <w:r w:rsidRPr="007A74BF" w:rsidR="00CC36DA">
        <w:t xml:space="preserve"> w</w:t>
      </w:r>
      <w:r w:rsidRPr="007A74BF">
        <w:t xml:space="preserve">ent to prison for </w:t>
      </w:r>
      <w:r w:rsidRPr="007A74BF" w:rsidR="00CC36DA">
        <w:t>murdering</w:t>
      </w:r>
      <w:r w:rsidRPr="007A74BF">
        <w:t xml:space="preserve"> a woman</w:t>
      </w:r>
      <w:r w:rsidRPr="007A74BF" w:rsidR="00CC36DA">
        <w:t xml:space="preserve"> who was pregnant with his child</w:t>
      </w:r>
      <w:r w:rsidRPr="007A74BF">
        <w:t xml:space="preserve">. </w:t>
      </w:r>
      <w:r w:rsidRPr="007A74BF" w:rsidR="00CC36DA">
        <w:t xml:space="preserve"> Defendant’s half-sister </w:t>
      </w:r>
      <w:r w:rsidRPr="007A74BF" w:rsidR="0041369F">
        <w:t>testified</w:t>
      </w:r>
      <w:r w:rsidRPr="007A74BF" w:rsidR="00CC36DA">
        <w:t xml:space="preserve"> that </w:t>
      </w:r>
      <w:r w:rsidRPr="007A74BF" w:rsidR="0041369F">
        <w:t xml:space="preserve">Wilson </w:t>
      </w:r>
      <w:r w:rsidRPr="007A74BF" w:rsidR="00CC36DA">
        <w:t>had picked her up and taken her to</w:t>
      </w:r>
      <w:r w:rsidRPr="007A74BF" w:rsidR="00641586">
        <w:t xml:space="preserve"> a</w:t>
      </w:r>
      <w:r w:rsidRPr="007A74BF" w:rsidR="00CC36DA">
        <w:t xml:space="preserve"> McDonald’s </w:t>
      </w:r>
      <w:r w:rsidRPr="007A74BF" w:rsidR="0041369F">
        <w:t>while</w:t>
      </w:r>
      <w:r w:rsidRPr="007A74BF" w:rsidR="00CC36DA">
        <w:t xml:space="preserve"> the woman </w:t>
      </w:r>
      <w:r w:rsidRPr="007A74BF" w:rsidR="00436E70">
        <w:t>lay</w:t>
      </w:r>
      <w:r w:rsidRPr="007A74BF" w:rsidR="00CC36DA">
        <w:t xml:space="preserve"> dead in the c</w:t>
      </w:r>
      <w:r w:rsidRPr="007A74BF" w:rsidR="0041369F">
        <w:t xml:space="preserve">ar. </w:t>
      </w:r>
    </w:p>
    <w:p w:rsidR="003445B1" w:rsidRPr="007A74BF" w:rsidP="007A74BF" w14:paraId="3F82C176" w14:textId="50C70989">
      <w:r w:rsidRPr="007A74BF">
        <w:tab/>
        <w:t xml:space="preserve">Several family members </w:t>
      </w:r>
      <w:r w:rsidRPr="007A74BF" w:rsidR="00E90810">
        <w:t xml:space="preserve">expressed love for defendant and </w:t>
      </w:r>
      <w:r w:rsidRPr="007A74BF" w:rsidR="00184434">
        <w:t>stay</w:t>
      </w:r>
      <w:r w:rsidRPr="007A74BF" w:rsidR="009B0213">
        <w:t>ed</w:t>
      </w:r>
      <w:r w:rsidRPr="007A74BF" w:rsidR="00184434">
        <w:t xml:space="preserve"> in contact with </w:t>
      </w:r>
      <w:r w:rsidRPr="007A74BF" w:rsidR="00E90810">
        <w:t>him</w:t>
      </w:r>
      <w:r w:rsidRPr="007A74BF" w:rsidR="00184434">
        <w:t xml:space="preserve"> while he was in prison. </w:t>
      </w:r>
      <w:r w:rsidRPr="007A74BF" w:rsidR="00A36087">
        <w:t xml:space="preserve"> His grandmother frequently sent photos of </w:t>
      </w:r>
      <w:r w:rsidRPr="007A74BF" w:rsidR="00531CE7">
        <w:t>defendant’s</w:t>
      </w:r>
      <w:r w:rsidRPr="007A74BF" w:rsidR="00A36087">
        <w:t xml:space="preserve"> </w:t>
      </w:r>
      <w:r w:rsidRPr="007A74BF" w:rsidR="009A511D">
        <w:t xml:space="preserve">15-year-old </w:t>
      </w:r>
      <w:r w:rsidRPr="007A74BF" w:rsidR="00A36087">
        <w:t xml:space="preserve">daughter, whom she was raising.  </w:t>
      </w:r>
      <w:r w:rsidRPr="007A74BF" w:rsidR="00531CE7">
        <w:t>The</w:t>
      </w:r>
      <w:r w:rsidRPr="007A74BF" w:rsidR="009A511D">
        <w:t xml:space="preserve"> daughter </w:t>
      </w:r>
      <w:r w:rsidRPr="007A74BF" w:rsidR="00462D71">
        <w:t xml:space="preserve">often </w:t>
      </w:r>
      <w:r w:rsidRPr="007A74BF" w:rsidR="009A511D">
        <w:t xml:space="preserve">wrote and visited </w:t>
      </w:r>
      <w:r w:rsidRPr="007A74BF" w:rsidR="00531CE7">
        <w:t>defendant</w:t>
      </w:r>
      <w:r w:rsidRPr="007A74BF" w:rsidR="009A511D">
        <w:t xml:space="preserve"> in jail</w:t>
      </w:r>
      <w:r w:rsidR="00E43301">
        <w:t xml:space="preserve"> and prison</w:t>
      </w:r>
      <w:r w:rsidRPr="007A74BF" w:rsidR="009A511D">
        <w:t xml:space="preserve">.  </w:t>
      </w:r>
      <w:r w:rsidRPr="007A74BF" w:rsidR="00A30D49">
        <w:t>He advised her to stay in school, pursue a career, and not</w:t>
      </w:r>
      <w:r w:rsidRPr="007A74BF" w:rsidR="0041369F">
        <w:t xml:space="preserve"> repeat his mistakes. </w:t>
      </w:r>
      <w:r w:rsidRPr="007A74BF" w:rsidR="009A511D">
        <w:t xml:space="preserve"> </w:t>
      </w:r>
      <w:r w:rsidRPr="007A74BF" w:rsidR="00A36087">
        <w:t>A half-brother</w:t>
      </w:r>
      <w:r w:rsidRPr="007A74BF" w:rsidR="0041369F">
        <w:t xml:space="preserve">, </w:t>
      </w:r>
      <w:r w:rsidRPr="007A74BF" w:rsidR="00A36087">
        <w:t>25 years younger than defendant</w:t>
      </w:r>
      <w:r w:rsidRPr="007A74BF" w:rsidR="0041369F">
        <w:t>,</w:t>
      </w:r>
      <w:r w:rsidRPr="007A74BF" w:rsidR="00A36087">
        <w:t xml:space="preserve"> </w:t>
      </w:r>
      <w:r w:rsidRPr="007A74BF" w:rsidR="00875691">
        <w:t xml:space="preserve">described happy moments and testified </w:t>
      </w:r>
      <w:r w:rsidRPr="007A74BF" w:rsidR="001C20FB">
        <w:t xml:space="preserve">that </w:t>
      </w:r>
      <w:r w:rsidRPr="007A74BF" w:rsidR="00875691">
        <w:t>d</w:t>
      </w:r>
      <w:r w:rsidRPr="007A74BF" w:rsidR="00A36087">
        <w:t xml:space="preserve">efendant helped him with reading and homework, drove him to football practice, and attended his games.  Defendant continued to give him advice from jail, serving as a kind of surrogate father. </w:t>
      </w:r>
      <w:r w:rsidRPr="007A74BF" w:rsidR="009B0213">
        <w:t xml:space="preserve"> Similarly, a half-sister</w:t>
      </w:r>
      <w:r w:rsidRPr="007A74BF" w:rsidR="00875691">
        <w:t xml:space="preserve">, </w:t>
      </w:r>
      <w:r w:rsidRPr="007A74BF" w:rsidR="009B0213">
        <w:t>more than 20 years defendant</w:t>
      </w:r>
      <w:r w:rsidRPr="007A74BF" w:rsidR="00875691">
        <w:t>’s junior,</w:t>
      </w:r>
      <w:r w:rsidRPr="007A74BF" w:rsidR="006077BF">
        <w:t xml:space="preserve"> frequently</w:t>
      </w:r>
      <w:r w:rsidRPr="007A74BF" w:rsidR="009B0213">
        <w:t xml:space="preserve"> sought his advice about life</w:t>
      </w:r>
      <w:r w:rsidRPr="007A74BF" w:rsidR="006077BF">
        <w:t>, parenting,</w:t>
      </w:r>
      <w:r w:rsidRPr="007A74BF" w:rsidR="009B0213">
        <w:t xml:space="preserve"> and relationships. </w:t>
      </w:r>
    </w:p>
    <w:p w:rsidR="00CF0FA4" w:rsidRPr="007A74BF" w:rsidP="007A74BF" w14:paraId="22B7033E" w14:textId="1B21F126">
      <w:pPr>
        <w:pStyle w:val="Heading1"/>
        <w:rPr>
          <w:b w:val="0"/>
          <w:bCs/>
        </w:rPr>
      </w:pPr>
      <w:bookmarkStart w:id="20" w:name="_Toc400628295"/>
      <w:bookmarkStart w:id="21" w:name="_Toc318817078"/>
      <w:bookmarkStart w:id="22" w:name="_Toc519778168"/>
      <w:bookmarkStart w:id="23" w:name="_Toc47710663"/>
      <w:bookmarkStart w:id="24" w:name="_Toc96520272"/>
      <w:bookmarkStart w:id="25" w:name="_Toc117609643"/>
      <w:r w:rsidRPr="007A74BF">
        <w:rPr>
          <w:b w:val="0"/>
          <w:bCs/>
        </w:rPr>
        <w:t xml:space="preserve">II.  </w:t>
      </w:r>
      <w:r w:rsidRPr="007A74BF">
        <w:rPr>
          <w:b w:val="0"/>
          <w:bCs/>
        </w:rPr>
        <w:t>DISCUSSION</w:t>
      </w:r>
      <w:bookmarkEnd w:id="20"/>
      <w:bookmarkEnd w:id="21"/>
      <w:bookmarkEnd w:id="22"/>
      <w:bookmarkEnd w:id="23"/>
      <w:bookmarkEnd w:id="24"/>
      <w:bookmarkEnd w:id="25"/>
    </w:p>
    <w:p w:rsidR="002010E6" w:rsidRPr="007A74BF" w:rsidP="007A74BF" w14:paraId="19225666" w14:textId="0E284CA2">
      <w:pPr>
        <w:pStyle w:val="Heading2"/>
        <w:rPr>
          <w:b w:val="0"/>
          <w:bCs/>
          <w:iCs/>
        </w:rPr>
      </w:pPr>
      <w:bookmarkStart w:id="26" w:name="_Toc400628296"/>
      <w:bookmarkStart w:id="27" w:name="_Toc318817079"/>
      <w:bookmarkStart w:id="28" w:name="_Toc519778169"/>
      <w:bookmarkStart w:id="29" w:name="_Toc47710664"/>
      <w:bookmarkStart w:id="30" w:name="_Toc96520273"/>
      <w:bookmarkStart w:id="31" w:name="_Toc117609644"/>
      <w:r w:rsidRPr="007A74BF">
        <w:rPr>
          <w:b w:val="0"/>
          <w:bCs/>
        </w:rPr>
        <w:t>A.</w:t>
      </w:r>
      <w:r w:rsidRPr="007A74BF">
        <w:rPr>
          <w:b w:val="0"/>
          <w:bCs/>
        </w:rPr>
        <w:tab/>
      </w:r>
      <w:bookmarkEnd w:id="26"/>
      <w:bookmarkEnd w:id="27"/>
      <w:bookmarkEnd w:id="28"/>
      <w:bookmarkEnd w:id="29"/>
      <w:bookmarkEnd w:id="30"/>
      <w:r w:rsidRPr="007A74BF" w:rsidR="00D97666">
        <w:rPr>
          <w:b w:val="0"/>
          <w:bCs/>
          <w:i/>
        </w:rPr>
        <w:t>Double Jeopardy</w:t>
      </w:r>
      <w:r w:rsidRPr="007A74BF" w:rsidR="00FB4FFD">
        <w:rPr>
          <w:b w:val="0"/>
          <w:bCs/>
        </w:rPr>
        <w:t xml:space="preserve"> </w:t>
      </w:r>
      <w:bookmarkEnd w:id="31"/>
    </w:p>
    <w:p w:rsidR="00835720" w:rsidRPr="007A74BF" w:rsidP="007A74BF" w14:paraId="0D7599F1" w14:textId="75F44216">
      <w:bookmarkStart w:id="32" w:name="_Toc400628305"/>
      <w:bookmarkStart w:id="33" w:name="_Toc318817100"/>
      <w:r w:rsidRPr="007A74BF">
        <w:tab/>
      </w:r>
      <w:r w:rsidRPr="007A74BF" w:rsidR="00866995">
        <w:t xml:space="preserve">Defendant </w:t>
      </w:r>
      <w:r w:rsidRPr="007A74BF" w:rsidR="00022F13">
        <w:t>contends</w:t>
      </w:r>
      <w:r w:rsidRPr="007A74BF" w:rsidR="00866995">
        <w:t xml:space="preserve"> </w:t>
      </w:r>
      <w:r w:rsidRPr="007A74BF" w:rsidR="00F91B90">
        <w:t>this penalty retrial violated</w:t>
      </w:r>
      <w:r w:rsidRPr="007A74BF" w:rsidR="00022F13">
        <w:t xml:space="preserve"> </w:t>
      </w:r>
      <w:r w:rsidRPr="007A74BF" w:rsidR="00531CE7">
        <w:t>state and federal</w:t>
      </w:r>
      <w:r w:rsidRPr="007A74BF" w:rsidR="00022F13">
        <w:t xml:space="preserve"> constitutional protections against double jeopardy</w:t>
      </w:r>
      <w:r w:rsidRPr="007A74BF" w:rsidR="00866995">
        <w:t xml:space="preserve">.  </w:t>
      </w:r>
      <w:r w:rsidRPr="007A74BF" w:rsidR="00F91B90">
        <w:t xml:space="preserve">The claim is contrary to settled law.  </w:t>
      </w:r>
      <w:r w:rsidRPr="007A74BF" w:rsidR="00866995">
        <w:t xml:space="preserve">Because </w:t>
      </w:r>
      <w:r w:rsidRPr="007A74BF" w:rsidR="00F91B90">
        <w:t>defendant’s</w:t>
      </w:r>
      <w:r w:rsidRPr="007A74BF" w:rsidR="00022F13">
        <w:t xml:space="preserve"> original death judgment </w:t>
      </w:r>
      <w:r w:rsidRPr="007A74BF" w:rsidR="00F91B90">
        <w:t xml:space="preserve">was reversed </w:t>
      </w:r>
      <w:r w:rsidRPr="007A74BF" w:rsidR="00866995">
        <w:t>for legal error</w:t>
      </w:r>
      <w:r w:rsidRPr="007A74BF" w:rsidR="001C20FB">
        <w:t>, and the reversal was not the equivalent of an acquittal</w:t>
      </w:r>
      <w:r w:rsidRPr="007A74BF" w:rsidR="00022F13">
        <w:t>, double jeopardy</w:t>
      </w:r>
      <w:r w:rsidRPr="007A74BF" w:rsidR="00F91B90">
        <w:t xml:space="preserve"> principles</w:t>
      </w:r>
      <w:r w:rsidRPr="007A74BF" w:rsidR="00B077B9">
        <w:t xml:space="preserve"> do not bar</w:t>
      </w:r>
      <w:r w:rsidRPr="007A74BF" w:rsidR="00F91B90">
        <w:t xml:space="preserve"> retrial.</w:t>
      </w:r>
    </w:p>
    <w:p w:rsidR="00873253" w:rsidRPr="007A74BF" w:rsidP="0063463B" w14:paraId="1A0EB7E9" w14:textId="7B3D25A7">
      <w:pPr>
        <w:pStyle w:val="Heading3"/>
        <w:tabs>
          <w:tab w:val="left" w:pos="1170"/>
          <w:tab w:val="clear" w:pos="1584"/>
        </w:tabs>
        <w:ind w:left="1170"/>
        <w:rPr>
          <w:i w:val="0"/>
          <w:iCs/>
        </w:rPr>
      </w:pPr>
      <w:r w:rsidRPr="007A74BF">
        <w:tab/>
      </w:r>
      <w:bookmarkStart w:id="34" w:name="_Toc117609645"/>
      <w:r w:rsidRPr="0063463B">
        <w:rPr>
          <w:i w:val="0"/>
          <w:iCs/>
        </w:rPr>
        <w:t>1</w:t>
      </w:r>
      <w:r w:rsidRPr="007A74BF">
        <w:t>.</w:t>
      </w:r>
      <w:r w:rsidRPr="007A74BF">
        <w:tab/>
      </w:r>
      <w:r w:rsidRPr="007A74BF">
        <w:rPr>
          <w:iCs/>
        </w:rPr>
        <w:t>Background</w:t>
      </w:r>
      <w:bookmarkEnd w:id="34"/>
    </w:p>
    <w:p w:rsidR="00466E81" w:rsidRPr="007A74BF" w:rsidP="007A74BF" w14:paraId="05874D0C" w14:textId="06E3BBC4">
      <w:r w:rsidRPr="007A74BF">
        <w:tab/>
      </w:r>
      <w:r w:rsidRPr="007A74BF" w:rsidR="00B077B9">
        <w:t>D</w:t>
      </w:r>
      <w:r w:rsidRPr="007A74BF">
        <w:t xml:space="preserve">efendant’s first </w:t>
      </w:r>
      <w:r w:rsidRPr="007A74BF" w:rsidR="00B077B9">
        <w:t xml:space="preserve">jury returned a </w:t>
      </w:r>
      <w:r w:rsidRPr="007A74BF">
        <w:t>death</w:t>
      </w:r>
      <w:r w:rsidRPr="007A74BF" w:rsidR="00B077B9">
        <w:t xml:space="preserve"> verdict</w:t>
      </w:r>
      <w:r w:rsidRPr="007A74BF">
        <w:t>.  On automatic appeal</w:t>
      </w:r>
      <w:r w:rsidRPr="007A74BF" w:rsidR="00B077B9">
        <w:t xml:space="preserve">, </w:t>
      </w:r>
      <w:r w:rsidRPr="007A74BF">
        <w:t>he argued the trial court err</w:t>
      </w:r>
      <w:r w:rsidRPr="007A74BF" w:rsidR="00B077B9">
        <w:t xml:space="preserve">oneously </w:t>
      </w:r>
      <w:r w:rsidRPr="007A74BF">
        <w:t>dismis</w:t>
      </w:r>
      <w:r w:rsidRPr="007A74BF" w:rsidR="00B077B9">
        <w:t xml:space="preserve">sed </w:t>
      </w:r>
      <w:r w:rsidRPr="007A74BF" w:rsidR="00346671">
        <w:t>a juror during penalty phase deliberations.</w:t>
      </w:r>
      <w:r w:rsidRPr="007A74BF">
        <w:t xml:space="preserve">  We agreed and reversed the penalty verdict </w:t>
      </w:r>
      <w:r w:rsidRPr="007A74BF" w:rsidR="00B077B9">
        <w:t xml:space="preserve">while upholding </w:t>
      </w:r>
      <w:r w:rsidRPr="007A74BF">
        <w:t>the guilt judgment.  (</w:t>
      </w:r>
      <w:r w:rsidRPr="007A74BF">
        <w:rPr>
          <w:i/>
          <w:iCs/>
        </w:rPr>
        <w:t>Wilson</w:t>
      </w:r>
      <w:r w:rsidRPr="007A74BF">
        <w:t xml:space="preserve">, </w:t>
      </w:r>
      <w:r w:rsidRPr="007A74BF">
        <w:rPr>
          <w:i/>
        </w:rPr>
        <w:t>supra</w:t>
      </w:r>
      <w:r w:rsidRPr="007A74BF">
        <w:t xml:space="preserve">, 44 Cal.4th at p. 842.)  Briefly stated, the facts concerning </w:t>
      </w:r>
      <w:r w:rsidRPr="007A74BF" w:rsidR="00C35287">
        <w:t xml:space="preserve">the penalty </w:t>
      </w:r>
      <w:r w:rsidRPr="007A74BF">
        <w:t>reversal</w:t>
      </w:r>
      <w:r w:rsidRPr="007A74BF" w:rsidR="000C0521">
        <w:t xml:space="preserve"> are as follows.</w:t>
      </w:r>
      <w:r>
        <w:rPr>
          <w:rStyle w:val="FootnoteReference"/>
        </w:rPr>
        <w:footnoteReference w:id="6"/>
      </w:r>
    </w:p>
    <w:p w:rsidR="00C53E18" w:rsidRPr="007A74BF" w:rsidP="007A74BF" w14:paraId="32A9B99E" w14:textId="4D73903F">
      <w:r w:rsidRPr="007A74BF">
        <w:tab/>
        <w:t xml:space="preserve">Juror No. 5 </w:t>
      </w:r>
      <w:r w:rsidRPr="007A74BF" w:rsidR="00346671">
        <w:t xml:space="preserve">was the only </w:t>
      </w:r>
      <w:r w:rsidRPr="007A74BF">
        <w:t xml:space="preserve">juror in the previous trial who, like defendant, was </w:t>
      </w:r>
      <w:r w:rsidRPr="007A74BF" w:rsidR="00346671">
        <w:t>African-American</w:t>
      </w:r>
      <w:r w:rsidRPr="007A74BF">
        <w:t>.  (</w:t>
      </w:r>
      <w:r w:rsidRPr="007A74BF">
        <w:rPr>
          <w:i/>
          <w:iCs/>
        </w:rPr>
        <w:t>Wilson</w:t>
      </w:r>
      <w:r w:rsidRPr="007A74BF">
        <w:t xml:space="preserve">, </w:t>
      </w:r>
      <w:r w:rsidRPr="007A74BF">
        <w:rPr>
          <w:i/>
        </w:rPr>
        <w:t>supra</w:t>
      </w:r>
      <w:r w:rsidRPr="007A74BF">
        <w:t xml:space="preserve">, 44 Cal.4th at p. 813.)  He joined the </w:t>
      </w:r>
      <w:r w:rsidRPr="007A74BF" w:rsidR="00F54BEE">
        <w:t>unanimous jury</w:t>
      </w:r>
      <w:r w:rsidRPr="007A74BF">
        <w:t xml:space="preserve"> in convicting defendant on all counts in the guilt phase.  (</w:t>
      </w:r>
      <w:r w:rsidRPr="007A74BF">
        <w:rPr>
          <w:i/>
          <w:iCs/>
        </w:rPr>
        <w:t>Ibid</w:t>
      </w:r>
      <w:r w:rsidRPr="007A74BF">
        <w:t>.)  During penalty phase deliberations</w:t>
      </w:r>
      <w:r w:rsidRPr="007A74BF" w:rsidR="00763D27">
        <w:t>,</w:t>
      </w:r>
      <w:r w:rsidRPr="007A74BF" w:rsidR="00F54BEE">
        <w:t xml:space="preserve"> </w:t>
      </w:r>
      <w:r w:rsidRPr="007A74BF">
        <w:t xml:space="preserve">Juror No. 5 </w:t>
      </w:r>
      <w:r w:rsidRPr="007A74BF" w:rsidR="00F10EC6">
        <w:t xml:space="preserve">had </w:t>
      </w:r>
      <w:r w:rsidRPr="007A74BF">
        <w:t xml:space="preserve">initially </w:t>
      </w:r>
      <w:r w:rsidRPr="007A74BF" w:rsidR="00F54BEE">
        <w:t>leaned toward</w:t>
      </w:r>
      <w:r w:rsidRPr="007A74BF">
        <w:t xml:space="preserve"> the death penalty</w:t>
      </w:r>
      <w:r w:rsidRPr="007A74BF" w:rsidR="000F1E42">
        <w:t xml:space="preserve"> but </w:t>
      </w:r>
      <w:r w:rsidRPr="007A74BF">
        <w:t>later announced he had changed his mind and favored a life sentence.  (</w:t>
      </w:r>
      <w:r w:rsidRPr="007A74BF">
        <w:rPr>
          <w:i/>
          <w:iCs/>
        </w:rPr>
        <w:t>Id</w:t>
      </w:r>
      <w:r w:rsidRPr="007A74BF">
        <w:t>. at p. 814</w:t>
      </w:r>
      <w:r w:rsidRPr="007A74BF" w:rsidR="00EB35E8">
        <w:t>.</w:t>
      </w:r>
      <w:r w:rsidRPr="007A74BF">
        <w:t>)</w:t>
      </w:r>
      <w:r w:rsidRPr="007A74BF" w:rsidR="00403410">
        <w:t xml:space="preserve">  He </w:t>
      </w:r>
      <w:r w:rsidRPr="007A74BF" w:rsidR="00C35287">
        <w:t xml:space="preserve">became </w:t>
      </w:r>
      <w:r w:rsidRPr="007A74BF" w:rsidR="00403410">
        <w:t>the sole holdout for life imprisonment.  (</w:t>
      </w:r>
      <w:r w:rsidRPr="007A74BF" w:rsidR="00403410">
        <w:rPr>
          <w:i/>
          <w:iCs/>
        </w:rPr>
        <w:t>Ibid.</w:t>
      </w:r>
      <w:r w:rsidRPr="007A74BF" w:rsidR="00403410">
        <w:t>)</w:t>
      </w:r>
      <w:r w:rsidRPr="007A74BF" w:rsidR="000F1E42">
        <w:t xml:space="preserve">  The next day, </w:t>
      </w:r>
      <w:r w:rsidRPr="007A74BF" w:rsidR="005E6DFB">
        <w:t xml:space="preserve">Juror No. 1 </w:t>
      </w:r>
      <w:r w:rsidRPr="007A74BF" w:rsidR="000F1E42">
        <w:t xml:space="preserve">sent the court a </w:t>
      </w:r>
      <w:r w:rsidRPr="007A74BF" w:rsidR="00C35287">
        <w:t xml:space="preserve">note </w:t>
      </w:r>
      <w:r w:rsidRPr="007A74BF" w:rsidR="000F1E42">
        <w:t xml:space="preserve">accusing Juror No. 5 of misconduct for considering facts not in evidence, discussing the case with a juror before deliberations, telling other jurors they could not understand his position because they were not </w:t>
      </w:r>
      <w:r w:rsidR="00DA296D">
        <w:t>B</w:t>
      </w:r>
      <w:r w:rsidRPr="007A74BF" w:rsidR="000F1E42">
        <w:t xml:space="preserve">lack, and </w:t>
      </w:r>
      <w:r w:rsidRPr="007A74BF" w:rsidR="00C35287">
        <w:t xml:space="preserve">refusing to follow the court’s instruction that </w:t>
      </w:r>
      <w:r w:rsidRPr="007A74BF" w:rsidR="000648BD">
        <w:t xml:space="preserve">death </w:t>
      </w:r>
      <w:r w:rsidRPr="007A74BF" w:rsidR="000F1E42">
        <w:t xml:space="preserve">is a penalty worse than </w:t>
      </w:r>
      <w:r w:rsidRPr="007A74BF" w:rsidR="000648BD">
        <w:t>life imprisonment</w:t>
      </w:r>
      <w:r w:rsidRPr="007A74BF" w:rsidR="000F1E42">
        <w:t>.  (</w:t>
      </w:r>
      <w:r w:rsidRPr="007A74BF" w:rsidR="007917BD">
        <w:rPr>
          <w:i/>
          <w:iCs/>
        </w:rPr>
        <w:t>Id</w:t>
      </w:r>
      <w:r w:rsidRPr="007A74BF" w:rsidR="007917BD">
        <w:t>. at pp. 815</w:t>
      </w:r>
      <w:r w:rsidRPr="007A74BF" w:rsidR="000E3EFF">
        <w:t>–</w:t>
      </w:r>
      <w:r w:rsidRPr="007A74BF" w:rsidR="007917BD">
        <w:t>816</w:t>
      </w:r>
      <w:r w:rsidRPr="007A74BF" w:rsidR="006C2B4F">
        <w:t>.</w:t>
      </w:r>
      <w:r w:rsidRPr="007A74BF" w:rsidR="007917BD">
        <w:t>)</w:t>
      </w:r>
      <w:r w:rsidRPr="007A74BF" w:rsidR="00F54BEE">
        <w:t xml:space="preserve">  After discussing the </w:t>
      </w:r>
      <w:r w:rsidRPr="007A74BF" w:rsidR="00C35287">
        <w:t xml:space="preserve">note </w:t>
      </w:r>
      <w:r w:rsidRPr="007A74BF" w:rsidR="00F54BEE">
        <w:t>with counsel, the court examined each juror individually</w:t>
      </w:r>
      <w:r w:rsidRPr="007A74BF" w:rsidR="00C35287">
        <w:t xml:space="preserve"> </w:t>
      </w:r>
      <w:r w:rsidRPr="007A74BF" w:rsidR="001C0CD3">
        <w:t>then made a detailed ruling.</w:t>
      </w:r>
      <w:r w:rsidRPr="007A74BF" w:rsidR="00F54BEE">
        <w:t xml:space="preserve">  (</w:t>
      </w:r>
      <w:r w:rsidRPr="007A74BF" w:rsidR="00F54BEE">
        <w:rPr>
          <w:i/>
          <w:iCs/>
        </w:rPr>
        <w:t>Id</w:t>
      </w:r>
      <w:r w:rsidRPr="007A74BF" w:rsidR="00F54BEE">
        <w:t>. at p. 816</w:t>
      </w:r>
      <w:r w:rsidRPr="007A74BF" w:rsidR="006C2B4F">
        <w:t>.</w:t>
      </w:r>
      <w:r w:rsidRPr="007A74BF" w:rsidR="00F54BEE">
        <w:t>)</w:t>
      </w:r>
    </w:p>
    <w:p w:rsidR="00E1213A" w:rsidRPr="007A74BF" w:rsidP="007A74BF" w14:paraId="489C0B01" w14:textId="0294276E">
      <w:r w:rsidRPr="007A74BF">
        <w:tab/>
        <w:t>First, although Juror No. 5 had said in voir dire that he would ignore race in reaching a decision, the court recalled that the juror’s demeanor</w:t>
      </w:r>
      <w:r w:rsidRPr="007A74BF" w:rsidR="00C35287">
        <w:t xml:space="preserve"> </w:t>
      </w:r>
      <w:r w:rsidRPr="007A74BF">
        <w:t>was evasive.  (</w:t>
      </w:r>
      <w:r w:rsidRPr="007A74BF">
        <w:rPr>
          <w:i/>
          <w:iCs/>
        </w:rPr>
        <w:t>Wilson</w:t>
      </w:r>
      <w:r w:rsidRPr="007A74BF">
        <w:t xml:space="preserve">, </w:t>
      </w:r>
      <w:r w:rsidRPr="007A74BF">
        <w:rPr>
          <w:i/>
        </w:rPr>
        <w:t>supra</w:t>
      </w:r>
      <w:r w:rsidRPr="007A74BF">
        <w:t xml:space="preserve">, 44 Cal.4th at p. 817.)  Second, the court credited Juror No. 1’s account of hearing Juror No. 5 say, after </w:t>
      </w:r>
      <w:r w:rsidRPr="007A74BF" w:rsidR="00EF0958">
        <w:t>Mike’s</w:t>
      </w:r>
      <w:r w:rsidRPr="007A74BF" w:rsidR="0083231F">
        <w:t xml:space="preserve"> </w:t>
      </w:r>
      <w:r w:rsidRPr="007A74BF">
        <w:t>guilt phase testimony, “ ‘</w:t>
      </w:r>
      <w:r w:rsidRPr="007A74BF" w:rsidR="005E6DFB">
        <w:t> “</w:t>
      </w:r>
      <w:r w:rsidRPr="007A74BF">
        <w:t>How can you hold someone responsible for their actions?</w:t>
      </w:r>
      <w:r w:rsidRPr="007A74BF" w:rsidR="005E6DFB">
        <w:t>” </w:t>
      </w:r>
      <w:r w:rsidRPr="007A74BF">
        <w:t>’ ” and “ ‘</w:t>
      </w:r>
      <w:r w:rsidRPr="007A74BF" w:rsidR="005E6DFB">
        <w:t> “</w:t>
      </w:r>
      <w:r w:rsidRPr="007A74BF">
        <w:t>This is what you expect when you have no authority figure.</w:t>
      </w:r>
      <w:r w:rsidRPr="007A74BF" w:rsidR="005E6DFB">
        <w:t>” </w:t>
      </w:r>
      <w:r w:rsidRPr="007A74BF">
        <w:t>’ ”  (</w:t>
      </w:r>
      <w:r w:rsidRPr="007A74BF">
        <w:rPr>
          <w:i/>
          <w:iCs/>
        </w:rPr>
        <w:t>Ibid</w:t>
      </w:r>
      <w:r w:rsidRPr="007A74BF">
        <w:t xml:space="preserve">.)  </w:t>
      </w:r>
      <w:r w:rsidRPr="007A74BF" w:rsidR="004B40B5">
        <w:t xml:space="preserve">Third, the court found that Juror No. 5 made a number of statements during penalty deliberations referencing race and asserting other jurors could not understand </w:t>
      </w:r>
      <w:r w:rsidRPr="007A74BF" w:rsidR="005E6DFB">
        <w:t xml:space="preserve">evidence about defendant’s background </w:t>
      </w:r>
      <w:r w:rsidRPr="007A74BF" w:rsidR="004B40B5">
        <w:t xml:space="preserve">because they were not </w:t>
      </w:r>
      <w:r w:rsidR="00190CCA">
        <w:t>B</w:t>
      </w:r>
      <w:r w:rsidRPr="007A74BF" w:rsidR="004B40B5">
        <w:t>lack.</w:t>
      </w:r>
      <w:r w:rsidRPr="007A74BF" w:rsidR="00030022">
        <w:t xml:space="preserve">  (</w:t>
      </w:r>
      <w:r w:rsidRPr="007A74BF" w:rsidR="00030022">
        <w:rPr>
          <w:i/>
          <w:iCs/>
        </w:rPr>
        <w:t>Id</w:t>
      </w:r>
      <w:r w:rsidRPr="007A74BF" w:rsidR="00030022">
        <w:t>. at p. 818.)</w:t>
      </w:r>
      <w:r>
        <w:rPr>
          <w:rStyle w:val="FootnoteReference"/>
        </w:rPr>
        <w:footnoteReference w:id="7"/>
      </w:r>
      <w:r w:rsidRPr="007A74BF" w:rsidR="00030022">
        <w:t xml:space="preserve">  Finally, although Juror No. 5 may have made statements to the contrary, the court was satisfied that the juror could follow the ins</w:t>
      </w:r>
      <w:r w:rsidRPr="007A74BF">
        <w:t>truction stating death is a worse punishment than life imprisonment without the possibility of parole.  (</w:t>
      </w:r>
      <w:r w:rsidRPr="007A74BF">
        <w:rPr>
          <w:i/>
          <w:iCs/>
        </w:rPr>
        <w:t>Ibid</w:t>
      </w:r>
      <w:r w:rsidRPr="007A74BF">
        <w:t>.)</w:t>
      </w:r>
      <w:r w:rsidRPr="007A74BF" w:rsidR="00E838DF">
        <w:t xml:space="preserve">  </w:t>
      </w:r>
      <w:r w:rsidRPr="007A74BF">
        <w:t xml:space="preserve">Based on </w:t>
      </w:r>
      <w:r w:rsidRPr="007A74BF" w:rsidR="00641586">
        <w:t>its</w:t>
      </w:r>
      <w:r w:rsidRPr="007A74BF">
        <w:t xml:space="preserve"> factual findings, </w:t>
      </w:r>
      <w:r w:rsidRPr="007A74BF" w:rsidR="00A21E05">
        <w:t xml:space="preserve">the court </w:t>
      </w:r>
      <w:r w:rsidRPr="007A74BF" w:rsidR="00E838DF">
        <w:t xml:space="preserve">concluded Juror No. 5 had concealed his racial </w:t>
      </w:r>
      <w:r w:rsidRPr="007A74BF" w:rsidR="00EF0958">
        <w:t xml:space="preserve">views </w:t>
      </w:r>
      <w:r w:rsidRPr="007A74BF" w:rsidR="00E838DF">
        <w:t>in voir dire, prejudged the penalty decision without evidentiary basis, and improperly considered race and racial stereotypes</w:t>
      </w:r>
      <w:r w:rsidRPr="007A74BF" w:rsidR="001245AE">
        <w:t xml:space="preserve"> </w:t>
      </w:r>
      <w:r w:rsidRPr="007A74BF" w:rsidR="00E838DF">
        <w:t>in violation of the instructions.  (</w:t>
      </w:r>
      <w:r w:rsidRPr="007A74BF" w:rsidR="00E838DF">
        <w:rPr>
          <w:i/>
          <w:iCs/>
        </w:rPr>
        <w:t>Id</w:t>
      </w:r>
      <w:r w:rsidRPr="007A74BF" w:rsidR="00E838DF">
        <w:t>. at pp. 819</w:t>
      </w:r>
      <w:r w:rsidRPr="007A74BF" w:rsidR="000E3EFF">
        <w:t>–</w:t>
      </w:r>
      <w:r w:rsidRPr="007A74BF" w:rsidR="00E838DF">
        <w:t>820.)</w:t>
      </w:r>
      <w:r w:rsidRPr="007A74BF" w:rsidR="000511A0">
        <w:t xml:space="preserve">  It dismissed the juror for misconduct.  (</w:t>
      </w:r>
      <w:r w:rsidRPr="007A74BF" w:rsidR="000511A0">
        <w:rPr>
          <w:i/>
          <w:iCs/>
        </w:rPr>
        <w:t>Id</w:t>
      </w:r>
      <w:r w:rsidRPr="007A74BF" w:rsidR="000511A0">
        <w:t>. at p. 820.)</w:t>
      </w:r>
    </w:p>
    <w:p w:rsidR="000C0521" w:rsidRPr="007A74BF" w:rsidP="007A74BF" w14:paraId="644BF915" w14:textId="7D101768">
      <w:r w:rsidRPr="007A74BF">
        <w:tab/>
        <w:t xml:space="preserve">The next day, Juror No. 5 was replaced by an alternate, Juror No. 17.  Shortly after deliberations resumed, the jury sent a note </w:t>
      </w:r>
      <w:r w:rsidRPr="007A74BF" w:rsidR="00297114">
        <w:t>informing</w:t>
      </w:r>
      <w:r w:rsidRPr="007A74BF">
        <w:t xml:space="preserve"> the court </w:t>
      </w:r>
      <w:r w:rsidRPr="007A74BF" w:rsidR="00297114">
        <w:t xml:space="preserve">that the new juror “ ‘is unable to give the death penalty’ ” and “ ‘feels very strongly about this.’ ” </w:t>
      </w:r>
      <w:r w:rsidRPr="007A74BF" w:rsidR="00F3261B">
        <w:t xml:space="preserve"> When questioned, Juror No. 17 explained that his views on the death penalty had changed over the course of the trial</w:t>
      </w:r>
      <w:r w:rsidRPr="007A74BF" w:rsidR="001E4134">
        <w:t>.  H</w:t>
      </w:r>
      <w:r w:rsidRPr="007A74BF" w:rsidR="00F3261B">
        <w:t xml:space="preserve">e </w:t>
      </w:r>
      <w:r w:rsidRPr="007A74BF" w:rsidR="001E4134">
        <w:t xml:space="preserve">now </w:t>
      </w:r>
      <w:r w:rsidRPr="007A74BF" w:rsidR="00F3261B">
        <w:t>realized his “conscience and the law conflict</w:t>
      </w:r>
      <w:r w:rsidRPr="007A74BF" w:rsidR="001C0CD3">
        <w:t>,</w:t>
      </w:r>
      <w:r w:rsidRPr="007A74BF" w:rsidR="00F3261B">
        <w:t xml:space="preserve">” </w:t>
      </w:r>
      <w:r w:rsidRPr="007A74BF" w:rsidR="00EF0958">
        <w:t xml:space="preserve">making it </w:t>
      </w:r>
      <w:r w:rsidRPr="007A74BF" w:rsidR="00F3261B">
        <w:t xml:space="preserve">impossible for him to </w:t>
      </w:r>
      <w:r w:rsidRPr="007A74BF" w:rsidR="00C86322">
        <w:t>vote for</w:t>
      </w:r>
      <w:r w:rsidRPr="007A74BF" w:rsidR="0083231F">
        <w:t xml:space="preserve"> </w:t>
      </w:r>
      <w:r w:rsidRPr="007A74BF" w:rsidR="00F3261B">
        <w:t>the death penalty.  His view was based</w:t>
      </w:r>
      <w:r w:rsidRPr="007A74BF" w:rsidR="001E4134">
        <w:t xml:space="preserve"> not</w:t>
      </w:r>
      <w:r w:rsidRPr="007A74BF" w:rsidR="00F3261B">
        <w:t xml:space="preserve"> on the circumstances of this particular case but on his strongly held religious beliefs</w:t>
      </w:r>
      <w:r w:rsidRPr="007A74BF" w:rsidR="00EF0958">
        <w:t xml:space="preserve">. </w:t>
      </w:r>
      <w:r w:rsidRPr="007A74BF" w:rsidR="001E4134">
        <w:t xml:space="preserve"> He explained that he </w:t>
      </w:r>
      <w:r w:rsidRPr="007A74BF" w:rsidR="00024613">
        <w:t>had weighed the aggravating and mitigating evidence but found himself incapable</w:t>
      </w:r>
      <w:r w:rsidRPr="007A74BF" w:rsidR="001E4134">
        <w:t xml:space="preserve"> </w:t>
      </w:r>
      <w:r w:rsidRPr="007A74BF" w:rsidR="00024613">
        <w:t xml:space="preserve">of imposing the death penalty due to feelings grounded in his Catholic faith.  The court found him </w:t>
      </w:r>
      <w:r w:rsidRPr="007A74BF" w:rsidR="00AD2019">
        <w:t>disqualified</w:t>
      </w:r>
      <w:r w:rsidRPr="007A74BF" w:rsidR="00EF0958">
        <w:t xml:space="preserve">, </w:t>
      </w:r>
      <w:r w:rsidRPr="007A74BF" w:rsidR="00024613">
        <w:t xml:space="preserve">excused him, and replaced him with another alternate. </w:t>
      </w:r>
      <w:r w:rsidRPr="007A74BF" w:rsidR="00625498">
        <w:t xml:space="preserve"> The next day, the jury returned a verdict fixing the penalty at death. </w:t>
      </w:r>
    </w:p>
    <w:p w:rsidR="000C0521" w:rsidRPr="007A74BF" w:rsidP="007A74BF" w14:paraId="7134E3DF" w14:textId="75B69310">
      <w:r w:rsidRPr="007A74BF">
        <w:tab/>
      </w:r>
      <w:r w:rsidRPr="007A74BF" w:rsidR="00EF0958">
        <w:t xml:space="preserve">We </w:t>
      </w:r>
      <w:r w:rsidRPr="007A74BF" w:rsidR="00625498">
        <w:t>concluded the trial court erred in dismissing Juror No. 5.  The record did not establish that the juror had intentionally concealed information, and any unintentional concealment of his views did not render him unable to perform his duty as a juror.  (</w:t>
      </w:r>
      <w:r w:rsidRPr="007A74BF" w:rsidR="00625498">
        <w:rPr>
          <w:i/>
          <w:iCs/>
        </w:rPr>
        <w:t>Wilson</w:t>
      </w:r>
      <w:r w:rsidRPr="007A74BF" w:rsidR="00625498">
        <w:t xml:space="preserve">, </w:t>
      </w:r>
      <w:r w:rsidRPr="007A74BF" w:rsidR="00625498">
        <w:rPr>
          <w:i/>
        </w:rPr>
        <w:t>supra</w:t>
      </w:r>
      <w:r w:rsidRPr="007A74BF" w:rsidR="00625498">
        <w:t>, 44 Cal.4th at pp. 823</w:t>
      </w:r>
      <w:r w:rsidRPr="007A74BF" w:rsidR="000E3EFF">
        <w:t>–</w:t>
      </w:r>
      <w:r w:rsidRPr="007A74BF" w:rsidR="00625498">
        <w:t>824.)  “Juror No.</w:t>
      </w:r>
      <w:r w:rsidRPr="007A74BF" w:rsidR="00582714">
        <w:t> </w:t>
      </w:r>
      <w:r w:rsidRPr="007A74BF" w:rsidR="00625498">
        <w:t>5’s particular view of the evidence, refracted through the prism of his own experience as an African</w:t>
      </w:r>
      <w:r w:rsidR="00BA3730">
        <w:t>-</w:t>
      </w:r>
      <w:r w:rsidRPr="007A74BF" w:rsidR="00625498">
        <w:t xml:space="preserve">American man who had raised a son, showed neither a refusal to deliberate nor an inability to perform his duty as a juror </w:t>
      </w:r>
      <w:r w:rsidRPr="007A74BF" w:rsidR="00625498">
        <w:rPr>
          <w:i/>
          <w:iCs/>
        </w:rPr>
        <w:t>to a demonstrable reality</w:t>
      </w:r>
      <w:r w:rsidRPr="007A74BF" w:rsidR="00625498">
        <w:t>.”  (</w:t>
      </w:r>
      <w:r w:rsidRPr="007A74BF" w:rsidR="00625498">
        <w:rPr>
          <w:i/>
          <w:iCs/>
        </w:rPr>
        <w:t>Id</w:t>
      </w:r>
      <w:r w:rsidRPr="007A74BF" w:rsidR="00625498">
        <w:t>. at p. 824.)</w:t>
      </w:r>
      <w:r w:rsidRPr="007A74BF" w:rsidR="00582714">
        <w:t xml:space="preserve">  Nor did the juror improperly rely on facts not in evidence.  Rather, he </w:t>
      </w:r>
      <w:r w:rsidRPr="007A74BF" w:rsidR="00EF0958">
        <w:t>merely relied “</w:t>
      </w:r>
      <w:r w:rsidRPr="007A74BF" w:rsidR="00582714">
        <w:t>on his life experiences to interpret the evidence presented.”  (</w:t>
      </w:r>
      <w:r w:rsidRPr="007A74BF" w:rsidR="00582714">
        <w:rPr>
          <w:i/>
          <w:iCs/>
        </w:rPr>
        <w:t>Id</w:t>
      </w:r>
      <w:r w:rsidRPr="007A74BF" w:rsidR="00582714">
        <w:t xml:space="preserve">. at p. 825.)  Interpreting evidence based on </w:t>
      </w:r>
      <w:r w:rsidRPr="007A74BF" w:rsidR="00EF0958">
        <w:t>a</w:t>
      </w:r>
      <w:r w:rsidRPr="007A74BF" w:rsidR="00582714">
        <w:t xml:space="preserve"> juror’s own life experiences, we explained, is not misconduct in the penalty phase of a capital trial.  (</w:t>
      </w:r>
      <w:r w:rsidRPr="007A74BF" w:rsidR="00582714">
        <w:rPr>
          <w:i/>
          <w:iCs/>
        </w:rPr>
        <w:t>Id</w:t>
      </w:r>
      <w:r w:rsidRPr="007A74BF" w:rsidR="00582714">
        <w:t>. at pp. 830</w:t>
      </w:r>
      <w:r w:rsidRPr="007A74BF" w:rsidR="000E3EFF">
        <w:t>–</w:t>
      </w:r>
      <w:r w:rsidRPr="007A74BF" w:rsidR="00582714">
        <w:t>831.)</w:t>
      </w:r>
      <w:r w:rsidRPr="007A74BF" w:rsidR="004C31A7">
        <w:t xml:space="preserve">  </w:t>
      </w:r>
      <w:r w:rsidRPr="007A74BF" w:rsidR="00746D82">
        <w:t>Finally</w:t>
      </w:r>
      <w:r w:rsidRPr="007A74BF" w:rsidR="004C31A7">
        <w:t xml:space="preserve">, </w:t>
      </w:r>
      <w:r w:rsidRPr="007A74BF" w:rsidR="00C85504">
        <w:t xml:space="preserve">the record demonstrated that </w:t>
      </w:r>
      <w:r w:rsidRPr="007A74BF" w:rsidR="004C31A7">
        <w:t xml:space="preserve">Juror No. 5 could follow an instruction </w:t>
      </w:r>
      <w:r w:rsidRPr="007A74BF" w:rsidR="00C85504">
        <w:t>to treat</w:t>
      </w:r>
      <w:r w:rsidRPr="007A74BF" w:rsidR="004C31A7">
        <w:t xml:space="preserve"> death </w:t>
      </w:r>
      <w:r w:rsidRPr="007A74BF" w:rsidR="00C85504">
        <w:t>a</w:t>
      </w:r>
      <w:r w:rsidRPr="007A74BF" w:rsidR="004C31A7">
        <w:t>s the most severe penalty (</w:t>
      </w:r>
      <w:r w:rsidRPr="007A74BF" w:rsidR="00746D82">
        <w:rPr>
          <w:i/>
          <w:iCs/>
        </w:rPr>
        <w:t>i</w:t>
      </w:r>
      <w:r w:rsidRPr="007A74BF" w:rsidR="004C31A7">
        <w:rPr>
          <w:i/>
          <w:iCs/>
        </w:rPr>
        <w:t>d</w:t>
      </w:r>
      <w:r w:rsidRPr="007A74BF" w:rsidR="004C31A7">
        <w:t>. at pp. 834</w:t>
      </w:r>
      <w:r w:rsidRPr="007A74BF" w:rsidR="000E3EFF">
        <w:t>–</w:t>
      </w:r>
      <w:r w:rsidRPr="007A74BF" w:rsidR="004C31A7">
        <w:t xml:space="preserve">836) </w:t>
      </w:r>
      <w:r w:rsidRPr="007A74BF" w:rsidR="00746D82">
        <w:t xml:space="preserve">and </w:t>
      </w:r>
      <w:r w:rsidRPr="007A74BF" w:rsidR="004C31A7">
        <w:t xml:space="preserve">did not establish that </w:t>
      </w:r>
      <w:r w:rsidRPr="007A74BF" w:rsidR="00746D82">
        <w:t>the juror</w:t>
      </w:r>
      <w:r w:rsidRPr="007A74BF" w:rsidR="004C31A7">
        <w:t xml:space="preserve"> had prejudged the penalty</w:t>
      </w:r>
      <w:r w:rsidRPr="007A74BF" w:rsidR="00746D82">
        <w:t xml:space="preserve"> question</w:t>
      </w:r>
      <w:r w:rsidRPr="007A74BF" w:rsidR="004C31A7">
        <w:t xml:space="preserve"> </w:t>
      </w:r>
      <w:r w:rsidRPr="007A74BF" w:rsidR="00746D82">
        <w:t>(</w:t>
      </w:r>
      <w:r w:rsidRPr="007A74BF" w:rsidR="00746D82">
        <w:rPr>
          <w:i/>
          <w:iCs/>
        </w:rPr>
        <w:t>i</w:t>
      </w:r>
      <w:r w:rsidRPr="007A74BF" w:rsidR="004C31A7">
        <w:rPr>
          <w:i/>
          <w:iCs/>
        </w:rPr>
        <w:t>d</w:t>
      </w:r>
      <w:r w:rsidRPr="007A74BF" w:rsidR="004C31A7">
        <w:t>. at pp. 840</w:t>
      </w:r>
      <w:r w:rsidRPr="007A74BF" w:rsidR="000E3EFF">
        <w:t>–</w:t>
      </w:r>
      <w:r w:rsidRPr="007A74BF" w:rsidR="004C31A7">
        <w:t>841)</w:t>
      </w:r>
      <w:r w:rsidRPr="007A74BF" w:rsidR="00746D82">
        <w:t>.  Although discharging Juror No. 5 did not affect the guilt verdict, it required reversal of the penalty judgment.  (</w:t>
      </w:r>
      <w:r w:rsidRPr="007A74BF" w:rsidR="00507405">
        <w:rPr>
          <w:i/>
          <w:iCs/>
        </w:rPr>
        <w:t>Id</w:t>
      </w:r>
      <w:r w:rsidRPr="007A74BF" w:rsidR="00507405">
        <w:t>. at pp. 841</w:t>
      </w:r>
      <w:r w:rsidRPr="007A74BF" w:rsidR="000E3EFF">
        <w:t>–</w:t>
      </w:r>
      <w:r w:rsidRPr="007A74BF" w:rsidR="00507405">
        <w:t>842.)</w:t>
      </w:r>
      <w:r w:rsidRPr="007A74BF" w:rsidR="004C31A7">
        <w:t xml:space="preserve">  </w:t>
      </w:r>
      <w:r w:rsidRPr="007A74BF" w:rsidR="00507405">
        <w:t xml:space="preserve">This disposition rendered it unnecessary for us to address defendant’s claim that the court also erred in dismissing Juror No. 17. </w:t>
      </w:r>
      <w:r w:rsidRPr="007A74BF" w:rsidR="00DC14F8">
        <w:t xml:space="preserve"> </w:t>
      </w:r>
      <w:r w:rsidRPr="007A74BF" w:rsidR="00507405">
        <w:t>(</w:t>
      </w:r>
      <w:r w:rsidRPr="007A74BF" w:rsidR="00507405">
        <w:rPr>
          <w:i/>
          <w:iCs/>
        </w:rPr>
        <w:t>Id</w:t>
      </w:r>
      <w:r w:rsidRPr="007A74BF" w:rsidR="00507405">
        <w:t>. at p. 841, fn. 19.)</w:t>
      </w:r>
    </w:p>
    <w:p w:rsidR="009753C2" w:rsidRPr="007A74BF" w:rsidP="007A74BF" w14:paraId="6E8DD132" w14:textId="045CE10B">
      <w:r w:rsidRPr="007A74BF">
        <w:tab/>
        <w:t xml:space="preserve">After the remittitur issued, defendant filed a motion asserting </w:t>
      </w:r>
      <w:r w:rsidRPr="007A74BF" w:rsidR="00A5040D">
        <w:t xml:space="preserve">that </w:t>
      </w:r>
      <w:r w:rsidRPr="007A74BF" w:rsidR="00DC14F8">
        <w:t xml:space="preserve">constitutional </w:t>
      </w:r>
      <w:r w:rsidRPr="007A74BF">
        <w:t xml:space="preserve">double jeopardy </w:t>
      </w:r>
      <w:r w:rsidRPr="007A74BF" w:rsidR="00C3266F">
        <w:t xml:space="preserve">principles </w:t>
      </w:r>
      <w:r w:rsidRPr="007A74BF" w:rsidR="00AD1489">
        <w:t>barred the prosecution from</w:t>
      </w:r>
      <w:r w:rsidRPr="007A74BF">
        <w:t xml:space="preserve"> retr</w:t>
      </w:r>
      <w:r w:rsidRPr="007A74BF" w:rsidR="00AD1489">
        <w:t xml:space="preserve">ying </w:t>
      </w:r>
      <w:r w:rsidRPr="007A74BF">
        <w:t>the penalty phase.</w:t>
      </w:r>
      <w:r w:rsidRPr="007A74BF" w:rsidR="00AD1489">
        <w:t xml:space="preserve"> </w:t>
      </w:r>
      <w:r w:rsidRPr="007A74BF" w:rsidR="00DC14F8">
        <w:t xml:space="preserve"> The </w:t>
      </w:r>
      <w:r w:rsidRPr="007A74BF" w:rsidR="001C20FB">
        <w:t xml:space="preserve">trial </w:t>
      </w:r>
      <w:r w:rsidRPr="007A74BF" w:rsidR="00DC14F8">
        <w:t xml:space="preserve">court denied the motion based on </w:t>
      </w:r>
      <w:r w:rsidRPr="007A74BF" w:rsidR="00DC14F8">
        <w:rPr>
          <w:i/>
          <w:iCs/>
        </w:rPr>
        <w:t>People v. Hernandez</w:t>
      </w:r>
      <w:r w:rsidRPr="007A74BF" w:rsidR="00DC14F8">
        <w:t xml:space="preserve"> (2003) 30 Cal.4th 1 (</w:t>
      </w:r>
      <w:r w:rsidRPr="007A74BF" w:rsidR="00DC14F8">
        <w:rPr>
          <w:i/>
          <w:iCs/>
        </w:rPr>
        <w:t>Hernandez</w:t>
      </w:r>
      <w:r w:rsidRPr="007A74BF" w:rsidR="00DC14F8">
        <w:t xml:space="preserve">), which it found to be controlling. </w:t>
      </w:r>
    </w:p>
    <w:p w:rsidR="009753C2" w:rsidRPr="007A74BF" w:rsidP="0063463B" w14:paraId="1EF63A9B" w14:textId="67C3B773">
      <w:pPr>
        <w:pStyle w:val="Heading3"/>
        <w:tabs>
          <w:tab w:val="left" w:pos="1170"/>
          <w:tab w:val="clear" w:pos="1584"/>
        </w:tabs>
        <w:ind w:left="1170"/>
        <w:rPr>
          <w:i w:val="0"/>
          <w:iCs/>
        </w:rPr>
      </w:pPr>
      <w:r w:rsidRPr="007A74BF">
        <w:tab/>
      </w:r>
      <w:bookmarkStart w:id="35" w:name="_Toc117609646"/>
      <w:r w:rsidRPr="0063463B">
        <w:rPr>
          <w:i w:val="0"/>
          <w:iCs/>
        </w:rPr>
        <w:t>2.</w:t>
      </w:r>
      <w:r w:rsidRPr="007A74BF">
        <w:tab/>
      </w:r>
      <w:r w:rsidRPr="007A74BF">
        <w:rPr>
          <w:iCs/>
        </w:rPr>
        <w:t>Discussion</w:t>
      </w:r>
      <w:bookmarkEnd w:id="35"/>
    </w:p>
    <w:p w:rsidR="009753C2" w:rsidRPr="007A74BF" w:rsidP="007A74BF" w14:paraId="7BCD9D71" w14:textId="208CD870">
      <w:r w:rsidRPr="007A74BF">
        <w:tab/>
        <w:t xml:space="preserve">The Fifth Amendment of the United States Constitution states that no person shall “be subject for the same offense to be twice put in jeopardy of life or limb.”  (U.S. Const., 5th Amend.)  To the same effect, the California Constitution declares that “[p]ersons may not twice be put in jeopardy for the same offense.”  (Cal. Const., art. I, § 15.)  Although the California double jeopardy clause may provide greater protection than </w:t>
      </w:r>
      <w:r w:rsidRPr="007A74BF" w:rsidR="001C20FB">
        <w:t>the Fifth Amendment</w:t>
      </w:r>
      <w:r w:rsidRPr="007A74BF">
        <w:t xml:space="preserve"> in some circumstances (see, e.g., </w:t>
      </w:r>
      <w:r w:rsidRPr="007A74BF">
        <w:rPr>
          <w:i/>
          <w:iCs/>
        </w:rPr>
        <w:t>People v. Batts</w:t>
      </w:r>
      <w:r w:rsidRPr="007A74BF">
        <w:t xml:space="preserve"> (2003) 30 Cal.4th 660,</w:t>
      </w:r>
      <w:r w:rsidRPr="007A74BF" w:rsidR="00D2310E">
        <w:t xml:space="preserve"> </w:t>
      </w:r>
      <w:r w:rsidRPr="007A74BF">
        <w:t>692), the California provision is generally interpreted</w:t>
      </w:r>
      <w:r w:rsidRPr="007A74BF" w:rsidR="00EF0958">
        <w:t xml:space="preserve"> con</w:t>
      </w:r>
      <w:r w:rsidRPr="007A74BF" w:rsidR="007B4A16">
        <w:t>s</w:t>
      </w:r>
      <w:r w:rsidRPr="007A74BF" w:rsidR="00EF0958">
        <w:t xml:space="preserve">istently with its federal counterpart </w:t>
      </w:r>
      <w:r w:rsidRPr="007A74BF">
        <w:t xml:space="preserve">absent cogent reasons for a departure.  (See </w:t>
      </w:r>
      <w:r w:rsidRPr="007A74BF">
        <w:rPr>
          <w:i/>
          <w:iCs/>
        </w:rPr>
        <w:t>id</w:t>
      </w:r>
      <w:r w:rsidRPr="007A74BF">
        <w:t>. at p</w:t>
      </w:r>
      <w:r w:rsidRPr="007A74BF" w:rsidR="000172EF">
        <w:t>p</w:t>
      </w:r>
      <w:r w:rsidRPr="007A74BF">
        <w:t>. 686</w:t>
      </w:r>
      <w:r w:rsidRPr="007A74BF" w:rsidR="000E3EFF">
        <w:t>–</w:t>
      </w:r>
      <w:r w:rsidRPr="007A74BF">
        <w:t xml:space="preserve">687; </w:t>
      </w:r>
      <w:r w:rsidRPr="007A74BF">
        <w:rPr>
          <w:i/>
          <w:iCs/>
        </w:rPr>
        <w:t>People v. Eroshevich</w:t>
      </w:r>
      <w:r w:rsidRPr="007A74BF">
        <w:t xml:space="preserve"> (2014) 60 Cal.4th 583, 588 (</w:t>
      </w:r>
      <w:r w:rsidRPr="007A74BF">
        <w:rPr>
          <w:i/>
          <w:iCs/>
        </w:rPr>
        <w:t>Eroshevich</w:t>
      </w:r>
      <w:r w:rsidRPr="007A74BF">
        <w:t xml:space="preserve">).)  </w:t>
      </w:r>
      <w:r w:rsidRPr="007A74BF" w:rsidR="00FB4134">
        <w:t>We need not defer to federal decisions, however, when the United States Supreme Court has not yet decided the parallel question under the federal Constitution</w:t>
      </w:r>
      <w:r w:rsidRPr="007A74BF" w:rsidR="003A16C5">
        <w:t xml:space="preserve">.  </w:t>
      </w:r>
      <w:r w:rsidRPr="007A74BF" w:rsidR="00FB4134">
        <w:t xml:space="preserve">(See </w:t>
      </w:r>
      <w:r w:rsidRPr="007A74BF" w:rsidR="00FB4134">
        <w:rPr>
          <w:i/>
          <w:iCs/>
        </w:rPr>
        <w:t>People v. Buza</w:t>
      </w:r>
      <w:r w:rsidRPr="007A74BF" w:rsidR="00FB4134">
        <w:t xml:space="preserve"> (2018) 4 Cal.5th 658, 686.)</w:t>
      </w:r>
    </w:p>
    <w:p w:rsidR="00735149" w:rsidRPr="007A74BF" w:rsidP="007A74BF" w14:paraId="40CDBC57" w14:textId="2DD027AB">
      <w:r w:rsidRPr="007A74BF">
        <w:tab/>
        <w:t>“At its core, the double jeopardy clause ‘protect[s] an individual from being subjected to the hazards of trial and possible conviction more than once for an alleged offense.’  (</w:t>
      </w:r>
      <w:r w:rsidRPr="007A74BF">
        <w:rPr>
          <w:i/>
          <w:iCs/>
        </w:rPr>
        <w:t>Green v. United States</w:t>
      </w:r>
      <w:r w:rsidRPr="007A74BF">
        <w:t xml:space="preserve"> (1957) 355 U.S. 184, 187</w:t>
      </w:r>
      <w:r w:rsidR="005F3947">
        <w:t xml:space="preserve"> [2 L.Ed.2d 199, 78 S.Ct. 221]</w:t>
      </w:r>
      <w:r w:rsidRPr="007A74BF">
        <w:t>.)  The policy underlying the double jeopardy protection ‘is that the State with all its resources and power should not be allowed to make repeated attempts to convict an individual . . . thereby subjecting him to embarrassment, expense and ordeal and compelling him to live in a continuing state of anxiety and insecurity.’  (</w:t>
      </w:r>
      <w:r w:rsidRPr="007A74BF">
        <w:rPr>
          <w:i/>
          <w:iCs/>
        </w:rPr>
        <w:t>Id</w:t>
      </w:r>
      <w:r w:rsidRPr="007A74BF">
        <w:t>. at p. 187.)”  (</w:t>
      </w:r>
      <w:r w:rsidRPr="007A74BF">
        <w:rPr>
          <w:i/>
          <w:iCs/>
        </w:rPr>
        <w:t>Eroshevich</w:t>
      </w:r>
      <w:r w:rsidRPr="007A74BF">
        <w:t xml:space="preserve">, </w:t>
      </w:r>
      <w:r w:rsidRPr="007A74BF">
        <w:rPr>
          <w:i/>
        </w:rPr>
        <w:t>supra</w:t>
      </w:r>
      <w:r w:rsidRPr="007A74BF">
        <w:t>, 60 Cal.4th at p. 588.)</w:t>
      </w:r>
    </w:p>
    <w:p w:rsidR="000A3F26" w:rsidRPr="007A74BF" w:rsidP="007A74BF" w14:paraId="2CD99326" w14:textId="10BF3E2D">
      <w:r w:rsidRPr="007A74BF">
        <w:tab/>
        <w:t xml:space="preserve">Whether double jeopardy principles bar a second prosecution depends on how the first trial </w:t>
      </w:r>
      <w:r w:rsidRPr="007A74BF" w:rsidR="003A16C5">
        <w:t xml:space="preserve">ended. </w:t>
      </w:r>
      <w:r w:rsidRPr="007A74BF">
        <w:t xml:space="preserve"> </w:t>
      </w:r>
      <w:r w:rsidRPr="007A74BF" w:rsidR="00C35B38">
        <w:t>“An acquittal is accorded special weight.”  (</w:t>
      </w:r>
      <w:r w:rsidRPr="007A74BF" w:rsidR="00C35B38">
        <w:rPr>
          <w:i/>
          <w:iCs/>
        </w:rPr>
        <w:t>United States v. DiFrancesco</w:t>
      </w:r>
      <w:r w:rsidRPr="007A74BF" w:rsidR="00C35B38">
        <w:t xml:space="preserve"> (1980) 449 U.S. 117, 129 (</w:t>
      </w:r>
      <w:r w:rsidRPr="007A74BF" w:rsidR="00C35B38">
        <w:rPr>
          <w:i/>
          <w:iCs/>
        </w:rPr>
        <w:t>DiFrancesco</w:t>
      </w:r>
      <w:r w:rsidRPr="007A74BF" w:rsidR="00C35B38">
        <w:t xml:space="preserve">).)  </w:t>
      </w:r>
      <w:r w:rsidRPr="007A74BF">
        <w:t>“The constitutional protection against double jeopardy unequivocally prohibits a second trial following an acquittal” (</w:t>
      </w:r>
      <w:r w:rsidRPr="007A74BF">
        <w:rPr>
          <w:i/>
          <w:iCs/>
        </w:rPr>
        <w:t>Arizona v. Washington</w:t>
      </w:r>
      <w:r w:rsidRPr="007A74BF">
        <w:t xml:space="preserve"> (1978) 434 U.S. 497, 503), because permitting a second trial, “however mistaken the acquittal may have been, would present an unacceptably high risk that the Government, with its vastly superior resources, might wear down the defendant so that ‘even though innocent he may be found guilty.’ ”  (</w:t>
      </w:r>
      <w:r w:rsidRPr="007A74BF">
        <w:rPr>
          <w:i/>
          <w:iCs/>
        </w:rPr>
        <w:t>United States v. Scott</w:t>
      </w:r>
      <w:r w:rsidRPr="007A74BF">
        <w:t xml:space="preserve"> (1978) 437 U.S. 82, 91</w:t>
      </w:r>
      <w:r w:rsidRPr="007A74BF" w:rsidR="00C35B38">
        <w:t xml:space="preserve"> (</w:t>
      </w:r>
      <w:r w:rsidRPr="007A74BF" w:rsidR="00C35B38">
        <w:rPr>
          <w:i/>
          <w:iCs/>
        </w:rPr>
        <w:t>Scott</w:t>
      </w:r>
      <w:r w:rsidRPr="007A74BF" w:rsidR="00C35B38">
        <w:t>)</w:t>
      </w:r>
      <w:r w:rsidRPr="007A74BF">
        <w:t>.)</w:t>
      </w:r>
    </w:p>
    <w:p w:rsidR="00C35B38" w:rsidRPr="007A74BF" w:rsidP="007A74BF" w14:paraId="4A92E93D" w14:textId="47E33786">
      <w:r w:rsidRPr="007A74BF">
        <w:tab/>
      </w:r>
      <w:r w:rsidRPr="007A74BF">
        <w:t xml:space="preserve">The result </w:t>
      </w:r>
      <w:r w:rsidRPr="007A74BF" w:rsidR="007A25EB">
        <w:t xml:space="preserve">may be </w:t>
      </w:r>
      <w:r w:rsidRPr="007A74BF">
        <w:t>different if the first trial</w:t>
      </w:r>
      <w:r w:rsidRPr="007A74BF" w:rsidR="007A25EB">
        <w:t xml:space="preserve"> </w:t>
      </w:r>
      <w:r w:rsidRPr="007A74BF">
        <w:t>end</w:t>
      </w:r>
      <w:r w:rsidRPr="007A74BF" w:rsidR="007A25EB">
        <w:t>s</w:t>
      </w:r>
      <w:r w:rsidRPr="007A74BF">
        <w:t xml:space="preserve"> in a conviction</w:t>
      </w:r>
      <w:r w:rsidRPr="007A74BF" w:rsidR="007A25EB">
        <w:t xml:space="preserve"> that is later overturned</w:t>
      </w:r>
      <w:r w:rsidRPr="007A74BF">
        <w:t xml:space="preserve">. </w:t>
      </w:r>
      <w:r w:rsidRPr="007A74BF" w:rsidR="0083231F">
        <w:t xml:space="preserve"> </w:t>
      </w:r>
      <w:r w:rsidRPr="007A74BF">
        <w:t>“It has long been settled</w:t>
      </w:r>
      <w:r w:rsidRPr="007A74BF">
        <w:t xml:space="preserve"> . . .</w:t>
      </w:r>
      <w:r w:rsidRPr="007A74BF">
        <w:t xml:space="preserve"> </w:t>
      </w:r>
      <w:r w:rsidRPr="007A74BF">
        <w:t>that the Double Jeopardy Clause’s general prohibition against successive prosecutions does not prevent the government from retrying a defendant who succeeds in getting his first conviction set aside, through direct appeal or collateral attack, because of some error in the proceedings leading to conviction.</w:t>
      </w:r>
      <w:r w:rsidRPr="007A74BF">
        <w:t>”</w:t>
      </w:r>
      <w:r w:rsidRPr="007A74BF">
        <w:t xml:space="preserve"> </w:t>
      </w:r>
      <w:r w:rsidRPr="007A74BF">
        <w:t xml:space="preserve"> (</w:t>
      </w:r>
      <w:r w:rsidRPr="007A74BF">
        <w:rPr>
          <w:i/>
          <w:iCs/>
        </w:rPr>
        <w:t>Lockhart v. Nelson</w:t>
      </w:r>
      <w:r w:rsidRPr="007A74BF">
        <w:t xml:space="preserve"> (1988) 488 U.S. 33, 38 (</w:t>
      </w:r>
      <w:r w:rsidRPr="007A74BF">
        <w:rPr>
          <w:i/>
          <w:iCs/>
        </w:rPr>
        <w:t>Lockhart</w:t>
      </w:r>
      <w:r w:rsidRPr="007A74BF">
        <w:t xml:space="preserve">); see </w:t>
      </w:r>
      <w:r w:rsidRPr="007A74BF">
        <w:rPr>
          <w:i/>
          <w:iCs/>
        </w:rPr>
        <w:t>DiFrancesco</w:t>
      </w:r>
      <w:r w:rsidRPr="007A74BF">
        <w:t xml:space="preserve">, </w:t>
      </w:r>
      <w:r w:rsidRPr="007A74BF">
        <w:rPr>
          <w:i/>
        </w:rPr>
        <w:t>supra</w:t>
      </w:r>
      <w:r w:rsidRPr="007A74BF">
        <w:t xml:space="preserve">, 449 U.S. at p. 131; </w:t>
      </w:r>
      <w:r w:rsidRPr="007A74BF">
        <w:rPr>
          <w:i/>
          <w:iCs/>
        </w:rPr>
        <w:t>United States v. Jorn</w:t>
      </w:r>
      <w:r w:rsidRPr="007A74BF">
        <w:t xml:space="preserve"> (1971) 400 U.S. 470, 484</w:t>
      </w:r>
      <w:r w:rsidRPr="007A74BF" w:rsidR="00961F1F">
        <w:t xml:space="preserve"> (</w:t>
      </w:r>
      <w:r w:rsidRPr="007A74BF" w:rsidR="00961F1F">
        <w:rPr>
          <w:i/>
          <w:iCs/>
        </w:rPr>
        <w:t>Jorn</w:t>
      </w:r>
      <w:r w:rsidRPr="007A74BF" w:rsidR="00961F1F">
        <w:t>)</w:t>
      </w:r>
      <w:r w:rsidRPr="007A74BF">
        <w:t>.</w:t>
      </w:r>
      <w:r w:rsidRPr="007A74BF">
        <w:t>)</w:t>
      </w:r>
      <w:r w:rsidRPr="007A74BF">
        <w:t xml:space="preserve">  Two policy considerations underlie this rule.  First, “society would pay too high a price ‘were every accused granted immunity from punishment because of any defect sufficient to constitute reversible error in the proceedings leading to conviction.’ ”  (</w:t>
      </w:r>
      <w:r w:rsidRPr="007A74BF">
        <w:rPr>
          <w:i/>
          <w:iCs/>
        </w:rPr>
        <w:t>Tibbs v. Florida</w:t>
      </w:r>
      <w:r w:rsidRPr="007A74BF">
        <w:t xml:space="preserve"> (1982) 457 U.S. 31, 40.)  Second, requiring retrial after a reversal on appeal “is not the type of governmental oppression targeted by the Double Jeopardy Clause.”  (</w:t>
      </w:r>
      <w:r w:rsidRPr="007A74BF">
        <w:rPr>
          <w:i/>
          <w:iCs/>
        </w:rPr>
        <w:t>Ibid</w:t>
      </w:r>
      <w:r w:rsidRPr="007A74BF">
        <w:t xml:space="preserve">.; see </w:t>
      </w:r>
      <w:r w:rsidRPr="007A74BF">
        <w:rPr>
          <w:i/>
          <w:iCs/>
        </w:rPr>
        <w:t>Scott</w:t>
      </w:r>
      <w:r w:rsidRPr="007A74BF">
        <w:t xml:space="preserve">, </w:t>
      </w:r>
      <w:r w:rsidRPr="007A74BF">
        <w:rPr>
          <w:i/>
        </w:rPr>
        <w:t>supra</w:t>
      </w:r>
      <w:r w:rsidRPr="007A74BF">
        <w:t>, 437 U.S. at p. 91.)  California courts have identified an additional rationale:  “By seeking reversal of a judgment of conviction on appeal, ‘ “</w:t>
      </w:r>
      <w:r w:rsidRPr="007A74BF" w:rsidR="00D2310E">
        <w:t>[</w:t>
      </w:r>
      <w:r w:rsidRPr="007A74BF">
        <w:t>i</w:t>
      </w:r>
      <w:r w:rsidRPr="007A74BF" w:rsidR="00D2310E">
        <w:t>]</w:t>
      </w:r>
      <w:r w:rsidRPr="007A74BF">
        <w:t>n effect, [a defendant] assents to all the consequences legitimately following such reversal, and consents to be tried anew.” ’ ”  (</w:t>
      </w:r>
      <w:r w:rsidRPr="007A74BF">
        <w:rPr>
          <w:i/>
          <w:iCs/>
        </w:rPr>
        <w:t>Eroshevich</w:t>
      </w:r>
      <w:r w:rsidRPr="007A74BF">
        <w:t xml:space="preserve">, </w:t>
      </w:r>
      <w:r w:rsidRPr="007A74BF">
        <w:rPr>
          <w:i/>
        </w:rPr>
        <w:t>supra</w:t>
      </w:r>
      <w:r w:rsidRPr="007A74BF">
        <w:t>, 60 Cal.4th at p. 591.)  If the appeal of a conviction is successful, “retrial simply ‘affords the defendant a second opportunity to seek a favorable judgment’ and does not violate the constitutional prohibitions against double jeopardy.”  (</w:t>
      </w:r>
      <w:r w:rsidRPr="007A74BF">
        <w:rPr>
          <w:i/>
          <w:iCs/>
        </w:rPr>
        <w:t>People v. Hatch</w:t>
      </w:r>
      <w:r w:rsidRPr="007A74BF">
        <w:t xml:space="preserve"> (2000) 22 Cal.4th 260, 274</w:t>
      </w:r>
      <w:r w:rsidRPr="007A74BF" w:rsidR="00CA0DEB">
        <w:t xml:space="preserve"> (</w:t>
      </w:r>
      <w:r w:rsidRPr="007A74BF" w:rsidR="00CA0DEB">
        <w:rPr>
          <w:i/>
          <w:iCs/>
        </w:rPr>
        <w:t>Hatch</w:t>
      </w:r>
      <w:r w:rsidRPr="007A74BF" w:rsidR="00CA0DEB">
        <w:t>)</w:t>
      </w:r>
      <w:r w:rsidRPr="007A74BF">
        <w:t xml:space="preserve">; see </w:t>
      </w:r>
      <w:r w:rsidRPr="007A74BF">
        <w:rPr>
          <w:i/>
          <w:iCs/>
        </w:rPr>
        <w:t>Lockhart</w:t>
      </w:r>
      <w:r w:rsidRPr="007A74BF">
        <w:t>, at p. 42.)</w:t>
      </w:r>
      <w:r w:rsidRPr="007A74BF" w:rsidR="00A515F5">
        <w:t xml:space="preserve">  </w:t>
      </w:r>
      <w:r w:rsidRPr="007A74BF" w:rsidR="001428A8">
        <w:t xml:space="preserve">Permitting a retrial under these circumstances provides a defendant </w:t>
      </w:r>
      <w:r w:rsidRPr="007A74BF" w:rsidR="00C66154">
        <w:t xml:space="preserve">with the fair trial to which he is entitled, unaffected by the prejudicial error </w:t>
      </w:r>
      <w:r w:rsidRPr="007A74BF" w:rsidR="00826DB6">
        <w:t>that</w:t>
      </w:r>
      <w:r w:rsidRPr="007A74BF" w:rsidR="00C66154">
        <w:t xml:space="preserve"> </w:t>
      </w:r>
      <w:r w:rsidRPr="007A74BF" w:rsidR="008070FC">
        <w:t>tainted the original proceedings.</w:t>
      </w:r>
    </w:p>
    <w:p w:rsidR="00C35B38" w:rsidRPr="007A74BF" w:rsidP="007A74BF" w14:paraId="39A0BB74" w14:textId="29A6CDAC">
      <w:r w:rsidRPr="007A74BF">
        <w:tab/>
      </w:r>
      <w:r w:rsidRPr="007A74BF" w:rsidR="00FB4134">
        <w:t>A settled</w:t>
      </w:r>
      <w:r w:rsidRPr="007A74BF">
        <w:t xml:space="preserve"> exception to this rule permitting retrial after a successful appeal occurs when a conviction has been reversed due to insufficiency of the evidence.  (</w:t>
      </w:r>
      <w:r w:rsidRPr="007A74BF">
        <w:rPr>
          <w:i/>
          <w:iCs/>
        </w:rPr>
        <w:t>DiFrancesco</w:t>
      </w:r>
      <w:r w:rsidRPr="007A74BF">
        <w:t xml:space="preserve">, </w:t>
      </w:r>
      <w:r w:rsidRPr="007A74BF">
        <w:rPr>
          <w:i/>
          <w:iCs/>
        </w:rPr>
        <w:t>supra</w:t>
      </w:r>
      <w:r w:rsidRPr="007A74BF">
        <w:t xml:space="preserve">, 449 U.S. at p. 131; see </w:t>
      </w:r>
      <w:r w:rsidRPr="007A74BF">
        <w:rPr>
          <w:i/>
          <w:iCs/>
        </w:rPr>
        <w:t>Burks v. United States</w:t>
      </w:r>
      <w:r w:rsidRPr="007A74BF">
        <w:t xml:space="preserve"> (1978) 437 U.S. 1, 16.)  “When the evidence is legally insufficient, it means that ‘ “the government’s case was so lacking that it should not have even been </w:t>
      </w:r>
      <w:r w:rsidRPr="007A74BF">
        <w:rPr>
          <w:i/>
          <w:iCs/>
        </w:rPr>
        <w:t>submitted</w:t>
      </w:r>
      <w:r w:rsidRPr="007A74BF">
        <w:t xml:space="preserve"> to the jury.” ’ ”  (</w:t>
      </w:r>
      <w:r w:rsidRPr="007A74BF">
        <w:rPr>
          <w:i/>
          <w:iCs/>
        </w:rPr>
        <w:t>Eroshevich</w:t>
      </w:r>
      <w:r w:rsidRPr="007A74BF">
        <w:t xml:space="preserve">, </w:t>
      </w:r>
      <w:r w:rsidRPr="007A74BF">
        <w:rPr>
          <w:i/>
        </w:rPr>
        <w:t>supra</w:t>
      </w:r>
      <w:r w:rsidRPr="007A74BF">
        <w:t xml:space="preserve">, 60 Cal.4th at p. 591.)  But the high court has stressed that “a reversal based solely </w:t>
      </w:r>
      <w:r w:rsidRPr="007A74BF" w:rsidR="00F226EA">
        <w:t>on evidentiary insufficiency has fundamentally different implications, for double jeopardy purposes, than a reversal based on . . . ordinary ‘trial errors.’ ”  (</w:t>
      </w:r>
      <w:r w:rsidRPr="007A74BF" w:rsidR="00F226EA">
        <w:rPr>
          <w:i/>
          <w:iCs/>
        </w:rPr>
        <w:t>Lockhart</w:t>
      </w:r>
      <w:r w:rsidRPr="007A74BF" w:rsidR="00F226EA">
        <w:t xml:space="preserve">, </w:t>
      </w:r>
      <w:r w:rsidRPr="007A74BF" w:rsidR="00F226EA">
        <w:rPr>
          <w:i/>
        </w:rPr>
        <w:t>supra</w:t>
      </w:r>
      <w:r w:rsidRPr="007A74BF" w:rsidR="00F226EA">
        <w:t xml:space="preserve">, 488 U.S. at p. 40.)  “While the former is in effect a finding ‘that the government has failed to prove its case’ against the defendant, the latter ‘implies nothing with respect to the guilt or innocence of the defendant,’ but is simply ‘a determination that [he] has been convicted through a judicial </w:t>
      </w:r>
      <w:r w:rsidRPr="007A74BF" w:rsidR="00F226EA">
        <w:rPr>
          <w:i/>
          <w:iCs/>
        </w:rPr>
        <w:t>process</w:t>
      </w:r>
      <w:r w:rsidRPr="007A74BF" w:rsidR="00F226EA">
        <w:t xml:space="preserve"> which is defective in some fundamental respect.’ ”  (</w:t>
      </w:r>
      <w:r w:rsidRPr="007A74BF" w:rsidR="00F226EA">
        <w:rPr>
          <w:i/>
          <w:iCs/>
        </w:rPr>
        <w:t>Ibid</w:t>
      </w:r>
      <w:r w:rsidRPr="007A74BF" w:rsidR="00F226EA">
        <w:t>.)</w:t>
      </w:r>
    </w:p>
    <w:p w:rsidR="007A1B74" w:rsidRPr="007A74BF" w:rsidP="007A74BF" w14:paraId="4263F6C2" w14:textId="12137483">
      <w:r w:rsidRPr="007A74BF">
        <w:tab/>
      </w:r>
      <w:r w:rsidRPr="007A74BF" w:rsidR="00065993">
        <w:t xml:space="preserve">In </w:t>
      </w:r>
      <w:r w:rsidRPr="007A74BF" w:rsidR="00065993">
        <w:rPr>
          <w:i/>
          <w:iCs/>
        </w:rPr>
        <w:t>Hernandez</w:t>
      </w:r>
      <w:r w:rsidRPr="007A74BF" w:rsidR="00065993">
        <w:t xml:space="preserve">, </w:t>
      </w:r>
      <w:r w:rsidRPr="007A74BF" w:rsidR="00065993">
        <w:rPr>
          <w:i/>
        </w:rPr>
        <w:t>supra</w:t>
      </w:r>
      <w:r w:rsidRPr="007A74BF" w:rsidR="00065993">
        <w:t xml:space="preserve">, 30 Cal.4th 1, we considered how these principles apply when a conviction has been reversed due to the improper discharge of a seated juror.  Near the end of Hernandez’s trial for </w:t>
      </w:r>
      <w:r w:rsidRPr="007A74BF" w:rsidR="00641586">
        <w:t xml:space="preserve">child </w:t>
      </w:r>
      <w:r w:rsidRPr="007A74BF" w:rsidR="00065993">
        <w:t>sexual abuse</w:t>
      </w:r>
      <w:r w:rsidRPr="007A74BF" w:rsidR="00641586">
        <w:t xml:space="preserve">, </w:t>
      </w:r>
      <w:r w:rsidRPr="007A74BF" w:rsidR="00065993">
        <w:t>a juror told the court she was “bothered” by the prosecutor’s tone in cross-examining a defense witness and believed the prosecutor and judge had been “smirking or making faces” during the witness’s testimony.  (</w:t>
      </w:r>
      <w:r w:rsidRPr="007A74BF" w:rsidR="00065993">
        <w:rPr>
          <w:i/>
          <w:iCs/>
        </w:rPr>
        <w:t>Id</w:t>
      </w:r>
      <w:r w:rsidRPr="007A74BF" w:rsidR="00065993">
        <w:t>. at p. 4.)  She said she could be fair but expressed disappointment with “ ‘certain aspects’ of the trial.”  (</w:t>
      </w:r>
      <w:r w:rsidRPr="007A74BF" w:rsidR="00065993">
        <w:rPr>
          <w:i/>
          <w:iCs/>
        </w:rPr>
        <w:t>Ibid</w:t>
      </w:r>
      <w:r w:rsidRPr="007A74BF" w:rsidR="00065993">
        <w:t>.)  Based on these remarks and the juror’s “ ‘body language,’ ” the trial court determined the juror could not be fair to the People and discharged her from the panel.  (</w:t>
      </w:r>
      <w:r w:rsidRPr="007A74BF" w:rsidR="00065993">
        <w:rPr>
          <w:i/>
          <w:iCs/>
        </w:rPr>
        <w:t>Ibid</w:t>
      </w:r>
      <w:r w:rsidRPr="007A74BF" w:rsidR="00065993">
        <w:t>.)  The juror was replaced with an alternate</w:t>
      </w:r>
      <w:r w:rsidRPr="007A74BF" w:rsidR="003A16C5">
        <w:t xml:space="preserve"> </w:t>
      </w:r>
      <w:r w:rsidRPr="007A74BF" w:rsidR="00065993">
        <w:t>and Hernandez was convicted.  (</w:t>
      </w:r>
      <w:r w:rsidRPr="007A74BF" w:rsidR="00065993">
        <w:rPr>
          <w:i/>
          <w:iCs/>
        </w:rPr>
        <w:t>Ibid</w:t>
      </w:r>
      <w:r w:rsidRPr="007A74BF" w:rsidR="00065993">
        <w:t>.)  The Court of Appeal reversed</w:t>
      </w:r>
      <w:r w:rsidRPr="007A74BF">
        <w:t xml:space="preserve">.  It concluded </w:t>
      </w:r>
      <w:r w:rsidRPr="007A74BF" w:rsidR="00065993">
        <w:t xml:space="preserve">removing the juror </w:t>
      </w:r>
      <w:r w:rsidRPr="007A74BF">
        <w:t>was akin to</w:t>
      </w:r>
      <w:r w:rsidRPr="007A74BF" w:rsidR="002315A4">
        <w:t xml:space="preserve"> granting</w:t>
      </w:r>
      <w:r w:rsidRPr="007A74BF">
        <w:t xml:space="preserve"> an unnecessary mistrial, </w:t>
      </w:r>
      <w:r w:rsidRPr="007A74BF" w:rsidR="003A16C5">
        <w:t xml:space="preserve">thus implicating </w:t>
      </w:r>
      <w:r w:rsidRPr="007A74BF" w:rsidR="00826DB6">
        <w:t>double</w:t>
      </w:r>
      <w:r w:rsidRPr="007A74BF">
        <w:t xml:space="preserve"> jeopardy principles</w:t>
      </w:r>
      <w:r w:rsidRPr="007A74BF" w:rsidR="003A16C5">
        <w:t>.</w:t>
      </w:r>
      <w:r w:rsidRPr="007A74BF">
        <w:t xml:space="preserve">  </w:t>
      </w:r>
      <w:r w:rsidRPr="007A74BF" w:rsidR="00065993">
        <w:t>(</w:t>
      </w:r>
      <w:r w:rsidRPr="007A74BF" w:rsidR="00065993">
        <w:rPr>
          <w:i/>
          <w:iCs/>
        </w:rPr>
        <w:t>Id</w:t>
      </w:r>
      <w:r w:rsidRPr="007A74BF" w:rsidR="00065993">
        <w:t>. at pp. 4</w:t>
      </w:r>
      <w:r w:rsidRPr="007A74BF" w:rsidR="000E3EFF">
        <w:t>–</w:t>
      </w:r>
      <w:r w:rsidRPr="007A74BF">
        <w:t xml:space="preserve">5; see </w:t>
      </w:r>
      <w:r w:rsidRPr="007A74BF">
        <w:rPr>
          <w:i/>
          <w:iCs/>
        </w:rPr>
        <w:t>Curry v. Superior Court</w:t>
      </w:r>
      <w:r w:rsidRPr="007A74BF">
        <w:t xml:space="preserve"> (1970) 2 Cal.3d 707, 717</w:t>
      </w:r>
      <w:r w:rsidRPr="007A74BF" w:rsidR="00065993">
        <w:t>.)</w:t>
      </w:r>
    </w:p>
    <w:p w:rsidR="003947D8" w:rsidRPr="007A74BF" w:rsidP="007A74BF" w14:paraId="6CD66921" w14:textId="4B6C09BD">
      <w:r w:rsidRPr="007A74BF">
        <w:tab/>
      </w:r>
      <w:r w:rsidRPr="007A74BF" w:rsidR="00065993">
        <w:t xml:space="preserve">We </w:t>
      </w:r>
      <w:r w:rsidRPr="007A74BF">
        <w:t>granted review and</w:t>
      </w:r>
      <w:r w:rsidRPr="007A74BF" w:rsidR="00065993">
        <w:t xml:space="preserve"> disagreed with </w:t>
      </w:r>
      <w:r w:rsidRPr="007A74BF">
        <w:t>th</w:t>
      </w:r>
      <w:r w:rsidRPr="007A74BF" w:rsidR="002315A4">
        <w:t>e Court of Appeal’</w:t>
      </w:r>
      <w:r w:rsidRPr="007A74BF">
        <w:t>s</w:t>
      </w:r>
      <w:r w:rsidRPr="007A74BF" w:rsidR="00065993">
        <w:t xml:space="preserve"> double jeopardy holding.  (</w:t>
      </w:r>
      <w:r w:rsidRPr="007A74BF">
        <w:rPr>
          <w:i/>
          <w:iCs/>
        </w:rPr>
        <w:t>Hernandez</w:t>
      </w:r>
      <w:r w:rsidRPr="007A74BF">
        <w:t xml:space="preserve">, </w:t>
      </w:r>
      <w:r w:rsidRPr="007A74BF">
        <w:rPr>
          <w:i/>
        </w:rPr>
        <w:t>supra</w:t>
      </w:r>
      <w:r w:rsidRPr="007A74BF">
        <w:t>, 30 Cal.4th</w:t>
      </w:r>
      <w:r w:rsidRPr="007A74BF" w:rsidR="00065993">
        <w:t xml:space="preserve"> at p. 6.)</w:t>
      </w:r>
      <w:r w:rsidRPr="007A74BF" w:rsidR="007D3A43">
        <w:t xml:space="preserve">  Our analysis began with the </w:t>
      </w:r>
      <w:r w:rsidR="004B516E">
        <w:t>general</w:t>
      </w:r>
      <w:r w:rsidRPr="007A74BF" w:rsidR="004B516E">
        <w:t xml:space="preserve"> </w:t>
      </w:r>
      <w:r w:rsidRPr="007A74BF" w:rsidR="007D3A43">
        <w:t>rule that “the double jeopardy guarantee imposes no limitation on the power to retry a defendant who has succeeded in having his conviction set aside on appeal on grounds other than insufficiency of evidence.”  (</w:t>
      </w:r>
      <w:r w:rsidRPr="007A74BF" w:rsidR="007D3A43">
        <w:rPr>
          <w:i/>
          <w:iCs/>
        </w:rPr>
        <w:t>Ibid</w:t>
      </w:r>
      <w:r w:rsidRPr="007A74BF" w:rsidR="007D3A43">
        <w:t xml:space="preserve">.)  If sufficient evidence exists to support a conviction, </w:t>
      </w:r>
      <w:r w:rsidRPr="007A74BF">
        <w:t xml:space="preserve">we noted, </w:t>
      </w:r>
      <w:r w:rsidRPr="007A74BF" w:rsidR="007D3A43">
        <w:t>retrial does not oppress the defendant but provides a renewed opportunity for the defendant to obtain a fair trial free from error.  (</w:t>
      </w:r>
      <w:r w:rsidRPr="007A74BF" w:rsidR="007D3A43">
        <w:rPr>
          <w:i/>
          <w:iCs/>
        </w:rPr>
        <w:t>Id</w:t>
      </w:r>
      <w:r w:rsidRPr="007A74BF" w:rsidR="007D3A43">
        <w:t xml:space="preserve">. at p. 7; see </w:t>
      </w:r>
      <w:r w:rsidRPr="007A74BF" w:rsidR="007D3A43">
        <w:rPr>
          <w:i/>
          <w:iCs/>
        </w:rPr>
        <w:t>Lockhart</w:t>
      </w:r>
      <w:r w:rsidRPr="007A74BF" w:rsidR="007D3A43">
        <w:t xml:space="preserve">, </w:t>
      </w:r>
      <w:r w:rsidRPr="007A74BF" w:rsidR="007D3A43">
        <w:rPr>
          <w:i/>
        </w:rPr>
        <w:t>supra</w:t>
      </w:r>
      <w:r w:rsidRPr="007A74BF" w:rsidR="007D3A43">
        <w:t xml:space="preserve">, 488 U.S. at p. 42.)  Moreover, as the high court had observed in </w:t>
      </w:r>
      <w:r w:rsidRPr="007A74BF" w:rsidR="007D3A43">
        <w:rPr>
          <w:i/>
          <w:iCs/>
        </w:rPr>
        <w:t>DiFranc</w:t>
      </w:r>
      <w:r w:rsidRPr="007A74BF" w:rsidR="00D2310E">
        <w:rPr>
          <w:i/>
          <w:iCs/>
        </w:rPr>
        <w:t>e</w:t>
      </w:r>
      <w:r w:rsidRPr="007A74BF" w:rsidR="007D3A43">
        <w:rPr>
          <w:i/>
          <w:iCs/>
        </w:rPr>
        <w:t>sco</w:t>
      </w:r>
      <w:r w:rsidRPr="007A74BF" w:rsidR="007D3A43">
        <w:t xml:space="preserve">, </w:t>
      </w:r>
      <w:r w:rsidRPr="007A74BF" w:rsidR="007D3A43">
        <w:rPr>
          <w:i/>
        </w:rPr>
        <w:t>supra</w:t>
      </w:r>
      <w:r w:rsidRPr="007A74BF" w:rsidR="007D3A43">
        <w:t>, 449 U.S. at p</w:t>
      </w:r>
      <w:r w:rsidRPr="007A74BF" w:rsidR="00D2310E">
        <w:t>age</w:t>
      </w:r>
      <w:r w:rsidRPr="007A74BF" w:rsidR="007D3A43">
        <w:t xml:space="preserve"> 131 and </w:t>
      </w:r>
      <w:r w:rsidRPr="007A74BF" w:rsidR="007D3A43">
        <w:rPr>
          <w:i/>
          <w:iCs/>
        </w:rPr>
        <w:t>United States v. Tateo</w:t>
      </w:r>
      <w:r w:rsidRPr="007A74BF" w:rsidR="007D3A43">
        <w:t xml:space="preserve"> (1964) 377 U.S. 463, 466</w:t>
      </w:r>
      <w:r w:rsidRPr="007A74BF" w:rsidR="00405A62">
        <w:t xml:space="preserve"> (</w:t>
      </w:r>
      <w:r w:rsidRPr="007A74BF" w:rsidR="00405A62">
        <w:rPr>
          <w:i/>
          <w:iCs/>
        </w:rPr>
        <w:t>Tateo</w:t>
      </w:r>
      <w:r w:rsidRPr="007A74BF" w:rsidR="00405A62">
        <w:t>)</w:t>
      </w:r>
      <w:r w:rsidRPr="007A74BF" w:rsidR="007D3A43">
        <w:t>, “it would be a ‘ “high price indeed for society to pay” ’ if reversible trial errors resulted in immunity from punishment.”  (</w:t>
      </w:r>
      <w:r w:rsidRPr="007A74BF" w:rsidR="007D3A43">
        <w:rPr>
          <w:i/>
          <w:iCs/>
        </w:rPr>
        <w:t>Hernandez</w:t>
      </w:r>
      <w:r w:rsidRPr="007A74BF" w:rsidR="007D3A43">
        <w:t>, at p. 8.)</w:t>
      </w:r>
    </w:p>
    <w:p w:rsidR="00065993" w:rsidRPr="007A74BF" w:rsidP="007A74BF" w14:paraId="274619A3" w14:textId="0ABE85E2">
      <w:r w:rsidRPr="007A74BF">
        <w:tab/>
      </w:r>
      <w:r w:rsidRPr="007A74BF" w:rsidR="009527AD">
        <w:t>P</w:t>
      </w:r>
      <w:r w:rsidRPr="007A74BF">
        <w:t>olic</w:t>
      </w:r>
      <w:r w:rsidRPr="007A74BF" w:rsidR="009527AD">
        <w:t>y concern</w:t>
      </w:r>
      <w:r w:rsidRPr="007A74BF">
        <w:t xml:space="preserve">s </w:t>
      </w:r>
      <w:r w:rsidRPr="007A74BF" w:rsidR="009527AD">
        <w:t>raised</w:t>
      </w:r>
      <w:r w:rsidRPr="007A74BF">
        <w:t xml:space="preserve"> by </w:t>
      </w:r>
      <w:r w:rsidRPr="007A74BF" w:rsidR="009527AD">
        <w:t xml:space="preserve">Hernandez and </w:t>
      </w:r>
      <w:r w:rsidRPr="007A74BF">
        <w:t>the Court of Appeal d</w:t>
      </w:r>
      <w:r w:rsidRPr="007A74BF" w:rsidR="009527AD">
        <w:t>id</w:t>
      </w:r>
      <w:r w:rsidRPr="007A74BF">
        <w:t xml:space="preserve"> not support a departure from this rule.  </w:t>
      </w:r>
      <w:r w:rsidRPr="007A74BF" w:rsidR="00641586">
        <w:t>C</w:t>
      </w:r>
      <w:r w:rsidRPr="007A74BF">
        <w:t>ases discussing a defendant’s “ ‘valued right to have his trial completed by a particular tribunal’ ” (</w:t>
      </w:r>
      <w:r w:rsidRPr="007A74BF">
        <w:rPr>
          <w:i/>
          <w:iCs/>
        </w:rPr>
        <w:t>Crist v. Bret</w:t>
      </w:r>
      <w:r w:rsidRPr="007A74BF" w:rsidR="00D2310E">
        <w:rPr>
          <w:i/>
          <w:iCs/>
        </w:rPr>
        <w:t>z</w:t>
      </w:r>
      <w:r w:rsidRPr="007A74BF">
        <w:t xml:space="preserve"> (1978) 437 U.S. 28, 36</w:t>
      </w:r>
      <w:r w:rsidRPr="007A74BF" w:rsidR="00D659F5">
        <w:t xml:space="preserve"> (</w:t>
      </w:r>
      <w:r w:rsidRPr="007A74BF" w:rsidR="00D659F5">
        <w:rPr>
          <w:i/>
          <w:iCs/>
        </w:rPr>
        <w:t>Crist</w:t>
      </w:r>
      <w:r w:rsidRPr="007A74BF" w:rsidR="00D659F5">
        <w:t>)</w:t>
      </w:r>
      <w:r w:rsidRPr="007A74BF">
        <w:t>) simply concern</w:t>
      </w:r>
      <w:r w:rsidRPr="007A74BF" w:rsidR="00854C3B">
        <w:t>ed</w:t>
      </w:r>
      <w:r w:rsidRPr="007A74BF">
        <w:t xml:space="preserve"> the rule that jeopardy attaches when a jury is empaneled and sworn (see </w:t>
      </w:r>
      <w:r w:rsidRPr="007A74BF">
        <w:rPr>
          <w:i/>
          <w:iCs/>
        </w:rPr>
        <w:t>id</w:t>
      </w:r>
      <w:r w:rsidRPr="007A74BF">
        <w:t>. at p. 35)</w:t>
      </w:r>
      <w:r w:rsidRPr="007A74BF" w:rsidR="00EE7BDD">
        <w:t xml:space="preserve">.  Other cited cases considered the </w:t>
      </w:r>
      <w:r w:rsidRPr="007A74BF">
        <w:t xml:space="preserve">double jeopardy consequences of granting an unnecessary mistrial (see </w:t>
      </w:r>
      <w:r w:rsidRPr="007A74BF">
        <w:rPr>
          <w:i/>
          <w:iCs/>
        </w:rPr>
        <w:t>Stone v. Superior Court</w:t>
      </w:r>
      <w:r w:rsidRPr="007A74BF">
        <w:t xml:space="preserve"> (1982) 31 Cal.3d 503, 516</w:t>
      </w:r>
      <w:r w:rsidRPr="007A74BF" w:rsidR="000E0F64">
        <w:t xml:space="preserve">, abrogated in part by </w:t>
      </w:r>
      <w:r w:rsidRPr="007A74BF" w:rsidR="000E0F64">
        <w:rPr>
          <w:i/>
          <w:iCs/>
        </w:rPr>
        <w:t>Blueford v. Arkansas</w:t>
      </w:r>
      <w:r w:rsidRPr="007A74BF" w:rsidR="000E0F64">
        <w:t xml:space="preserve"> (2012) 566 U.S. 599</w:t>
      </w:r>
      <w:r w:rsidRPr="007A74BF">
        <w:t>).  (</w:t>
      </w:r>
      <w:r w:rsidRPr="007A74BF">
        <w:rPr>
          <w:i/>
          <w:iCs/>
        </w:rPr>
        <w:t>Hernandez</w:t>
      </w:r>
      <w:r w:rsidRPr="007A74BF">
        <w:t xml:space="preserve">, </w:t>
      </w:r>
      <w:r w:rsidRPr="007A74BF">
        <w:rPr>
          <w:i/>
        </w:rPr>
        <w:t>supra</w:t>
      </w:r>
      <w:r w:rsidRPr="007A74BF">
        <w:t xml:space="preserve">, 30 Cal.4th at p. 8.)  </w:t>
      </w:r>
      <w:r w:rsidRPr="007A74BF" w:rsidR="00EE7BDD">
        <w:t xml:space="preserve">The cited cases </w:t>
      </w:r>
      <w:r w:rsidRPr="007A74BF">
        <w:t>d</w:t>
      </w:r>
      <w:r w:rsidRPr="007A74BF" w:rsidR="00854C3B">
        <w:t>id</w:t>
      </w:r>
      <w:r w:rsidRPr="007A74BF">
        <w:t xml:space="preserve"> not stand for the broad “proposition that [a] defendant becomes immune from further prosecution merely because one particular juror is improperly discharged, an alternate substituted, and an actual verdict duly entered.”  (</w:t>
      </w:r>
      <w:r w:rsidRPr="007A74BF">
        <w:rPr>
          <w:i/>
          <w:iCs/>
        </w:rPr>
        <w:t>Ibid</w:t>
      </w:r>
      <w:r w:rsidRPr="007A74BF">
        <w:t>.)  An alternate juror is, after all, part of the same jury selected by the defendant.  (</w:t>
      </w:r>
      <w:r w:rsidRPr="007A74BF">
        <w:rPr>
          <w:i/>
          <w:iCs/>
        </w:rPr>
        <w:t>Id</w:t>
      </w:r>
      <w:r w:rsidRPr="007A74BF">
        <w:t>. at p. 9</w:t>
      </w:r>
      <w:r w:rsidR="00751FE4">
        <w:t>.</w:t>
      </w:r>
      <w:r w:rsidRPr="007A74BF">
        <w:t>)  Thus, even if it is unauthorized, substitution of a regular juror with an alternate does not deprive the defendant of his chosen jury.  (</w:t>
      </w:r>
      <w:r w:rsidRPr="007A74BF">
        <w:rPr>
          <w:i/>
          <w:iCs/>
        </w:rPr>
        <w:t>Ibid</w:t>
      </w:r>
      <w:r w:rsidRPr="007A74BF">
        <w:t>.)  Nor were we persuaded that the discharge of Hernandez’s juror gave the prosecution “any concrete advantage” (</w:t>
      </w:r>
      <w:r w:rsidRPr="007A74BF">
        <w:rPr>
          <w:i/>
          <w:iCs/>
        </w:rPr>
        <w:t>ibid</w:t>
      </w:r>
      <w:r w:rsidRPr="007A74BF">
        <w:t>.), considering the juror’s assurances that she could be fair to both sides.  Finally, we discounted the Court of Appeal’s fear that, absent a bar to retrial, the discharge of jurors sympathetic to the defense “ ‘could become routine.’ ”  (</w:t>
      </w:r>
      <w:r w:rsidRPr="007A74BF">
        <w:rPr>
          <w:i/>
          <w:iCs/>
        </w:rPr>
        <w:t>Id</w:t>
      </w:r>
      <w:r w:rsidRPr="007A74BF">
        <w:t>. at p. 10.)  The concern was “both unrealistic and unfair,” we noted, because it presumed trial judges would concur in such discharges and expose their judgments to routine reversals.  (</w:t>
      </w:r>
      <w:r w:rsidRPr="007A74BF">
        <w:rPr>
          <w:i/>
          <w:iCs/>
        </w:rPr>
        <w:t>Ibid</w:t>
      </w:r>
      <w:r w:rsidRPr="007A74BF">
        <w:t>.)</w:t>
      </w:r>
    </w:p>
    <w:p w:rsidR="007C6072" w:rsidRPr="007A74BF" w:rsidP="007A74BF" w14:paraId="20B319D6" w14:textId="3D226CC1">
      <w:r w:rsidRPr="007A74BF">
        <w:tab/>
        <w:t>Accordingly</w:t>
      </w:r>
      <w:r w:rsidRPr="007A74BF" w:rsidR="009527AD">
        <w:t>,</w:t>
      </w:r>
      <w:r w:rsidRPr="007A74BF" w:rsidR="00065993">
        <w:t xml:space="preserve"> we </w:t>
      </w:r>
      <w:r w:rsidRPr="007A74BF" w:rsidR="009527AD">
        <w:t>held that</w:t>
      </w:r>
      <w:r w:rsidRPr="007A74BF" w:rsidR="00065993">
        <w:t xml:space="preserve"> “</w:t>
      </w:r>
      <w:r w:rsidRPr="007A74BF" w:rsidR="00065993">
        <w:rPr>
          <w:i/>
          <w:iCs/>
        </w:rPr>
        <w:t>error in discharging a juror should be treated no differently from any other trial error leading to reversal on appeal</w:t>
      </w:r>
      <w:r w:rsidRPr="007A74BF" w:rsidR="00065993">
        <w:t>, such as prejudicial instructional or evidentiary error or ordinary prosecutorial misconduct.”  (</w:t>
      </w:r>
      <w:r w:rsidRPr="007A74BF" w:rsidR="009527AD">
        <w:rPr>
          <w:i/>
          <w:iCs/>
        </w:rPr>
        <w:t>Hernandez</w:t>
      </w:r>
      <w:r w:rsidRPr="007A74BF" w:rsidR="009527AD">
        <w:t xml:space="preserve">, </w:t>
      </w:r>
      <w:r w:rsidRPr="007A74BF" w:rsidR="009527AD">
        <w:rPr>
          <w:i/>
        </w:rPr>
        <w:t>supra</w:t>
      </w:r>
      <w:r w:rsidRPr="007A74BF" w:rsidR="009527AD">
        <w:t xml:space="preserve">, 30 Cal.4th </w:t>
      </w:r>
      <w:r w:rsidRPr="007A74BF" w:rsidR="00065993">
        <w:t>at p. 10</w:t>
      </w:r>
      <w:r w:rsidRPr="007A74BF" w:rsidR="009527AD">
        <w:t>, italics added</w:t>
      </w:r>
      <w:r w:rsidRPr="007A74BF" w:rsidR="00065993">
        <w:t>.)</w:t>
      </w:r>
      <w:r w:rsidRPr="007A74BF" w:rsidR="009527AD">
        <w:t xml:space="preserve">  In view of the clear and settled </w:t>
      </w:r>
      <w:r w:rsidRPr="007A74BF" w:rsidR="00C3266F">
        <w:t>law</w:t>
      </w:r>
      <w:r w:rsidRPr="007A74BF" w:rsidR="009527AD">
        <w:t xml:space="preserve"> “that, as a general rule, errors other than insufficiency of evidence do not preclude retrial following reversal of conviction” (</w:t>
      </w:r>
      <w:r w:rsidRPr="007A74BF" w:rsidR="009527AD">
        <w:rPr>
          <w:i/>
          <w:iCs/>
        </w:rPr>
        <w:t>ibid</w:t>
      </w:r>
      <w:r w:rsidRPr="007A74BF" w:rsidR="009527AD">
        <w:t>.), we concluded double jeopardy principles did not bar retrial (</w:t>
      </w:r>
      <w:r w:rsidR="003B1883">
        <w:rPr>
          <w:i/>
          <w:iCs/>
        </w:rPr>
        <w:t>i</w:t>
      </w:r>
      <w:r w:rsidRPr="007A74BF" w:rsidR="009527AD">
        <w:rPr>
          <w:i/>
          <w:iCs/>
        </w:rPr>
        <w:t>d</w:t>
      </w:r>
      <w:r w:rsidRPr="007A74BF" w:rsidR="009527AD">
        <w:t>. at p. 11)</w:t>
      </w:r>
      <w:r w:rsidR="003B1883">
        <w:t>.</w:t>
      </w:r>
      <w:r w:rsidRPr="007A74BF">
        <w:t xml:space="preserve">  A concurrence by Justice Werdegar urged a narrow construction of this holding.  She observed that the double jeopardy consequences of the error might have differed “had the trial court dismissed more than a single juror, had it not replaced the discharged juror with a sworn alternate, had the court reopened voir dire and permitted additional peremptory challenges, or had the court’s purpose in discharging the juror been to influence the verdict.”  (</w:t>
      </w:r>
      <w:r w:rsidRPr="007A74BF">
        <w:rPr>
          <w:i/>
          <w:iCs/>
        </w:rPr>
        <w:t>Id</w:t>
      </w:r>
      <w:r w:rsidRPr="007A74BF">
        <w:t xml:space="preserve">. at p. 13 </w:t>
      </w:r>
      <w:r w:rsidRPr="007A74BF" w:rsidR="00D2310E">
        <w:t>(</w:t>
      </w:r>
      <w:r w:rsidRPr="007A74BF">
        <w:t>conc. opn. of Werdegar, J.)</w:t>
      </w:r>
      <w:r w:rsidRPr="007A74BF" w:rsidR="00D2310E">
        <w:t>.)</w:t>
      </w:r>
    </w:p>
    <w:p w:rsidR="009527AD" w:rsidRPr="007A74BF" w:rsidP="007A74BF" w14:paraId="00DC5C1A" w14:textId="4A22E9FF">
      <w:r w:rsidRPr="007A74BF">
        <w:tab/>
        <w:t xml:space="preserve">We have not previously addressed whether </w:t>
      </w:r>
      <w:r w:rsidRPr="007A74BF">
        <w:rPr>
          <w:i/>
          <w:iCs/>
        </w:rPr>
        <w:t>Hernandez</w:t>
      </w:r>
      <w:r w:rsidRPr="007A74BF">
        <w:t xml:space="preserve"> applies to retrial following the improper discharge of a juror from the penalty phase of a capital trial.  </w:t>
      </w:r>
      <w:r w:rsidRPr="007A74BF" w:rsidR="007C6072">
        <w:t>Forty</w:t>
      </w:r>
      <w:r w:rsidRPr="007A74BF">
        <w:t xml:space="preserve"> years before </w:t>
      </w:r>
      <w:r w:rsidRPr="007A74BF">
        <w:rPr>
          <w:i/>
          <w:iCs/>
        </w:rPr>
        <w:t>Hernandez</w:t>
      </w:r>
      <w:r w:rsidRPr="007A74BF">
        <w:t xml:space="preserve">, </w:t>
      </w:r>
      <w:r w:rsidRPr="007A74BF" w:rsidR="007C6072">
        <w:rPr>
          <w:i/>
          <w:iCs/>
        </w:rPr>
        <w:t>People v. Hamilton</w:t>
      </w:r>
      <w:r w:rsidRPr="007A74BF" w:rsidR="007C6072">
        <w:t xml:space="preserve"> (1963) 60 Cal.2d 105</w:t>
      </w:r>
      <w:r w:rsidRPr="007A74BF" w:rsidR="000E0F64">
        <w:t xml:space="preserve">, disapproved in part in </w:t>
      </w:r>
      <w:r w:rsidRPr="007A74BF" w:rsidR="000E0F64">
        <w:rPr>
          <w:i/>
          <w:iCs/>
        </w:rPr>
        <w:t>People v. Daniels</w:t>
      </w:r>
      <w:r w:rsidRPr="007A74BF" w:rsidR="000E0F64">
        <w:t xml:space="preserve"> (1991) 52 Cal.3d 815,</w:t>
      </w:r>
      <w:r w:rsidRPr="007A74BF" w:rsidR="007C6072">
        <w:t xml:space="preserve"> held that the erroneous dismissal of</w:t>
      </w:r>
      <w:r w:rsidRPr="007A74BF">
        <w:t xml:space="preserve"> a juror during a capital trial’s penalty phase</w:t>
      </w:r>
      <w:r w:rsidRPr="007A74BF" w:rsidR="007C6072">
        <w:t xml:space="preserve"> warranted</w:t>
      </w:r>
      <w:r w:rsidRPr="007A74BF">
        <w:t xml:space="preserve"> reversal</w:t>
      </w:r>
      <w:r w:rsidRPr="007A74BF" w:rsidR="007C6072">
        <w:t>.  Although mindful of the time and expense a new penalty trial would likely involve,</w:t>
      </w:r>
      <w:r w:rsidRPr="007A74BF">
        <w:t xml:space="preserve"> we </w:t>
      </w:r>
      <w:r w:rsidRPr="007A74BF" w:rsidR="007C6072">
        <w:t>r</w:t>
      </w:r>
      <w:r w:rsidRPr="007A74BF">
        <w:t xml:space="preserve">emanded </w:t>
      </w:r>
      <w:r w:rsidRPr="007A74BF" w:rsidR="007C6072">
        <w:t>with specific directions that</w:t>
      </w:r>
      <w:r w:rsidRPr="007A74BF">
        <w:t xml:space="preserve"> </w:t>
      </w:r>
      <w:r w:rsidRPr="007A74BF" w:rsidR="007C6072">
        <w:t xml:space="preserve">such a </w:t>
      </w:r>
      <w:r w:rsidRPr="007A74BF">
        <w:t>retrial</w:t>
      </w:r>
      <w:r w:rsidRPr="007A74BF" w:rsidR="007C6072">
        <w:t xml:space="preserve"> be conducted.</w:t>
      </w:r>
      <w:r w:rsidRPr="007A74BF">
        <w:t xml:space="preserve">  (</w:t>
      </w:r>
      <w:r w:rsidRPr="0063463B" w:rsidR="00283B95">
        <w:rPr>
          <w:i/>
          <w:iCs/>
        </w:rPr>
        <w:t>Hamilton</w:t>
      </w:r>
      <w:r w:rsidRPr="007A74BF">
        <w:t xml:space="preserve"> at p. 138.)  The issue of double jeopardy was not raised or addressed, however.</w:t>
      </w:r>
      <w:r w:rsidRPr="007A74BF" w:rsidR="007C6072">
        <w:t xml:space="preserve">  More recently, </w:t>
      </w:r>
      <w:r w:rsidRPr="007A74BF" w:rsidR="007C6072">
        <w:rPr>
          <w:i/>
          <w:iCs/>
        </w:rPr>
        <w:t>People v. Armstrong</w:t>
      </w:r>
      <w:r w:rsidRPr="007A74BF" w:rsidR="007C6072">
        <w:t xml:space="preserve"> (2016) 1 Cal.5th 432 held that the improper removal of a juror during </w:t>
      </w:r>
      <w:r w:rsidRPr="007A74BF" w:rsidR="007C6072">
        <w:rPr>
          <w:i/>
          <w:iCs/>
        </w:rPr>
        <w:t>guilt phase</w:t>
      </w:r>
      <w:r w:rsidRPr="007A74BF" w:rsidR="007C6072">
        <w:t xml:space="preserve"> deliberations of a capital trial warranted reversal of the entire judgment.  Citing </w:t>
      </w:r>
      <w:r w:rsidRPr="007A74BF" w:rsidR="007C6072">
        <w:rPr>
          <w:i/>
          <w:iCs/>
        </w:rPr>
        <w:t>Hernandez</w:t>
      </w:r>
      <w:r w:rsidRPr="007A74BF" w:rsidR="007C6072">
        <w:t xml:space="preserve">, this court </w:t>
      </w:r>
      <w:r w:rsidRPr="007A74BF" w:rsidR="00114374">
        <w:t xml:space="preserve">held </w:t>
      </w:r>
      <w:r w:rsidRPr="007A74BF" w:rsidR="007C6072">
        <w:t>unanimously and unequivocally</w:t>
      </w:r>
      <w:r w:rsidRPr="007A74BF" w:rsidR="003A16C5">
        <w:t xml:space="preserve">: </w:t>
      </w:r>
      <w:r w:rsidRPr="007A74BF" w:rsidR="007C6072">
        <w:t xml:space="preserve"> “There is no double jeopardy bar to retrial of the case” (</w:t>
      </w:r>
      <w:r w:rsidRPr="007A74BF" w:rsidR="00854C3B">
        <w:rPr>
          <w:i/>
          <w:iCs/>
        </w:rPr>
        <w:t>i</w:t>
      </w:r>
      <w:r w:rsidRPr="007A74BF" w:rsidR="007C6072">
        <w:rPr>
          <w:i/>
          <w:iCs/>
        </w:rPr>
        <w:t>d</w:t>
      </w:r>
      <w:r w:rsidRPr="007A74BF" w:rsidR="007C6072">
        <w:t>. at p. 454</w:t>
      </w:r>
      <w:r w:rsidRPr="007A74BF" w:rsidR="00854C3B">
        <w:t>)</w:t>
      </w:r>
      <w:r w:rsidRPr="007A74BF" w:rsidR="00EE7BDD">
        <w:t xml:space="preserve">, under </w:t>
      </w:r>
      <w:r w:rsidRPr="007A74BF" w:rsidR="007A25EB">
        <w:t xml:space="preserve">either </w:t>
      </w:r>
      <w:r w:rsidRPr="007A74BF" w:rsidR="00EE7BDD">
        <w:t>the federal or state constitutions (</w:t>
      </w:r>
      <w:r w:rsidRPr="007A74BF" w:rsidR="00854C3B">
        <w:rPr>
          <w:i/>
          <w:iCs/>
        </w:rPr>
        <w:t>i</w:t>
      </w:r>
      <w:r w:rsidRPr="007A74BF" w:rsidR="00EE7BDD">
        <w:rPr>
          <w:i/>
          <w:iCs/>
        </w:rPr>
        <w:t>d</w:t>
      </w:r>
      <w:r w:rsidRPr="007A74BF" w:rsidR="00EE7BDD">
        <w:t>. at p. 460)</w:t>
      </w:r>
      <w:r w:rsidRPr="007A74BF" w:rsidR="00854C3B">
        <w:t>.</w:t>
      </w:r>
      <w:r w:rsidRPr="007A74BF" w:rsidR="007C6072">
        <w:t xml:space="preserve"> </w:t>
      </w:r>
    </w:p>
    <w:p w:rsidR="00CA0DEB" w:rsidRPr="007A74BF" w:rsidP="007A74BF" w14:paraId="03ABC4A3" w14:textId="08BC4C1C">
      <w:r w:rsidRPr="007A74BF">
        <w:tab/>
        <w:t xml:space="preserve">We now make explicit what was implicit in </w:t>
      </w:r>
      <w:r w:rsidRPr="007A74BF">
        <w:rPr>
          <w:i/>
          <w:iCs/>
        </w:rPr>
        <w:t>Armstrong</w:t>
      </w:r>
      <w:r w:rsidRPr="007A74BF" w:rsidR="00114374">
        <w:rPr>
          <w:i/>
          <w:iCs/>
        </w:rPr>
        <w:t>’</w:t>
      </w:r>
      <w:r w:rsidRPr="007A74BF" w:rsidR="00114374">
        <w:t>s holding</w:t>
      </w:r>
      <w:r w:rsidRPr="007A74BF">
        <w:t xml:space="preserve">:  </w:t>
      </w:r>
      <w:r w:rsidRPr="007A74BF">
        <w:t>As a general rule</w:t>
      </w:r>
      <w:r w:rsidRPr="007A74BF">
        <w:t>, the erroneous discharge of a capital juror is no different from any other trial error warranting reversal</w:t>
      </w:r>
      <w:r w:rsidRPr="007A74BF">
        <w:t xml:space="preserve"> of judgment</w:t>
      </w:r>
      <w:r w:rsidRPr="007A74BF">
        <w:t xml:space="preserve">, and double jeopardy protections impose no obstacle to retrial.  (See </w:t>
      </w:r>
      <w:r w:rsidRPr="007A74BF">
        <w:rPr>
          <w:i/>
          <w:iCs/>
        </w:rPr>
        <w:t>Hernandez</w:t>
      </w:r>
      <w:r w:rsidRPr="007A74BF">
        <w:t xml:space="preserve">, </w:t>
      </w:r>
      <w:r w:rsidRPr="007A74BF">
        <w:rPr>
          <w:i/>
        </w:rPr>
        <w:t>supra</w:t>
      </w:r>
      <w:r w:rsidRPr="007A74BF">
        <w:t xml:space="preserve">, 30 Cal.4th at p. 10.)  </w:t>
      </w:r>
      <w:r w:rsidRPr="007A74BF">
        <w:t xml:space="preserve">Unlike a reversal for insufficiency of the evidence, the erroneous removal of a </w:t>
      </w:r>
      <w:r w:rsidRPr="007A74BF" w:rsidR="003977C4">
        <w:t xml:space="preserve">single </w:t>
      </w:r>
      <w:r w:rsidRPr="007A74BF">
        <w:t>juror can</w:t>
      </w:r>
      <w:r w:rsidRPr="007A74BF" w:rsidR="003977C4">
        <w:t xml:space="preserve">not </w:t>
      </w:r>
      <w:r w:rsidRPr="007A74BF">
        <w:t xml:space="preserve">be analogized to an acquittal.  </w:t>
      </w:r>
      <w:bookmarkStart w:id="36" w:name="_Hlk125644946"/>
      <w:r w:rsidRPr="007A74BF">
        <w:t xml:space="preserve">Retrial of the penalty phase after such an error does not place the defendant twice in jeopardy; rather, it provides a second opportunity for </w:t>
      </w:r>
      <w:r w:rsidRPr="007A74BF" w:rsidR="009072B2">
        <w:t xml:space="preserve">a trial free from </w:t>
      </w:r>
      <w:bookmarkStart w:id="37" w:name="_Hlk125644994"/>
      <w:r w:rsidRPr="007A74BF" w:rsidR="009072B2">
        <w:t xml:space="preserve">prejudicial </w:t>
      </w:r>
      <w:bookmarkEnd w:id="37"/>
      <w:r w:rsidRPr="007A74BF" w:rsidR="009072B2">
        <w:t>error</w:t>
      </w:r>
      <w:r w:rsidRPr="007A74BF">
        <w:t>.  (</w:t>
      </w:r>
      <w:r w:rsidRPr="007A74BF" w:rsidR="009072B2">
        <w:t xml:space="preserve">See </w:t>
      </w:r>
      <w:r w:rsidRPr="007A74BF">
        <w:rPr>
          <w:i/>
          <w:iCs/>
        </w:rPr>
        <w:t>Hatch</w:t>
      </w:r>
      <w:r w:rsidRPr="007A74BF">
        <w:t xml:space="preserve">, </w:t>
      </w:r>
      <w:r w:rsidRPr="007A74BF">
        <w:rPr>
          <w:i/>
        </w:rPr>
        <w:t>supra</w:t>
      </w:r>
      <w:r w:rsidRPr="007A74BF">
        <w:t>, 22 Cal.4th at p. 274.)</w:t>
      </w:r>
      <w:bookmarkEnd w:id="36"/>
    </w:p>
    <w:p w:rsidR="00C35B38" w:rsidRPr="007A74BF" w:rsidP="007A74BF" w14:paraId="66442535" w14:textId="4696AB93">
      <w:r w:rsidRPr="007A74BF">
        <w:tab/>
        <w:t xml:space="preserve">Defendant urges us to depart from </w:t>
      </w:r>
      <w:r w:rsidRPr="007A74BF" w:rsidR="007C6072">
        <w:rPr>
          <w:i/>
          <w:iCs/>
        </w:rPr>
        <w:t>Hernandez</w:t>
      </w:r>
      <w:r w:rsidRPr="007A74BF">
        <w:t>, either in all capital cases or in his particular circumstances</w:t>
      </w:r>
      <w:r w:rsidRPr="007A74BF" w:rsidR="007C6072">
        <w:t>.</w:t>
      </w:r>
      <w:r w:rsidRPr="007A74BF">
        <w:t xml:space="preserve">  The arguments are unpersuasive.</w:t>
      </w:r>
    </w:p>
    <w:p w:rsidR="00E02EA3" w:rsidRPr="007A74BF" w:rsidP="007A74BF" w14:paraId="2C2680EE" w14:textId="1E6DA9A4">
      <w:r w:rsidRPr="007A74BF">
        <w:tab/>
      </w:r>
      <w:r w:rsidRPr="007A74BF" w:rsidR="001F41BB">
        <w:t>D</w:t>
      </w:r>
      <w:r w:rsidRPr="007A74BF">
        <w:t>efendant</w:t>
      </w:r>
      <w:r w:rsidRPr="007A74BF" w:rsidR="001F41BB">
        <w:t xml:space="preserve"> first broadly</w:t>
      </w:r>
      <w:r w:rsidRPr="007A74BF">
        <w:t xml:space="preserve"> </w:t>
      </w:r>
      <w:r w:rsidRPr="007A74BF" w:rsidR="00E36561">
        <w:t xml:space="preserve">asserts </w:t>
      </w:r>
      <w:r w:rsidRPr="007A74BF" w:rsidR="00E36561">
        <w:rPr>
          <w:i/>
          <w:iCs/>
        </w:rPr>
        <w:t>Hernandez</w:t>
      </w:r>
      <w:r w:rsidRPr="007A74BF" w:rsidR="00E36561">
        <w:t xml:space="preserve">’s holding should not extend to penalty retrials.  His suggestion that double jeopardy protections apply with different or greater force in capital cases is belied by United States Supreme Court precedent, however.  </w:t>
      </w:r>
      <w:r w:rsidRPr="007A74BF" w:rsidR="007C1F73">
        <w:rPr>
          <w:i/>
          <w:iCs/>
        </w:rPr>
        <w:t>Bullington v. Missouri</w:t>
      </w:r>
      <w:r w:rsidRPr="007A74BF" w:rsidR="007C1F73">
        <w:t xml:space="preserve"> (1981) 451 U.S. 430, 439 confirmed that the double jeopardy clause applies to capital-sentencing proceedings that “have the hallmarks of the trial on guilt or innocence.” </w:t>
      </w:r>
      <w:r w:rsidRPr="007A74BF" w:rsidR="00E36561">
        <w:t xml:space="preserve"> </w:t>
      </w:r>
      <w:r w:rsidRPr="007A74BF" w:rsidR="007C1F73">
        <w:t xml:space="preserve">In this context, a </w:t>
      </w:r>
      <w:r w:rsidRPr="007A74BF" w:rsidR="000C6416">
        <w:t xml:space="preserve">verdict </w:t>
      </w:r>
      <w:r w:rsidRPr="007A74BF" w:rsidR="007C1F73">
        <w:t>of life imprisonment signifies that the jury</w:t>
      </w:r>
      <w:r w:rsidRPr="007A74BF" w:rsidR="003A16C5">
        <w:t xml:space="preserve"> </w:t>
      </w:r>
      <w:r w:rsidRPr="007A74BF" w:rsidR="00945EAE">
        <w:t xml:space="preserve">has </w:t>
      </w:r>
      <w:r w:rsidRPr="007A74BF" w:rsidR="003A16C5">
        <w:t xml:space="preserve">found that the predicate for imposing a death sentence has </w:t>
      </w:r>
      <w:r w:rsidRPr="007A74BF" w:rsidR="001C20FB">
        <w:t xml:space="preserve">not </w:t>
      </w:r>
      <w:r w:rsidRPr="007A74BF" w:rsidR="003A16C5">
        <w:t xml:space="preserve">been established. </w:t>
      </w:r>
      <w:r w:rsidRPr="007A74BF">
        <w:t xml:space="preserve"> </w:t>
      </w:r>
      <w:r w:rsidRPr="007A74BF" w:rsidR="003A16C5">
        <w:t xml:space="preserve">“A verdict of acquittal on the issue of guilt is, of course, absolutely final.  The values that underlie this principle </w:t>
      </w:r>
      <w:r w:rsidRPr="007A74BF" w:rsidR="00826DB6">
        <w:t xml:space="preserve">. . . </w:t>
      </w:r>
      <w:r w:rsidRPr="007A74BF" w:rsidR="003A16C5">
        <w:t>are equally applicable when a jury has rejected the State’s claim</w:t>
      </w:r>
      <w:r w:rsidRPr="007A74BF" w:rsidR="00826DB6">
        <w:t xml:space="preserve"> that </w:t>
      </w:r>
      <w:r w:rsidRPr="007A74BF" w:rsidR="003A16C5">
        <w:t xml:space="preserve">the defendant deserves to die.” </w:t>
      </w:r>
      <w:r w:rsidRPr="007A74BF" w:rsidR="00826DB6">
        <w:t xml:space="preserve"> </w:t>
      </w:r>
      <w:r w:rsidRPr="007A74BF">
        <w:t>(</w:t>
      </w:r>
      <w:r w:rsidRPr="007A74BF">
        <w:rPr>
          <w:i/>
          <w:iCs/>
        </w:rPr>
        <w:t>Id</w:t>
      </w:r>
      <w:r w:rsidRPr="007A74BF">
        <w:t xml:space="preserve">. at p. 445.)  </w:t>
      </w:r>
      <w:r w:rsidRPr="007A74BF" w:rsidR="003A16C5">
        <w:t xml:space="preserve">In </w:t>
      </w:r>
      <w:r w:rsidRPr="007A74BF" w:rsidR="00826DB6">
        <w:t>that event,</w:t>
      </w:r>
      <w:r w:rsidRPr="007A74BF" w:rsidR="003A16C5">
        <w:t xml:space="preserve"> the jury’s rejection of the </w:t>
      </w:r>
      <w:r w:rsidRPr="007A74BF" w:rsidR="00826DB6">
        <w:t>s</w:t>
      </w:r>
      <w:r w:rsidRPr="007A74BF" w:rsidR="003A16C5">
        <w:t xml:space="preserve">tate’s case for the death penalty is the functional equivalent of an acquittal on the </w:t>
      </w:r>
      <w:r w:rsidRPr="007A74BF" w:rsidR="00826DB6">
        <w:t>s</w:t>
      </w:r>
      <w:r w:rsidRPr="007A74BF" w:rsidR="003A16C5">
        <w:t xml:space="preserve">tate’s </w:t>
      </w:r>
      <w:r w:rsidRPr="007A74BF" w:rsidR="00E84E15">
        <w:t xml:space="preserve">separate </w:t>
      </w:r>
      <w:r w:rsidRPr="007A74BF" w:rsidR="003A16C5">
        <w:t xml:space="preserve">charge that the death penalty is called for.  </w:t>
      </w:r>
      <w:r w:rsidRPr="007A74BF" w:rsidR="00953672">
        <w:t>However, the</w:t>
      </w:r>
      <w:r w:rsidRPr="007A74BF">
        <w:t xml:space="preserve"> double jeopardy </w:t>
      </w:r>
      <w:r w:rsidRPr="007A74BF" w:rsidR="00953672">
        <w:t>bar to retrial applies only if</w:t>
      </w:r>
      <w:r w:rsidRPr="007A74BF">
        <w:t xml:space="preserve"> the </w:t>
      </w:r>
      <w:r w:rsidRPr="007A74BF" w:rsidR="00953672">
        <w:t xml:space="preserve">“first </w:t>
      </w:r>
      <w:r w:rsidRPr="007A74BF">
        <w:t xml:space="preserve">life sentence </w:t>
      </w:r>
      <w:r w:rsidRPr="007A74BF" w:rsidR="00953672">
        <w:t xml:space="preserve">was an </w:t>
      </w:r>
      <w:r w:rsidRPr="007A74BF">
        <w:t>‘acquittal’ based on findings sufficient to establish legal entitlement to the life sentence.”  (</w:t>
      </w:r>
      <w:r w:rsidRPr="007A74BF">
        <w:rPr>
          <w:i/>
          <w:iCs/>
        </w:rPr>
        <w:t>Sattaz</w:t>
      </w:r>
      <w:r w:rsidRPr="007A74BF" w:rsidR="00D2310E">
        <w:rPr>
          <w:i/>
          <w:iCs/>
        </w:rPr>
        <w:t>ah</w:t>
      </w:r>
      <w:r w:rsidRPr="007A74BF">
        <w:rPr>
          <w:i/>
          <w:iCs/>
        </w:rPr>
        <w:t>n v. Pennsylvania</w:t>
      </w:r>
      <w:r w:rsidRPr="007A74BF">
        <w:t xml:space="preserve"> (2003) 537 U.S. 101, 108</w:t>
      </w:r>
      <w:r w:rsidRPr="007A74BF" w:rsidR="001A1DC0">
        <w:t xml:space="preserve"> (</w:t>
      </w:r>
      <w:r w:rsidRPr="007A74BF" w:rsidR="001A1DC0">
        <w:rPr>
          <w:i/>
          <w:iCs/>
        </w:rPr>
        <w:t>Sattaz</w:t>
      </w:r>
      <w:r w:rsidRPr="007A74BF" w:rsidR="00D2310E">
        <w:rPr>
          <w:i/>
          <w:iCs/>
        </w:rPr>
        <w:t>ah</w:t>
      </w:r>
      <w:r w:rsidRPr="007A74BF" w:rsidR="001A1DC0">
        <w:rPr>
          <w:i/>
          <w:iCs/>
        </w:rPr>
        <w:t>n</w:t>
      </w:r>
      <w:r w:rsidRPr="007A74BF" w:rsidR="001A1DC0">
        <w:t>)</w:t>
      </w:r>
      <w:r w:rsidRPr="007A74BF">
        <w:t xml:space="preserve">.)  </w:t>
      </w:r>
      <w:r w:rsidRPr="007A74BF" w:rsidR="0094449B">
        <w:t xml:space="preserve">In </w:t>
      </w:r>
      <w:r w:rsidRPr="007A74BF" w:rsidR="0094449B">
        <w:rPr>
          <w:i/>
          <w:iCs/>
        </w:rPr>
        <w:t>Sattaz</w:t>
      </w:r>
      <w:r w:rsidRPr="007A74BF" w:rsidR="00D2310E">
        <w:rPr>
          <w:i/>
          <w:iCs/>
        </w:rPr>
        <w:t>ah</w:t>
      </w:r>
      <w:r w:rsidRPr="007A74BF" w:rsidR="0094449B">
        <w:rPr>
          <w:i/>
          <w:iCs/>
        </w:rPr>
        <w:t>n</w:t>
      </w:r>
      <w:r w:rsidRPr="007A74BF" w:rsidR="0094449B">
        <w:t>, the defendant was sentenced to life imprisonment in accordance with</w:t>
      </w:r>
      <w:r w:rsidRPr="007A74BF" w:rsidR="00763A30">
        <w:t xml:space="preserve"> a</w:t>
      </w:r>
      <w:r w:rsidRPr="007A74BF" w:rsidR="0094449B">
        <w:t xml:space="preserve"> Pennsylvania </w:t>
      </w:r>
      <w:r w:rsidRPr="007A74BF" w:rsidR="00E56091">
        <w:t xml:space="preserve">statute requiring such a disposition </w:t>
      </w:r>
      <w:r w:rsidRPr="007A74BF" w:rsidR="0094449B">
        <w:t xml:space="preserve">when </w:t>
      </w:r>
      <w:r w:rsidRPr="007A74BF" w:rsidR="00953672">
        <w:t>his</w:t>
      </w:r>
      <w:r w:rsidRPr="007A74BF" w:rsidR="0094449B">
        <w:t xml:space="preserve"> jury </w:t>
      </w:r>
      <w:r w:rsidRPr="007A74BF" w:rsidR="0094449B">
        <w:rPr>
          <w:i/>
          <w:iCs/>
        </w:rPr>
        <w:t>deadlocked</w:t>
      </w:r>
      <w:r w:rsidRPr="007A74BF" w:rsidR="0094449B">
        <w:t xml:space="preserve"> at the penalty phase.  (</w:t>
      </w:r>
      <w:r w:rsidRPr="007A74BF" w:rsidR="0094449B">
        <w:rPr>
          <w:i/>
          <w:iCs/>
        </w:rPr>
        <w:t>Id</w:t>
      </w:r>
      <w:r w:rsidRPr="007A74BF" w:rsidR="0094449B">
        <w:t>. at p</w:t>
      </w:r>
      <w:r w:rsidRPr="007A74BF" w:rsidR="00F13F0C">
        <w:t>p</w:t>
      </w:r>
      <w:r w:rsidRPr="007A74BF" w:rsidR="0094449B">
        <w:t>. </w:t>
      </w:r>
      <w:r w:rsidRPr="007A74BF" w:rsidR="00F13F0C">
        <w:t>103</w:t>
      </w:r>
      <w:r w:rsidRPr="007A74BF" w:rsidR="000E3EFF">
        <w:t>–</w:t>
      </w:r>
      <w:r w:rsidRPr="007A74BF" w:rsidR="00F13F0C">
        <w:t>104.</w:t>
      </w:r>
      <w:r w:rsidRPr="007A74BF" w:rsidR="0094449B">
        <w:t xml:space="preserve">)  </w:t>
      </w:r>
      <w:r w:rsidRPr="007A74BF" w:rsidR="003A16C5">
        <w:t xml:space="preserve">After his </w:t>
      </w:r>
      <w:r w:rsidRPr="007A74BF" w:rsidR="0094449B">
        <w:t xml:space="preserve">murder conviction </w:t>
      </w:r>
      <w:r w:rsidRPr="007A74BF" w:rsidR="00F13F0C">
        <w:t xml:space="preserve">was reversed </w:t>
      </w:r>
      <w:r w:rsidRPr="007A74BF" w:rsidR="0094449B">
        <w:t xml:space="preserve">on appeal, </w:t>
      </w:r>
      <w:r w:rsidRPr="007A74BF" w:rsidR="00F13F0C">
        <w:t xml:space="preserve">he </w:t>
      </w:r>
      <w:r w:rsidRPr="007A74BF" w:rsidR="0094449B">
        <w:t>was retried and sentenced to death.  (</w:t>
      </w:r>
      <w:r w:rsidRPr="007A74BF" w:rsidR="00F13F0C">
        <w:rPr>
          <w:i/>
          <w:iCs/>
        </w:rPr>
        <w:t>Id</w:t>
      </w:r>
      <w:r w:rsidRPr="007A74BF" w:rsidR="00F13F0C">
        <w:t>. at p. 105.)</w:t>
      </w:r>
      <w:r w:rsidRPr="007A74BF" w:rsidR="0094449B">
        <w:t xml:space="preserve">  </w:t>
      </w:r>
      <w:r w:rsidRPr="007A74BF" w:rsidR="00014ADB">
        <w:rPr>
          <w:i/>
          <w:iCs/>
        </w:rPr>
        <w:t>Sattaz</w:t>
      </w:r>
      <w:r w:rsidRPr="007A74BF" w:rsidR="00D2310E">
        <w:rPr>
          <w:i/>
          <w:iCs/>
        </w:rPr>
        <w:t>ah</w:t>
      </w:r>
      <w:r w:rsidRPr="007A74BF" w:rsidR="00014ADB">
        <w:rPr>
          <w:i/>
          <w:iCs/>
        </w:rPr>
        <w:t xml:space="preserve">n </w:t>
      </w:r>
      <w:r w:rsidRPr="007A74BF" w:rsidR="00014ADB">
        <w:t>asserted double jeopardy precluded the imposition of this more severe sentence in the second trial, but t</w:t>
      </w:r>
      <w:r w:rsidRPr="007A74BF" w:rsidR="0094449B">
        <w:t xml:space="preserve">he high court </w:t>
      </w:r>
      <w:r w:rsidRPr="007A74BF" w:rsidR="00014ADB">
        <w:t>disagreed.</w:t>
      </w:r>
      <w:r w:rsidRPr="007A74BF" w:rsidR="00F13F0C">
        <w:t xml:space="preserve">  </w:t>
      </w:r>
      <w:r w:rsidRPr="007A74BF" w:rsidR="00014ADB">
        <w:t>It</w:t>
      </w:r>
      <w:r w:rsidRPr="007A74BF" w:rsidR="00F13F0C">
        <w:t xml:space="preserve"> </w:t>
      </w:r>
      <w:r w:rsidRPr="007A74BF" w:rsidR="0094449B">
        <w:t>stressed that “the touchstone for double-jeopardy protection in capital-sentencing proceedings is whether there has been an ‘acquittal</w:t>
      </w:r>
      <w:r w:rsidRPr="007A74BF" w:rsidR="00014ADB">
        <w:t>,</w:t>
      </w:r>
      <w:r w:rsidRPr="007A74BF" w:rsidR="0094449B">
        <w:t>’ ”</w:t>
      </w:r>
      <w:r w:rsidRPr="007A74BF" w:rsidR="00014ADB">
        <w:t xml:space="preserve"> and neither the first jury’s deadlock on penalty nor the trial judge’s entry of a life sentence </w:t>
      </w:r>
      <w:r w:rsidRPr="007A74BF" w:rsidR="00753141">
        <w:t xml:space="preserve">in accordance with the Pennsylvania statute </w:t>
      </w:r>
      <w:r w:rsidRPr="007A74BF" w:rsidR="00014ADB">
        <w:t>constituted an acquittal.</w:t>
      </w:r>
      <w:r w:rsidRPr="007A74BF" w:rsidR="0094449B">
        <w:t xml:space="preserve">  (</w:t>
      </w:r>
      <w:r w:rsidRPr="007A74BF" w:rsidR="0094449B">
        <w:rPr>
          <w:i/>
          <w:iCs/>
        </w:rPr>
        <w:t>Id</w:t>
      </w:r>
      <w:r w:rsidRPr="007A74BF" w:rsidR="0094449B">
        <w:t>. at p. 109.)</w:t>
      </w:r>
    </w:p>
    <w:p w:rsidR="00014ADB" w:rsidRPr="007A74BF" w:rsidP="007A74BF" w14:paraId="46E67B41" w14:textId="7A3D6B97">
      <w:r w:rsidRPr="007A74BF">
        <w:tab/>
      </w:r>
      <w:r w:rsidRPr="007A74BF" w:rsidR="00B77269">
        <w:t>Here, d</w:t>
      </w:r>
      <w:r w:rsidRPr="007A74BF" w:rsidR="00953672">
        <w:t xml:space="preserve">efendant’s first penalty trial </w:t>
      </w:r>
      <w:r w:rsidRPr="007A74BF" w:rsidR="00EE7BDD">
        <w:t xml:space="preserve">did not </w:t>
      </w:r>
      <w:r w:rsidRPr="007A74BF" w:rsidR="00953672">
        <w:t xml:space="preserve">result in an acquittal or its equivalent.  He was sentenced to death.  </w:t>
      </w:r>
      <w:r w:rsidRPr="007A74BF" w:rsidR="003B28BE">
        <w:t xml:space="preserve">When the death penalty has been imposed, reversal of that judgment on appeal </w:t>
      </w:r>
      <w:r w:rsidRPr="007A74BF" w:rsidR="00386141">
        <w:t xml:space="preserve">generally </w:t>
      </w:r>
      <w:r w:rsidRPr="007A74BF" w:rsidR="003B28BE">
        <w:t>does not bar retrial unless the reviewing court determines the evidence was “legally insufficient to justify imposition of the death penalty.”  (</w:t>
      </w:r>
      <w:r w:rsidRPr="007A74BF" w:rsidR="003B28BE">
        <w:rPr>
          <w:i/>
          <w:iCs/>
        </w:rPr>
        <w:t>Poland v. Arizona</w:t>
      </w:r>
      <w:r w:rsidRPr="007A74BF" w:rsidR="003B28BE">
        <w:t xml:space="preserve"> (1986) 476 U.S. 147, 157.)  </w:t>
      </w:r>
      <w:r w:rsidRPr="007A74BF" w:rsidR="00763A30">
        <w:t>R</w:t>
      </w:r>
      <w:r w:rsidRPr="007A74BF" w:rsidR="003B28BE">
        <w:t>eversal of the penalty judgment in defendant’s first automatic appeal was not based on insufficien</w:t>
      </w:r>
      <w:r w:rsidRPr="007A74BF" w:rsidR="00E568F0">
        <w:t xml:space="preserve">t </w:t>
      </w:r>
      <w:r w:rsidRPr="007A74BF" w:rsidR="003B28BE">
        <w:t>evidence</w:t>
      </w:r>
      <w:r w:rsidRPr="007A74BF" w:rsidR="00E568F0">
        <w:t xml:space="preserve">. </w:t>
      </w:r>
      <w:r w:rsidRPr="007A74BF" w:rsidR="003B28BE">
        <w:t xml:space="preserve"> </w:t>
      </w:r>
      <w:r w:rsidRPr="007A74BF" w:rsidR="00E568F0">
        <w:t xml:space="preserve">Instead, we reversed because of the erroneous excusal of a juror. </w:t>
      </w:r>
      <w:r w:rsidRPr="007A74BF" w:rsidR="00763A30">
        <w:t xml:space="preserve"> </w:t>
      </w:r>
      <w:r w:rsidRPr="007A74BF" w:rsidR="00E568F0">
        <w:t>(</w:t>
      </w:r>
      <w:r w:rsidRPr="007A74BF" w:rsidR="00E568F0">
        <w:rPr>
          <w:i/>
          <w:iCs/>
        </w:rPr>
        <w:t>Wilson</w:t>
      </w:r>
      <w:r w:rsidRPr="007A74BF" w:rsidR="00E568F0">
        <w:t xml:space="preserve">, </w:t>
      </w:r>
      <w:r w:rsidRPr="007A74BF" w:rsidR="00E568F0">
        <w:rPr>
          <w:i/>
        </w:rPr>
        <w:t>supra</w:t>
      </w:r>
      <w:r w:rsidRPr="007A74BF" w:rsidR="00E568F0">
        <w:t xml:space="preserve">, 44 Cal.4th at pp. 841–842.)  </w:t>
      </w:r>
      <w:r w:rsidRPr="007A74BF" w:rsidR="001C20FB">
        <w:t>T</w:t>
      </w:r>
      <w:r w:rsidRPr="007A74BF" w:rsidR="00E568F0">
        <w:t xml:space="preserve">hat reversal </w:t>
      </w:r>
      <w:r w:rsidRPr="007A74BF" w:rsidR="003B28BE">
        <w:t xml:space="preserve">was not the equivalent of an “acquittal” for double jeopardy purposes.  (See </w:t>
      </w:r>
      <w:r w:rsidRPr="007A74BF" w:rsidR="00763A30">
        <w:rPr>
          <w:i/>
          <w:iCs/>
        </w:rPr>
        <w:t>Poland</w:t>
      </w:r>
      <w:r w:rsidRPr="007A74BF" w:rsidR="00763A30">
        <w:t>, at p. 157</w:t>
      </w:r>
      <w:r w:rsidRPr="007A74BF" w:rsidR="003B28BE">
        <w:t xml:space="preserve">.)  </w:t>
      </w:r>
      <w:r w:rsidRPr="007A74BF" w:rsidR="005E4DC8">
        <w:t xml:space="preserve">Because neither the jury nor this court “acquitted” defendant in his first trial, double jeopardy did not bar his retrial.  (See </w:t>
      </w:r>
      <w:r w:rsidRPr="007A74BF" w:rsidR="005E4DC8">
        <w:rPr>
          <w:i/>
          <w:iCs/>
        </w:rPr>
        <w:t>Sattaz</w:t>
      </w:r>
      <w:r w:rsidRPr="007A74BF" w:rsidR="00242993">
        <w:rPr>
          <w:i/>
          <w:iCs/>
        </w:rPr>
        <w:t>ah</w:t>
      </w:r>
      <w:r w:rsidRPr="007A74BF" w:rsidR="005E4DC8">
        <w:rPr>
          <w:i/>
          <w:iCs/>
        </w:rPr>
        <w:t>n</w:t>
      </w:r>
      <w:r w:rsidRPr="007A74BF" w:rsidR="005E4DC8">
        <w:t xml:space="preserve">, </w:t>
      </w:r>
      <w:r w:rsidRPr="007A74BF" w:rsidR="005E4DC8">
        <w:rPr>
          <w:i/>
        </w:rPr>
        <w:t>supra</w:t>
      </w:r>
      <w:r w:rsidRPr="007A74BF" w:rsidR="005E4DC8">
        <w:t>, 537 U.S. at p. 109.)</w:t>
      </w:r>
    </w:p>
    <w:p w:rsidR="00FC418B" w:rsidRPr="007A74BF" w:rsidP="007A74BF" w14:paraId="749A9AA5" w14:textId="4FD087AB">
      <w:r w:rsidRPr="007A74BF">
        <w:tab/>
        <w:t xml:space="preserve">Ignoring these authorities or dismissing their relevance, defendant argues various policy and practical considerations counsel against extending </w:t>
      </w:r>
      <w:r w:rsidRPr="007A74BF">
        <w:rPr>
          <w:i/>
          <w:iCs/>
        </w:rPr>
        <w:t>Hernandez</w:t>
      </w:r>
      <w:r w:rsidRPr="007A74BF" w:rsidR="00F16A25">
        <w:t xml:space="preserve"> </w:t>
      </w:r>
      <w:r w:rsidRPr="007A74BF">
        <w:t xml:space="preserve">to penalty retrials.  </w:t>
      </w:r>
      <w:r w:rsidRPr="007A74BF" w:rsidR="00C3266F">
        <w:t>H</w:t>
      </w:r>
      <w:r w:rsidRPr="007A74BF" w:rsidR="00232FAC">
        <w:t xml:space="preserve">e notes that </w:t>
      </w:r>
      <w:r w:rsidRPr="007A74BF" w:rsidR="00F16A25">
        <w:t>cases limiting double jeopardy protections</w:t>
      </w:r>
      <w:r w:rsidRPr="007A74BF" w:rsidR="00232FAC">
        <w:t xml:space="preserve"> have</w:t>
      </w:r>
      <w:r w:rsidRPr="007A74BF" w:rsidR="00F16A25">
        <w:t xml:space="preserve"> typically</w:t>
      </w:r>
      <w:r w:rsidRPr="007A74BF" w:rsidR="00232FAC">
        <w:t xml:space="preserve"> stressed the high cost to society if trial errors </w:t>
      </w:r>
      <w:r w:rsidRPr="007A74BF" w:rsidR="00F16A25">
        <w:t>could result</w:t>
      </w:r>
      <w:r w:rsidRPr="007A74BF" w:rsidR="00232FAC">
        <w:t xml:space="preserve"> in a defendant’s </w:t>
      </w:r>
      <w:r w:rsidRPr="007A74BF" w:rsidR="00F16A25">
        <w:t xml:space="preserve">complete </w:t>
      </w:r>
      <w:r w:rsidRPr="007A74BF" w:rsidR="00232FAC">
        <w:t>immunity from punish</w:t>
      </w:r>
      <w:r w:rsidRPr="007A74BF" w:rsidR="00F16A25">
        <w:t xml:space="preserve">ment.  (See, e.g., </w:t>
      </w:r>
      <w:r w:rsidRPr="007A74BF" w:rsidR="00F16A25">
        <w:rPr>
          <w:i/>
          <w:iCs/>
        </w:rPr>
        <w:t>DiFrancesco</w:t>
      </w:r>
      <w:r w:rsidRPr="007A74BF" w:rsidR="00F16A25">
        <w:t xml:space="preserve">, </w:t>
      </w:r>
      <w:r w:rsidRPr="007A74BF" w:rsidR="00F16A25">
        <w:rPr>
          <w:i/>
        </w:rPr>
        <w:t>supra</w:t>
      </w:r>
      <w:r w:rsidRPr="007A74BF" w:rsidR="00F16A25">
        <w:t xml:space="preserve">, 449 U.S. at p. 131; </w:t>
      </w:r>
      <w:r w:rsidRPr="007A74BF" w:rsidR="00F16A25">
        <w:rPr>
          <w:i/>
          <w:iCs/>
        </w:rPr>
        <w:t>Hernandez</w:t>
      </w:r>
      <w:r w:rsidRPr="007A74BF" w:rsidR="00F16A25">
        <w:t xml:space="preserve">, </w:t>
      </w:r>
      <w:r w:rsidRPr="007A74BF" w:rsidR="00F16A25">
        <w:rPr>
          <w:i/>
        </w:rPr>
        <w:t>supra</w:t>
      </w:r>
      <w:r w:rsidRPr="007A74BF" w:rsidR="00F16A25">
        <w:t xml:space="preserve">, 30 Cal.4th at p. 8.)  Barring penalty retrials would not allow capital defendants’ conduct to go unpunished, </w:t>
      </w:r>
      <w:r w:rsidRPr="007A74BF" w:rsidR="00C9239B">
        <w:t>defendant observes</w:t>
      </w:r>
      <w:r w:rsidRPr="007A74BF" w:rsidR="00F16A25">
        <w:t xml:space="preserve">, because they would still </w:t>
      </w:r>
      <w:r w:rsidRPr="007A74BF" w:rsidR="003B556B">
        <w:t>have to serve</w:t>
      </w:r>
      <w:r w:rsidRPr="007A74BF" w:rsidR="00F16A25">
        <w:t xml:space="preserve"> </w:t>
      </w:r>
      <w:r w:rsidRPr="007A74BF" w:rsidR="00E568F0">
        <w:t xml:space="preserve">a </w:t>
      </w:r>
      <w:r w:rsidRPr="007A74BF" w:rsidR="00F16A25">
        <w:t xml:space="preserve">life </w:t>
      </w:r>
      <w:r w:rsidRPr="007A74BF" w:rsidR="003B556B">
        <w:t>sentence</w:t>
      </w:r>
      <w:r w:rsidRPr="007A74BF" w:rsidR="00F16A25">
        <w:t>.</w:t>
      </w:r>
      <w:r w:rsidRPr="007A74BF" w:rsidR="003B4884">
        <w:t xml:space="preserve">  But it is </w:t>
      </w:r>
      <w:r w:rsidRPr="007A74BF" w:rsidR="00E568F0">
        <w:t xml:space="preserve">settled </w:t>
      </w:r>
      <w:r w:rsidRPr="007A74BF" w:rsidR="003B4884">
        <w:t xml:space="preserve">that </w:t>
      </w:r>
      <w:r w:rsidRPr="007A74BF" w:rsidR="00E568F0">
        <w:t xml:space="preserve">the law considers the </w:t>
      </w:r>
      <w:r w:rsidRPr="007A74BF" w:rsidR="003B4884">
        <w:t xml:space="preserve">death </w:t>
      </w:r>
      <w:r w:rsidRPr="007A74BF" w:rsidR="00E568F0">
        <w:t>penalty to be</w:t>
      </w:r>
      <w:r w:rsidRPr="007A74BF" w:rsidR="003B4884">
        <w:t xml:space="preserve"> a more severe punishment than life in prison.  (</w:t>
      </w:r>
      <w:r w:rsidRPr="007A74BF" w:rsidR="00C9239B">
        <w:t>S</w:t>
      </w:r>
      <w:r w:rsidRPr="007A74BF" w:rsidR="003B4884">
        <w:t xml:space="preserve">ee </w:t>
      </w:r>
      <w:r w:rsidRPr="007A74BF" w:rsidR="003B556B">
        <w:rPr>
          <w:i/>
          <w:iCs/>
        </w:rPr>
        <w:t>Woodson v. North Carolina</w:t>
      </w:r>
      <w:r w:rsidRPr="007A74BF" w:rsidR="003B556B">
        <w:t xml:space="preserve"> (1976) 428 U.S. 280, 305</w:t>
      </w:r>
      <w:r w:rsidRPr="007A74BF" w:rsidR="00372468">
        <w:t xml:space="preserve"> (</w:t>
      </w:r>
      <w:r w:rsidRPr="007A74BF" w:rsidR="00372468">
        <w:rPr>
          <w:i/>
          <w:iCs/>
        </w:rPr>
        <w:t>Woodson</w:t>
      </w:r>
      <w:r w:rsidRPr="007A74BF" w:rsidR="00372468">
        <w:t>)</w:t>
      </w:r>
      <w:r w:rsidRPr="007A74BF" w:rsidR="003B556B">
        <w:t xml:space="preserve">; </w:t>
      </w:r>
      <w:r w:rsidRPr="007A74BF" w:rsidR="003B556B">
        <w:rPr>
          <w:i/>
          <w:iCs/>
        </w:rPr>
        <w:t>People v. Hernandez</w:t>
      </w:r>
      <w:r w:rsidRPr="007A74BF" w:rsidR="003B556B">
        <w:t xml:space="preserve"> (1988)</w:t>
      </w:r>
      <w:r w:rsidRPr="007A74BF" w:rsidR="00C9239B">
        <w:t xml:space="preserve"> </w:t>
      </w:r>
      <w:r w:rsidRPr="007A74BF" w:rsidR="003B556B">
        <w:t>47 Cal.3d 315,</w:t>
      </w:r>
      <w:r w:rsidRPr="007A74BF" w:rsidR="00C9239B">
        <w:t xml:space="preserve"> </w:t>
      </w:r>
      <w:r w:rsidRPr="007A74BF" w:rsidR="003B556B">
        <w:t>362</w:t>
      </w:r>
      <w:r w:rsidRPr="007A74BF" w:rsidR="00107C3E">
        <w:t>.</w:t>
      </w:r>
      <w:r w:rsidRPr="007A74BF" w:rsidR="003B4884">
        <w:t xml:space="preserve">)  Under defendant’s broad notion of double jeopardy, any reversible </w:t>
      </w:r>
      <w:r w:rsidRPr="007A74BF" w:rsidR="00E568F0">
        <w:t xml:space="preserve">trial </w:t>
      </w:r>
      <w:r w:rsidRPr="007A74BF" w:rsidR="003B4884">
        <w:t xml:space="preserve">error in the penalty phase would </w:t>
      </w:r>
      <w:r w:rsidRPr="007A74BF" w:rsidR="003A5B7A">
        <w:t xml:space="preserve">automatically render a defendant immune </w:t>
      </w:r>
      <w:r w:rsidRPr="007A74BF" w:rsidR="003B4884">
        <w:t>from the death penalty</w:t>
      </w:r>
      <w:r w:rsidRPr="007A74BF" w:rsidR="00C9239B">
        <w:t xml:space="preserve">.  This </w:t>
      </w:r>
      <w:r w:rsidRPr="007A74BF" w:rsidR="003A5B7A">
        <w:t xml:space="preserve">result finds no support in either </w:t>
      </w:r>
      <w:r w:rsidRPr="007A74BF" w:rsidR="00AA0600">
        <w:t xml:space="preserve">California </w:t>
      </w:r>
      <w:r w:rsidRPr="007A74BF" w:rsidR="00C9239B">
        <w:t>or federal law.</w:t>
      </w:r>
      <w:r w:rsidRPr="007A74BF" w:rsidR="003A5B7A">
        <w:t xml:space="preserve">  </w:t>
      </w:r>
      <w:r w:rsidRPr="007A74BF" w:rsidR="00ED6BCE">
        <w:t xml:space="preserve">Some states, like Pennsylvania, prohibit a penalty retrial when </w:t>
      </w:r>
      <w:r w:rsidRPr="007A74BF" w:rsidR="005E0657">
        <w:t>the first jury cannot reach a verdict.  Of course</w:t>
      </w:r>
      <w:r w:rsidRPr="007A74BF" w:rsidR="009F3B90">
        <w:t>,</w:t>
      </w:r>
      <w:r w:rsidRPr="007A74BF" w:rsidR="005E0657">
        <w:t xml:space="preserve"> they are free to do</w:t>
      </w:r>
      <w:r w:rsidR="00E43301">
        <w:t xml:space="preserve"> so</w:t>
      </w:r>
      <w:r w:rsidRPr="007A74BF" w:rsidR="0097300F">
        <w:t>,</w:t>
      </w:r>
      <w:r w:rsidRPr="007A74BF" w:rsidR="00EE7BDD">
        <w:t xml:space="preserve"> but</w:t>
      </w:r>
      <w:r w:rsidRPr="007A74BF" w:rsidR="005E0657">
        <w:t xml:space="preserve"> California has not </w:t>
      </w:r>
      <w:r w:rsidRPr="007A74BF" w:rsidR="00F33E87">
        <w:t>adopt</w:t>
      </w:r>
      <w:r w:rsidRPr="007A74BF" w:rsidR="00EE7BDD">
        <w:t>ed</w:t>
      </w:r>
      <w:r w:rsidRPr="007A74BF" w:rsidR="00252927">
        <w:t xml:space="preserve"> such a policy.</w:t>
      </w:r>
    </w:p>
    <w:p w:rsidR="00E02EA3" w:rsidRPr="007A74BF" w:rsidP="007A74BF" w14:paraId="46416D30" w14:textId="5B970395">
      <w:r w:rsidRPr="007A74BF">
        <w:tab/>
      </w:r>
      <w:r w:rsidRPr="007A74BF" w:rsidR="00C9239B">
        <w:t>Defendant</w:t>
      </w:r>
      <w:r w:rsidRPr="007A74BF" w:rsidR="00C3266F">
        <w:t xml:space="preserve"> also cites</w:t>
      </w:r>
      <w:r w:rsidRPr="007A74BF" w:rsidR="00C9239B">
        <w:t xml:space="preserve"> the practical impediments to penalty retrials</w:t>
      </w:r>
      <w:r w:rsidRPr="007A74BF" w:rsidR="00C3266F">
        <w:t>, but these complaints</w:t>
      </w:r>
      <w:r w:rsidRPr="007A74BF" w:rsidR="00C9239B">
        <w:t xml:space="preserve"> suffer from the same </w:t>
      </w:r>
      <w:r w:rsidRPr="007A74BF">
        <w:t>shortcoming.</w:t>
      </w:r>
      <w:r w:rsidRPr="007A74BF" w:rsidR="004B13BB">
        <w:t xml:space="preserve">  </w:t>
      </w:r>
      <w:r w:rsidRPr="007A74BF" w:rsidR="00B10C7A">
        <w:t>D</w:t>
      </w:r>
      <w:r w:rsidRPr="007A74BF" w:rsidR="004B13BB">
        <w:t>efendant observes that</w:t>
      </w:r>
      <w:r w:rsidRPr="007A74BF" w:rsidR="00B10C7A">
        <w:t xml:space="preserve">, due to delays inherent in the appellate process, penalty </w:t>
      </w:r>
      <w:r w:rsidRPr="007A74BF" w:rsidR="004B13BB">
        <w:t xml:space="preserve">retrials </w:t>
      </w:r>
      <w:r w:rsidRPr="007A74BF" w:rsidR="00B10C7A">
        <w:t xml:space="preserve">will typically </w:t>
      </w:r>
      <w:r w:rsidRPr="007A74BF" w:rsidR="004B13BB">
        <w:t xml:space="preserve">occur several years after the original trial.  Memories may fade; witnesses may become unavailable; evidence may be lost or destroyed.  Conversely, retrial gives the prosecution an opportunity to present “new or better evidence” in support of its position.  For example, defendant notes, a </w:t>
      </w:r>
      <w:r w:rsidRPr="007A74BF" w:rsidR="00B10C7A">
        <w:t xml:space="preserve">new </w:t>
      </w:r>
      <w:r w:rsidRPr="007A74BF" w:rsidR="004B13BB">
        <w:t xml:space="preserve">forensic pathologist </w:t>
      </w:r>
      <w:r w:rsidRPr="007A74BF" w:rsidR="00B10C7A">
        <w:t xml:space="preserve">testified in </w:t>
      </w:r>
      <w:r w:rsidRPr="007A74BF" w:rsidR="00C3266F">
        <w:t>his</w:t>
      </w:r>
      <w:r w:rsidRPr="007A74BF" w:rsidR="00B10C7A">
        <w:t xml:space="preserve"> second penalty trial about signs that Uwe </w:t>
      </w:r>
      <w:r w:rsidRPr="007A74BF" w:rsidR="003A5B7A">
        <w:t xml:space="preserve">may have </w:t>
      </w:r>
      <w:r w:rsidRPr="007A74BF" w:rsidR="00B10C7A">
        <w:t xml:space="preserve">been burned with a blowtorch, contrary to expert testimony in the first trial.  Finally, </w:t>
      </w:r>
      <w:r w:rsidRPr="007A74BF" w:rsidR="008A2624">
        <w:t xml:space="preserve">defendant urges that barring penalty retrials would </w:t>
      </w:r>
      <w:r w:rsidRPr="007A74BF" w:rsidR="00C22AFA">
        <w:t>bring closure to</w:t>
      </w:r>
      <w:r w:rsidRPr="007A74BF" w:rsidR="008A2624">
        <w:t xml:space="preserve"> victims</w:t>
      </w:r>
      <w:r w:rsidRPr="007A74BF" w:rsidR="00C22AFA">
        <w:t xml:space="preserve"> </w:t>
      </w:r>
      <w:r w:rsidRPr="007A74BF" w:rsidR="008A2624">
        <w:t xml:space="preserve">and financial savings to the criminal justice system.  Yet these arguments apply to </w:t>
      </w:r>
      <w:r w:rsidRPr="007A74BF" w:rsidR="008A2624">
        <w:rPr>
          <w:i/>
          <w:iCs/>
        </w:rPr>
        <w:t>all</w:t>
      </w:r>
      <w:r w:rsidRPr="007A74BF" w:rsidR="008A2624">
        <w:t xml:space="preserve"> retrials after reversal of a judgment on appeal.  There will always be a period of delay, </w:t>
      </w:r>
      <w:r w:rsidRPr="007A74BF" w:rsidR="00C22AFA">
        <w:t xml:space="preserve">and </w:t>
      </w:r>
      <w:r w:rsidRPr="007A74BF" w:rsidR="008A2624">
        <w:t xml:space="preserve">the resulting difficulties with witnesses and evidence are likely to impact the prosecution as well as the defense.  </w:t>
      </w:r>
      <w:r w:rsidRPr="007A74BF" w:rsidR="00C22AFA">
        <w:t>T</w:t>
      </w:r>
      <w:r w:rsidRPr="007A74BF" w:rsidR="008A2624">
        <w:t xml:space="preserve">he defense </w:t>
      </w:r>
      <w:r w:rsidRPr="007A74BF" w:rsidR="00C22AFA">
        <w:t xml:space="preserve">also has the same opportunity as the prosecution to marshal new and favorable evidence.  And, while barring retrials would </w:t>
      </w:r>
      <w:r w:rsidRPr="007A74BF" w:rsidR="004B1090">
        <w:t xml:space="preserve">more expeditiously </w:t>
      </w:r>
      <w:r w:rsidRPr="007A74BF" w:rsidR="00C22AFA">
        <w:t xml:space="preserve">end criminal proceedings, </w:t>
      </w:r>
      <w:r w:rsidRPr="007A74BF" w:rsidR="00405A62">
        <w:t>these benefits have never been considered sufficient to mak</w:t>
      </w:r>
      <w:r w:rsidRPr="007A74BF" w:rsidR="00C3266F">
        <w:t>e</w:t>
      </w:r>
      <w:r w:rsidRPr="007A74BF" w:rsidR="00405A62">
        <w:t xml:space="preserve"> society pay the “high price” of reducing or eliminating </w:t>
      </w:r>
      <w:r w:rsidRPr="007A74BF" w:rsidR="003A5B7A">
        <w:t>a statutorily pr</w:t>
      </w:r>
      <w:r w:rsidRPr="007A74BF" w:rsidR="009F3B90">
        <w:t>e</w:t>
      </w:r>
      <w:r w:rsidRPr="007A74BF" w:rsidR="003A5B7A">
        <w:t xml:space="preserve">scribed </w:t>
      </w:r>
      <w:r w:rsidRPr="007A74BF" w:rsidR="00405A62">
        <w:t>punishment due to trial errors.  (</w:t>
      </w:r>
      <w:r w:rsidRPr="007A74BF" w:rsidR="00405A62">
        <w:rPr>
          <w:i/>
          <w:iCs/>
        </w:rPr>
        <w:t>Tateo</w:t>
      </w:r>
      <w:r w:rsidRPr="007A74BF" w:rsidR="00405A62">
        <w:t xml:space="preserve">, </w:t>
      </w:r>
      <w:r w:rsidRPr="007A74BF" w:rsidR="00405A62">
        <w:rPr>
          <w:i/>
        </w:rPr>
        <w:t>supra</w:t>
      </w:r>
      <w:r w:rsidRPr="007A74BF" w:rsidR="00405A62">
        <w:t>, 377 U.S. at p. 466.)</w:t>
      </w:r>
    </w:p>
    <w:p w:rsidR="00F833A9" w:rsidRPr="007A74BF" w:rsidP="007A74BF" w14:paraId="55D2FCC5" w14:textId="6761B2BE">
      <w:r w:rsidRPr="007A74BF">
        <w:tab/>
        <w:t xml:space="preserve">Defendant posits two additional reasons for distinguishing </w:t>
      </w:r>
      <w:r w:rsidRPr="007A74BF">
        <w:rPr>
          <w:i/>
          <w:iCs/>
        </w:rPr>
        <w:t>Hernandez</w:t>
      </w:r>
      <w:r w:rsidRPr="007A74BF" w:rsidR="007F4051">
        <w:t>.</w:t>
      </w:r>
      <w:r w:rsidRPr="007A74BF">
        <w:t xml:space="preserve"> </w:t>
      </w:r>
      <w:r w:rsidRPr="007A74BF" w:rsidR="007F4051">
        <w:t xml:space="preserve"> </w:t>
      </w:r>
      <w:r w:rsidRPr="007A74BF" w:rsidR="001F41BB">
        <w:t xml:space="preserve">Whereas the dismissed juror in </w:t>
      </w:r>
      <w:r w:rsidRPr="007A74BF" w:rsidR="001F41BB">
        <w:rPr>
          <w:i/>
          <w:iCs/>
        </w:rPr>
        <w:t>Hernandez</w:t>
      </w:r>
      <w:r w:rsidRPr="007A74BF" w:rsidR="001F41BB">
        <w:t xml:space="preserve"> did not obviously favor the defense and said she “was . . . ‘committed to being fair’ ” (</w:t>
      </w:r>
      <w:r w:rsidRPr="007A74BF" w:rsidR="001F41BB">
        <w:rPr>
          <w:i/>
          <w:iCs/>
        </w:rPr>
        <w:t>Hernandez</w:t>
      </w:r>
      <w:r w:rsidRPr="007A74BF" w:rsidR="001F41BB">
        <w:t xml:space="preserve">, </w:t>
      </w:r>
      <w:r w:rsidRPr="007A74BF" w:rsidR="001F41BB">
        <w:rPr>
          <w:i/>
        </w:rPr>
        <w:t>supra</w:t>
      </w:r>
      <w:r w:rsidRPr="007A74BF" w:rsidR="001F41BB">
        <w:t>, 30 Cal.4th at p. 10), Juror No. 5 was the lone holdout for life imprisonment</w:t>
      </w:r>
      <w:r w:rsidRPr="007A74BF" w:rsidR="003A5B7A">
        <w:t>.</w:t>
      </w:r>
      <w:r w:rsidRPr="007A74BF" w:rsidR="001F41BB">
        <w:t xml:space="preserve"> </w:t>
      </w:r>
      <w:r w:rsidRPr="007A74BF" w:rsidR="009F3B90">
        <w:t xml:space="preserve"> </w:t>
      </w:r>
      <w:r w:rsidRPr="007A74BF" w:rsidR="003A5B7A">
        <w:t>D</w:t>
      </w:r>
      <w:r w:rsidRPr="007A74BF" w:rsidR="009F3632">
        <w:t xml:space="preserve">efendant contends </w:t>
      </w:r>
      <w:r w:rsidRPr="007A74BF" w:rsidR="001F41BB">
        <w:t>discharg</w:t>
      </w:r>
      <w:r w:rsidRPr="007A74BF" w:rsidR="004F0460">
        <w:t>ing him</w:t>
      </w:r>
      <w:r w:rsidRPr="007A74BF" w:rsidR="001F41BB">
        <w:t xml:space="preserve"> </w:t>
      </w:r>
      <w:r w:rsidRPr="007A74BF" w:rsidR="004F0460">
        <w:t>gave</w:t>
      </w:r>
      <w:r w:rsidRPr="007A74BF" w:rsidR="001F41BB">
        <w:t xml:space="preserve"> the prosecution</w:t>
      </w:r>
      <w:r w:rsidRPr="007A74BF" w:rsidR="004F0460">
        <w:t xml:space="preserve"> a clear</w:t>
      </w:r>
      <w:r w:rsidRPr="007A74BF" w:rsidR="001F41BB">
        <w:t xml:space="preserve"> advantage. </w:t>
      </w:r>
      <w:r w:rsidRPr="007A74BF" w:rsidR="004F0460">
        <w:t xml:space="preserve"> </w:t>
      </w:r>
      <w:r w:rsidRPr="007A74BF" w:rsidR="009F3B90">
        <w:t xml:space="preserve">That is so, and that is why the penalty verdict was reversed. </w:t>
      </w:r>
      <w:r w:rsidRPr="007A74BF" w:rsidR="009F3632">
        <w:t xml:space="preserve"> </w:t>
      </w:r>
      <w:r w:rsidRPr="007A74BF" w:rsidR="003A5B7A">
        <w:t xml:space="preserve">But </w:t>
      </w:r>
      <w:r w:rsidRPr="007A74BF" w:rsidR="001C20FB">
        <w:t>the</w:t>
      </w:r>
      <w:r w:rsidRPr="007A74BF" w:rsidR="003A5B7A">
        <w:t xml:space="preserve"> cases are indistinguishable on the point in question.  In each, </w:t>
      </w:r>
      <w:r w:rsidRPr="007A74BF" w:rsidR="009F3632">
        <w:t>the removal of a juror was prejudicial error, and the remedy was the same:  reversal</w:t>
      </w:r>
      <w:r w:rsidRPr="007A74BF" w:rsidR="009F3B90">
        <w:t>,</w:t>
      </w:r>
      <w:r w:rsidRPr="007A74BF" w:rsidR="009F3632">
        <w:t xml:space="preserve"> </w:t>
      </w:r>
      <w:r w:rsidRPr="007A74BF" w:rsidR="003A5B7A">
        <w:t xml:space="preserve">with </w:t>
      </w:r>
      <w:r w:rsidRPr="007A74BF" w:rsidR="009F3632">
        <w:t>a remand for a new trial.</w:t>
      </w:r>
    </w:p>
    <w:p w:rsidR="00E36561" w:rsidRPr="007A74BF" w:rsidP="007A74BF" w14:paraId="14DF694C" w14:textId="3D0E32A2">
      <w:r w:rsidRPr="007A74BF">
        <w:tab/>
        <w:t xml:space="preserve">Additionally, defendant notes that only one juror was dismissed in </w:t>
      </w:r>
      <w:r w:rsidRPr="007A74BF">
        <w:rPr>
          <w:i/>
          <w:iCs/>
        </w:rPr>
        <w:t>Hernandez</w:t>
      </w:r>
      <w:r w:rsidRPr="007A74BF">
        <w:t xml:space="preserve">, whereas the trial court dismissed two jurors in his prior trial.  </w:t>
      </w:r>
      <w:r w:rsidRPr="007A74BF" w:rsidR="00733E39">
        <w:t xml:space="preserve">He attaches significance to this difference because Justice Werdegar’s concurrence in </w:t>
      </w:r>
      <w:r w:rsidRPr="007A74BF" w:rsidR="00733E39">
        <w:rPr>
          <w:i/>
          <w:iCs/>
        </w:rPr>
        <w:t>Hernandez</w:t>
      </w:r>
      <w:r w:rsidRPr="007A74BF" w:rsidR="00733E39">
        <w:t xml:space="preserve"> stated the double jeopardy result might have been different if, inter alia, “the trial court </w:t>
      </w:r>
      <w:r w:rsidRPr="007A74BF" w:rsidR="00242993">
        <w:t>[</w:t>
      </w:r>
      <w:r w:rsidRPr="007A74BF" w:rsidR="00733E39">
        <w:t>had</w:t>
      </w:r>
      <w:r w:rsidRPr="007A74BF" w:rsidR="00242993">
        <w:t>]</w:t>
      </w:r>
      <w:r w:rsidRPr="007A74BF" w:rsidR="00733E39">
        <w:t xml:space="preserve"> dismissed more than </w:t>
      </w:r>
      <w:r w:rsidRPr="007A74BF" w:rsidR="00242993">
        <w:t xml:space="preserve">a single </w:t>
      </w:r>
      <w:r w:rsidRPr="007A74BF" w:rsidR="00733E39">
        <w:t>juror.”  (</w:t>
      </w:r>
      <w:r w:rsidRPr="007A74BF" w:rsidR="00733E39">
        <w:rPr>
          <w:i/>
          <w:iCs/>
        </w:rPr>
        <w:t>Hernandez</w:t>
      </w:r>
      <w:r w:rsidRPr="007A74BF" w:rsidR="00733E39">
        <w:t xml:space="preserve">, </w:t>
      </w:r>
      <w:r w:rsidRPr="007A74BF" w:rsidR="00733E39">
        <w:rPr>
          <w:i/>
        </w:rPr>
        <w:t>supra</w:t>
      </w:r>
      <w:r w:rsidRPr="007A74BF" w:rsidR="00733E39">
        <w:t xml:space="preserve">, 30 Cal.4th at p. 13 (conc. opn. of Werdegar, J.).)  </w:t>
      </w:r>
      <w:bookmarkStart w:id="38" w:name="_Hlk125711701"/>
      <w:r w:rsidRPr="007A74BF" w:rsidR="00733E39">
        <w:t xml:space="preserve">Read in context, however, it is clear this </w:t>
      </w:r>
      <w:r w:rsidRPr="007A74BF" w:rsidR="00021EEA">
        <w:t>statement</w:t>
      </w:r>
      <w:r w:rsidRPr="007A74BF" w:rsidR="00733E39">
        <w:t xml:space="preserve"> was meant to contrast the removal of a single juror with the more problematic situations in which </w:t>
      </w:r>
      <w:r w:rsidRPr="007A74BF" w:rsidR="00021EEA">
        <w:t>multiple jurors are</w:t>
      </w:r>
      <w:r w:rsidRPr="007A74BF" w:rsidR="00733E39">
        <w:t xml:space="preserve"> improperly discharged or an empaneled juror is replaced with someone from the venire rather than a sworn alternate.  </w:t>
      </w:r>
      <w:bookmarkEnd w:id="38"/>
      <w:r w:rsidRPr="007A74BF" w:rsidR="00733E39">
        <w:t xml:space="preserve">(See </w:t>
      </w:r>
      <w:r w:rsidRPr="007A74BF" w:rsidR="00733E39">
        <w:rPr>
          <w:i/>
          <w:iCs/>
        </w:rPr>
        <w:t>id</w:t>
      </w:r>
      <w:r w:rsidRPr="007A74BF" w:rsidR="00733E39">
        <w:t>. at pp. 12</w:t>
      </w:r>
      <w:r w:rsidRPr="007A74BF" w:rsidR="000E3EFF">
        <w:t>–</w:t>
      </w:r>
      <w:r w:rsidRPr="007A74BF" w:rsidR="00733E39">
        <w:t>13.)</w:t>
      </w:r>
      <w:r>
        <w:rPr>
          <w:rStyle w:val="FootnoteReference"/>
        </w:rPr>
        <w:footnoteReference w:id="8"/>
      </w:r>
      <w:r w:rsidRPr="007A74BF" w:rsidR="00733E39">
        <w:t xml:space="preserve">  Here, as in </w:t>
      </w:r>
      <w:r w:rsidRPr="007A74BF" w:rsidR="00733E39">
        <w:rPr>
          <w:i/>
          <w:iCs/>
        </w:rPr>
        <w:t>Hernandez</w:t>
      </w:r>
      <w:r w:rsidRPr="007A74BF" w:rsidR="00733E39">
        <w:t xml:space="preserve">, </w:t>
      </w:r>
      <w:r w:rsidRPr="007A74BF" w:rsidR="002D1715">
        <w:t xml:space="preserve">the court dismissed a single juror and replaced him with a sworn alternate.  Almost immediately, that alternate, Juror No. 17, was dismissed </w:t>
      </w:r>
      <w:r w:rsidRPr="007A74BF" w:rsidR="00A8589E">
        <w:t>for reasons unrelated to the dismissal of Juror No. 5</w:t>
      </w:r>
      <w:r w:rsidRPr="007A74BF" w:rsidR="00D645AF">
        <w:t xml:space="preserve">.  The </w:t>
      </w:r>
      <w:r w:rsidRPr="007A74BF" w:rsidR="002D1715">
        <w:t xml:space="preserve">seat was </w:t>
      </w:r>
      <w:r w:rsidRPr="007A74BF" w:rsidR="00D645AF">
        <w:t xml:space="preserve">then </w:t>
      </w:r>
      <w:r w:rsidRPr="007A74BF" w:rsidR="002D1715">
        <w:t xml:space="preserve">filled with another sworn alternate.  Defendant spends considerable effort arguing </w:t>
      </w:r>
      <w:r w:rsidR="00BF0908">
        <w:t xml:space="preserve">that </w:t>
      </w:r>
      <w:r w:rsidRPr="007A74BF" w:rsidR="002D1715">
        <w:t>the discharge of Juror No. 17 was error, but we did not reach that question in defendant’s prior appeal and need not reach it now.  Even if the court had erred a second time in discharging Juror No. 17, the remedy would have been the same.</w:t>
      </w:r>
      <w:r w:rsidRPr="007A74BF" w:rsidR="005B11AB">
        <w:t xml:space="preserve">  Defendant was entitled to reversal of the judgment</w:t>
      </w:r>
      <w:r w:rsidRPr="007A74BF" w:rsidR="002941AE">
        <w:t>, an outcome he received</w:t>
      </w:r>
      <w:r w:rsidRPr="007A74BF" w:rsidR="00F24008">
        <w:t xml:space="preserve">. </w:t>
      </w:r>
      <w:r w:rsidRPr="007A74BF" w:rsidR="005B11AB">
        <w:t xml:space="preserve"> No authority suggests double jeopardy bars retrial if the trial court commits more than one reversible error.  </w:t>
      </w:r>
      <w:r w:rsidRPr="007A74BF" w:rsidR="00D659F5">
        <w:t>Moreover, because “an alternate juror, even if improperly seated, is part of the same jury chosen by the defendant” (</w:t>
      </w:r>
      <w:r w:rsidRPr="007A74BF" w:rsidR="00D659F5">
        <w:rPr>
          <w:i/>
          <w:iCs/>
        </w:rPr>
        <w:t>Hernandez</w:t>
      </w:r>
      <w:r w:rsidRPr="007A74BF" w:rsidR="00D659F5">
        <w:t>, at p. 9), the substitution of a new alternate for Juror No. 17 did not deprive defendant of his “ ‘valued right to have his trial completed by a particular tribunal’ ” (</w:t>
      </w:r>
      <w:r w:rsidRPr="007A74BF" w:rsidR="00D659F5">
        <w:rPr>
          <w:i/>
          <w:iCs/>
        </w:rPr>
        <w:t>Crist</w:t>
      </w:r>
      <w:r w:rsidRPr="007A74BF" w:rsidR="00D659F5">
        <w:t xml:space="preserve">, </w:t>
      </w:r>
      <w:r w:rsidRPr="007A74BF" w:rsidR="00D659F5">
        <w:rPr>
          <w:i/>
        </w:rPr>
        <w:t>supra</w:t>
      </w:r>
      <w:r w:rsidRPr="007A74BF" w:rsidR="00D659F5">
        <w:t>, 437 U.S. at p. 36).</w:t>
      </w:r>
    </w:p>
    <w:p w:rsidR="00961F1F" w:rsidRPr="007A74BF" w:rsidP="007A74BF" w14:paraId="5D649DBB" w14:textId="3CAC1F0F">
      <w:r w:rsidRPr="007A74BF">
        <w:tab/>
        <w:t xml:space="preserve">Finally, defendant </w:t>
      </w:r>
      <w:r w:rsidRPr="007A74BF" w:rsidR="00956A6D">
        <w:t>asserts double jeopardy</w:t>
      </w:r>
      <w:r w:rsidRPr="007A74BF" w:rsidR="00D8390A">
        <w:t xml:space="preserve"> protections</w:t>
      </w:r>
      <w:r w:rsidRPr="007A74BF" w:rsidR="00956A6D">
        <w:t xml:space="preserve"> barred retrial because </w:t>
      </w:r>
      <w:r w:rsidRPr="007A74BF" w:rsidR="00D8390A">
        <w:t>“</w:t>
      </w:r>
      <w:r w:rsidRPr="007A74BF" w:rsidR="00956A6D">
        <w:t>the</w:t>
      </w:r>
      <w:r w:rsidRPr="007A74BF" w:rsidR="00D8390A">
        <w:t xml:space="preserve"> trial</w:t>
      </w:r>
      <w:r w:rsidRPr="007A74BF" w:rsidR="00956A6D">
        <w:t xml:space="preserve"> court manipulated the penalty phase jury to ensure a death verdict.” </w:t>
      </w:r>
      <w:r w:rsidRPr="007A74BF" w:rsidR="007A79A6">
        <w:t xml:space="preserve"> </w:t>
      </w:r>
      <w:r w:rsidRPr="007A74BF" w:rsidR="00D4685E">
        <w:t>The court below impliedly rejected this claim when it denied defendant’s plea of once in jeopardy.  Substantial evidence</w:t>
      </w:r>
      <w:r w:rsidRPr="007A74BF" w:rsidR="003475C5">
        <w:t xml:space="preserve"> support</w:t>
      </w:r>
      <w:r w:rsidRPr="007A74BF" w:rsidR="00D4685E">
        <w:t>s that finding</w:t>
      </w:r>
      <w:r w:rsidRPr="007A74BF" w:rsidR="00D8390A">
        <w:t xml:space="preserve">.  The court </w:t>
      </w:r>
      <w:r w:rsidRPr="007A74BF" w:rsidR="00D4685E">
        <w:t xml:space="preserve">in defendant’s first trial </w:t>
      </w:r>
      <w:r w:rsidRPr="007A74BF" w:rsidR="00D8390A">
        <w:t xml:space="preserve">undertook a careful and thorough inquiry of the entire panel before dismissing Juror No. 5 (see </w:t>
      </w:r>
      <w:r w:rsidRPr="007A74BF" w:rsidR="00D8390A">
        <w:rPr>
          <w:i/>
          <w:iCs/>
        </w:rPr>
        <w:t>Wilson</w:t>
      </w:r>
      <w:r w:rsidRPr="007A74BF" w:rsidR="00D8390A">
        <w:t xml:space="preserve">, </w:t>
      </w:r>
      <w:r w:rsidRPr="007A74BF" w:rsidR="00D8390A">
        <w:rPr>
          <w:i/>
        </w:rPr>
        <w:t>supra</w:t>
      </w:r>
      <w:r w:rsidRPr="007A74BF" w:rsidR="00D8390A">
        <w:t xml:space="preserve">, </w:t>
      </w:r>
      <w:r w:rsidRPr="007A74BF" w:rsidR="00BC023E">
        <w:t>44 Cal.4th at pp. </w:t>
      </w:r>
      <w:r w:rsidRPr="007A74BF" w:rsidR="00E00308">
        <w:t>816</w:t>
      </w:r>
      <w:r w:rsidRPr="007A74BF" w:rsidR="000E3EFF">
        <w:t>–</w:t>
      </w:r>
      <w:r w:rsidRPr="007A74BF" w:rsidR="00E00308">
        <w:t>822</w:t>
      </w:r>
      <w:r w:rsidRPr="007A74BF" w:rsidR="00BC023E">
        <w:t>)</w:t>
      </w:r>
      <w:r w:rsidRPr="007A74BF" w:rsidR="00BC548B">
        <w:t xml:space="preserve"> and questioned Juror No. 17 at length before determining he was unqualified to serve</w:t>
      </w:r>
      <w:r w:rsidRPr="007A74BF" w:rsidR="00E00308">
        <w:t xml:space="preserve"> </w:t>
      </w:r>
      <w:r w:rsidRPr="007A74BF" w:rsidR="00F24008">
        <w:t xml:space="preserve">for an unrelated reason </w:t>
      </w:r>
      <w:r w:rsidRPr="007A74BF" w:rsidR="00E00308">
        <w:t xml:space="preserve">(see </w:t>
      </w:r>
      <w:r w:rsidRPr="007A74BF" w:rsidR="00E00308">
        <w:rPr>
          <w:i/>
          <w:iCs/>
        </w:rPr>
        <w:t>ante</w:t>
      </w:r>
      <w:r w:rsidRPr="007A74BF" w:rsidR="00E00308">
        <w:t>, at p</w:t>
      </w:r>
      <w:r w:rsidR="00283B95">
        <w:t>p</w:t>
      </w:r>
      <w:r w:rsidRPr="007A74BF" w:rsidR="00E00308">
        <w:t>. </w:t>
      </w:r>
      <w:r w:rsidRPr="007A74BF" w:rsidR="001C20FB">
        <w:t>11</w:t>
      </w:r>
      <w:r w:rsidR="00283B95">
        <w:t>−12</w:t>
      </w:r>
      <w:r w:rsidRPr="007A74BF" w:rsidR="00E00308">
        <w:t>)</w:t>
      </w:r>
      <w:r w:rsidRPr="007A74BF" w:rsidR="00BC548B">
        <w:t xml:space="preserve">.  </w:t>
      </w:r>
      <w:r w:rsidRPr="007A74BF" w:rsidR="00D4685E">
        <w:t>A</w:t>
      </w:r>
      <w:r w:rsidRPr="007A74BF">
        <w:t xml:space="preserve">ssuming judicial misconduct of this nature could trigger a double jeopardy bar to retrial (see </w:t>
      </w:r>
      <w:r w:rsidRPr="007A74BF">
        <w:rPr>
          <w:i/>
          <w:iCs/>
        </w:rPr>
        <w:t>Jorn</w:t>
      </w:r>
      <w:r w:rsidRPr="007A74BF">
        <w:t>,</w:t>
      </w:r>
      <w:r w:rsidRPr="007A74BF">
        <w:rPr>
          <w:i/>
          <w:iCs/>
        </w:rPr>
        <w:t xml:space="preserve"> </w:t>
      </w:r>
      <w:r w:rsidRPr="007A74BF">
        <w:rPr>
          <w:i/>
        </w:rPr>
        <w:t>supra</w:t>
      </w:r>
      <w:r w:rsidRPr="007A74BF">
        <w:t>,</w:t>
      </w:r>
      <w:r w:rsidRPr="007A74BF">
        <w:rPr>
          <w:i/>
          <w:iCs/>
        </w:rPr>
        <w:t xml:space="preserve"> </w:t>
      </w:r>
      <w:r w:rsidRPr="007A74BF">
        <w:t>400 U.S. at p. 485</w:t>
      </w:r>
      <w:r w:rsidRPr="007A74BF" w:rsidR="00242993">
        <w:t>,</w:t>
      </w:r>
      <w:r w:rsidRPr="007A74BF">
        <w:t xml:space="preserve"> fn. 12 [reserving this possibility]), </w:t>
      </w:r>
      <w:r w:rsidR="00A20156">
        <w:t>we defer to the trial court’s implied factual finding that no such misconduct occurred</w:t>
      </w:r>
      <w:r w:rsidRPr="007A74BF">
        <w:t xml:space="preserve">. </w:t>
      </w:r>
    </w:p>
    <w:p w:rsidR="00D97666" w:rsidRPr="007A74BF" w:rsidP="007A74BF" w14:paraId="62E40D75" w14:textId="767FA9CD">
      <w:pPr>
        <w:pStyle w:val="Heading2"/>
        <w:rPr>
          <w:b w:val="0"/>
          <w:bCs/>
          <w:iCs/>
        </w:rPr>
      </w:pPr>
      <w:bookmarkStart w:id="40" w:name="_Toc117609647"/>
      <w:r w:rsidRPr="007A74BF">
        <w:rPr>
          <w:b w:val="0"/>
          <w:bCs/>
        </w:rPr>
        <w:t>B.</w:t>
      </w:r>
      <w:r w:rsidRPr="007A74BF">
        <w:rPr>
          <w:b w:val="0"/>
          <w:bCs/>
        </w:rPr>
        <w:tab/>
      </w:r>
      <w:r w:rsidRPr="007A74BF">
        <w:rPr>
          <w:b w:val="0"/>
          <w:bCs/>
          <w:i/>
        </w:rPr>
        <w:t>Due Process</w:t>
      </w:r>
      <w:r w:rsidRPr="007A74BF" w:rsidR="00FB4FFD">
        <w:rPr>
          <w:b w:val="0"/>
          <w:bCs/>
        </w:rPr>
        <w:t xml:space="preserve"> </w:t>
      </w:r>
      <w:bookmarkEnd w:id="40"/>
    </w:p>
    <w:p w:rsidR="00D97666" w:rsidRPr="007A74BF" w:rsidP="007A74BF" w14:paraId="4572DFE5" w14:textId="6C3704EB">
      <w:r w:rsidRPr="007A74BF">
        <w:tab/>
        <w:t xml:space="preserve">Defendant separately </w:t>
      </w:r>
      <w:r w:rsidRPr="007A74BF" w:rsidR="00980AB5">
        <w:t>contends</w:t>
      </w:r>
      <w:r w:rsidRPr="007A74BF">
        <w:t xml:space="preserve"> the penalty retrial violated due process</w:t>
      </w:r>
      <w:r w:rsidRPr="007A74BF" w:rsidR="00980AB5">
        <w:t xml:space="preserve"> because it failed to satisfy</w:t>
      </w:r>
      <w:r w:rsidRPr="007A74BF">
        <w:t xml:space="preserve"> the heightened reliability required </w:t>
      </w:r>
      <w:r w:rsidRPr="007A74BF" w:rsidR="00980AB5">
        <w:t>of</w:t>
      </w:r>
      <w:r w:rsidRPr="007A74BF">
        <w:t xml:space="preserve"> capital cases.  (See </w:t>
      </w:r>
      <w:r w:rsidRPr="007A74BF">
        <w:rPr>
          <w:i/>
          <w:iCs/>
        </w:rPr>
        <w:t>Woodson</w:t>
      </w:r>
      <w:r w:rsidRPr="007A74BF">
        <w:t xml:space="preserve">, </w:t>
      </w:r>
      <w:r w:rsidRPr="007A74BF">
        <w:rPr>
          <w:i/>
        </w:rPr>
        <w:t>supra</w:t>
      </w:r>
      <w:r w:rsidRPr="007A74BF">
        <w:t>, 428 U.S.</w:t>
      </w:r>
      <w:r w:rsidRPr="007A74BF" w:rsidR="00980AB5">
        <w:t xml:space="preserve"> </w:t>
      </w:r>
      <w:r w:rsidRPr="007A74BF">
        <w:t>at p. </w:t>
      </w:r>
      <w:r w:rsidRPr="007A74BF" w:rsidR="00980AB5">
        <w:t xml:space="preserve">305.)  A similar claim was raised in </w:t>
      </w:r>
      <w:r w:rsidRPr="007A74BF" w:rsidR="00980AB5">
        <w:rPr>
          <w:i/>
          <w:iCs/>
        </w:rPr>
        <w:t>Sattaz</w:t>
      </w:r>
      <w:r w:rsidRPr="007A74BF" w:rsidR="00242993">
        <w:rPr>
          <w:i/>
          <w:iCs/>
        </w:rPr>
        <w:t>ah</w:t>
      </w:r>
      <w:r w:rsidRPr="007A74BF" w:rsidR="00980AB5">
        <w:rPr>
          <w:i/>
          <w:iCs/>
        </w:rPr>
        <w:t>n</w:t>
      </w:r>
      <w:r w:rsidRPr="007A74BF" w:rsidR="00980AB5">
        <w:t>, and the high court rejected it as “nothing more than [the] double</w:t>
      </w:r>
      <w:r w:rsidRPr="007A74BF" w:rsidR="00242993">
        <w:t>-</w:t>
      </w:r>
      <w:r w:rsidRPr="007A74BF" w:rsidR="00980AB5">
        <w:t>jeopardy claim in different clothing.”  (</w:t>
      </w:r>
      <w:r w:rsidRPr="007A74BF" w:rsidR="00980AB5">
        <w:rPr>
          <w:i/>
          <w:iCs/>
        </w:rPr>
        <w:t>Sattaz</w:t>
      </w:r>
      <w:r w:rsidRPr="007A74BF" w:rsidR="00242993">
        <w:rPr>
          <w:i/>
          <w:iCs/>
        </w:rPr>
        <w:t>ah</w:t>
      </w:r>
      <w:r w:rsidRPr="007A74BF" w:rsidR="00980AB5">
        <w:rPr>
          <w:i/>
          <w:iCs/>
        </w:rPr>
        <w:t>n</w:t>
      </w:r>
      <w:r w:rsidRPr="007A74BF" w:rsidR="00980AB5">
        <w:t xml:space="preserve">, </w:t>
      </w:r>
      <w:r w:rsidRPr="007A74BF" w:rsidR="00980AB5">
        <w:rPr>
          <w:i/>
        </w:rPr>
        <w:t>supra</w:t>
      </w:r>
      <w:r w:rsidRPr="007A74BF" w:rsidR="00980AB5">
        <w:t>, 537 U.S. at p. 116.)  The same is true here.</w:t>
      </w:r>
    </w:p>
    <w:p w:rsidR="00980AB5" w:rsidRPr="007A74BF" w:rsidP="007A74BF" w14:paraId="144D58F4" w14:textId="43F29D7D">
      <w:r w:rsidRPr="007A74BF">
        <w:tab/>
        <w:t>Defendant offers no support for his assertion that the penalty retrial deprived him</w:t>
      </w:r>
      <w:r w:rsidRPr="007A74BF" w:rsidR="00C3266F">
        <w:t xml:space="preserve"> of</w:t>
      </w:r>
      <w:r w:rsidRPr="007A74BF">
        <w:t xml:space="preserve"> a fair opportunity to challenge the prosecution’s case</w:t>
      </w:r>
      <w:r w:rsidRPr="007A74BF" w:rsidR="00346EEE">
        <w:t xml:space="preserve"> or assert his own </w:t>
      </w:r>
      <w:r w:rsidRPr="007A74BF" w:rsidR="00DA0488">
        <w:t xml:space="preserve">position that death was an inappropriate penalty in his particular </w:t>
      </w:r>
      <w:r w:rsidRPr="007A74BF" w:rsidR="00C170AB">
        <w:t>circumstances</w:t>
      </w:r>
      <w:r w:rsidRPr="007A74BF">
        <w:t>.  Defendant was aware of the prosecution’s strategy from the first trial; he</w:t>
      </w:r>
      <w:r w:rsidRPr="007A74BF" w:rsidR="00F80420">
        <w:t xml:space="preserve"> was represented by the same attorney in both </w:t>
      </w:r>
      <w:r w:rsidRPr="007A74BF" w:rsidR="00EE7BDD">
        <w:t>cases</w:t>
      </w:r>
      <w:r w:rsidRPr="007A74BF" w:rsidR="00F80420">
        <w:t>; he</w:t>
      </w:r>
      <w:r w:rsidRPr="007A74BF">
        <w:t xml:space="preserve"> </w:t>
      </w:r>
      <w:r w:rsidRPr="007A74BF" w:rsidR="00F80420">
        <w:t>had</w:t>
      </w:r>
      <w:r w:rsidRPr="007A74BF">
        <w:t xml:space="preserve"> adequate time to </w:t>
      </w:r>
      <w:r w:rsidRPr="007A74BF" w:rsidR="00F80420">
        <w:t>prepare; and he present</w:t>
      </w:r>
      <w:r w:rsidRPr="007A74BF" w:rsidR="00C170AB">
        <w:t>ed</w:t>
      </w:r>
      <w:r w:rsidRPr="007A74BF" w:rsidR="00F80420">
        <w:t xml:space="preserve"> a robust mitigation defense through </w:t>
      </w:r>
      <w:r w:rsidRPr="007A74BF" w:rsidR="009C3346">
        <w:t xml:space="preserve">multiple </w:t>
      </w:r>
      <w:r w:rsidRPr="007A74BF" w:rsidR="00F80420">
        <w:t>witnesses.</w:t>
      </w:r>
    </w:p>
    <w:p w:rsidR="00126530" w:rsidRPr="007A74BF" w:rsidP="007A74BF" w14:paraId="1D4E3FF0" w14:textId="5545AB07">
      <w:r w:rsidRPr="007A74BF">
        <w:tab/>
        <w:t xml:space="preserve">Rather than pointing to any deficiency in the retrial proceeding, defendant instead renews his complaint that the court in his first trial erred by dismissing the alternate (Juror No. 17) called to replace Juror No. 5. </w:t>
      </w:r>
      <w:r w:rsidRPr="007A74BF" w:rsidR="009B40D1">
        <w:t xml:space="preserve"> But defendant “already has been afforded a new penalty phase trial free from such error,” and </w:t>
      </w:r>
      <w:r w:rsidRPr="007A74BF" w:rsidR="009B40D1">
        <w:rPr>
          <w:i/>
          <w:iCs/>
        </w:rPr>
        <w:t>that</w:t>
      </w:r>
      <w:r w:rsidRPr="007A74BF" w:rsidR="009B40D1">
        <w:t xml:space="preserve"> is the judgment now before us.  (</w:t>
      </w:r>
      <w:r w:rsidRPr="007A74BF" w:rsidR="009B40D1">
        <w:rPr>
          <w:i/>
          <w:iCs/>
        </w:rPr>
        <w:t>People v. Slaughter</w:t>
      </w:r>
      <w:r w:rsidRPr="007A74BF" w:rsidR="009B40D1">
        <w:t xml:space="preserve"> (2002) 27 Cal.4th 1187, 1207.)</w:t>
      </w:r>
      <w:r w:rsidRPr="007A74BF">
        <w:t xml:space="preserve"> </w:t>
      </w:r>
      <w:r w:rsidRPr="007A74BF" w:rsidR="009B40D1">
        <w:t xml:space="preserve"> </w:t>
      </w:r>
      <w:r w:rsidRPr="007A74BF" w:rsidR="00C51B16">
        <w:t xml:space="preserve">As discussed, </w:t>
      </w:r>
      <w:r w:rsidRPr="007A74BF" w:rsidR="009B40D1">
        <w:t>the discharge of Juror No. 17</w:t>
      </w:r>
      <w:r w:rsidRPr="007A74BF" w:rsidR="00C51B16">
        <w:t xml:space="preserve"> did not deprive defendant of his chosen jury because the juror was replaced with </w:t>
      </w:r>
      <w:r w:rsidRPr="007A74BF" w:rsidR="00C51B16">
        <w:rPr>
          <w:i/>
          <w:iCs/>
        </w:rPr>
        <w:t>another</w:t>
      </w:r>
      <w:r w:rsidRPr="007A74BF" w:rsidR="00C51B16">
        <w:t xml:space="preserve"> sworn alternate.  Attempting to shoehorn his facts into one of the possible double jeopardy exceptions noted in Justice Werdegar’s </w:t>
      </w:r>
      <w:r w:rsidRPr="007A74BF" w:rsidR="00C51B16">
        <w:rPr>
          <w:i/>
          <w:iCs/>
        </w:rPr>
        <w:t>Hernandez</w:t>
      </w:r>
      <w:r w:rsidRPr="007A74BF" w:rsidR="00C51B16">
        <w:t xml:space="preserve"> concurrence, defendant claims the discharge of Juror No. 17 “was remarkably similar to reopening voir dire.”  (See </w:t>
      </w:r>
      <w:r w:rsidRPr="007A74BF" w:rsidR="00C51B16">
        <w:rPr>
          <w:i/>
          <w:iCs/>
        </w:rPr>
        <w:t>Hernandez</w:t>
      </w:r>
      <w:r w:rsidRPr="007A74BF" w:rsidR="00C51B16">
        <w:t xml:space="preserve">, </w:t>
      </w:r>
      <w:r w:rsidRPr="007A74BF" w:rsidR="00C51B16">
        <w:rPr>
          <w:i/>
        </w:rPr>
        <w:t>supra</w:t>
      </w:r>
      <w:r w:rsidRPr="007A74BF" w:rsidR="00C51B16">
        <w:t>, 30 Cal.4th at p. 13 (conc. opn. of Werdegar, J.</w:t>
      </w:r>
      <w:r w:rsidRPr="007A74BF" w:rsidR="00AD2019">
        <w:t xml:space="preserve">).)  But that assertion is belied by the facts.  The court did not reopen voir dire, nor did it grant or permit the use of any extra peremptory challenges.  It simply discharged a juror who </w:t>
      </w:r>
      <w:r w:rsidRPr="007A74BF" w:rsidR="001B7687">
        <w:t>found</w:t>
      </w:r>
      <w:r w:rsidRPr="007A74BF" w:rsidR="00AD2019">
        <w:t xml:space="preserve"> it “impossible”</w:t>
      </w:r>
      <w:r w:rsidRPr="007A74BF" w:rsidR="001B7687">
        <w:t xml:space="preserve"> </w:t>
      </w:r>
      <w:r w:rsidRPr="007A74BF" w:rsidR="00AD2019">
        <w:t xml:space="preserve">to impose the death </w:t>
      </w:r>
      <w:r w:rsidRPr="007A74BF" w:rsidR="001B7687">
        <w:t>penalty</w:t>
      </w:r>
      <w:r w:rsidRPr="007A74BF" w:rsidR="00AD2019">
        <w:t xml:space="preserve"> and </w:t>
      </w:r>
      <w:r w:rsidRPr="007A74BF" w:rsidR="001B7687">
        <w:t>seated</w:t>
      </w:r>
      <w:r w:rsidRPr="007A74BF" w:rsidR="00AD2019">
        <w:t xml:space="preserve"> another sworn alternate.</w:t>
      </w:r>
      <w:r w:rsidRPr="007A74BF" w:rsidR="001B7687">
        <w:t xml:space="preserve">  </w:t>
      </w:r>
      <w:r w:rsidRPr="007A74BF" w:rsidR="00AD2019">
        <w:t xml:space="preserve">Any error the court may have made in </w:t>
      </w:r>
      <w:r w:rsidRPr="007A74BF" w:rsidR="001B7687">
        <w:t>discharging</w:t>
      </w:r>
      <w:r w:rsidRPr="007A74BF" w:rsidR="00AD2019">
        <w:t xml:space="preserve"> Juror No. 17 </w:t>
      </w:r>
      <w:r w:rsidRPr="007A74BF" w:rsidR="001B7687">
        <w:t xml:space="preserve">was remedied by our reversal of </w:t>
      </w:r>
      <w:r w:rsidRPr="007A74BF" w:rsidR="0058158E">
        <w:t>defendant’s first death judgment</w:t>
      </w:r>
      <w:r w:rsidRPr="007A74BF" w:rsidR="001B7687">
        <w:t>.</w:t>
      </w:r>
    </w:p>
    <w:p w:rsidR="00F80420" w:rsidRPr="007A74BF" w:rsidP="007A74BF" w14:paraId="77B8ABBD" w14:textId="2FED34C3">
      <w:r w:rsidRPr="007A74BF">
        <w:tab/>
      </w:r>
      <w:r w:rsidRPr="007A74BF" w:rsidR="001B7687">
        <w:t>Retrial of the penalty phase</w:t>
      </w:r>
      <w:r w:rsidRPr="007A74BF" w:rsidR="0058158E">
        <w:t xml:space="preserve"> did not violate double jeopardy</w:t>
      </w:r>
      <w:r w:rsidRPr="007A74BF">
        <w:t>, and defendant has failed to support a</w:t>
      </w:r>
      <w:r w:rsidRPr="007A74BF" w:rsidR="0058158E">
        <w:t xml:space="preserve"> due process</w:t>
      </w:r>
      <w:r w:rsidRPr="007A74BF">
        <w:t xml:space="preserve"> claim</w:t>
      </w:r>
      <w:r w:rsidRPr="007A74BF" w:rsidR="0058158E">
        <w:t xml:space="preserve">.  </w:t>
      </w:r>
      <w:r w:rsidRPr="007A74BF">
        <w:t xml:space="preserve">Like the United States Supreme Court, </w:t>
      </w:r>
      <w:r w:rsidRPr="007A74BF" w:rsidR="0058158E">
        <w:t>“</w:t>
      </w:r>
      <w:r w:rsidRPr="007A74BF">
        <w:t>[w]</w:t>
      </w:r>
      <w:r w:rsidRPr="007A74BF" w:rsidR="0058158E">
        <w:t>e decline to use the Due Process Clause as a device for extending the double jeopardy protection to cases where it otherwise would not extend.”  (</w:t>
      </w:r>
      <w:r w:rsidRPr="007A74BF" w:rsidR="0058158E">
        <w:rPr>
          <w:i/>
          <w:iCs/>
        </w:rPr>
        <w:t>Dowling v. United States</w:t>
      </w:r>
      <w:r w:rsidRPr="007A74BF" w:rsidR="0058158E">
        <w:t xml:space="preserve"> (1990) 493 U.S. 342, 354; see </w:t>
      </w:r>
      <w:r w:rsidRPr="007A74BF" w:rsidR="0058158E">
        <w:rPr>
          <w:i/>
          <w:iCs/>
        </w:rPr>
        <w:t>People v. Barragan</w:t>
      </w:r>
      <w:r w:rsidRPr="007A74BF" w:rsidR="0058158E">
        <w:t xml:space="preserve"> (2004) 32 Cal.4th 236, 244</w:t>
      </w:r>
      <w:r w:rsidRPr="007A74BF">
        <w:t>.)</w:t>
      </w:r>
    </w:p>
    <w:p w:rsidR="00D97666" w:rsidRPr="007A74BF" w:rsidP="007A74BF" w14:paraId="52D20375" w14:textId="6CBF1C88">
      <w:pPr>
        <w:pStyle w:val="Heading2"/>
        <w:rPr>
          <w:b w:val="0"/>
          <w:bCs/>
          <w:iCs/>
        </w:rPr>
      </w:pPr>
      <w:bookmarkStart w:id="41" w:name="_Toc117609648"/>
      <w:r w:rsidRPr="007A74BF">
        <w:rPr>
          <w:b w:val="0"/>
          <w:bCs/>
        </w:rPr>
        <w:t>C.</w:t>
      </w:r>
      <w:r w:rsidRPr="007A74BF">
        <w:rPr>
          <w:b w:val="0"/>
          <w:bCs/>
        </w:rPr>
        <w:tab/>
      </w:r>
      <w:r w:rsidRPr="007A74BF">
        <w:rPr>
          <w:b w:val="0"/>
          <w:bCs/>
          <w:i/>
        </w:rPr>
        <w:t>Counsel’s Conflict of Interest</w:t>
      </w:r>
      <w:r w:rsidRPr="007A74BF" w:rsidR="00FB4FFD">
        <w:rPr>
          <w:b w:val="0"/>
          <w:bCs/>
        </w:rPr>
        <w:t xml:space="preserve"> </w:t>
      </w:r>
      <w:bookmarkEnd w:id="41"/>
    </w:p>
    <w:p w:rsidR="00D97666" w:rsidRPr="007A74BF" w:rsidP="007A74BF" w14:paraId="60AC7359" w14:textId="369A841B">
      <w:r w:rsidRPr="007A74BF">
        <w:tab/>
        <w:t xml:space="preserve">Defendant claims the court erred in failing to inquire about defense counsel’s conflict of interest upon learning that defendant had raised ineffective assistance of counsel claims in a pending habeas corpus petition.  He also faults the court for failing to explore whether he wanted to obtain substitute counsel.  </w:t>
      </w:r>
      <w:r w:rsidRPr="007A74BF" w:rsidR="003A55CE">
        <w:t>We conclude b</w:t>
      </w:r>
      <w:r w:rsidRPr="007A74BF">
        <w:t>oth claims lack merit</w:t>
      </w:r>
      <w:r w:rsidR="00D6305D">
        <w:t xml:space="preserve"> on this record</w:t>
      </w:r>
      <w:r w:rsidRPr="007A74BF">
        <w:t>.</w:t>
      </w:r>
    </w:p>
    <w:p w:rsidR="00074673" w:rsidRPr="007A74BF" w:rsidP="007A74BF" w14:paraId="5ED3786D" w14:textId="40FCD4CC">
      <w:r w:rsidRPr="007A74BF">
        <w:tab/>
      </w:r>
      <w:r w:rsidRPr="007A74BF" w:rsidR="007C4768">
        <w:t xml:space="preserve">Michael Belter represented defendant in his first trial. </w:t>
      </w:r>
      <w:r w:rsidRPr="007A74BF" w:rsidR="00814DBE">
        <w:t xml:space="preserve"> A county agency that </w:t>
      </w:r>
      <w:r w:rsidRPr="007A74BF" w:rsidR="00EE7BDD">
        <w:t>secures</w:t>
      </w:r>
      <w:r w:rsidRPr="007A74BF" w:rsidR="00814DBE">
        <w:t xml:space="preserve"> counsel for indigent defendants arranged for Belter to represent defendant in the retrial and sought his appointment.  The court observed it would be sensible for Belter to handle the case again, and the prosecution agreed it would be the most efficient way to proceed.  </w:t>
      </w:r>
      <w:r w:rsidRPr="007A74BF" w:rsidR="00EF2117">
        <w:t>Advised of the impending appointment, d</w:t>
      </w:r>
      <w:r w:rsidRPr="007A74BF" w:rsidR="00814DBE">
        <w:t xml:space="preserve">efendant </w:t>
      </w:r>
      <w:r w:rsidRPr="007A74BF" w:rsidR="00013C90">
        <w:t>wanted</w:t>
      </w:r>
      <w:r w:rsidRPr="007A74BF" w:rsidR="00814DBE">
        <w:t xml:space="preserve"> to see Belter and </w:t>
      </w:r>
      <w:r w:rsidRPr="007A74BF" w:rsidR="00013C90">
        <w:t>requested a transfer</w:t>
      </w:r>
      <w:r w:rsidRPr="007A74BF" w:rsidR="00EF2117">
        <w:t xml:space="preserve"> to </w:t>
      </w:r>
      <w:r w:rsidRPr="007A74BF" w:rsidR="00814DBE">
        <w:t xml:space="preserve">the Riverside jail to facilitate </w:t>
      </w:r>
      <w:r w:rsidRPr="007A74BF" w:rsidR="00471DAF">
        <w:t xml:space="preserve">their </w:t>
      </w:r>
      <w:r w:rsidRPr="007A74BF" w:rsidR="00814DBE">
        <w:t xml:space="preserve">meetings. </w:t>
      </w:r>
      <w:r w:rsidRPr="007A74BF" w:rsidR="00271AE1">
        <w:t xml:space="preserve"> When the court asked if appointing Belter and cocounsel Christopher Harmon would be agreeable to defendant, he responded, “Well, I can’t really say nothing </w:t>
      </w:r>
      <w:r w:rsidRPr="007A74BF" w:rsidR="003037B4">
        <w:t>’</w:t>
      </w:r>
      <w:r w:rsidRPr="007A74BF" w:rsidR="00271AE1">
        <w:t>til they show up.”  At the next hearing</w:t>
      </w:r>
      <w:r w:rsidRPr="007A74BF" w:rsidR="00494C5D">
        <w:t xml:space="preserve"> on January 9, 2009</w:t>
      </w:r>
      <w:r w:rsidRPr="007A74BF" w:rsidR="00271AE1">
        <w:t xml:space="preserve">, the parties discussed </w:t>
      </w:r>
      <w:r w:rsidRPr="007A74BF" w:rsidR="00E33C58">
        <w:t>scheduling</w:t>
      </w:r>
      <w:r w:rsidRPr="007A74BF" w:rsidR="00271AE1">
        <w:t xml:space="preserve"> a trial readiness conference.  The court asked if defendant had </w:t>
      </w:r>
      <w:r w:rsidRPr="007A74BF" w:rsidR="00F86D25">
        <w:t xml:space="preserve">been able to meet with Belter, and defendant said, “Yes, actually, I have an objection to Mr. Belter.  But since he’s not here, I really don’t want to raise it.”  The court responded that defendant could “take that up with counsel or wait until the next hearing.” </w:t>
      </w:r>
    </w:p>
    <w:p w:rsidR="003E0C61" w:rsidRPr="007A74BF" w:rsidP="007A74BF" w14:paraId="60135450" w14:textId="3E7C6143">
      <w:r w:rsidRPr="007A74BF">
        <w:tab/>
        <w:t xml:space="preserve">Belter made his first appearance for defendant </w:t>
      </w:r>
      <w:r w:rsidRPr="007A74BF">
        <w:t>six weeks later</w:t>
      </w:r>
      <w:r w:rsidRPr="007A74BF" w:rsidR="00494C5D">
        <w:t>, on February 20, 2009,</w:t>
      </w:r>
      <w:r w:rsidRPr="007A74BF">
        <w:t xml:space="preserve"> </w:t>
      </w:r>
      <w:r w:rsidRPr="007A74BF">
        <w:t xml:space="preserve">at a trial readiness conference.  Belter advised the court that defendant had filed a habeas corpus petition </w:t>
      </w:r>
      <w:r w:rsidRPr="007A74BF" w:rsidR="00E33C58">
        <w:t>related to his first trial</w:t>
      </w:r>
      <w:r w:rsidRPr="007A74BF" w:rsidR="00EE7BDD">
        <w:t xml:space="preserve"> and</w:t>
      </w:r>
      <w:r w:rsidRPr="007A74BF" w:rsidR="00E33C58">
        <w:t xml:space="preserve"> </w:t>
      </w:r>
      <w:r w:rsidRPr="007A74BF">
        <w:t xml:space="preserve">that </w:t>
      </w:r>
      <w:r w:rsidRPr="007A74BF" w:rsidR="00EE7BDD">
        <w:t>petition was</w:t>
      </w:r>
      <w:r w:rsidRPr="007A74BF">
        <w:t xml:space="preserve"> pending in this court</w:t>
      </w:r>
      <w:r w:rsidRPr="007A74BF" w:rsidR="00681CC2">
        <w:t xml:space="preserve">.  </w:t>
      </w:r>
      <w:r w:rsidRPr="007A74BF" w:rsidR="00E33C58">
        <w:t>Belter</w:t>
      </w:r>
      <w:r w:rsidRPr="007A74BF" w:rsidR="00681CC2">
        <w:t xml:space="preserve"> wanted to meet with appellate and habeas counsel before proceeding further.  Defendant apparently attempted to speak</w:t>
      </w:r>
      <w:r w:rsidRPr="007A74BF" w:rsidR="00E33C58">
        <w:t xml:space="preserve"> at that point</w:t>
      </w:r>
      <w:r w:rsidRPr="007A74BF" w:rsidR="00681CC2">
        <w:t xml:space="preserve"> because the court </w:t>
      </w:r>
      <w:r w:rsidRPr="007A74BF" w:rsidR="003A55CE">
        <w:t>interrupted itself to say:  “You need to talk to your attorney, sir, before you address the Court</w:t>
      </w:r>
      <w:r w:rsidRPr="007A74BF" w:rsidR="00681CC2">
        <w:t>.</w:t>
      </w:r>
      <w:r w:rsidRPr="007A74BF" w:rsidR="003A55CE">
        <w:t>”</w:t>
      </w:r>
      <w:r w:rsidRPr="007A74BF" w:rsidR="00681CC2">
        <w:t xml:space="preserve">  </w:t>
      </w:r>
      <w:r w:rsidRPr="007A74BF" w:rsidR="003A55CE">
        <w:t xml:space="preserve">The record does not indicate whether defendant spoke to Belter or cocounsel Harmon, but </w:t>
      </w:r>
      <w:r w:rsidRPr="007A74BF" w:rsidR="00681CC2">
        <w:t xml:space="preserve">Belter </w:t>
      </w:r>
      <w:r w:rsidRPr="007A74BF" w:rsidR="003A55CE">
        <w:t>next responded</w:t>
      </w:r>
      <w:r w:rsidRPr="007A74BF" w:rsidR="00681CC2">
        <w:t>:  “Mr. Wilson</w:t>
      </w:r>
      <w:r w:rsidR="00751FE4">
        <w:t> </w:t>
      </w:r>
      <w:r w:rsidRPr="007A74BF" w:rsidR="00681CC2">
        <w:t xml:space="preserve">— he’s conferred with me this morning.  He wants the Court to be aware that there are pending issues with respect to the guilt phase of his case, competency of trial counsel in that proceeding, and other issues.  And those are in the habeas petition that is still pending before the Supreme Court.” </w:t>
      </w:r>
    </w:p>
    <w:p w:rsidR="008D6F43" w:rsidRPr="007A74BF" w:rsidP="007A74BF" w14:paraId="4B702941" w14:textId="7D48227D">
      <w:r w:rsidRPr="007A74BF">
        <w:tab/>
      </w:r>
      <w:r w:rsidRPr="007A74BF" w:rsidR="00681CC2">
        <w:t>At the next hearing, Belter</w:t>
      </w:r>
      <w:r w:rsidRPr="007A74BF" w:rsidR="00D602C1">
        <w:t xml:space="preserve"> noted that, although the penalty phase issues raised in defendant’s habeas corpus petition had been mooted by our decision reversing the penalty judgment, issues related to the guilt phase remained unresolved.  He</w:t>
      </w:r>
      <w:r w:rsidRPr="007A74BF" w:rsidR="00681CC2">
        <w:t xml:space="preserve"> </w:t>
      </w:r>
      <w:r w:rsidRPr="007A74BF" w:rsidR="00EE7BDD">
        <w:t>was reluctant to proceed</w:t>
      </w:r>
      <w:r w:rsidRPr="007A74BF" w:rsidR="00681CC2">
        <w:t xml:space="preserve"> with trial </w:t>
      </w:r>
      <w:r w:rsidRPr="007A74BF" w:rsidR="00D602C1">
        <w:t xml:space="preserve">before </w:t>
      </w:r>
      <w:r w:rsidRPr="007A74BF" w:rsidR="003037B4">
        <w:t xml:space="preserve">obtaining </w:t>
      </w:r>
      <w:r w:rsidRPr="007A74BF" w:rsidR="00D602C1">
        <w:t>a decision on these claims</w:t>
      </w:r>
      <w:r w:rsidRPr="007A74BF" w:rsidR="00681CC2">
        <w:t xml:space="preserve">.  After some discussion, the parties settled on a trial date in January 2010. </w:t>
      </w:r>
      <w:r w:rsidRPr="007A74BF" w:rsidR="00F47139">
        <w:t xml:space="preserve"> </w:t>
      </w:r>
      <w:r w:rsidRPr="007A74BF" w:rsidR="00E1556E">
        <w:t xml:space="preserve">That date was </w:t>
      </w:r>
      <w:r w:rsidRPr="007A74BF" w:rsidR="008669B6">
        <w:t xml:space="preserve">later </w:t>
      </w:r>
      <w:r w:rsidRPr="007A74BF" w:rsidR="00E1556E">
        <w:t xml:space="preserve">continued </w:t>
      </w:r>
      <w:r w:rsidRPr="007A74BF" w:rsidR="008669B6">
        <w:t xml:space="preserve">for various reasons, including </w:t>
      </w:r>
      <w:r w:rsidRPr="007A74BF" w:rsidR="000D471E">
        <w:t xml:space="preserve">to permit resolution of the pending habeas corpus petition. </w:t>
      </w:r>
      <w:r w:rsidRPr="007A74BF">
        <w:t xml:space="preserve"> </w:t>
      </w:r>
      <w:r w:rsidRPr="007A74BF" w:rsidR="00F47139">
        <w:t xml:space="preserve">Defendant’s petition raised 29 claims, </w:t>
      </w:r>
      <w:r w:rsidRPr="007A74BF">
        <w:t>four</w:t>
      </w:r>
      <w:r w:rsidRPr="007A74BF" w:rsidR="00F47139">
        <w:t xml:space="preserve"> of which alleged ineffective assistance of counsel</w:t>
      </w:r>
      <w:r w:rsidRPr="007A74BF" w:rsidR="00D602C1">
        <w:t xml:space="preserve"> during the guilt phase of trial</w:t>
      </w:r>
      <w:r w:rsidRPr="007A74BF" w:rsidR="00F47139">
        <w:t xml:space="preserve">.  </w:t>
      </w:r>
      <w:r w:rsidRPr="007A74BF" w:rsidR="000005B0">
        <w:t xml:space="preserve">The petition </w:t>
      </w:r>
      <w:r w:rsidRPr="007A74BF" w:rsidR="00F47139">
        <w:t xml:space="preserve">was </w:t>
      </w:r>
      <w:r w:rsidRPr="007A74BF" w:rsidR="000005B0">
        <w:t xml:space="preserve">denied on June 30, 2010.  Jury selection in </w:t>
      </w:r>
      <w:r w:rsidRPr="007A74BF" w:rsidR="00E33C58">
        <w:t>defendant’s</w:t>
      </w:r>
      <w:r w:rsidRPr="007A74BF" w:rsidR="000005B0">
        <w:t xml:space="preserve"> retrial </w:t>
      </w:r>
      <w:r w:rsidRPr="007A74BF" w:rsidR="00390887">
        <w:t xml:space="preserve">began </w:t>
      </w:r>
      <w:r w:rsidRPr="007A74BF" w:rsidR="000005B0">
        <w:t xml:space="preserve">on October 13, 2010. </w:t>
      </w:r>
    </w:p>
    <w:p w:rsidR="00F86D25" w:rsidRPr="007A74BF" w:rsidP="007A74BF" w14:paraId="500C87F8" w14:textId="323047C3">
      <w:r w:rsidRPr="007A74BF">
        <w:tab/>
      </w:r>
      <w:r w:rsidRPr="007A74BF" w:rsidR="000005B0">
        <w:t xml:space="preserve">Beyond </w:t>
      </w:r>
      <w:r w:rsidRPr="007A74BF" w:rsidR="007F794B">
        <w:t>his</w:t>
      </w:r>
      <w:r w:rsidRPr="007A74BF" w:rsidR="000005B0">
        <w:t xml:space="preserve"> </w:t>
      </w:r>
      <w:r w:rsidRPr="007A74BF" w:rsidR="001C78B0">
        <w:t>inchoate</w:t>
      </w:r>
      <w:r w:rsidRPr="007A74BF" w:rsidR="000005B0">
        <w:t xml:space="preserve"> objection </w:t>
      </w:r>
      <w:r w:rsidRPr="007A74BF" w:rsidR="007F794B">
        <w:t xml:space="preserve">before Belter </w:t>
      </w:r>
      <w:r w:rsidRPr="007A74BF" w:rsidR="00106F6E">
        <w:t>appeared on his behalf</w:t>
      </w:r>
      <w:r w:rsidRPr="007A74BF" w:rsidR="000005B0">
        <w:t xml:space="preserve">, defendant made no </w:t>
      </w:r>
      <w:r w:rsidR="001B1E7C">
        <w:t>explicit request to discharge his attorney or to have a new attorney appointed</w:t>
      </w:r>
      <w:r w:rsidRPr="007A74BF" w:rsidR="000005B0">
        <w:t>.</w:t>
      </w:r>
      <w:r w:rsidRPr="007A74BF" w:rsidR="007F794B">
        <w:t xml:space="preserve">  He now contends the trial court was on notice that Belter had a conflict of interest and </w:t>
      </w:r>
      <w:r w:rsidRPr="007A74BF" w:rsidR="001C20FB">
        <w:t>its</w:t>
      </w:r>
      <w:r w:rsidRPr="007A74BF" w:rsidR="007F794B">
        <w:t xml:space="preserve"> failure to inquire about the conflict requires reversal.  We </w:t>
      </w:r>
      <w:r w:rsidRPr="007A74BF">
        <w:t>find no reversible error</w:t>
      </w:r>
      <w:r w:rsidRPr="007A74BF" w:rsidR="007F794B">
        <w:t>.</w:t>
      </w:r>
    </w:p>
    <w:p w:rsidR="007F794B" w:rsidRPr="007A74BF" w:rsidP="007A74BF" w14:paraId="781492EB" w14:textId="051237D6">
      <w:r w:rsidRPr="007A74BF">
        <w:tab/>
      </w:r>
      <w:r w:rsidRPr="007A74BF" w:rsidR="004A2DC2">
        <w:t>“A criminal defendant is guaranteed the right to the assistance of counsel by the Sixth Amendment to the United States Constitution and article I, section 15 of the California Constitution.  This constitutional right includes the correlative right to representation free from any conflict of interest that undermines counsel’s loyalty to his or her client.  [Citations.]  ‘It has long been held that under both Constitutions, a defendant is deprived of his or her constitutional right to the assistance of counsel in certain circumstances when, despite the physical presence of a defense attorney at trial, that attorney labored under a conflict of interest that compromised his or her loyalty to the defendant.’  [Citation.]  ‘As a general proposition, such conflicts “embrace all situations in which an attorney’s loyalty to, or efforts on behalf of, a client are threatened by his responsibilities to another client or a third person or his own interests.  [Citation.]” ’ ”  (</w:t>
      </w:r>
      <w:r w:rsidRPr="007A74BF" w:rsidR="004A2DC2">
        <w:rPr>
          <w:i/>
          <w:iCs/>
        </w:rPr>
        <w:t>People v. Doolin</w:t>
      </w:r>
      <w:r w:rsidRPr="007A74BF" w:rsidR="004A2DC2">
        <w:t xml:space="preserve"> (2009) 45 Cal.4th 390, 417.)</w:t>
      </w:r>
    </w:p>
    <w:p w:rsidR="00074673" w:rsidRPr="007A74BF" w:rsidP="007A74BF" w14:paraId="6A496C32" w14:textId="308C443A">
      <w:r w:rsidRPr="007A74BF">
        <w:tab/>
        <w:t>“Under the federal Constitution, prejudice is presumed when counsel suffers from an actual conflict of interest.  (</w:t>
      </w:r>
      <w:r w:rsidRPr="007A74BF">
        <w:rPr>
          <w:i/>
          <w:iCs/>
        </w:rPr>
        <w:t>Cuyler v. Sullivan</w:t>
      </w:r>
      <w:r w:rsidRPr="007A74BF">
        <w:t xml:space="preserve"> (1980) 446 U.S. 335</w:t>
      </w:r>
      <w:r w:rsidR="001D051C">
        <w:t xml:space="preserve"> [64 L.Ed.2d 333, 100 S.Ct. 1708]</w:t>
      </w:r>
      <w:r w:rsidRPr="007A74BF">
        <w:t>.)  This presumption arises, however, ‘only if the defendant demonstrates that counsel “actively represented conflicting interests” and that “an actual conflict of interest adversely affected his lawyer</w:t>
      </w:r>
      <w:r w:rsidR="001D051C">
        <w:t>’</w:t>
      </w:r>
      <w:r w:rsidRPr="007A74BF">
        <w:t>s performance.” ’  (</w:t>
      </w:r>
      <w:r w:rsidRPr="007A74BF">
        <w:rPr>
          <w:i/>
          <w:iCs/>
        </w:rPr>
        <w:t>Strickland v. Washington</w:t>
      </w:r>
      <w:r w:rsidRPr="007A74BF">
        <w:t xml:space="preserve"> (1984) 466 U.S. 668, 692</w:t>
      </w:r>
      <w:r w:rsidR="001D051C">
        <w:t xml:space="preserve"> [80 L.Ed.2d 674, 104 S.Ct. 2052]</w:t>
      </w:r>
      <w:r w:rsidRPr="007A74BF">
        <w:t xml:space="preserve">, quoting </w:t>
      </w:r>
      <w:r w:rsidRPr="007A74BF">
        <w:rPr>
          <w:i/>
          <w:iCs/>
        </w:rPr>
        <w:t>Cuyler</w:t>
      </w:r>
      <w:r w:rsidRPr="007A74BF">
        <w:t>, at p. 348.)  An actual conflict of interest means ‘a conflict that affected counsel’s performance</w:t>
      </w:r>
      <w:r w:rsidRPr="007A74BF" w:rsidR="00242993">
        <w:t> </w:t>
      </w:r>
      <w:r w:rsidRPr="007A74BF">
        <w:t>—</w:t>
      </w:r>
      <w:r w:rsidRPr="007A74BF" w:rsidR="00242993">
        <w:t xml:space="preserve"> </w:t>
      </w:r>
      <w:r w:rsidRPr="007A74BF">
        <w:t>as opposed to a mere theoretical division of loyalties.’  (</w:t>
      </w:r>
      <w:r w:rsidRPr="007A74BF">
        <w:rPr>
          <w:i/>
          <w:iCs/>
        </w:rPr>
        <w:t>Mickens v. Taylor</w:t>
      </w:r>
      <w:r w:rsidRPr="007A74BF">
        <w:t xml:space="preserve"> (2002) 535 U.S. 162, 171</w:t>
      </w:r>
      <w:r w:rsidR="001D051C">
        <w:t xml:space="preserve"> [152 L.Ed.2d 291, 122 S.Ct. 1237]</w:t>
      </w:r>
      <w:r w:rsidRPr="007A74BF">
        <w:t>, italics omitted.)  Under the federal precedents, which we have also applied to claims of conflict of interest under the California Constitution, a defendant is required to show that counsel performed deficiently and a reasonable probability exists that, but for counsel’s deficiencies, the result of the proceeding would have been different.”  (</w:t>
      </w:r>
      <w:r w:rsidRPr="007A74BF">
        <w:rPr>
          <w:i/>
          <w:iCs/>
        </w:rPr>
        <w:t>People v. Gonzales and Soliz</w:t>
      </w:r>
      <w:r w:rsidRPr="007A74BF">
        <w:t xml:space="preserve"> (2011) 52 Cal.4th 254, 309–310.)</w:t>
      </w:r>
    </w:p>
    <w:p w:rsidR="001B1E7C" w:rsidP="007A74BF" w14:paraId="7BF67091" w14:textId="77777777">
      <w:r w:rsidRPr="007A74BF">
        <w:tab/>
        <w:t>When the trial court knows, or reasonably should know, of the possibility that defense counsel has a conflict of interest, it has a duty to inquire into the matter.  (</w:t>
      </w:r>
      <w:r w:rsidRPr="007A74BF">
        <w:rPr>
          <w:i/>
          <w:iCs/>
        </w:rPr>
        <w:t>Wood v. Georgia</w:t>
      </w:r>
      <w:r w:rsidRPr="007A74BF">
        <w:t xml:space="preserve"> (1981) 450 U.S. 261, 272; </w:t>
      </w:r>
      <w:r w:rsidRPr="007A74BF">
        <w:rPr>
          <w:i/>
          <w:iCs/>
        </w:rPr>
        <w:t>People v. Bonin</w:t>
      </w:r>
      <w:r w:rsidRPr="007A74BF">
        <w:t xml:space="preserve"> (1989) 47 Cal.3d 808, 836.)  Defendant claims the court was put on notice about the possibility of a conflict because </w:t>
      </w:r>
      <w:r w:rsidRPr="007A74BF" w:rsidR="00E33C58">
        <w:t xml:space="preserve">he </w:t>
      </w:r>
      <w:r w:rsidRPr="007A74BF" w:rsidR="009974E5">
        <w:t xml:space="preserve">voiced </w:t>
      </w:r>
      <w:r w:rsidRPr="007A74BF" w:rsidR="00E33C58">
        <w:t>“an objection” to Belter</w:t>
      </w:r>
      <w:r w:rsidRPr="007A74BF">
        <w:t xml:space="preserve"> at a pretrial hearing before Belter</w:t>
      </w:r>
      <w:r w:rsidRPr="007A74BF" w:rsidR="00E33C58">
        <w:t>’</w:t>
      </w:r>
      <w:r w:rsidRPr="007A74BF" w:rsidR="00CA442B">
        <w:t>s first appearance</w:t>
      </w:r>
      <w:r w:rsidRPr="007A74BF">
        <w:t>.  But defendant declined to</w:t>
      </w:r>
      <w:r w:rsidRPr="007A74BF" w:rsidR="000C2270">
        <w:t xml:space="preserve"> p</w:t>
      </w:r>
      <w:r w:rsidRPr="007A74BF" w:rsidR="00826DDC">
        <w:t>u</w:t>
      </w:r>
      <w:r w:rsidRPr="007A74BF" w:rsidR="000C2270">
        <w:t>rsue the matter further.  He did not</w:t>
      </w:r>
      <w:r w:rsidRPr="007A74BF">
        <w:t xml:space="preserve"> specify what that objection was, </w:t>
      </w:r>
      <w:r w:rsidRPr="007A74BF" w:rsidR="000E6EFB">
        <w:t xml:space="preserve">or the basis for it.  There </w:t>
      </w:r>
      <w:r w:rsidRPr="007A74BF">
        <w:t xml:space="preserve">was no reason for the </w:t>
      </w:r>
      <w:r w:rsidRPr="007A74BF" w:rsidR="006A2B18">
        <w:t xml:space="preserve">court </w:t>
      </w:r>
      <w:r w:rsidRPr="007A74BF">
        <w:t xml:space="preserve">to </w:t>
      </w:r>
      <w:r w:rsidRPr="007A74BF" w:rsidR="006A2B18">
        <w:t xml:space="preserve">presume it </w:t>
      </w:r>
      <w:r w:rsidRPr="007A74BF" w:rsidR="00517A60">
        <w:t xml:space="preserve">had anything to do with a potential </w:t>
      </w:r>
      <w:r w:rsidRPr="007A74BF" w:rsidR="006A2B18">
        <w:t>conflict of interest.</w:t>
      </w:r>
    </w:p>
    <w:p w:rsidR="00E24366" w:rsidRPr="007A74BF" w:rsidP="007A74BF" w14:paraId="376269CE" w14:textId="0B4E526B">
      <w:pPr>
        <w:rPr>
          <w:iCs/>
        </w:rPr>
      </w:pPr>
      <w:r>
        <w:tab/>
      </w:r>
      <w:r w:rsidRPr="007A74BF" w:rsidR="00517A60">
        <w:t>Defendant also asserts the court should have be</w:t>
      </w:r>
      <w:r w:rsidRPr="007A74BF" w:rsidR="003037B4">
        <w:t>come</w:t>
      </w:r>
      <w:r w:rsidRPr="007A74BF" w:rsidR="00517A60">
        <w:t xml:space="preserve"> aware of a potential conflict because it was told defendant had a habeas corpus petition pending that alleged ineffective assistance of counsel claims from his first trial.  </w:t>
      </w:r>
      <w:r>
        <w:t>W</w:t>
      </w:r>
      <w:r w:rsidRPr="007A74BF" w:rsidR="00D94496">
        <w:t xml:space="preserve">e need not resolve whether </w:t>
      </w:r>
      <w:r w:rsidRPr="007A74BF" w:rsidR="008D6F43">
        <w:t>the existence of pending</w:t>
      </w:r>
      <w:r w:rsidRPr="007A74BF" w:rsidR="00D94496">
        <w:t xml:space="preserve"> ineffective assistance claims </w:t>
      </w:r>
      <w:r w:rsidRPr="007A74BF" w:rsidR="001C20FB">
        <w:t>was</w:t>
      </w:r>
      <w:r w:rsidRPr="007A74BF" w:rsidR="00D94496">
        <w:t xml:space="preserve"> sufficient to put the court on notice of a potential conflict.  Even assuming the court should have inquired about a potential conflict, defendant fails to show prejudice.  “ ‘When a defendant claims that a trial court’s inquiry into a potential conflict was inadequate, the defendant still must demonstrate the impact of the conflict on counsel’s performance.’  [Citations.]  ‘Absent a demonstration of prejudice, we will not remand to the trial court for further inquiry.’ ” (</w:t>
      </w:r>
      <w:r w:rsidRPr="007A74BF" w:rsidR="00D94496">
        <w:rPr>
          <w:i/>
          <w:iCs/>
        </w:rPr>
        <w:t>People v. Rices</w:t>
      </w:r>
      <w:r w:rsidRPr="007A74BF" w:rsidR="00D94496">
        <w:t xml:space="preserve"> (2017) 4 Cal.5th 49, 64; see</w:t>
      </w:r>
      <w:r w:rsidRPr="007A74BF" w:rsidR="00D94496">
        <w:rPr>
          <w:i/>
        </w:rPr>
        <w:t xml:space="preserve"> People v. Nguyen</w:t>
      </w:r>
      <w:r w:rsidRPr="007A74BF" w:rsidR="00D94496">
        <w:rPr>
          <w:iCs/>
        </w:rPr>
        <w:t xml:space="preserve"> (2015) 61 Cal.4th </w:t>
      </w:r>
      <w:r w:rsidRPr="007A74BF" w:rsidR="00323819">
        <w:rPr>
          <w:iCs/>
        </w:rPr>
        <w:t>1015, 1071.)</w:t>
      </w:r>
    </w:p>
    <w:p w:rsidR="00C11A74" w:rsidRPr="007A74BF" w:rsidP="007A74BF" w14:paraId="6E8437B8" w14:textId="4B60AE37">
      <w:pPr>
        <w:rPr>
          <w:iCs/>
        </w:rPr>
      </w:pPr>
      <w:r w:rsidRPr="007A74BF">
        <w:rPr>
          <w:iCs/>
        </w:rPr>
        <w:tab/>
        <w:t>To demonstrate a prejudicial conflict of interest, a defendant must show that defense counsel was burdened by an actual conflict of interest that adversely affected counsel’s performance.  (</w:t>
      </w:r>
      <w:r w:rsidRPr="007A74BF">
        <w:rPr>
          <w:i/>
          <w:iCs/>
        </w:rPr>
        <w:t>Mickens v. Taylor</w:t>
      </w:r>
      <w:r w:rsidRPr="007A74BF">
        <w:t xml:space="preserve">, </w:t>
      </w:r>
      <w:r w:rsidRPr="007A74BF">
        <w:rPr>
          <w:i/>
        </w:rPr>
        <w:t>supra</w:t>
      </w:r>
      <w:r w:rsidRPr="007A74BF">
        <w:t xml:space="preserve">, 535 U.S. at p. 171; </w:t>
      </w:r>
      <w:r w:rsidRPr="007A74BF">
        <w:rPr>
          <w:i/>
        </w:rPr>
        <w:t>People v. Perez</w:t>
      </w:r>
      <w:r w:rsidRPr="007A74BF">
        <w:rPr>
          <w:iCs/>
        </w:rPr>
        <w:t xml:space="preserve"> (2018) 4 Cal.5th 421, 435.)  “When determining whether counsel</w:t>
      </w:r>
      <w:r w:rsidRPr="007A74BF" w:rsidR="00430E4A">
        <w:rPr>
          <w:iCs/>
        </w:rPr>
        <w:t>’</w:t>
      </w:r>
      <w:r w:rsidRPr="007A74BF">
        <w:rPr>
          <w:iCs/>
        </w:rPr>
        <w:t xml:space="preserve">s performance was </w:t>
      </w:r>
      <w:r w:rsidRPr="007A74BF" w:rsidR="00430E4A">
        <w:rPr>
          <w:iCs/>
        </w:rPr>
        <w:t>‘</w:t>
      </w:r>
      <w:r w:rsidRPr="007A74BF" w:rsidR="00242993">
        <w:rPr>
          <w:iCs/>
        </w:rPr>
        <w:t> “</w:t>
      </w:r>
      <w:r w:rsidRPr="007A74BF">
        <w:rPr>
          <w:iCs/>
        </w:rPr>
        <w:t>adversely affected</w:t>
      </w:r>
      <w:r w:rsidRPr="007A74BF" w:rsidR="00242993">
        <w:rPr>
          <w:iCs/>
        </w:rPr>
        <w:t>” </w:t>
      </w:r>
      <w:r w:rsidRPr="007A74BF" w:rsidR="00430E4A">
        <w:rPr>
          <w:iCs/>
        </w:rPr>
        <w:t>’</w:t>
      </w:r>
      <w:r w:rsidRPr="007A74BF">
        <w:rPr>
          <w:iCs/>
        </w:rPr>
        <w:t xml:space="preserve"> by the purported conflict under this standard, we consider whether ‘</w:t>
      </w:r>
      <w:r w:rsidRPr="007A74BF" w:rsidR="00430E4A">
        <w:rPr>
          <w:iCs/>
        </w:rPr>
        <w:t> “</w:t>
      </w:r>
      <w:r w:rsidRPr="007A74BF">
        <w:rPr>
          <w:iCs/>
        </w:rPr>
        <w:t xml:space="preserve">counsel </w:t>
      </w:r>
      <w:r w:rsidRPr="007A74BF" w:rsidR="00430E4A">
        <w:rPr>
          <w:iCs/>
        </w:rPr>
        <w:t>‘</w:t>
      </w:r>
      <w:r w:rsidRPr="007A74BF">
        <w:rPr>
          <w:iCs/>
        </w:rPr>
        <w:t>pulled his punches,</w:t>
      </w:r>
      <w:r w:rsidRPr="007A74BF" w:rsidR="00430E4A">
        <w:rPr>
          <w:iCs/>
        </w:rPr>
        <w:t>’</w:t>
      </w:r>
      <w:r w:rsidRPr="007A74BF">
        <w:rPr>
          <w:iCs/>
        </w:rPr>
        <w:t xml:space="preserve"> i.e., whether counsel failed to represent defendant as vigorously as he might have, had there been no conflict.</w:t>
      </w:r>
      <w:r w:rsidRPr="007A74BF" w:rsidR="00430E4A">
        <w:rPr>
          <w:iCs/>
        </w:rPr>
        <w:t>” </w:t>
      </w:r>
      <w:r w:rsidRPr="007A74BF">
        <w:rPr>
          <w:iCs/>
        </w:rPr>
        <w:t>’</w:t>
      </w:r>
      <w:r w:rsidRPr="007A74BF" w:rsidR="00430E4A">
        <w:rPr>
          <w:iCs/>
        </w:rPr>
        <w:t xml:space="preserve"> [Citation.] </w:t>
      </w:r>
      <w:r w:rsidRPr="007A74BF">
        <w:rPr>
          <w:iCs/>
        </w:rPr>
        <w:t xml:space="preserve"> This analysis will often turn on choices that a lawyer could have made, but did not make. </w:t>
      </w:r>
      <w:r w:rsidRPr="007A74BF" w:rsidR="00430E4A">
        <w:rPr>
          <w:iCs/>
        </w:rPr>
        <w:t xml:space="preserve"> </w:t>
      </w:r>
      <w:r w:rsidRPr="007A74BF">
        <w:rPr>
          <w:iCs/>
        </w:rPr>
        <w:t>In order to determine whether those choices resulted from the alleged conflict of interest, we must analyze the record to determine whether a lawyer who did not face the same conflict would have made different choices as well as whether counsel</w:t>
      </w:r>
      <w:r w:rsidRPr="007A74BF" w:rsidR="00430E4A">
        <w:rPr>
          <w:iCs/>
        </w:rPr>
        <w:t>’</w:t>
      </w:r>
      <w:r w:rsidRPr="007A74BF">
        <w:rPr>
          <w:iCs/>
        </w:rPr>
        <w:t>s choices were the product of tactical reasons rather than the alleged conflict of interest.</w:t>
      </w:r>
      <w:r w:rsidRPr="007A74BF" w:rsidR="00430E4A">
        <w:rPr>
          <w:iCs/>
        </w:rPr>
        <w:t>”  (</w:t>
      </w:r>
      <w:r w:rsidRPr="007A74BF">
        <w:rPr>
          <w:i/>
        </w:rPr>
        <w:t>Perez</w:t>
      </w:r>
      <w:r w:rsidRPr="007A74BF" w:rsidR="00430E4A">
        <w:rPr>
          <w:iCs/>
        </w:rPr>
        <w:t>, at pp. </w:t>
      </w:r>
      <w:r w:rsidRPr="007A74BF">
        <w:rPr>
          <w:iCs/>
        </w:rPr>
        <w:t>435–43</w:t>
      </w:r>
      <w:r w:rsidRPr="007A74BF" w:rsidR="00430E4A">
        <w:rPr>
          <w:iCs/>
        </w:rPr>
        <w:t>6.)</w:t>
      </w:r>
    </w:p>
    <w:p w:rsidR="00613AC3" w:rsidRPr="007A74BF" w:rsidP="007A74BF" w14:paraId="4F3E1FC6" w14:textId="7AD9B419">
      <w:pPr>
        <w:rPr>
          <w:iCs/>
        </w:rPr>
      </w:pPr>
      <w:r w:rsidRPr="007A74BF">
        <w:rPr>
          <w:iCs/>
        </w:rPr>
        <w:tab/>
        <w:t xml:space="preserve">Defendant posits only one way the </w:t>
      </w:r>
      <w:r w:rsidRPr="007A74BF" w:rsidR="005C3D52">
        <w:rPr>
          <w:iCs/>
        </w:rPr>
        <w:t>alleged</w:t>
      </w:r>
      <w:r w:rsidRPr="007A74BF">
        <w:rPr>
          <w:iCs/>
        </w:rPr>
        <w:t xml:space="preserve"> conflict may have affected Belter’s representation.  </w:t>
      </w:r>
      <w:r w:rsidRPr="007A74BF" w:rsidR="005C3D52">
        <w:rPr>
          <w:iCs/>
        </w:rPr>
        <w:t xml:space="preserve">Noting that one habeas claim asserted counsel was ineffective in failing to present a defense based on </w:t>
      </w:r>
      <w:r w:rsidRPr="007A74BF" w:rsidR="009E0FE0">
        <w:rPr>
          <w:iCs/>
        </w:rPr>
        <w:t>cognitive</w:t>
      </w:r>
      <w:r w:rsidRPr="007A74BF" w:rsidR="005C3D52">
        <w:rPr>
          <w:iCs/>
        </w:rPr>
        <w:t xml:space="preserve"> deficits</w:t>
      </w:r>
      <w:r w:rsidRPr="007A74BF" w:rsidR="009E0FE0">
        <w:rPr>
          <w:iCs/>
        </w:rPr>
        <w:t xml:space="preserve"> or other mental impairments</w:t>
      </w:r>
      <w:r w:rsidRPr="007A74BF" w:rsidR="005C3D52">
        <w:rPr>
          <w:iCs/>
        </w:rPr>
        <w:t>, defendant</w:t>
      </w:r>
      <w:r w:rsidRPr="007A74BF">
        <w:rPr>
          <w:iCs/>
        </w:rPr>
        <w:t xml:space="preserve"> </w:t>
      </w:r>
      <w:r w:rsidRPr="007A74BF" w:rsidR="005C3D52">
        <w:rPr>
          <w:iCs/>
        </w:rPr>
        <w:t xml:space="preserve">suggests Belter </w:t>
      </w:r>
      <w:r w:rsidRPr="007A74BF" w:rsidR="009E0FE0">
        <w:rPr>
          <w:iCs/>
        </w:rPr>
        <w:t>may</w:t>
      </w:r>
      <w:r w:rsidRPr="007A74BF" w:rsidR="005C3D52">
        <w:rPr>
          <w:iCs/>
        </w:rPr>
        <w:t xml:space="preserve"> have avoided developing such mitigation evidence in the retrial because doing so “might be viewed as an admission of his ineffective assistance originally.”  </w:t>
      </w:r>
      <w:r w:rsidRPr="007A74BF" w:rsidR="00BC1F25">
        <w:rPr>
          <w:iCs/>
        </w:rPr>
        <w:t xml:space="preserve">As noted, </w:t>
      </w:r>
      <w:r w:rsidRPr="007A74BF" w:rsidR="008F13F4">
        <w:rPr>
          <w:iCs/>
        </w:rPr>
        <w:t xml:space="preserve">however, </w:t>
      </w:r>
      <w:r w:rsidRPr="007A74BF" w:rsidR="008F13F4">
        <w:rPr>
          <w:szCs w:val="26"/>
        </w:rPr>
        <w:t>reversal of the penalty judgment had rendered moot all claims</w:t>
      </w:r>
      <w:r w:rsidRPr="007A74BF" w:rsidR="008F13F4">
        <w:rPr>
          <w:iCs/>
        </w:rPr>
        <w:t xml:space="preserve"> in the habeas corpus petition alleging </w:t>
      </w:r>
      <w:r w:rsidRPr="007A74BF" w:rsidR="008F13F4">
        <w:rPr>
          <w:szCs w:val="26"/>
        </w:rPr>
        <w:t xml:space="preserve">ineffective assistance of counsel </w:t>
      </w:r>
      <w:r w:rsidRPr="007A74BF" w:rsidR="008F13F4">
        <w:rPr>
          <w:iCs/>
        </w:rPr>
        <w:t>in the penalty phase.</w:t>
      </w:r>
    </w:p>
    <w:p w:rsidR="007E265A" w:rsidRPr="007A74BF" w:rsidP="007A74BF" w14:paraId="171ECA84" w14:textId="64B8276A">
      <w:pPr>
        <w:rPr>
          <w:iCs/>
        </w:rPr>
      </w:pPr>
      <w:r w:rsidRPr="007A74BF">
        <w:rPr>
          <w:iCs/>
        </w:rPr>
        <w:tab/>
      </w:r>
      <w:r w:rsidRPr="007A74BF" w:rsidR="00BC1F25">
        <w:rPr>
          <w:iCs/>
        </w:rPr>
        <w:t xml:space="preserve">Moreover, </w:t>
      </w:r>
      <w:r w:rsidRPr="007A74BF" w:rsidR="008F13F4">
        <w:rPr>
          <w:iCs/>
        </w:rPr>
        <w:t>the record on appeal does not support defendant’s speculation that Belter shaped his defense strategy to avoid an ineffective assistance finding.  C</w:t>
      </w:r>
      <w:r w:rsidRPr="007A74BF" w:rsidR="00BC1F25">
        <w:rPr>
          <w:iCs/>
        </w:rPr>
        <w:t xml:space="preserve">ontrary to defendant’s assertion, the record indicates that Belter </w:t>
      </w:r>
      <w:r w:rsidRPr="007A74BF" w:rsidR="00E33C58">
        <w:rPr>
          <w:i/>
        </w:rPr>
        <w:t>did</w:t>
      </w:r>
      <w:r w:rsidRPr="007A74BF" w:rsidR="00E33C58">
        <w:rPr>
          <w:iCs/>
        </w:rPr>
        <w:t xml:space="preserve"> </w:t>
      </w:r>
      <w:r w:rsidRPr="007A74BF" w:rsidR="00BC1F25">
        <w:rPr>
          <w:iCs/>
        </w:rPr>
        <w:t>pursue evidence supporting a neurological defense.</w:t>
      </w:r>
      <w:r w:rsidRPr="007A74BF" w:rsidR="00E838DE">
        <w:rPr>
          <w:iCs/>
        </w:rPr>
        <w:t xml:space="preserve">  Early in the proceedings, Belter obtained an order for defendant to be examined by a neuropsychologist.  When testing could not be conducted because defendant was shackled, Belter obtained a second order requiring jail officials to use some other form of restraint so that defendant could be tested with his hands free. </w:t>
      </w:r>
      <w:r w:rsidRPr="007A74BF" w:rsidR="008420DF">
        <w:rPr>
          <w:iCs/>
        </w:rPr>
        <w:t xml:space="preserve"> The results of that testing are not in the record, nor is there any other evidence to support defendant’s claim that Belter failed to present a neurological defense due to a conflict of interest.  </w:t>
      </w:r>
      <w:r w:rsidRPr="007A74BF" w:rsidR="001C20FB">
        <w:rPr>
          <w:iCs/>
        </w:rPr>
        <w:t>W</w:t>
      </w:r>
      <w:r w:rsidRPr="007A74BF" w:rsidR="002B7B1E">
        <w:rPr>
          <w:iCs/>
        </w:rPr>
        <w:t>e</w:t>
      </w:r>
      <w:r w:rsidRPr="007A74BF" w:rsidR="001C20FB">
        <w:rPr>
          <w:iCs/>
        </w:rPr>
        <w:t xml:space="preserve"> </w:t>
      </w:r>
      <w:r w:rsidRPr="007A74BF" w:rsidR="002B7B1E">
        <w:rPr>
          <w:iCs/>
        </w:rPr>
        <w:t xml:space="preserve">do not know the results of any neuropsychological examination, or what </w:t>
      </w:r>
      <w:r w:rsidRPr="007A74BF" w:rsidR="003E2505">
        <w:rPr>
          <w:iCs/>
        </w:rPr>
        <w:t xml:space="preserve">opinions the </w:t>
      </w:r>
      <w:r w:rsidRPr="007A74BF" w:rsidR="009D737E">
        <w:rPr>
          <w:iCs/>
        </w:rPr>
        <w:t xml:space="preserve">defense </w:t>
      </w:r>
      <w:r w:rsidRPr="007A74BF" w:rsidR="003E2505">
        <w:rPr>
          <w:iCs/>
        </w:rPr>
        <w:t xml:space="preserve">expert may have formed.  </w:t>
      </w:r>
      <w:r w:rsidRPr="007A74BF" w:rsidR="007343AF">
        <w:rPr>
          <w:iCs/>
        </w:rPr>
        <w:t>Whatever those results, c</w:t>
      </w:r>
      <w:r w:rsidRPr="007A74BF" w:rsidR="008420DF">
        <w:rPr>
          <w:iCs/>
        </w:rPr>
        <w:t>ounsel may have reasonably decided to focus instead on defendant’s</w:t>
      </w:r>
      <w:r w:rsidRPr="007A74BF">
        <w:rPr>
          <w:iCs/>
        </w:rPr>
        <w:t xml:space="preserve"> social history</w:t>
      </w:r>
      <w:r w:rsidRPr="007A74BF" w:rsidR="007343AF">
        <w:rPr>
          <w:iCs/>
        </w:rPr>
        <w:t xml:space="preserve"> as evidence in mitigation</w:t>
      </w:r>
      <w:r w:rsidRPr="007A74BF">
        <w:rPr>
          <w:iCs/>
        </w:rPr>
        <w:t>.  As we noted in defendant’s prior appeal, “It is not the typical American family in which a child is conceived by his father’s rape of his mother when she was a preteen, the child’s father is convicted of rape and attempted murder and sent to prison, the child’s stepfather is similarly tried for murder, and the child’s stepfather beats the child to the point where the child suffers convulsions.”  (</w:t>
      </w:r>
      <w:r w:rsidRPr="007A74BF">
        <w:rPr>
          <w:i/>
        </w:rPr>
        <w:t>Wilson</w:t>
      </w:r>
      <w:r w:rsidRPr="007A74BF">
        <w:rPr>
          <w:iCs/>
        </w:rPr>
        <w:t xml:space="preserve">, </w:t>
      </w:r>
      <w:r w:rsidRPr="007A74BF">
        <w:rPr>
          <w:i/>
          <w:iCs/>
        </w:rPr>
        <w:t>supra</w:t>
      </w:r>
      <w:r w:rsidRPr="007A74BF">
        <w:rPr>
          <w:iCs/>
        </w:rPr>
        <w:t>, 44 Cal.4th at pp. 830</w:t>
      </w:r>
      <w:r w:rsidRPr="007A74BF" w:rsidR="000E3EFF">
        <w:rPr>
          <w:iCs/>
        </w:rPr>
        <w:t>–</w:t>
      </w:r>
      <w:r w:rsidRPr="007A74BF">
        <w:rPr>
          <w:iCs/>
        </w:rPr>
        <w:t xml:space="preserve">831.)  Counsel </w:t>
      </w:r>
      <w:r w:rsidRPr="007A74BF" w:rsidR="00610703">
        <w:rPr>
          <w:iCs/>
        </w:rPr>
        <w:t xml:space="preserve">took steps to evaluate the </w:t>
      </w:r>
      <w:r w:rsidRPr="007A74BF" w:rsidR="00CA356E">
        <w:rPr>
          <w:iCs/>
        </w:rPr>
        <w:t>question of cognitive deficits</w:t>
      </w:r>
      <w:r w:rsidRPr="007A74BF" w:rsidR="009D737E">
        <w:rPr>
          <w:iCs/>
        </w:rPr>
        <w:t xml:space="preserve"> and </w:t>
      </w:r>
      <w:r w:rsidRPr="007A74BF">
        <w:rPr>
          <w:iCs/>
        </w:rPr>
        <w:t>presented extensive</w:t>
      </w:r>
      <w:r w:rsidRPr="007A74BF" w:rsidR="0083231F">
        <w:rPr>
          <w:iCs/>
        </w:rPr>
        <w:t xml:space="preserve"> mitigation</w:t>
      </w:r>
      <w:r w:rsidRPr="007A74BF">
        <w:rPr>
          <w:iCs/>
        </w:rPr>
        <w:t xml:space="preserve">, </w:t>
      </w:r>
      <w:r w:rsidRPr="007A74BF" w:rsidR="00CA356E">
        <w:rPr>
          <w:iCs/>
        </w:rPr>
        <w:t xml:space="preserve">including </w:t>
      </w:r>
      <w:r w:rsidRPr="007A74BF">
        <w:rPr>
          <w:iCs/>
        </w:rPr>
        <w:t xml:space="preserve">detailed evidence of defendant’s </w:t>
      </w:r>
      <w:r w:rsidRPr="007A74BF" w:rsidR="002C1517">
        <w:rPr>
          <w:iCs/>
        </w:rPr>
        <w:t>difficult childhood</w:t>
      </w:r>
      <w:r w:rsidRPr="007A74BF">
        <w:rPr>
          <w:iCs/>
        </w:rPr>
        <w:t xml:space="preserve"> </w:t>
      </w:r>
      <w:r w:rsidRPr="007A74BF" w:rsidR="0083231F">
        <w:rPr>
          <w:iCs/>
        </w:rPr>
        <w:t xml:space="preserve">presented </w:t>
      </w:r>
      <w:r w:rsidRPr="007A74BF">
        <w:rPr>
          <w:iCs/>
        </w:rPr>
        <w:t xml:space="preserve">through 14 different witnesses, many of them family members.  The record does not support defendant’s </w:t>
      </w:r>
      <w:r w:rsidRPr="007A74BF" w:rsidR="00E33C58">
        <w:rPr>
          <w:iCs/>
        </w:rPr>
        <w:t>assertion</w:t>
      </w:r>
      <w:r w:rsidRPr="007A74BF">
        <w:rPr>
          <w:iCs/>
        </w:rPr>
        <w:t xml:space="preserve"> that counsel’s performance was impaired</w:t>
      </w:r>
      <w:r w:rsidRPr="007A74BF" w:rsidR="00F93FAE">
        <w:rPr>
          <w:iCs/>
        </w:rPr>
        <w:t xml:space="preserve"> by a conflict of interest.</w:t>
      </w:r>
    </w:p>
    <w:p w:rsidR="00F93FAE" w:rsidRPr="007A74BF" w:rsidP="007A74BF" w14:paraId="160B287B" w14:textId="56BC9987">
      <w:pPr>
        <w:rPr>
          <w:iCs/>
        </w:rPr>
      </w:pPr>
      <w:r w:rsidRPr="007A74BF">
        <w:rPr>
          <w:iCs/>
        </w:rPr>
        <w:tab/>
      </w:r>
      <w:r w:rsidRPr="007A74BF" w:rsidR="00B86C00">
        <w:rPr>
          <w:iCs/>
        </w:rPr>
        <w:t xml:space="preserve">In a related claim, defendant contends his unelaborated “objection” to Belter </w:t>
      </w:r>
      <w:r w:rsidRPr="007A74BF" w:rsidR="00494C5D">
        <w:rPr>
          <w:iCs/>
        </w:rPr>
        <w:t xml:space="preserve">at the January 9 hearing </w:t>
      </w:r>
      <w:r w:rsidRPr="007A74BF" w:rsidR="00B86C00">
        <w:rPr>
          <w:iCs/>
        </w:rPr>
        <w:t xml:space="preserve">was tantamount to a request for substitute counsel under </w:t>
      </w:r>
      <w:r w:rsidRPr="007A74BF" w:rsidR="00B86C00">
        <w:rPr>
          <w:i/>
        </w:rPr>
        <w:t>People v. Marsden</w:t>
      </w:r>
      <w:r w:rsidRPr="007A74BF" w:rsidR="00B86C00">
        <w:rPr>
          <w:iCs/>
        </w:rPr>
        <w:t xml:space="preserve"> (1970) 2 Cal.3d 118.</w:t>
      </w:r>
      <w:r w:rsidRPr="007A74BF" w:rsidR="00AA5076">
        <w:rPr>
          <w:iCs/>
        </w:rPr>
        <w:t xml:space="preserve">  He argues the court’s failure to inquire into this request was “reversible per se.”  </w:t>
      </w:r>
      <w:r w:rsidR="00FA5138">
        <w:rPr>
          <w:iCs/>
        </w:rPr>
        <w:t>On th</w:t>
      </w:r>
      <w:r w:rsidR="007D255E">
        <w:rPr>
          <w:iCs/>
        </w:rPr>
        <w:t xml:space="preserve">is </w:t>
      </w:r>
      <w:r w:rsidR="00FA5138">
        <w:rPr>
          <w:iCs/>
        </w:rPr>
        <w:t>record, t</w:t>
      </w:r>
      <w:r w:rsidRPr="007A74BF" w:rsidR="00AA5076">
        <w:rPr>
          <w:iCs/>
        </w:rPr>
        <w:t>he claim fails.</w:t>
      </w:r>
    </w:p>
    <w:p w:rsidR="00AA5076" w:rsidRPr="007A74BF" w:rsidP="007A74BF" w14:paraId="16B98292" w14:textId="5518A4D3">
      <w:pPr>
        <w:rPr>
          <w:iCs/>
        </w:rPr>
      </w:pPr>
      <w:r w:rsidRPr="007A74BF">
        <w:rPr>
          <w:iCs/>
        </w:rPr>
        <w:tab/>
      </w:r>
      <w:r w:rsidRPr="007A74BF" w:rsidR="00BB25A1">
        <w:rPr>
          <w:iCs/>
        </w:rPr>
        <w:t xml:space="preserve">“The legal principles governing a </w:t>
      </w:r>
      <w:r w:rsidRPr="007A74BF" w:rsidR="00BB25A1">
        <w:rPr>
          <w:i/>
        </w:rPr>
        <w:t>Marsden</w:t>
      </w:r>
      <w:r w:rsidRPr="007A74BF" w:rsidR="00BB25A1">
        <w:rPr>
          <w:iCs/>
        </w:rPr>
        <w:t xml:space="preserve"> motion are well settled.</w:t>
      </w:r>
      <w:r w:rsidRPr="007A74BF" w:rsidR="00113C9E">
        <w:rPr>
          <w:iCs/>
        </w:rPr>
        <w:t xml:space="preserve">” </w:t>
      </w:r>
      <w:r w:rsidRPr="007A74BF" w:rsidR="00BB25A1">
        <w:rPr>
          <w:iCs/>
        </w:rPr>
        <w:t xml:space="preserve"> </w:t>
      </w:r>
      <w:r w:rsidRPr="007A74BF" w:rsidR="000E2F1F">
        <w:rPr>
          <w:iCs/>
        </w:rPr>
        <w:t>(</w:t>
      </w:r>
      <w:r w:rsidRPr="007A74BF" w:rsidR="000E2F1F">
        <w:rPr>
          <w:i/>
        </w:rPr>
        <w:t>People v. Johnson</w:t>
      </w:r>
      <w:r w:rsidRPr="007A74BF" w:rsidR="000E2F1F">
        <w:rPr>
          <w:iCs/>
        </w:rPr>
        <w:t xml:space="preserve"> (2018) 6 Cal.5th 541, 572</w:t>
      </w:r>
      <w:r w:rsidRPr="007A74BF" w:rsidR="00756DBD">
        <w:rPr>
          <w:iCs/>
        </w:rPr>
        <w:t xml:space="preserve"> (</w:t>
      </w:r>
      <w:r w:rsidRPr="007A74BF" w:rsidR="00756DBD">
        <w:rPr>
          <w:i/>
        </w:rPr>
        <w:t>Johnson</w:t>
      </w:r>
      <w:r w:rsidRPr="007A74BF" w:rsidR="00756DBD">
        <w:rPr>
          <w:iCs/>
        </w:rPr>
        <w:t>)</w:t>
      </w:r>
      <w:r w:rsidRPr="007A74BF" w:rsidR="000E2F1F">
        <w:rPr>
          <w:iCs/>
        </w:rPr>
        <w:t xml:space="preserve">.)  </w:t>
      </w:r>
      <w:r w:rsidRPr="007A74BF" w:rsidR="00113C9E">
        <w:rPr>
          <w:iCs/>
        </w:rPr>
        <w:t>If a defendant who asserts inadequate representation seeks to discharge appointed counsel and obtain a substitute attorney, the court must allow the defendant to explain the basis for this contention and to present specific instances of counsel’s inadequate performance.  (</w:t>
      </w:r>
      <w:r w:rsidRPr="007A74BF" w:rsidR="00113C9E">
        <w:rPr>
          <w:i/>
        </w:rPr>
        <w:t>Ibid</w:t>
      </w:r>
      <w:r w:rsidRPr="007A74BF" w:rsidR="00113C9E">
        <w:rPr>
          <w:iCs/>
        </w:rPr>
        <w:t xml:space="preserve">.)  </w:t>
      </w:r>
      <w:r w:rsidRPr="007A74BF" w:rsidR="00BB25A1">
        <w:rPr>
          <w:iCs/>
        </w:rPr>
        <w:t xml:space="preserve">For the duty to hold a </w:t>
      </w:r>
      <w:r w:rsidRPr="007A74BF" w:rsidR="00BB25A1">
        <w:rPr>
          <w:i/>
        </w:rPr>
        <w:t>Marsden</w:t>
      </w:r>
      <w:r w:rsidRPr="007A74BF" w:rsidR="00BB25A1">
        <w:rPr>
          <w:iCs/>
        </w:rPr>
        <w:t xml:space="preserve"> hearing to be triggered, however, there must be “ ‘at least some clear indication by defendant,’ either personally or through his current counsel, that defendant ‘wants a substitute attorney.’ ”  (</w:t>
      </w:r>
      <w:r w:rsidRPr="007A74BF" w:rsidR="00BB25A1">
        <w:rPr>
          <w:i/>
        </w:rPr>
        <w:t>People v. Sanchez</w:t>
      </w:r>
      <w:r w:rsidRPr="007A74BF" w:rsidR="00BB25A1">
        <w:rPr>
          <w:iCs/>
        </w:rPr>
        <w:t xml:space="preserve"> (2011) 53 Cal.4th 80, 90; see </w:t>
      </w:r>
      <w:r w:rsidRPr="007A74BF" w:rsidR="00BB25A1">
        <w:rPr>
          <w:i/>
        </w:rPr>
        <w:t>People v. Lucky</w:t>
      </w:r>
      <w:r w:rsidRPr="007A74BF" w:rsidR="00BB25A1">
        <w:rPr>
          <w:iCs/>
        </w:rPr>
        <w:t xml:space="preserve"> (1988) 45 Cal.3d 259, 281, fn. 8.)</w:t>
      </w:r>
      <w:r w:rsidRPr="007A74BF" w:rsidR="00CA442B">
        <w:rPr>
          <w:iCs/>
        </w:rPr>
        <w:t xml:space="preserve">  Equivocal statements of dissatisfaction do not suffice.  (See, e.g., </w:t>
      </w:r>
      <w:r w:rsidRPr="007A74BF" w:rsidR="00CA442B">
        <w:rPr>
          <w:i/>
        </w:rPr>
        <w:t>People v. O’Malley</w:t>
      </w:r>
      <w:r w:rsidRPr="007A74BF" w:rsidR="00CA442B">
        <w:rPr>
          <w:iCs/>
        </w:rPr>
        <w:t xml:space="preserve"> (2016) 62 Cal.4th 944, 1006.)</w:t>
      </w:r>
    </w:p>
    <w:p w:rsidR="00FA5138" w:rsidP="007A74BF" w14:paraId="2286411C" w14:textId="047C9740">
      <w:pPr>
        <w:rPr>
          <w:iCs/>
        </w:rPr>
      </w:pPr>
      <w:r w:rsidRPr="007A74BF">
        <w:rPr>
          <w:iCs/>
        </w:rPr>
        <w:tab/>
        <w:t>Defendant gave no clear indication he wanted a substitute attorney</w:t>
      </w:r>
      <w:r w:rsidRPr="007A74BF" w:rsidR="00390887">
        <w:rPr>
          <w:iCs/>
        </w:rPr>
        <w:t xml:space="preserve"> and never requested one</w:t>
      </w:r>
      <w:r w:rsidRPr="007A74BF">
        <w:rPr>
          <w:iCs/>
        </w:rPr>
        <w:t xml:space="preserve">.  After </w:t>
      </w:r>
      <w:r w:rsidRPr="007A74BF" w:rsidR="00390887">
        <w:rPr>
          <w:iCs/>
        </w:rPr>
        <w:t xml:space="preserve">obtaining </w:t>
      </w:r>
      <w:r w:rsidRPr="007A74BF">
        <w:rPr>
          <w:iCs/>
        </w:rPr>
        <w:t>a transfer so that he could be housed closer to Belter</w:t>
      </w:r>
      <w:r w:rsidRPr="007A74BF" w:rsidR="00CD309E">
        <w:rPr>
          <w:iCs/>
        </w:rPr>
        <w:t>, and before Belter made his first appearance, defendant s</w:t>
      </w:r>
      <w:r w:rsidRPr="007A74BF" w:rsidR="00EA2CEC">
        <w:rPr>
          <w:iCs/>
        </w:rPr>
        <w:t>aid</w:t>
      </w:r>
      <w:r w:rsidRPr="007A74BF" w:rsidR="00CD309E">
        <w:rPr>
          <w:iCs/>
        </w:rPr>
        <w:t xml:space="preserve">, </w:t>
      </w:r>
      <w:bookmarkStart w:id="42" w:name="_Hlk129868286"/>
      <w:r w:rsidRPr="007A74BF" w:rsidR="00CD309E">
        <w:rPr>
          <w:iCs/>
        </w:rPr>
        <w:t xml:space="preserve">“I have an objection to Mr. Belter,” but </w:t>
      </w:r>
      <w:r w:rsidRPr="007A74BF" w:rsidR="00EA2CEC">
        <w:rPr>
          <w:iCs/>
        </w:rPr>
        <w:t xml:space="preserve">he </w:t>
      </w:r>
      <w:r w:rsidRPr="007A74BF" w:rsidR="002C1517">
        <w:rPr>
          <w:iCs/>
        </w:rPr>
        <w:t xml:space="preserve">explicitly </w:t>
      </w:r>
      <w:r w:rsidRPr="007A74BF" w:rsidR="00CD309E">
        <w:rPr>
          <w:iCs/>
        </w:rPr>
        <w:t>declined to explain what his objection was</w:t>
      </w:r>
      <w:r w:rsidRPr="007A74BF" w:rsidR="001B154F">
        <w:rPr>
          <w:iCs/>
        </w:rPr>
        <w:t xml:space="preserve"> or what remedy, if any, he sought</w:t>
      </w:r>
      <w:r w:rsidRPr="007A74BF" w:rsidR="008D70D1">
        <w:rPr>
          <w:iCs/>
        </w:rPr>
        <w:t xml:space="preserve">. </w:t>
      </w:r>
      <w:r w:rsidRPr="007A74BF" w:rsidR="00CD309E">
        <w:rPr>
          <w:iCs/>
        </w:rPr>
        <w:t xml:space="preserve"> The court responded that defendant could “take that up with counsel or wait until the next hearing.”  </w:t>
      </w:r>
      <w:bookmarkEnd w:id="42"/>
      <w:r w:rsidRPr="007A74BF" w:rsidR="00BC38F9">
        <w:rPr>
          <w:iCs/>
        </w:rPr>
        <w:t>Defendant did not renew his objection to Belter at the next hearing, nor did he request substitute counsel at any time thereafter</w:t>
      </w:r>
      <w:r w:rsidRPr="007A74BF" w:rsidR="00FA354F">
        <w:rPr>
          <w:iCs/>
        </w:rPr>
        <w:t xml:space="preserve">.  </w:t>
      </w:r>
    </w:p>
    <w:p w:rsidR="00BC38F9" w:rsidRPr="007A74BF" w:rsidP="007A74BF" w14:paraId="3901DDB5" w14:textId="27ABC8D4">
      <w:pPr>
        <w:rPr>
          <w:iCs/>
        </w:rPr>
      </w:pPr>
      <w:r>
        <w:rPr>
          <w:iCs/>
        </w:rPr>
        <w:tab/>
        <w:t xml:space="preserve">Discussion of the pending habeas corpus petition, however, does make this a close call.  At defendant’s urging, Belter informed the court that </w:t>
      </w:r>
      <w:r w:rsidR="00CD1305">
        <w:rPr>
          <w:iCs/>
        </w:rPr>
        <w:t>the petition included unresolved</w:t>
      </w:r>
      <w:r>
        <w:rPr>
          <w:iCs/>
        </w:rPr>
        <w:t xml:space="preserve"> </w:t>
      </w:r>
      <w:r w:rsidR="00CD1305">
        <w:rPr>
          <w:iCs/>
        </w:rPr>
        <w:t xml:space="preserve">ineffective assistance of counsel </w:t>
      </w:r>
      <w:r>
        <w:rPr>
          <w:iCs/>
        </w:rPr>
        <w:t xml:space="preserve">issues </w:t>
      </w:r>
      <w:r w:rsidR="00CD1305">
        <w:rPr>
          <w:iCs/>
        </w:rPr>
        <w:t>related</w:t>
      </w:r>
      <w:r>
        <w:rPr>
          <w:iCs/>
        </w:rPr>
        <w:t xml:space="preserve"> to the guilt phase of </w:t>
      </w:r>
      <w:r w:rsidR="00CD1305">
        <w:rPr>
          <w:iCs/>
        </w:rPr>
        <w:t>trial</w:t>
      </w:r>
      <w:r>
        <w:rPr>
          <w:iCs/>
        </w:rPr>
        <w:t xml:space="preserve">.  Certainly one plausible reason for making the court aware of the pending claims </w:t>
      </w:r>
      <w:r w:rsidR="00CD1305">
        <w:rPr>
          <w:iCs/>
        </w:rPr>
        <w:t>involving</w:t>
      </w:r>
      <w:r>
        <w:rPr>
          <w:iCs/>
        </w:rPr>
        <w:t xml:space="preserve"> Belter, especially in light of defendant’s earlier “objection</w:t>
      </w:r>
      <w:r w:rsidR="00CD1305">
        <w:rPr>
          <w:iCs/>
        </w:rPr>
        <w:t>,</w:t>
      </w:r>
      <w:r>
        <w:rPr>
          <w:iCs/>
        </w:rPr>
        <w:t xml:space="preserve">” would have been to articulate grounds for requesting new counsel.  Yet neither defendant nor Belter ever stated that defendant wanted substitute counsel, and we will not lightly assume that counsel violated his ethical and professional duties by failing to convey such a request by his client.  Under the circumstances, </w:t>
      </w:r>
      <w:r w:rsidRPr="00103FA5" w:rsidR="00FA354F">
        <w:rPr>
          <w:iCs/>
        </w:rPr>
        <w:t>defendant’s bare statement that he had “an objection” does not constitute a clear indication that he wanted to obtain new counsel</w:t>
      </w:r>
      <w:r w:rsidR="00103FA5">
        <w:rPr>
          <w:iCs/>
        </w:rPr>
        <w:t xml:space="preserve">. </w:t>
      </w:r>
      <w:r w:rsidR="00CD1305">
        <w:rPr>
          <w:iCs/>
        </w:rPr>
        <w:t xml:space="preserve"> </w:t>
      </w:r>
      <w:r w:rsidR="007D255E">
        <w:rPr>
          <w:iCs/>
        </w:rPr>
        <w:t>E</w:t>
      </w:r>
      <w:r w:rsidRPr="007A74BF" w:rsidR="00494C5D">
        <w:rPr>
          <w:szCs w:val="26"/>
        </w:rPr>
        <w:t>xpressions of dissatisfaction with appointed counsel</w:t>
      </w:r>
      <w:r w:rsidR="00CD1305">
        <w:rPr>
          <w:szCs w:val="26"/>
        </w:rPr>
        <w:t xml:space="preserve"> that might be inferred here we</w:t>
      </w:r>
      <w:r w:rsidRPr="007A74BF" w:rsidR="00494C5D">
        <w:rPr>
          <w:szCs w:val="26"/>
        </w:rPr>
        <w:t xml:space="preserve">re not sufficient to trigger the court’s obligation to hold a </w:t>
      </w:r>
      <w:r w:rsidRPr="007A74BF" w:rsidR="00494C5D">
        <w:rPr>
          <w:i/>
          <w:iCs/>
          <w:szCs w:val="26"/>
        </w:rPr>
        <w:t>Marsden</w:t>
      </w:r>
      <w:r w:rsidRPr="007A74BF" w:rsidR="00494C5D">
        <w:rPr>
          <w:szCs w:val="26"/>
        </w:rPr>
        <w:t xml:space="preserve"> hearing.  (See </w:t>
      </w:r>
      <w:r w:rsidRPr="007A74BF" w:rsidR="00494C5D">
        <w:rPr>
          <w:i/>
          <w:iCs/>
          <w:szCs w:val="26"/>
        </w:rPr>
        <w:t>Johnson</w:t>
      </w:r>
      <w:r w:rsidRPr="007A74BF" w:rsidR="00756DBD">
        <w:rPr>
          <w:szCs w:val="26"/>
        </w:rPr>
        <w:t xml:space="preserve">, </w:t>
      </w:r>
      <w:r w:rsidRPr="007A74BF" w:rsidR="00756DBD">
        <w:rPr>
          <w:i/>
          <w:szCs w:val="26"/>
        </w:rPr>
        <w:t>supra</w:t>
      </w:r>
      <w:r w:rsidRPr="007A74BF" w:rsidR="00756DBD">
        <w:rPr>
          <w:szCs w:val="26"/>
        </w:rPr>
        <w:t xml:space="preserve">, </w:t>
      </w:r>
      <w:r w:rsidRPr="007A74BF" w:rsidR="00494C5D">
        <w:rPr>
          <w:szCs w:val="26"/>
        </w:rPr>
        <w:t xml:space="preserve">6 Cal.5th </w:t>
      </w:r>
      <w:r w:rsidRPr="007A74BF" w:rsidR="00756DBD">
        <w:rPr>
          <w:szCs w:val="26"/>
        </w:rPr>
        <w:t>at pp. </w:t>
      </w:r>
      <w:r w:rsidRPr="007A74BF" w:rsidR="00494C5D">
        <w:rPr>
          <w:szCs w:val="26"/>
        </w:rPr>
        <w:t>572–574.)</w:t>
      </w:r>
      <w:r w:rsidR="007D255E">
        <w:rPr>
          <w:szCs w:val="26"/>
        </w:rPr>
        <w:t xml:space="preserve">  </w:t>
      </w:r>
      <w:r w:rsidRPr="00B8398B" w:rsidR="007D255E">
        <w:rPr>
          <w:szCs w:val="26"/>
        </w:rPr>
        <w:t xml:space="preserve">The </w:t>
      </w:r>
      <w:r w:rsidRPr="00B8398B" w:rsidR="00AE4B7D">
        <w:rPr>
          <w:szCs w:val="26"/>
        </w:rPr>
        <w:t xml:space="preserve">burden is ultimately on the defendant to articulate his </w:t>
      </w:r>
      <w:r w:rsidRPr="008275E5" w:rsidR="00AE4B7D">
        <w:rPr>
          <w:szCs w:val="26"/>
        </w:rPr>
        <w:t>request.</w:t>
      </w:r>
      <w:r w:rsidR="00C66C89">
        <w:rPr>
          <w:szCs w:val="26"/>
        </w:rPr>
        <w:t xml:space="preserve"> </w:t>
      </w:r>
      <w:r w:rsidR="007D255E">
        <w:rPr>
          <w:szCs w:val="26"/>
        </w:rPr>
        <w:t xml:space="preserve"> The trial court has an obligation to make a clear record and give a defendant the necessary latitude</w:t>
      </w:r>
      <w:r w:rsidR="00103FA5">
        <w:rPr>
          <w:szCs w:val="26"/>
        </w:rPr>
        <w:t xml:space="preserve"> to request the remedy being sought.  At the same time, the court must take care not to interfere with the attorney-client relationship.</w:t>
      </w:r>
      <w:r w:rsidRPr="007A74BF" w:rsidR="00494C5D">
        <w:rPr>
          <w:szCs w:val="26"/>
        </w:rPr>
        <w:t xml:space="preserve">  </w:t>
      </w:r>
    </w:p>
    <w:p w:rsidR="00ED7ED8" w:rsidRPr="007A74BF" w:rsidP="007A74BF" w14:paraId="7064006C" w14:textId="0383F50B">
      <w:pPr>
        <w:rPr>
          <w:iCs/>
        </w:rPr>
      </w:pPr>
      <w:r w:rsidRPr="007A74BF">
        <w:rPr>
          <w:iCs/>
        </w:rPr>
        <w:tab/>
      </w:r>
      <w:r w:rsidRPr="007A74BF" w:rsidR="00494C5D">
        <w:rPr>
          <w:iCs/>
        </w:rPr>
        <w:t>D</w:t>
      </w:r>
      <w:r w:rsidRPr="007A74BF">
        <w:rPr>
          <w:iCs/>
        </w:rPr>
        <w:t xml:space="preserve">efendant </w:t>
      </w:r>
      <w:r w:rsidRPr="007A74BF" w:rsidR="004F7D8A">
        <w:rPr>
          <w:iCs/>
        </w:rPr>
        <w:t>contends</w:t>
      </w:r>
      <w:r w:rsidRPr="007A74BF">
        <w:rPr>
          <w:iCs/>
        </w:rPr>
        <w:t xml:space="preserve"> </w:t>
      </w:r>
      <w:r w:rsidRPr="007A74BF" w:rsidR="00494C5D">
        <w:rPr>
          <w:iCs/>
        </w:rPr>
        <w:t xml:space="preserve">he would have </w:t>
      </w:r>
      <w:r w:rsidRPr="007A74BF" w:rsidR="004C7153">
        <w:rPr>
          <w:iCs/>
        </w:rPr>
        <w:t>expressed a desire for new counsel</w:t>
      </w:r>
      <w:r w:rsidRPr="007A74BF" w:rsidR="00494C5D">
        <w:rPr>
          <w:iCs/>
        </w:rPr>
        <w:t xml:space="preserve"> at the February 20 hearing but </w:t>
      </w:r>
      <w:r w:rsidRPr="007A74BF">
        <w:rPr>
          <w:iCs/>
        </w:rPr>
        <w:t xml:space="preserve">the trial court prevented him from </w:t>
      </w:r>
      <w:r w:rsidRPr="007A74BF" w:rsidR="00494C5D">
        <w:rPr>
          <w:iCs/>
        </w:rPr>
        <w:t xml:space="preserve">speaking.  </w:t>
      </w:r>
      <w:r w:rsidRPr="007A74BF" w:rsidR="004F7D8A">
        <w:rPr>
          <w:iCs/>
        </w:rPr>
        <w:t>Because</w:t>
      </w:r>
      <w:r w:rsidRPr="007A74BF" w:rsidR="00494C5D">
        <w:rPr>
          <w:iCs/>
        </w:rPr>
        <w:t xml:space="preserve"> the court was aware </w:t>
      </w:r>
      <w:r w:rsidRPr="007A74BF" w:rsidR="004F7D8A">
        <w:rPr>
          <w:iCs/>
        </w:rPr>
        <w:t xml:space="preserve">that </w:t>
      </w:r>
      <w:r w:rsidRPr="007A74BF" w:rsidR="00494C5D">
        <w:rPr>
          <w:iCs/>
        </w:rPr>
        <w:t xml:space="preserve">he </w:t>
      </w:r>
      <w:r w:rsidRPr="007A74BF" w:rsidR="004F7D8A">
        <w:rPr>
          <w:iCs/>
        </w:rPr>
        <w:t>objected</w:t>
      </w:r>
      <w:r w:rsidRPr="007A74BF" w:rsidR="00494C5D">
        <w:rPr>
          <w:iCs/>
        </w:rPr>
        <w:t xml:space="preserve"> to Belter, </w:t>
      </w:r>
      <w:r w:rsidRPr="007A74BF" w:rsidR="004F7D8A">
        <w:rPr>
          <w:iCs/>
        </w:rPr>
        <w:t>defendant argues it was especially problematic for the court to admonish him that he was required to convey his comments through that very same attorney.</w:t>
      </w:r>
      <w:r w:rsidRPr="007A74BF" w:rsidR="002A1AF7">
        <w:rPr>
          <w:iCs/>
        </w:rPr>
        <w:t xml:space="preserve">  If the court had in fact silenced defendant, or required him to speak only through </w:t>
      </w:r>
      <w:r w:rsidRPr="007A74BF" w:rsidR="00947DBE">
        <w:rPr>
          <w:iCs/>
        </w:rPr>
        <w:t>Belter</w:t>
      </w:r>
      <w:r w:rsidRPr="007A74BF" w:rsidR="002A1AF7">
        <w:rPr>
          <w:iCs/>
        </w:rPr>
        <w:t xml:space="preserve">, we might agree </w:t>
      </w:r>
      <w:r w:rsidRPr="007A74BF" w:rsidR="00EC0C48">
        <w:rPr>
          <w:iCs/>
        </w:rPr>
        <w:t xml:space="preserve">that </w:t>
      </w:r>
      <w:r w:rsidRPr="007A74BF" w:rsidR="002A1AF7">
        <w:rPr>
          <w:iCs/>
        </w:rPr>
        <w:t xml:space="preserve">his rights to due process and </w:t>
      </w:r>
      <w:r w:rsidRPr="007A74BF" w:rsidR="00947DBE">
        <w:rPr>
          <w:iCs/>
        </w:rPr>
        <w:t>effective</w:t>
      </w:r>
      <w:r w:rsidRPr="007A74BF" w:rsidR="002A1AF7">
        <w:rPr>
          <w:iCs/>
        </w:rPr>
        <w:t xml:space="preserve"> counsel were implicated.  However, the record does not bear out defendant’s claim.  </w:t>
      </w:r>
      <w:r w:rsidRPr="007A74BF">
        <w:rPr>
          <w:iCs/>
        </w:rPr>
        <w:t xml:space="preserve">Contrary to defendant’s assertion, the court did </w:t>
      </w:r>
      <w:r w:rsidRPr="007A74BF">
        <w:rPr>
          <w:i/>
        </w:rPr>
        <w:t>not</w:t>
      </w:r>
      <w:r w:rsidRPr="007A74BF">
        <w:rPr>
          <w:iCs/>
        </w:rPr>
        <w:t xml:space="preserve"> tell him he could speak only through his attorney.  What the court said was:  “You need to talk to your attorney, sir, </w:t>
      </w:r>
      <w:r w:rsidRPr="007A74BF">
        <w:rPr>
          <w:i/>
        </w:rPr>
        <w:t>before you address the Court</w:t>
      </w:r>
      <w:r w:rsidRPr="007A74BF">
        <w:rPr>
          <w:iCs/>
        </w:rPr>
        <w:t xml:space="preserve">.”  This direction was consistent with the court’s advice to defendant at an earlier hearing.  In a discussion of supplies defendant wanted at the jail, the court asked, “Was there anything else, sir?” then added, “Talk to your attorney first, make sure you’re not going to say anything wrong.” </w:t>
      </w:r>
    </w:p>
    <w:p w:rsidR="00CA442B" w:rsidRPr="007A74BF" w:rsidP="007A74BF" w14:paraId="149D1E55" w14:textId="3B944296">
      <w:pPr>
        <w:rPr>
          <w:iCs/>
        </w:rPr>
      </w:pPr>
      <w:r w:rsidRPr="007A74BF">
        <w:rPr>
          <w:iCs/>
        </w:rPr>
        <w:tab/>
        <w:t xml:space="preserve">Considering the precise words of the court’s admonition, we conclude the record does not support defendant’s </w:t>
      </w:r>
      <w:r w:rsidRPr="007A74BF" w:rsidR="00EC0C48">
        <w:rPr>
          <w:iCs/>
        </w:rPr>
        <w:t>assertion</w:t>
      </w:r>
      <w:r w:rsidRPr="007A74BF">
        <w:rPr>
          <w:iCs/>
        </w:rPr>
        <w:t xml:space="preserve"> that the court prevented him from speaking up to object to his </w:t>
      </w:r>
      <w:r w:rsidRPr="007A74BF" w:rsidR="001B1966">
        <w:rPr>
          <w:iCs/>
        </w:rPr>
        <w:t>attorney</w:t>
      </w:r>
      <w:r w:rsidRPr="007A74BF">
        <w:rPr>
          <w:iCs/>
        </w:rPr>
        <w:t>.  She simply gave him the prudent direction to talk to counsel “</w:t>
      </w:r>
      <w:r w:rsidRPr="007A74BF">
        <w:rPr>
          <w:i/>
        </w:rPr>
        <w:t>before</w:t>
      </w:r>
      <w:r w:rsidRPr="007A74BF">
        <w:rPr>
          <w:iCs/>
        </w:rPr>
        <w:t xml:space="preserve"> [he] address[ed] the Court</w:t>
      </w:r>
      <w:r w:rsidRPr="007A74BF" w:rsidR="00BC491D">
        <w:rPr>
          <w:iCs/>
        </w:rPr>
        <w:t>.</w:t>
      </w:r>
      <w:r w:rsidRPr="007A74BF">
        <w:rPr>
          <w:iCs/>
        </w:rPr>
        <w:t xml:space="preserve">”  This </w:t>
      </w:r>
      <w:r w:rsidRPr="007A74BF" w:rsidR="00EC0C48">
        <w:rPr>
          <w:iCs/>
        </w:rPr>
        <w:t>statement</w:t>
      </w:r>
      <w:r w:rsidRPr="007A74BF">
        <w:rPr>
          <w:iCs/>
        </w:rPr>
        <w:t xml:space="preserve"> </w:t>
      </w:r>
      <w:r w:rsidRPr="007A74BF" w:rsidR="00947DBE">
        <w:rPr>
          <w:iCs/>
        </w:rPr>
        <w:t>left open defendant’s option to</w:t>
      </w:r>
      <w:r w:rsidRPr="007A74BF">
        <w:rPr>
          <w:iCs/>
        </w:rPr>
        <w:t xml:space="preserve"> address the court directly after he had conferred with </w:t>
      </w:r>
      <w:r w:rsidRPr="007A74BF" w:rsidR="00947DBE">
        <w:rPr>
          <w:iCs/>
        </w:rPr>
        <w:t>counsel</w:t>
      </w:r>
      <w:r w:rsidRPr="007A74BF">
        <w:rPr>
          <w:iCs/>
        </w:rPr>
        <w:t>.</w:t>
      </w:r>
      <w:r w:rsidRPr="007A74BF" w:rsidR="00EC0C48">
        <w:rPr>
          <w:iCs/>
        </w:rPr>
        <w:t xml:space="preserve">  </w:t>
      </w:r>
      <w:r w:rsidRPr="007A74BF" w:rsidR="00BC491D">
        <w:rPr>
          <w:iCs/>
        </w:rPr>
        <w:t xml:space="preserve">The next statement on the record was Belter’s, however, explaining that defendant wanted the court to be aware there were pending habeas claims in the Supreme Court regarding “competency of trial counsel.”  </w:t>
      </w:r>
      <w:r w:rsidR="000046D6">
        <w:rPr>
          <w:iCs/>
        </w:rPr>
        <w:t>After Belter complied with defendant’s request, d</w:t>
      </w:r>
      <w:r w:rsidRPr="007A74BF" w:rsidR="00BC491D">
        <w:rPr>
          <w:iCs/>
        </w:rPr>
        <w:t>efendant made no further effort to address the court.</w:t>
      </w:r>
      <w:r w:rsidRPr="007A74BF">
        <w:rPr>
          <w:iCs/>
        </w:rPr>
        <w:t xml:space="preserve">  </w:t>
      </w:r>
      <w:r w:rsidRPr="007A74BF">
        <w:rPr>
          <w:szCs w:val="26"/>
        </w:rPr>
        <w:t>If</w:t>
      </w:r>
      <w:r w:rsidR="000046D6">
        <w:rPr>
          <w:szCs w:val="26"/>
        </w:rPr>
        <w:t xml:space="preserve"> the record had demonstrated that</w:t>
      </w:r>
      <w:r w:rsidRPr="007A74BF">
        <w:rPr>
          <w:szCs w:val="26"/>
        </w:rPr>
        <w:t xml:space="preserve"> defendant was trying to make a </w:t>
      </w:r>
      <w:r w:rsidRPr="007A74BF">
        <w:rPr>
          <w:i/>
          <w:iCs/>
          <w:szCs w:val="26"/>
        </w:rPr>
        <w:t>Marsden</w:t>
      </w:r>
      <w:r w:rsidRPr="007A74BF">
        <w:rPr>
          <w:szCs w:val="26"/>
        </w:rPr>
        <w:t xml:space="preserve"> motion and Belter elided or misrepresented defendant’s feelings in his statement to the court, </w:t>
      </w:r>
      <w:r w:rsidRPr="007A74BF" w:rsidR="00947DBE">
        <w:rPr>
          <w:szCs w:val="26"/>
        </w:rPr>
        <w:t xml:space="preserve">this might be a different case. </w:t>
      </w:r>
      <w:r w:rsidRPr="007A74BF" w:rsidR="00736DF5">
        <w:rPr>
          <w:szCs w:val="26"/>
        </w:rPr>
        <w:t xml:space="preserve"> </w:t>
      </w:r>
      <w:r w:rsidRPr="007A74BF">
        <w:rPr>
          <w:szCs w:val="26"/>
        </w:rPr>
        <w:t xml:space="preserve">But the factual basis for that conclusion does not appear </w:t>
      </w:r>
      <w:r w:rsidR="00103FA5">
        <w:rPr>
          <w:szCs w:val="26"/>
        </w:rPr>
        <w:t>here</w:t>
      </w:r>
      <w:r w:rsidRPr="007A74BF">
        <w:rPr>
          <w:szCs w:val="26"/>
        </w:rPr>
        <w:t xml:space="preserve">.  </w:t>
      </w:r>
      <w:bookmarkStart w:id="43" w:name="_Hlk129962805"/>
      <w:r w:rsidRPr="007A74BF" w:rsidR="00BC491D">
        <w:rPr>
          <w:szCs w:val="26"/>
        </w:rPr>
        <w:t>The</w:t>
      </w:r>
      <w:r w:rsidR="000046D6">
        <w:rPr>
          <w:szCs w:val="26"/>
        </w:rPr>
        <w:t xml:space="preserve"> record </w:t>
      </w:r>
      <w:r w:rsidR="00B8398B">
        <w:rPr>
          <w:szCs w:val="26"/>
        </w:rPr>
        <w:t>on appeal</w:t>
      </w:r>
      <w:r w:rsidR="000046D6">
        <w:rPr>
          <w:szCs w:val="26"/>
        </w:rPr>
        <w:t xml:space="preserve"> contains</w:t>
      </w:r>
      <w:r w:rsidRPr="007A74BF" w:rsidR="00BC491D">
        <w:rPr>
          <w:szCs w:val="26"/>
        </w:rPr>
        <w:t xml:space="preserve"> no evidence Belter misrepresented defendant’s feelings in his statement to the court</w:t>
      </w:r>
      <w:r w:rsidRPr="007A74BF" w:rsidR="00947DBE">
        <w:rPr>
          <w:szCs w:val="26"/>
        </w:rPr>
        <w:t>,</w:t>
      </w:r>
      <w:r w:rsidRPr="007A74BF" w:rsidR="00BC491D">
        <w:rPr>
          <w:szCs w:val="26"/>
        </w:rPr>
        <w:t xml:space="preserve"> that defendant demonstrated any desire to speak further</w:t>
      </w:r>
      <w:r w:rsidRPr="007A74BF" w:rsidR="00947DBE">
        <w:rPr>
          <w:szCs w:val="26"/>
        </w:rPr>
        <w:t>, or that he was prevented from raising the issue subsequently.</w:t>
      </w:r>
      <w:r w:rsidRPr="007A74BF" w:rsidR="00BC491D">
        <w:rPr>
          <w:szCs w:val="26"/>
        </w:rPr>
        <w:t xml:space="preserve">  </w:t>
      </w:r>
      <w:bookmarkEnd w:id="43"/>
      <w:r w:rsidRPr="007A74BF" w:rsidR="00BC491D">
        <w:rPr>
          <w:szCs w:val="26"/>
        </w:rPr>
        <w:t>Accordingly, d</w:t>
      </w:r>
      <w:r w:rsidRPr="007A74BF" w:rsidR="00D44571">
        <w:rPr>
          <w:szCs w:val="26"/>
        </w:rPr>
        <w:t>efendant has failed to show the court committed reversible error.</w:t>
      </w:r>
    </w:p>
    <w:p w:rsidR="00D97666" w:rsidRPr="007A74BF" w:rsidP="007A74BF" w14:paraId="287ACF68" w14:textId="67CBA165">
      <w:pPr>
        <w:pStyle w:val="Heading2"/>
        <w:rPr>
          <w:b w:val="0"/>
          <w:bCs/>
          <w:i/>
        </w:rPr>
      </w:pPr>
      <w:bookmarkStart w:id="44" w:name="_Toc117609649"/>
      <w:r w:rsidRPr="007A74BF">
        <w:rPr>
          <w:b w:val="0"/>
          <w:bCs/>
        </w:rPr>
        <w:t>D.</w:t>
      </w:r>
      <w:r w:rsidRPr="007A74BF">
        <w:rPr>
          <w:b w:val="0"/>
          <w:bCs/>
        </w:rPr>
        <w:tab/>
      </w:r>
      <w:bookmarkStart w:id="45" w:name="_Toc400628312"/>
      <w:bookmarkStart w:id="46" w:name="_Toc318817129"/>
      <w:bookmarkStart w:id="47" w:name="_Toc519778205"/>
      <w:bookmarkStart w:id="48" w:name="_Toc47710691"/>
      <w:bookmarkStart w:id="49" w:name="_Toc96520280"/>
      <w:bookmarkEnd w:id="32"/>
      <w:bookmarkEnd w:id="33"/>
      <w:r w:rsidRPr="007A74BF">
        <w:rPr>
          <w:b w:val="0"/>
          <w:bCs/>
          <w:i/>
        </w:rPr>
        <w:t>Challenges to Death Penalty Statute</w:t>
      </w:r>
      <w:r w:rsidRPr="007A74BF">
        <w:rPr>
          <w:b w:val="0"/>
          <w:bCs/>
        </w:rPr>
        <w:t xml:space="preserve"> </w:t>
      </w:r>
      <w:bookmarkEnd w:id="44"/>
    </w:p>
    <w:p w:rsidR="00710018" w:rsidRPr="007A74BF" w:rsidP="007A74BF" w14:paraId="7F10B04C" w14:textId="77777777">
      <w:bookmarkStart w:id="50" w:name="_Toc318817126"/>
      <w:bookmarkStart w:id="51" w:name="_Toc519778206"/>
      <w:bookmarkEnd w:id="45"/>
      <w:bookmarkEnd w:id="46"/>
      <w:bookmarkEnd w:id="47"/>
      <w:bookmarkEnd w:id="48"/>
      <w:bookmarkEnd w:id="49"/>
      <w:r w:rsidRPr="007A74BF">
        <w:tab/>
        <w:t xml:space="preserve">Defendant raises </w:t>
      </w:r>
      <w:r w:rsidRPr="007A74BF" w:rsidR="00CB6115">
        <w:t>many</w:t>
      </w:r>
      <w:r w:rsidRPr="007A74BF">
        <w:t xml:space="preserve"> challenges to the constitutionality of California’s death penalty statute</w:t>
      </w:r>
      <w:r w:rsidRPr="007A74BF" w:rsidR="00CB6115">
        <w:t xml:space="preserve"> but </w:t>
      </w:r>
      <w:r w:rsidRPr="007A74BF">
        <w:t>acknowledg</w:t>
      </w:r>
      <w:r w:rsidRPr="007A74BF" w:rsidR="00F7241B">
        <w:t>es</w:t>
      </w:r>
      <w:r w:rsidRPr="007A74BF">
        <w:t xml:space="preserve"> that we have previously rejected </w:t>
      </w:r>
      <w:r w:rsidRPr="007A74BF" w:rsidR="00CB6115">
        <w:t>them</w:t>
      </w:r>
      <w:r w:rsidRPr="007A74BF">
        <w:t>.</w:t>
      </w:r>
      <w:r w:rsidRPr="007A74BF" w:rsidR="00F7241B">
        <w:t xml:space="preserve">  </w:t>
      </w:r>
      <w:r w:rsidRPr="007A74BF">
        <w:t>We</w:t>
      </w:r>
      <w:r w:rsidRPr="007A74BF" w:rsidR="00CB6115">
        <w:t xml:space="preserve"> decline his invitation to depart from </w:t>
      </w:r>
      <w:r w:rsidRPr="007A74BF">
        <w:t>our settled precedents</w:t>
      </w:r>
      <w:r w:rsidRPr="007A74BF" w:rsidR="00F7241B">
        <w:t>,</w:t>
      </w:r>
      <w:r w:rsidRPr="007A74BF">
        <w:t xml:space="preserve"> </w:t>
      </w:r>
      <w:r w:rsidRPr="007A74BF" w:rsidR="00F7241B">
        <w:t>which hold</w:t>
      </w:r>
      <w:r w:rsidRPr="007A74BF">
        <w:t>:</w:t>
      </w:r>
    </w:p>
    <w:p w:rsidR="00A23F90" w:rsidRPr="007A74BF" w:rsidP="007A74BF" w14:paraId="617C8920" w14:textId="0EE0976B">
      <w:r w:rsidRPr="007A74BF">
        <w:tab/>
      </w:r>
      <w:r w:rsidRPr="007A74BF" w:rsidR="008309D2">
        <w:t>The</w:t>
      </w:r>
      <w:r w:rsidRPr="007A74BF" w:rsidR="00710018">
        <w:t xml:space="preserve"> class of offenders eligible for the death penalty</w:t>
      </w:r>
      <w:r w:rsidRPr="007A74BF" w:rsidR="008309D2">
        <w:t xml:space="preserve"> </w:t>
      </w:r>
      <w:r w:rsidRPr="007A74BF">
        <w:t xml:space="preserve">under section 190.2 </w:t>
      </w:r>
      <w:r w:rsidRPr="007A74BF" w:rsidR="008309D2">
        <w:t>is not impermissibly broad</w:t>
      </w:r>
      <w:r w:rsidRPr="007A74BF" w:rsidR="00710018">
        <w:t>.  (</w:t>
      </w:r>
      <w:r w:rsidRPr="007A74BF" w:rsidR="00CB6115">
        <w:rPr>
          <w:i/>
          <w:iCs/>
        </w:rPr>
        <w:t>People v. Beck and Cruz</w:t>
      </w:r>
      <w:r w:rsidRPr="007A74BF" w:rsidR="00CB6115">
        <w:t xml:space="preserve"> (2019) 8 Cal.5th 548, 669 (</w:t>
      </w:r>
      <w:r w:rsidRPr="007A74BF" w:rsidR="00CB6115">
        <w:rPr>
          <w:i/>
          <w:iCs/>
        </w:rPr>
        <w:t>Beck and Cruz</w:t>
      </w:r>
      <w:r w:rsidRPr="007A74BF" w:rsidR="00CB6115">
        <w:t xml:space="preserve">); </w:t>
      </w:r>
      <w:r w:rsidRPr="007A74BF" w:rsidR="00D00968">
        <w:rPr>
          <w:i/>
          <w:iCs/>
        </w:rPr>
        <w:t>People v. Potts</w:t>
      </w:r>
      <w:r w:rsidRPr="007A74BF" w:rsidR="00D00968">
        <w:t xml:space="preserve"> (2019) 6 Cal.5th 1012, 1060</w:t>
      </w:r>
      <w:r w:rsidRPr="007A74BF" w:rsidR="00710018">
        <w:t>.)</w:t>
      </w:r>
      <w:r w:rsidRPr="007A74BF">
        <w:t xml:space="preserve">  </w:t>
      </w:r>
      <w:r w:rsidRPr="007A74BF" w:rsidR="0038203D">
        <w:t xml:space="preserve">California’s statutory </w:t>
      </w:r>
      <w:r w:rsidRPr="007A74BF">
        <w:t xml:space="preserve">special circumstances are not so numerous or expansive </w:t>
      </w:r>
      <w:r w:rsidRPr="007A74BF" w:rsidR="00CB6115">
        <w:t>that they fail to perform</w:t>
      </w:r>
      <w:r w:rsidRPr="007A74BF">
        <w:t xml:space="preserve"> their constitutionally required narrowing function.  (</w:t>
      </w:r>
      <w:r w:rsidRPr="007A74BF" w:rsidR="00CB6115">
        <w:rPr>
          <w:i/>
          <w:iCs/>
        </w:rPr>
        <w:t>People v. Navarro</w:t>
      </w:r>
      <w:r w:rsidRPr="007A74BF" w:rsidR="00CB6115">
        <w:t xml:space="preserve"> (2021) 12 Cal.5th 285, 345 (</w:t>
      </w:r>
      <w:r w:rsidRPr="007A74BF" w:rsidR="00CB6115">
        <w:rPr>
          <w:i/>
          <w:iCs/>
        </w:rPr>
        <w:t>Navarro</w:t>
      </w:r>
      <w:r w:rsidRPr="007A74BF" w:rsidR="00CB6115">
        <w:t xml:space="preserve">); </w:t>
      </w:r>
      <w:r w:rsidRPr="007A74BF" w:rsidR="00CB6115">
        <w:rPr>
          <w:i/>
          <w:iCs/>
        </w:rPr>
        <w:t>People v. Vargas</w:t>
      </w:r>
      <w:r w:rsidRPr="007A74BF" w:rsidR="00CB6115">
        <w:t xml:space="preserve"> (2020) 9 Cal.5th 793, 837</w:t>
      </w:r>
      <w:r w:rsidRPr="007A74BF" w:rsidR="000E3EFF">
        <w:t>–</w:t>
      </w:r>
      <w:r w:rsidRPr="007A74BF" w:rsidR="00CB6115">
        <w:t>838</w:t>
      </w:r>
      <w:r w:rsidRPr="007A74BF">
        <w:t>.)</w:t>
      </w:r>
    </w:p>
    <w:p w:rsidR="00710018" w:rsidRPr="007A74BF" w:rsidP="007A74BF" w14:paraId="3E4845CD" w14:textId="2B1275E8">
      <w:r w:rsidRPr="007A74BF">
        <w:tab/>
      </w:r>
      <w:r w:rsidRPr="007A74BF">
        <w:t xml:space="preserve">Section 190.3, factor (a), </w:t>
      </w:r>
      <w:r w:rsidRPr="007A74BF" w:rsidR="00D00968">
        <w:t>which permits</w:t>
      </w:r>
      <w:r w:rsidRPr="007A74BF">
        <w:t xml:space="preserve"> aggravation based on the circumstances of the crime, does not </w:t>
      </w:r>
      <w:r w:rsidRPr="007A74BF" w:rsidR="00D00968">
        <w:t>result in</w:t>
      </w:r>
      <w:r w:rsidRPr="007A74BF">
        <w:t xml:space="preserve"> arbitrary </w:t>
      </w:r>
      <w:r w:rsidRPr="007A74BF" w:rsidR="00CB6115">
        <w:t>or</w:t>
      </w:r>
      <w:r w:rsidRPr="007A74BF">
        <w:t xml:space="preserve"> capricious </w:t>
      </w:r>
      <w:r w:rsidRPr="007A74BF" w:rsidR="00D00968">
        <w:t>imposition of the death penalty</w:t>
      </w:r>
      <w:r w:rsidRPr="007A74BF">
        <w:t>.  (</w:t>
      </w:r>
      <w:r w:rsidRPr="007A74BF" w:rsidR="00CB6115">
        <w:rPr>
          <w:i/>
          <w:iCs/>
        </w:rPr>
        <w:t>Navarro</w:t>
      </w:r>
      <w:r w:rsidRPr="007A74BF" w:rsidR="00CB6115">
        <w:t xml:space="preserve">, </w:t>
      </w:r>
      <w:r w:rsidRPr="007A74BF" w:rsidR="00CB6115">
        <w:rPr>
          <w:i/>
        </w:rPr>
        <w:t>supra</w:t>
      </w:r>
      <w:r w:rsidRPr="007A74BF" w:rsidR="00CB6115">
        <w:t>, 12 Cal.5th at p. 345;</w:t>
      </w:r>
      <w:r w:rsidRPr="007A74BF" w:rsidR="00D00968">
        <w:t xml:space="preserve"> </w:t>
      </w:r>
      <w:r w:rsidRPr="007A74BF">
        <w:rPr>
          <w:i/>
        </w:rPr>
        <w:t>People v. Capers</w:t>
      </w:r>
      <w:r w:rsidRPr="007A74BF">
        <w:t xml:space="preserve"> (2019) 7 Cal.5th 989, 1013 (</w:t>
      </w:r>
      <w:r w:rsidRPr="007A74BF">
        <w:rPr>
          <w:i/>
        </w:rPr>
        <w:t>Capers</w:t>
      </w:r>
      <w:r w:rsidRPr="007A74BF">
        <w:t>).)</w:t>
      </w:r>
      <w:r w:rsidRPr="007A74BF" w:rsidR="00CB6115">
        <w:t xml:space="preserve">  </w:t>
      </w:r>
      <w:r w:rsidRPr="007A74BF" w:rsidR="00492D40">
        <w:t xml:space="preserve">The jury’s </w:t>
      </w:r>
      <w:r w:rsidRPr="007A74BF" w:rsidR="00CB6115">
        <w:t>consideration</w:t>
      </w:r>
      <w:r w:rsidRPr="007A74BF" w:rsidR="00492D40">
        <w:t xml:space="preserve"> of unadjudicated criminal conduct in aggravation under section 190.3, factor (b) does not violate due process or </w:t>
      </w:r>
      <w:r w:rsidRPr="007A74BF" w:rsidR="00CB6115">
        <w:t>constitutional prohibitions against</w:t>
      </w:r>
      <w:r w:rsidRPr="007A74BF" w:rsidR="00492D40">
        <w:t xml:space="preserve"> cruel and unusual punishment.  (</w:t>
      </w:r>
      <w:r w:rsidRPr="007A74BF" w:rsidR="00CB6115">
        <w:rPr>
          <w:i/>
          <w:iCs/>
        </w:rPr>
        <w:t>People v. Morales</w:t>
      </w:r>
      <w:r w:rsidRPr="007A74BF" w:rsidR="00CB6115">
        <w:t xml:space="preserve"> (2020) 10 Cal.5th 76, 113</w:t>
      </w:r>
      <w:r w:rsidRPr="007A74BF" w:rsidR="005C360B">
        <w:t xml:space="preserve"> (</w:t>
      </w:r>
      <w:r w:rsidRPr="007A74BF" w:rsidR="005C360B">
        <w:rPr>
          <w:i/>
          <w:iCs/>
        </w:rPr>
        <w:t>Morales</w:t>
      </w:r>
      <w:r w:rsidRPr="007A74BF" w:rsidR="005C360B">
        <w:t>)</w:t>
      </w:r>
      <w:r w:rsidRPr="007A74BF" w:rsidR="00CB6115">
        <w:t xml:space="preserve">; </w:t>
      </w:r>
      <w:r w:rsidRPr="007A74BF" w:rsidR="002A1057">
        <w:rPr>
          <w:i/>
          <w:iCs/>
        </w:rPr>
        <w:t>People v. Hoyt</w:t>
      </w:r>
      <w:r w:rsidRPr="007A74BF" w:rsidR="002A1057">
        <w:t xml:space="preserve"> (2020) 8 Cal.5th 892, 954</w:t>
      </w:r>
      <w:r w:rsidRPr="007A74BF" w:rsidR="00BB3D8B">
        <w:t xml:space="preserve"> (</w:t>
      </w:r>
      <w:r w:rsidRPr="007A74BF" w:rsidR="00BB3D8B">
        <w:rPr>
          <w:i/>
          <w:iCs/>
        </w:rPr>
        <w:t>Hoyt</w:t>
      </w:r>
      <w:r w:rsidRPr="007A74BF" w:rsidR="00BB3D8B">
        <w:t>)</w:t>
      </w:r>
      <w:r w:rsidRPr="007A74BF" w:rsidR="002A1057">
        <w:t>.)</w:t>
      </w:r>
    </w:p>
    <w:p w:rsidR="00492D40" w:rsidRPr="007A74BF" w:rsidP="007A74BF" w14:paraId="1A0D7DFE" w14:textId="78A43A0C">
      <w:r w:rsidRPr="007A74BF">
        <w:tab/>
      </w:r>
      <w:r w:rsidRPr="007A74BF" w:rsidR="00CB6115">
        <w:t>The capital</w:t>
      </w:r>
      <w:r w:rsidRPr="007A74BF">
        <w:t xml:space="preserve"> jury’s penalty </w:t>
      </w:r>
      <w:r w:rsidRPr="007A74BF" w:rsidR="00CB6115">
        <w:t>decision</w:t>
      </w:r>
      <w:r w:rsidRPr="007A74BF">
        <w:t xml:space="preserve"> is normative</w:t>
      </w:r>
      <w:r w:rsidRPr="007A74BF" w:rsidR="00CB6115">
        <w:t xml:space="preserve"> rather than</w:t>
      </w:r>
      <w:r w:rsidRPr="007A74BF">
        <w:t xml:space="preserve"> factual.  (</w:t>
      </w:r>
      <w:r w:rsidRPr="007A74BF">
        <w:rPr>
          <w:i/>
        </w:rPr>
        <w:t>Beck and Cruz</w:t>
      </w:r>
      <w:r w:rsidRPr="007A74BF" w:rsidR="00DA72A3">
        <w:t xml:space="preserve">, </w:t>
      </w:r>
      <w:r w:rsidRPr="007A74BF" w:rsidR="00DA72A3">
        <w:rPr>
          <w:i/>
        </w:rPr>
        <w:t>supra</w:t>
      </w:r>
      <w:r w:rsidRPr="007A74BF" w:rsidR="00DA72A3">
        <w:t xml:space="preserve">, </w:t>
      </w:r>
      <w:r w:rsidRPr="007A74BF">
        <w:t xml:space="preserve">8 Cal.5th </w:t>
      </w:r>
      <w:r w:rsidRPr="007A74BF" w:rsidR="00DA72A3">
        <w:t>at p. </w:t>
      </w:r>
      <w:r w:rsidRPr="007A74BF">
        <w:t>670.)  For this reason, California’s death penalty scheme does not violate the federal Constitution for failing to require written findings (</w:t>
      </w:r>
      <w:r w:rsidRPr="007A74BF">
        <w:rPr>
          <w:i/>
        </w:rPr>
        <w:t xml:space="preserve">People v. </w:t>
      </w:r>
      <w:r w:rsidRPr="007A74BF" w:rsidR="00CB6115">
        <w:rPr>
          <w:i/>
        </w:rPr>
        <w:t>Rhoades</w:t>
      </w:r>
      <w:r w:rsidRPr="007A74BF">
        <w:rPr>
          <w:i/>
        </w:rPr>
        <w:t xml:space="preserve"> </w:t>
      </w:r>
      <w:r w:rsidRPr="007A74BF">
        <w:rPr>
          <w:iCs/>
        </w:rPr>
        <w:t xml:space="preserve">(2019) </w:t>
      </w:r>
      <w:r w:rsidRPr="007A74BF" w:rsidR="00CB6115">
        <w:rPr>
          <w:iCs/>
        </w:rPr>
        <w:t>8</w:t>
      </w:r>
      <w:r w:rsidRPr="007A74BF">
        <w:rPr>
          <w:iCs/>
        </w:rPr>
        <w:t xml:space="preserve"> Cal.5th </w:t>
      </w:r>
      <w:r w:rsidRPr="007A74BF" w:rsidR="00CB6115">
        <w:rPr>
          <w:iCs/>
        </w:rPr>
        <w:t>393</w:t>
      </w:r>
      <w:r w:rsidRPr="007A74BF">
        <w:rPr>
          <w:iCs/>
        </w:rPr>
        <w:t xml:space="preserve">, </w:t>
      </w:r>
      <w:r w:rsidRPr="007A74BF" w:rsidR="00CB6115">
        <w:rPr>
          <w:iCs/>
        </w:rPr>
        <w:t>455</w:t>
      </w:r>
      <w:r w:rsidRPr="007A74BF">
        <w:rPr>
          <w:iCs/>
        </w:rPr>
        <w:t xml:space="preserve"> (</w:t>
      </w:r>
      <w:r w:rsidRPr="007A74BF" w:rsidR="00CB6115">
        <w:rPr>
          <w:i/>
        </w:rPr>
        <w:t>Rhoades</w:t>
      </w:r>
      <w:r w:rsidRPr="007A74BF">
        <w:rPr>
          <w:iCs/>
        </w:rPr>
        <w:t>)</w:t>
      </w:r>
      <w:r w:rsidRPr="007A74BF">
        <w:t>); unanimous findings as to the existence of aggravating factors or unadjudicated criminal activity (</w:t>
      </w:r>
      <w:r w:rsidRPr="007A74BF" w:rsidR="00CB6115">
        <w:rPr>
          <w:i/>
        </w:rPr>
        <w:t>Morales</w:t>
      </w:r>
      <w:r w:rsidRPr="007A74BF">
        <w:t xml:space="preserve">, </w:t>
      </w:r>
      <w:r w:rsidRPr="007A74BF" w:rsidR="00E24A72">
        <w:rPr>
          <w:i/>
          <w:iCs/>
        </w:rPr>
        <w:t>supra</w:t>
      </w:r>
      <w:r w:rsidRPr="007A74BF" w:rsidR="00E24A72">
        <w:t xml:space="preserve">, </w:t>
      </w:r>
      <w:r w:rsidRPr="007A74BF" w:rsidR="00CB6115">
        <w:t>10</w:t>
      </w:r>
      <w:r w:rsidRPr="007A74BF" w:rsidR="00E24A72">
        <w:t xml:space="preserve"> Cal.5th </w:t>
      </w:r>
      <w:r w:rsidRPr="007A74BF">
        <w:t>at p</w:t>
      </w:r>
      <w:r w:rsidRPr="007A74BF" w:rsidR="00CB6115">
        <w:t>p</w:t>
      </w:r>
      <w:r w:rsidRPr="007A74BF">
        <w:t>. </w:t>
      </w:r>
      <w:r w:rsidRPr="007A74BF" w:rsidR="00CB6115">
        <w:t>11</w:t>
      </w:r>
      <w:r w:rsidRPr="007A74BF">
        <w:t>3</w:t>
      </w:r>
      <w:r w:rsidRPr="007A74BF" w:rsidR="000E3EFF">
        <w:t>–</w:t>
      </w:r>
      <w:r w:rsidRPr="007A74BF" w:rsidR="00CB6115">
        <w:t>114</w:t>
      </w:r>
      <w:r w:rsidRPr="007A74BF">
        <w:t xml:space="preserve">); or findings beyond a reasonable doubt as to the existence of aggravating factors (other than </w:t>
      </w:r>
      <w:r w:rsidR="006523E0">
        <w:t>s</w:t>
      </w:r>
      <w:r w:rsidRPr="007A74BF" w:rsidR="006523E0">
        <w:t>ection 190.3,</w:t>
      </w:r>
      <w:r w:rsidR="006523E0">
        <w:t xml:space="preserve"> </w:t>
      </w:r>
      <w:r w:rsidRPr="007A74BF">
        <w:t>factor (b) or (c) evidence), that aggravating factors outweigh mitigating factors, or that death is the appropriate penalty (</w:t>
      </w:r>
      <w:r w:rsidRPr="007A74BF">
        <w:rPr>
          <w:i/>
        </w:rPr>
        <w:t>People v. Fayed</w:t>
      </w:r>
      <w:r w:rsidRPr="007A74BF">
        <w:t xml:space="preserve"> (2020) 9 Cal.5th 147, 213 (</w:t>
      </w:r>
      <w:r w:rsidRPr="007A74BF">
        <w:rPr>
          <w:i/>
          <w:iCs/>
        </w:rPr>
        <w:t>Fayed</w:t>
      </w:r>
      <w:r w:rsidRPr="007A74BF">
        <w:t xml:space="preserve">); </w:t>
      </w:r>
      <w:r w:rsidRPr="007A74BF">
        <w:rPr>
          <w:i/>
        </w:rPr>
        <w:t>People v. Krebs</w:t>
      </w:r>
      <w:r w:rsidRPr="007A74BF">
        <w:t xml:space="preserve"> (2019) 8 Cal.5th 265, 350).  The high court’s decisions in </w:t>
      </w:r>
      <w:r w:rsidRPr="007A74BF">
        <w:rPr>
          <w:i/>
        </w:rPr>
        <w:t>Apprendi</w:t>
      </w:r>
      <w:r w:rsidRPr="007A74BF" w:rsidR="00C61AAD">
        <w:rPr>
          <w:i/>
        </w:rPr>
        <w:t xml:space="preserve"> v. New Jersey</w:t>
      </w:r>
      <w:r w:rsidRPr="007A74BF" w:rsidR="00C61AAD">
        <w:rPr>
          <w:iCs/>
        </w:rPr>
        <w:t xml:space="preserve"> (2000)</w:t>
      </w:r>
      <w:r w:rsidRPr="007A74BF">
        <w:rPr>
          <w:iCs/>
        </w:rPr>
        <w:t xml:space="preserve"> </w:t>
      </w:r>
      <w:r w:rsidRPr="007A74BF">
        <w:t xml:space="preserve">530 U.S. 466, </w:t>
      </w:r>
      <w:r w:rsidRPr="007A74BF">
        <w:rPr>
          <w:i/>
        </w:rPr>
        <w:t>Ring v. Arizona</w:t>
      </w:r>
      <w:r w:rsidRPr="007A74BF">
        <w:t xml:space="preserve"> (2002) 536 U.S. 584, and </w:t>
      </w:r>
      <w:r w:rsidRPr="007A74BF">
        <w:rPr>
          <w:i/>
        </w:rPr>
        <w:t>Hurst v. Florida</w:t>
      </w:r>
      <w:r w:rsidRPr="007A74BF">
        <w:t xml:space="preserve"> (2016) 577 U.S. </w:t>
      </w:r>
      <w:r w:rsidRPr="007A74BF" w:rsidR="00BB3D8B">
        <w:t>92</w:t>
      </w:r>
      <w:r w:rsidRPr="007A74BF">
        <w:t xml:space="preserve"> do not alter these conclusions.  (</w:t>
      </w:r>
      <w:r w:rsidRPr="007A74BF" w:rsidR="00CB6115">
        <w:rPr>
          <w:i/>
          <w:iCs/>
        </w:rPr>
        <w:t>Navarro</w:t>
      </w:r>
      <w:r w:rsidRPr="007A74BF">
        <w:t xml:space="preserve">, </w:t>
      </w:r>
      <w:r w:rsidRPr="007A74BF" w:rsidR="00E24A72">
        <w:rPr>
          <w:i/>
        </w:rPr>
        <w:t>supra</w:t>
      </w:r>
      <w:r w:rsidRPr="007A74BF" w:rsidR="00E24A72">
        <w:t xml:space="preserve">, </w:t>
      </w:r>
      <w:r w:rsidRPr="007A74BF" w:rsidR="00CB6115">
        <w:t>12</w:t>
      </w:r>
      <w:r w:rsidRPr="007A74BF" w:rsidR="00E24A72">
        <w:t xml:space="preserve"> Cal.5th </w:t>
      </w:r>
      <w:r w:rsidRPr="007A74BF">
        <w:t>at p. </w:t>
      </w:r>
      <w:r w:rsidRPr="007A74BF" w:rsidR="00CB6115">
        <w:t>346</w:t>
      </w:r>
      <w:r w:rsidRPr="007A74BF">
        <w:t xml:space="preserve">; </w:t>
      </w:r>
      <w:r w:rsidRPr="007A74BF">
        <w:rPr>
          <w:i/>
        </w:rPr>
        <w:t>Capers</w:t>
      </w:r>
      <w:r w:rsidRPr="007A74BF">
        <w:t>,</w:t>
      </w:r>
      <w:r w:rsidRPr="007A74BF" w:rsidR="00CB6115">
        <w:t xml:space="preserve"> </w:t>
      </w:r>
      <w:r w:rsidRPr="007A74BF" w:rsidR="00CB6115">
        <w:rPr>
          <w:i/>
        </w:rPr>
        <w:t>supra</w:t>
      </w:r>
      <w:r w:rsidRPr="007A74BF" w:rsidR="00CB6115">
        <w:t>, 7 Cal.5th</w:t>
      </w:r>
      <w:r w:rsidRPr="007A74BF">
        <w:t xml:space="preserve"> at pp. 1013</w:t>
      </w:r>
      <w:r w:rsidRPr="007A74BF" w:rsidR="000E3EFF">
        <w:t>–</w:t>
      </w:r>
      <w:r w:rsidRPr="007A74BF">
        <w:t>1014.)</w:t>
      </w:r>
    </w:p>
    <w:p w:rsidR="00710018" w:rsidRPr="007A74BF" w:rsidP="007A74BF" w14:paraId="2D3F91A2" w14:textId="61E7849C">
      <w:r w:rsidRPr="007A74BF">
        <w:tab/>
      </w:r>
      <w:r w:rsidRPr="007A74BF" w:rsidR="0088583C">
        <w:t>The federal Constitution does not require i</w:t>
      </w:r>
      <w:r w:rsidRPr="007A74BF">
        <w:t>ntercase proportionality review.  (</w:t>
      </w:r>
      <w:r w:rsidRPr="007A74BF" w:rsidR="0088583C">
        <w:rPr>
          <w:i/>
        </w:rPr>
        <w:t>Hoyt</w:t>
      </w:r>
      <w:r w:rsidRPr="007A74BF" w:rsidR="0088583C">
        <w:t xml:space="preserve">, </w:t>
      </w:r>
      <w:r w:rsidRPr="007A74BF" w:rsidR="0088583C">
        <w:rPr>
          <w:i/>
        </w:rPr>
        <w:t>supra</w:t>
      </w:r>
      <w:r w:rsidRPr="007A74BF" w:rsidR="0088583C">
        <w:t xml:space="preserve">, 8 Cal.5th at p. 955; </w:t>
      </w:r>
      <w:r w:rsidRPr="007A74BF" w:rsidR="00DF1A06">
        <w:rPr>
          <w:i/>
        </w:rPr>
        <w:t>Rhoades</w:t>
      </w:r>
      <w:r w:rsidRPr="007A74BF" w:rsidR="00DF1A06">
        <w:t xml:space="preserve">, </w:t>
      </w:r>
      <w:r w:rsidRPr="007A74BF" w:rsidR="00DF1A06">
        <w:rPr>
          <w:i/>
        </w:rPr>
        <w:t>supra</w:t>
      </w:r>
      <w:r w:rsidRPr="007A74BF" w:rsidR="00DF1A06">
        <w:t>, 8 Cal.5th at p</w:t>
      </w:r>
      <w:r w:rsidRPr="007A74BF" w:rsidR="00BB3D8B">
        <w:t>p</w:t>
      </w:r>
      <w:r w:rsidRPr="007A74BF" w:rsidR="00DF1A06">
        <w:t>.</w:t>
      </w:r>
      <w:r w:rsidRPr="007A74BF" w:rsidR="005C360B">
        <w:t> </w:t>
      </w:r>
      <w:r w:rsidRPr="007A74BF" w:rsidR="00BB3D8B">
        <w:t>455</w:t>
      </w:r>
      <w:r w:rsidRPr="007A74BF" w:rsidR="000E3EFF">
        <w:t>–</w:t>
      </w:r>
      <w:r w:rsidRPr="007A74BF" w:rsidR="00DF1A06">
        <w:t>456</w:t>
      </w:r>
      <w:r w:rsidRPr="007A74BF">
        <w:t>.)</w:t>
      </w:r>
      <w:r w:rsidRPr="007A74BF" w:rsidR="00CB6115">
        <w:t xml:space="preserve">  To the extent defendant complains he was unconstitutionally denied intracase proportionality review, California provides such review upon request (see, e.g., </w:t>
      </w:r>
      <w:r w:rsidRPr="007A74BF" w:rsidR="00CB6115">
        <w:rPr>
          <w:i/>
          <w:iCs/>
        </w:rPr>
        <w:t>People v. Landry</w:t>
      </w:r>
      <w:r w:rsidRPr="007A74BF" w:rsidR="00CB6115">
        <w:t xml:space="preserve"> (2016) 2 Cal.5th 52, 125; </w:t>
      </w:r>
      <w:r w:rsidRPr="007A74BF" w:rsidR="00CB6115">
        <w:rPr>
          <w:i/>
          <w:iCs/>
        </w:rPr>
        <w:t>People v. Virgil</w:t>
      </w:r>
      <w:r w:rsidRPr="007A74BF" w:rsidR="00CB6115">
        <w:t xml:space="preserve"> (2011) 51 Cal.4th 1210, 1287), but defendant raised no such claim </w:t>
      </w:r>
      <w:r w:rsidRPr="007A74BF" w:rsidR="00F918BF">
        <w:t>in this appeal</w:t>
      </w:r>
      <w:r w:rsidRPr="007A74BF" w:rsidR="00CB6115">
        <w:t>.</w:t>
      </w:r>
      <w:r w:rsidRPr="007A74BF">
        <w:t xml:space="preserve">  </w:t>
      </w:r>
      <w:r w:rsidRPr="007A74BF" w:rsidR="00C14E9B">
        <w:t xml:space="preserve">California’s </w:t>
      </w:r>
      <w:r w:rsidRPr="007A74BF">
        <w:t>capital sentencing scheme does not violate international</w:t>
      </w:r>
      <w:r w:rsidRPr="007A74BF" w:rsidR="00E72BBF">
        <w:t xml:space="preserve"> </w:t>
      </w:r>
      <w:r w:rsidRPr="007A74BF" w:rsidR="001E509F">
        <w:t>norms</w:t>
      </w:r>
      <w:r w:rsidRPr="007A74BF" w:rsidR="00E72BBF">
        <w:t xml:space="preserve"> </w:t>
      </w:r>
      <w:r w:rsidRPr="007A74BF" w:rsidR="00CB6115">
        <w:t xml:space="preserve">of human decency </w:t>
      </w:r>
      <w:r w:rsidRPr="007A74BF" w:rsidR="00E72BBF">
        <w:t>or</w:t>
      </w:r>
      <w:r w:rsidRPr="007A74BF">
        <w:t xml:space="preserve"> the Eighth Amendment.  (</w:t>
      </w:r>
      <w:r w:rsidRPr="007A74BF" w:rsidR="00CB6115">
        <w:rPr>
          <w:i/>
          <w:iCs/>
        </w:rPr>
        <w:t>People v. Suarez</w:t>
      </w:r>
      <w:r w:rsidRPr="007A74BF" w:rsidR="00CB6115">
        <w:t xml:space="preserve"> (2020) 10 Cal.5th 116, 189 (</w:t>
      </w:r>
      <w:r w:rsidRPr="007A74BF" w:rsidR="00CB6115">
        <w:rPr>
          <w:i/>
          <w:iCs/>
        </w:rPr>
        <w:t>Suarez</w:t>
      </w:r>
      <w:r w:rsidRPr="007A74BF" w:rsidR="00CB6115">
        <w:t xml:space="preserve">); </w:t>
      </w:r>
      <w:r w:rsidRPr="007A74BF" w:rsidR="00CB6115">
        <w:rPr>
          <w:i/>
        </w:rPr>
        <w:t>Navarro</w:t>
      </w:r>
      <w:r w:rsidRPr="007A74BF" w:rsidR="00BC2FD4">
        <w:t xml:space="preserve">, </w:t>
      </w:r>
      <w:r w:rsidRPr="007A74BF" w:rsidR="00BC2FD4">
        <w:rPr>
          <w:i/>
        </w:rPr>
        <w:t>supra</w:t>
      </w:r>
      <w:r w:rsidRPr="007A74BF" w:rsidR="00BC2FD4">
        <w:t xml:space="preserve">, </w:t>
      </w:r>
      <w:r w:rsidRPr="007A74BF" w:rsidR="00CB6115">
        <w:t>12</w:t>
      </w:r>
      <w:r w:rsidRPr="007A74BF" w:rsidR="00BC2FD4">
        <w:t xml:space="preserve"> Cal.5th </w:t>
      </w:r>
      <w:r w:rsidRPr="007A74BF" w:rsidR="00752A03">
        <w:t>at p. </w:t>
      </w:r>
      <w:r w:rsidRPr="007A74BF" w:rsidR="00CB6115">
        <w:t>346</w:t>
      </w:r>
      <w:r w:rsidRPr="007A74BF">
        <w:t>.)</w:t>
      </w:r>
      <w:r w:rsidRPr="007A74BF" w:rsidR="00CB6115">
        <w:t xml:space="preserve">  Nor does the death penalty law violate equal protection by providing different procedures for capital and noncapital defendants.  (</w:t>
      </w:r>
      <w:r w:rsidRPr="007A74BF" w:rsidR="00CB6115">
        <w:rPr>
          <w:i/>
          <w:iCs/>
        </w:rPr>
        <w:t>Fayed</w:t>
      </w:r>
      <w:r w:rsidRPr="007A74BF" w:rsidR="00CB6115">
        <w:t xml:space="preserve">, </w:t>
      </w:r>
      <w:r w:rsidRPr="007A74BF" w:rsidR="00CB6115">
        <w:rPr>
          <w:i/>
        </w:rPr>
        <w:t>supra</w:t>
      </w:r>
      <w:r w:rsidRPr="007A74BF" w:rsidR="00CB6115">
        <w:t xml:space="preserve">, 9 Cal.5th at p. 214; </w:t>
      </w:r>
      <w:r w:rsidRPr="007A74BF" w:rsidR="00CB6115">
        <w:rPr>
          <w:i/>
          <w:iCs/>
        </w:rPr>
        <w:t>Rhoades</w:t>
      </w:r>
      <w:r w:rsidRPr="007A74BF" w:rsidR="00CB6115">
        <w:t xml:space="preserve">, at p. 456.)  </w:t>
      </w:r>
    </w:p>
    <w:p w:rsidR="001E509F" w:rsidRPr="007A74BF" w:rsidP="007A74BF" w14:paraId="707D6956" w14:textId="6C939372">
      <w:r w:rsidRPr="007A74BF">
        <w:tab/>
      </w:r>
      <w:r w:rsidRPr="007A74BF" w:rsidR="008373FF">
        <w:t xml:space="preserve">Finally, “considering the arguments in combination, and viewing the death penalty law as a whole, it is not constitutionally defective. </w:t>
      </w:r>
      <w:r w:rsidRPr="007A74BF" w:rsidR="00CB6115">
        <w:t>. . .</w:t>
      </w:r>
      <w:r w:rsidRPr="007A74BF" w:rsidR="008373FF">
        <w:t xml:space="preserve">  ‘California’s capital sentencing scheme as a whole provides adequate safeguards against the imposition of arbitrary or unreliable death judgments.’ ”  (</w:t>
      </w:r>
      <w:r w:rsidRPr="007A74BF" w:rsidR="008373FF">
        <w:rPr>
          <w:i/>
          <w:iCs/>
        </w:rPr>
        <w:t>People v. Anderson</w:t>
      </w:r>
      <w:r w:rsidRPr="007A74BF" w:rsidR="008373FF">
        <w:t xml:space="preserve"> (2018) 5 Cal.5th 372, 426</w:t>
      </w:r>
      <w:r w:rsidRPr="007A74BF" w:rsidR="00CB6115">
        <w:t xml:space="preserve">; see </w:t>
      </w:r>
      <w:r w:rsidRPr="007A74BF" w:rsidR="00CB6115">
        <w:rPr>
          <w:i/>
          <w:iCs/>
        </w:rPr>
        <w:t>Suarez</w:t>
      </w:r>
      <w:r w:rsidRPr="007A74BF" w:rsidR="00CB6115">
        <w:t xml:space="preserve">, </w:t>
      </w:r>
      <w:r w:rsidRPr="007A74BF" w:rsidR="00CB6115">
        <w:rPr>
          <w:i/>
        </w:rPr>
        <w:t>supra</w:t>
      </w:r>
      <w:r w:rsidRPr="007A74BF" w:rsidR="00CB6115">
        <w:t>, 10 Cal.5th at p. 191</w:t>
      </w:r>
      <w:r w:rsidRPr="007A74BF" w:rsidR="008373FF">
        <w:t>.)</w:t>
      </w:r>
    </w:p>
    <w:p w:rsidR="005815E1" w:rsidRPr="007A74BF" w:rsidP="007A74BF" w14:paraId="08513F39" w14:textId="09FB93C2">
      <w:pPr>
        <w:pStyle w:val="Heading2"/>
        <w:rPr>
          <w:b w:val="0"/>
          <w:bCs/>
          <w:iCs/>
        </w:rPr>
      </w:pPr>
      <w:bookmarkStart w:id="52" w:name="_Toc117609650"/>
      <w:r w:rsidRPr="007A74BF">
        <w:rPr>
          <w:b w:val="0"/>
          <w:bCs/>
        </w:rPr>
        <w:t>E.</w:t>
      </w:r>
      <w:r w:rsidRPr="007A74BF">
        <w:rPr>
          <w:b w:val="0"/>
          <w:bCs/>
        </w:rPr>
        <w:tab/>
      </w:r>
      <w:r w:rsidRPr="007A74BF">
        <w:rPr>
          <w:b w:val="0"/>
          <w:bCs/>
          <w:i/>
        </w:rPr>
        <w:t>Restitution Fine</w:t>
      </w:r>
      <w:r w:rsidRPr="007A74BF" w:rsidR="00FB4FFD">
        <w:rPr>
          <w:b w:val="0"/>
          <w:bCs/>
        </w:rPr>
        <w:t xml:space="preserve"> </w:t>
      </w:r>
      <w:bookmarkEnd w:id="52"/>
    </w:p>
    <w:p w:rsidR="00F71A81" w:rsidRPr="007A74BF" w:rsidP="007A74BF" w14:paraId="1C4DB159" w14:textId="7848CEEE">
      <w:r w:rsidRPr="007A74BF">
        <w:tab/>
        <w:t>At the conclusion of defendant’s first trial, the probation department recommended a $10,000</w:t>
      </w:r>
      <w:r w:rsidRPr="007A74BF" w:rsidR="00000611">
        <w:t xml:space="preserve"> </w:t>
      </w:r>
      <w:r w:rsidRPr="007A74BF" w:rsidR="00112A83">
        <w:t xml:space="preserve">felony </w:t>
      </w:r>
      <w:r w:rsidRPr="007A74BF" w:rsidR="00000611">
        <w:t>restitution</w:t>
      </w:r>
      <w:r w:rsidRPr="007A74BF">
        <w:t xml:space="preserve"> fine.  </w:t>
      </w:r>
      <w:r w:rsidRPr="007A74BF" w:rsidR="00000611">
        <w:t xml:space="preserve">The court, however, imposed a </w:t>
      </w:r>
      <w:r w:rsidRPr="007A74BF" w:rsidR="00CF2C25">
        <w:t xml:space="preserve">lesser </w:t>
      </w:r>
      <w:r w:rsidRPr="007A74BF" w:rsidR="00000611">
        <w:t xml:space="preserve">fine </w:t>
      </w:r>
      <w:r w:rsidRPr="007A74BF" w:rsidR="00CF2C25">
        <w:t xml:space="preserve">of </w:t>
      </w:r>
      <w:r w:rsidRPr="007A74BF" w:rsidR="00000611">
        <w:t xml:space="preserve">$4,000.  </w:t>
      </w:r>
      <w:r w:rsidRPr="007A74BF" w:rsidR="009A19FA">
        <w:t xml:space="preserve">Defendant </w:t>
      </w:r>
      <w:r w:rsidRPr="007A74BF" w:rsidR="00000611">
        <w:t xml:space="preserve">did not object or offer evidence concerning </w:t>
      </w:r>
      <w:r w:rsidRPr="007A74BF" w:rsidR="009A19FA">
        <w:t>his</w:t>
      </w:r>
      <w:r w:rsidRPr="007A74BF" w:rsidR="00000611">
        <w:t xml:space="preserve"> ability to pay</w:t>
      </w:r>
      <w:r w:rsidRPr="007A74BF" w:rsidR="00112A83">
        <w:t>, n</w:t>
      </w:r>
      <w:r w:rsidRPr="007A74BF" w:rsidR="00000611">
        <w:t xml:space="preserve">or did </w:t>
      </w:r>
      <w:r w:rsidRPr="007A74BF" w:rsidR="009A19FA">
        <w:t>he</w:t>
      </w:r>
      <w:r w:rsidRPr="007A74BF" w:rsidR="00000611">
        <w:t xml:space="preserve"> dispute the propriety of the fine in his first appeal.  After the penalty retrial, </w:t>
      </w:r>
      <w:r w:rsidRPr="007A74BF" w:rsidR="00112A83">
        <w:t>the court questioned whether the amount of restitution fines and fees needed to be revisited.</w:t>
      </w:r>
      <w:r w:rsidRPr="007A74BF" w:rsidR="00000611">
        <w:t xml:space="preserve"> </w:t>
      </w:r>
      <w:r w:rsidRPr="007A74BF" w:rsidR="00A12F6E">
        <w:t xml:space="preserve"> It expressed an inclination to simply adopt the previous orders fixing fines, fees, and restitution. </w:t>
      </w:r>
      <w:r w:rsidRPr="007A74BF" w:rsidR="00112A83">
        <w:t xml:space="preserve"> </w:t>
      </w:r>
      <w:r w:rsidRPr="007A74BF" w:rsidR="00A12F6E">
        <w:t xml:space="preserve">Defense counsel asked that the court “not order </w:t>
      </w:r>
      <w:r w:rsidRPr="007A74BF" w:rsidR="00A12F6E">
        <w:rPr>
          <w:i/>
          <w:iCs/>
        </w:rPr>
        <w:t>additional</w:t>
      </w:r>
      <w:r w:rsidRPr="007A74BF" w:rsidR="00A12F6E">
        <w:t xml:space="preserve"> restitution”</w:t>
      </w:r>
      <w:r w:rsidRPr="007A74BF" w:rsidR="00000611">
        <w:t xml:space="preserve"> </w:t>
      </w:r>
      <w:r w:rsidRPr="007A74BF" w:rsidR="004874BC">
        <w:t xml:space="preserve">without </w:t>
      </w:r>
      <w:r w:rsidRPr="007A74BF" w:rsidR="00A12F6E">
        <w:t>a hearing.  When the subject was addressed at the next hearing, the prosecutor represented that defendant had been paying restitution pursuant to the original court order, and no additional costs had been submitted by the victims.  He recommended that the court impose no further restitution</w:t>
      </w:r>
      <w:r w:rsidRPr="007A74BF" w:rsidR="00BF2C9B">
        <w:t xml:space="preserve">. </w:t>
      </w:r>
      <w:r w:rsidRPr="007A74BF" w:rsidR="00000611">
        <w:t xml:space="preserve"> </w:t>
      </w:r>
      <w:r w:rsidRPr="007A74BF" w:rsidR="00BF2C9B">
        <w:t>The court remarked, “Then I don’t think I need to revisit restitution,” and defense counsel</w:t>
      </w:r>
      <w:r w:rsidRPr="007A74BF" w:rsidR="0083231F">
        <w:t xml:space="preserve"> </w:t>
      </w:r>
      <w:r w:rsidRPr="007A74BF" w:rsidR="00BF2C9B">
        <w:t>responded, “Yes.”</w:t>
      </w:r>
      <w:r w:rsidRPr="007A74BF" w:rsidR="00000611">
        <w:t xml:space="preserve"> </w:t>
      </w:r>
    </w:p>
    <w:p w:rsidR="00DB7380" w:rsidRPr="007A74BF" w:rsidP="007A74BF" w14:paraId="0A5743EE" w14:textId="5A2CE0E9">
      <w:r w:rsidRPr="007A74BF">
        <w:tab/>
        <w:t xml:space="preserve">Defendant now contends that in setting the $4,000 restitution fine, the court failed to take account </w:t>
      </w:r>
      <w:r w:rsidRPr="007A74BF" w:rsidR="002B1F9F">
        <w:t xml:space="preserve">of </w:t>
      </w:r>
      <w:r w:rsidRPr="007A74BF">
        <w:t>his ability to pay.</w:t>
      </w:r>
      <w:r w:rsidRPr="007A74BF" w:rsidR="002B1F9F">
        <w:t xml:space="preserve">  </w:t>
      </w:r>
      <w:r w:rsidRPr="007A74BF" w:rsidR="005C3BA4">
        <w:t xml:space="preserve">He </w:t>
      </w:r>
      <w:r w:rsidRPr="007A74BF" w:rsidR="00614AE6">
        <w:t>asserts</w:t>
      </w:r>
      <w:r w:rsidRPr="007A74BF" w:rsidR="005C3BA4">
        <w:t xml:space="preserve"> </w:t>
      </w:r>
      <w:r w:rsidRPr="007A74BF" w:rsidR="00614AE6">
        <w:t xml:space="preserve">that </w:t>
      </w:r>
      <w:r w:rsidRPr="007A74BF" w:rsidR="005C3BA4">
        <w:t xml:space="preserve">there was an intervening change in </w:t>
      </w:r>
      <w:r w:rsidRPr="007A74BF" w:rsidR="00614AE6">
        <w:rPr>
          <w:szCs w:val="26"/>
        </w:rPr>
        <w:t>Government Code section 13967</w:t>
      </w:r>
      <w:r w:rsidRPr="007A74BF" w:rsidR="000F2C73">
        <w:rPr>
          <w:szCs w:val="26"/>
        </w:rPr>
        <w:t>,</w:t>
      </w:r>
      <w:r w:rsidRPr="007A74BF" w:rsidR="00614AE6">
        <w:rPr>
          <w:szCs w:val="26"/>
        </w:rPr>
        <w:t xml:space="preserve"> </w:t>
      </w:r>
      <w:r w:rsidRPr="007A74BF" w:rsidR="005C3BA4">
        <w:t>permitting consideration of ability to pay</w:t>
      </w:r>
      <w:r w:rsidRPr="007A74BF" w:rsidR="000F2C73">
        <w:t>,</w:t>
      </w:r>
      <w:r w:rsidRPr="007A74BF" w:rsidR="005C3BA4">
        <w:t xml:space="preserve"> and that he should benefit from this revision.  (See </w:t>
      </w:r>
      <w:r w:rsidRPr="007A74BF" w:rsidR="005C3BA4">
        <w:rPr>
          <w:i/>
          <w:iCs/>
        </w:rPr>
        <w:t>People v. Vieira</w:t>
      </w:r>
      <w:r w:rsidRPr="007A74BF" w:rsidR="005C3BA4">
        <w:t xml:space="preserve"> (2005) 35 Cal.4th 264, 305</w:t>
      </w:r>
      <w:r w:rsidRPr="007A74BF" w:rsidR="003D52CE">
        <w:t>.)</w:t>
      </w:r>
      <w:r w:rsidRPr="007A74BF" w:rsidR="005C3BA4">
        <w:t xml:space="preserve">  However, </w:t>
      </w:r>
      <w:r w:rsidRPr="007A74BF" w:rsidR="00614AE6">
        <w:t>defendant’s argument rests on a factual error</w:t>
      </w:r>
      <w:r w:rsidRPr="007A74BF" w:rsidR="000F2C73">
        <w:t xml:space="preserve">. </w:t>
      </w:r>
      <w:r w:rsidRPr="007A74BF" w:rsidR="00DF431A">
        <w:t xml:space="preserve"> </w:t>
      </w:r>
      <w:r w:rsidRPr="007A74BF" w:rsidR="000F2C73">
        <w:t xml:space="preserve">It </w:t>
      </w:r>
      <w:r w:rsidRPr="007A74BF" w:rsidR="00DF431A">
        <w:t>is clear from the sentencing minutes and abstract of judgment that</w:t>
      </w:r>
      <w:r w:rsidRPr="007A74BF" w:rsidR="00614AE6">
        <w:t xml:space="preserve"> defendant’s restitution fine was imposed under </w:t>
      </w:r>
      <w:r w:rsidR="006523E0">
        <w:t xml:space="preserve">Penal Code </w:t>
      </w:r>
      <w:r w:rsidRPr="007A74BF" w:rsidR="00DF431A">
        <w:t xml:space="preserve">section 1202.4, not </w:t>
      </w:r>
      <w:r w:rsidRPr="007A74BF" w:rsidR="00DF431A">
        <w:rPr>
          <w:szCs w:val="26"/>
        </w:rPr>
        <w:t>Government Code section 13967.</w:t>
      </w:r>
      <w:r w:rsidRPr="007A74BF" w:rsidR="00DF431A">
        <w:t xml:space="preserve"> </w:t>
      </w:r>
      <w:r w:rsidRPr="007A74BF" w:rsidR="00614AE6">
        <w:t xml:space="preserve"> </w:t>
      </w:r>
      <w:r w:rsidRPr="007A74BF" w:rsidR="00DF431A">
        <w:t xml:space="preserve">Section 1202.4 required </w:t>
      </w:r>
      <w:r w:rsidRPr="007A74BF" w:rsidR="005C3BA4">
        <w:t xml:space="preserve">consideration of ability to pay at all relevant times in defendant’s case.  </w:t>
      </w:r>
      <w:r w:rsidRPr="007A74BF" w:rsidR="002B1F9F">
        <w:t>When defendant committed his</w:t>
      </w:r>
      <w:r w:rsidRPr="007A74BF" w:rsidR="00000611">
        <w:t xml:space="preserve"> crimes</w:t>
      </w:r>
      <w:r w:rsidRPr="007A74BF" w:rsidR="002B1F9F">
        <w:t xml:space="preserve"> in 1997</w:t>
      </w:r>
      <w:r w:rsidRPr="007A74BF" w:rsidR="00000611">
        <w:t xml:space="preserve">, </w:t>
      </w:r>
      <w:r w:rsidRPr="007A74BF" w:rsidR="002B1F9F">
        <w:t xml:space="preserve">when he was sentenced for them in 2000, and when he </w:t>
      </w:r>
      <w:r w:rsidRPr="007A74BF" w:rsidR="00605894">
        <w:t xml:space="preserve">was resentenced in 2010, </w:t>
      </w:r>
      <w:r w:rsidRPr="007A74BF" w:rsidR="00000611">
        <w:t>section 1202.4 required the court to impose a felony restitution fine between $200 and $10,000</w:t>
      </w:r>
      <w:r w:rsidRPr="007A74BF" w:rsidR="002B1F9F">
        <w:t xml:space="preserve"> </w:t>
      </w:r>
      <w:r w:rsidRPr="007A74BF" w:rsidR="003D52CE">
        <w:t>and</w:t>
      </w:r>
      <w:r w:rsidRPr="007A74BF" w:rsidR="002B1F9F">
        <w:t xml:space="preserve"> </w:t>
      </w:r>
      <w:r w:rsidRPr="007A74BF" w:rsidR="00000611">
        <w:t xml:space="preserve">directed </w:t>
      </w:r>
      <w:r w:rsidRPr="007A74BF" w:rsidR="00605894">
        <w:t>that it</w:t>
      </w:r>
      <w:r w:rsidRPr="007A74BF" w:rsidR="00000611">
        <w:t xml:space="preserve"> consider “any relevant factors,” including the defendant’s ability to pay, in setting the amount.  (§ 1202.4, </w:t>
      </w:r>
      <w:r w:rsidRPr="007A74BF" w:rsidR="00242993">
        <w:t xml:space="preserve">former </w:t>
      </w:r>
      <w:r w:rsidRPr="007A74BF" w:rsidR="00000611">
        <w:t>subd. (d).)</w:t>
      </w:r>
    </w:p>
    <w:p w:rsidR="00000611" w:rsidRPr="007A74BF" w:rsidP="007A74BF" w14:paraId="0FFDBA73" w14:textId="5D8B764E">
      <w:r w:rsidRPr="007A74BF">
        <w:tab/>
      </w:r>
      <w:r w:rsidRPr="007A74BF" w:rsidR="00605894">
        <w:t xml:space="preserve">Defendant failed to raise an issue concerning his ability to pay at either sentencing proceeding.  </w:t>
      </w:r>
      <w:r w:rsidRPr="007A74BF">
        <w:t>The</w:t>
      </w:r>
      <w:r w:rsidRPr="007A74BF" w:rsidR="00605894">
        <w:t xml:space="preserve"> claim is </w:t>
      </w:r>
      <w:r w:rsidRPr="007A74BF">
        <w:t xml:space="preserve">therefore </w:t>
      </w:r>
      <w:r w:rsidRPr="007A74BF" w:rsidR="00605894">
        <w:t>forfeited on appeal.  (</w:t>
      </w:r>
      <w:r w:rsidRPr="007A74BF" w:rsidR="00CA14FB">
        <w:rPr>
          <w:i/>
          <w:iCs/>
        </w:rPr>
        <w:t>People v. Miracle</w:t>
      </w:r>
      <w:r w:rsidRPr="007A74BF" w:rsidR="00CA14FB">
        <w:t xml:space="preserve"> (2018) 6 Cal.5th 318, 356; </w:t>
      </w:r>
      <w:r w:rsidRPr="007A74BF" w:rsidR="00605894">
        <w:rPr>
          <w:i/>
          <w:iCs/>
        </w:rPr>
        <w:t>People v. Williams</w:t>
      </w:r>
      <w:r w:rsidRPr="007A74BF" w:rsidR="00605894">
        <w:t xml:space="preserve"> (2015) 61 Cal.4th 1244, 1291; </w:t>
      </w:r>
      <w:r w:rsidRPr="007A74BF" w:rsidR="00605894">
        <w:rPr>
          <w:i/>
          <w:iCs/>
        </w:rPr>
        <w:t>People v. Avila</w:t>
      </w:r>
      <w:r w:rsidRPr="007A74BF" w:rsidR="00605894">
        <w:t xml:space="preserve"> (2009) 46 Cal.4th 680, 729.)  In any event, </w:t>
      </w:r>
      <w:r w:rsidRPr="007A74BF">
        <w:t>we may assume the</w:t>
      </w:r>
      <w:r w:rsidRPr="007A74BF" w:rsidR="003D52CE">
        <w:t xml:space="preserve"> trial</w:t>
      </w:r>
      <w:r w:rsidRPr="007A74BF">
        <w:t xml:space="preserve"> court was aware of and fulfilled its statutory duty to consider ability to pay when setting the restitution fine.  (Evid. Code, § 664; see</w:t>
      </w:r>
      <w:r w:rsidRPr="007A74BF" w:rsidR="00CA14FB">
        <w:t xml:space="preserve"> </w:t>
      </w:r>
      <w:r w:rsidRPr="007A74BF">
        <w:rPr>
          <w:i/>
          <w:iCs/>
        </w:rPr>
        <w:t>Williams</w:t>
      </w:r>
      <w:r w:rsidRPr="007A74BF">
        <w:t>, at p. 1291.)</w:t>
      </w:r>
      <w:r w:rsidRPr="007A74BF" w:rsidR="00CA14FB">
        <w:t xml:space="preserve">  Defendant identifies nothing in the record indicating the court breached its duty to consider ability to pay and has thus failed to establish an abuse of discretion.  (See </w:t>
      </w:r>
      <w:r w:rsidRPr="007A74BF" w:rsidR="00CA14FB">
        <w:rPr>
          <w:i/>
          <w:iCs/>
        </w:rPr>
        <w:t>Miracle</w:t>
      </w:r>
      <w:r w:rsidRPr="007A74BF" w:rsidR="00CA14FB">
        <w:t xml:space="preserve">, at p. 356; </w:t>
      </w:r>
      <w:r w:rsidRPr="007A74BF" w:rsidR="00CA14FB">
        <w:rPr>
          <w:i/>
          <w:iCs/>
        </w:rPr>
        <w:t>People v. Gamache</w:t>
      </w:r>
      <w:r w:rsidRPr="007A74BF" w:rsidR="00CA14FB">
        <w:t xml:space="preserve"> (2010) 48</w:t>
      </w:r>
      <w:r w:rsidRPr="007A74BF" w:rsidR="00F918BF">
        <w:t xml:space="preserve"> </w:t>
      </w:r>
      <w:r w:rsidRPr="007A74BF" w:rsidR="00CA14FB">
        <w:t>Cal.4th 347, 409.)</w:t>
      </w:r>
      <w:r w:rsidRPr="007A74BF">
        <w:t xml:space="preserve">  </w:t>
      </w:r>
      <w:r w:rsidRPr="007A74BF" w:rsidR="0033385D">
        <w:t>Indeed, b</w:t>
      </w:r>
      <w:r w:rsidRPr="007A74BF">
        <w:t xml:space="preserve">ecause the </w:t>
      </w:r>
      <w:r w:rsidRPr="007A74BF" w:rsidR="0033385D">
        <w:t>$4,000</w:t>
      </w:r>
      <w:r w:rsidRPr="007A74BF">
        <w:t xml:space="preserve"> fine </w:t>
      </w:r>
      <w:r w:rsidRPr="007A74BF" w:rsidR="0033385D">
        <w:t>was</w:t>
      </w:r>
      <w:r w:rsidRPr="007A74BF">
        <w:t xml:space="preserve"> less than half the </w:t>
      </w:r>
      <w:r w:rsidRPr="007A74BF" w:rsidR="0033385D">
        <w:t>$10,000</w:t>
      </w:r>
      <w:r w:rsidRPr="007A74BF">
        <w:t xml:space="preserve"> recommended by the probation department, it appears </w:t>
      </w:r>
      <w:r w:rsidRPr="007A74BF" w:rsidR="00947DBE">
        <w:t xml:space="preserve">the court exercised its discretion </w:t>
      </w:r>
      <w:r w:rsidRPr="007A74BF" w:rsidR="000204CD">
        <w:t>in this regard, in light of the circumstances before it.</w:t>
      </w:r>
    </w:p>
    <w:p w:rsidR="00614AE6" w:rsidRPr="007A74BF" w:rsidP="007A74BF" w14:paraId="2D678A63" w14:textId="45311406">
      <w:pPr>
        <w:pStyle w:val="Heading2"/>
        <w:rPr>
          <w:b w:val="0"/>
          <w:bCs/>
          <w:i/>
        </w:rPr>
      </w:pPr>
      <w:r w:rsidRPr="007A74BF">
        <w:rPr>
          <w:b w:val="0"/>
          <w:bCs/>
        </w:rPr>
        <w:t>F.</w:t>
      </w:r>
      <w:r w:rsidRPr="007A74BF">
        <w:rPr>
          <w:b w:val="0"/>
          <w:bCs/>
        </w:rPr>
        <w:tab/>
      </w:r>
      <w:r w:rsidRPr="007A74BF">
        <w:rPr>
          <w:b w:val="0"/>
          <w:bCs/>
          <w:i/>
        </w:rPr>
        <w:t>Relief under Senate Bill No. 1437</w:t>
      </w:r>
    </w:p>
    <w:p w:rsidR="00963D42" w:rsidRPr="007A74BF" w:rsidP="007A74BF" w14:paraId="5E21098D" w14:textId="0A2E56FD">
      <w:pPr>
        <w:rPr>
          <w:szCs w:val="26"/>
        </w:rPr>
      </w:pPr>
      <w:r w:rsidRPr="007A74BF">
        <w:rPr>
          <w:szCs w:val="26"/>
        </w:rPr>
        <w:tab/>
        <w:t>Defendant filed a supplemental brief shortly before oral argument asking th</w:t>
      </w:r>
      <w:r w:rsidRPr="007A74BF" w:rsidR="005339E9">
        <w:rPr>
          <w:szCs w:val="26"/>
        </w:rPr>
        <w:t>is</w:t>
      </w:r>
      <w:r w:rsidRPr="007A74BF">
        <w:rPr>
          <w:szCs w:val="26"/>
        </w:rPr>
        <w:t xml:space="preserve"> court to vacate his murder conviction because it may have been based on a felony-murder theory that </w:t>
      </w:r>
      <w:r w:rsidRPr="007A74BF" w:rsidR="006B2148">
        <w:rPr>
          <w:szCs w:val="26"/>
        </w:rPr>
        <w:t>was</w:t>
      </w:r>
      <w:r w:rsidRPr="007A74BF">
        <w:rPr>
          <w:szCs w:val="26"/>
        </w:rPr>
        <w:t xml:space="preserve"> rejected by the Legislature in Senate Bill No. 1437 (</w:t>
      </w:r>
      <w:r w:rsidRPr="007A74BF" w:rsidR="006B2148">
        <w:rPr>
          <w:szCs w:val="26"/>
        </w:rPr>
        <w:t>2017–2018 Reg. Sess.</w:t>
      </w:r>
      <w:r w:rsidRPr="007A74BF">
        <w:rPr>
          <w:szCs w:val="26"/>
        </w:rPr>
        <w:t>)</w:t>
      </w:r>
      <w:r w:rsidRPr="007A74BF" w:rsidR="006B2148">
        <w:rPr>
          <w:szCs w:val="26"/>
        </w:rPr>
        <w:t xml:space="preserve"> (Senate Bill 1437)</w:t>
      </w:r>
      <w:r w:rsidRPr="007A74BF">
        <w:rPr>
          <w:szCs w:val="26"/>
        </w:rPr>
        <w:t xml:space="preserve">.  We delayed submission of the case </w:t>
      </w:r>
      <w:r w:rsidRPr="007A74BF" w:rsidR="00FE1DD6">
        <w:rPr>
          <w:szCs w:val="26"/>
        </w:rPr>
        <w:t>and received</w:t>
      </w:r>
      <w:r w:rsidRPr="007A74BF">
        <w:rPr>
          <w:szCs w:val="26"/>
        </w:rPr>
        <w:t xml:space="preserve"> full briefing of the issue.</w:t>
      </w:r>
      <w:r w:rsidRPr="007A74BF" w:rsidR="005339E9">
        <w:rPr>
          <w:szCs w:val="26"/>
        </w:rPr>
        <w:t xml:space="preserve">  We now conclude defendant is not entitled to relief because any error brought about by retroactive application of Senate Bill 1437 is harmless beyond a reasonable doubt. </w:t>
      </w:r>
    </w:p>
    <w:p w:rsidR="006B2148" w:rsidRPr="007A74BF" w:rsidP="007A74BF" w14:paraId="1A7C3737" w14:textId="13C2C87B">
      <w:pPr>
        <w:rPr>
          <w:szCs w:val="26"/>
        </w:rPr>
      </w:pPr>
      <w:r w:rsidRPr="007A74BF">
        <w:rPr>
          <w:szCs w:val="26"/>
        </w:rPr>
        <w:tab/>
      </w:r>
      <w:r w:rsidRPr="007A74BF" w:rsidR="002F406F">
        <w:rPr>
          <w:szCs w:val="26"/>
        </w:rPr>
        <w:t xml:space="preserve">“Under the felony-murder doctrine as it existed at the time of </w:t>
      </w:r>
      <w:r w:rsidRPr="007A74BF" w:rsidR="004F04CD">
        <w:rPr>
          <w:szCs w:val="26"/>
        </w:rPr>
        <w:t>[defendant’s]</w:t>
      </w:r>
      <w:r w:rsidRPr="007A74BF" w:rsidR="002F406F">
        <w:rPr>
          <w:szCs w:val="26"/>
        </w:rPr>
        <w:t xml:space="preserve"> trial, </w:t>
      </w:r>
      <w:r w:rsidRPr="007A74BF" w:rsidR="004F04CD">
        <w:rPr>
          <w:szCs w:val="26"/>
        </w:rPr>
        <w:t>‘</w:t>
      </w:r>
      <w:r w:rsidRPr="007A74BF" w:rsidR="002F406F">
        <w:rPr>
          <w:szCs w:val="26"/>
        </w:rPr>
        <w:t>when the defendant or an accomplice kill[ed] someone during the commission, or attempted commission, of an inherently dangerous felony,</w:t>
      </w:r>
      <w:r w:rsidRPr="007A74BF" w:rsidR="004F04CD">
        <w:rPr>
          <w:szCs w:val="26"/>
        </w:rPr>
        <w:t>’</w:t>
      </w:r>
      <w:r w:rsidRPr="007A74BF" w:rsidR="002F406F">
        <w:rPr>
          <w:szCs w:val="26"/>
        </w:rPr>
        <w:t xml:space="preserve"> the defendant could be found guilty of the crime of murder, without any showing of </w:t>
      </w:r>
      <w:r w:rsidRPr="007A74BF" w:rsidR="004F04CD">
        <w:rPr>
          <w:szCs w:val="26"/>
        </w:rPr>
        <w:t>‘</w:t>
      </w:r>
      <w:r w:rsidRPr="007A74BF" w:rsidR="002F406F">
        <w:rPr>
          <w:szCs w:val="26"/>
        </w:rPr>
        <w:t>an intent to kill, or even implied malice, but merely an intent to commit the underlying felony.</w:t>
      </w:r>
      <w:r w:rsidRPr="007A74BF" w:rsidR="004F04CD">
        <w:rPr>
          <w:szCs w:val="26"/>
        </w:rPr>
        <w:t xml:space="preserve">’ </w:t>
      </w:r>
      <w:r w:rsidRPr="007A74BF" w:rsidR="002F406F">
        <w:rPr>
          <w:szCs w:val="26"/>
        </w:rPr>
        <w:t xml:space="preserve"> (</w:t>
      </w:r>
      <w:r w:rsidRPr="007A74BF" w:rsidR="002F406F">
        <w:rPr>
          <w:i/>
          <w:iCs/>
          <w:szCs w:val="26"/>
        </w:rPr>
        <w:t>People v. Gonzalez</w:t>
      </w:r>
      <w:r w:rsidRPr="007A74BF" w:rsidR="002F406F">
        <w:rPr>
          <w:szCs w:val="26"/>
        </w:rPr>
        <w:t xml:space="preserve"> (2012) 54 Cal.4th 643, 654</w:t>
      </w:r>
      <w:r w:rsidR="006921F6">
        <w:rPr>
          <w:szCs w:val="26"/>
        </w:rPr>
        <w:t xml:space="preserve"> </w:t>
      </w:r>
      <w:r w:rsidRPr="006921F6" w:rsidR="006921F6">
        <w:rPr>
          <w:szCs w:val="26"/>
        </w:rPr>
        <w:t>[142 Cal. Rptr. 3d 893, 278 P.3d 1242]</w:t>
      </w:r>
      <w:r w:rsidRPr="007A74BF" w:rsidR="002F406F">
        <w:rPr>
          <w:szCs w:val="26"/>
        </w:rPr>
        <w:t xml:space="preserve">.) </w:t>
      </w:r>
      <w:r w:rsidRPr="007A74BF" w:rsidR="004F04CD">
        <w:rPr>
          <w:szCs w:val="26"/>
        </w:rPr>
        <w:t xml:space="preserve"> </w:t>
      </w:r>
      <w:r w:rsidRPr="007A74BF" w:rsidR="002F406F">
        <w:rPr>
          <w:szCs w:val="26"/>
        </w:rPr>
        <w:t xml:space="preserve">Murders occurring during certain violent or serious felonies were of the first degree, while all others were of the second degree. </w:t>
      </w:r>
      <w:r w:rsidRPr="007A74BF" w:rsidR="004F04CD">
        <w:rPr>
          <w:szCs w:val="26"/>
        </w:rPr>
        <w:t xml:space="preserve"> </w:t>
      </w:r>
      <w:r w:rsidRPr="007A74BF" w:rsidR="002F406F">
        <w:rPr>
          <w:szCs w:val="26"/>
        </w:rPr>
        <w:t>(Pen. Code, §</w:t>
      </w:r>
      <w:r w:rsidRPr="007A74BF" w:rsidR="004F04CD">
        <w:rPr>
          <w:szCs w:val="26"/>
        </w:rPr>
        <w:t> </w:t>
      </w:r>
      <w:r w:rsidRPr="007A74BF" w:rsidR="002F406F">
        <w:rPr>
          <w:szCs w:val="26"/>
        </w:rPr>
        <w:t xml:space="preserve">189, subds. (a), (b); </w:t>
      </w:r>
      <w:r w:rsidRPr="007A74BF" w:rsidR="002F406F">
        <w:rPr>
          <w:i/>
          <w:iCs/>
          <w:szCs w:val="26"/>
        </w:rPr>
        <w:t>Gonzalez</w:t>
      </w:r>
      <w:r w:rsidRPr="007A74BF" w:rsidR="002F406F">
        <w:rPr>
          <w:szCs w:val="26"/>
        </w:rPr>
        <w:t>, at p.</w:t>
      </w:r>
      <w:r w:rsidRPr="007A74BF" w:rsidR="004F04CD">
        <w:rPr>
          <w:szCs w:val="26"/>
        </w:rPr>
        <w:t> </w:t>
      </w:r>
      <w:r w:rsidRPr="007A74BF" w:rsidR="002F406F">
        <w:rPr>
          <w:szCs w:val="26"/>
        </w:rPr>
        <w:t>654.)</w:t>
      </w:r>
      <w:r w:rsidRPr="007A74BF" w:rsidR="004F04CD">
        <w:rPr>
          <w:szCs w:val="26"/>
        </w:rPr>
        <w:t>”  (</w:t>
      </w:r>
      <w:r w:rsidRPr="007A74BF" w:rsidR="004F04CD">
        <w:rPr>
          <w:i/>
          <w:iCs/>
          <w:szCs w:val="26"/>
        </w:rPr>
        <w:t>People v. Strong</w:t>
      </w:r>
      <w:r w:rsidRPr="007A74BF" w:rsidR="004F04CD">
        <w:rPr>
          <w:szCs w:val="26"/>
        </w:rPr>
        <w:t xml:space="preserve"> (2022) 13 Cal.5th 698, 704</w:t>
      </w:r>
      <w:r w:rsidRPr="007A74BF" w:rsidR="00CD7652">
        <w:rPr>
          <w:szCs w:val="26"/>
        </w:rPr>
        <w:t xml:space="preserve"> (</w:t>
      </w:r>
      <w:r w:rsidRPr="007A74BF" w:rsidR="00CD7652">
        <w:rPr>
          <w:i/>
          <w:iCs/>
          <w:szCs w:val="26"/>
        </w:rPr>
        <w:t>Strong</w:t>
      </w:r>
      <w:r w:rsidRPr="007A74BF" w:rsidR="00CD7652">
        <w:rPr>
          <w:szCs w:val="26"/>
        </w:rPr>
        <w:t>)</w:t>
      </w:r>
      <w:r w:rsidRPr="007A74BF" w:rsidR="004F04CD">
        <w:rPr>
          <w:szCs w:val="26"/>
        </w:rPr>
        <w:t xml:space="preserve">.)  The law changed effective January 1, 2019, however, when the </w:t>
      </w:r>
      <w:r w:rsidRPr="007A74BF" w:rsidR="00E9254D">
        <w:rPr>
          <w:szCs w:val="26"/>
        </w:rPr>
        <w:t>Legislature enacted Senate Bill 1437</w:t>
      </w:r>
      <w:r w:rsidRPr="007A74BF" w:rsidR="004F04CD">
        <w:rPr>
          <w:szCs w:val="26"/>
        </w:rPr>
        <w:t xml:space="preserve">. </w:t>
      </w:r>
      <w:r w:rsidRPr="007A74BF" w:rsidR="00E9254D">
        <w:rPr>
          <w:szCs w:val="26"/>
        </w:rPr>
        <w:t xml:space="preserve"> </w:t>
      </w:r>
      <w:r w:rsidRPr="007A74BF" w:rsidR="004F04CD">
        <w:rPr>
          <w:szCs w:val="26"/>
        </w:rPr>
        <w:t>With the goal of</w:t>
      </w:r>
      <w:r w:rsidRPr="007A74BF" w:rsidR="00E9254D">
        <w:rPr>
          <w:szCs w:val="26"/>
        </w:rPr>
        <w:t xml:space="preserve"> “more equitably </w:t>
      </w:r>
      <w:r w:rsidRPr="007A74BF" w:rsidR="004F04CD">
        <w:rPr>
          <w:szCs w:val="26"/>
        </w:rPr>
        <w:t>sentenc[ing]</w:t>
      </w:r>
      <w:r w:rsidRPr="007A74BF" w:rsidR="00E9254D">
        <w:rPr>
          <w:szCs w:val="26"/>
        </w:rPr>
        <w:t xml:space="preserve"> offenders in accordance with their involvement in homicides” (Stats. 2018, ch.</w:t>
      </w:r>
      <w:r w:rsidRPr="007A74BF" w:rsidR="00160EA5">
        <w:rPr>
          <w:szCs w:val="26"/>
        </w:rPr>
        <w:t> </w:t>
      </w:r>
      <w:r w:rsidRPr="007A74BF" w:rsidR="00E9254D">
        <w:rPr>
          <w:szCs w:val="26"/>
        </w:rPr>
        <w:t>1015, § l, subd. (b))</w:t>
      </w:r>
      <w:r w:rsidRPr="007A74BF" w:rsidR="004F04CD">
        <w:rPr>
          <w:szCs w:val="26"/>
        </w:rPr>
        <w:t>, Senate</w:t>
      </w:r>
      <w:r w:rsidRPr="007A74BF" w:rsidR="00E9254D">
        <w:rPr>
          <w:szCs w:val="26"/>
        </w:rPr>
        <w:t xml:space="preserve"> </w:t>
      </w:r>
      <w:r w:rsidRPr="007A74BF" w:rsidR="004F04CD">
        <w:rPr>
          <w:szCs w:val="26"/>
        </w:rPr>
        <w:t>B</w:t>
      </w:r>
      <w:r w:rsidRPr="007A74BF" w:rsidR="00E9254D">
        <w:rPr>
          <w:szCs w:val="26"/>
        </w:rPr>
        <w:t>ill</w:t>
      </w:r>
      <w:r w:rsidRPr="007A74BF" w:rsidR="004F04CD">
        <w:rPr>
          <w:szCs w:val="26"/>
        </w:rPr>
        <w:t> 1437</w:t>
      </w:r>
      <w:r w:rsidRPr="007A74BF" w:rsidR="00E9254D">
        <w:rPr>
          <w:szCs w:val="26"/>
        </w:rPr>
        <w:t xml:space="preserve"> significantly </w:t>
      </w:r>
      <w:r w:rsidRPr="007A74BF" w:rsidR="005339E9">
        <w:rPr>
          <w:szCs w:val="26"/>
        </w:rPr>
        <w:t xml:space="preserve">changed </w:t>
      </w:r>
      <w:r w:rsidRPr="007A74BF" w:rsidR="00E9254D">
        <w:rPr>
          <w:szCs w:val="26"/>
        </w:rPr>
        <w:t xml:space="preserve">the scope of murder liability for defendants who did not actually kill or intend to kill anyone, including those </w:t>
      </w:r>
      <w:r w:rsidRPr="007A74BF" w:rsidR="004F04CD">
        <w:rPr>
          <w:szCs w:val="26"/>
        </w:rPr>
        <w:t>prosecuted</w:t>
      </w:r>
      <w:r w:rsidRPr="007A74BF" w:rsidR="00E9254D">
        <w:rPr>
          <w:szCs w:val="26"/>
        </w:rPr>
        <w:t xml:space="preserve"> on a felony-murder theory </w:t>
      </w:r>
      <w:r w:rsidRPr="007A74BF" w:rsidR="004D10F4">
        <w:rPr>
          <w:szCs w:val="26"/>
        </w:rPr>
        <w:t>(</w:t>
      </w:r>
      <w:r w:rsidRPr="007A74BF" w:rsidR="004F04CD">
        <w:rPr>
          <w:szCs w:val="26"/>
        </w:rPr>
        <w:t>s</w:t>
      </w:r>
      <w:r w:rsidRPr="007A74BF" w:rsidR="004D10F4">
        <w:rPr>
          <w:szCs w:val="26"/>
        </w:rPr>
        <w:t xml:space="preserve">ee </w:t>
      </w:r>
      <w:r w:rsidR="00AB62BF">
        <w:rPr>
          <w:szCs w:val="26"/>
        </w:rPr>
        <w:t>Stats. 2018, ch. 1015</w:t>
      </w:r>
      <w:r w:rsidRPr="007A74BF" w:rsidR="004D10F4">
        <w:rPr>
          <w:szCs w:val="26"/>
        </w:rPr>
        <w:t>, § 1, subd. (c))</w:t>
      </w:r>
      <w:r w:rsidRPr="007A74BF" w:rsidR="004F04CD">
        <w:rPr>
          <w:szCs w:val="26"/>
        </w:rPr>
        <w:t>.</w:t>
      </w:r>
      <w:r>
        <w:rPr>
          <w:rStyle w:val="FootnoteReference"/>
          <w:szCs w:val="26"/>
        </w:rPr>
        <w:footnoteReference w:id="9"/>
      </w:r>
      <w:r w:rsidRPr="007A74BF" w:rsidR="004D10F4">
        <w:rPr>
          <w:szCs w:val="26"/>
        </w:rPr>
        <w:t xml:space="preserve">  As </w:t>
      </w:r>
      <w:r w:rsidRPr="007A74BF" w:rsidR="002F406F">
        <w:rPr>
          <w:szCs w:val="26"/>
        </w:rPr>
        <w:t>relevant here</w:t>
      </w:r>
      <w:r w:rsidRPr="007A74BF" w:rsidR="0034638B">
        <w:rPr>
          <w:szCs w:val="26"/>
        </w:rPr>
        <w:t>, the</w:t>
      </w:r>
      <w:r w:rsidRPr="007A74BF" w:rsidR="002F406F">
        <w:rPr>
          <w:szCs w:val="26"/>
        </w:rPr>
        <w:t xml:space="preserve"> amended</w:t>
      </w:r>
      <w:r w:rsidRPr="007A74BF" w:rsidR="0034638B">
        <w:rPr>
          <w:szCs w:val="26"/>
        </w:rPr>
        <w:t xml:space="preserve"> murder statute now limits felony-murder </w:t>
      </w:r>
      <w:r w:rsidRPr="007A74BF" w:rsidR="004F04CD">
        <w:rPr>
          <w:szCs w:val="26"/>
        </w:rPr>
        <w:t xml:space="preserve">liability </w:t>
      </w:r>
      <w:r w:rsidRPr="007A74BF" w:rsidR="0034638B">
        <w:rPr>
          <w:szCs w:val="26"/>
        </w:rPr>
        <w:t>to</w:t>
      </w:r>
      <w:r w:rsidRPr="007A74BF" w:rsidR="002F406F">
        <w:rPr>
          <w:szCs w:val="26"/>
        </w:rPr>
        <w:t>:  (1) </w:t>
      </w:r>
      <w:r w:rsidRPr="007A74BF" w:rsidR="0034638B">
        <w:rPr>
          <w:szCs w:val="26"/>
        </w:rPr>
        <w:t>“actual killer[s]” (§ 189, subd. (e)(1))</w:t>
      </w:r>
      <w:r w:rsidRPr="007A74BF" w:rsidR="002F406F">
        <w:rPr>
          <w:szCs w:val="26"/>
        </w:rPr>
        <w:t>;</w:t>
      </w:r>
      <w:r w:rsidRPr="007A74BF" w:rsidR="0034638B">
        <w:rPr>
          <w:szCs w:val="26"/>
        </w:rPr>
        <w:t xml:space="preserve"> </w:t>
      </w:r>
      <w:r w:rsidRPr="007A74BF" w:rsidR="002F406F">
        <w:rPr>
          <w:szCs w:val="26"/>
        </w:rPr>
        <w:t>(2) </w:t>
      </w:r>
      <w:r w:rsidRPr="007A74BF" w:rsidR="0034638B">
        <w:rPr>
          <w:szCs w:val="26"/>
        </w:rPr>
        <w:t>those who, “with the intent to kill,” aid</w:t>
      </w:r>
      <w:r w:rsidRPr="007A74BF" w:rsidR="001B1966">
        <w:rPr>
          <w:szCs w:val="26"/>
        </w:rPr>
        <w:t>ed</w:t>
      </w:r>
      <w:r w:rsidRPr="007A74BF" w:rsidR="0034638B">
        <w:rPr>
          <w:szCs w:val="26"/>
        </w:rPr>
        <w:t xml:space="preserve"> or abet</w:t>
      </w:r>
      <w:r w:rsidRPr="007A74BF" w:rsidR="001B1966">
        <w:rPr>
          <w:szCs w:val="26"/>
        </w:rPr>
        <w:t>ted</w:t>
      </w:r>
      <w:r w:rsidRPr="007A74BF" w:rsidR="0034638B">
        <w:rPr>
          <w:szCs w:val="26"/>
        </w:rPr>
        <w:t xml:space="preserve"> “the actual killer in the commission of murder in the first degree” (</w:t>
      </w:r>
      <w:r w:rsidRPr="007A74BF" w:rsidR="0034638B">
        <w:rPr>
          <w:i/>
          <w:iCs/>
          <w:szCs w:val="26"/>
        </w:rPr>
        <w:t>id</w:t>
      </w:r>
      <w:r w:rsidRPr="007A74BF" w:rsidR="0034638B">
        <w:rPr>
          <w:szCs w:val="26"/>
        </w:rPr>
        <w:t>., subd.</w:t>
      </w:r>
      <w:r w:rsidRPr="007A74BF" w:rsidR="002F406F">
        <w:rPr>
          <w:szCs w:val="26"/>
        </w:rPr>
        <w:t> </w:t>
      </w:r>
      <w:r w:rsidRPr="007A74BF" w:rsidR="0034638B">
        <w:rPr>
          <w:szCs w:val="26"/>
        </w:rPr>
        <w:t>(e)(2))</w:t>
      </w:r>
      <w:r w:rsidRPr="007A74BF" w:rsidR="002F406F">
        <w:rPr>
          <w:szCs w:val="26"/>
        </w:rPr>
        <w:t xml:space="preserve">; and (3) </w:t>
      </w:r>
      <w:r w:rsidRPr="007A74BF" w:rsidR="0034638B">
        <w:rPr>
          <w:szCs w:val="26"/>
        </w:rPr>
        <w:t>“major participant[s] in the underlying felony</w:t>
      </w:r>
      <w:r w:rsidRPr="007A74BF" w:rsidR="002F406F">
        <w:rPr>
          <w:szCs w:val="26"/>
        </w:rPr>
        <w:t>” who</w:t>
      </w:r>
      <w:r w:rsidRPr="007A74BF" w:rsidR="0034638B">
        <w:rPr>
          <w:szCs w:val="26"/>
        </w:rPr>
        <w:t xml:space="preserve"> </w:t>
      </w:r>
      <w:r w:rsidRPr="007A74BF" w:rsidR="002F406F">
        <w:rPr>
          <w:szCs w:val="26"/>
        </w:rPr>
        <w:t>“</w:t>
      </w:r>
      <w:r w:rsidRPr="007A74BF" w:rsidR="0034638B">
        <w:rPr>
          <w:szCs w:val="26"/>
        </w:rPr>
        <w:t>acted with reckless indifference to human life</w:t>
      </w:r>
      <w:r w:rsidRPr="007A74BF" w:rsidR="002F406F">
        <w:rPr>
          <w:szCs w:val="26"/>
        </w:rPr>
        <w:t>”</w:t>
      </w:r>
      <w:r w:rsidRPr="007A74BF" w:rsidR="0034638B">
        <w:rPr>
          <w:szCs w:val="26"/>
        </w:rPr>
        <w:t xml:space="preserve"> (</w:t>
      </w:r>
      <w:r w:rsidRPr="007A74BF" w:rsidR="002F406F">
        <w:rPr>
          <w:i/>
          <w:iCs/>
          <w:szCs w:val="26"/>
        </w:rPr>
        <w:t>i</w:t>
      </w:r>
      <w:r w:rsidRPr="007A74BF" w:rsidR="0034638B">
        <w:rPr>
          <w:i/>
          <w:iCs/>
          <w:szCs w:val="26"/>
        </w:rPr>
        <w:t>d</w:t>
      </w:r>
      <w:r w:rsidRPr="007A74BF" w:rsidR="0034638B">
        <w:rPr>
          <w:szCs w:val="26"/>
        </w:rPr>
        <w:t>., subd.</w:t>
      </w:r>
      <w:r w:rsidRPr="007A74BF" w:rsidR="002F406F">
        <w:rPr>
          <w:szCs w:val="26"/>
        </w:rPr>
        <w:t> </w:t>
      </w:r>
      <w:r w:rsidRPr="007A74BF" w:rsidR="0034638B">
        <w:rPr>
          <w:szCs w:val="26"/>
        </w:rPr>
        <w:t>(e)(3))</w:t>
      </w:r>
      <w:r w:rsidRPr="007A74BF" w:rsidR="002F406F">
        <w:rPr>
          <w:szCs w:val="26"/>
        </w:rPr>
        <w:t>.</w:t>
      </w:r>
    </w:p>
    <w:p w:rsidR="00CD7652" w:rsidRPr="007A74BF" w:rsidP="007A74BF" w14:paraId="745B441C" w14:textId="6949697C">
      <w:pPr>
        <w:rPr>
          <w:szCs w:val="26"/>
        </w:rPr>
      </w:pPr>
      <w:r w:rsidRPr="007A74BF">
        <w:rPr>
          <w:szCs w:val="26"/>
        </w:rPr>
        <w:tab/>
        <w:t xml:space="preserve">Senate Bill 1437 also created a procedural mechanism for those convicted </w:t>
      </w:r>
      <w:r w:rsidRPr="007A74BF" w:rsidR="00076862">
        <w:rPr>
          <w:szCs w:val="26"/>
        </w:rPr>
        <w:t xml:space="preserve">of murder </w:t>
      </w:r>
      <w:r w:rsidRPr="007A74BF">
        <w:rPr>
          <w:szCs w:val="26"/>
        </w:rPr>
        <w:t xml:space="preserve">under prior law to seek retroactive relief.  (See § 1172.6; see also </w:t>
      </w:r>
      <w:r w:rsidRPr="007A74BF">
        <w:rPr>
          <w:i/>
          <w:iCs/>
          <w:szCs w:val="26"/>
        </w:rPr>
        <w:t>Strong</w:t>
      </w:r>
      <w:r w:rsidRPr="007A74BF">
        <w:rPr>
          <w:szCs w:val="26"/>
        </w:rPr>
        <w:t xml:space="preserve">, </w:t>
      </w:r>
      <w:r w:rsidRPr="007A74BF">
        <w:rPr>
          <w:i/>
          <w:szCs w:val="26"/>
        </w:rPr>
        <w:t>supra</w:t>
      </w:r>
      <w:r w:rsidRPr="007A74BF">
        <w:rPr>
          <w:szCs w:val="26"/>
        </w:rPr>
        <w:t xml:space="preserve">, 13 Cal.5th at pp. 708–709; </w:t>
      </w:r>
      <w:r w:rsidRPr="007A74BF">
        <w:rPr>
          <w:i/>
          <w:iCs/>
          <w:szCs w:val="26"/>
        </w:rPr>
        <w:t>People v. Lewis</w:t>
      </w:r>
      <w:r w:rsidRPr="007A74BF">
        <w:rPr>
          <w:szCs w:val="26"/>
        </w:rPr>
        <w:t xml:space="preserve"> (2021) 11 Cal.5th 952, 959–960.)</w:t>
      </w:r>
      <w:r w:rsidRPr="007A74BF" w:rsidR="00076862">
        <w:rPr>
          <w:szCs w:val="26"/>
        </w:rPr>
        <w:t xml:space="preserve">  Under section 1172.6,</w:t>
      </w:r>
      <w:r>
        <w:rPr>
          <w:rStyle w:val="FootnoteReference"/>
          <w:szCs w:val="26"/>
        </w:rPr>
        <w:footnoteReference w:id="10"/>
      </w:r>
      <w:r w:rsidRPr="007A74BF" w:rsidR="00076862">
        <w:rPr>
          <w:szCs w:val="26"/>
        </w:rPr>
        <w:t xml:space="preserve"> the process begins with the filing of a petition declaring that “[t]he petitioner could not presently be convicted of murder or attempted murder because of changes to Section 188 or 189” made by Senate Bill 1437.  (§ 1172.6, subd. (a)(3).)</w:t>
      </w:r>
      <w:r w:rsidRPr="007A74BF" w:rsidR="00333288">
        <w:rPr>
          <w:szCs w:val="26"/>
        </w:rPr>
        <w:t xml:space="preserve">  The trial court then reviews the petition to determine whether a prima facie showing has been made that the petitioner is entitled to relief.  </w:t>
      </w:r>
      <w:r w:rsidRPr="007A74BF" w:rsidR="0065285A">
        <w:rPr>
          <w:szCs w:val="26"/>
        </w:rPr>
        <w:t>(</w:t>
      </w:r>
      <w:r w:rsidRPr="007A74BF" w:rsidR="0065285A">
        <w:rPr>
          <w:i/>
          <w:iCs/>
          <w:szCs w:val="26"/>
        </w:rPr>
        <w:t>Id</w:t>
      </w:r>
      <w:r w:rsidRPr="007A74BF" w:rsidR="0065285A">
        <w:rPr>
          <w:szCs w:val="26"/>
        </w:rPr>
        <w:t xml:space="preserve">., subd. (c).)  “If the petition and record in the case establish conclusively that the defendant is ineligible for relief, the trial court may dismiss the petition.  (See § 1172.6, subd. (c); </w:t>
      </w:r>
      <w:r w:rsidRPr="007A74BF" w:rsidR="0065285A">
        <w:rPr>
          <w:i/>
          <w:iCs/>
          <w:szCs w:val="26"/>
        </w:rPr>
        <w:t>Lewis</w:t>
      </w:r>
      <w:r w:rsidRPr="007A74BF" w:rsidR="0065285A">
        <w:rPr>
          <w:szCs w:val="26"/>
        </w:rPr>
        <w:t>, at pp. 970–972.)”  (</w:t>
      </w:r>
      <w:r w:rsidRPr="007A74BF" w:rsidR="0065285A">
        <w:rPr>
          <w:i/>
          <w:iCs/>
          <w:szCs w:val="26"/>
        </w:rPr>
        <w:t>Strong</w:t>
      </w:r>
      <w:r w:rsidRPr="007A74BF" w:rsidR="0065285A">
        <w:rPr>
          <w:szCs w:val="26"/>
        </w:rPr>
        <w:t xml:space="preserve">, at p. 708.)  Otherwise, the court must issue an order to show cause (§ 1172.6, subd. (c)) and hold an evidentiary hearing at which the prosecution bears the burden “to prove, beyond a reasonable doubt, that the petitioner is guilty of murder or attempted murder” under the law as amended by Senate Bill 1437 </w:t>
      </w:r>
      <w:r w:rsidRPr="007A74BF" w:rsidR="002E247F">
        <w:rPr>
          <w:szCs w:val="26"/>
        </w:rPr>
        <w:t>(</w:t>
      </w:r>
      <w:r w:rsidRPr="007A74BF" w:rsidR="002E247F">
        <w:rPr>
          <w:i/>
          <w:iCs/>
          <w:szCs w:val="26"/>
        </w:rPr>
        <w:t>id</w:t>
      </w:r>
      <w:r w:rsidRPr="007A74BF" w:rsidR="002E247F">
        <w:rPr>
          <w:szCs w:val="26"/>
        </w:rPr>
        <w:t>.</w:t>
      </w:r>
      <w:r w:rsidRPr="007A74BF" w:rsidR="0065285A">
        <w:rPr>
          <w:szCs w:val="26"/>
        </w:rPr>
        <w:t>, subd. (d)(3))</w:t>
      </w:r>
      <w:r w:rsidRPr="007A74BF" w:rsidR="002E247F">
        <w:rPr>
          <w:szCs w:val="26"/>
        </w:rPr>
        <w:t>.</w:t>
      </w:r>
      <w:r w:rsidRPr="007A74BF" w:rsidR="00996C2D">
        <w:rPr>
          <w:szCs w:val="26"/>
        </w:rPr>
        <w:t xml:space="preserve">  In addition to evidence admitted in the petitioner’s prior trial, </w:t>
      </w:r>
      <w:r w:rsidRPr="007A74BF" w:rsidR="00283D87">
        <w:rPr>
          <w:szCs w:val="26"/>
        </w:rPr>
        <w:t xml:space="preserve">both </w:t>
      </w:r>
      <w:r w:rsidRPr="007A74BF" w:rsidR="00996C2D">
        <w:rPr>
          <w:szCs w:val="26"/>
        </w:rPr>
        <w:t xml:space="preserve">“[t]he prosecutor and the petitioner may also offer new or additional evidence to meet their respective burdens.” </w:t>
      </w:r>
      <w:r w:rsidRPr="007A74BF" w:rsidR="0065285A">
        <w:rPr>
          <w:szCs w:val="26"/>
        </w:rPr>
        <w:t xml:space="preserve"> </w:t>
      </w:r>
      <w:r w:rsidRPr="007A74BF" w:rsidR="00996C2D">
        <w:rPr>
          <w:szCs w:val="26"/>
        </w:rPr>
        <w:t>(</w:t>
      </w:r>
      <w:r w:rsidRPr="007A74BF" w:rsidR="00996C2D">
        <w:rPr>
          <w:i/>
          <w:iCs/>
          <w:szCs w:val="26"/>
        </w:rPr>
        <w:t>Ibid</w:t>
      </w:r>
      <w:r w:rsidRPr="007A74BF" w:rsidR="00996C2D">
        <w:rPr>
          <w:szCs w:val="26"/>
        </w:rPr>
        <w:t>.)</w:t>
      </w:r>
      <w:r w:rsidRPr="007A74BF" w:rsidR="002E247F">
        <w:rPr>
          <w:szCs w:val="26"/>
        </w:rPr>
        <w:t xml:space="preserve"> </w:t>
      </w:r>
      <w:r w:rsidRPr="007A74BF" w:rsidR="00996C2D">
        <w:rPr>
          <w:szCs w:val="26"/>
        </w:rPr>
        <w:t xml:space="preserve"> </w:t>
      </w:r>
      <w:r w:rsidRPr="007A74BF" w:rsidR="0065285A">
        <w:rPr>
          <w:szCs w:val="26"/>
        </w:rPr>
        <w:t>“If the prosecution fails to sustain its burden of proof, the prior conviction, and any allegations and enhancements attached to the conviction, shall be vacated and the petitioner shall be resentenced on the remaining charges.”</w:t>
      </w:r>
      <w:r w:rsidRPr="007A74BF" w:rsidR="00996C2D">
        <w:rPr>
          <w:szCs w:val="26"/>
        </w:rPr>
        <w:t xml:space="preserve"> </w:t>
      </w:r>
      <w:r w:rsidRPr="007A74BF" w:rsidR="0065285A">
        <w:rPr>
          <w:szCs w:val="26"/>
        </w:rPr>
        <w:t xml:space="preserve"> (</w:t>
      </w:r>
      <w:r w:rsidRPr="007A74BF" w:rsidR="0065285A">
        <w:rPr>
          <w:i/>
          <w:iCs/>
          <w:szCs w:val="26"/>
        </w:rPr>
        <w:t>Ibid</w:t>
      </w:r>
      <w:r w:rsidRPr="007A74BF" w:rsidR="0065285A">
        <w:rPr>
          <w:szCs w:val="26"/>
        </w:rPr>
        <w:t>.)</w:t>
      </w:r>
    </w:p>
    <w:p w:rsidR="008C6612" w:rsidRPr="007A74BF" w:rsidP="007A74BF" w14:paraId="7820BF55" w14:textId="2E12F735">
      <w:pPr>
        <w:rPr>
          <w:szCs w:val="26"/>
        </w:rPr>
      </w:pPr>
      <w:r w:rsidRPr="007A74BF">
        <w:rPr>
          <w:szCs w:val="26"/>
        </w:rPr>
        <w:tab/>
        <w:t>Because Senate Bill 1437 created this “specific mechanism for retroactive application of its ameliorative provisions” (</w:t>
      </w:r>
      <w:r w:rsidRPr="007A74BF">
        <w:rPr>
          <w:i/>
          <w:iCs/>
          <w:szCs w:val="26"/>
        </w:rPr>
        <w:t>Gentile</w:t>
      </w:r>
      <w:r w:rsidRPr="007A74BF">
        <w:rPr>
          <w:szCs w:val="26"/>
        </w:rPr>
        <w:t xml:space="preserve">, </w:t>
      </w:r>
      <w:r w:rsidRPr="007A74BF">
        <w:rPr>
          <w:i/>
          <w:szCs w:val="26"/>
        </w:rPr>
        <w:t>supra</w:t>
      </w:r>
      <w:r w:rsidRPr="007A74BF">
        <w:rPr>
          <w:szCs w:val="26"/>
        </w:rPr>
        <w:t xml:space="preserve">, 10 Cal.5th at p. 853), we reasoned in </w:t>
      </w:r>
      <w:r w:rsidRPr="007A74BF">
        <w:rPr>
          <w:i/>
          <w:iCs/>
          <w:szCs w:val="26"/>
        </w:rPr>
        <w:t>Gentile</w:t>
      </w:r>
      <w:r w:rsidRPr="007A74BF">
        <w:rPr>
          <w:szCs w:val="26"/>
        </w:rPr>
        <w:t xml:space="preserve"> that the section 1172.6 petition procedure was the sole avenue through which those convicted under prior law could obtain relief.  We held that changes to the murder statutes enacted by Senate Bill 1437 did not apply to nonfinal convictions on direct appeal.  (</w:t>
      </w:r>
      <w:r w:rsidRPr="007A74BF">
        <w:rPr>
          <w:i/>
          <w:iCs/>
          <w:szCs w:val="26"/>
        </w:rPr>
        <w:t>Gentile</w:t>
      </w:r>
      <w:r w:rsidRPr="007A74BF">
        <w:rPr>
          <w:szCs w:val="26"/>
        </w:rPr>
        <w:t xml:space="preserve">, at p. 859.)  </w:t>
      </w:r>
      <w:r w:rsidRPr="007A74BF" w:rsidR="00946233">
        <w:rPr>
          <w:szCs w:val="26"/>
        </w:rPr>
        <w:t xml:space="preserve">The Legislature abrogated this holding the following year, however, by expressly authorizing challenges on appeal.  </w:t>
      </w:r>
      <w:r w:rsidRPr="007A74BF" w:rsidR="00157012">
        <w:rPr>
          <w:szCs w:val="26"/>
        </w:rPr>
        <w:t>A n</w:t>
      </w:r>
      <w:r w:rsidRPr="007A74BF" w:rsidR="00946233">
        <w:rPr>
          <w:szCs w:val="26"/>
        </w:rPr>
        <w:t xml:space="preserve">ewly added </w:t>
      </w:r>
      <w:r w:rsidRPr="007A74BF" w:rsidR="00157012">
        <w:rPr>
          <w:szCs w:val="26"/>
        </w:rPr>
        <w:t>subdivision states:  “A person convicted of murder, attempted murder, or manslaughter whose conviction is not final may challenge on direct appeal the validity of that conviction based on the changes made to Sections 188 and 189 by Senate Bill 1437.”  (§ 1172</w:t>
      </w:r>
      <w:r w:rsidR="00AC367E">
        <w:rPr>
          <w:szCs w:val="26"/>
        </w:rPr>
        <w:t>.6</w:t>
      </w:r>
      <w:r w:rsidRPr="007A74BF" w:rsidR="00157012">
        <w:rPr>
          <w:szCs w:val="26"/>
        </w:rPr>
        <w:t>, subd. (g); see Stats. 2021, ch. 551, § 1.)</w:t>
      </w:r>
    </w:p>
    <w:p w:rsidR="00614AE6" w:rsidRPr="007A74BF" w:rsidP="007A74BF" w14:paraId="3BCEB79B" w14:textId="5106A458">
      <w:pPr>
        <w:rPr>
          <w:szCs w:val="26"/>
        </w:rPr>
      </w:pPr>
      <w:r w:rsidRPr="007A74BF">
        <w:tab/>
      </w:r>
      <w:r w:rsidRPr="007A74BF">
        <w:rPr>
          <w:szCs w:val="26"/>
        </w:rPr>
        <w:t xml:space="preserve">Defendant was convicted of first degree murder in February 2000.  Consistent with the law at that time, </w:t>
      </w:r>
      <w:r w:rsidRPr="007A74BF" w:rsidR="005A1831">
        <w:rPr>
          <w:szCs w:val="26"/>
        </w:rPr>
        <w:t>the</w:t>
      </w:r>
      <w:r w:rsidRPr="007A74BF">
        <w:rPr>
          <w:szCs w:val="26"/>
        </w:rPr>
        <w:t xml:space="preserve"> jury </w:t>
      </w:r>
      <w:r w:rsidRPr="007A74BF" w:rsidR="005A1831">
        <w:rPr>
          <w:szCs w:val="26"/>
        </w:rPr>
        <w:t>instructions defined</w:t>
      </w:r>
      <w:r w:rsidRPr="007A74BF">
        <w:rPr>
          <w:szCs w:val="26"/>
        </w:rPr>
        <w:t xml:space="preserve"> murder </w:t>
      </w:r>
      <w:r w:rsidRPr="007A74BF" w:rsidR="005A1831">
        <w:rPr>
          <w:szCs w:val="26"/>
        </w:rPr>
        <w:t xml:space="preserve">as the unlawful killing of a human being </w:t>
      </w:r>
      <w:r w:rsidRPr="007A74BF">
        <w:rPr>
          <w:szCs w:val="26"/>
        </w:rPr>
        <w:t xml:space="preserve">committed either with malice aforethought or during the commission or attempted commission of a felony, in this case kidnapping. </w:t>
      </w:r>
      <w:r w:rsidRPr="007A74BF" w:rsidR="005A1831">
        <w:rPr>
          <w:szCs w:val="26"/>
        </w:rPr>
        <w:t xml:space="preserve"> </w:t>
      </w:r>
      <w:r w:rsidRPr="007A74BF" w:rsidR="00E022E7">
        <w:rPr>
          <w:szCs w:val="26"/>
        </w:rPr>
        <w:t>Based on this instruction, d</w:t>
      </w:r>
      <w:r w:rsidRPr="007A74BF" w:rsidR="005A1831">
        <w:rPr>
          <w:szCs w:val="26"/>
        </w:rPr>
        <w:t xml:space="preserve">efendant contends his jury may have relied on </w:t>
      </w:r>
      <w:r w:rsidRPr="007A74BF" w:rsidR="00E022E7">
        <w:rPr>
          <w:szCs w:val="26"/>
        </w:rPr>
        <w:t>a now-invalid theory of felony</w:t>
      </w:r>
      <w:r w:rsidRPr="007A74BF" w:rsidR="00F7619F">
        <w:rPr>
          <w:szCs w:val="26"/>
        </w:rPr>
        <w:t xml:space="preserve"> </w:t>
      </w:r>
      <w:r w:rsidRPr="007A74BF" w:rsidR="00E022E7">
        <w:rPr>
          <w:szCs w:val="26"/>
        </w:rPr>
        <w:t>murder in voting to convict him</w:t>
      </w:r>
      <w:r w:rsidRPr="007A74BF" w:rsidR="005A1831">
        <w:rPr>
          <w:szCs w:val="26"/>
        </w:rPr>
        <w:t xml:space="preserve">.  </w:t>
      </w:r>
      <w:r w:rsidRPr="007A74BF" w:rsidR="006C46E3">
        <w:rPr>
          <w:szCs w:val="26"/>
        </w:rPr>
        <w:t>He argues</w:t>
      </w:r>
      <w:r w:rsidRPr="007A74BF" w:rsidR="005A1831">
        <w:rPr>
          <w:szCs w:val="26"/>
        </w:rPr>
        <w:t xml:space="preserve"> his</w:t>
      </w:r>
      <w:r w:rsidRPr="007A74BF" w:rsidR="006C46E3">
        <w:rPr>
          <w:szCs w:val="26"/>
        </w:rPr>
        <w:t xml:space="preserve"> murder</w:t>
      </w:r>
      <w:r w:rsidRPr="007A74BF" w:rsidR="005A1831">
        <w:rPr>
          <w:szCs w:val="26"/>
        </w:rPr>
        <w:t xml:space="preserve"> conviction must be reversed and the case remanded for a</w:t>
      </w:r>
      <w:r w:rsidRPr="007A74BF" w:rsidR="00F7619F">
        <w:rPr>
          <w:szCs w:val="26"/>
        </w:rPr>
        <w:t xml:space="preserve"> </w:t>
      </w:r>
      <w:r w:rsidRPr="007A74BF" w:rsidR="005A1831">
        <w:rPr>
          <w:szCs w:val="26"/>
        </w:rPr>
        <w:t>new trial</w:t>
      </w:r>
      <w:r w:rsidRPr="007A74BF" w:rsidR="006C46E3">
        <w:rPr>
          <w:szCs w:val="26"/>
        </w:rPr>
        <w:t xml:space="preserve"> of both guilt and, if applicable, penalty phases</w:t>
      </w:r>
      <w:r w:rsidRPr="007A74BF" w:rsidR="005A1831">
        <w:rPr>
          <w:szCs w:val="26"/>
        </w:rPr>
        <w:t xml:space="preserve">. </w:t>
      </w:r>
    </w:p>
    <w:p w:rsidR="004C1231" w:rsidRPr="0077646A" w:rsidP="007A74BF" w14:paraId="7E0AE705" w14:textId="57AA1FDC">
      <w:pPr>
        <w:rPr>
          <w:szCs w:val="26"/>
        </w:rPr>
      </w:pPr>
      <w:r w:rsidRPr="007A74BF">
        <w:rPr>
          <w:szCs w:val="26"/>
        </w:rPr>
        <w:tab/>
        <w:t xml:space="preserve">Defendant contends the recent amendments to section 1172.6 give him a right to obtain relief on direct appeal rather than through the statute’s petition process.  (See § 1172.6, subd. (g).)  </w:t>
      </w:r>
      <w:r w:rsidRPr="007A74BF" w:rsidR="0016118B">
        <w:rPr>
          <w:szCs w:val="26"/>
        </w:rPr>
        <w:t xml:space="preserve">Assuming </w:t>
      </w:r>
      <w:r w:rsidRPr="007A74BF" w:rsidR="00F7619F">
        <w:rPr>
          <w:szCs w:val="26"/>
        </w:rPr>
        <w:t>his</w:t>
      </w:r>
      <w:r w:rsidRPr="007A74BF" w:rsidR="0016118B">
        <w:rPr>
          <w:szCs w:val="26"/>
        </w:rPr>
        <w:t xml:space="preserve"> reading of the statute is correct,</w:t>
      </w:r>
      <w:r w:rsidRPr="007A74BF">
        <w:rPr>
          <w:szCs w:val="26"/>
        </w:rPr>
        <w:t xml:space="preserve"> the issue is complicated</w:t>
      </w:r>
      <w:r w:rsidRPr="007A74BF" w:rsidR="0016118B">
        <w:rPr>
          <w:szCs w:val="26"/>
        </w:rPr>
        <w:t xml:space="preserve"> here</w:t>
      </w:r>
      <w:r w:rsidRPr="007A74BF">
        <w:rPr>
          <w:szCs w:val="26"/>
        </w:rPr>
        <w:t xml:space="preserve"> by the case’s procedural posture.</w:t>
      </w:r>
      <w:r w:rsidRPr="007A74BF" w:rsidR="0025055D">
        <w:rPr>
          <w:szCs w:val="26"/>
        </w:rPr>
        <w:t xml:space="preserve">  </w:t>
      </w:r>
      <w:r w:rsidRPr="007A74BF" w:rsidR="0025055D">
        <w:rPr>
          <w:rStyle w:val="PageNumber"/>
          <w:szCs w:val="26"/>
        </w:rPr>
        <w:t>Section 1172.6, subdivision (g) permits a defendant “whose conviction is</w:t>
      </w:r>
      <w:r w:rsidRPr="007A74BF" w:rsidR="0025055D">
        <w:rPr>
          <w:rStyle w:val="PageNumber"/>
          <w:i/>
          <w:iCs/>
          <w:szCs w:val="26"/>
        </w:rPr>
        <w:t xml:space="preserve"> not final</w:t>
      </w:r>
      <w:r w:rsidRPr="007A74BF" w:rsidR="0025055D">
        <w:rPr>
          <w:rStyle w:val="PageNumber"/>
          <w:szCs w:val="26"/>
        </w:rPr>
        <w:t xml:space="preserve">” to “challenge on direct appeal the validity of </w:t>
      </w:r>
      <w:r w:rsidRPr="007A74BF" w:rsidR="0025055D">
        <w:rPr>
          <w:rStyle w:val="PageNumber"/>
          <w:i/>
          <w:iCs/>
          <w:szCs w:val="26"/>
        </w:rPr>
        <w:t>that conviction</w:t>
      </w:r>
      <w:r w:rsidRPr="007A74BF" w:rsidR="0025055D">
        <w:rPr>
          <w:rStyle w:val="PageNumber"/>
          <w:szCs w:val="26"/>
        </w:rPr>
        <w:t xml:space="preserve">” based on changes to the murder statutes.  (Italics added.)  </w:t>
      </w:r>
      <w:r w:rsidRPr="007A74BF" w:rsidR="0016118B">
        <w:rPr>
          <w:szCs w:val="26"/>
        </w:rPr>
        <w:t>N</w:t>
      </w:r>
      <w:r w:rsidRPr="007A74BF">
        <w:rPr>
          <w:szCs w:val="26"/>
        </w:rPr>
        <w:t xml:space="preserve">early 15 years ago, we unanimously affirmed </w:t>
      </w:r>
      <w:r w:rsidRPr="007A74BF" w:rsidR="00AE40D2">
        <w:rPr>
          <w:szCs w:val="26"/>
        </w:rPr>
        <w:t>the judgment</w:t>
      </w:r>
      <w:r w:rsidRPr="007A74BF" w:rsidR="001B1966">
        <w:rPr>
          <w:szCs w:val="26"/>
        </w:rPr>
        <w:t xml:space="preserve"> </w:t>
      </w:r>
      <w:r w:rsidRPr="007A74BF" w:rsidR="002136A8">
        <w:rPr>
          <w:szCs w:val="26"/>
        </w:rPr>
        <w:t>that</w:t>
      </w:r>
      <w:r w:rsidRPr="007A74BF" w:rsidR="001B1966">
        <w:rPr>
          <w:szCs w:val="26"/>
        </w:rPr>
        <w:t xml:space="preserve"> defendant </w:t>
      </w:r>
      <w:r w:rsidRPr="007A74BF" w:rsidR="002136A8">
        <w:rPr>
          <w:szCs w:val="26"/>
        </w:rPr>
        <w:t xml:space="preserve">was </w:t>
      </w:r>
      <w:r w:rsidRPr="007A74BF" w:rsidR="001B1966">
        <w:rPr>
          <w:szCs w:val="26"/>
        </w:rPr>
        <w:t>guilty of Uwe’s murder</w:t>
      </w:r>
      <w:r w:rsidRPr="007A74BF" w:rsidR="00AE40D2">
        <w:rPr>
          <w:szCs w:val="26"/>
        </w:rPr>
        <w:t xml:space="preserve">. </w:t>
      </w:r>
      <w:r w:rsidRPr="007A74BF">
        <w:rPr>
          <w:szCs w:val="26"/>
        </w:rPr>
        <w:t xml:space="preserve"> (</w:t>
      </w:r>
      <w:r w:rsidRPr="007A74BF" w:rsidR="00AE40D2">
        <w:rPr>
          <w:szCs w:val="26"/>
        </w:rPr>
        <w:t>S</w:t>
      </w:r>
      <w:r w:rsidRPr="007A74BF">
        <w:rPr>
          <w:szCs w:val="26"/>
        </w:rPr>
        <w:t xml:space="preserve">ee </w:t>
      </w:r>
      <w:r w:rsidRPr="007A74BF">
        <w:rPr>
          <w:i/>
          <w:iCs/>
          <w:szCs w:val="26"/>
        </w:rPr>
        <w:t>Wilson</w:t>
      </w:r>
      <w:r w:rsidRPr="007A74BF">
        <w:rPr>
          <w:szCs w:val="26"/>
        </w:rPr>
        <w:t xml:space="preserve">, </w:t>
      </w:r>
      <w:r w:rsidRPr="007A74BF">
        <w:rPr>
          <w:i/>
          <w:szCs w:val="26"/>
        </w:rPr>
        <w:t>supra</w:t>
      </w:r>
      <w:r w:rsidRPr="007A74BF">
        <w:rPr>
          <w:szCs w:val="26"/>
        </w:rPr>
        <w:t xml:space="preserve">, 44 Cal.4th </w:t>
      </w:r>
      <w:r w:rsidRPr="007A74BF" w:rsidR="0016118B">
        <w:rPr>
          <w:szCs w:val="26"/>
        </w:rPr>
        <w:t>at pp. 769, 841–842</w:t>
      </w:r>
      <w:r w:rsidRPr="007A74BF" w:rsidR="00AE40D2">
        <w:rPr>
          <w:szCs w:val="26"/>
        </w:rPr>
        <w:t>.</w:t>
      </w:r>
      <w:r w:rsidRPr="007A74BF">
        <w:rPr>
          <w:szCs w:val="26"/>
        </w:rPr>
        <w:t>)</w:t>
      </w:r>
      <w:r w:rsidR="0077646A">
        <w:rPr>
          <w:szCs w:val="26"/>
        </w:rPr>
        <w:t xml:space="preserve">  “</w:t>
      </w:r>
      <w:r w:rsidRPr="0077646A" w:rsidR="0077646A">
        <w:rPr>
          <w:szCs w:val="26"/>
        </w:rPr>
        <w:t>Under our precedent and the high court’s, a judgment becomes final ‘</w:t>
      </w:r>
      <w:r w:rsidR="0077646A">
        <w:rPr>
          <w:szCs w:val="26"/>
        </w:rPr>
        <w:t> “</w:t>
      </w:r>
      <w:r w:rsidRPr="0077646A" w:rsidR="0077646A">
        <w:rPr>
          <w:szCs w:val="26"/>
        </w:rPr>
        <w:t>where the judgment of conviction was rendered, the availability of appeal exhausted, and the time for petition for certiorari ha[s] elapsed.</w:t>
      </w:r>
      <w:r w:rsidR="0077646A">
        <w:rPr>
          <w:szCs w:val="26"/>
        </w:rPr>
        <w:t>” </w:t>
      </w:r>
      <w:r w:rsidRPr="0077646A" w:rsidR="0077646A">
        <w:rPr>
          <w:szCs w:val="26"/>
        </w:rPr>
        <w:t>’</w:t>
      </w:r>
      <w:r w:rsidR="0077646A">
        <w:rPr>
          <w:szCs w:val="26"/>
        </w:rPr>
        <w:t> </w:t>
      </w:r>
      <w:r w:rsidRPr="0077646A" w:rsidR="0077646A">
        <w:rPr>
          <w:szCs w:val="26"/>
        </w:rPr>
        <w:t>”</w:t>
      </w:r>
      <w:r w:rsidR="0077646A">
        <w:rPr>
          <w:szCs w:val="26"/>
        </w:rPr>
        <w:t xml:space="preserve">  (</w:t>
      </w:r>
      <w:r w:rsidR="0077646A">
        <w:rPr>
          <w:i/>
          <w:iCs/>
          <w:szCs w:val="26"/>
        </w:rPr>
        <w:t>People v. Padilla</w:t>
      </w:r>
      <w:r w:rsidR="0077646A">
        <w:rPr>
          <w:szCs w:val="26"/>
        </w:rPr>
        <w:t xml:space="preserve"> (2022) 13 Cal.5th 152, 162; see </w:t>
      </w:r>
      <w:r w:rsidR="0077646A">
        <w:rPr>
          <w:i/>
          <w:iCs/>
          <w:szCs w:val="26"/>
        </w:rPr>
        <w:t>People v. Buycks</w:t>
      </w:r>
      <w:r w:rsidR="0077646A">
        <w:rPr>
          <w:szCs w:val="26"/>
        </w:rPr>
        <w:t xml:space="preserve"> (2018) 5 Cal.5th 857, 876, fn. 5.)</w:t>
      </w:r>
      <w:r w:rsidRPr="007A74BF" w:rsidR="0025055D">
        <w:rPr>
          <w:szCs w:val="26"/>
        </w:rPr>
        <w:t xml:space="preserve">  Accordingly</w:t>
      </w:r>
      <w:r w:rsidRPr="00B8398B" w:rsidR="0025055D">
        <w:rPr>
          <w:szCs w:val="26"/>
        </w:rPr>
        <w:t>,</w:t>
      </w:r>
      <w:r w:rsidRPr="00B8398B" w:rsidR="0077646A">
        <w:rPr>
          <w:szCs w:val="26"/>
        </w:rPr>
        <w:t xml:space="preserve"> </w:t>
      </w:r>
      <w:r w:rsidRPr="007A74BF" w:rsidR="0025055D">
        <w:rPr>
          <w:szCs w:val="26"/>
        </w:rPr>
        <w:t xml:space="preserve">defendant’s murder conviction </w:t>
      </w:r>
      <w:r w:rsidR="00A665BB">
        <w:rPr>
          <w:szCs w:val="26"/>
        </w:rPr>
        <w:t xml:space="preserve">would </w:t>
      </w:r>
      <w:r w:rsidR="00103FA5">
        <w:rPr>
          <w:szCs w:val="26"/>
        </w:rPr>
        <w:t>appear to have become</w:t>
      </w:r>
      <w:r w:rsidR="00D400DC">
        <w:rPr>
          <w:szCs w:val="26"/>
        </w:rPr>
        <w:t xml:space="preserve"> </w:t>
      </w:r>
      <w:r w:rsidRPr="007A74BF" w:rsidR="0025055D">
        <w:rPr>
          <w:szCs w:val="26"/>
        </w:rPr>
        <w:t xml:space="preserve">final </w:t>
      </w:r>
      <w:r w:rsidRPr="007A74BF" w:rsidR="009012EF">
        <w:rPr>
          <w:szCs w:val="26"/>
        </w:rPr>
        <w:t xml:space="preserve">no later than 2009, when the time </w:t>
      </w:r>
      <w:r w:rsidRPr="007A74BF" w:rsidR="005D62E7">
        <w:rPr>
          <w:szCs w:val="26"/>
        </w:rPr>
        <w:t xml:space="preserve">expired </w:t>
      </w:r>
      <w:r w:rsidRPr="007A74BF" w:rsidR="009012EF">
        <w:rPr>
          <w:szCs w:val="26"/>
        </w:rPr>
        <w:t>for seeking certiorari in the United States Supreme Court.</w:t>
      </w:r>
      <w:r w:rsidR="0077646A">
        <w:rPr>
          <w:szCs w:val="26"/>
        </w:rPr>
        <w:t xml:space="preserve">  (See </w:t>
      </w:r>
      <w:r w:rsidR="0077646A">
        <w:rPr>
          <w:i/>
          <w:iCs/>
          <w:szCs w:val="26"/>
        </w:rPr>
        <w:t>People v. Vaughn</w:t>
      </w:r>
      <w:r w:rsidR="0077646A">
        <w:rPr>
          <w:szCs w:val="26"/>
        </w:rPr>
        <w:t xml:space="preserve"> (197</w:t>
      </w:r>
      <w:r w:rsidR="00A74BA4">
        <w:rPr>
          <w:szCs w:val="26"/>
        </w:rPr>
        <w:t>3</w:t>
      </w:r>
      <w:r w:rsidR="0077646A">
        <w:rPr>
          <w:szCs w:val="26"/>
        </w:rPr>
        <w:t xml:space="preserve">) 9 Cal.3d 321, </w:t>
      </w:r>
      <w:r w:rsidR="00D400DC">
        <w:rPr>
          <w:szCs w:val="26"/>
        </w:rPr>
        <w:t>326, fn. 3.)</w:t>
      </w:r>
    </w:p>
    <w:p w:rsidR="0025055D" w:rsidRPr="007A74BF" w:rsidP="007A74BF" w14:paraId="589B20A4" w14:textId="7BFB87B6">
      <w:r w:rsidRPr="007A74BF">
        <w:rPr>
          <w:szCs w:val="26"/>
        </w:rPr>
        <w:tab/>
        <w:t xml:space="preserve">We addressed the </w:t>
      </w:r>
      <w:r w:rsidRPr="007A74BF">
        <w:rPr>
          <w:rStyle w:val="PageNumber"/>
          <w:szCs w:val="26"/>
        </w:rPr>
        <w:t xml:space="preserve">finality of a murder conviction under </w:t>
      </w:r>
      <w:r w:rsidR="00A665BB">
        <w:rPr>
          <w:rStyle w:val="PageNumber"/>
          <w:szCs w:val="26"/>
        </w:rPr>
        <w:t xml:space="preserve">somewhat </w:t>
      </w:r>
      <w:r w:rsidRPr="007A74BF">
        <w:rPr>
          <w:rStyle w:val="PageNumber"/>
          <w:szCs w:val="26"/>
        </w:rPr>
        <w:t xml:space="preserve">similar circumstances in </w:t>
      </w:r>
      <w:r w:rsidRPr="007A74BF">
        <w:rPr>
          <w:rStyle w:val="PageNumber"/>
          <w:i/>
          <w:iCs/>
          <w:szCs w:val="26"/>
        </w:rPr>
        <w:t>People v. Jackson</w:t>
      </w:r>
      <w:r w:rsidRPr="007A74BF">
        <w:rPr>
          <w:rStyle w:val="PageNumber"/>
          <w:szCs w:val="26"/>
        </w:rPr>
        <w:t xml:space="preserve"> (1967) 67 Cal.2d 96.  After this court affirmed Jackson’s death judgment on appeal, he obtained a reversal of the penalty judgment in a habeas</w:t>
      </w:r>
      <w:r w:rsidRPr="007A74BF" w:rsidR="005D62E7">
        <w:rPr>
          <w:rStyle w:val="PageNumber"/>
          <w:szCs w:val="26"/>
        </w:rPr>
        <w:t xml:space="preserve"> corpus</w:t>
      </w:r>
      <w:r w:rsidRPr="007A74BF">
        <w:rPr>
          <w:rStyle w:val="PageNumber"/>
          <w:szCs w:val="26"/>
        </w:rPr>
        <w:t xml:space="preserve"> proceeding.  The penalty phase was retried and Jackson again received the death penalty.  (</w:t>
      </w:r>
      <w:r w:rsidRPr="007A74BF">
        <w:rPr>
          <w:rStyle w:val="PageNumber"/>
          <w:i/>
          <w:iCs/>
          <w:szCs w:val="26"/>
        </w:rPr>
        <w:t>Id</w:t>
      </w:r>
      <w:r w:rsidRPr="007A74BF">
        <w:rPr>
          <w:rStyle w:val="PageNumber"/>
          <w:szCs w:val="26"/>
        </w:rPr>
        <w:t>. at pp. 97–98.)  On appeal from that second judgment, Jackson, like defendant here, sought the benefit of an ameliorative change in the law.</w:t>
      </w:r>
      <w:r>
        <w:rPr>
          <w:rStyle w:val="FootnoteReference"/>
          <w:szCs w:val="26"/>
        </w:rPr>
        <w:footnoteReference w:id="11"/>
      </w:r>
      <w:r w:rsidRPr="007A74BF">
        <w:rPr>
          <w:rStyle w:val="PageNumber"/>
          <w:szCs w:val="26"/>
        </w:rPr>
        <w:t xml:space="preserve">  We concluded the new rule, concerning admissibility of a defendant’s extrajudicial statements, could not be applied retroactively to Jackson’s guilt judgment because that judgment had long before become final.  (</w:t>
      </w:r>
      <w:r w:rsidRPr="007A74BF">
        <w:rPr>
          <w:rStyle w:val="PageNumber"/>
          <w:i/>
          <w:iCs/>
          <w:szCs w:val="26"/>
        </w:rPr>
        <w:t>Jackson</w:t>
      </w:r>
      <w:r w:rsidRPr="007A74BF">
        <w:rPr>
          <w:rStyle w:val="PageNumber"/>
          <w:szCs w:val="26"/>
        </w:rPr>
        <w:t>, at p. 98.)  We explained that when a penalty phase judgment alone is reversed, “the original judgment on the issue of guilt remains final during the retrial of the penalty issue and during all appellate proceedings reviewing the trial court’s decision on that issue.”  (</w:t>
      </w:r>
      <w:r w:rsidRPr="007A74BF">
        <w:rPr>
          <w:rStyle w:val="PageNumber"/>
          <w:i/>
          <w:iCs/>
          <w:szCs w:val="26"/>
        </w:rPr>
        <w:t>Id</w:t>
      </w:r>
      <w:r w:rsidRPr="007A74BF">
        <w:rPr>
          <w:rStyle w:val="PageNumber"/>
          <w:szCs w:val="26"/>
        </w:rPr>
        <w:t>. at p. 99</w:t>
      </w:r>
      <w:r w:rsidRPr="007A74BF" w:rsidR="00AE40D2">
        <w:rPr>
          <w:rStyle w:val="PageNumber"/>
          <w:szCs w:val="26"/>
        </w:rPr>
        <w:t xml:space="preserve">; accord </w:t>
      </w:r>
      <w:r w:rsidRPr="007A74BF" w:rsidR="00AE40D2">
        <w:rPr>
          <w:rStyle w:val="PageNumber"/>
          <w:i/>
          <w:iCs/>
          <w:szCs w:val="26"/>
        </w:rPr>
        <w:t>People v. Kemp</w:t>
      </w:r>
      <w:r w:rsidRPr="007A74BF" w:rsidR="00AE40D2">
        <w:rPr>
          <w:rStyle w:val="PageNumber"/>
          <w:szCs w:val="26"/>
        </w:rPr>
        <w:t xml:space="preserve"> (1974) 10 Cal.3d 611, 614.)</w:t>
      </w:r>
    </w:p>
    <w:p w:rsidR="00D91882" w:rsidRPr="007A74BF" w:rsidP="007A74BF" w14:paraId="24210DF4" w14:textId="4BD4B178">
      <w:pPr>
        <w:rPr>
          <w:rStyle w:val="PageNumber"/>
          <w:szCs w:val="26"/>
        </w:rPr>
      </w:pPr>
      <w:r w:rsidRPr="007A74BF">
        <w:tab/>
        <w:t xml:space="preserve">Only a defendant whose conviction for </w:t>
      </w:r>
      <w:r w:rsidRPr="007A74BF">
        <w:rPr>
          <w:szCs w:val="26"/>
        </w:rPr>
        <w:t>murder, attempted murder, or manslaughter “</w:t>
      </w:r>
      <w:r w:rsidRPr="007A74BF">
        <w:rPr>
          <w:i/>
          <w:iCs/>
          <w:szCs w:val="26"/>
        </w:rPr>
        <w:t>is not final</w:t>
      </w:r>
      <w:r w:rsidRPr="007A74BF">
        <w:rPr>
          <w:szCs w:val="26"/>
        </w:rPr>
        <w:t xml:space="preserve"> may challenge on direct appeal the validity of that conviction based on</w:t>
      </w:r>
      <w:r w:rsidRPr="007A74BF" w:rsidR="00032EAB">
        <w:rPr>
          <w:szCs w:val="26"/>
        </w:rPr>
        <w:t>”</w:t>
      </w:r>
      <w:r w:rsidRPr="007A74BF">
        <w:rPr>
          <w:szCs w:val="26"/>
        </w:rPr>
        <w:t xml:space="preserve"> changes to </w:t>
      </w:r>
      <w:r w:rsidRPr="007A74BF" w:rsidR="00032EAB">
        <w:rPr>
          <w:szCs w:val="26"/>
        </w:rPr>
        <w:t>the murder statutes enacted</w:t>
      </w:r>
      <w:r w:rsidRPr="007A74BF">
        <w:rPr>
          <w:szCs w:val="26"/>
        </w:rPr>
        <w:t xml:space="preserve"> by Senate Bill 1437</w:t>
      </w:r>
      <w:r w:rsidRPr="007A74BF" w:rsidR="00032EAB">
        <w:rPr>
          <w:szCs w:val="26"/>
        </w:rPr>
        <w:t xml:space="preserve">.  (§ 1172.6, subd. (g), italics added.)  </w:t>
      </w:r>
      <w:r w:rsidRPr="00A665BB" w:rsidR="00A665BB">
        <w:rPr>
          <w:rStyle w:val="PageNumber"/>
          <w:szCs w:val="26"/>
        </w:rPr>
        <w:t xml:space="preserve">Although </w:t>
      </w:r>
      <w:r w:rsidRPr="00A665BB" w:rsidR="00A665BB">
        <w:rPr>
          <w:rStyle w:val="PageNumber"/>
          <w:i/>
          <w:iCs/>
          <w:szCs w:val="26"/>
        </w:rPr>
        <w:t>Jackson</w:t>
      </w:r>
      <w:r w:rsidRPr="00A665BB" w:rsidR="00A665BB">
        <w:rPr>
          <w:rStyle w:val="PageNumber"/>
          <w:szCs w:val="26"/>
        </w:rPr>
        <w:t xml:space="preserve"> concerned a death verdict reversed on habeas rather than on direct appeal, its reasoning would suggest that</w:t>
      </w:r>
      <w:r w:rsidRPr="00B8398B" w:rsidR="00D20B84">
        <w:rPr>
          <w:rStyle w:val="PageNumber"/>
          <w:szCs w:val="26"/>
        </w:rPr>
        <w:t xml:space="preserve"> our 2008 affirmance of the guilt judgment</w:t>
      </w:r>
      <w:r w:rsidR="00D20B84">
        <w:rPr>
          <w:rStyle w:val="PageNumber"/>
          <w:szCs w:val="26"/>
        </w:rPr>
        <w:t xml:space="preserve"> </w:t>
      </w:r>
      <w:r w:rsidR="00D400DC">
        <w:rPr>
          <w:rStyle w:val="PageNumber"/>
          <w:szCs w:val="26"/>
        </w:rPr>
        <w:t>rendered</w:t>
      </w:r>
      <w:r w:rsidRPr="007A74BF" w:rsidR="00AE360D">
        <w:rPr>
          <w:rStyle w:val="PageNumber"/>
          <w:szCs w:val="26"/>
        </w:rPr>
        <w:t xml:space="preserve"> defendant’s murder conviction final.</w:t>
      </w:r>
      <w:r w:rsidR="00623708">
        <w:rPr>
          <w:rStyle w:val="PageNumber"/>
          <w:szCs w:val="26"/>
        </w:rPr>
        <w:t xml:space="preserve">  Defendant challenges this conclusion, however</w:t>
      </w:r>
      <w:r w:rsidR="00912138">
        <w:rPr>
          <w:rStyle w:val="PageNumber"/>
          <w:szCs w:val="26"/>
        </w:rPr>
        <w:t>.  He</w:t>
      </w:r>
      <w:r w:rsidR="00623708">
        <w:rPr>
          <w:rStyle w:val="PageNumber"/>
          <w:szCs w:val="26"/>
        </w:rPr>
        <w:t xml:space="preserve"> argu</w:t>
      </w:r>
      <w:r w:rsidR="00912138">
        <w:rPr>
          <w:rStyle w:val="PageNumber"/>
          <w:szCs w:val="26"/>
        </w:rPr>
        <w:t>es</w:t>
      </w:r>
      <w:r w:rsidR="00623708">
        <w:rPr>
          <w:rStyle w:val="PageNumber"/>
          <w:szCs w:val="26"/>
        </w:rPr>
        <w:t xml:space="preserve"> the propriety of his </w:t>
      </w:r>
      <w:r w:rsidR="00912138">
        <w:rPr>
          <w:rStyle w:val="PageNumber"/>
          <w:szCs w:val="26"/>
        </w:rPr>
        <w:t xml:space="preserve">death </w:t>
      </w:r>
      <w:r w:rsidR="00623708">
        <w:rPr>
          <w:rStyle w:val="PageNumber"/>
          <w:szCs w:val="26"/>
        </w:rPr>
        <w:t>sentence</w:t>
      </w:r>
      <w:r w:rsidR="00912138">
        <w:rPr>
          <w:rStyle w:val="PageNumber"/>
          <w:szCs w:val="26"/>
        </w:rPr>
        <w:t>, now under review,</w:t>
      </w:r>
      <w:r w:rsidR="00623708">
        <w:rPr>
          <w:rStyle w:val="PageNumber"/>
          <w:szCs w:val="26"/>
        </w:rPr>
        <w:t xml:space="preserve"> depends upon the validity of his first degree murder conviction.  The Attorney General does not dispute defendant’s view</w:t>
      </w:r>
      <w:r w:rsidR="00CC4E99">
        <w:rPr>
          <w:rStyle w:val="PageNumber"/>
          <w:szCs w:val="26"/>
        </w:rPr>
        <w:t xml:space="preserve"> and assumes for purposes of this appeal that </w:t>
      </w:r>
      <w:r w:rsidRPr="007A74BF" w:rsidR="001B1966">
        <w:rPr>
          <w:rStyle w:val="PageNumber"/>
          <w:szCs w:val="26"/>
        </w:rPr>
        <w:t>defendant</w:t>
      </w:r>
      <w:r w:rsidRPr="007A74BF" w:rsidR="00032EAB">
        <w:rPr>
          <w:rStyle w:val="PageNumber"/>
          <w:szCs w:val="26"/>
        </w:rPr>
        <w:t xml:space="preserve"> </w:t>
      </w:r>
      <w:r w:rsidR="00CC4E99">
        <w:rPr>
          <w:rStyle w:val="PageNumber"/>
          <w:szCs w:val="26"/>
        </w:rPr>
        <w:t>may</w:t>
      </w:r>
      <w:r w:rsidRPr="007A74BF" w:rsidR="00032EAB">
        <w:rPr>
          <w:rStyle w:val="PageNumber"/>
          <w:szCs w:val="26"/>
        </w:rPr>
        <w:t xml:space="preserve"> challenge his conviction under section 1172.6, subdivision (g) in this appeal from his </w:t>
      </w:r>
      <w:r w:rsidRPr="003B0675" w:rsidR="00032EAB">
        <w:rPr>
          <w:rStyle w:val="PageNumber"/>
          <w:szCs w:val="26"/>
        </w:rPr>
        <w:t>sentence</w:t>
      </w:r>
      <w:r w:rsidR="00CC4E99">
        <w:rPr>
          <w:rStyle w:val="PageNumber"/>
          <w:szCs w:val="26"/>
        </w:rPr>
        <w:t>.  In light of the Attorney General’s position, we too will assume that the claim is properly presented under section 1172.6, subdivision (g).  Nevertheless</w:t>
      </w:r>
      <w:r w:rsidRPr="007A74BF" w:rsidR="00032EAB">
        <w:rPr>
          <w:rStyle w:val="PageNumber"/>
          <w:szCs w:val="26"/>
        </w:rPr>
        <w:t xml:space="preserve">, we conclude </w:t>
      </w:r>
      <w:r w:rsidR="00CC4E99">
        <w:rPr>
          <w:rStyle w:val="PageNumber"/>
          <w:szCs w:val="26"/>
        </w:rPr>
        <w:t>defendant</w:t>
      </w:r>
      <w:r w:rsidRPr="007A74BF" w:rsidR="00CC4E99">
        <w:rPr>
          <w:rStyle w:val="PageNumber"/>
          <w:szCs w:val="26"/>
        </w:rPr>
        <w:t xml:space="preserve"> </w:t>
      </w:r>
      <w:r w:rsidRPr="007A74BF" w:rsidR="001B1966">
        <w:rPr>
          <w:rStyle w:val="PageNumber"/>
          <w:szCs w:val="26"/>
        </w:rPr>
        <w:t xml:space="preserve">is not entitled to reversal because </w:t>
      </w:r>
      <w:r w:rsidRPr="007A74BF" w:rsidR="00032EAB">
        <w:rPr>
          <w:rStyle w:val="PageNumber"/>
          <w:szCs w:val="26"/>
        </w:rPr>
        <w:t xml:space="preserve">any </w:t>
      </w:r>
      <w:r w:rsidRPr="007A74BF" w:rsidR="001B1966">
        <w:rPr>
          <w:rStyle w:val="PageNumber"/>
          <w:szCs w:val="26"/>
        </w:rPr>
        <w:t xml:space="preserve">retroactive </w:t>
      </w:r>
      <w:r w:rsidRPr="007A74BF" w:rsidR="00032EAB">
        <w:rPr>
          <w:rStyle w:val="PageNumber"/>
          <w:szCs w:val="26"/>
        </w:rPr>
        <w:t>error is harmless beyond a reasonable doubt.</w:t>
      </w:r>
      <w:r w:rsidRPr="007A74BF" w:rsidR="00444F6F">
        <w:rPr>
          <w:rStyle w:val="PageNumber"/>
          <w:szCs w:val="26"/>
        </w:rPr>
        <w:t xml:space="preserve">  (</w:t>
      </w:r>
      <w:r w:rsidRPr="007A74BF">
        <w:rPr>
          <w:rStyle w:val="PageNumber"/>
          <w:szCs w:val="26"/>
        </w:rPr>
        <w:t xml:space="preserve">See </w:t>
      </w:r>
      <w:r w:rsidRPr="007A74BF" w:rsidR="00444F6F">
        <w:rPr>
          <w:rStyle w:val="PageNumber"/>
          <w:i/>
          <w:iCs/>
          <w:szCs w:val="26"/>
        </w:rPr>
        <w:t>Chapman v. California</w:t>
      </w:r>
      <w:r w:rsidRPr="007A74BF" w:rsidR="00444F6F">
        <w:rPr>
          <w:rStyle w:val="PageNumber"/>
          <w:szCs w:val="26"/>
        </w:rPr>
        <w:t xml:space="preserve"> (1967) 386 U.S. 18, 24</w:t>
      </w:r>
      <w:r w:rsidRPr="007A74BF" w:rsidR="00A55227">
        <w:rPr>
          <w:rStyle w:val="PageNumber"/>
          <w:szCs w:val="26"/>
        </w:rPr>
        <w:t xml:space="preserve"> (</w:t>
      </w:r>
      <w:r w:rsidRPr="007A74BF" w:rsidR="00A55227">
        <w:rPr>
          <w:rStyle w:val="PageNumber"/>
          <w:i/>
          <w:iCs/>
          <w:szCs w:val="26"/>
        </w:rPr>
        <w:t>Chapman</w:t>
      </w:r>
      <w:r w:rsidRPr="007A74BF" w:rsidR="00A55227">
        <w:rPr>
          <w:rStyle w:val="PageNumber"/>
          <w:szCs w:val="26"/>
        </w:rPr>
        <w:t>)</w:t>
      </w:r>
      <w:r w:rsidRPr="007A74BF">
        <w:rPr>
          <w:rStyle w:val="PageNumber"/>
          <w:szCs w:val="26"/>
        </w:rPr>
        <w:t>.)</w:t>
      </w:r>
    </w:p>
    <w:p w:rsidR="00AE360D" w:rsidRPr="007A74BF" w:rsidP="007A74BF" w14:paraId="19D98703" w14:textId="18E188B0">
      <w:pPr>
        <w:rPr>
          <w:szCs w:val="26"/>
        </w:rPr>
      </w:pPr>
      <w:r w:rsidRPr="007A74BF">
        <w:rPr>
          <w:rStyle w:val="PageNumber"/>
          <w:szCs w:val="26"/>
        </w:rPr>
        <w:tab/>
        <w:t>When a court</w:t>
      </w:r>
      <w:r w:rsidRPr="007A74BF" w:rsidR="001C1B0D">
        <w:rPr>
          <w:rStyle w:val="PageNumber"/>
          <w:szCs w:val="26"/>
        </w:rPr>
        <w:t xml:space="preserve"> instructs on two theories of an offense, </w:t>
      </w:r>
      <w:r w:rsidRPr="007A74BF" w:rsidR="008A78A7">
        <w:rPr>
          <w:rStyle w:val="PageNumber"/>
          <w:szCs w:val="26"/>
        </w:rPr>
        <w:t>only one of which is legally valid, the problem is known as “alternative</w:t>
      </w:r>
      <w:r w:rsidR="00F47AA2">
        <w:rPr>
          <w:rStyle w:val="PageNumber"/>
          <w:szCs w:val="26"/>
        </w:rPr>
        <w:t>-</w:t>
      </w:r>
      <w:r w:rsidRPr="007A74BF" w:rsidR="008A78A7">
        <w:rPr>
          <w:rStyle w:val="PageNumber"/>
          <w:szCs w:val="26"/>
        </w:rPr>
        <w:t>theory error.”</w:t>
      </w:r>
      <w:r w:rsidRPr="007A74BF">
        <w:rPr>
          <w:rStyle w:val="PageNumber"/>
          <w:szCs w:val="26"/>
        </w:rPr>
        <w:t xml:space="preserve"> </w:t>
      </w:r>
      <w:r w:rsidRPr="007A74BF" w:rsidR="00444F6F">
        <w:rPr>
          <w:rStyle w:val="PageNumber"/>
          <w:szCs w:val="26"/>
        </w:rPr>
        <w:t xml:space="preserve"> </w:t>
      </w:r>
      <w:r w:rsidRPr="007A74BF" w:rsidR="008A78A7">
        <w:rPr>
          <w:rStyle w:val="PageNumber"/>
          <w:szCs w:val="26"/>
        </w:rPr>
        <w:t>(</w:t>
      </w:r>
      <w:r w:rsidRPr="007A74BF" w:rsidR="00444F6F">
        <w:rPr>
          <w:rStyle w:val="PageNumber"/>
          <w:i/>
          <w:iCs/>
          <w:szCs w:val="26"/>
        </w:rPr>
        <w:t>People v. Aled</w:t>
      </w:r>
      <w:r w:rsidR="00F47AA2">
        <w:rPr>
          <w:rStyle w:val="PageNumber"/>
          <w:i/>
          <w:iCs/>
          <w:szCs w:val="26"/>
        </w:rPr>
        <w:t>a</w:t>
      </w:r>
      <w:r w:rsidRPr="007A74BF" w:rsidR="00444F6F">
        <w:rPr>
          <w:rStyle w:val="PageNumber"/>
          <w:i/>
          <w:iCs/>
          <w:szCs w:val="26"/>
        </w:rPr>
        <w:t>mat</w:t>
      </w:r>
      <w:r w:rsidRPr="007A74BF" w:rsidR="00444F6F">
        <w:rPr>
          <w:rStyle w:val="PageNumber"/>
          <w:szCs w:val="26"/>
        </w:rPr>
        <w:t xml:space="preserve"> (2018) 8 Cal.5th 1, 9 (</w:t>
      </w:r>
      <w:r w:rsidRPr="007A74BF" w:rsidR="00444F6F">
        <w:rPr>
          <w:rStyle w:val="PageNumber"/>
          <w:i/>
          <w:iCs/>
          <w:szCs w:val="26"/>
        </w:rPr>
        <w:t>Aled</w:t>
      </w:r>
      <w:r w:rsidR="00F47AA2">
        <w:rPr>
          <w:rStyle w:val="PageNumber"/>
          <w:i/>
          <w:iCs/>
          <w:szCs w:val="26"/>
        </w:rPr>
        <w:t>a</w:t>
      </w:r>
      <w:r w:rsidRPr="007A74BF" w:rsidR="00444F6F">
        <w:rPr>
          <w:rStyle w:val="PageNumber"/>
          <w:i/>
          <w:iCs/>
          <w:szCs w:val="26"/>
        </w:rPr>
        <w:t>mat</w:t>
      </w:r>
      <w:r w:rsidRPr="007A74BF" w:rsidR="00444F6F">
        <w:rPr>
          <w:rStyle w:val="PageNumber"/>
          <w:szCs w:val="26"/>
        </w:rPr>
        <w:t>)</w:t>
      </w:r>
      <w:r w:rsidRPr="007A74BF" w:rsidR="008A78A7">
        <w:rPr>
          <w:rStyle w:val="PageNumber"/>
          <w:szCs w:val="26"/>
        </w:rPr>
        <w:t xml:space="preserve">; see </w:t>
      </w:r>
      <w:r w:rsidRPr="007A74BF" w:rsidR="008A78A7">
        <w:rPr>
          <w:rStyle w:val="PageNumber"/>
          <w:i/>
          <w:iCs/>
          <w:szCs w:val="26"/>
        </w:rPr>
        <w:t>In re Lopez</w:t>
      </w:r>
      <w:r w:rsidRPr="007A74BF" w:rsidR="008A78A7">
        <w:rPr>
          <w:rStyle w:val="PageNumber"/>
          <w:szCs w:val="26"/>
        </w:rPr>
        <w:t xml:space="preserve"> (2023) </w:t>
      </w:r>
      <w:r w:rsidR="00607934">
        <w:rPr>
          <w:rStyle w:val="PageNumber"/>
          <w:szCs w:val="26"/>
        </w:rPr>
        <w:t>14</w:t>
      </w:r>
      <w:r w:rsidRPr="007A74BF" w:rsidR="008A78A7">
        <w:rPr>
          <w:rStyle w:val="PageNumber"/>
          <w:szCs w:val="26"/>
        </w:rPr>
        <w:t xml:space="preserve"> Cal.5th </w:t>
      </w:r>
      <w:r w:rsidR="00607934">
        <w:rPr>
          <w:rStyle w:val="PageNumber"/>
          <w:szCs w:val="26"/>
        </w:rPr>
        <w:t xml:space="preserve">562, 567 </w:t>
      </w:r>
      <w:r w:rsidRPr="007A74BF" w:rsidR="00A55227">
        <w:rPr>
          <w:rStyle w:val="PageNumber"/>
          <w:szCs w:val="26"/>
        </w:rPr>
        <w:t>(</w:t>
      </w:r>
      <w:r w:rsidRPr="007A74BF" w:rsidR="00A55227">
        <w:rPr>
          <w:rStyle w:val="PageNumber"/>
          <w:i/>
          <w:iCs/>
          <w:szCs w:val="26"/>
        </w:rPr>
        <w:t>Lopez</w:t>
      </w:r>
      <w:r w:rsidRPr="007A74BF" w:rsidR="00A55227">
        <w:rPr>
          <w:rStyle w:val="PageNumber"/>
          <w:szCs w:val="26"/>
        </w:rPr>
        <w:t>)</w:t>
      </w:r>
      <w:r w:rsidRPr="007A74BF" w:rsidR="008A78A7">
        <w:rPr>
          <w:rStyle w:val="PageNumber"/>
          <w:szCs w:val="26"/>
        </w:rPr>
        <w:t>.)</w:t>
      </w:r>
      <w:r w:rsidRPr="007A74BF" w:rsidR="005D72C3">
        <w:rPr>
          <w:rStyle w:val="PageNumber"/>
          <w:szCs w:val="26"/>
        </w:rPr>
        <w:t xml:space="preserve">  Defendant’s jury was instructed it could find him guilty of first degree murder based on </w:t>
      </w:r>
      <w:r w:rsidRPr="007A74BF" w:rsidR="006D33C6">
        <w:rPr>
          <w:rStyle w:val="PageNumber"/>
          <w:szCs w:val="26"/>
        </w:rPr>
        <w:t xml:space="preserve">either a </w:t>
      </w:r>
      <w:r w:rsidRPr="007A74BF" w:rsidR="005D72C3">
        <w:rPr>
          <w:rStyle w:val="PageNumber"/>
          <w:szCs w:val="26"/>
        </w:rPr>
        <w:t xml:space="preserve">premeditation and deliberation or </w:t>
      </w:r>
      <w:r w:rsidRPr="007A74BF" w:rsidR="006D33C6">
        <w:rPr>
          <w:rStyle w:val="PageNumber"/>
          <w:szCs w:val="26"/>
        </w:rPr>
        <w:t xml:space="preserve">a </w:t>
      </w:r>
      <w:r w:rsidRPr="007A74BF" w:rsidR="005D72C3">
        <w:rPr>
          <w:rStyle w:val="PageNumber"/>
          <w:szCs w:val="26"/>
        </w:rPr>
        <w:t>felony</w:t>
      </w:r>
      <w:r w:rsidRPr="007A74BF" w:rsidR="006D33C6">
        <w:rPr>
          <w:rStyle w:val="PageNumber"/>
          <w:szCs w:val="26"/>
        </w:rPr>
        <w:t>-</w:t>
      </w:r>
      <w:r w:rsidRPr="007A74BF" w:rsidR="005D72C3">
        <w:rPr>
          <w:rStyle w:val="PageNumber"/>
          <w:szCs w:val="26"/>
        </w:rPr>
        <w:t>murder</w:t>
      </w:r>
      <w:r w:rsidRPr="007A74BF" w:rsidR="006D33C6">
        <w:rPr>
          <w:rStyle w:val="PageNumber"/>
          <w:szCs w:val="26"/>
        </w:rPr>
        <w:t xml:space="preserve"> analysis</w:t>
      </w:r>
      <w:r w:rsidRPr="007A74BF" w:rsidR="005D72C3">
        <w:rPr>
          <w:rStyle w:val="PageNumber"/>
          <w:szCs w:val="26"/>
        </w:rPr>
        <w:t>.</w:t>
      </w:r>
      <w:r w:rsidRPr="007A74BF" w:rsidR="006D33C6">
        <w:rPr>
          <w:rStyle w:val="PageNumber"/>
          <w:szCs w:val="26"/>
        </w:rPr>
        <w:t xml:space="preserve">  Of course, the jury could have concluded, consistent with premeditation and deliberation requirements, that defendant himself shot Uwe intending to kill him.  However, it is at least possible they were not sure whether defendant or Phillips fired the fatal shots.  In that case, the felony-murder theory would have come into play.  The Attorney General concedes that, after Senate Bill</w:t>
      </w:r>
      <w:r w:rsidRPr="007A74BF" w:rsidR="001D35C0">
        <w:rPr>
          <w:rStyle w:val="PageNumber"/>
          <w:szCs w:val="26"/>
        </w:rPr>
        <w:t> </w:t>
      </w:r>
      <w:r w:rsidRPr="007A74BF" w:rsidR="006D33C6">
        <w:rPr>
          <w:rStyle w:val="PageNumber"/>
          <w:szCs w:val="26"/>
        </w:rPr>
        <w:t>1437’s changes to section 189, felony murder can no longer be relied upon in this case, because it is possible that the jury based its verdict on felony murder as it was previously defined, rather than on premeditation and deliberation.  If it had done so</w:t>
      </w:r>
      <w:r w:rsidRPr="007A74BF" w:rsidR="001D35C0">
        <w:rPr>
          <w:rStyle w:val="PageNumber"/>
          <w:szCs w:val="26"/>
        </w:rPr>
        <w:t>,</w:t>
      </w:r>
      <w:r w:rsidRPr="007A74BF" w:rsidR="006D33C6">
        <w:rPr>
          <w:rStyle w:val="PageNumber"/>
          <w:szCs w:val="26"/>
        </w:rPr>
        <w:t xml:space="preserve"> it could conceivably have concluded </w:t>
      </w:r>
      <w:r w:rsidRPr="007A74BF" w:rsidR="001D35C0">
        <w:rPr>
          <w:rStyle w:val="PageNumber"/>
          <w:szCs w:val="26"/>
        </w:rPr>
        <w:t xml:space="preserve">that </w:t>
      </w:r>
      <w:r w:rsidRPr="007A74BF" w:rsidR="006D33C6">
        <w:rPr>
          <w:rStyle w:val="PageNumber"/>
          <w:szCs w:val="26"/>
        </w:rPr>
        <w:t xml:space="preserve">defendant intended to kidnap Uwe but not that he intended to kill him.  </w:t>
      </w:r>
      <w:r w:rsidRPr="007A74BF" w:rsidR="00A82F5C">
        <w:rPr>
          <w:rStyle w:val="PageNumber"/>
          <w:szCs w:val="26"/>
        </w:rPr>
        <w:t>Thus</w:t>
      </w:r>
      <w:r w:rsidRPr="007A74BF" w:rsidR="001629E7">
        <w:rPr>
          <w:rStyle w:val="PageNumber"/>
          <w:szCs w:val="26"/>
        </w:rPr>
        <w:t xml:space="preserve">, the </w:t>
      </w:r>
      <w:r w:rsidRPr="007A74BF" w:rsidR="00A82F5C">
        <w:rPr>
          <w:rStyle w:val="PageNumber"/>
          <w:szCs w:val="26"/>
        </w:rPr>
        <w:t>parties agree that Senate Bill 1437</w:t>
      </w:r>
      <w:r w:rsidRPr="007A74BF" w:rsidR="001629E7">
        <w:rPr>
          <w:rStyle w:val="PageNumber"/>
          <w:szCs w:val="26"/>
        </w:rPr>
        <w:t xml:space="preserve"> </w:t>
      </w:r>
      <w:r w:rsidRPr="007A74BF" w:rsidR="006D33C6">
        <w:rPr>
          <w:rStyle w:val="PageNumber"/>
          <w:szCs w:val="26"/>
        </w:rPr>
        <w:t>created the possibility of</w:t>
      </w:r>
      <w:r w:rsidRPr="007A74BF" w:rsidR="00BB1807">
        <w:rPr>
          <w:rStyle w:val="PageNumber"/>
          <w:szCs w:val="26"/>
        </w:rPr>
        <w:t xml:space="preserve"> alternative</w:t>
      </w:r>
      <w:r w:rsidR="00F47AA2">
        <w:rPr>
          <w:rStyle w:val="PageNumber"/>
          <w:szCs w:val="26"/>
        </w:rPr>
        <w:t>-</w:t>
      </w:r>
      <w:r w:rsidRPr="007A74BF" w:rsidR="00BB1807">
        <w:rPr>
          <w:rStyle w:val="PageNumber"/>
          <w:szCs w:val="26"/>
        </w:rPr>
        <w:t xml:space="preserve">theory error </w:t>
      </w:r>
      <w:r w:rsidRPr="007A74BF" w:rsidR="00A82F5C">
        <w:rPr>
          <w:rStyle w:val="PageNumber"/>
          <w:szCs w:val="26"/>
        </w:rPr>
        <w:t xml:space="preserve">in this case </w:t>
      </w:r>
      <w:r w:rsidRPr="007A74BF" w:rsidR="00BB1807">
        <w:rPr>
          <w:rStyle w:val="PageNumber"/>
          <w:szCs w:val="26"/>
        </w:rPr>
        <w:t>retroactively.</w:t>
      </w:r>
      <w:r w:rsidRPr="007A74BF" w:rsidR="001629E7">
        <w:rPr>
          <w:rStyle w:val="PageNumber"/>
          <w:szCs w:val="26"/>
        </w:rPr>
        <w:t xml:space="preserve">  (See </w:t>
      </w:r>
      <w:r w:rsidRPr="007A74BF" w:rsidR="001629E7">
        <w:rPr>
          <w:rStyle w:val="PageNumber"/>
          <w:i/>
          <w:iCs/>
          <w:szCs w:val="26"/>
        </w:rPr>
        <w:t>People v. Glukhoy</w:t>
      </w:r>
      <w:r w:rsidRPr="007A74BF" w:rsidR="001629E7">
        <w:rPr>
          <w:rStyle w:val="PageNumber"/>
          <w:szCs w:val="26"/>
        </w:rPr>
        <w:t xml:space="preserve"> (2022) 77 Cal.App.5th 576, 592</w:t>
      </w:r>
      <w:r w:rsidR="000A5BD8">
        <w:rPr>
          <w:rStyle w:val="PageNumber"/>
          <w:szCs w:val="26"/>
        </w:rPr>
        <w:t xml:space="preserve"> </w:t>
      </w:r>
      <w:r w:rsidRPr="007A74BF" w:rsidR="000E01B3">
        <w:rPr>
          <w:rStyle w:val="PageNumber"/>
          <w:szCs w:val="26"/>
        </w:rPr>
        <w:t>(</w:t>
      </w:r>
      <w:r w:rsidRPr="007A74BF" w:rsidR="000E01B3">
        <w:rPr>
          <w:rStyle w:val="PageNumber"/>
          <w:i/>
          <w:iCs/>
          <w:szCs w:val="26"/>
        </w:rPr>
        <w:t>Glukhoy</w:t>
      </w:r>
      <w:r w:rsidRPr="007A74BF" w:rsidR="000E01B3">
        <w:rPr>
          <w:rStyle w:val="PageNumber"/>
          <w:szCs w:val="26"/>
        </w:rPr>
        <w:t>)</w:t>
      </w:r>
      <w:r w:rsidRPr="007A74BF" w:rsidR="001629E7">
        <w:rPr>
          <w:rStyle w:val="PageNumber"/>
          <w:szCs w:val="26"/>
        </w:rPr>
        <w:t>.)</w:t>
      </w:r>
    </w:p>
    <w:p w:rsidR="00A34708" w:rsidP="007A74BF" w14:paraId="2336E566" w14:textId="276B18B0">
      <w:pPr>
        <w:rPr>
          <w:rStyle w:val="PageNumber"/>
          <w:szCs w:val="26"/>
        </w:rPr>
      </w:pPr>
      <w:r w:rsidRPr="007A74BF">
        <w:rPr>
          <w:szCs w:val="26"/>
        </w:rPr>
        <w:tab/>
      </w:r>
      <w:r w:rsidRPr="007A74BF">
        <w:t xml:space="preserve">The Courts of Appeal have handled claims under section 1172.6, subdivision (g) by </w:t>
      </w:r>
      <w:r w:rsidRPr="007A74BF">
        <w:rPr>
          <w:rStyle w:val="PageNumber"/>
          <w:szCs w:val="26"/>
        </w:rPr>
        <w:t xml:space="preserve">finding retroactive error and reviewing for harmlessness.  (See, e.g., </w:t>
      </w:r>
      <w:r w:rsidRPr="007A74BF">
        <w:rPr>
          <w:rStyle w:val="PageNumber"/>
          <w:i/>
          <w:iCs/>
          <w:szCs w:val="26"/>
        </w:rPr>
        <w:t>Glukhoy</w:t>
      </w:r>
      <w:r w:rsidRPr="007A74BF">
        <w:rPr>
          <w:rStyle w:val="PageNumber"/>
          <w:szCs w:val="26"/>
        </w:rPr>
        <w:t xml:space="preserve">, </w:t>
      </w:r>
      <w:r w:rsidRPr="007A74BF">
        <w:rPr>
          <w:rStyle w:val="PageNumber"/>
          <w:i/>
          <w:szCs w:val="26"/>
        </w:rPr>
        <w:t>supra</w:t>
      </w:r>
      <w:r w:rsidRPr="007A74BF">
        <w:rPr>
          <w:rStyle w:val="PageNumber"/>
          <w:szCs w:val="26"/>
        </w:rPr>
        <w:t xml:space="preserve">, 77 Cal.App.5th at pp. 592–599; </w:t>
      </w:r>
      <w:r w:rsidRPr="007A74BF">
        <w:rPr>
          <w:rStyle w:val="PageNumber"/>
          <w:i/>
          <w:iCs/>
          <w:szCs w:val="26"/>
        </w:rPr>
        <w:t>People v. Hola</w:t>
      </w:r>
      <w:r w:rsidRPr="007A74BF">
        <w:rPr>
          <w:rStyle w:val="PageNumber"/>
          <w:szCs w:val="26"/>
        </w:rPr>
        <w:t xml:space="preserve"> (2022) 77 Cal.App.5th 362, 376–377 &amp; fn. 14.)  Unlike trial court proceedings on section 1172.6 resentencing petitions, parties on appeal are </w:t>
      </w:r>
      <w:r w:rsidR="00F8708A">
        <w:rPr>
          <w:rStyle w:val="PageNumber"/>
          <w:szCs w:val="26"/>
        </w:rPr>
        <w:t xml:space="preserve">generally </w:t>
      </w:r>
      <w:r w:rsidRPr="007A74BF">
        <w:rPr>
          <w:rStyle w:val="PageNumber"/>
          <w:szCs w:val="26"/>
        </w:rPr>
        <w:t xml:space="preserve">prevented from presenting new evidence to support their positions.  While a defendant can elect to forgo the presentation of new evidence by pursuing a section 1172.6, subdivision (g) claim on appeal, the prosecution has no such choice.  The filing of such a claim on appeal deprives the People of </w:t>
      </w:r>
      <w:r w:rsidR="00E7685F">
        <w:rPr>
          <w:rStyle w:val="PageNumber"/>
          <w:szCs w:val="26"/>
        </w:rPr>
        <w:t>the</w:t>
      </w:r>
      <w:r w:rsidRPr="007A74BF" w:rsidR="00E7685F">
        <w:rPr>
          <w:rStyle w:val="PageNumber"/>
          <w:szCs w:val="26"/>
        </w:rPr>
        <w:t xml:space="preserve"> </w:t>
      </w:r>
      <w:r w:rsidRPr="007A74BF">
        <w:rPr>
          <w:rStyle w:val="PageNumber"/>
          <w:szCs w:val="26"/>
        </w:rPr>
        <w:t>statutorily</w:t>
      </w:r>
      <w:r w:rsidR="004F2D31">
        <w:rPr>
          <w:rStyle w:val="PageNumber"/>
          <w:szCs w:val="26"/>
        </w:rPr>
        <w:t xml:space="preserve"> </w:t>
      </w:r>
      <w:r w:rsidRPr="007A74BF">
        <w:rPr>
          <w:rStyle w:val="PageNumber"/>
          <w:szCs w:val="26"/>
        </w:rPr>
        <w:t xml:space="preserve">conferred ability to submit additional evidence of the defendant’s liability on a still-valid theory.  (See § 1172.6, subd. (d); see also </w:t>
      </w:r>
      <w:r w:rsidRPr="007A74BF">
        <w:rPr>
          <w:rStyle w:val="PageNumber"/>
          <w:i/>
          <w:iCs/>
          <w:szCs w:val="26"/>
        </w:rPr>
        <w:t>Gentile</w:t>
      </w:r>
      <w:r w:rsidRPr="007A74BF">
        <w:rPr>
          <w:rStyle w:val="PageNumber"/>
          <w:szCs w:val="26"/>
        </w:rPr>
        <w:t xml:space="preserve">, </w:t>
      </w:r>
      <w:r w:rsidRPr="007A74BF">
        <w:rPr>
          <w:rStyle w:val="PageNumber"/>
          <w:i/>
          <w:szCs w:val="26"/>
        </w:rPr>
        <w:t>supra</w:t>
      </w:r>
      <w:r w:rsidRPr="007A74BF">
        <w:rPr>
          <w:rStyle w:val="PageNumber"/>
          <w:szCs w:val="26"/>
        </w:rPr>
        <w:t xml:space="preserve">, 10 Cal.5th at pp. 855–856.)  </w:t>
      </w:r>
      <w:r w:rsidRPr="007A74BF" w:rsidR="002136A8">
        <w:rPr>
          <w:rStyle w:val="PageNumber"/>
          <w:szCs w:val="26"/>
        </w:rPr>
        <w:t xml:space="preserve">Any unfairness </w:t>
      </w:r>
      <w:r w:rsidRPr="007A74BF">
        <w:rPr>
          <w:rStyle w:val="PageNumber"/>
          <w:szCs w:val="26"/>
        </w:rPr>
        <w:t xml:space="preserve">to the prosecution, however, is mitigated by the different remedies available in the two proceedings.  </w:t>
      </w:r>
      <w:r w:rsidRPr="007A74BF" w:rsidR="00575D4D">
        <w:rPr>
          <w:rStyle w:val="PageNumber"/>
          <w:szCs w:val="26"/>
        </w:rPr>
        <w:t xml:space="preserve">When an error asserted on appeal in a subdivision (g) claim is not harmless, the defendant is entitled only to </w:t>
      </w:r>
      <w:r w:rsidRPr="007A74BF" w:rsidR="00575D4D">
        <w:rPr>
          <w:rStyle w:val="PageNumber"/>
          <w:i/>
          <w:iCs/>
          <w:szCs w:val="26"/>
        </w:rPr>
        <w:t>retrial</w:t>
      </w:r>
      <w:r w:rsidRPr="007A74BF" w:rsidR="00575D4D">
        <w:rPr>
          <w:rStyle w:val="PageNumber"/>
          <w:szCs w:val="26"/>
        </w:rPr>
        <w:t xml:space="preserve"> of the murder charge, not resentencing.  (See </w:t>
      </w:r>
      <w:r w:rsidRPr="007A74BF" w:rsidR="00575D4D">
        <w:rPr>
          <w:rStyle w:val="PageNumber"/>
          <w:i/>
          <w:iCs/>
          <w:szCs w:val="26"/>
        </w:rPr>
        <w:t>Hola</w:t>
      </w:r>
      <w:r w:rsidRPr="007A74BF" w:rsidR="00575D4D">
        <w:rPr>
          <w:rStyle w:val="PageNumber"/>
          <w:szCs w:val="26"/>
        </w:rPr>
        <w:t>, at pp. 376–377.)</w:t>
      </w:r>
    </w:p>
    <w:p w:rsidR="00655DF1" w:rsidRPr="007A74BF" w:rsidP="007A74BF" w14:paraId="11248766" w14:textId="6BE58BF9">
      <w:pPr>
        <w:rPr>
          <w:rStyle w:val="PageNumber"/>
          <w:szCs w:val="26"/>
        </w:rPr>
      </w:pPr>
      <w:r>
        <w:rPr>
          <w:rStyle w:val="PageNumber"/>
          <w:szCs w:val="26"/>
        </w:rPr>
        <w:tab/>
      </w:r>
      <w:r w:rsidR="00D726C9">
        <w:rPr>
          <w:rStyle w:val="PageNumber"/>
          <w:szCs w:val="26"/>
        </w:rPr>
        <w:t xml:space="preserve">In view of the uncertainties </w:t>
      </w:r>
      <w:r w:rsidR="002C5058">
        <w:rPr>
          <w:rStyle w:val="PageNumber"/>
          <w:szCs w:val="26"/>
        </w:rPr>
        <w:t>in</w:t>
      </w:r>
      <w:r w:rsidR="00D726C9">
        <w:rPr>
          <w:rStyle w:val="PageNumber"/>
          <w:szCs w:val="26"/>
        </w:rPr>
        <w:t xml:space="preserve"> how section 1172.6, subdivision (g)</w:t>
      </w:r>
      <w:r w:rsidR="002C5058">
        <w:rPr>
          <w:rStyle w:val="PageNumber"/>
          <w:szCs w:val="26"/>
        </w:rPr>
        <w:t xml:space="preserve"> should operate</w:t>
      </w:r>
      <w:r w:rsidR="00D726C9">
        <w:rPr>
          <w:rStyle w:val="PageNumber"/>
          <w:szCs w:val="26"/>
        </w:rPr>
        <w:t>, the Attorney General suggests that we</w:t>
      </w:r>
      <w:r w:rsidR="00103FA5">
        <w:rPr>
          <w:rStyle w:val="PageNumber"/>
          <w:szCs w:val="26"/>
        </w:rPr>
        <w:t xml:space="preserve"> either</w:t>
      </w:r>
      <w:r w:rsidR="00D726C9">
        <w:rPr>
          <w:rStyle w:val="PageNumber"/>
          <w:szCs w:val="26"/>
        </w:rPr>
        <w:t xml:space="preserve"> issue a limited remand for the trial court to consider defendant’s claim or reject the claim without prejudice to defendant renewing it in a resentencing petition filed in the trial court.  </w:t>
      </w:r>
      <w:r w:rsidR="002C5058">
        <w:rPr>
          <w:rStyle w:val="PageNumber"/>
          <w:szCs w:val="26"/>
        </w:rPr>
        <w:t xml:space="preserve">Defendant, however, protests that newly added subdivision (g) gives him a right to have the claim resolved on appeal.  He contends he is entitled to reversal of the guilt and penalty judgments based on Senate Bill 1437’s changes to the </w:t>
      </w:r>
      <w:r w:rsidR="00797803">
        <w:rPr>
          <w:rStyle w:val="PageNumber"/>
          <w:szCs w:val="26"/>
        </w:rPr>
        <w:t>law and that</w:t>
      </w:r>
      <w:r w:rsidR="002C5058">
        <w:rPr>
          <w:rStyle w:val="PageNumber"/>
          <w:szCs w:val="26"/>
        </w:rPr>
        <w:t xml:space="preserve"> the error cannot be deemed harmless.  </w:t>
      </w:r>
      <w:r w:rsidR="00713521">
        <w:rPr>
          <w:rStyle w:val="PageNumber"/>
          <w:szCs w:val="26"/>
        </w:rPr>
        <w:t>Considering defendant’s arguments, w</w:t>
      </w:r>
      <w:r w:rsidRPr="007A74BF" w:rsidR="00713521">
        <w:rPr>
          <w:rStyle w:val="PageNumber"/>
          <w:szCs w:val="26"/>
        </w:rPr>
        <w:t>e</w:t>
      </w:r>
      <w:r w:rsidR="00713521">
        <w:rPr>
          <w:rStyle w:val="PageNumber"/>
          <w:szCs w:val="26"/>
        </w:rPr>
        <w:t xml:space="preserve"> </w:t>
      </w:r>
      <w:r w:rsidRPr="007A74BF" w:rsidR="00713521">
        <w:rPr>
          <w:rStyle w:val="PageNumber"/>
          <w:szCs w:val="26"/>
        </w:rPr>
        <w:t xml:space="preserve">assume without deciding that </w:t>
      </w:r>
      <w:r w:rsidR="00713521">
        <w:t>his claim of</w:t>
      </w:r>
      <w:r w:rsidRPr="007A74BF" w:rsidR="00713521">
        <w:rPr>
          <w:rStyle w:val="PageNumber"/>
          <w:szCs w:val="26"/>
        </w:rPr>
        <w:t xml:space="preserve"> retroactive error </w:t>
      </w:r>
      <w:r w:rsidR="00713521">
        <w:rPr>
          <w:rStyle w:val="PageNumber"/>
          <w:szCs w:val="26"/>
        </w:rPr>
        <w:t xml:space="preserve">may be raised on appeal </w:t>
      </w:r>
      <w:r w:rsidRPr="007A74BF" w:rsidR="00713521">
        <w:rPr>
          <w:rStyle w:val="PageNumber"/>
          <w:szCs w:val="26"/>
        </w:rPr>
        <w:t xml:space="preserve">and </w:t>
      </w:r>
      <w:r w:rsidR="00797803">
        <w:rPr>
          <w:rStyle w:val="PageNumber"/>
          <w:szCs w:val="26"/>
        </w:rPr>
        <w:t>is subject to a</w:t>
      </w:r>
      <w:r w:rsidRPr="007A74BF" w:rsidR="00713521">
        <w:rPr>
          <w:rStyle w:val="PageNumber"/>
          <w:szCs w:val="26"/>
        </w:rPr>
        <w:t xml:space="preserve"> harmless</w:t>
      </w:r>
      <w:r w:rsidR="00797803">
        <w:rPr>
          <w:rStyle w:val="PageNumber"/>
          <w:szCs w:val="26"/>
        </w:rPr>
        <w:t xml:space="preserve"> error analysis</w:t>
      </w:r>
      <w:r w:rsidR="00713521">
        <w:rPr>
          <w:rStyle w:val="PageNumber"/>
          <w:szCs w:val="26"/>
        </w:rPr>
        <w:t>.</w:t>
      </w:r>
      <w:r>
        <w:rPr>
          <w:rStyle w:val="FootnoteReference"/>
          <w:szCs w:val="26"/>
        </w:rPr>
        <w:footnoteReference w:id="12"/>
      </w:r>
      <w:r w:rsidR="00797803">
        <w:rPr>
          <w:rStyle w:val="PageNumber"/>
          <w:szCs w:val="26"/>
        </w:rPr>
        <w:t xml:space="preserve">  </w:t>
      </w:r>
      <w:r w:rsidR="00D91B7F">
        <w:rPr>
          <w:rStyle w:val="PageNumber"/>
          <w:szCs w:val="26"/>
        </w:rPr>
        <w:t>W</w:t>
      </w:r>
      <w:r w:rsidR="00797803">
        <w:rPr>
          <w:rStyle w:val="PageNumber"/>
          <w:szCs w:val="26"/>
        </w:rPr>
        <w:t xml:space="preserve">e conclude the error </w:t>
      </w:r>
      <w:r w:rsidR="002F28F7">
        <w:rPr>
          <w:rStyle w:val="PageNumber"/>
          <w:szCs w:val="26"/>
        </w:rPr>
        <w:t xml:space="preserve">here </w:t>
      </w:r>
      <w:r w:rsidR="00797803">
        <w:rPr>
          <w:rStyle w:val="PageNumber"/>
          <w:szCs w:val="26"/>
        </w:rPr>
        <w:t>was harmless.</w:t>
      </w:r>
      <w:r>
        <w:rPr>
          <w:rStyle w:val="FootnoteReference"/>
          <w:szCs w:val="26"/>
        </w:rPr>
        <w:footnoteReference w:id="13"/>
      </w:r>
    </w:p>
    <w:p w:rsidR="00A55227" w:rsidRPr="007A74BF" w:rsidP="007A74BF" w14:paraId="0A1371B6" w14:textId="56C54CE7">
      <w:r w:rsidRPr="007A74BF">
        <w:tab/>
      </w:r>
      <w:r w:rsidRPr="007A74BF">
        <w:rPr>
          <w:i/>
          <w:iCs/>
        </w:rPr>
        <w:t>Aledamat</w:t>
      </w:r>
      <w:r w:rsidRPr="007A74BF">
        <w:t xml:space="preserve"> discussed the standard of prejudice applicable to alternative-theory error.  (</w:t>
      </w:r>
      <w:r w:rsidRPr="007A74BF">
        <w:rPr>
          <w:rStyle w:val="PageNumber"/>
          <w:i/>
          <w:iCs/>
          <w:szCs w:val="26"/>
        </w:rPr>
        <w:t>Aled</w:t>
      </w:r>
      <w:r w:rsidR="00F47AA2">
        <w:rPr>
          <w:rStyle w:val="PageNumber"/>
          <w:i/>
          <w:iCs/>
          <w:szCs w:val="26"/>
        </w:rPr>
        <w:t>a</w:t>
      </w:r>
      <w:r w:rsidRPr="007A74BF">
        <w:rPr>
          <w:rStyle w:val="PageNumber"/>
          <w:i/>
          <w:iCs/>
          <w:szCs w:val="26"/>
        </w:rPr>
        <w:t>mat</w:t>
      </w:r>
      <w:r w:rsidRPr="007A74BF">
        <w:rPr>
          <w:rStyle w:val="PageNumber"/>
          <w:szCs w:val="26"/>
        </w:rPr>
        <w:t xml:space="preserve">, </w:t>
      </w:r>
      <w:r w:rsidRPr="007A74BF">
        <w:rPr>
          <w:rStyle w:val="PageNumber"/>
          <w:i/>
          <w:szCs w:val="26"/>
        </w:rPr>
        <w:t>supra</w:t>
      </w:r>
      <w:r w:rsidRPr="007A74BF">
        <w:rPr>
          <w:rStyle w:val="PageNumber"/>
          <w:szCs w:val="26"/>
        </w:rPr>
        <w:t>, 8 Cal.5th</w:t>
      </w:r>
      <w:r w:rsidRPr="007A74BF">
        <w:t xml:space="preserve"> at p. 9.)  It held that “no higher standard of review applies to alternative-theory error than applies to other misdescriptions of the elements [of an offense].  The same beyond a reasonable doubt standard applies to all</w:t>
      </w:r>
      <w:r w:rsidR="00201F24">
        <w:t xml:space="preserve"> </w:t>
      </w:r>
      <w:r w:rsidRPr="007A74BF">
        <w:t>.</w:t>
      </w:r>
      <w:r w:rsidR="00EA190F">
        <w:t> </w:t>
      </w:r>
      <w:r w:rsidRPr="007A74BF">
        <w:t>.</w:t>
      </w:r>
      <w:r w:rsidR="00EA190F">
        <w:t> </w:t>
      </w:r>
      <w:r w:rsidRPr="007A74BF">
        <w:t>.</w:t>
      </w:r>
      <w:r w:rsidR="00EA190F">
        <w:t> </w:t>
      </w:r>
      <w:r w:rsidRPr="007A74BF">
        <w:t>.”  (</w:t>
      </w:r>
      <w:r w:rsidRPr="007A74BF">
        <w:rPr>
          <w:i/>
          <w:iCs/>
        </w:rPr>
        <w:t>Ibid</w:t>
      </w:r>
      <w:r w:rsidRPr="007A74BF">
        <w:t xml:space="preserve">.) </w:t>
      </w:r>
      <w:r w:rsidRPr="007A74BF">
        <w:t xml:space="preserve"> Under </w:t>
      </w:r>
      <w:r w:rsidRPr="007A74BF" w:rsidR="000E01B3">
        <w:t>this standard</w:t>
      </w:r>
      <w:r w:rsidRPr="007A74BF">
        <w:t>, a</w:t>
      </w:r>
      <w:r w:rsidRPr="007A74BF">
        <w:t xml:space="preserve"> conviction </w:t>
      </w:r>
      <w:r w:rsidRPr="007A74BF">
        <w:t xml:space="preserve">must be reversed </w:t>
      </w:r>
      <w:r w:rsidRPr="007A74BF">
        <w:t>unless</w:t>
      </w:r>
      <w:r w:rsidRPr="007A74BF" w:rsidR="000E01B3">
        <w:t xml:space="preserve"> a reviewing court</w:t>
      </w:r>
      <w:r w:rsidRPr="007A74BF">
        <w:t xml:space="preserve">, </w:t>
      </w:r>
      <w:r w:rsidRPr="007A74BF" w:rsidR="000E01B3">
        <w:t>“</w:t>
      </w:r>
      <w:r w:rsidRPr="007A74BF">
        <w:t xml:space="preserve">after examining the entire cause, including the evidence, and considering all relevant circumstances, </w:t>
      </w:r>
      <w:r w:rsidRPr="007A74BF" w:rsidR="000E01B3">
        <w:t>. . .</w:t>
      </w:r>
      <w:r w:rsidRPr="007A74BF">
        <w:t xml:space="preserve"> determines the error was harmless beyond a reasonable doubt.”</w:t>
      </w:r>
      <w:r w:rsidRPr="007A74BF">
        <w:t xml:space="preserve"> </w:t>
      </w:r>
      <w:r w:rsidRPr="007A74BF">
        <w:t xml:space="preserve"> (</w:t>
      </w:r>
      <w:r w:rsidRPr="007A74BF">
        <w:rPr>
          <w:i/>
          <w:iCs/>
        </w:rPr>
        <w:t>Id</w:t>
      </w:r>
      <w:r w:rsidRPr="007A74BF">
        <w:t>. at p.</w:t>
      </w:r>
      <w:r w:rsidRPr="007A74BF">
        <w:t> </w:t>
      </w:r>
      <w:r w:rsidRPr="007A74BF">
        <w:t>13</w:t>
      </w:r>
      <w:r w:rsidRPr="007A74BF" w:rsidR="000E01B3">
        <w:t xml:space="preserve">; see </w:t>
      </w:r>
      <w:r w:rsidRPr="007A74BF" w:rsidR="000E01B3">
        <w:rPr>
          <w:i/>
          <w:iCs/>
        </w:rPr>
        <w:t>Chapman</w:t>
      </w:r>
      <w:r w:rsidRPr="007A74BF" w:rsidR="000E01B3">
        <w:t xml:space="preserve">, </w:t>
      </w:r>
      <w:r w:rsidRPr="007A74BF" w:rsidR="000E01B3">
        <w:rPr>
          <w:i/>
        </w:rPr>
        <w:t>supra</w:t>
      </w:r>
      <w:r w:rsidRPr="007A74BF" w:rsidR="000E01B3">
        <w:t>, 386 U.S. at p. 24</w:t>
      </w:r>
      <w:r w:rsidRPr="007A74BF">
        <w:t>.)</w:t>
      </w:r>
    </w:p>
    <w:p w:rsidR="00AE360D" w:rsidRPr="00F8334A" w:rsidP="007A74BF" w14:paraId="6497425B" w14:textId="0B102503">
      <w:r w:rsidRPr="007A74BF">
        <w:tab/>
        <w:t xml:space="preserve">We recently elaborated on the reasonable doubt </w:t>
      </w:r>
      <w:r w:rsidRPr="007A74BF" w:rsidR="000E01B3">
        <w:t>test</w:t>
      </w:r>
      <w:r w:rsidRPr="007A74BF">
        <w:t xml:space="preserve">, as applied to alternative-theory error, in </w:t>
      </w:r>
      <w:r w:rsidRPr="007A74BF">
        <w:rPr>
          <w:i/>
          <w:iCs/>
        </w:rPr>
        <w:t>Lopez</w:t>
      </w:r>
      <w:r w:rsidRPr="007A74BF">
        <w:t xml:space="preserve">.  </w:t>
      </w:r>
      <w:r w:rsidRPr="007A74BF" w:rsidR="000E01B3">
        <w:t>W</w:t>
      </w:r>
      <w:r w:rsidRPr="007A74BF">
        <w:t>e explained</w:t>
      </w:r>
      <w:r w:rsidRPr="007A74BF" w:rsidR="000E01B3">
        <w:t xml:space="preserve"> that</w:t>
      </w:r>
      <w:r w:rsidRPr="007A74BF">
        <w:t xml:space="preserve"> “a reviewing court may hold the error harmless where it would be impossible, based on the evidence, for a jury to make the findings reflected in its verdict without also making the findings that would support a valid theory of liability.  (</w:t>
      </w:r>
      <w:r w:rsidRPr="007A74BF">
        <w:rPr>
          <w:i/>
          <w:iCs/>
        </w:rPr>
        <w:t>Aledamat</w:t>
      </w:r>
      <w:r w:rsidRPr="007A74BF">
        <w:t xml:space="preserve">, </w:t>
      </w:r>
      <w:r w:rsidRPr="007A74BF">
        <w:rPr>
          <w:i/>
          <w:iCs/>
        </w:rPr>
        <w:t>supra</w:t>
      </w:r>
      <w:r w:rsidRPr="007A74BF">
        <w:t>, 8 Cal.5th at p. 15.)”  (</w:t>
      </w:r>
      <w:r w:rsidRPr="007A74BF">
        <w:rPr>
          <w:i/>
          <w:iCs/>
        </w:rPr>
        <w:t>Lopez</w:t>
      </w:r>
      <w:r w:rsidRPr="007A74BF">
        <w:t xml:space="preserve">, </w:t>
      </w:r>
      <w:r w:rsidRPr="007A74BF">
        <w:rPr>
          <w:i/>
        </w:rPr>
        <w:t>supra</w:t>
      </w:r>
      <w:r w:rsidRPr="007A74BF">
        <w:t xml:space="preserve">, </w:t>
      </w:r>
      <w:r w:rsidR="00607934">
        <w:t>14</w:t>
      </w:r>
      <w:r w:rsidRPr="007A74BF">
        <w:t xml:space="preserve"> Cal.5th at p. </w:t>
      </w:r>
      <w:r w:rsidR="00607934">
        <w:t>568</w:t>
      </w:r>
      <w:r w:rsidRPr="007A74BF">
        <w:t>.)  Furthermore, “while ‘overwhelming’ evidence may demonstrate harmlessness</w:t>
      </w:r>
      <w:r w:rsidRPr="00A665BB" w:rsidR="00A665BB">
        <w:t>, a court</w:t>
      </w:r>
      <w:r w:rsidR="005F5C29">
        <w:t>’</w:t>
      </w:r>
      <w:r w:rsidRPr="00A665BB" w:rsidR="00A665BB">
        <w:t>s analysis of whether the evidence is ‘overwhelming’ in this context is not as subjective or free-ranging as that term might imply.”  (</w:t>
      </w:r>
      <w:r w:rsidRPr="00A665BB" w:rsidR="00A665BB">
        <w:rPr>
          <w:i/>
          <w:iCs/>
        </w:rPr>
        <w:t>Ibid.</w:t>
      </w:r>
      <w:r w:rsidRPr="00A665BB" w:rsidR="00A665BB">
        <w:t>)  Instead,</w:t>
      </w:r>
      <w:r w:rsidRPr="00A665BB">
        <w:t xml:space="preserve"> </w:t>
      </w:r>
      <w:r w:rsidRPr="007A74BF">
        <w:t>the reviewing court has an obligation “to rigorously review the evidence to determine whether any rational juror who found the defendant guilty based on an invalid theory, and made the factual findings reflected in the jury’s verdict, would necessarily have found the defendant guilty based on a valid theory as well.”  (</w:t>
      </w:r>
      <w:r w:rsidRPr="007A74BF">
        <w:rPr>
          <w:i/>
          <w:iCs/>
        </w:rPr>
        <w:t>I</w:t>
      </w:r>
      <w:r w:rsidR="00607934">
        <w:rPr>
          <w:i/>
          <w:iCs/>
        </w:rPr>
        <w:t>bi</w:t>
      </w:r>
      <w:r w:rsidRPr="007A74BF">
        <w:rPr>
          <w:i/>
          <w:iCs/>
        </w:rPr>
        <w:t>d</w:t>
      </w:r>
      <w:r w:rsidRPr="007A74BF">
        <w:t>.)</w:t>
      </w:r>
      <w:r w:rsidR="00F8334A">
        <w:t xml:space="preserve">  </w:t>
      </w:r>
      <w:r w:rsidRPr="007A74BF" w:rsidR="00575D4D">
        <w:t xml:space="preserve">Applying this standard, we conclude </w:t>
      </w:r>
      <w:r w:rsidR="00F8334A">
        <w:t xml:space="preserve">no reasonable jury that made the findings reflected in the verdicts from defendant’s </w:t>
      </w:r>
      <w:r w:rsidR="00812437">
        <w:t>initial</w:t>
      </w:r>
      <w:r w:rsidR="00F8334A">
        <w:t xml:space="preserve"> trial could have failed to find the facts necessary to support liability under a valid theory of murder</w:t>
      </w:r>
      <w:r w:rsidRPr="007A74BF" w:rsidR="00575D4D">
        <w:t>.</w:t>
      </w:r>
      <w:r w:rsidR="00F8334A">
        <w:t xml:space="preserve">  (See </w:t>
      </w:r>
      <w:r w:rsidR="00F8334A">
        <w:rPr>
          <w:i/>
          <w:iCs/>
        </w:rPr>
        <w:t>id</w:t>
      </w:r>
      <w:r w:rsidR="00F8334A">
        <w:t>. at p. </w:t>
      </w:r>
      <w:r w:rsidR="00A74BA4">
        <w:t>583</w:t>
      </w:r>
      <w:r w:rsidR="00F8334A">
        <w:t xml:space="preserve">; </w:t>
      </w:r>
      <w:r w:rsidR="00F8334A">
        <w:rPr>
          <w:i/>
          <w:iCs/>
        </w:rPr>
        <w:t>Aledamat</w:t>
      </w:r>
      <w:r w:rsidR="00F8334A">
        <w:t xml:space="preserve">, </w:t>
      </w:r>
      <w:r w:rsidR="00F8334A">
        <w:rPr>
          <w:i/>
        </w:rPr>
        <w:t>supra</w:t>
      </w:r>
      <w:r w:rsidR="00F8334A">
        <w:t>, 8 Cal.5th at p. 8.)</w:t>
      </w:r>
    </w:p>
    <w:p w:rsidR="00D91B7F" w:rsidP="007A74BF" w14:paraId="39E27C97" w14:textId="1569BB0F">
      <w:pPr>
        <w:rPr>
          <w:szCs w:val="26"/>
        </w:rPr>
      </w:pPr>
      <w:r w:rsidRPr="007A74BF">
        <w:rPr>
          <w:szCs w:val="26"/>
        </w:rPr>
        <w:tab/>
        <w:t xml:space="preserve">As amended </w:t>
      </w:r>
      <w:r w:rsidRPr="007A74BF" w:rsidR="001F2E0E">
        <w:rPr>
          <w:szCs w:val="26"/>
        </w:rPr>
        <w:t xml:space="preserve">by Senate Bill 1437, a defendant is guilty of first degree felony </w:t>
      </w:r>
      <w:r w:rsidRPr="007A74BF">
        <w:rPr>
          <w:szCs w:val="26"/>
        </w:rPr>
        <w:t xml:space="preserve">murder </w:t>
      </w:r>
      <w:r w:rsidRPr="007A74BF" w:rsidR="001F2E0E">
        <w:rPr>
          <w:szCs w:val="26"/>
        </w:rPr>
        <w:t xml:space="preserve">if he is the </w:t>
      </w:r>
      <w:r w:rsidRPr="007A74BF">
        <w:rPr>
          <w:szCs w:val="26"/>
        </w:rPr>
        <w:t xml:space="preserve">“actual killer” (§ 189, subd. (e)(1)); </w:t>
      </w:r>
      <w:r w:rsidRPr="007A74BF" w:rsidR="001F2E0E">
        <w:rPr>
          <w:szCs w:val="26"/>
        </w:rPr>
        <w:t>if, “with the</w:t>
      </w:r>
      <w:r w:rsidRPr="007A74BF">
        <w:rPr>
          <w:szCs w:val="26"/>
        </w:rPr>
        <w:t xml:space="preserve"> intent to kill,” </w:t>
      </w:r>
      <w:r w:rsidRPr="007A74BF" w:rsidR="001F2E0E">
        <w:rPr>
          <w:szCs w:val="26"/>
        </w:rPr>
        <w:t xml:space="preserve">he </w:t>
      </w:r>
      <w:r w:rsidRPr="007A74BF">
        <w:rPr>
          <w:szCs w:val="26"/>
        </w:rPr>
        <w:t>aid</w:t>
      </w:r>
      <w:r w:rsidRPr="007A74BF" w:rsidR="001F2E0E">
        <w:rPr>
          <w:szCs w:val="26"/>
        </w:rPr>
        <w:t>s</w:t>
      </w:r>
      <w:r w:rsidRPr="007A74BF">
        <w:rPr>
          <w:szCs w:val="26"/>
        </w:rPr>
        <w:t xml:space="preserve"> or abet</w:t>
      </w:r>
      <w:r w:rsidRPr="007A74BF" w:rsidR="001F2E0E">
        <w:rPr>
          <w:szCs w:val="26"/>
        </w:rPr>
        <w:t>s</w:t>
      </w:r>
      <w:r w:rsidRPr="007A74BF">
        <w:rPr>
          <w:szCs w:val="26"/>
        </w:rPr>
        <w:t xml:space="preserve"> </w:t>
      </w:r>
      <w:r w:rsidRPr="007A74BF" w:rsidR="001F2E0E">
        <w:rPr>
          <w:szCs w:val="26"/>
        </w:rPr>
        <w:t>“</w:t>
      </w:r>
      <w:r w:rsidRPr="007A74BF">
        <w:rPr>
          <w:szCs w:val="26"/>
        </w:rPr>
        <w:t>the actual killer in the commission of murder in the first degree” (</w:t>
      </w:r>
      <w:r w:rsidRPr="007A74BF">
        <w:rPr>
          <w:i/>
          <w:iCs/>
          <w:szCs w:val="26"/>
        </w:rPr>
        <w:t>id</w:t>
      </w:r>
      <w:r w:rsidRPr="007A74BF">
        <w:rPr>
          <w:szCs w:val="26"/>
        </w:rPr>
        <w:t xml:space="preserve">., subd. (e)(2)); </w:t>
      </w:r>
      <w:r w:rsidRPr="007A74BF" w:rsidR="001F2E0E">
        <w:rPr>
          <w:szCs w:val="26"/>
        </w:rPr>
        <w:t>or, if he was a</w:t>
      </w:r>
      <w:r w:rsidRPr="007A74BF">
        <w:rPr>
          <w:szCs w:val="26"/>
        </w:rPr>
        <w:t xml:space="preserve"> “major participant in the underlying felony” </w:t>
      </w:r>
      <w:r w:rsidRPr="007A74BF" w:rsidR="001F2E0E">
        <w:rPr>
          <w:szCs w:val="26"/>
        </w:rPr>
        <w:t>and</w:t>
      </w:r>
      <w:r w:rsidRPr="007A74BF">
        <w:rPr>
          <w:szCs w:val="26"/>
        </w:rPr>
        <w:t xml:space="preserve"> “acted with reckless indifference to human life” (</w:t>
      </w:r>
      <w:r w:rsidRPr="007A74BF">
        <w:rPr>
          <w:i/>
          <w:iCs/>
          <w:szCs w:val="26"/>
        </w:rPr>
        <w:t>id</w:t>
      </w:r>
      <w:r w:rsidRPr="007A74BF">
        <w:rPr>
          <w:szCs w:val="26"/>
        </w:rPr>
        <w:t>., subd. (e)(3)).</w:t>
      </w:r>
      <w:r w:rsidRPr="007A74BF" w:rsidR="001F2E0E">
        <w:rPr>
          <w:szCs w:val="26"/>
        </w:rPr>
        <w:t xml:space="preserve">  </w:t>
      </w:r>
      <w:r>
        <w:rPr>
          <w:szCs w:val="26"/>
        </w:rPr>
        <w:t>For purposes of our review here, we focus on the third prong</w:t>
      </w:r>
      <w:r w:rsidR="00ED7955">
        <w:rPr>
          <w:szCs w:val="26"/>
        </w:rPr>
        <w:t xml:space="preserve"> only.  </w:t>
      </w:r>
      <w:r w:rsidRPr="00A665BB" w:rsidR="00A665BB">
        <w:rPr>
          <w:szCs w:val="26"/>
        </w:rPr>
        <w:t>In addition to finding him guilty of first degree murder, defendant’s jury sustained special circumstance allegations for murder in the commission of a kidnapping and torture-murder.  It further found that defendant personally used a firearm in committing the murder.</w:t>
      </w:r>
      <w:r w:rsidR="00D20B84">
        <w:rPr>
          <w:szCs w:val="26"/>
        </w:rPr>
        <w:t xml:space="preserve">  </w:t>
      </w:r>
      <w:r w:rsidR="00ED7955">
        <w:rPr>
          <w:szCs w:val="26"/>
        </w:rPr>
        <w:t>The question is whether</w:t>
      </w:r>
      <w:r w:rsidR="00D20B84">
        <w:rPr>
          <w:szCs w:val="26"/>
        </w:rPr>
        <w:t xml:space="preserve"> </w:t>
      </w:r>
      <w:r w:rsidRPr="00A665BB" w:rsidR="00A665BB">
        <w:rPr>
          <w:szCs w:val="26"/>
        </w:rPr>
        <w:t xml:space="preserve">it would have been impossible for a jury to make these findings without also finding </w:t>
      </w:r>
      <w:r w:rsidR="00ED7955">
        <w:rPr>
          <w:szCs w:val="26"/>
        </w:rPr>
        <w:t xml:space="preserve">that </w:t>
      </w:r>
      <w:r w:rsidR="00D20B84">
        <w:rPr>
          <w:szCs w:val="26"/>
        </w:rPr>
        <w:t>defendant</w:t>
      </w:r>
      <w:r w:rsidR="00ED7955">
        <w:rPr>
          <w:szCs w:val="26"/>
        </w:rPr>
        <w:t xml:space="preserve"> was a major participant in the underlying felony of kidnapping and acted with reckless indifference to human life.</w:t>
      </w:r>
    </w:p>
    <w:p w:rsidR="00774C15" w:rsidP="007A74BF" w14:paraId="4BC57617" w14:textId="526342AC">
      <w:pPr>
        <w:rPr>
          <w:szCs w:val="26"/>
        </w:rPr>
      </w:pPr>
      <w:r>
        <w:rPr>
          <w:szCs w:val="26"/>
        </w:rPr>
        <w:tab/>
      </w:r>
      <w:r w:rsidR="00D60366">
        <w:t>Here, the jury found that Uwe’s murder was committed while defendant “was engaged in the commission of the crime of kidnapping.”  The jury was instructed that the kidnapping must not be “merely incidental to the commission of the murder.”  The jury also found that, in committing the murder, defendant personally use</w:t>
      </w:r>
      <w:r w:rsidR="00527D95">
        <w:t>d</w:t>
      </w:r>
      <w:r w:rsidR="00D60366">
        <w:t xml:space="preserve"> a handgun.  Defendant argues this finding on the firearm enhancement does not compel a conclusion that the jury found him to be the actual killer because the “elements of felony murder included the kidnapping, for which there was clear evidence that [he] used a firearm.”  Regardless of whether </w:t>
      </w:r>
      <w:r w:rsidR="00D60366">
        <w:rPr>
          <w:szCs w:val="26"/>
        </w:rPr>
        <w:t xml:space="preserve">the jury found defendant to be “the actual killer” under section 189, subdivision (e)(1), </w:t>
      </w:r>
      <w:r w:rsidR="007E156A">
        <w:rPr>
          <w:szCs w:val="26"/>
        </w:rPr>
        <w:t xml:space="preserve">trial </w:t>
      </w:r>
      <w:r w:rsidR="00D60366">
        <w:rPr>
          <w:szCs w:val="26"/>
        </w:rPr>
        <w:t>evidence</w:t>
      </w:r>
      <w:r w:rsidR="007E156A">
        <w:rPr>
          <w:szCs w:val="26"/>
        </w:rPr>
        <w:t xml:space="preserve"> supporting</w:t>
      </w:r>
      <w:r w:rsidR="00D60366">
        <w:rPr>
          <w:szCs w:val="26"/>
        </w:rPr>
        <w:t xml:space="preserve"> these findings </w:t>
      </w:r>
      <w:r w:rsidR="007E156A">
        <w:rPr>
          <w:szCs w:val="26"/>
        </w:rPr>
        <w:t>demonstrated</w:t>
      </w:r>
      <w:r w:rsidR="00D60366">
        <w:rPr>
          <w:szCs w:val="26"/>
        </w:rPr>
        <w:t xml:space="preserve"> that defendant </w:t>
      </w:r>
      <w:r w:rsidRPr="007A74BF" w:rsidR="00D60366">
        <w:rPr>
          <w:szCs w:val="26"/>
        </w:rPr>
        <w:t xml:space="preserve">forced Uwe into a car at gunpoint and drove </w:t>
      </w:r>
      <w:r w:rsidR="00D60366">
        <w:rPr>
          <w:szCs w:val="26"/>
        </w:rPr>
        <w:t>him</w:t>
      </w:r>
      <w:r w:rsidRPr="007A74BF" w:rsidR="00D60366">
        <w:rPr>
          <w:szCs w:val="26"/>
        </w:rPr>
        <w:t xml:space="preserve"> to his house.  (</w:t>
      </w:r>
      <w:r w:rsidRPr="007A74BF" w:rsidR="00D60366">
        <w:rPr>
          <w:i/>
          <w:iCs/>
          <w:szCs w:val="26"/>
        </w:rPr>
        <w:t>Wilson</w:t>
      </w:r>
      <w:r w:rsidRPr="007A74BF" w:rsidR="00D60366">
        <w:rPr>
          <w:szCs w:val="26"/>
        </w:rPr>
        <w:t xml:space="preserve">, </w:t>
      </w:r>
      <w:r w:rsidRPr="007A74BF" w:rsidR="00D60366">
        <w:rPr>
          <w:i/>
          <w:szCs w:val="26"/>
        </w:rPr>
        <w:t>supra</w:t>
      </w:r>
      <w:r w:rsidRPr="007A74BF" w:rsidR="00D60366">
        <w:rPr>
          <w:szCs w:val="26"/>
        </w:rPr>
        <w:t xml:space="preserve">, 44 Cal.4th at p. 770.)  </w:t>
      </w:r>
      <w:r w:rsidR="00D60366">
        <w:rPr>
          <w:szCs w:val="26"/>
        </w:rPr>
        <w:t xml:space="preserve">Defendant </w:t>
      </w:r>
      <w:r w:rsidR="00F32D7A">
        <w:rPr>
          <w:szCs w:val="26"/>
        </w:rPr>
        <w:t>left him there tied up while he</w:t>
      </w:r>
      <w:r w:rsidR="00527D95">
        <w:rPr>
          <w:szCs w:val="26"/>
        </w:rPr>
        <w:t xml:space="preserve"> </w:t>
      </w:r>
      <w:r w:rsidR="00F32D7A">
        <w:rPr>
          <w:szCs w:val="26"/>
        </w:rPr>
        <w:t>recruited three associates, saying he planned to kill Uwe.  (</w:t>
      </w:r>
      <w:r w:rsidR="00F32D7A">
        <w:rPr>
          <w:i/>
          <w:iCs/>
          <w:szCs w:val="26"/>
        </w:rPr>
        <w:t>Id</w:t>
      </w:r>
      <w:r w:rsidR="00F32D7A">
        <w:rPr>
          <w:szCs w:val="26"/>
        </w:rPr>
        <w:t>. at p. 771.)</w:t>
      </w:r>
      <w:r w:rsidR="00527D95">
        <w:rPr>
          <w:szCs w:val="26"/>
        </w:rPr>
        <w:t xml:space="preserve">  </w:t>
      </w:r>
      <w:r w:rsidR="00F32D7A">
        <w:rPr>
          <w:szCs w:val="26"/>
        </w:rPr>
        <w:t>He later</w:t>
      </w:r>
      <w:r w:rsidR="00D60366">
        <w:rPr>
          <w:szCs w:val="26"/>
        </w:rPr>
        <w:t xml:space="preserve"> </w:t>
      </w:r>
      <w:r w:rsidRPr="007A74BF" w:rsidR="00D60366">
        <w:rPr>
          <w:szCs w:val="26"/>
        </w:rPr>
        <w:t>wrapped</w:t>
      </w:r>
      <w:r w:rsidR="00D60366">
        <w:rPr>
          <w:szCs w:val="26"/>
        </w:rPr>
        <w:t xml:space="preserve"> Uwe</w:t>
      </w:r>
      <w:r w:rsidRPr="007A74BF" w:rsidR="00D60366">
        <w:rPr>
          <w:szCs w:val="26"/>
        </w:rPr>
        <w:t xml:space="preserve"> in plastic sheeting and </w:t>
      </w:r>
      <w:r w:rsidR="00D60366">
        <w:rPr>
          <w:szCs w:val="26"/>
        </w:rPr>
        <w:t>placed him in his car</w:t>
      </w:r>
      <w:r w:rsidR="00F32D7A">
        <w:rPr>
          <w:szCs w:val="26"/>
        </w:rPr>
        <w:t xml:space="preserve"> </w:t>
      </w:r>
      <w:r w:rsidRPr="00314E6D" w:rsidR="00F32D7A">
        <w:rPr>
          <w:szCs w:val="26"/>
        </w:rPr>
        <w:t>along with a case of chemical drain cleaner, “which defendant said he planned to pour on Uwe’s body in order to dissolve it.”</w:t>
      </w:r>
      <w:r w:rsidR="00527D95">
        <w:rPr>
          <w:szCs w:val="26"/>
        </w:rPr>
        <w:t xml:space="preserve"> </w:t>
      </w:r>
      <w:r w:rsidR="00F32D7A">
        <w:rPr>
          <w:szCs w:val="26"/>
        </w:rPr>
        <w:t xml:space="preserve"> </w:t>
      </w:r>
      <w:r w:rsidRPr="007A74BF" w:rsidR="00D60366">
        <w:rPr>
          <w:szCs w:val="26"/>
        </w:rPr>
        <w:t>(</w:t>
      </w:r>
      <w:r w:rsidRPr="007A74BF" w:rsidR="00D60366">
        <w:rPr>
          <w:i/>
          <w:iCs/>
          <w:szCs w:val="26"/>
        </w:rPr>
        <w:t>Id</w:t>
      </w:r>
      <w:r w:rsidRPr="007A74BF" w:rsidR="00D60366">
        <w:rPr>
          <w:szCs w:val="26"/>
        </w:rPr>
        <w:t>. at p. 773.)</w:t>
      </w:r>
      <w:r w:rsidR="00F32D7A">
        <w:rPr>
          <w:szCs w:val="26"/>
        </w:rPr>
        <w:t xml:space="preserve">  Then he and Phillips drove off with Uwe.  (</w:t>
      </w:r>
      <w:r w:rsidR="00F32D7A">
        <w:rPr>
          <w:i/>
          <w:iCs/>
          <w:szCs w:val="26"/>
        </w:rPr>
        <w:t>Ibid</w:t>
      </w:r>
      <w:r w:rsidR="00F32D7A">
        <w:rPr>
          <w:szCs w:val="26"/>
        </w:rPr>
        <w:t>.)</w:t>
      </w:r>
      <w:r w:rsidRPr="007A74BF" w:rsidR="00D60366">
        <w:rPr>
          <w:szCs w:val="26"/>
        </w:rPr>
        <w:t xml:space="preserve">  </w:t>
      </w:r>
      <w:r w:rsidR="00D60366">
        <w:rPr>
          <w:szCs w:val="26"/>
        </w:rPr>
        <w:t>In light of the jury’s verdicts and th</w:t>
      </w:r>
      <w:r w:rsidR="007F005F">
        <w:rPr>
          <w:szCs w:val="26"/>
        </w:rPr>
        <w:t>is</w:t>
      </w:r>
      <w:r w:rsidR="00D60366">
        <w:rPr>
          <w:szCs w:val="26"/>
        </w:rPr>
        <w:t xml:space="preserve"> evidence support</w:t>
      </w:r>
      <w:r w:rsidR="00A34BD4">
        <w:rPr>
          <w:szCs w:val="26"/>
        </w:rPr>
        <w:t>ing</w:t>
      </w:r>
      <w:r w:rsidR="00D60366">
        <w:rPr>
          <w:szCs w:val="26"/>
        </w:rPr>
        <w:t xml:space="preserve"> them, it would have been impossible for the jury to have found that </w:t>
      </w:r>
      <w:r w:rsidR="00A34BD4">
        <w:rPr>
          <w:szCs w:val="26"/>
        </w:rPr>
        <w:t>defendant</w:t>
      </w:r>
      <w:r w:rsidR="00D60366">
        <w:rPr>
          <w:szCs w:val="26"/>
        </w:rPr>
        <w:t xml:space="preserve"> engaged in kidnapping and used a firearm without also finding that </w:t>
      </w:r>
      <w:r w:rsidR="00A34BD4">
        <w:rPr>
          <w:szCs w:val="26"/>
        </w:rPr>
        <w:t>defendant</w:t>
      </w:r>
      <w:r w:rsidR="00D60366">
        <w:rPr>
          <w:szCs w:val="26"/>
        </w:rPr>
        <w:t xml:space="preserve"> was a major participant in the kidnapping.</w:t>
      </w:r>
    </w:p>
    <w:p w:rsidR="00831ED6" w:rsidP="00200705" w14:paraId="167AD879" w14:textId="10CFD5F3">
      <w:pPr>
        <w:rPr>
          <w:szCs w:val="26"/>
        </w:rPr>
      </w:pPr>
      <w:r>
        <w:rPr>
          <w:szCs w:val="26"/>
        </w:rPr>
        <w:tab/>
      </w:r>
      <w:r w:rsidR="001B4F32">
        <w:rPr>
          <w:szCs w:val="26"/>
        </w:rPr>
        <w:t xml:space="preserve">The verdicts are also relevant to the second </w:t>
      </w:r>
      <w:r w:rsidR="00736C22">
        <w:rPr>
          <w:szCs w:val="26"/>
        </w:rPr>
        <w:t>prong</w:t>
      </w:r>
      <w:r w:rsidR="001B4F32">
        <w:rPr>
          <w:szCs w:val="26"/>
        </w:rPr>
        <w:t xml:space="preserve"> of section 189, subdivision (e)(3), </w:t>
      </w:r>
      <w:r w:rsidR="00ED7955">
        <w:rPr>
          <w:szCs w:val="26"/>
        </w:rPr>
        <w:t>which requires</w:t>
      </w:r>
      <w:r w:rsidR="00736C22">
        <w:rPr>
          <w:szCs w:val="26"/>
        </w:rPr>
        <w:t xml:space="preserve"> </w:t>
      </w:r>
      <w:r w:rsidR="001B4F32">
        <w:rPr>
          <w:szCs w:val="26"/>
        </w:rPr>
        <w:t>that</w:t>
      </w:r>
      <w:r w:rsidR="000A2F6A">
        <w:rPr>
          <w:szCs w:val="26"/>
        </w:rPr>
        <w:t xml:space="preserve"> </w:t>
      </w:r>
      <w:r w:rsidR="001B4F32">
        <w:rPr>
          <w:szCs w:val="26"/>
        </w:rPr>
        <w:t xml:space="preserve">the </w:t>
      </w:r>
      <w:r w:rsidR="00736C22">
        <w:rPr>
          <w:szCs w:val="26"/>
        </w:rPr>
        <w:t>person</w:t>
      </w:r>
      <w:r w:rsidR="000A2F6A">
        <w:rPr>
          <w:szCs w:val="26"/>
        </w:rPr>
        <w:t xml:space="preserve"> </w:t>
      </w:r>
      <w:r w:rsidR="00736C22">
        <w:rPr>
          <w:szCs w:val="26"/>
        </w:rPr>
        <w:t>“</w:t>
      </w:r>
      <w:r w:rsidR="000A2F6A">
        <w:rPr>
          <w:szCs w:val="26"/>
        </w:rPr>
        <w:t>acted with reckless indifference to human life.</w:t>
      </w:r>
      <w:r w:rsidR="00736C22">
        <w:rPr>
          <w:szCs w:val="26"/>
        </w:rPr>
        <w:t xml:space="preserve">”  </w:t>
      </w:r>
      <w:r w:rsidR="00C30202">
        <w:rPr>
          <w:szCs w:val="26"/>
        </w:rPr>
        <w:t>D</w:t>
      </w:r>
      <w:r w:rsidR="00736C22">
        <w:rPr>
          <w:szCs w:val="26"/>
        </w:rPr>
        <w:t>efendant’s</w:t>
      </w:r>
      <w:r w:rsidR="00B6669B">
        <w:rPr>
          <w:szCs w:val="26"/>
        </w:rPr>
        <w:t xml:space="preserve"> jury </w:t>
      </w:r>
      <w:r w:rsidR="00C30202">
        <w:rPr>
          <w:szCs w:val="26"/>
        </w:rPr>
        <w:t>sustained an allegation that</w:t>
      </w:r>
      <w:r w:rsidR="001B4F32">
        <w:rPr>
          <w:szCs w:val="26"/>
        </w:rPr>
        <w:t xml:space="preserve"> </w:t>
      </w:r>
      <w:r w:rsidR="00C30202">
        <w:rPr>
          <w:szCs w:val="26"/>
        </w:rPr>
        <w:t>Uwe’s</w:t>
      </w:r>
      <w:r w:rsidR="00B6669B">
        <w:rPr>
          <w:szCs w:val="26"/>
        </w:rPr>
        <w:t xml:space="preserve"> murder “was intentional and did involve the infliction of torture.”</w:t>
      </w:r>
      <w:r>
        <w:rPr>
          <w:rStyle w:val="FootnoteReference"/>
          <w:szCs w:val="26"/>
        </w:rPr>
        <w:footnoteReference w:id="14"/>
      </w:r>
      <w:r w:rsidR="00B6669B">
        <w:rPr>
          <w:szCs w:val="26"/>
        </w:rPr>
        <w:t xml:space="preserve">  The jury was instructed that it could not sustain the torture special circumstance unless, in addition to finding the murder intentional, it found that defendant both “intended to” and “did in fact inflict extreme cruel physical pain and suffering upon a living human being.”  (CALJIC No. 8.81.18.)</w:t>
      </w:r>
      <w:r>
        <w:rPr>
          <w:rStyle w:val="FootnoteReference"/>
          <w:szCs w:val="26"/>
        </w:rPr>
        <w:footnoteReference w:id="15"/>
      </w:r>
      <w:r w:rsidR="001248FA">
        <w:rPr>
          <w:szCs w:val="26"/>
        </w:rPr>
        <w:t xml:space="preserve">  </w:t>
      </w:r>
      <w:r w:rsidR="00971157">
        <w:rPr>
          <w:szCs w:val="26"/>
        </w:rPr>
        <w:t>The jury’s finding was supported by</w:t>
      </w:r>
      <w:r w:rsidR="001248FA">
        <w:rPr>
          <w:szCs w:val="26"/>
        </w:rPr>
        <w:t xml:space="preserve"> u</w:t>
      </w:r>
      <w:r w:rsidRPr="007A74BF" w:rsidR="001248FA">
        <w:rPr>
          <w:szCs w:val="26"/>
        </w:rPr>
        <w:t>ncontroverted evidence establish</w:t>
      </w:r>
      <w:r w:rsidR="00971157">
        <w:rPr>
          <w:szCs w:val="26"/>
        </w:rPr>
        <w:t>ing</w:t>
      </w:r>
      <w:r w:rsidRPr="007A74BF" w:rsidR="001248FA">
        <w:rPr>
          <w:szCs w:val="26"/>
        </w:rPr>
        <w:t xml:space="preserve"> that</w:t>
      </w:r>
      <w:r w:rsidR="00FA58FA">
        <w:rPr>
          <w:szCs w:val="26"/>
        </w:rPr>
        <w:t>, after</w:t>
      </w:r>
      <w:r w:rsidRPr="007A74BF" w:rsidR="001248FA">
        <w:rPr>
          <w:szCs w:val="26"/>
        </w:rPr>
        <w:t xml:space="preserve"> kidnapp</w:t>
      </w:r>
      <w:r w:rsidR="00FA58FA">
        <w:rPr>
          <w:szCs w:val="26"/>
        </w:rPr>
        <w:t>ing</w:t>
      </w:r>
      <w:r w:rsidRPr="007A74BF" w:rsidR="001248FA">
        <w:rPr>
          <w:szCs w:val="26"/>
        </w:rPr>
        <w:t xml:space="preserve"> Uwe at gunpoint, </w:t>
      </w:r>
      <w:r w:rsidR="00FA58FA">
        <w:rPr>
          <w:szCs w:val="26"/>
        </w:rPr>
        <w:t xml:space="preserve">defendant </w:t>
      </w:r>
      <w:r w:rsidRPr="00A665BB" w:rsidR="00A665BB">
        <w:rPr>
          <w:szCs w:val="26"/>
        </w:rPr>
        <w:t>shot him in the kneecap, brutally beat and tortured him for hours</w:t>
      </w:r>
      <w:r w:rsidRPr="007A74BF" w:rsidR="001248FA">
        <w:rPr>
          <w:szCs w:val="26"/>
        </w:rPr>
        <w:t xml:space="preserve">, then drove </w:t>
      </w:r>
      <w:r w:rsidR="00FA58FA">
        <w:rPr>
          <w:szCs w:val="26"/>
        </w:rPr>
        <w:t>him</w:t>
      </w:r>
      <w:r w:rsidRPr="007A74BF" w:rsidR="001248FA">
        <w:rPr>
          <w:szCs w:val="26"/>
        </w:rPr>
        <w:t xml:space="preserve"> to a remote location where he was killed.</w:t>
      </w:r>
      <w:r w:rsidR="00B6669B">
        <w:rPr>
          <w:szCs w:val="26"/>
        </w:rPr>
        <w:t xml:space="preserve">  </w:t>
      </w:r>
      <w:r w:rsidR="00806914">
        <w:rPr>
          <w:szCs w:val="26"/>
        </w:rPr>
        <w:t>Any rational juror who found that defendant personally used a firearm in committing a kidnapping or homicide, and inflicted “extreme cruel physical pain and suffering” (CALJIC No. 8.81.18) upon the murder victim, would necessarily have found that defendant acted with reckless indifference to human life.</w:t>
      </w:r>
    </w:p>
    <w:p w:rsidR="00F53164" w:rsidP="00200705" w14:paraId="15B91EDB" w14:textId="027B5512">
      <w:pPr>
        <w:rPr>
          <w:szCs w:val="26"/>
        </w:rPr>
      </w:pPr>
      <w:r>
        <w:rPr>
          <w:szCs w:val="26"/>
        </w:rPr>
        <w:tab/>
      </w:r>
      <w:r w:rsidR="00FA58FA">
        <w:rPr>
          <w:szCs w:val="26"/>
        </w:rPr>
        <w:t>W</w:t>
      </w:r>
      <w:r>
        <w:rPr>
          <w:szCs w:val="26"/>
        </w:rPr>
        <w:t xml:space="preserve">e conclude it </w:t>
      </w:r>
      <w:r w:rsidRPr="007A74BF">
        <w:rPr>
          <w:szCs w:val="26"/>
        </w:rPr>
        <w:t xml:space="preserve">would have been impossible for the jury to make the findings </w:t>
      </w:r>
      <w:r>
        <w:rPr>
          <w:szCs w:val="26"/>
        </w:rPr>
        <w:t xml:space="preserve">reflected in </w:t>
      </w:r>
      <w:r w:rsidR="00E73C07">
        <w:rPr>
          <w:szCs w:val="26"/>
        </w:rPr>
        <w:t>its</w:t>
      </w:r>
      <w:r>
        <w:rPr>
          <w:szCs w:val="26"/>
        </w:rPr>
        <w:t xml:space="preserve"> verdicts </w:t>
      </w:r>
      <w:r w:rsidRPr="007A74BF">
        <w:rPr>
          <w:szCs w:val="26"/>
        </w:rPr>
        <w:t>without concluding</w:t>
      </w:r>
      <w:r>
        <w:rPr>
          <w:szCs w:val="26"/>
        </w:rPr>
        <w:t>, at the very least,</w:t>
      </w:r>
      <w:r w:rsidRPr="007A74BF">
        <w:rPr>
          <w:szCs w:val="26"/>
        </w:rPr>
        <w:t xml:space="preserve"> that defendant was a major participant in the felony kidnapping who acted with reckless </w:t>
      </w:r>
      <w:r w:rsidR="00F8708A">
        <w:rPr>
          <w:szCs w:val="26"/>
        </w:rPr>
        <w:t>indifference</w:t>
      </w:r>
      <w:r w:rsidRPr="007A74BF">
        <w:rPr>
          <w:szCs w:val="26"/>
        </w:rPr>
        <w:t xml:space="preserve"> </w:t>
      </w:r>
      <w:r w:rsidR="00F8708A">
        <w:rPr>
          <w:szCs w:val="26"/>
        </w:rPr>
        <w:t>to</w:t>
      </w:r>
      <w:r w:rsidRPr="007A74BF">
        <w:rPr>
          <w:szCs w:val="26"/>
        </w:rPr>
        <w:t xml:space="preserve"> human life.  (See </w:t>
      </w:r>
      <w:r w:rsidRPr="007A74BF">
        <w:rPr>
          <w:i/>
          <w:iCs/>
          <w:szCs w:val="26"/>
        </w:rPr>
        <w:t>Aled</w:t>
      </w:r>
      <w:r>
        <w:rPr>
          <w:i/>
          <w:iCs/>
          <w:szCs w:val="26"/>
        </w:rPr>
        <w:t>a</w:t>
      </w:r>
      <w:r w:rsidRPr="007A74BF">
        <w:rPr>
          <w:i/>
          <w:iCs/>
          <w:szCs w:val="26"/>
        </w:rPr>
        <w:t>mat</w:t>
      </w:r>
      <w:r w:rsidRPr="007A74BF">
        <w:rPr>
          <w:szCs w:val="26"/>
        </w:rPr>
        <w:t xml:space="preserve">, </w:t>
      </w:r>
      <w:r w:rsidRPr="007A74BF">
        <w:rPr>
          <w:i/>
          <w:szCs w:val="26"/>
        </w:rPr>
        <w:t>supra</w:t>
      </w:r>
      <w:r w:rsidRPr="007A74BF">
        <w:rPr>
          <w:szCs w:val="26"/>
        </w:rPr>
        <w:t>, 8 Cal.5th at p. 15.)</w:t>
      </w:r>
      <w:r w:rsidRPr="007A74BF" w:rsidR="00575D4D">
        <w:rPr>
          <w:szCs w:val="26"/>
        </w:rPr>
        <w:t xml:space="preserve"> </w:t>
      </w:r>
      <w:r>
        <w:rPr>
          <w:szCs w:val="26"/>
        </w:rPr>
        <w:t xml:space="preserve"> </w:t>
      </w:r>
      <w:r w:rsidRPr="00A665BB" w:rsidR="00A665BB">
        <w:rPr>
          <w:szCs w:val="26"/>
        </w:rPr>
        <w:t>As a result, we need not address the application of “actual killer” or aiding and abetting theories of liability.</w:t>
      </w:r>
      <w:r w:rsidR="00A665BB">
        <w:rPr>
          <w:szCs w:val="26"/>
        </w:rPr>
        <w:t xml:space="preserve"> </w:t>
      </w:r>
      <w:r w:rsidR="00FE5DAF">
        <w:rPr>
          <w:szCs w:val="26"/>
        </w:rPr>
        <w:t xml:space="preserve"> </w:t>
      </w:r>
      <w:r w:rsidR="00E73C07">
        <w:rPr>
          <w:szCs w:val="26"/>
        </w:rPr>
        <w:t>A</w:t>
      </w:r>
      <w:r w:rsidRPr="007A74BF" w:rsidR="00575D4D">
        <w:rPr>
          <w:szCs w:val="26"/>
        </w:rPr>
        <w:t xml:space="preserve">ssuming </w:t>
      </w:r>
      <w:r w:rsidRPr="007A74BF" w:rsidR="00003B19">
        <w:rPr>
          <w:szCs w:val="26"/>
        </w:rPr>
        <w:t>defendant’s section 1172.6, subdivision (g)</w:t>
      </w:r>
      <w:r w:rsidRPr="007A74BF" w:rsidR="00575D4D">
        <w:rPr>
          <w:szCs w:val="26"/>
        </w:rPr>
        <w:t xml:space="preserve"> claim is properly before us in this appeal </w:t>
      </w:r>
      <w:r w:rsidRPr="007A74BF" w:rsidR="00003B19">
        <w:rPr>
          <w:szCs w:val="26"/>
        </w:rPr>
        <w:t>from a penalty retrial, any</w:t>
      </w:r>
      <w:r w:rsidRPr="007A74BF" w:rsidR="00575D4D">
        <w:rPr>
          <w:szCs w:val="26"/>
        </w:rPr>
        <w:t xml:space="preserve"> retroactive error </w:t>
      </w:r>
      <w:r w:rsidRPr="007A74BF" w:rsidR="00003B19">
        <w:rPr>
          <w:szCs w:val="26"/>
        </w:rPr>
        <w:t xml:space="preserve">from Senate Bill 1437’s ameliorative changes </w:t>
      </w:r>
      <w:r w:rsidRPr="007A74BF" w:rsidR="00575D4D">
        <w:rPr>
          <w:szCs w:val="26"/>
        </w:rPr>
        <w:t>is harmless beyond a reasonable doubt.</w:t>
      </w:r>
    </w:p>
    <w:p w:rsidR="00EA190F" w14:paraId="5232D7B4" w14:textId="77777777">
      <w:pPr>
        <w:spacing w:after="0" w:line="240" w:lineRule="auto"/>
        <w:jc w:val="left"/>
        <w:rPr>
          <w:bCs/>
          <w:smallCaps/>
        </w:rPr>
      </w:pPr>
      <w:bookmarkStart w:id="53" w:name="_Toc400628313"/>
      <w:bookmarkStart w:id="54" w:name="_Toc318817130"/>
      <w:bookmarkStart w:id="55" w:name="_Toc519778207"/>
      <w:bookmarkStart w:id="56" w:name="_Toc47710694"/>
      <w:bookmarkStart w:id="57" w:name="_Toc96520282"/>
      <w:bookmarkStart w:id="58" w:name="_Toc117609651"/>
      <w:bookmarkEnd w:id="50"/>
      <w:bookmarkEnd w:id="51"/>
      <w:r>
        <w:rPr>
          <w:b/>
          <w:bCs/>
        </w:rPr>
        <w:br w:type="page"/>
      </w:r>
    </w:p>
    <w:p w:rsidR="00CF0FA4" w:rsidRPr="007A74BF" w:rsidP="007A74BF" w14:paraId="5941E0A5" w14:textId="216F9EFB">
      <w:pPr>
        <w:pStyle w:val="Heading1"/>
        <w:rPr>
          <w:b w:val="0"/>
          <w:bCs/>
        </w:rPr>
      </w:pPr>
      <w:r w:rsidRPr="007A74BF">
        <w:rPr>
          <w:b w:val="0"/>
          <w:bCs/>
        </w:rPr>
        <w:t xml:space="preserve">III.  </w:t>
      </w:r>
      <w:r w:rsidRPr="007A74BF">
        <w:rPr>
          <w:b w:val="0"/>
          <w:bCs/>
        </w:rPr>
        <w:t>DISPOSITION</w:t>
      </w:r>
      <w:bookmarkEnd w:id="53"/>
      <w:bookmarkEnd w:id="54"/>
      <w:bookmarkEnd w:id="55"/>
      <w:bookmarkEnd w:id="56"/>
      <w:bookmarkEnd w:id="57"/>
      <w:bookmarkEnd w:id="58"/>
    </w:p>
    <w:p w:rsidR="00D6323A" w:rsidRPr="007A74BF" w:rsidP="007A74BF" w14:paraId="4F53F282" w14:textId="0EB5CA6C">
      <w:r w:rsidRPr="007A74BF">
        <w:tab/>
      </w:r>
      <w:r w:rsidRPr="007A74BF" w:rsidR="00E022E7">
        <w:t>T</w:t>
      </w:r>
      <w:r w:rsidRPr="007A74BF" w:rsidR="001E3C01">
        <w:t xml:space="preserve">he </w:t>
      </w:r>
      <w:r w:rsidRPr="007A74BF" w:rsidR="00EC174C">
        <w:t xml:space="preserve">judgment </w:t>
      </w:r>
      <w:r w:rsidRPr="007A74BF" w:rsidR="00E022E7">
        <w:t>is</w:t>
      </w:r>
      <w:r w:rsidRPr="007A74BF" w:rsidR="00EC174C">
        <w:t xml:space="preserve"> affirmed.</w:t>
      </w:r>
    </w:p>
    <w:p w:rsidR="000E5BC2" w:rsidRPr="007A74BF" w:rsidP="007A74BF" w14:paraId="628B3386" w14:textId="77777777"/>
    <w:p w:rsidR="00F21A24" w:rsidRPr="007A74BF" w:rsidP="007A74BF" w14:paraId="114494C4" w14:textId="77777777">
      <w:pPr>
        <w:rPr>
          <w:b/>
        </w:rPr>
      </w:pPr>
      <w:r w:rsidRPr="007A74BF">
        <w:tab/>
      </w:r>
      <w:r w:rsidRPr="007A74BF">
        <w:tab/>
      </w:r>
      <w:r w:rsidRPr="007A74BF">
        <w:tab/>
      </w:r>
      <w:r w:rsidRPr="007A74BF">
        <w:tab/>
      </w:r>
      <w:r w:rsidRPr="007A74BF">
        <w:tab/>
      </w:r>
      <w:r w:rsidRPr="007A74BF">
        <w:tab/>
      </w:r>
      <w:r w:rsidRPr="007A74BF">
        <w:tab/>
      </w:r>
      <w:r w:rsidRPr="007A74BF">
        <w:tab/>
      </w:r>
      <w:r w:rsidRPr="007A74BF">
        <w:rPr>
          <w:b/>
        </w:rPr>
        <w:t>CORRIGAN, J.</w:t>
      </w:r>
    </w:p>
    <w:p w:rsidR="00BD394A" w:rsidRPr="007A74BF" w:rsidP="007A74BF" w14:paraId="57457FB4" w14:textId="77777777">
      <w:pPr>
        <w:tabs>
          <w:tab w:val="left" w:pos="1440"/>
        </w:tabs>
      </w:pPr>
    </w:p>
    <w:p w:rsidR="00970FA1" w:rsidP="007A74BF" w14:paraId="204113C1" w14:textId="4E99298C">
      <w:pPr>
        <w:tabs>
          <w:tab w:val="left" w:pos="1440"/>
        </w:tabs>
        <w:rPr>
          <w:b/>
          <w:bCs/>
        </w:rPr>
      </w:pPr>
      <w:r w:rsidRPr="007A74BF">
        <w:rPr>
          <w:b/>
          <w:bCs/>
        </w:rPr>
        <w:t>We Concur:</w:t>
      </w:r>
    </w:p>
    <w:p w:rsidR="00A70B8C" w:rsidRPr="00A70B8C" w:rsidP="00A70B8C" w14:paraId="2121DE8C" w14:textId="77777777">
      <w:pPr>
        <w:tabs>
          <w:tab w:val="left" w:pos="1440"/>
        </w:tabs>
        <w:spacing w:after="0" w:line="240" w:lineRule="auto"/>
        <w:rPr>
          <w:b/>
          <w:bCs/>
        </w:rPr>
      </w:pPr>
      <w:r w:rsidRPr="00A70B8C">
        <w:rPr>
          <w:b/>
          <w:bCs/>
        </w:rPr>
        <w:t>GUERRERO, C. J.</w:t>
      </w:r>
    </w:p>
    <w:p w:rsidR="00A70B8C" w:rsidRPr="00A70B8C" w:rsidP="00A70B8C" w14:paraId="2B6358E8" w14:textId="77777777">
      <w:pPr>
        <w:tabs>
          <w:tab w:val="left" w:pos="1440"/>
        </w:tabs>
        <w:spacing w:after="0" w:line="240" w:lineRule="auto"/>
        <w:rPr>
          <w:b/>
          <w:bCs/>
        </w:rPr>
      </w:pPr>
      <w:r w:rsidRPr="00A70B8C">
        <w:rPr>
          <w:b/>
          <w:bCs/>
        </w:rPr>
        <w:t>LIU, J.</w:t>
      </w:r>
    </w:p>
    <w:p w:rsidR="00A70B8C" w:rsidRPr="00A70B8C" w:rsidP="00A70B8C" w14:paraId="1D569107" w14:textId="77777777">
      <w:pPr>
        <w:tabs>
          <w:tab w:val="left" w:pos="1440"/>
        </w:tabs>
        <w:spacing w:after="0" w:line="240" w:lineRule="auto"/>
        <w:rPr>
          <w:b/>
          <w:bCs/>
        </w:rPr>
      </w:pPr>
      <w:r w:rsidRPr="00A70B8C">
        <w:rPr>
          <w:b/>
          <w:bCs/>
        </w:rPr>
        <w:t>KRUGER, J.</w:t>
      </w:r>
    </w:p>
    <w:p w:rsidR="00A70B8C" w:rsidRPr="00A70B8C" w:rsidP="00A70B8C" w14:paraId="1D067DBB" w14:textId="77777777">
      <w:pPr>
        <w:tabs>
          <w:tab w:val="left" w:pos="1440"/>
        </w:tabs>
        <w:spacing w:after="0" w:line="240" w:lineRule="auto"/>
        <w:rPr>
          <w:b/>
          <w:bCs/>
        </w:rPr>
      </w:pPr>
      <w:r w:rsidRPr="00A70B8C">
        <w:rPr>
          <w:b/>
          <w:bCs/>
        </w:rPr>
        <w:t>GROBAN, J.</w:t>
      </w:r>
    </w:p>
    <w:p w:rsidR="00A70B8C" w:rsidRPr="00A70B8C" w:rsidP="00A70B8C" w14:paraId="1D122DA7" w14:textId="77777777">
      <w:pPr>
        <w:tabs>
          <w:tab w:val="left" w:pos="1440"/>
        </w:tabs>
        <w:spacing w:after="0" w:line="240" w:lineRule="auto"/>
        <w:rPr>
          <w:b/>
          <w:bCs/>
        </w:rPr>
      </w:pPr>
      <w:r w:rsidRPr="00A70B8C">
        <w:rPr>
          <w:b/>
          <w:bCs/>
        </w:rPr>
        <w:t>JENKINS, J.</w:t>
      </w:r>
    </w:p>
    <w:p w:rsidR="00A70B8C" w:rsidP="00A70B8C" w14:paraId="6598E32A" w14:textId="5D6E146B">
      <w:pPr>
        <w:tabs>
          <w:tab w:val="left" w:pos="1440"/>
        </w:tabs>
        <w:spacing w:after="0" w:line="240" w:lineRule="auto"/>
        <w:rPr>
          <w:b/>
          <w:bCs/>
        </w:rPr>
      </w:pPr>
      <w:r w:rsidRPr="00A70B8C">
        <w:rPr>
          <w:b/>
          <w:bCs/>
        </w:rPr>
        <w:t>EVANS, J.</w:t>
      </w:r>
    </w:p>
    <w:p w:rsidR="00EA5D56" w:rsidP="00A70B8C" w14:paraId="1D7854EE" w14:textId="77777777">
      <w:pPr>
        <w:tabs>
          <w:tab w:val="left" w:pos="1440"/>
        </w:tabs>
        <w:spacing w:after="0" w:line="240" w:lineRule="auto"/>
        <w:rPr>
          <w:b/>
          <w:bCs/>
        </w:rPr>
        <w:sectPr w:rsidSect="007A74BF">
          <w:footerReference w:type="first" r:id="rId9"/>
          <w:pgSz w:w="12240" w:h="15840"/>
          <w:pgMar w:top="1800" w:right="2160" w:bottom="1440" w:left="2160" w:header="720" w:footer="720" w:gutter="0"/>
          <w:pgNumType w:start="1"/>
          <w:cols w:space="720"/>
          <w:titlePg/>
          <w:docGrid w:linePitch="367"/>
        </w:sectPr>
      </w:pPr>
    </w:p>
    <w:p w:rsidR="00917F23" w:rsidRPr="00917F23" w:rsidP="00917F23" w14:paraId="43E0CC44" w14:textId="77777777">
      <w:pPr>
        <w:spacing w:after="0" w:line="240" w:lineRule="auto"/>
        <w:jc w:val="left"/>
        <w:rPr>
          <w:i/>
          <w:sz w:val="24"/>
          <w:szCs w:val="24"/>
        </w:rPr>
      </w:pPr>
      <w:bookmarkStart w:id="59" w:name="_Hlk105508284"/>
      <w:r w:rsidRPr="00917F23">
        <w:rPr>
          <w:i/>
          <w:sz w:val="24"/>
          <w:szCs w:val="24"/>
        </w:rPr>
        <w:t>See next page for addresses and telephone numbers for counsel who argued in Supreme Court.</w:t>
      </w:r>
    </w:p>
    <w:p w:rsidR="00917F23" w:rsidRPr="00917F23" w:rsidP="00917F23" w14:paraId="2209292B" w14:textId="77777777">
      <w:pPr>
        <w:spacing w:after="0" w:line="240" w:lineRule="auto"/>
        <w:jc w:val="left"/>
        <w:rPr>
          <w:i/>
          <w:sz w:val="24"/>
          <w:szCs w:val="24"/>
        </w:rPr>
      </w:pPr>
    </w:p>
    <w:p w:rsidR="00917F23" w:rsidRPr="00917F23" w:rsidP="00917F23" w14:paraId="547D0FA4" w14:textId="77777777">
      <w:pPr>
        <w:spacing w:after="0" w:line="240" w:lineRule="auto"/>
        <w:jc w:val="left"/>
        <w:rPr>
          <w:bCs/>
          <w:sz w:val="24"/>
          <w:szCs w:val="24"/>
        </w:rPr>
      </w:pPr>
      <w:r w:rsidRPr="00917F23">
        <w:rPr>
          <w:b/>
          <w:sz w:val="24"/>
          <w:szCs w:val="24"/>
        </w:rPr>
        <w:t xml:space="preserve">Name of Opinion </w:t>
      </w:r>
      <w:r w:rsidRPr="00917F23">
        <w:rPr>
          <w:bCs/>
          <w:sz w:val="24"/>
          <w:szCs w:val="24"/>
        </w:rPr>
        <w:t xml:space="preserve"> People v. Wilson</w:t>
      </w:r>
    </w:p>
    <w:p w:rsidR="00917F23" w:rsidRPr="00917F23" w:rsidP="00917F23" w14:paraId="5CCDE92F" w14:textId="77777777">
      <w:pPr>
        <w:spacing w:after="0" w:line="240" w:lineRule="auto"/>
        <w:jc w:val="left"/>
        <w:rPr>
          <w:b/>
          <w:sz w:val="24"/>
          <w:szCs w:val="24"/>
        </w:rPr>
      </w:pPr>
      <w:r w:rsidRPr="00917F23">
        <w:rPr>
          <w:b/>
          <w:sz w:val="24"/>
          <w:szCs w:val="24"/>
        </w:rPr>
        <w:t xml:space="preserve">__________________________________________________________ </w:t>
      </w:r>
    </w:p>
    <w:p w:rsidR="00917F23" w:rsidRPr="00917F23" w:rsidP="00917F23" w14:paraId="62778B69" w14:textId="77777777">
      <w:pPr>
        <w:spacing w:after="0" w:line="240" w:lineRule="auto"/>
        <w:jc w:val="left"/>
        <w:rPr>
          <w:b/>
          <w:sz w:val="24"/>
          <w:szCs w:val="24"/>
        </w:rPr>
      </w:pPr>
    </w:p>
    <w:p w:rsidR="00917F23" w:rsidRPr="00917F23" w:rsidP="00917F23" w14:paraId="1F2C2518" w14:textId="77777777">
      <w:pPr>
        <w:spacing w:after="0" w:line="240" w:lineRule="auto"/>
        <w:jc w:val="left"/>
        <w:rPr>
          <w:sz w:val="24"/>
          <w:szCs w:val="24"/>
        </w:rPr>
      </w:pPr>
      <w:r w:rsidRPr="00917F23">
        <w:rPr>
          <w:b/>
          <w:bCs/>
          <w:sz w:val="24"/>
          <w:szCs w:val="24"/>
          <w:u w:val="single"/>
        </w:rPr>
        <w:t>Procedural Posture</w:t>
      </w:r>
      <w:r w:rsidRPr="00917F23">
        <w:rPr>
          <w:b/>
          <w:bCs/>
          <w:sz w:val="24"/>
          <w:szCs w:val="24"/>
        </w:rPr>
        <w:t xml:space="preserve"> </w:t>
      </w:r>
      <w:r w:rsidRPr="00917F23">
        <w:rPr>
          <w:sz w:val="24"/>
          <w:szCs w:val="24"/>
        </w:rPr>
        <w:t>(see XX below)</w:t>
      </w:r>
    </w:p>
    <w:p w:rsidR="00917F23" w:rsidRPr="00917F23" w:rsidP="00917F23" w14:paraId="7B97DD69" w14:textId="77777777">
      <w:pPr>
        <w:spacing w:after="0" w:line="240" w:lineRule="auto"/>
        <w:jc w:val="left"/>
        <w:rPr>
          <w:sz w:val="24"/>
          <w:szCs w:val="24"/>
        </w:rPr>
      </w:pPr>
      <w:r w:rsidRPr="00917F23">
        <w:rPr>
          <w:b/>
          <w:bCs/>
          <w:sz w:val="24"/>
          <w:szCs w:val="24"/>
        </w:rPr>
        <w:t>Original Appeal</w:t>
      </w:r>
      <w:r w:rsidRPr="00917F23">
        <w:rPr>
          <w:sz w:val="24"/>
          <w:szCs w:val="24"/>
        </w:rPr>
        <w:t xml:space="preserve"> </w:t>
      </w:r>
    </w:p>
    <w:p w:rsidR="00917F23" w:rsidRPr="00917F23" w:rsidP="00917F23" w14:paraId="0C16013B" w14:textId="77777777">
      <w:pPr>
        <w:spacing w:after="0" w:line="240" w:lineRule="auto"/>
        <w:jc w:val="left"/>
        <w:rPr>
          <w:b/>
          <w:bCs/>
          <w:sz w:val="24"/>
          <w:szCs w:val="24"/>
        </w:rPr>
      </w:pPr>
      <w:r w:rsidRPr="00917F23">
        <w:rPr>
          <w:b/>
          <w:bCs/>
          <w:sz w:val="24"/>
          <w:szCs w:val="24"/>
        </w:rPr>
        <w:t xml:space="preserve">Original Proceeding  </w:t>
      </w:r>
      <w:r w:rsidRPr="00917F23">
        <w:rPr>
          <w:sz w:val="24"/>
          <w:szCs w:val="24"/>
        </w:rPr>
        <w:t>XX</w:t>
      </w:r>
    </w:p>
    <w:p w:rsidR="00917F23" w:rsidRPr="00917F23" w:rsidP="00917F23" w14:paraId="4339E01E" w14:textId="77777777">
      <w:pPr>
        <w:spacing w:after="0" w:line="240" w:lineRule="auto"/>
        <w:jc w:val="left"/>
        <w:rPr>
          <w:sz w:val="24"/>
          <w:szCs w:val="24"/>
        </w:rPr>
      </w:pPr>
      <w:r w:rsidRPr="00917F23">
        <w:rPr>
          <w:b/>
          <w:bCs/>
          <w:sz w:val="24"/>
          <w:szCs w:val="24"/>
        </w:rPr>
        <w:t>Review Granted</w:t>
      </w:r>
      <w:r w:rsidRPr="00917F23">
        <w:rPr>
          <w:sz w:val="24"/>
          <w:szCs w:val="24"/>
        </w:rPr>
        <w:t xml:space="preserve"> </w:t>
      </w:r>
      <w:r w:rsidRPr="00917F23">
        <w:rPr>
          <w:b/>
          <w:bCs/>
          <w:sz w:val="24"/>
          <w:szCs w:val="24"/>
        </w:rPr>
        <w:t xml:space="preserve">(published) </w:t>
      </w:r>
    </w:p>
    <w:p w:rsidR="00917F23" w:rsidRPr="00917F23" w:rsidP="00917F23" w14:paraId="1E57B4C5" w14:textId="77777777">
      <w:pPr>
        <w:spacing w:after="0" w:line="240" w:lineRule="auto"/>
        <w:jc w:val="left"/>
        <w:rPr>
          <w:sz w:val="24"/>
          <w:szCs w:val="24"/>
        </w:rPr>
      </w:pPr>
      <w:r w:rsidRPr="00917F23">
        <w:rPr>
          <w:b/>
          <w:bCs/>
          <w:sz w:val="24"/>
          <w:szCs w:val="24"/>
        </w:rPr>
        <w:t xml:space="preserve">Review Granted (unpublished) </w:t>
      </w:r>
    </w:p>
    <w:p w:rsidR="00917F23" w:rsidRPr="00917F23" w:rsidP="00917F23" w14:paraId="25BEA330" w14:textId="77777777">
      <w:pPr>
        <w:spacing w:after="0" w:line="240" w:lineRule="auto"/>
        <w:jc w:val="left"/>
        <w:rPr>
          <w:b/>
          <w:bCs/>
          <w:sz w:val="24"/>
          <w:szCs w:val="24"/>
        </w:rPr>
      </w:pPr>
      <w:r w:rsidRPr="00917F23">
        <w:rPr>
          <w:b/>
          <w:bCs/>
          <w:sz w:val="24"/>
          <w:szCs w:val="24"/>
        </w:rPr>
        <w:t>Rehearing Granted</w:t>
      </w:r>
    </w:p>
    <w:p w:rsidR="00917F23" w:rsidRPr="00917F23" w:rsidP="00917F23" w14:paraId="1D873611" w14:textId="77777777">
      <w:pPr>
        <w:spacing w:after="0" w:line="240" w:lineRule="auto"/>
        <w:jc w:val="left"/>
        <w:rPr>
          <w:b/>
          <w:sz w:val="24"/>
          <w:szCs w:val="24"/>
        </w:rPr>
      </w:pPr>
      <w:r w:rsidRPr="00917F23">
        <w:rPr>
          <w:b/>
          <w:sz w:val="24"/>
          <w:szCs w:val="24"/>
        </w:rPr>
        <w:t xml:space="preserve">__________________________________________________________ </w:t>
      </w:r>
    </w:p>
    <w:p w:rsidR="00917F23" w:rsidRPr="00917F23" w:rsidP="00917F23" w14:paraId="6731E48B" w14:textId="77777777">
      <w:pPr>
        <w:spacing w:after="0" w:line="240" w:lineRule="auto"/>
        <w:jc w:val="left"/>
        <w:rPr>
          <w:b/>
          <w:sz w:val="24"/>
          <w:szCs w:val="24"/>
        </w:rPr>
      </w:pPr>
    </w:p>
    <w:p w:rsidR="00917F23" w:rsidRPr="00917F23" w:rsidP="00917F23" w14:paraId="00199572" w14:textId="77777777">
      <w:pPr>
        <w:spacing w:after="0" w:line="240" w:lineRule="auto"/>
        <w:jc w:val="left"/>
        <w:rPr>
          <w:bCs/>
          <w:sz w:val="24"/>
          <w:szCs w:val="24"/>
        </w:rPr>
      </w:pPr>
      <w:r w:rsidRPr="00917F23">
        <w:rPr>
          <w:b/>
          <w:sz w:val="24"/>
          <w:szCs w:val="24"/>
        </w:rPr>
        <w:t>Opinion No.</w:t>
      </w:r>
      <w:r w:rsidRPr="00917F23">
        <w:rPr>
          <w:sz w:val="24"/>
          <w:szCs w:val="24"/>
        </w:rPr>
        <w:t xml:space="preserve"> S189373</w:t>
      </w:r>
    </w:p>
    <w:p w:rsidR="00917F23" w:rsidRPr="00917F23" w:rsidP="00917F23" w14:paraId="7086EDEF" w14:textId="77777777">
      <w:pPr>
        <w:spacing w:after="0" w:line="240" w:lineRule="auto"/>
        <w:jc w:val="left"/>
        <w:rPr>
          <w:bCs/>
          <w:sz w:val="24"/>
          <w:szCs w:val="24"/>
        </w:rPr>
      </w:pPr>
      <w:r w:rsidRPr="00917F23">
        <w:rPr>
          <w:b/>
          <w:sz w:val="24"/>
          <w:szCs w:val="24"/>
        </w:rPr>
        <w:t>Date Filed:</w:t>
      </w:r>
      <w:r w:rsidRPr="00917F23">
        <w:rPr>
          <w:sz w:val="24"/>
          <w:szCs w:val="24"/>
        </w:rPr>
        <w:t xml:space="preserve">  June 8, 2023</w:t>
      </w:r>
    </w:p>
    <w:p w:rsidR="00917F23" w:rsidRPr="00917F23" w:rsidP="00917F23" w14:paraId="0362DA86" w14:textId="77777777">
      <w:pPr>
        <w:spacing w:after="0" w:line="240" w:lineRule="auto"/>
        <w:jc w:val="left"/>
        <w:rPr>
          <w:b/>
          <w:sz w:val="24"/>
          <w:szCs w:val="24"/>
        </w:rPr>
      </w:pPr>
      <w:r w:rsidRPr="00917F23">
        <w:rPr>
          <w:b/>
          <w:sz w:val="24"/>
          <w:szCs w:val="24"/>
        </w:rPr>
        <w:t xml:space="preserve">__________________________________________________________ </w:t>
      </w:r>
    </w:p>
    <w:p w:rsidR="00917F23" w:rsidRPr="00917F23" w:rsidP="00917F23" w14:paraId="0265E8C7" w14:textId="77777777">
      <w:pPr>
        <w:spacing w:after="0" w:line="240" w:lineRule="auto"/>
        <w:jc w:val="left"/>
        <w:rPr>
          <w:b/>
          <w:sz w:val="24"/>
          <w:szCs w:val="24"/>
        </w:rPr>
      </w:pPr>
    </w:p>
    <w:p w:rsidR="00917F23" w:rsidRPr="00917F23" w:rsidP="00917F23" w14:paraId="1A9FC036" w14:textId="77777777">
      <w:pPr>
        <w:spacing w:after="0" w:line="240" w:lineRule="auto"/>
        <w:jc w:val="left"/>
        <w:rPr>
          <w:bCs/>
          <w:sz w:val="24"/>
          <w:szCs w:val="24"/>
        </w:rPr>
      </w:pPr>
      <w:r w:rsidRPr="00917F23">
        <w:rPr>
          <w:b/>
          <w:sz w:val="24"/>
          <w:szCs w:val="24"/>
        </w:rPr>
        <w:t xml:space="preserve">Court:  </w:t>
      </w:r>
      <w:r w:rsidRPr="00917F23">
        <w:rPr>
          <w:bCs/>
          <w:sz w:val="24"/>
          <w:szCs w:val="24"/>
        </w:rPr>
        <w:t>Superior</w:t>
      </w:r>
      <w:r w:rsidRPr="00917F23">
        <w:rPr>
          <w:b/>
          <w:sz w:val="24"/>
          <w:szCs w:val="24"/>
        </w:rPr>
        <w:t xml:space="preserve"> </w:t>
      </w:r>
    </w:p>
    <w:p w:rsidR="00917F23" w:rsidRPr="00917F23" w:rsidP="00917F23" w14:paraId="7D9D87A5" w14:textId="77777777">
      <w:pPr>
        <w:spacing w:after="0" w:line="240" w:lineRule="auto"/>
        <w:jc w:val="left"/>
        <w:rPr>
          <w:bCs/>
          <w:sz w:val="24"/>
          <w:szCs w:val="24"/>
        </w:rPr>
      </w:pPr>
      <w:r w:rsidRPr="00917F23">
        <w:rPr>
          <w:b/>
          <w:sz w:val="24"/>
          <w:szCs w:val="24"/>
        </w:rPr>
        <w:t xml:space="preserve">County:  </w:t>
      </w:r>
      <w:r w:rsidRPr="00917F23">
        <w:rPr>
          <w:bCs/>
          <w:sz w:val="24"/>
          <w:szCs w:val="24"/>
        </w:rPr>
        <w:t>Riverside</w:t>
      </w:r>
    </w:p>
    <w:p w:rsidR="00917F23" w:rsidRPr="00917F23" w:rsidP="00917F23" w14:paraId="1F69C658" w14:textId="77777777">
      <w:pPr>
        <w:spacing w:after="0" w:line="240" w:lineRule="auto"/>
        <w:ind w:left="720" w:hanging="720"/>
        <w:jc w:val="left"/>
        <w:rPr>
          <w:bCs/>
          <w:sz w:val="24"/>
          <w:szCs w:val="24"/>
        </w:rPr>
      </w:pPr>
      <w:r w:rsidRPr="00917F23">
        <w:rPr>
          <w:b/>
          <w:sz w:val="24"/>
          <w:szCs w:val="24"/>
        </w:rPr>
        <w:t xml:space="preserve">Judge:  </w:t>
      </w:r>
      <w:r w:rsidRPr="00917F23">
        <w:rPr>
          <w:bCs/>
          <w:sz w:val="24"/>
          <w:szCs w:val="24"/>
        </w:rPr>
        <w:t>Elisabeth Sichel</w:t>
      </w:r>
    </w:p>
    <w:p w:rsidR="00917F23" w:rsidRPr="00917F23" w:rsidP="00917F23" w14:paraId="37EAEC1F" w14:textId="77777777">
      <w:pPr>
        <w:spacing w:after="0" w:line="240" w:lineRule="auto"/>
        <w:jc w:val="left"/>
        <w:rPr>
          <w:b/>
          <w:sz w:val="24"/>
          <w:szCs w:val="24"/>
        </w:rPr>
      </w:pPr>
      <w:r w:rsidRPr="00917F23">
        <w:rPr>
          <w:b/>
          <w:sz w:val="24"/>
          <w:szCs w:val="24"/>
        </w:rPr>
        <w:t xml:space="preserve">__________________________________________________________  </w:t>
      </w:r>
    </w:p>
    <w:p w:rsidR="00917F23" w:rsidRPr="00917F23" w:rsidP="00917F23" w14:paraId="4A71260C" w14:textId="77777777">
      <w:pPr>
        <w:spacing w:after="0" w:line="240" w:lineRule="auto"/>
        <w:jc w:val="left"/>
        <w:rPr>
          <w:b/>
          <w:sz w:val="24"/>
          <w:szCs w:val="24"/>
        </w:rPr>
      </w:pPr>
    </w:p>
    <w:p w:rsidR="00917F23" w:rsidRPr="00917F23" w:rsidP="00917F23" w14:paraId="71CD6A74" w14:textId="77777777">
      <w:pPr>
        <w:spacing w:after="0" w:line="240" w:lineRule="auto"/>
        <w:jc w:val="left"/>
        <w:rPr>
          <w:b/>
          <w:sz w:val="24"/>
          <w:szCs w:val="24"/>
        </w:rPr>
      </w:pPr>
      <w:r w:rsidRPr="00917F23">
        <w:rPr>
          <w:b/>
          <w:sz w:val="24"/>
          <w:szCs w:val="24"/>
        </w:rPr>
        <w:t>Counsel:</w:t>
      </w:r>
    </w:p>
    <w:p w:rsidR="00917F23" w:rsidRPr="00917F23" w:rsidP="00917F23" w14:paraId="7079EB02" w14:textId="77777777">
      <w:pPr>
        <w:spacing w:after="0" w:line="240" w:lineRule="auto"/>
        <w:jc w:val="left"/>
        <w:rPr>
          <w:b/>
          <w:sz w:val="24"/>
          <w:szCs w:val="24"/>
        </w:rPr>
      </w:pPr>
    </w:p>
    <w:p w:rsidR="00917F23" w:rsidRPr="00917F23" w:rsidP="00917F23" w14:paraId="1039AA22" w14:textId="77777777">
      <w:pPr>
        <w:spacing w:after="0" w:line="240" w:lineRule="auto"/>
        <w:jc w:val="left"/>
        <w:rPr>
          <w:bCs/>
          <w:color w:val="212121"/>
          <w:sz w:val="24"/>
          <w:szCs w:val="24"/>
          <w:shd w:val="clear" w:color="auto" w:fill="FFFFFF"/>
        </w:rPr>
      </w:pPr>
      <w:r w:rsidRPr="00917F23">
        <w:rPr>
          <w:bCs/>
          <w:color w:val="212121"/>
          <w:sz w:val="24"/>
          <w:szCs w:val="24"/>
          <w:shd w:val="clear" w:color="auto" w:fill="FFFFFF"/>
        </w:rPr>
        <w:t>Patrick Morgan Ford, under appointment by the Supreme Court, for Defendant and Appellant.</w:t>
      </w:r>
    </w:p>
    <w:p w:rsidR="00917F23" w:rsidRPr="00917F23" w:rsidP="00917F23" w14:paraId="0F409E51" w14:textId="77777777">
      <w:pPr>
        <w:spacing w:after="0" w:line="240" w:lineRule="auto"/>
        <w:jc w:val="left"/>
        <w:rPr>
          <w:bCs/>
          <w:color w:val="212121"/>
          <w:sz w:val="24"/>
          <w:szCs w:val="24"/>
          <w:shd w:val="clear" w:color="auto" w:fill="FFFFFF"/>
        </w:rPr>
      </w:pPr>
    </w:p>
    <w:p w:rsidR="00917F23" w:rsidRPr="00917F23" w:rsidP="00917F23" w14:paraId="3D06333C" w14:textId="77777777">
      <w:pPr>
        <w:spacing w:after="0" w:line="240" w:lineRule="auto"/>
        <w:jc w:val="left"/>
        <w:rPr>
          <w:bCs/>
          <w:color w:val="212121"/>
          <w:sz w:val="24"/>
          <w:szCs w:val="24"/>
          <w:shd w:val="clear" w:color="auto" w:fill="FFFFFF"/>
        </w:rPr>
      </w:pPr>
      <w:r w:rsidRPr="00917F23">
        <w:rPr>
          <w:bCs/>
          <w:color w:val="212121"/>
          <w:sz w:val="24"/>
          <w:szCs w:val="24"/>
          <w:shd w:val="clear" w:color="auto" w:fill="FFFFFF"/>
        </w:rPr>
        <w:t>Kamala D. Harris, Xavier Becerra and Rob Bonta, Attorneys General, Gerald A. Engler and Lance E. Winters, Chief Assistant Attorneys General, Julie L. Garland and James William Bilderback II, Assistant Attorneys General, Holly Wilkens, Ronald A. Jakob, Alana Cohen Butler and Meredith S. White, Deputy Attorneys General, for Plaintiff and Respondent.</w:t>
      </w:r>
      <w:r w:rsidRPr="00917F23">
        <w:rPr>
          <w:bCs/>
          <w:color w:val="212121"/>
          <w:sz w:val="24"/>
          <w:szCs w:val="24"/>
          <w:shd w:val="clear" w:color="auto" w:fill="FFFFFF"/>
        </w:rPr>
        <w:br w:type="page"/>
      </w:r>
      <w:r w:rsidRPr="00917F23">
        <w:rPr>
          <w:b/>
          <w:sz w:val="24"/>
          <w:szCs w:val="24"/>
        </w:rPr>
        <w:t>Counsel who argued in Supreme Court (not intended for publication with opinion):</w:t>
      </w:r>
    </w:p>
    <w:p w:rsidR="00917F23" w:rsidRPr="00917F23" w:rsidP="00917F23" w14:paraId="31E86C46" w14:textId="77777777">
      <w:pPr>
        <w:spacing w:after="0" w:line="240" w:lineRule="auto"/>
        <w:jc w:val="left"/>
        <w:rPr>
          <w:b/>
          <w:sz w:val="24"/>
          <w:szCs w:val="24"/>
        </w:rPr>
      </w:pPr>
    </w:p>
    <w:bookmarkEnd w:id="59"/>
    <w:p w:rsidR="00917F23" w:rsidRPr="00917F23" w:rsidP="00917F23" w14:paraId="3C8E8D5A" w14:textId="77777777">
      <w:pPr>
        <w:spacing w:after="0" w:line="240" w:lineRule="auto"/>
        <w:jc w:val="left"/>
        <w:rPr>
          <w:bCs/>
          <w:color w:val="212121"/>
          <w:sz w:val="24"/>
          <w:szCs w:val="24"/>
          <w:shd w:val="clear" w:color="auto" w:fill="FFFFFF"/>
        </w:rPr>
      </w:pPr>
      <w:r w:rsidRPr="00917F23">
        <w:rPr>
          <w:bCs/>
          <w:color w:val="212121"/>
          <w:sz w:val="24"/>
          <w:szCs w:val="24"/>
          <w:shd w:val="clear" w:color="auto" w:fill="FFFFFF"/>
        </w:rPr>
        <w:t>Patrick Morgan Ford</w:t>
      </w:r>
    </w:p>
    <w:p w:rsidR="00917F23" w:rsidRPr="00917F23" w:rsidP="00917F23" w14:paraId="43D179F5" w14:textId="77777777">
      <w:pPr>
        <w:spacing w:after="0" w:line="240" w:lineRule="auto"/>
        <w:jc w:val="left"/>
        <w:rPr>
          <w:bCs/>
          <w:color w:val="212121"/>
          <w:sz w:val="24"/>
          <w:szCs w:val="24"/>
          <w:shd w:val="clear" w:color="auto" w:fill="FFFFFF"/>
        </w:rPr>
      </w:pPr>
      <w:r w:rsidRPr="00917F23">
        <w:rPr>
          <w:bCs/>
          <w:color w:val="212121"/>
          <w:sz w:val="24"/>
          <w:szCs w:val="24"/>
          <w:shd w:val="clear" w:color="auto" w:fill="FFFFFF"/>
        </w:rPr>
        <w:t>Attorney at Law</w:t>
      </w:r>
    </w:p>
    <w:p w:rsidR="00917F23" w:rsidRPr="00917F23" w:rsidP="00917F23" w14:paraId="564071B0" w14:textId="77777777">
      <w:pPr>
        <w:spacing w:after="0" w:line="240" w:lineRule="auto"/>
        <w:jc w:val="left"/>
        <w:rPr>
          <w:bCs/>
          <w:color w:val="212121"/>
          <w:sz w:val="24"/>
          <w:szCs w:val="24"/>
          <w:shd w:val="clear" w:color="auto" w:fill="FFFFFF"/>
        </w:rPr>
      </w:pPr>
      <w:r w:rsidRPr="00917F23">
        <w:rPr>
          <w:bCs/>
          <w:color w:val="212121"/>
          <w:sz w:val="24"/>
          <w:szCs w:val="24"/>
          <w:shd w:val="clear" w:color="auto" w:fill="FFFFFF"/>
        </w:rPr>
        <w:t>1901 First Avenue, Suite 400</w:t>
      </w:r>
    </w:p>
    <w:p w:rsidR="00917F23" w:rsidRPr="00917F23" w:rsidP="00917F23" w14:paraId="015643EF" w14:textId="77777777">
      <w:pPr>
        <w:spacing w:after="0" w:line="240" w:lineRule="auto"/>
        <w:jc w:val="left"/>
        <w:rPr>
          <w:bCs/>
          <w:color w:val="212121"/>
          <w:sz w:val="24"/>
          <w:szCs w:val="24"/>
          <w:shd w:val="clear" w:color="auto" w:fill="FFFFFF"/>
        </w:rPr>
      </w:pPr>
      <w:r w:rsidRPr="00917F23">
        <w:rPr>
          <w:bCs/>
          <w:color w:val="212121"/>
          <w:sz w:val="24"/>
          <w:szCs w:val="24"/>
          <w:shd w:val="clear" w:color="auto" w:fill="FFFFFF"/>
        </w:rPr>
        <w:t>San Diego, CA 92101</w:t>
      </w:r>
    </w:p>
    <w:p w:rsidR="00917F23" w:rsidRPr="00917F23" w:rsidP="00917F23" w14:paraId="6578D6E1" w14:textId="77777777">
      <w:pPr>
        <w:spacing w:after="0" w:line="240" w:lineRule="auto"/>
        <w:jc w:val="left"/>
        <w:rPr>
          <w:bCs/>
          <w:color w:val="212121"/>
          <w:sz w:val="24"/>
          <w:szCs w:val="24"/>
          <w:shd w:val="clear" w:color="auto" w:fill="FFFFFF"/>
        </w:rPr>
      </w:pPr>
      <w:r w:rsidRPr="00917F23">
        <w:rPr>
          <w:bCs/>
          <w:color w:val="212121"/>
          <w:sz w:val="24"/>
          <w:szCs w:val="24"/>
          <w:shd w:val="clear" w:color="auto" w:fill="FFFFFF"/>
        </w:rPr>
        <w:t>(619) 236-0679</w:t>
      </w:r>
    </w:p>
    <w:p w:rsidR="00917F23" w:rsidRPr="00917F23" w:rsidP="00917F23" w14:paraId="67D85246" w14:textId="77777777">
      <w:pPr>
        <w:spacing w:after="0" w:line="240" w:lineRule="auto"/>
        <w:jc w:val="left"/>
        <w:rPr>
          <w:bCs/>
          <w:color w:val="212121"/>
          <w:sz w:val="24"/>
          <w:szCs w:val="24"/>
          <w:shd w:val="clear" w:color="auto" w:fill="FFFFFF"/>
        </w:rPr>
      </w:pPr>
    </w:p>
    <w:p w:rsidR="00917F23" w:rsidRPr="00917F23" w:rsidP="00917F23" w14:paraId="70D9393E" w14:textId="77777777">
      <w:pPr>
        <w:spacing w:after="0" w:line="240" w:lineRule="auto"/>
        <w:jc w:val="left"/>
        <w:rPr>
          <w:bCs/>
          <w:color w:val="212121"/>
          <w:sz w:val="24"/>
          <w:szCs w:val="24"/>
          <w:shd w:val="clear" w:color="auto" w:fill="FFFFFF"/>
        </w:rPr>
      </w:pPr>
      <w:r w:rsidRPr="00917F23">
        <w:rPr>
          <w:bCs/>
          <w:color w:val="212121"/>
          <w:sz w:val="24"/>
          <w:szCs w:val="24"/>
          <w:shd w:val="clear" w:color="auto" w:fill="FFFFFF"/>
        </w:rPr>
        <w:t>Meredith S. White</w:t>
      </w:r>
    </w:p>
    <w:p w:rsidR="00917F23" w:rsidRPr="00917F23" w:rsidP="00917F23" w14:paraId="5875FC5A" w14:textId="77777777">
      <w:pPr>
        <w:spacing w:after="0" w:line="240" w:lineRule="auto"/>
        <w:jc w:val="left"/>
        <w:rPr>
          <w:bCs/>
          <w:color w:val="212121"/>
          <w:sz w:val="24"/>
          <w:szCs w:val="24"/>
          <w:shd w:val="clear" w:color="auto" w:fill="FFFFFF"/>
        </w:rPr>
      </w:pPr>
      <w:r w:rsidRPr="00917F23">
        <w:rPr>
          <w:bCs/>
          <w:color w:val="212121"/>
          <w:sz w:val="24"/>
          <w:szCs w:val="24"/>
          <w:shd w:val="clear" w:color="auto" w:fill="FFFFFF"/>
        </w:rPr>
        <w:t>Deputy Attorney General</w:t>
      </w:r>
    </w:p>
    <w:p w:rsidR="00917F23" w:rsidRPr="00917F23" w:rsidP="00917F23" w14:paraId="415EFA36" w14:textId="77777777">
      <w:pPr>
        <w:spacing w:after="0" w:line="240" w:lineRule="auto"/>
        <w:jc w:val="left"/>
        <w:rPr>
          <w:bCs/>
          <w:color w:val="212121"/>
          <w:sz w:val="24"/>
          <w:szCs w:val="24"/>
          <w:shd w:val="clear" w:color="auto" w:fill="FFFFFF"/>
        </w:rPr>
      </w:pPr>
      <w:r w:rsidRPr="00917F23">
        <w:rPr>
          <w:bCs/>
          <w:color w:val="212121"/>
          <w:sz w:val="24"/>
          <w:szCs w:val="24"/>
          <w:shd w:val="clear" w:color="auto" w:fill="FFFFFF"/>
        </w:rPr>
        <w:t>600 West Broadway, Suite 1800</w:t>
      </w:r>
    </w:p>
    <w:p w:rsidR="00917F23" w:rsidRPr="00917F23" w:rsidP="00917F23" w14:paraId="73B1CA92" w14:textId="77777777">
      <w:pPr>
        <w:spacing w:after="0" w:line="240" w:lineRule="auto"/>
        <w:jc w:val="left"/>
        <w:rPr>
          <w:bCs/>
          <w:color w:val="212121"/>
          <w:sz w:val="24"/>
          <w:szCs w:val="24"/>
          <w:shd w:val="clear" w:color="auto" w:fill="FFFFFF"/>
        </w:rPr>
      </w:pPr>
      <w:r w:rsidRPr="00917F23">
        <w:rPr>
          <w:bCs/>
          <w:color w:val="212121"/>
          <w:sz w:val="24"/>
          <w:szCs w:val="24"/>
          <w:shd w:val="clear" w:color="auto" w:fill="FFFFFF"/>
        </w:rPr>
        <w:t>San Diego, CA 92101</w:t>
      </w:r>
    </w:p>
    <w:p w:rsidR="00917F23" w:rsidRPr="00917F23" w:rsidP="00917F23" w14:paraId="06B544E5" w14:textId="77777777">
      <w:pPr>
        <w:spacing w:after="0" w:line="240" w:lineRule="auto"/>
        <w:jc w:val="left"/>
        <w:rPr>
          <w:bCs/>
          <w:color w:val="212121"/>
          <w:sz w:val="24"/>
          <w:szCs w:val="24"/>
          <w:shd w:val="clear" w:color="auto" w:fill="FFFFFF"/>
        </w:rPr>
      </w:pPr>
      <w:r w:rsidRPr="00917F23">
        <w:rPr>
          <w:bCs/>
          <w:color w:val="212121"/>
          <w:sz w:val="24"/>
          <w:szCs w:val="24"/>
          <w:shd w:val="clear" w:color="auto" w:fill="FFFFFF"/>
        </w:rPr>
        <w:t>(619) 738-9069</w:t>
      </w:r>
    </w:p>
    <w:p w:rsidR="00EA5D56" w:rsidRPr="007A74BF" w:rsidP="00A70B8C" w14:paraId="316CE842" w14:textId="77777777">
      <w:pPr>
        <w:tabs>
          <w:tab w:val="left" w:pos="1440"/>
        </w:tabs>
        <w:spacing w:after="0" w:line="240" w:lineRule="auto"/>
        <w:rPr>
          <w:b/>
          <w:bCs/>
        </w:rPr>
      </w:pPr>
    </w:p>
    <w:sectPr w:rsidSect="00EC2BB8">
      <w:headerReference w:type="even" r:id="rId10"/>
      <w:headerReference w:type="default" r:id="rId11"/>
      <w:footerReference w:type="even" r:id="rId12"/>
      <w:footerReference w:type="default" r:id="rId13"/>
      <w:headerReference w:type="first" r:id="rId14"/>
      <w:footerReference w:type="first" r:id="rId15"/>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47AF" w14:paraId="2588136C" w14:textId="77777777">
    <w:pPr>
      <w:pStyle w:val="Footer"/>
    </w:pPr>
    <w:sdt>
      <w:sdtPr>
        <w:id w:val="7200409"/>
        <w:docPartObj>
          <w:docPartGallery w:val="Page Numbers (Bottom of Page)"/>
          <w:docPartUnique/>
        </w:docPartObj>
      </w:sdtPr>
      <w:sdtContent>
        <w:r>
          <w:fldChar w:fldCharType="begin"/>
        </w:r>
        <w:r>
          <w:instrText xml:space="preserve"> PAGE   \* MERGEFORMAT </w:instrText>
        </w:r>
        <w:r>
          <w:fldChar w:fldCharType="separate"/>
        </w:r>
        <w:r>
          <w:rPr>
            <w:noProof/>
          </w:rPr>
          <w:t>42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74BF" w14:paraId="6B7B4F1B"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7E0F" w14:paraId="621B54B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7E0F" w14:paraId="51FF4FD3"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7E0F" w14:paraId="77375E3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14B57" w:rsidP="004826D3" w14:paraId="1D20B6C8" w14:textId="77777777">
      <w:r>
        <w:separator/>
      </w:r>
    </w:p>
  </w:footnote>
  <w:footnote w:type="continuationSeparator" w:id="1">
    <w:p w:rsidR="00B14B57" w14:paraId="22DE95B5" w14:textId="77777777">
      <w:r>
        <w:continuationSeparator/>
      </w:r>
    </w:p>
  </w:footnote>
  <w:footnote w:id="2">
    <w:p w:rsidR="007D255E" w14:paraId="2CBADE67" w14:textId="56FABD39">
      <w:pPr>
        <w:pStyle w:val="FootnoteText"/>
      </w:pPr>
      <w:r>
        <w:rPr>
          <w:rStyle w:val="FootnoteReference"/>
        </w:rPr>
        <w:footnoteRef/>
      </w:r>
      <w:r>
        <w:t xml:space="preserve"> </w:t>
      </w:r>
      <w:r>
        <w:tab/>
        <w:t>Because Uwe and his brother Mike share a surname, we refer to them by their given names to avoid confusion.</w:t>
      </w:r>
    </w:p>
  </w:footnote>
  <w:footnote w:id="3">
    <w:p w:rsidR="00D947AF" w:rsidP="007A74BF" w14:paraId="47A2A673" w14:textId="0F7DEBCD">
      <w:pPr>
        <w:pStyle w:val="FootnoteText"/>
      </w:pPr>
      <w:r>
        <w:rPr>
          <w:rStyle w:val="FootnoteReference"/>
        </w:rPr>
        <w:footnoteRef/>
      </w:r>
      <w:r>
        <w:tab/>
        <w:t xml:space="preserve">Penal Code sections 187, subdivision (a), </w:t>
      </w:r>
      <w:r w:rsidR="00181C06">
        <w:t>261, subdivision (a)(2)</w:t>
      </w:r>
      <w:r>
        <w:t>, 1202</w:t>
      </w:r>
      <w:r w:rsidR="00181C06">
        <w:t>2.5</w:t>
      </w:r>
      <w:r>
        <w:t>.</w:t>
      </w:r>
    </w:p>
  </w:footnote>
  <w:footnote w:id="4">
    <w:p w:rsidR="00D966C6" w:rsidP="007A74BF" w14:paraId="73653019" w14:textId="6DD12956">
      <w:pPr>
        <w:pStyle w:val="FootnoteText"/>
      </w:pPr>
      <w:r>
        <w:rPr>
          <w:rStyle w:val="FootnoteReference"/>
        </w:rPr>
        <w:footnoteRef/>
      </w:r>
      <w:r>
        <w:t xml:space="preserve"> </w:t>
      </w:r>
      <w:r>
        <w:tab/>
        <w:t>Penal Code sections 190.2, subdivision (a)(17)(B) and (a)(18).  All further statutory references are to the Penal Code</w:t>
      </w:r>
      <w:r w:rsidR="00B3179D">
        <w:t xml:space="preserve"> unless otherwise indicated</w:t>
      </w:r>
      <w:r>
        <w:t>.</w:t>
      </w:r>
    </w:p>
  </w:footnote>
  <w:footnote w:id="5">
    <w:p w:rsidR="000B7934" w:rsidRPr="000D1818" w:rsidP="007A74BF" w14:paraId="4B6F442C" w14:textId="6139CF60">
      <w:pPr>
        <w:pStyle w:val="FootnoteText"/>
      </w:pPr>
      <w:r>
        <w:rPr>
          <w:rStyle w:val="FootnoteReference"/>
        </w:rPr>
        <w:footnoteRef/>
      </w:r>
      <w:r>
        <w:t xml:space="preserve"> </w:t>
      </w:r>
      <w:r>
        <w:tab/>
      </w:r>
      <w:r w:rsidR="00641586">
        <w:t xml:space="preserve">Defendant and </w:t>
      </w:r>
      <w:r w:rsidRPr="000B7934">
        <w:t xml:space="preserve">Phillips </w:t>
      </w:r>
      <w:r w:rsidR="00641586">
        <w:t xml:space="preserve">were </w:t>
      </w:r>
      <w:r w:rsidRPr="000B7934">
        <w:t>tried</w:t>
      </w:r>
      <w:r w:rsidR="00641586">
        <w:t xml:space="preserve"> together but with</w:t>
      </w:r>
      <w:r w:rsidR="00B3179D">
        <w:t xml:space="preserve"> separate juries.  She was</w:t>
      </w:r>
      <w:r w:rsidRPr="000B7934">
        <w:t xml:space="preserve"> convicted of first degree murder with kidnapping and torture special circumstances and a gun use</w:t>
      </w:r>
      <w:r w:rsidR="00B3179D">
        <w:t xml:space="preserve"> enhancement, and</w:t>
      </w:r>
      <w:r w:rsidRPr="000B7934">
        <w:t xml:space="preserve"> was sentenced to life imprisonment without possibility of parole</w:t>
      </w:r>
      <w:r w:rsidR="000D1818">
        <w:t>.  (</w:t>
      </w:r>
      <w:r w:rsidR="000D1818">
        <w:rPr>
          <w:i/>
          <w:iCs/>
        </w:rPr>
        <w:t>Wilson</w:t>
      </w:r>
      <w:r w:rsidR="000D1818">
        <w:t xml:space="preserve">, </w:t>
      </w:r>
      <w:r w:rsidR="000D1818">
        <w:rPr>
          <w:i/>
        </w:rPr>
        <w:t>supra</w:t>
      </w:r>
      <w:r w:rsidR="000D1818">
        <w:t>, 44 Cal.4th at p. 770, fn. 1.)</w:t>
      </w:r>
    </w:p>
  </w:footnote>
  <w:footnote w:id="6">
    <w:p w:rsidR="005A2994" w:rsidP="007A74BF" w14:paraId="7D9808E6" w14:textId="15C761E6">
      <w:pPr>
        <w:pStyle w:val="FootnoteText"/>
      </w:pPr>
      <w:r>
        <w:rPr>
          <w:rStyle w:val="FootnoteReference"/>
        </w:rPr>
        <w:footnoteRef/>
      </w:r>
      <w:r>
        <w:t xml:space="preserve"> </w:t>
      </w:r>
      <w:r>
        <w:tab/>
      </w:r>
      <w:r w:rsidR="0003017B">
        <w:t>At</w:t>
      </w:r>
      <w:r>
        <w:t xml:space="preserve"> defendant</w:t>
      </w:r>
      <w:r w:rsidR="0003017B">
        <w:t>’s</w:t>
      </w:r>
      <w:r>
        <w:t xml:space="preserve"> request</w:t>
      </w:r>
      <w:r w:rsidR="0003017B">
        <w:t>,</w:t>
      </w:r>
      <w:r>
        <w:t xml:space="preserve"> we </w:t>
      </w:r>
      <w:r w:rsidR="0003017B">
        <w:t>have taken</w:t>
      </w:r>
      <w:r>
        <w:t xml:space="preserve"> judicial notice of </w:t>
      </w:r>
      <w:r w:rsidR="0003017B">
        <w:t>all filings</w:t>
      </w:r>
      <w:r>
        <w:t xml:space="preserve"> in his prior appeal (S089623) and a related habeas corpus proceeding (S152074).  </w:t>
      </w:r>
    </w:p>
  </w:footnote>
  <w:footnote w:id="7">
    <w:p w:rsidR="004B40B5" w:rsidRPr="00030022" w:rsidP="007A74BF" w14:paraId="00E50D78" w14:textId="24FAB801">
      <w:pPr>
        <w:pStyle w:val="FootnoteText"/>
      </w:pPr>
      <w:r>
        <w:rPr>
          <w:rStyle w:val="FootnoteReference"/>
        </w:rPr>
        <w:footnoteRef/>
      </w:r>
      <w:r>
        <w:t xml:space="preserve"> </w:t>
      </w:r>
      <w:r>
        <w:tab/>
      </w:r>
      <w:r w:rsidR="005E6DFB">
        <w:t>Statements attributed to Juror No. 5 included, for example:  “ ‘ “</w:t>
      </w:r>
      <w:r w:rsidRPr="005E6DFB" w:rsidR="005E6DFB">
        <w:t>Black people don’t admit being abused</w:t>
      </w:r>
      <w:r w:rsidR="005E6DFB">
        <w:t>” </w:t>
      </w:r>
      <w:r w:rsidRPr="005E6DFB" w:rsidR="005E6DFB">
        <w:t>’</w:t>
      </w:r>
      <w:r w:rsidR="005E6DFB">
        <w:t> ”</w:t>
      </w:r>
      <w:r w:rsidR="00D2310E">
        <w:t>;</w:t>
      </w:r>
      <w:r w:rsidRPr="005E6DFB" w:rsidR="005E6DFB">
        <w:t xml:space="preserve"> </w:t>
      </w:r>
      <w:r w:rsidR="005E6DFB">
        <w:t>“ </w:t>
      </w:r>
      <w:r w:rsidRPr="005E6DFB" w:rsidR="005E6DFB">
        <w:t>‘</w:t>
      </w:r>
      <w:r w:rsidR="005E6DFB">
        <w:t> “</w:t>
      </w:r>
      <w:r w:rsidRPr="005E6DFB" w:rsidR="005E6DFB">
        <w:t>Black kids have a different relationship with their fathers</w:t>
      </w:r>
      <w:r w:rsidR="005E6DFB">
        <w:t>” ’ ”</w:t>
      </w:r>
      <w:r w:rsidR="00D2310E">
        <w:t>;</w:t>
      </w:r>
      <w:r w:rsidR="005E6DFB">
        <w:t xml:space="preserve"> and, </w:t>
      </w:r>
      <w:r w:rsidR="00030022">
        <w:t xml:space="preserve">regarding evidence of defendant’s childhood abuse, “ ‘ “I know . . . </w:t>
      </w:r>
      <w:r w:rsidRPr="00030022" w:rsidR="00030022">
        <w:t>more went on than we were shown</w:t>
      </w:r>
      <w:r w:rsidR="00030022">
        <w:t>.” ’ ”  (</w:t>
      </w:r>
      <w:r w:rsidR="00030022">
        <w:rPr>
          <w:i/>
          <w:iCs/>
        </w:rPr>
        <w:t>Wilson</w:t>
      </w:r>
      <w:r w:rsidR="00030022">
        <w:t xml:space="preserve">, </w:t>
      </w:r>
      <w:r w:rsidR="00030022">
        <w:rPr>
          <w:i/>
        </w:rPr>
        <w:t>supra</w:t>
      </w:r>
      <w:r w:rsidR="00030022">
        <w:t>, 44 Cal.4th at p. 818.)</w:t>
      </w:r>
    </w:p>
  </w:footnote>
  <w:footnote w:id="8">
    <w:p w:rsidR="009F3B90" w:rsidRPr="00021EEA" w:rsidP="007A74BF" w14:paraId="7D4C280C" w14:textId="1039E58F">
      <w:pPr>
        <w:pStyle w:val="FootnoteText"/>
      </w:pPr>
      <w:r>
        <w:rPr>
          <w:rStyle w:val="FootnoteReference"/>
        </w:rPr>
        <w:footnoteRef/>
      </w:r>
      <w:r>
        <w:t xml:space="preserve"> </w:t>
      </w:r>
      <w:r>
        <w:tab/>
        <w:t>The concurrence posited that different scenarios might produce different double jeopardy consequences.  It observed:  “Retrial would of course be prohibited if defendant’s entire chosen jury of 12 persons had been improperly discharged against his wishes.  Does the same rule apply if only a single juror is improperly discharged?”  (</w:t>
      </w:r>
      <w:bookmarkStart w:id="39" w:name="_Hlk125711869"/>
      <w:r w:rsidR="005150CB">
        <w:rPr>
          <w:i/>
          <w:iCs/>
        </w:rPr>
        <w:t>Hernandez</w:t>
      </w:r>
      <w:r w:rsidR="005150CB">
        <w:t xml:space="preserve">, </w:t>
      </w:r>
      <w:r w:rsidR="005150CB">
        <w:rPr>
          <w:i/>
        </w:rPr>
        <w:t>supra</w:t>
      </w:r>
      <w:r w:rsidR="005150CB">
        <w:t xml:space="preserve">, 30 Cal.4th at p. 12 (conc. opn. of Werdegar, J.).) </w:t>
      </w:r>
      <w:r>
        <w:t xml:space="preserve"> </w:t>
      </w:r>
      <w:bookmarkEnd w:id="39"/>
      <w:r w:rsidR="00335D4C">
        <w:t>While finding</w:t>
      </w:r>
      <w:r w:rsidR="00021EEA">
        <w:t xml:space="preserve"> it unnecessary to</w:t>
      </w:r>
      <w:r w:rsidR="00335D4C">
        <w:t xml:space="preserve"> </w:t>
      </w:r>
      <w:r w:rsidR="00021EEA">
        <w:t>make a global pronouncement, the concurrence</w:t>
      </w:r>
      <w:r w:rsidR="005150CB">
        <w:t xml:space="preserve"> went</w:t>
      </w:r>
      <w:r>
        <w:t xml:space="preserve"> on to consider a circumstance in which the replacement juror was not </w:t>
      </w:r>
      <w:r w:rsidR="005150CB">
        <w:t xml:space="preserve">drawn from </w:t>
      </w:r>
      <w:r>
        <w:t>among the sworn alternates.</w:t>
      </w:r>
      <w:r w:rsidR="00021EEA">
        <w:t xml:space="preserve">  (</w:t>
      </w:r>
      <w:r w:rsidR="00021EEA">
        <w:rPr>
          <w:i/>
          <w:iCs/>
        </w:rPr>
        <w:t>Ibid</w:t>
      </w:r>
      <w:r w:rsidR="00021EEA">
        <w:t>.)</w:t>
      </w:r>
    </w:p>
  </w:footnote>
  <w:footnote w:id="9">
    <w:p w:rsidR="005339E9" w:rsidRPr="005339E9" w:rsidP="007A74BF" w14:paraId="0E91E71E" w14:textId="1CBBBB51">
      <w:pPr>
        <w:pStyle w:val="FootnoteText"/>
        <w:rPr>
          <w:i/>
          <w:iCs/>
        </w:rPr>
      </w:pPr>
      <w:r>
        <w:rPr>
          <w:rStyle w:val="FootnoteReference"/>
        </w:rPr>
        <w:footnoteRef/>
      </w:r>
      <w:r>
        <w:t xml:space="preserve"> </w:t>
      </w:r>
      <w:r>
        <w:tab/>
        <w:t xml:space="preserve">The bill also </w:t>
      </w:r>
      <w:r>
        <w:rPr>
          <w:szCs w:val="26"/>
        </w:rPr>
        <w:t xml:space="preserve">altered murder liability under the natural and probable consequences doctrine.  (See </w:t>
      </w:r>
      <w:r w:rsidR="00F7619F">
        <w:rPr>
          <w:i/>
          <w:iCs/>
          <w:szCs w:val="26"/>
        </w:rPr>
        <w:t>People v. Gentile</w:t>
      </w:r>
      <w:r w:rsidR="00F7619F">
        <w:rPr>
          <w:szCs w:val="26"/>
        </w:rPr>
        <w:t xml:space="preserve"> (2020) 10 Cal.5th 830, 839 (</w:t>
      </w:r>
      <w:r w:rsidR="00F7619F">
        <w:rPr>
          <w:i/>
          <w:iCs/>
          <w:szCs w:val="26"/>
        </w:rPr>
        <w:t>Gentile</w:t>
      </w:r>
      <w:r w:rsidR="00F7619F">
        <w:rPr>
          <w:szCs w:val="26"/>
        </w:rPr>
        <w:t>).)  Those changes are not at issue here.</w:t>
      </w:r>
    </w:p>
  </w:footnote>
  <w:footnote w:id="10">
    <w:p w:rsidR="00076862" w:rsidRPr="00076862" w:rsidP="007A74BF" w14:paraId="281065EE" w14:textId="518E36B0">
      <w:pPr>
        <w:pStyle w:val="FootnoteText"/>
      </w:pPr>
      <w:r>
        <w:rPr>
          <w:rStyle w:val="FootnoteReference"/>
        </w:rPr>
        <w:footnoteRef/>
      </w:r>
      <w:r>
        <w:t xml:space="preserve"> </w:t>
      </w:r>
      <w:r>
        <w:tab/>
        <w:t xml:space="preserve">The relevant statute was originally codified in section 1170.95 but was later renumbered without substantive change.  (Stats. 2022, ch. 58, § 10; see </w:t>
      </w:r>
      <w:r>
        <w:rPr>
          <w:i/>
          <w:iCs/>
        </w:rPr>
        <w:t>Strong</w:t>
      </w:r>
      <w:r>
        <w:t xml:space="preserve">, </w:t>
      </w:r>
      <w:r>
        <w:rPr>
          <w:i/>
        </w:rPr>
        <w:t>supra</w:t>
      </w:r>
      <w:r>
        <w:t>, 13 Cal.5th at p. 708, fn. 2.)</w:t>
      </w:r>
    </w:p>
  </w:footnote>
  <w:footnote w:id="11">
    <w:p w:rsidR="00745E53" w:rsidP="007A74BF" w14:paraId="3EC016F1" w14:textId="713B6DDA">
      <w:pPr>
        <w:pStyle w:val="FootnoteText"/>
      </w:pPr>
      <w:r>
        <w:rPr>
          <w:rStyle w:val="FootnoteReference"/>
        </w:rPr>
        <w:footnoteRef/>
      </w:r>
      <w:r>
        <w:t xml:space="preserve"> </w:t>
      </w:r>
      <w:r>
        <w:tab/>
      </w:r>
      <w:r>
        <w:rPr>
          <w:rStyle w:val="PageNumber"/>
          <w:i/>
          <w:iCs/>
          <w:szCs w:val="26"/>
        </w:rPr>
        <w:t>Jackson</w:t>
      </w:r>
      <w:r>
        <w:rPr>
          <w:rStyle w:val="PageNumber"/>
          <w:szCs w:val="26"/>
        </w:rPr>
        <w:t xml:space="preserve"> was decided about a year and a half after </w:t>
      </w:r>
      <w:r>
        <w:rPr>
          <w:rStyle w:val="PageNumber"/>
          <w:i/>
          <w:iCs/>
          <w:szCs w:val="26"/>
        </w:rPr>
        <w:t>In re Estrada</w:t>
      </w:r>
      <w:r>
        <w:rPr>
          <w:rStyle w:val="PageNumber"/>
          <w:szCs w:val="26"/>
        </w:rPr>
        <w:t xml:space="preserve"> (1965) 63 Cal.2d 740.</w:t>
      </w:r>
    </w:p>
  </w:footnote>
  <w:footnote w:id="12">
    <w:p w:rsidR="00812437" w14:paraId="4447FBF1" w14:textId="71AE0F73">
      <w:pPr>
        <w:pStyle w:val="FootnoteText"/>
      </w:pPr>
      <w:r>
        <w:rPr>
          <w:rStyle w:val="FootnoteReference"/>
        </w:rPr>
        <w:footnoteRef/>
      </w:r>
      <w:r>
        <w:t xml:space="preserve"> </w:t>
      </w:r>
      <w:r>
        <w:tab/>
      </w:r>
      <w:r w:rsidRPr="000A4932" w:rsidR="000A4932">
        <w:t>Defendant</w:t>
      </w:r>
      <w:r w:rsidR="000A4932">
        <w:t xml:space="preserve"> repeatedly </w:t>
      </w:r>
      <w:r w:rsidR="00C66C89">
        <w:t>refers to</w:t>
      </w:r>
      <w:r w:rsidR="000A4932">
        <w:t xml:space="preserve"> the </w:t>
      </w:r>
      <w:r w:rsidR="000A4932">
        <w:rPr>
          <w:i/>
          <w:iCs/>
        </w:rPr>
        <w:t>Chapman</w:t>
      </w:r>
      <w:r w:rsidR="000A4932">
        <w:t xml:space="preserve"> harmless error standard in his briefing.  </w:t>
      </w:r>
      <w:r w:rsidR="00F8708A">
        <w:t>In</w:t>
      </w:r>
      <w:r w:rsidR="000A4932">
        <w:t xml:space="preserve"> hi</w:t>
      </w:r>
      <w:r w:rsidRPr="000A4932" w:rsidR="000A4932">
        <w:t>s supplemental reply brief</w:t>
      </w:r>
      <w:r w:rsidR="00F8708A">
        <w:t>, defendant</w:t>
      </w:r>
      <w:r w:rsidRPr="000A4932" w:rsidR="000A4932">
        <w:t xml:space="preserve"> </w:t>
      </w:r>
      <w:r w:rsidR="00F8708A">
        <w:t>also argues</w:t>
      </w:r>
      <w:r w:rsidRPr="000A4932" w:rsidR="000A4932">
        <w:t xml:space="preserve"> that</w:t>
      </w:r>
      <w:r w:rsidR="00F8708A">
        <w:t>, absent the now-invalid felony murder instruction,</w:t>
      </w:r>
      <w:r w:rsidRPr="000A4932" w:rsidR="000A4932">
        <w:t xml:space="preserve"> he would have offered additional evidence and cross-examined differently.  Insofar as he seeks to make </w:t>
      </w:r>
      <w:r w:rsidR="00F8708A">
        <w:t>an</w:t>
      </w:r>
      <w:r w:rsidRPr="000A4932" w:rsidR="000A4932">
        <w:t xml:space="preserve"> argument</w:t>
      </w:r>
      <w:r w:rsidR="00F8708A">
        <w:t xml:space="preserve"> that the error is reversible per se</w:t>
      </w:r>
      <w:r w:rsidRPr="000A4932" w:rsidR="000A4932">
        <w:t xml:space="preserve">, we decline to reach it.  </w:t>
      </w:r>
      <w:r w:rsidR="009A0FA7">
        <w:t>W</w:t>
      </w:r>
      <w:r w:rsidRPr="000A4932" w:rsidR="000A4932">
        <w:t>e need not, and typically do not, address arguments raised for the first time in a reply brief.  Th</w:t>
      </w:r>
      <w:r w:rsidR="009A0FA7">
        <w:t xml:space="preserve">is </w:t>
      </w:r>
      <w:r w:rsidRPr="000A4932" w:rsidR="000A4932">
        <w:t xml:space="preserve">consideration is particularly weighty here, given that defendant did not file his supplemental reply brief until well after oral argument. </w:t>
      </w:r>
    </w:p>
  </w:footnote>
  <w:footnote w:id="13">
    <w:p w:rsidR="00D34241" w14:paraId="6037C265" w14:textId="4DA9DBBA">
      <w:pPr>
        <w:pStyle w:val="FootnoteText"/>
      </w:pPr>
      <w:r>
        <w:rPr>
          <w:rStyle w:val="FootnoteReference"/>
        </w:rPr>
        <w:footnoteRef/>
      </w:r>
      <w:r>
        <w:t xml:space="preserve"> </w:t>
      </w:r>
      <w:r>
        <w:tab/>
        <w:t xml:space="preserve">We would note, however, that a harmless error analysis </w:t>
      </w:r>
      <w:r w:rsidRPr="00812437">
        <w:t>on direct appeal is distinct from the superior court’s inquiry under section</w:t>
      </w:r>
      <w:r>
        <w:t> </w:t>
      </w:r>
      <w:r w:rsidRPr="00812437">
        <w:t>1172.6</w:t>
      </w:r>
      <w:r>
        <w:t>,</w:t>
      </w:r>
      <w:r w:rsidRPr="00812437">
        <w:t xml:space="preserve"> if a petition is filed there</w:t>
      </w:r>
      <w:r>
        <w:t>.</w:t>
      </w:r>
    </w:p>
  </w:footnote>
  <w:footnote w:id="14">
    <w:p w:rsidR="00C30202" w14:paraId="6555751D" w14:textId="391D0419">
      <w:pPr>
        <w:pStyle w:val="FootnoteText"/>
      </w:pPr>
      <w:r>
        <w:rPr>
          <w:rStyle w:val="FootnoteReference"/>
        </w:rPr>
        <w:footnoteRef/>
      </w:r>
      <w:r>
        <w:t xml:space="preserve"> </w:t>
      </w:r>
      <w:r>
        <w:tab/>
      </w:r>
      <w:r w:rsidR="00CD2BBF">
        <w:t xml:space="preserve">The Attorney General concedes that this finding does not render defendant categorically ineligible for relief.  </w:t>
      </w:r>
      <w:r w:rsidRPr="00CD2BBF" w:rsidR="00CD2BBF">
        <w:t>The torture special circumstance required a finding that “[t]he murder was intentional”</w:t>
      </w:r>
      <w:r w:rsidR="00CD2BBF">
        <w:t xml:space="preserve"> (</w:t>
      </w:r>
      <w:r w:rsidR="00CD2BBF">
        <w:rPr>
          <w:rFonts w:ascii="Times New Roman" w:hAnsi="Times New Roman"/>
        </w:rPr>
        <w:t>§</w:t>
      </w:r>
      <w:r w:rsidR="00CD2BBF">
        <w:t> 190.2, subd. (a)(18)),</w:t>
      </w:r>
      <w:r w:rsidRPr="00CD2BBF" w:rsidR="00CD2BBF">
        <w:t xml:space="preserve"> </w:t>
      </w:r>
      <w:r w:rsidR="003641C6">
        <w:t xml:space="preserve">but defendant’s jury was not instructed that it had to find defendant </w:t>
      </w:r>
      <w:r w:rsidRPr="003641C6" w:rsidR="003641C6">
        <w:rPr>
          <w:i/>
          <w:iCs/>
        </w:rPr>
        <w:t>personally</w:t>
      </w:r>
      <w:r w:rsidRPr="003641C6" w:rsidR="003641C6">
        <w:t xml:space="preserve"> harbored an intent to kill</w:t>
      </w:r>
      <w:r w:rsidRPr="00CD2BBF" w:rsidR="00CD2BBF">
        <w:t xml:space="preserve">.  </w:t>
      </w:r>
      <w:r w:rsidR="00CD2BBF">
        <w:t>B</w:t>
      </w:r>
      <w:r w:rsidRPr="00CD2BBF" w:rsidR="00CD2BBF">
        <w:t xml:space="preserve">ecause defendant and </w:t>
      </w:r>
      <w:r w:rsidR="00CD2BBF">
        <w:t>Phillips</w:t>
      </w:r>
      <w:r w:rsidRPr="00CD2BBF" w:rsidR="00CD2BBF">
        <w:t xml:space="preserve"> were tried together, although to separate juries</w:t>
      </w:r>
      <w:r w:rsidR="00CD2BBF">
        <w:t xml:space="preserve"> </w:t>
      </w:r>
      <w:r w:rsidRPr="00CD2BBF" w:rsidR="00CD2BBF">
        <w:t>(</w:t>
      </w:r>
      <w:r w:rsidR="00CD2BBF">
        <w:t>s</w:t>
      </w:r>
      <w:r w:rsidRPr="00CD2BBF" w:rsidR="00CD2BBF">
        <w:t xml:space="preserve">ee </w:t>
      </w:r>
      <w:r w:rsidRPr="00CD2BBF" w:rsidR="00CD2BBF">
        <w:rPr>
          <w:i/>
          <w:iCs/>
        </w:rPr>
        <w:t>Wilson</w:t>
      </w:r>
      <w:r w:rsidRPr="00CD2BBF" w:rsidR="00CD2BBF">
        <w:t xml:space="preserve">, </w:t>
      </w:r>
      <w:r w:rsidRPr="00CD2BBF" w:rsidR="00CD2BBF">
        <w:rPr>
          <w:i/>
          <w:iCs/>
        </w:rPr>
        <w:t>supra</w:t>
      </w:r>
      <w:r w:rsidRPr="00CD2BBF" w:rsidR="00CD2BBF">
        <w:t>, 44 Cal.4th at p.</w:t>
      </w:r>
      <w:r w:rsidR="00CD2BBF">
        <w:t> </w:t>
      </w:r>
      <w:r w:rsidRPr="00CD2BBF" w:rsidR="00CD2BBF">
        <w:t xml:space="preserve">770, fn. 1), it would have been possible for the jury to find the torture special circumstance true without agreeing that defendant, as opposed to Phillips, intended to kill </w:t>
      </w:r>
      <w:r w:rsidR="004855BD">
        <w:t>Uwe</w:t>
      </w:r>
      <w:r w:rsidRPr="00CD2BBF" w:rsidR="00CD2BBF">
        <w:t xml:space="preserve">. </w:t>
      </w:r>
    </w:p>
  </w:footnote>
  <w:footnote w:id="15">
    <w:p w:rsidR="00B6669B" w:rsidRPr="008A2267" w:rsidP="00B6669B" w14:paraId="79974B2C" w14:textId="4CC3B809">
      <w:pPr>
        <w:pStyle w:val="FootnoteText"/>
      </w:pPr>
      <w:r>
        <w:rPr>
          <w:rStyle w:val="FootnoteReference"/>
        </w:rPr>
        <w:footnoteRef/>
      </w:r>
      <w:r>
        <w:t xml:space="preserve"> </w:t>
      </w:r>
      <w:r>
        <w:tab/>
        <w:t xml:space="preserve">There was a minor discrepancy in the written version of </w:t>
      </w:r>
      <w:r>
        <w:rPr>
          <w:szCs w:val="26"/>
        </w:rPr>
        <w:t>CALJIC No. 8.81.18 and the version read to the jury.  The trial court properly told the jury, in its oral instruction, that the special circumstance required a finding that “</w:t>
      </w:r>
      <w:r>
        <w:rPr>
          <w:i/>
          <w:iCs/>
          <w:szCs w:val="26"/>
        </w:rPr>
        <w:t>[t]he defendant</w:t>
      </w:r>
      <w:r>
        <w:rPr>
          <w:szCs w:val="26"/>
        </w:rPr>
        <w:t xml:space="preserve"> intended to inflict extreme cruel physical pain and suffering. . . .”  (Italics added.)  In the written instruction, however, the word “the” was crossed out, and the required finding was described as:  “</w:t>
      </w:r>
      <w:r>
        <w:rPr>
          <w:i/>
          <w:iCs/>
          <w:szCs w:val="26"/>
        </w:rPr>
        <w:t>[A] defendant</w:t>
      </w:r>
      <w:r>
        <w:rPr>
          <w:szCs w:val="26"/>
        </w:rPr>
        <w:t xml:space="preserve"> intended to inflict extreme cruel physical pain and suffering. . . .”  (Italics added.)  We concluded this error in the written instruction was harmless beyond a reasonable doubt for four reasons.  (</w:t>
      </w:r>
      <w:r>
        <w:rPr>
          <w:i/>
          <w:iCs/>
          <w:szCs w:val="26"/>
        </w:rPr>
        <w:t>Wilson</w:t>
      </w:r>
      <w:r>
        <w:rPr>
          <w:szCs w:val="26"/>
        </w:rPr>
        <w:t xml:space="preserve">, </w:t>
      </w:r>
      <w:r>
        <w:rPr>
          <w:i/>
          <w:szCs w:val="26"/>
        </w:rPr>
        <w:t>supra</w:t>
      </w:r>
      <w:r>
        <w:rPr>
          <w:szCs w:val="26"/>
        </w:rPr>
        <w:t>, 44 Cal.4th at p. 804.)  “</w:t>
      </w:r>
      <w:r w:rsidRPr="008A2267">
        <w:rPr>
          <w:szCs w:val="26"/>
        </w:rPr>
        <w:t>First, the court orally instructed the jury with the correct instruction.</w:t>
      </w:r>
      <w:r>
        <w:rPr>
          <w:szCs w:val="26"/>
        </w:rPr>
        <w:t xml:space="preserve"> . . . </w:t>
      </w:r>
      <w:r w:rsidRPr="008A2267">
        <w:rPr>
          <w:szCs w:val="26"/>
        </w:rPr>
        <w:t xml:space="preserve"> Second, there is no indication the jury was aware of the slight difference between the written and oral versions of the instructions, as it asked no questions about this point. </w:t>
      </w:r>
      <w:r>
        <w:rPr>
          <w:szCs w:val="26"/>
        </w:rPr>
        <w:t xml:space="preserve"> </w:t>
      </w:r>
      <w:r w:rsidRPr="008A2267">
        <w:rPr>
          <w:szCs w:val="26"/>
        </w:rPr>
        <w:t>Third, the evidence was overwhelming that defendant beat, tortured and killed Uwe Durbin.</w:t>
      </w:r>
      <w:r>
        <w:rPr>
          <w:szCs w:val="26"/>
        </w:rPr>
        <w:t xml:space="preserve"> . . . </w:t>
      </w:r>
      <w:r w:rsidRPr="008A2267">
        <w:rPr>
          <w:szCs w:val="26"/>
        </w:rPr>
        <w:t xml:space="preserve"> Finally, considering the other elements of the torture instruction, which the jury necessarily found true</w:t>
      </w:r>
      <w:r w:rsidR="008C5E77">
        <w:rPr>
          <w:szCs w:val="26"/>
        </w:rPr>
        <w:t> </w:t>
      </w:r>
      <w:r w:rsidRPr="008A2267">
        <w:rPr>
          <w:szCs w:val="26"/>
        </w:rPr>
        <w:t>—</w:t>
      </w:r>
      <w:r w:rsidR="008C5E77">
        <w:rPr>
          <w:szCs w:val="26"/>
        </w:rPr>
        <w:t xml:space="preserve"> </w:t>
      </w:r>
      <w:r w:rsidRPr="008A2267">
        <w:rPr>
          <w:szCs w:val="26"/>
        </w:rPr>
        <w:t>that the murder was intentional and defendant did in fact inflict cruel physical pain and suffering</w:t>
      </w:r>
      <w:r w:rsidR="00A74BA4">
        <w:rPr>
          <w:szCs w:val="26"/>
        </w:rPr>
        <w:t> </w:t>
      </w:r>
      <w:r w:rsidRPr="008A2267">
        <w:rPr>
          <w:szCs w:val="26"/>
        </w:rPr>
        <w:t>—</w:t>
      </w:r>
      <w:r w:rsidR="00073E57">
        <w:rPr>
          <w:szCs w:val="26"/>
        </w:rPr>
        <w:t xml:space="preserve"> </w:t>
      </w:r>
      <w:r w:rsidRPr="008A2267">
        <w:rPr>
          <w:szCs w:val="26"/>
        </w:rPr>
        <w:t xml:space="preserve">it would have been impossible on these facts for the jury to have found defendant did not </w:t>
      </w:r>
      <w:r w:rsidRPr="00EA190F">
        <w:rPr>
          <w:i/>
          <w:iCs/>
          <w:szCs w:val="26"/>
        </w:rPr>
        <w:t>intend</w:t>
      </w:r>
      <w:r w:rsidRPr="008A2267">
        <w:rPr>
          <w:szCs w:val="26"/>
        </w:rPr>
        <w:t xml:space="preserve"> to torture the victim.</w:t>
      </w:r>
      <w:r>
        <w:rPr>
          <w:szCs w:val="26"/>
        </w:rPr>
        <w:t>”  (</w:t>
      </w:r>
      <w:r>
        <w:rPr>
          <w:i/>
          <w:iCs/>
          <w:szCs w:val="26"/>
        </w:rPr>
        <w:t>Ibid</w:t>
      </w:r>
      <w:r>
        <w:rPr>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47AF" w14:paraId="7F578518" w14:textId="77777777"/>
  <w:p w:rsidR="00D947AF" w14:paraId="5B99F84E" w14:textId="77777777"/>
  <w:p w:rsidR="00D947AF" w:rsidP="004826D3" w14:paraId="3CD7BBA7"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74BF" w14:paraId="4F2EFFE3" w14:textId="080F3C92">
    <w:pPr>
      <w:pStyle w:val="Header"/>
    </w:pPr>
    <w:r>
      <w:t>PEOPLE v. WILSON</w:t>
    </w:r>
  </w:p>
  <w:p w:rsidR="007A74BF" w14:paraId="4B9359D9" w14:textId="3ACDF83F">
    <w:pPr>
      <w:pStyle w:val="Header"/>
    </w:pPr>
    <w:r>
      <w:t>Opinion of the Court by Corrigan, J.</w:t>
    </w:r>
  </w:p>
  <w:p w:rsidR="007A74BF" w14:paraId="0AB95C2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7E0F" w14:paraId="7320B06C"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7E0F" w14:paraId="1F2F4A2A"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7E0F" w14:paraId="6543C26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A3A0A7F2"/>
    <w:lvl w:ilvl="0">
      <w:start w:val="1"/>
      <w:numFmt w:val="decimal"/>
      <w:lvlText w:val="%1."/>
      <w:lvlJc w:val="left"/>
      <w:pPr>
        <w:tabs>
          <w:tab w:val="num" w:pos="360"/>
        </w:tabs>
        <w:ind w:left="360" w:hanging="360"/>
      </w:pPr>
    </w:lvl>
  </w:abstractNum>
  <w:abstractNum w:abstractNumId="1">
    <w:nsid w:val="26C22834"/>
    <w:multiLevelType w:val="hybridMultilevel"/>
    <w:tmpl w:val="060A237E"/>
    <w:lvl w:ilvl="0">
      <w:start w:val="1"/>
      <w:numFmt w:val="upperRoman"/>
      <w:lvlText w:val="%1."/>
      <w:lvlJc w:val="righ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37FA3C2D"/>
    <w:multiLevelType w:val="hybridMultilevel"/>
    <w:tmpl w:val="B7220C6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A4"/>
    <w:rsid w:val="0000018B"/>
    <w:rsid w:val="000005B0"/>
    <w:rsid w:val="00000611"/>
    <w:rsid w:val="00000694"/>
    <w:rsid w:val="0000075A"/>
    <w:rsid w:val="000007A2"/>
    <w:rsid w:val="00000863"/>
    <w:rsid w:val="0000105F"/>
    <w:rsid w:val="00001190"/>
    <w:rsid w:val="00001805"/>
    <w:rsid w:val="00001962"/>
    <w:rsid w:val="00001A14"/>
    <w:rsid w:val="00001A36"/>
    <w:rsid w:val="00001C96"/>
    <w:rsid w:val="00001EF8"/>
    <w:rsid w:val="0000242A"/>
    <w:rsid w:val="00002469"/>
    <w:rsid w:val="000025D7"/>
    <w:rsid w:val="000028A2"/>
    <w:rsid w:val="00002ABD"/>
    <w:rsid w:val="000031A6"/>
    <w:rsid w:val="000039EE"/>
    <w:rsid w:val="00003B19"/>
    <w:rsid w:val="00003FE0"/>
    <w:rsid w:val="00004260"/>
    <w:rsid w:val="000042D9"/>
    <w:rsid w:val="000044C8"/>
    <w:rsid w:val="000046D6"/>
    <w:rsid w:val="0000476D"/>
    <w:rsid w:val="00004C18"/>
    <w:rsid w:val="00004F57"/>
    <w:rsid w:val="00004F6F"/>
    <w:rsid w:val="0000525F"/>
    <w:rsid w:val="0000546C"/>
    <w:rsid w:val="0000572C"/>
    <w:rsid w:val="00005C3A"/>
    <w:rsid w:val="00005C86"/>
    <w:rsid w:val="00005D9B"/>
    <w:rsid w:val="00005E79"/>
    <w:rsid w:val="00005F7A"/>
    <w:rsid w:val="0000602F"/>
    <w:rsid w:val="0000605B"/>
    <w:rsid w:val="00006152"/>
    <w:rsid w:val="00006781"/>
    <w:rsid w:val="00006B76"/>
    <w:rsid w:val="00006B87"/>
    <w:rsid w:val="00006CCF"/>
    <w:rsid w:val="00006D87"/>
    <w:rsid w:val="00007018"/>
    <w:rsid w:val="0000705C"/>
    <w:rsid w:val="0000710E"/>
    <w:rsid w:val="000072C3"/>
    <w:rsid w:val="00007369"/>
    <w:rsid w:val="000078D8"/>
    <w:rsid w:val="000079B3"/>
    <w:rsid w:val="00007A6C"/>
    <w:rsid w:val="00007B61"/>
    <w:rsid w:val="00007CA3"/>
    <w:rsid w:val="00007F95"/>
    <w:rsid w:val="00010300"/>
    <w:rsid w:val="00010A8C"/>
    <w:rsid w:val="00010B37"/>
    <w:rsid w:val="00010C7B"/>
    <w:rsid w:val="00010D68"/>
    <w:rsid w:val="00011367"/>
    <w:rsid w:val="0001158E"/>
    <w:rsid w:val="0001199A"/>
    <w:rsid w:val="00011B39"/>
    <w:rsid w:val="00011F3B"/>
    <w:rsid w:val="00011F69"/>
    <w:rsid w:val="000122EE"/>
    <w:rsid w:val="00012A88"/>
    <w:rsid w:val="00012DA1"/>
    <w:rsid w:val="00012E34"/>
    <w:rsid w:val="00012F3A"/>
    <w:rsid w:val="00013002"/>
    <w:rsid w:val="00013071"/>
    <w:rsid w:val="00013226"/>
    <w:rsid w:val="0001380C"/>
    <w:rsid w:val="00013B55"/>
    <w:rsid w:val="00013C90"/>
    <w:rsid w:val="000141F2"/>
    <w:rsid w:val="00014623"/>
    <w:rsid w:val="000147E1"/>
    <w:rsid w:val="00014849"/>
    <w:rsid w:val="000148C2"/>
    <w:rsid w:val="00014ADB"/>
    <w:rsid w:val="00014D79"/>
    <w:rsid w:val="00014ED1"/>
    <w:rsid w:val="00014ED8"/>
    <w:rsid w:val="00014EFD"/>
    <w:rsid w:val="0001501B"/>
    <w:rsid w:val="0001513C"/>
    <w:rsid w:val="000156D6"/>
    <w:rsid w:val="0001576D"/>
    <w:rsid w:val="000158CD"/>
    <w:rsid w:val="00015957"/>
    <w:rsid w:val="0001597C"/>
    <w:rsid w:val="00015BC8"/>
    <w:rsid w:val="00015C34"/>
    <w:rsid w:val="00015E37"/>
    <w:rsid w:val="00015EC9"/>
    <w:rsid w:val="00015F64"/>
    <w:rsid w:val="0001622C"/>
    <w:rsid w:val="0001647F"/>
    <w:rsid w:val="000172A1"/>
    <w:rsid w:val="000172EF"/>
    <w:rsid w:val="00017383"/>
    <w:rsid w:val="00017390"/>
    <w:rsid w:val="00017B2C"/>
    <w:rsid w:val="00017B2E"/>
    <w:rsid w:val="00017C45"/>
    <w:rsid w:val="0002009E"/>
    <w:rsid w:val="000204CD"/>
    <w:rsid w:val="00020935"/>
    <w:rsid w:val="00020AE2"/>
    <w:rsid w:val="00020B19"/>
    <w:rsid w:val="00020C58"/>
    <w:rsid w:val="00021464"/>
    <w:rsid w:val="00021DBA"/>
    <w:rsid w:val="00021E5F"/>
    <w:rsid w:val="00021EEA"/>
    <w:rsid w:val="000222A4"/>
    <w:rsid w:val="000225C0"/>
    <w:rsid w:val="000226F0"/>
    <w:rsid w:val="00022931"/>
    <w:rsid w:val="00022BAE"/>
    <w:rsid w:val="00022BB9"/>
    <w:rsid w:val="00022BD4"/>
    <w:rsid w:val="00022BE6"/>
    <w:rsid w:val="00022CC8"/>
    <w:rsid w:val="00022F13"/>
    <w:rsid w:val="000233C9"/>
    <w:rsid w:val="00023584"/>
    <w:rsid w:val="00023992"/>
    <w:rsid w:val="00023CD1"/>
    <w:rsid w:val="0002410D"/>
    <w:rsid w:val="00024400"/>
    <w:rsid w:val="00024579"/>
    <w:rsid w:val="00024613"/>
    <w:rsid w:val="00025136"/>
    <w:rsid w:val="0002539B"/>
    <w:rsid w:val="000253FB"/>
    <w:rsid w:val="0002598B"/>
    <w:rsid w:val="00025F94"/>
    <w:rsid w:val="000264C5"/>
    <w:rsid w:val="000264DD"/>
    <w:rsid w:val="00026551"/>
    <w:rsid w:val="00026679"/>
    <w:rsid w:val="000268AF"/>
    <w:rsid w:val="000268ED"/>
    <w:rsid w:val="0002691E"/>
    <w:rsid w:val="00026AF3"/>
    <w:rsid w:val="00026B32"/>
    <w:rsid w:val="00026B52"/>
    <w:rsid w:val="00026C12"/>
    <w:rsid w:val="00026C2F"/>
    <w:rsid w:val="00027031"/>
    <w:rsid w:val="000272A2"/>
    <w:rsid w:val="00027525"/>
    <w:rsid w:val="000278C0"/>
    <w:rsid w:val="00027966"/>
    <w:rsid w:val="00027DE2"/>
    <w:rsid w:val="00030022"/>
    <w:rsid w:val="0003017B"/>
    <w:rsid w:val="00030485"/>
    <w:rsid w:val="00030574"/>
    <w:rsid w:val="000305C1"/>
    <w:rsid w:val="000305D5"/>
    <w:rsid w:val="000305E4"/>
    <w:rsid w:val="00030800"/>
    <w:rsid w:val="00030855"/>
    <w:rsid w:val="000308A1"/>
    <w:rsid w:val="00030926"/>
    <w:rsid w:val="00030D3E"/>
    <w:rsid w:val="00031154"/>
    <w:rsid w:val="000311E6"/>
    <w:rsid w:val="00031538"/>
    <w:rsid w:val="000316F1"/>
    <w:rsid w:val="00031854"/>
    <w:rsid w:val="00031B44"/>
    <w:rsid w:val="00031D5F"/>
    <w:rsid w:val="00032147"/>
    <w:rsid w:val="00032316"/>
    <w:rsid w:val="00032386"/>
    <w:rsid w:val="00032519"/>
    <w:rsid w:val="00032546"/>
    <w:rsid w:val="000326F3"/>
    <w:rsid w:val="00032982"/>
    <w:rsid w:val="00032B33"/>
    <w:rsid w:val="00032E31"/>
    <w:rsid w:val="00032EAB"/>
    <w:rsid w:val="000332F6"/>
    <w:rsid w:val="0003332E"/>
    <w:rsid w:val="0003335F"/>
    <w:rsid w:val="0003349A"/>
    <w:rsid w:val="000337C9"/>
    <w:rsid w:val="00033B75"/>
    <w:rsid w:val="00033EB0"/>
    <w:rsid w:val="00033FD7"/>
    <w:rsid w:val="00034403"/>
    <w:rsid w:val="0003440C"/>
    <w:rsid w:val="0003488D"/>
    <w:rsid w:val="000349A8"/>
    <w:rsid w:val="00034ADC"/>
    <w:rsid w:val="00034E42"/>
    <w:rsid w:val="00034E57"/>
    <w:rsid w:val="00034EEF"/>
    <w:rsid w:val="00035117"/>
    <w:rsid w:val="000351F0"/>
    <w:rsid w:val="00035223"/>
    <w:rsid w:val="00035719"/>
    <w:rsid w:val="00035839"/>
    <w:rsid w:val="00035847"/>
    <w:rsid w:val="00035B20"/>
    <w:rsid w:val="00035C7B"/>
    <w:rsid w:val="00036233"/>
    <w:rsid w:val="00036311"/>
    <w:rsid w:val="00036441"/>
    <w:rsid w:val="000364E0"/>
    <w:rsid w:val="000365A1"/>
    <w:rsid w:val="0003668D"/>
    <w:rsid w:val="000370DA"/>
    <w:rsid w:val="0003769F"/>
    <w:rsid w:val="00037A4A"/>
    <w:rsid w:val="00037A77"/>
    <w:rsid w:val="00037B4E"/>
    <w:rsid w:val="00037E7E"/>
    <w:rsid w:val="00040114"/>
    <w:rsid w:val="0004051E"/>
    <w:rsid w:val="0004069A"/>
    <w:rsid w:val="000408DA"/>
    <w:rsid w:val="00040C98"/>
    <w:rsid w:val="00040D66"/>
    <w:rsid w:val="00040EBE"/>
    <w:rsid w:val="00040FD0"/>
    <w:rsid w:val="0004104F"/>
    <w:rsid w:val="00041255"/>
    <w:rsid w:val="00041305"/>
    <w:rsid w:val="00041380"/>
    <w:rsid w:val="000413BB"/>
    <w:rsid w:val="00041441"/>
    <w:rsid w:val="0004159B"/>
    <w:rsid w:val="000415A4"/>
    <w:rsid w:val="000415B0"/>
    <w:rsid w:val="000419C6"/>
    <w:rsid w:val="00041A60"/>
    <w:rsid w:val="00041C13"/>
    <w:rsid w:val="00041D26"/>
    <w:rsid w:val="00041D65"/>
    <w:rsid w:val="0004211D"/>
    <w:rsid w:val="0004215D"/>
    <w:rsid w:val="0004287B"/>
    <w:rsid w:val="00042DE2"/>
    <w:rsid w:val="00042EE9"/>
    <w:rsid w:val="00043116"/>
    <w:rsid w:val="000436EB"/>
    <w:rsid w:val="00043755"/>
    <w:rsid w:val="000440CB"/>
    <w:rsid w:val="00044255"/>
    <w:rsid w:val="00044846"/>
    <w:rsid w:val="00044E27"/>
    <w:rsid w:val="00044F98"/>
    <w:rsid w:val="0004503E"/>
    <w:rsid w:val="000456E2"/>
    <w:rsid w:val="00045A59"/>
    <w:rsid w:val="00045F11"/>
    <w:rsid w:val="00045FC0"/>
    <w:rsid w:val="00046064"/>
    <w:rsid w:val="000460EB"/>
    <w:rsid w:val="000464BE"/>
    <w:rsid w:val="00046646"/>
    <w:rsid w:val="0004675C"/>
    <w:rsid w:val="0004676C"/>
    <w:rsid w:val="000468DA"/>
    <w:rsid w:val="00046936"/>
    <w:rsid w:val="000469B4"/>
    <w:rsid w:val="000475D1"/>
    <w:rsid w:val="00047AED"/>
    <w:rsid w:val="00047BEC"/>
    <w:rsid w:val="00047D98"/>
    <w:rsid w:val="000502EF"/>
    <w:rsid w:val="0005068E"/>
    <w:rsid w:val="000506D0"/>
    <w:rsid w:val="000507A1"/>
    <w:rsid w:val="000508B0"/>
    <w:rsid w:val="000510D4"/>
    <w:rsid w:val="000511A0"/>
    <w:rsid w:val="00051212"/>
    <w:rsid w:val="000512E8"/>
    <w:rsid w:val="00051343"/>
    <w:rsid w:val="000514B0"/>
    <w:rsid w:val="000514CD"/>
    <w:rsid w:val="0005170F"/>
    <w:rsid w:val="00051827"/>
    <w:rsid w:val="00051C6E"/>
    <w:rsid w:val="00052348"/>
    <w:rsid w:val="000523AB"/>
    <w:rsid w:val="00052722"/>
    <w:rsid w:val="00052D22"/>
    <w:rsid w:val="00053145"/>
    <w:rsid w:val="000531A7"/>
    <w:rsid w:val="000533BD"/>
    <w:rsid w:val="00053488"/>
    <w:rsid w:val="00053519"/>
    <w:rsid w:val="0005352E"/>
    <w:rsid w:val="00053744"/>
    <w:rsid w:val="00053865"/>
    <w:rsid w:val="00053997"/>
    <w:rsid w:val="00053BD9"/>
    <w:rsid w:val="00054066"/>
    <w:rsid w:val="000540A2"/>
    <w:rsid w:val="000540A8"/>
    <w:rsid w:val="000546EF"/>
    <w:rsid w:val="00054914"/>
    <w:rsid w:val="00054D17"/>
    <w:rsid w:val="00054E7A"/>
    <w:rsid w:val="00055217"/>
    <w:rsid w:val="00055760"/>
    <w:rsid w:val="00055788"/>
    <w:rsid w:val="000557B7"/>
    <w:rsid w:val="00055A4C"/>
    <w:rsid w:val="00055A65"/>
    <w:rsid w:val="00055AB1"/>
    <w:rsid w:val="00055FCD"/>
    <w:rsid w:val="00056194"/>
    <w:rsid w:val="0005662F"/>
    <w:rsid w:val="0005685C"/>
    <w:rsid w:val="000568D6"/>
    <w:rsid w:val="00056BE4"/>
    <w:rsid w:val="00056E45"/>
    <w:rsid w:val="00057041"/>
    <w:rsid w:val="000572C9"/>
    <w:rsid w:val="00057363"/>
    <w:rsid w:val="000573BB"/>
    <w:rsid w:val="00057600"/>
    <w:rsid w:val="00057757"/>
    <w:rsid w:val="0005777C"/>
    <w:rsid w:val="0005789D"/>
    <w:rsid w:val="00057E6B"/>
    <w:rsid w:val="00060110"/>
    <w:rsid w:val="000602D7"/>
    <w:rsid w:val="0006051E"/>
    <w:rsid w:val="0006066A"/>
    <w:rsid w:val="000606D3"/>
    <w:rsid w:val="00060873"/>
    <w:rsid w:val="00060DF9"/>
    <w:rsid w:val="000612AD"/>
    <w:rsid w:val="000612CA"/>
    <w:rsid w:val="0006133C"/>
    <w:rsid w:val="00061407"/>
    <w:rsid w:val="000616D6"/>
    <w:rsid w:val="00061878"/>
    <w:rsid w:val="000619D6"/>
    <w:rsid w:val="00061ACD"/>
    <w:rsid w:val="00061C85"/>
    <w:rsid w:val="00061CC2"/>
    <w:rsid w:val="00061F0E"/>
    <w:rsid w:val="0006204C"/>
    <w:rsid w:val="000624CC"/>
    <w:rsid w:val="0006252C"/>
    <w:rsid w:val="000627C6"/>
    <w:rsid w:val="00062A6C"/>
    <w:rsid w:val="000633B6"/>
    <w:rsid w:val="000635E6"/>
    <w:rsid w:val="00063859"/>
    <w:rsid w:val="00063AE6"/>
    <w:rsid w:val="00063C2E"/>
    <w:rsid w:val="000640C9"/>
    <w:rsid w:val="000648BD"/>
    <w:rsid w:val="000648EA"/>
    <w:rsid w:val="000649F3"/>
    <w:rsid w:val="00064A80"/>
    <w:rsid w:val="00064BA7"/>
    <w:rsid w:val="00064EC3"/>
    <w:rsid w:val="00064F2D"/>
    <w:rsid w:val="0006524A"/>
    <w:rsid w:val="0006525F"/>
    <w:rsid w:val="000654E8"/>
    <w:rsid w:val="00065828"/>
    <w:rsid w:val="00065863"/>
    <w:rsid w:val="000658AF"/>
    <w:rsid w:val="000658E1"/>
    <w:rsid w:val="0006592B"/>
    <w:rsid w:val="00065993"/>
    <w:rsid w:val="00065B23"/>
    <w:rsid w:val="00065B60"/>
    <w:rsid w:val="00065BE1"/>
    <w:rsid w:val="00065D15"/>
    <w:rsid w:val="00065E9C"/>
    <w:rsid w:val="000662F8"/>
    <w:rsid w:val="00066950"/>
    <w:rsid w:val="00066D68"/>
    <w:rsid w:val="00066DD8"/>
    <w:rsid w:val="0006702E"/>
    <w:rsid w:val="000673BE"/>
    <w:rsid w:val="0006753C"/>
    <w:rsid w:val="000675E3"/>
    <w:rsid w:val="00067765"/>
    <w:rsid w:val="00067DDD"/>
    <w:rsid w:val="00067E8B"/>
    <w:rsid w:val="00070330"/>
    <w:rsid w:val="0007072F"/>
    <w:rsid w:val="00070953"/>
    <w:rsid w:val="0007095A"/>
    <w:rsid w:val="00070AF7"/>
    <w:rsid w:val="00070B5E"/>
    <w:rsid w:val="00070DB6"/>
    <w:rsid w:val="00070DDF"/>
    <w:rsid w:val="00070E61"/>
    <w:rsid w:val="00071810"/>
    <w:rsid w:val="000718A9"/>
    <w:rsid w:val="00071A53"/>
    <w:rsid w:val="00071B79"/>
    <w:rsid w:val="00071BE8"/>
    <w:rsid w:val="00071EFF"/>
    <w:rsid w:val="000721A1"/>
    <w:rsid w:val="0007233B"/>
    <w:rsid w:val="00072778"/>
    <w:rsid w:val="00072939"/>
    <w:rsid w:val="00072973"/>
    <w:rsid w:val="00072AE2"/>
    <w:rsid w:val="000730B4"/>
    <w:rsid w:val="00073462"/>
    <w:rsid w:val="000736D8"/>
    <w:rsid w:val="000738A7"/>
    <w:rsid w:val="00073E57"/>
    <w:rsid w:val="00074189"/>
    <w:rsid w:val="000741F5"/>
    <w:rsid w:val="000742F1"/>
    <w:rsid w:val="00074476"/>
    <w:rsid w:val="000744D5"/>
    <w:rsid w:val="00074611"/>
    <w:rsid w:val="00074673"/>
    <w:rsid w:val="00074FE8"/>
    <w:rsid w:val="00075391"/>
    <w:rsid w:val="00075632"/>
    <w:rsid w:val="000756D8"/>
    <w:rsid w:val="00075C03"/>
    <w:rsid w:val="00075E0E"/>
    <w:rsid w:val="000761C7"/>
    <w:rsid w:val="000763DA"/>
    <w:rsid w:val="00076513"/>
    <w:rsid w:val="000765AD"/>
    <w:rsid w:val="00076862"/>
    <w:rsid w:val="00076A64"/>
    <w:rsid w:val="00076B5D"/>
    <w:rsid w:val="000772E5"/>
    <w:rsid w:val="000774AF"/>
    <w:rsid w:val="000779D7"/>
    <w:rsid w:val="00077C06"/>
    <w:rsid w:val="00077E3B"/>
    <w:rsid w:val="000801BE"/>
    <w:rsid w:val="00080473"/>
    <w:rsid w:val="00080646"/>
    <w:rsid w:val="00080939"/>
    <w:rsid w:val="00080984"/>
    <w:rsid w:val="00080A44"/>
    <w:rsid w:val="00080AA3"/>
    <w:rsid w:val="00080E1A"/>
    <w:rsid w:val="00080E41"/>
    <w:rsid w:val="000810DF"/>
    <w:rsid w:val="000813B9"/>
    <w:rsid w:val="00081584"/>
    <w:rsid w:val="00081700"/>
    <w:rsid w:val="000817F3"/>
    <w:rsid w:val="000818D3"/>
    <w:rsid w:val="00081988"/>
    <w:rsid w:val="00081CF8"/>
    <w:rsid w:val="00081DDD"/>
    <w:rsid w:val="00081F86"/>
    <w:rsid w:val="0008223F"/>
    <w:rsid w:val="0008244E"/>
    <w:rsid w:val="000828E9"/>
    <w:rsid w:val="000832FD"/>
    <w:rsid w:val="000834BF"/>
    <w:rsid w:val="000834E1"/>
    <w:rsid w:val="0008362C"/>
    <w:rsid w:val="00083799"/>
    <w:rsid w:val="00083E2F"/>
    <w:rsid w:val="000840B0"/>
    <w:rsid w:val="000841E6"/>
    <w:rsid w:val="000843AC"/>
    <w:rsid w:val="000845B2"/>
    <w:rsid w:val="000845FF"/>
    <w:rsid w:val="00084B5C"/>
    <w:rsid w:val="00084E44"/>
    <w:rsid w:val="00084FA6"/>
    <w:rsid w:val="00084FFD"/>
    <w:rsid w:val="00085170"/>
    <w:rsid w:val="00085353"/>
    <w:rsid w:val="000853AD"/>
    <w:rsid w:val="00085425"/>
    <w:rsid w:val="00085472"/>
    <w:rsid w:val="000855B0"/>
    <w:rsid w:val="000856FE"/>
    <w:rsid w:val="00085884"/>
    <w:rsid w:val="00085918"/>
    <w:rsid w:val="000859B0"/>
    <w:rsid w:val="00085B25"/>
    <w:rsid w:val="00085BF4"/>
    <w:rsid w:val="00085C6C"/>
    <w:rsid w:val="00085F7E"/>
    <w:rsid w:val="00086447"/>
    <w:rsid w:val="000864ED"/>
    <w:rsid w:val="00086AB9"/>
    <w:rsid w:val="00086DD5"/>
    <w:rsid w:val="000870B0"/>
    <w:rsid w:val="00087181"/>
    <w:rsid w:val="000871BB"/>
    <w:rsid w:val="00087778"/>
    <w:rsid w:val="000903DB"/>
    <w:rsid w:val="000903EB"/>
    <w:rsid w:val="00090611"/>
    <w:rsid w:val="00090861"/>
    <w:rsid w:val="00090E50"/>
    <w:rsid w:val="0009101D"/>
    <w:rsid w:val="000910FF"/>
    <w:rsid w:val="000912EB"/>
    <w:rsid w:val="000913E7"/>
    <w:rsid w:val="000914D1"/>
    <w:rsid w:val="000914D6"/>
    <w:rsid w:val="000917E0"/>
    <w:rsid w:val="000917F7"/>
    <w:rsid w:val="000919BD"/>
    <w:rsid w:val="00091BD1"/>
    <w:rsid w:val="00091F19"/>
    <w:rsid w:val="0009219D"/>
    <w:rsid w:val="0009227F"/>
    <w:rsid w:val="00092419"/>
    <w:rsid w:val="00092433"/>
    <w:rsid w:val="0009264B"/>
    <w:rsid w:val="0009282A"/>
    <w:rsid w:val="000929CA"/>
    <w:rsid w:val="00092F12"/>
    <w:rsid w:val="000936CF"/>
    <w:rsid w:val="000938E0"/>
    <w:rsid w:val="000940E2"/>
    <w:rsid w:val="000942F4"/>
    <w:rsid w:val="0009432F"/>
    <w:rsid w:val="00094610"/>
    <w:rsid w:val="00094698"/>
    <w:rsid w:val="000946C7"/>
    <w:rsid w:val="000946EC"/>
    <w:rsid w:val="000947E1"/>
    <w:rsid w:val="00094881"/>
    <w:rsid w:val="00094BFC"/>
    <w:rsid w:val="00094D3B"/>
    <w:rsid w:val="0009507C"/>
    <w:rsid w:val="0009538F"/>
    <w:rsid w:val="000953D8"/>
    <w:rsid w:val="00095B75"/>
    <w:rsid w:val="00095DB5"/>
    <w:rsid w:val="00095DF0"/>
    <w:rsid w:val="00095E7C"/>
    <w:rsid w:val="00095F3A"/>
    <w:rsid w:val="00096167"/>
    <w:rsid w:val="00096977"/>
    <w:rsid w:val="00096A9E"/>
    <w:rsid w:val="00096B75"/>
    <w:rsid w:val="00096E49"/>
    <w:rsid w:val="00097EA8"/>
    <w:rsid w:val="00097EF6"/>
    <w:rsid w:val="00097F43"/>
    <w:rsid w:val="000A04AF"/>
    <w:rsid w:val="000A054E"/>
    <w:rsid w:val="000A09F2"/>
    <w:rsid w:val="000A1184"/>
    <w:rsid w:val="000A15A6"/>
    <w:rsid w:val="000A186C"/>
    <w:rsid w:val="000A1B87"/>
    <w:rsid w:val="000A1C7B"/>
    <w:rsid w:val="000A1D5A"/>
    <w:rsid w:val="000A210C"/>
    <w:rsid w:val="000A226E"/>
    <w:rsid w:val="000A23C4"/>
    <w:rsid w:val="000A2493"/>
    <w:rsid w:val="000A25E3"/>
    <w:rsid w:val="000A2772"/>
    <w:rsid w:val="000A2B54"/>
    <w:rsid w:val="000A2F6A"/>
    <w:rsid w:val="000A32E5"/>
    <w:rsid w:val="000A349C"/>
    <w:rsid w:val="000A369D"/>
    <w:rsid w:val="000A377C"/>
    <w:rsid w:val="000A3986"/>
    <w:rsid w:val="000A3F26"/>
    <w:rsid w:val="000A4713"/>
    <w:rsid w:val="000A4932"/>
    <w:rsid w:val="000A5022"/>
    <w:rsid w:val="000A546B"/>
    <w:rsid w:val="000A5543"/>
    <w:rsid w:val="000A5941"/>
    <w:rsid w:val="000A5BD8"/>
    <w:rsid w:val="000A61AA"/>
    <w:rsid w:val="000A6497"/>
    <w:rsid w:val="000A686B"/>
    <w:rsid w:val="000A6B50"/>
    <w:rsid w:val="000A6E6A"/>
    <w:rsid w:val="000A733E"/>
    <w:rsid w:val="000A7390"/>
    <w:rsid w:val="000A73E1"/>
    <w:rsid w:val="000A743A"/>
    <w:rsid w:val="000A795F"/>
    <w:rsid w:val="000A7960"/>
    <w:rsid w:val="000A7C67"/>
    <w:rsid w:val="000B03F5"/>
    <w:rsid w:val="000B04E9"/>
    <w:rsid w:val="000B072C"/>
    <w:rsid w:val="000B07D8"/>
    <w:rsid w:val="000B0A33"/>
    <w:rsid w:val="000B0CDE"/>
    <w:rsid w:val="000B15F9"/>
    <w:rsid w:val="000B1774"/>
    <w:rsid w:val="000B18D3"/>
    <w:rsid w:val="000B1986"/>
    <w:rsid w:val="000B2023"/>
    <w:rsid w:val="000B205A"/>
    <w:rsid w:val="000B2B3A"/>
    <w:rsid w:val="000B2CF7"/>
    <w:rsid w:val="000B2F61"/>
    <w:rsid w:val="000B3126"/>
    <w:rsid w:val="000B35C3"/>
    <w:rsid w:val="000B35F8"/>
    <w:rsid w:val="000B36B1"/>
    <w:rsid w:val="000B3AE4"/>
    <w:rsid w:val="000B3E1D"/>
    <w:rsid w:val="000B3FA0"/>
    <w:rsid w:val="000B40F0"/>
    <w:rsid w:val="000B413F"/>
    <w:rsid w:val="000B4267"/>
    <w:rsid w:val="000B4294"/>
    <w:rsid w:val="000B434C"/>
    <w:rsid w:val="000B4369"/>
    <w:rsid w:val="000B4926"/>
    <w:rsid w:val="000B50CA"/>
    <w:rsid w:val="000B5147"/>
    <w:rsid w:val="000B524C"/>
    <w:rsid w:val="000B53B1"/>
    <w:rsid w:val="000B54E0"/>
    <w:rsid w:val="000B58B9"/>
    <w:rsid w:val="000B5A25"/>
    <w:rsid w:val="000B5E6D"/>
    <w:rsid w:val="000B675C"/>
    <w:rsid w:val="000B6A91"/>
    <w:rsid w:val="000B6C82"/>
    <w:rsid w:val="000B6E7F"/>
    <w:rsid w:val="000B708D"/>
    <w:rsid w:val="000B7782"/>
    <w:rsid w:val="000B7934"/>
    <w:rsid w:val="000B7C45"/>
    <w:rsid w:val="000B7C58"/>
    <w:rsid w:val="000B7E17"/>
    <w:rsid w:val="000C01B7"/>
    <w:rsid w:val="000C0220"/>
    <w:rsid w:val="000C03EA"/>
    <w:rsid w:val="000C0521"/>
    <w:rsid w:val="000C0538"/>
    <w:rsid w:val="000C0CD1"/>
    <w:rsid w:val="000C107D"/>
    <w:rsid w:val="000C11D6"/>
    <w:rsid w:val="000C12E3"/>
    <w:rsid w:val="000C12FF"/>
    <w:rsid w:val="000C15CD"/>
    <w:rsid w:val="000C1CCC"/>
    <w:rsid w:val="000C1D94"/>
    <w:rsid w:val="000C222C"/>
    <w:rsid w:val="000C2270"/>
    <w:rsid w:val="000C2743"/>
    <w:rsid w:val="000C27D9"/>
    <w:rsid w:val="000C2883"/>
    <w:rsid w:val="000C2945"/>
    <w:rsid w:val="000C3755"/>
    <w:rsid w:val="000C3776"/>
    <w:rsid w:val="000C3A2E"/>
    <w:rsid w:val="000C4089"/>
    <w:rsid w:val="000C41CA"/>
    <w:rsid w:val="000C46CB"/>
    <w:rsid w:val="000C49C4"/>
    <w:rsid w:val="000C4A01"/>
    <w:rsid w:val="000C4B79"/>
    <w:rsid w:val="000C4F7F"/>
    <w:rsid w:val="000C5616"/>
    <w:rsid w:val="000C5851"/>
    <w:rsid w:val="000C598E"/>
    <w:rsid w:val="000C5DBF"/>
    <w:rsid w:val="000C607C"/>
    <w:rsid w:val="000C6416"/>
    <w:rsid w:val="000C66A2"/>
    <w:rsid w:val="000C6750"/>
    <w:rsid w:val="000C6872"/>
    <w:rsid w:val="000C68AE"/>
    <w:rsid w:val="000C6C63"/>
    <w:rsid w:val="000C6C8B"/>
    <w:rsid w:val="000C6DB3"/>
    <w:rsid w:val="000C6E58"/>
    <w:rsid w:val="000C6E5F"/>
    <w:rsid w:val="000C748B"/>
    <w:rsid w:val="000C75F4"/>
    <w:rsid w:val="000C7D64"/>
    <w:rsid w:val="000C7E32"/>
    <w:rsid w:val="000D05AA"/>
    <w:rsid w:val="000D09B7"/>
    <w:rsid w:val="000D0D24"/>
    <w:rsid w:val="000D0F4A"/>
    <w:rsid w:val="000D13EC"/>
    <w:rsid w:val="000D13F4"/>
    <w:rsid w:val="000D1471"/>
    <w:rsid w:val="000D14F6"/>
    <w:rsid w:val="000D1501"/>
    <w:rsid w:val="000D1818"/>
    <w:rsid w:val="000D1861"/>
    <w:rsid w:val="000D1AFA"/>
    <w:rsid w:val="000D1BFD"/>
    <w:rsid w:val="000D1D58"/>
    <w:rsid w:val="000D1E10"/>
    <w:rsid w:val="000D1E4B"/>
    <w:rsid w:val="000D1EC5"/>
    <w:rsid w:val="000D1EFF"/>
    <w:rsid w:val="000D1FCB"/>
    <w:rsid w:val="000D2069"/>
    <w:rsid w:val="000D22F9"/>
    <w:rsid w:val="000D23E6"/>
    <w:rsid w:val="000D2DC4"/>
    <w:rsid w:val="000D318E"/>
    <w:rsid w:val="000D36C2"/>
    <w:rsid w:val="000D3D2A"/>
    <w:rsid w:val="000D3F06"/>
    <w:rsid w:val="000D3F6F"/>
    <w:rsid w:val="000D471E"/>
    <w:rsid w:val="000D4798"/>
    <w:rsid w:val="000D4A76"/>
    <w:rsid w:val="000D4C41"/>
    <w:rsid w:val="000D4C61"/>
    <w:rsid w:val="000D4C68"/>
    <w:rsid w:val="000D51BE"/>
    <w:rsid w:val="000D56BF"/>
    <w:rsid w:val="000D6193"/>
    <w:rsid w:val="000D6336"/>
    <w:rsid w:val="000D6907"/>
    <w:rsid w:val="000D7193"/>
    <w:rsid w:val="000D73C1"/>
    <w:rsid w:val="000D76F0"/>
    <w:rsid w:val="000D7723"/>
    <w:rsid w:val="000D7884"/>
    <w:rsid w:val="000E01B3"/>
    <w:rsid w:val="000E0A0C"/>
    <w:rsid w:val="000E0AFF"/>
    <w:rsid w:val="000E0B24"/>
    <w:rsid w:val="000E0C34"/>
    <w:rsid w:val="000E0E39"/>
    <w:rsid w:val="000E0F64"/>
    <w:rsid w:val="000E135E"/>
    <w:rsid w:val="000E1459"/>
    <w:rsid w:val="000E16D1"/>
    <w:rsid w:val="000E1893"/>
    <w:rsid w:val="000E1A22"/>
    <w:rsid w:val="000E1F30"/>
    <w:rsid w:val="000E238E"/>
    <w:rsid w:val="000E2988"/>
    <w:rsid w:val="000E2F1F"/>
    <w:rsid w:val="000E31BB"/>
    <w:rsid w:val="000E33F6"/>
    <w:rsid w:val="000E3679"/>
    <w:rsid w:val="000E372A"/>
    <w:rsid w:val="000E378E"/>
    <w:rsid w:val="000E39F8"/>
    <w:rsid w:val="000E3A22"/>
    <w:rsid w:val="000E3ADB"/>
    <w:rsid w:val="000E3C41"/>
    <w:rsid w:val="000E3E26"/>
    <w:rsid w:val="000E3EFF"/>
    <w:rsid w:val="000E40A3"/>
    <w:rsid w:val="000E42E1"/>
    <w:rsid w:val="000E43AB"/>
    <w:rsid w:val="000E4824"/>
    <w:rsid w:val="000E4951"/>
    <w:rsid w:val="000E4D32"/>
    <w:rsid w:val="000E4E42"/>
    <w:rsid w:val="000E5004"/>
    <w:rsid w:val="000E5057"/>
    <w:rsid w:val="000E5612"/>
    <w:rsid w:val="000E589E"/>
    <w:rsid w:val="000E5BC2"/>
    <w:rsid w:val="000E5EBF"/>
    <w:rsid w:val="000E6099"/>
    <w:rsid w:val="000E65CC"/>
    <w:rsid w:val="000E6804"/>
    <w:rsid w:val="000E680E"/>
    <w:rsid w:val="000E682E"/>
    <w:rsid w:val="000E6868"/>
    <w:rsid w:val="000E6B68"/>
    <w:rsid w:val="000E6D7D"/>
    <w:rsid w:val="000E6D88"/>
    <w:rsid w:val="000E6E7E"/>
    <w:rsid w:val="000E6EFB"/>
    <w:rsid w:val="000E6F0B"/>
    <w:rsid w:val="000E6FC0"/>
    <w:rsid w:val="000E74E5"/>
    <w:rsid w:val="000E7750"/>
    <w:rsid w:val="000E7905"/>
    <w:rsid w:val="000E7B35"/>
    <w:rsid w:val="000E7E5C"/>
    <w:rsid w:val="000E7E87"/>
    <w:rsid w:val="000E7FD6"/>
    <w:rsid w:val="000F0170"/>
    <w:rsid w:val="000F0338"/>
    <w:rsid w:val="000F056C"/>
    <w:rsid w:val="000F0901"/>
    <w:rsid w:val="000F0D2E"/>
    <w:rsid w:val="000F10AA"/>
    <w:rsid w:val="000F1160"/>
    <w:rsid w:val="000F1676"/>
    <w:rsid w:val="000F1A0E"/>
    <w:rsid w:val="000F1E42"/>
    <w:rsid w:val="000F2291"/>
    <w:rsid w:val="000F2796"/>
    <w:rsid w:val="000F2971"/>
    <w:rsid w:val="000F29DD"/>
    <w:rsid w:val="000F2B7F"/>
    <w:rsid w:val="000F2C58"/>
    <w:rsid w:val="000F2C73"/>
    <w:rsid w:val="000F306D"/>
    <w:rsid w:val="000F3441"/>
    <w:rsid w:val="000F3884"/>
    <w:rsid w:val="000F3966"/>
    <w:rsid w:val="000F3985"/>
    <w:rsid w:val="000F4252"/>
    <w:rsid w:val="000F461B"/>
    <w:rsid w:val="000F4C34"/>
    <w:rsid w:val="000F5010"/>
    <w:rsid w:val="000F53D5"/>
    <w:rsid w:val="000F55EE"/>
    <w:rsid w:val="000F5630"/>
    <w:rsid w:val="000F57C1"/>
    <w:rsid w:val="000F5809"/>
    <w:rsid w:val="000F5A24"/>
    <w:rsid w:val="000F5B68"/>
    <w:rsid w:val="000F5D51"/>
    <w:rsid w:val="000F62A0"/>
    <w:rsid w:val="000F687B"/>
    <w:rsid w:val="000F69B5"/>
    <w:rsid w:val="000F7009"/>
    <w:rsid w:val="000F7272"/>
    <w:rsid w:val="000F7421"/>
    <w:rsid w:val="000F74D3"/>
    <w:rsid w:val="000F75CE"/>
    <w:rsid w:val="000F786C"/>
    <w:rsid w:val="000F7968"/>
    <w:rsid w:val="000F79A6"/>
    <w:rsid w:val="000F7B71"/>
    <w:rsid w:val="000F7BC3"/>
    <w:rsid w:val="000F7C07"/>
    <w:rsid w:val="000F7F15"/>
    <w:rsid w:val="001005D5"/>
    <w:rsid w:val="001006B0"/>
    <w:rsid w:val="0010070E"/>
    <w:rsid w:val="00100B36"/>
    <w:rsid w:val="00100C3C"/>
    <w:rsid w:val="00101078"/>
    <w:rsid w:val="001010C2"/>
    <w:rsid w:val="00101214"/>
    <w:rsid w:val="00101380"/>
    <w:rsid w:val="00101945"/>
    <w:rsid w:val="00101C6E"/>
    <w:rsid w:val="00101CDE"/>
    <w:rsid w:val="00101DDC"/>
    <w:rsid w:val="00101FC4"/>
    <w:rsid w:val="00102152"/>
    <w:rsid w:val="001021FD"/>
    <w:rsid w:val="0010233C"/>
    <w:rsid w:val="00102582"/>
    <w:rsid w:val="001026F7"/>
    <w:rsid w:val="00102B91"/>
    <w:rsid w:val="00103216"/>
    <w:rsid w:val="00103364"/>
    <w:rsid w:val="00103792"/>
    <w:rsid w:val="001037A7"/>
    <w:rsid w:val="0010383D"/>
    <w:rsid w:val="00103FA5"/>
    <w:rsid w:val="0010405B"/>
    <w:rsid w:val="001041BA"/>
    <w:rsid w:val="001041EE"/>
    <w:rsid w:val="0010473C"/>
    <w:rsid w:val="0010488E"/>
    <w:rsid w:val="00104C27"/>
    <w:rsid w:val="00104E40"/>
    <w:rsid w:val="00104E80"/>
    <w:rsid w:val="001052ED"/>
    <w:rsid w:val="0010542A"/>
    <w:rsid w:val="001058D6"/>
    <w:rsid w:val="00105F0E"/>
    <w:rsid w:val="001061AB"/>
    <w:rsid w:val="001063EC"/>
    <w:rsid w:val="00106C6D"/>
    <w:rsid w:val="00106CBE"/>
    <w:rsid w:val="00106CC0"/>
    <w:rsid w:val="00106F64"/>
    <w:rsid w:val="00106F6E"/>
    <w:rsid w:val="00106FF7"/>
    <w:rsid w:val="001077C5"/>
    <w:rsid w:val="00107C3E"/>
    <w:rsid w:val="00107CD0"/>
    <w:rsid w:val="00107DE6"/>
    <w:rsid w:val="001101FB"/>
    <w:rsid w:val="00110236"/>
    <w:rsid w:val="00110363"/>
    <w:rsid w:val="0011038B"/>
    <w:rsid w:val="001103FF"/>
    <w:rsid w:val="0011058C"/>
    <w:rsid w:val="001106E9"/>
    <w:rsid w:val="00110C15"/>
    <w:rsid w:val="001111D2"/>
    <w:rsid w:val="0011169C"/>
    <w:rsid w:val="001116AF"/>
    <w:rsid w:val="0011193A"/>
    <w:rsid w:val="001119E1"/>
    <w:rsid w:val="00111B3E"/>
    <w:rsid w:val="001120AC"/>
    <w:rsid w:val="001121D5"/>
    <w:rsid w:val="00112672"/>
    <w:rsid w:val="001126BA"/>
    <w:rsid w:val="00112881"/>
    <w:rsid w:val="001129A3"/>
    <w:rsid w:val="00112A83"/>
    <w:rsid w:val="00112ACF"/>
    <w:rsid w:val="00112E57"/>
    <w:rsid w:val="00113279"/>
    <w:rsid w:val="001135CE"/>
    <w:rsid w:val="001139BF"/>
    <w:rsid w:val="00113B37"/>
    <w:rsid w:val="00113BCE"/>
    <w:rsid w:val="00113C9E"/>
    <w:rsid w:val="00113CC5"/>
    <w:rsid w:val="00113D70"/>
    <w:rsid w:val="00114374"/>
    <w:rsid w:val="0011449A"/>
    <w:rsid w:val="001144B4"/>
    <w:rsid w:val="001145BF"/>
    <w:rsid w:val="00114605"/>
    <w:rsid w:val="00114733"/>
    <w:rsid w:val="00114863"/>
    <w:rsid w:val="00114B0D"/>
    <w:rsid w:val="00114C20"/>
    <w:rsid w:val="00114FB2"/>
    <w:rsid w:val="00114FC7"/>
    <w:rsid w:val="00115326"/>
    <w:rsid w:val="00115407"/>
    <w:rsid w:val="00115684"/>
    <w:rsid w:val="00115917"/>
    <w:rsid w:val="00115CDA"/>
    <w:rsid w:val="00116430"/>
    <w:rsid w:val="00116477"/>
    <w:rsid w:val="00116582"/>
    <w:rsid w:val="001165D3"/>
    <w:rsid w:val="00116A3D"/>
    <w:rsid w:val="00116B3C"/>
    <w:rsid w:val="00117589"/>
    <w:rsid w:val="00117D4B"/>
    <w:rsid w:val="00117DC2"/>
    <w:rsid w:val="00117EB2"/>
    <w:rsid w:val="001203F2"/>
    <w:rsid w:val="00120570"/>
    <w:rsid w:val="001207D1"/>
    <w:rsid w:val="00120816"/>
    <w:rsid w:val="001209D1"/>
    <w:rsid w:val="00120B00"/>
    <w:rsid w:val="00120DE2"/>
    <w:rsid w:val="001213B6"/>
    <w:rsid w:val="00121452"/>
    <w:rsid w:val="00121484"/>
    <w:rsid w:val="001214E2"/>
    <w:rsid w:val="00121A77"/>
    <w:rsid w:val="00121DD2"/>
    <w:rsid w:val="00121E63"/>
    <w:rsid w:val="0012233F"/>
    <w:rsid w:val="00122389"/>
    <w:rsid w:val="00122465"/>
    <w:rsid w:val="00122788"/>
    <w:rsid w:val="00122A55"/>
    <w:rsid w:val="00122B19"/>
    <w:rsid w:val="00122FDE"/>
    <w:rsid w:val="00122FEE"/>
    <w:rsid w:val="00123003"/>
    <w:rsid w:val="0012307A"/>
    <w:rsid w:val="0012307D"/>
    <w:rsid w:val="00123177"/>
    <w:rsid w:val="001231F9"/>
    <w:rsid w:val="001233DB"/>
    <w:rsid w:val="001234C5"/>
    <w:rsid w:val="001235A2"/>
    <w:rsid w:val="0012366D"/>
    <w:rsid w:val="00123D09"/>
    <w:rsid w:val="00123E3D"/>
    <w:rsid w:val="00123E4A"/>
    <w:rsid w:val="00123F05"/>
    <w:rsid w:val="00123F34"/>
    <w:rsid w:val="0012417B"/>
    <w:rsid w:val="001242DF"/>
    <w:rsid w:val="001245AE"/>
    <w:rsid w:val="001246A3"/>
    <w:rsid w:val="0012474A"/>
    <w:rsid w:val="001248FA"/>
    <w:rsid w:val="00124A9B"/>
    <w:rsid w:val="00124AD4"/>
    <w:rsid w:val="00125198"/>
    <w:rsid w:val="001255A5"/>
    <w:rsid w:val="001255BA"/>
    <w:rsid w:val="00125D49"/>
    <w:rsid w:val="00125FF1"/>
    <w:rsid w:val="00126356"/>
    <w:rsid w:val="0012643A"/>
    <w:rsid w:val="00126530"/>
    <w:rsid w:val="001267A7"/>
    <w:rsid w:val="00126803"/>
    <w:rsid w:val="0012697F"/>
    <w:rsid w:val="001269CD"/>
    <w:rsid w:val="00126A3E"/>
    <w:rsid w:val="0012720E"/>
    <w:rsid w:val="001275A1"/>
    <w:rsid w:val="00127BA3"/>
    <w:rsid w:val="00127CB6"/>
    <w:rsid w:val="0013018C"/>
    <w:rsid w:val="0013031B"/>
    <w:rsid w:val="00130322"/>
    <w:rsid w:val="0013044B"/>
    <w:rsid w:val="001306D7"/>
    <w:rsid w:val="001306F2"/>
    <w:rsid w:val="00130C50"/>
    <w:rsid w:val="00130C71"/>
    <w:rsid w:val="00131391"/>
    <w:rsid w:val="001313EB"/>
    <w:rsid w:val="001316A0"/>
    <w:rsid w:val="00131AB6"/>
    <w:rsid w:val="00131F17"/>
    <w:rsid w:val="00131F1D"/>
    <w:rsid w:val="00131F7C"/>
    <w:rsid w:val="001321E3"/>
    <w:rsid w:val="0013223D"/>
    <w:rsid w:val="00132321"/>
    <w:rsid w:val="00132891"/>
    <w:rsid w:val="00132976"/>
    <w:rsid w:val="00132996"/>
    <w:rsid w:val="00132A8A"/>
    <w:rsid w:val="00132C0E"/>
    <w:rsid w:val="00132C2D"/>
    <w:rsid w:val="00133116"/>
    <w:rsid w:val="0013320A"/>
    <w:rsid w:val="0013375E"/>
    <w:rsid w:val="0013398A"/>
    <w:rsid w:val="00133B94"/>
    <w:rsid w:val="00133F0E"/>
    <w:rsid w:val="00134353"/>
    <w:rsid w:val="001347DD"/>
    <w:rsid w:val="001348FC"/>
    <w:rsid w:val="001349B8"/>
    <w:rsid w:val="0013505F"/>
    <w:rsid w:val="00135233"/>
    <w:rsid w:val="00135509"/>
    <w:rsid w:val="00135531"/>
    <w:rsid w:val="00135924"/>
    <w:rsid w:val="001359B6"/>
    <w:rsid w:val="00135CFD"/>
    <w:rsid w:val="00135DB3"/>
    <w:rsid w:val="00135E13"/>
    <w:rsid w:val="00135E29"/>
    <w:rsid w:val="00135E47"/>
    <w:rsid w:val="001362E0"/>
    <w:rsid w:val="001364CD"/>
    <w:rsid w:val="001369AD"/>
    <w:rsid w:val="00136C31"/>
    <w:rsid w:val="00136E42"/>
    <w:rsid w:val="00137014"/>
    <w:rsid w:val="00137087"/>
    <w:rsid w:val="0013715E"/>
    <w:rsid w:val="001372C1"/>
    <w:rsid w:val="00137355"/>
    <w:rsid w:val="0013737A"/>
    <w:rsid w:val="0013739B"/>
    <w:rsid w:val="00137435"/>
    <w:rsid w:val="0013766D"/>
    <w:rsid w:val="0013783D"/>
    <w:rsid w:val="001378E2"/>
    <w:rsid w:val="001379D6"/>
    <w:rsid w:val="00137B06"/>
    <w:rsid w:val="00137CA9"/>
    <w:rsid w:val="00137E28"/>
    <w:rsid w:val="001403CE"/>
    <w:rsid w:val="00140D40"/>
    <w:rsid w:val="00140EE2"/>
    <w:rsid w:val="00140F1B"/>
    <w:rsid w:val="0014125E"/>
    <w:rsid w:val="00141279"/>
    <w:rsid w:val="001416AC"/>
    <w:rsid w:val="001416B5"/>
    <w:rsid w:val="001416FD"/>
    <w:rsid w:val="0014187D"/>
    <w:rsid w:val="0014200D"/>
    <w:rsid w:val="001420EB"/>
    <w:rsid w:val="0014228E"/>
    <w:rsid w:val="0014233C"/>
    <w:rsid w:val="00142349"/>
    <w:rsid w:val="001427EB"/>
    <w:rsid w:val="001428A8"/>
    <w:rsid w:val="00142EF2"/>
    <w:rsid w:val="001436EC"/>
    <w:rsid w:val="00143904"/>
    <w:rsid w:val="001439F5"/>
    <w:rsid w:val="00143AFD"/>
    <w:rsid w:val="00143B12"/>
    <w:rsid w:val="00143BF4"/>
    <w:rsid w:val="00143CBF"/>
    <w:rsid w:val="00143D39"/>
    <w:rsid w:val="00144268"/>
    <w:rsid w:val="00144285"/>
    <w:rsid w:val="00144383"/>
    <w:rsid w:val="001446DD"/>
    <w:rsid w:val="00144A12"/>
    <w:rsid w:val="00144A1C"/>
    <w:rsid w:val="00144AC4"/>
    <w:rsid w:val="00144B0D"/>
    <w:rsid w:val="00144CAC"/>
    <w:rsid w:val="00144FFC"/>
    <w:rsid w:val="0014584C"/>
    <w:rsid w:val="00145B0D"/>
    <w:rsid w:val="00145E7F"/>
    <w:rsid w:val="001460F9"/>
    <w:rsid w:val="001461BD"/>
    <w:rsid w:val="0014645D"/>
    <w:rsid w:val="00146471"/>
    <w:rsid w:val="00146612"/>
    <w:rsid w:val="00146633"/>
    <w:rsid w:val="00146999"/>
    <w:rsid w:val="00146D6B"/>
    <w:rsid w:val="00146FA5"/>
    <w:rsid w:val="0014719A"/>
    <w:rsid w:val="00147212"/>
    <w:rsid w:val="001472BB"/>
    <w:rsid w:val="001472CE"/>
    <w:rsid w:val="001473AA"/>
    <w:rsid w:val="00147660"/>
    <w:rsid w:val="00147978"/>
    <w:rsid w:val="00147EA5"/>
    <w:rsid w:val="00150690"/>
    <w:rsid w:val="0015091B"/>
    <w:rsid w:val="00150FDD"/>
    <w:rsid w:val="001512FF"/>
    <w:rsid w:val="0015192A"/>
    <w:rsid w:val="00151AD5"/>
    <w:rsid w:val="00151CD2"/>
    <w:rsid w:val="00151DCB"/>
    <w:rsid w:val="00151E5D"/>
    <w:rsid w:val="00152078"/>
    <w:rsid w:val="00152181"/>
    <w:rsid w:val="001521DE"/>
    <w:rsid w:val="0015256A"/>
    <w:rsid w:val="001525A7"/>
    <w:rsid w:val="00152A08"/>
    <w:rsid w:val="00153032"/>
    <w:rsid w:val="00153173"/>
    <w:rsid w:val="001531E9"/>
    <w:rsid w:val="00153642"/>
    <w:rsid w:val="00153AB6"/>
    <w:rsid w:val="00153CBA"/>
    <w:rsid w:val="00153E47"/>
    <w:rsid w:val="001540B2"/>
    <w:rsid w:val="0015483F"/>
    <w:rsid w:val="00154A03"/>
    <w:rsid w:val="00154E8D"/>
    <w:rsid w:val="001552CA"/>
    <w:rsid w:val="001554DE"/>
    <w:rsid w:val="001556F1"/>
    <w:rsid w:val="00155A78"/>
    <w:rsid w:val="00155DF0"/>
    <w:rsid w:val="00155F61"/>
    <w:rsid w:val="001560CE"/>
    <w:rsid w:val="00156584"/>
    <w:rsid w:val="0015665C"/>
    <w:rsid w:val="00156758"/>
    <w:rsid w:val="00156806"/>
    <w:rsid w:val="00156DDA"/>
    <w:rsid w:val="00157012"/>
    <w:rsid w:val="00157082"/>
    <w:rsid w:val="001578DB"/>
    <w:rsid w:val="00157A67"/>
    <w:rsid w:val="00157D33"/>
    <w:rsid w:val="001605F5"/>
    <w:rsid w:val="001606EE"/>
    <w:rsid w:val="00160A7F"/>
    <w:rsid w:val="00160C7F"/>
    <w:rsid w:val="00160EA5"/>
    <w:rsid w:val="0016118B"/>
    <w:rsid w:val="0016166C"/>
    <w:rsid w:val="001616B8"/>
    <w:rsid w:val="0016170B"/>
    <w:rsid w:val="0016176A"/>
    <w:rsid w:val="00161B9D"/>
    <w:rsid w:val="00161C08"/>
    <w:rsid w:val="00161CF0"/>
    <w:rsid w:val="00161F0F"/>
    <w:rsid w:val="00162057"/>
    <w:rsid w:val="001622D6"/>
    <w:rsid w:val="00162695"/>
    <w:rsid w:val="001629E7"/>
    <w:rsid w:val="00162C93"/>
    <w:rsid w:val="00163071"/>
    <w:rsid w:val="001631A4"/>
    <w:rsid w:val="0016379A"/>
    <w:rsid w:val="0016446E"/>
    <w:rsid w:val="00164A4E"/>
    <w:rsid w:val="00164BF3"/>
    <w:rsid w:val="00164DCB"/>
    <w:rsid w:val="00164F1A"/>
    <w:rsid w:val="001651F5"/>
    <w:rsid w:val="001654A2"/>
    <w:rsid w:val="00165645"/>
    <w:rsid w:val="0016577A"/>
    <w:rsid w:val="00165B20"/>
    <w:rsid w:val="00165BA1"/>
    <w:rsid w:val="00165BEC"/>
    <w:rsid w:val="0016614D"/>
    <w:rsid w:val="0016651B"/>
    <w:rsid w:val="0016652E"/>
    <w:rsid w:val="001665BE"/>
    <w:rsid w:val="00166939"/>
    <w:rsid w:val="001669E9"/>
    <w:rsid w:val="00166A0A"/>
    <w:rsid w:val="00166A40"/>
    <w:rsid w:val="00166B91"/>
    <w:rsid w:val="00167563"/>
    <w:rsid w:val="001676A0"/>
    <w:rsid w:val="0016785C"/>
    <w:rsid w:val="00167937"/>
    <w:rsid w:val="00167CCC"/>
    <w:rsid w:val="00167E38"/>
    <w:rsid w:val="00167E8C"/>
    <w:rsid w:val="0017024C"/>
    <w:rsid w:val="0017072F"/>
    <w:rsid w:val="00170993"/>
    <w:rsid w:val="001709A7"/>
    <w:rsid w:val="00170CC8"/>
    <w:rsid w:val="00170E5E"/>
    <w:rsid w:val="00170FCD"/>
    <w:rsid w:val="00171090"/>
    <w:rsid w:val="001710A1"/>
    <w:rsid w:val="00171246"/>
    <w:rsid w:val="00171288"/>
    <w:rsid w:val="00171374"/>
    <w:rsid w:val="0017199C"/>
    <w:rsid w:val="00171A0A"/>
    <w:rsid w:val="00171FDE"/>
    <w:rsid w:val="001720CE"/>
    <w:rsid w:val="001722DE"/>
    <w:rsid w:val="00172536"/>
    <w:rsid w:val="0017281E"/>
    <w:rsid w:val="0017284D"/>
    <w:rsid w:val="0017287A"/>
    <w:rsid w:val="001729EC"/>
    <w:rsid w:val="0017308F"/>
    <w:rsid w:val="0017344C"/>
    <w:rsid w:val="00173771"/>
    <w:rsid w:val="00173810"/>
    <w:rsid w:val="001738FB"/>
    <w:rsid w:val="00173958"/>
    <w:rsid w:val="00173989"/>
    <w:rsid w:val="00173AD4"/>
    <w:rsid w:val="00173B9D"/>
    <w:rsid w:val="00173BD0"/>
    <w:rsid w:val="00173DE5"/>
    <w:rsid w:val="001741F1"/>
    <w:rsid w:val="00174496"/>
    <w:rsid w:val="001746CA"/>
    <w:rsid w:val="00174764"/>
    <w:rsid w:val="00174AD9"/>
    <w:rsid w:val="00174B79"/>
    <w:rsid w:val="001752D5"/>
    <w:rsid w:val="0017543F"/>
    <w:rsid w:val="00176067"/>
    <w:rsid w:val="001763AD"/>
    <w:rsid w:val="001764F8"/>
    <w:rsid w:val="0017655D"/>
    <w:rsid w:val="00176774"/>
    <w:rsid w:val="0017695F"/>
    <w:rsid w:val="001769E5"/>
    <w:rsid w:val="00176BCB"/>
    <w:rsid w:val="00176C1D"/>
    <w:rsid w:val="00176E0B"/>
    <w:rsid w:val="00176E81"/>
    <w:rsid w:val="00177035"/>
    <w:rsid w:val="001771A0"/>
    <w:rsid w:val="001773AE"/>
    <w:rsid w:val="0017746C"/>
    <w:rsid w:val="00177553"/>
    <w:rsid w:val="00177680"/>
    <w:rsid w:val="0017775F"/>
    <w:rsid w:val="0017782A"/>
    <w:rsid w:val="001779BB"/>
    <w:rsid w:val="00177AEB"/>
    <w:rsid w:val="00177C17"/>
    <w:rsid w:val="00177F51"/>
    <w:rsid w:val="001802B3"/>
    <w:rsid w:val="00180469"/>
    <w:rsid w:val="00180651"/>
    <w:rsid w:val="00180840"/>
    <w:rsid w:val="0018087B"/>
    <w:rsid w:val="001808F1"/>
    <w:rsid w:val="001810C7"/>
    <w:rsid w:val="001812FB"/>
    <w:rsid w:val="00181410"/>
    <w:rsid w:val="00181494"/>
    <w:rsid w:val="001814A7"/>
    <w:rsid w:val="00181621"/>
    <w:rsid w:val="00181B83"/>
    <w:rsid w:val="00181BBC"/>
    <w:rsid w:val="00181BBD"/>
    <w:rsid w:val="00181BD4"/>
    <w:rsid w:val="00181C06"/>
    <w:rsid w:val="00182781"/>
    <w:rsid w:val="0018292B"/>
    <w:rsid w:val="00182B74"/>
    <w:rsid w:val="00182E9B"/>
    <w:rsid w:val="001830A1"/>
    <w:rsid w:val="001830EA"/>
    <w:rsid w:val="00183393"/>
    <w:rsid w:val="00183537"/>
    <w:rsid w:val="00183663"/>
    <w:rsid w:val="001837CF"/>
    <w:rsid w:val="0018382D"/>
    <w:rsid w:val="00183993"/>
    <w:rsid w:val="00183B77"/>
    <w:rsid w:val="00183FF3"/>
    <w:rsid w:val="00184020"/>
    <w:rsid w:val="0018420D"/>
    <w:rsid w:val="001843FA"/>
    <w:rsid w:val="00184434"/>
    <w:rsid w:val="00184441"/>
    <w:rsid w:val="001844B1"/>
    <w:rsid w:val="00184566"/>
    <w:rsid w:val="00184592"/>
    <w:rsid w:val="00184597"/>
    <w:rsid w:val="001846DB"/>
    <w:rsid w:val="00184777"/>
    <w:rsid w:val="001849DC"/>
    <w:rsid w:val="00184E11"/>
    <w:rsid w:val="0018516E"/>
    <w:rsid w:val="001852FE"/>
    <w:rsid w:val="0018531C"/>
    <w:rsid w:val="001853EC"/>
    <w:rsid w:val="00185558"/>
    <w:rsid w:val="001856C5"/>
    <w:rsid w:val="00185CE3"/>
    <w:rsid w:val="00185D26"/>
    <w:rsid w:val="00185F94"/>
    <w:rsid w:val="00186156"/>
    <w:rsid w:val="001861D3"/>
    <w:rsid w:val="001862E8"/>
    <w:rsid w:val="0018659D"/>
    <w:rsid w:val="001869EA"/>
    <w:rsid w:val="00186C2F"/>
    <w:rsid w:val="00186D4B"/>
    <w:rsid w:val="00186DA8"/>
    <w:rsid w:val="00186E81"/>
    <w:rsid w:val="00186F7A"/>
    <w:rsid w:val="00186F81"/>
    <w:rsid w:val="001871E1"/>
    <w:rsid w:val="00187238"/>
    <w:rsid w:val="0018777A"/>
    <w:rsid w:val="001900D6"/>
    <w:rsid w:val="001901DA"/>
    <w:rsid w:val="001903E6"/>
    <w:rsid w:val="00190436"/>
    <w:rsid w:val="00190B8A"/>
    <w:rsid w:val="00190CCA"/>
    <w:rsid w:val="00190DA4"/>
    <w:rsid w:val="00190DF2"/>
    <w:rsid w:val="00190EB9"/>
    <w:rsid w:val="00190EE1"/>
    <w:rsid w:val="00190F6C"/>
    <w:rsid w:val="00191087"/>
    <w:rsid w:val="001911F9"/>
    <w:rsid w:val="00191246"/>
    <w:rsid w:val="001916AF"/>
    <w:rsid w:val="0019176F"/>
    <w:rsid w:val="00191A53"/>
    <w:rsid w:val="00192559"/>
    <w:rsid w:val="00192589"/>
    <w:rsid w:val="0019290D"/>
    <w:rsid w:val="00192950"/>
    <w:rsid w:val="00192C5F"/>
    <w:rsid w:val="00192F2B"/>
    <w:rsid w:val="0019328C"/>
    <w:rsid w:val="00193C50"/>
    <w:rsid w:val="00193DE3"/>
    <w:rsid w:val="001940CB"/>
    <w:rsid w:val="00194160"/>
    <w:rsid w:val="0019441B"/>
    <w:rsid w:val="001944AF"/>
    <w:rsid w:val="0019465C"/>
    <w:rsid w:val="00194BD4"/>
    <w:rsid w:val="00194D07"/>
    <w:rsid w:val="00194DC7"/>
    <w:rsid w:val="00194E5B"/>
    <w:rsid w:val="00195092"/>
    <w:rsid w:val="0019561A"/>
    <w:rsid w:val="00195683"/>
    <w:rsid w:val="00195686"/>
    <w:rsid w:val="001961D4"/>
    <w:rsid w:val="001962D5"/>
    <w:rsid w:val="0019664D"/>
    <w:rsid w:val="0019670B"/>
    <w:rsid w:val="001969D9"/>
    <w:rsid w:val="00196F15"/>
    <w:rsid w:val="001971B9"/>
    <w:rsid w:val="001972B1"/>
    <w:rsid w:val="001973D6"/>
    <w:rsid w:val="001973EF"/>
    <w:rsid w:val="00197628"/>
    <w:rsid w:val="001978AE"/>
    <w:rsid w:val="00197AEA"/>
    <w:rsid w:val="00197C62"/>
    <w:rsid w:val="00197F24"/>
    <w:rsid w:val="00197F66"/>
    <w:rsid w:val="001A007A"/>
    <w:rsid w:val="001A0121"/>
    <w:rsid w:val="001A0188"/>
    <w:rsid w:val="001A0491"/>
    <w:rsid w:val="001A0DC6"/>
    <w:rsid w:val="001A0EBC"/>
    <w:rsid w:val="001A0ED0"/>
    <w:rsid w:val="001A0ED9"/>
    <w:rsid w:val="001A11EC"/>
    <w:rsid w:val="001A132F"/>
    <w:rsid w:val="001A13B5"/>
    <w:rsid w:val="001A15B4"/>
    <w:rsid w:val="001A1699"/>
    <w:rsid w:val="001A173A"/>
    <w:rsid w:val="001A1842"/>
    <w:rsid w:val="001A1C3F"/>
    <w:rsid w:val="001A1DC0"/>
    <w:rsid w:val="001A1DE3"/>
    <w:rsid w:val="001A1F9A"/>
    <w:rsid w:val="001A20D2"/>
    <w:rsid w:val="001A238C"/>
    <w:rsid w:val="001A240C"/>
    <w:rsid w:val="001A2661"/>
    <w:rsid w:val="001A289D"/>
    <w:rsid w:val="001A2A24"/>
    <w:rsid w:val="001A2AB6"/>
    <w:rsid w:val="001A2B3B"/>
    <w:rsid w:val="001A2C4D"/>
    <w:rsid w:val="001A2FBB"/>
    <w:rsid w:val="001A3401"/>
    <w:rsid w:val="001A3419"/>
    <w:rsid w:val="001A3769"/>
    <w:rsid w:val="001A37A3"/>
    <w:rsid w:val="001A39FC"/>
    <w:rsid w:val="001A405E"/>
    <w:rsid w:val="001A4119"/>
    <w:rsid w:val="001A4510"/>
    <w:rsid w:val="001A48F2"/>
    <w:rsid w:val="001A4A97"/>
    <w:rsid w:val="001A4F7C"/>
    <w:rsid w:val="001A4FF6"/>
    <w:rsid w:val="001A50B6"/>
    <w:rsid w:val="001A5373"/>
    <w:rsid w:val="001A55BB"/>
    <w:rsid w:val="001A5888"/>
    <w:rsid w:val="001A5927"/>
    <w:rsid w:val="001A593B"/>
    <w:rsid w:val="001A5D06"/>
    <w:rsid w:val="001A5F2B"/>
    <w:rsid w:val="001A6051"/>
    <w:rsid w:val="001A6335"/>
    <w:rsid w:val="001A6517"/>
    <w:rsid w:val="001A6B66"/>
    <w:rsid w:val="001A6E62"/>
    <w:rsid w:val="001A70AA"/>
    <w:rsid w:val="001A773C"/>
    <w:rsid w:val="001A792E"/>
    <w:rsid w:val="001A7B7A"/>
    <w:rsid w:val="001A7E2C"/>
    <w:rsid w:val="001A7F96"/>
    <w:rsid w:val="001A7FF3"/>
    <w:rsid w:val="001B0453"/>
    <w:rsid w:val="001B047E"/>
    <w:rsid w:val="001B0C28"/>
    <w:rsid w:val="001B0F24"/>
    <w:rsid w:val="001B1121"/>
    <w:rsid w:val="001B154F"/>
    <w:rsid w:val="001B15D7"/>
    <w:rsid w:val="001B1966"/>
    <w:rsid w:val="001B197B"/>
    <w:rsid w:val="001B1D47"/>
    <w:rsid w:val="001B1E7C"/>
    <w:rsid w:val="001B1EAE"/>
    <w:rsid w:val="001B1F66"/>
    <w:rsid w:val="001B20A2"/>
    <w:rsid w:val="001B2142"/>
    <w:rsid w:val="001B2523"/>
    <w:rsid w:val="001B2531"/>
    <w:rsid w:val="001B274B"/>
    <w:rsid w:val="001B2A54"/>
    <w:rsid w:val="001B2B84"/>
    <w:rsid w:val="001B3180"/>
    <w:rsid w:val="001B377C"/>
    <w:rsid w:val="001B3A6E"/>
    <w:rsid w:val="001B424A"/>
    <w:rsid w:val="001B457D"/>
    <w:rsid w:val="001B4F32"/>
    <w:rsid w:val="001B5875"/>
    <w:rsid w:val="001B5B52"/>
    <w:rsid w:val="001B5C03"/>
    <w:rsid w:val="001B5EC2"/>
    <w:rsid w:val="001B65DA"/>
    <w:rsid w:val="001B6760"/>
    <w:rsid w:val="001B6ACD"/>
    <w:rsid w:val="001B6C94"/>
    <w:rsid w:val="001B704F"/>
    <w:rsid w:val="001B72C8"/>
    <w:rsid w:val="001B7493"/>
    <w:rsid w:val="001B7656"/>
    <w:rsid w:val="001B7687"/>
    <w:rsid w:val="001B7EE5"/>
    <w:rsid w:val="001B7F06"/>
    <w:rsid w:val="001B7FC4"/>
    <w:rsid w:val="001C044B"/>
    <w:rsid w:val="001C06CA"/>
    <w:rsid w:val="001C08C7"/>
    <w:rsid w:val="001C0C87"/>
    <w:rsid w:val="001C0CD3"/>
    <w:rsid w:val="001C10BB"/>
    <w:rsid w:val="001C1626"/>
    <w:rsid w:val="001C1884"/>
    <w:rsid w:val="001C1B0D"/>
    <w:rsid w:val="001C1F42"/>
    <w:rsid w:val="001C1FC7"/>
    <w:rsid w:val="001C20FB"/>
    <w:rsid w:val="001C213C"/>
    <w:rsid w:val="001C220D"/>
    <w:rsid w:val="001C2934"/>
    <w:rsid w:val="001C2B15"/>
    <w:rsid w:val="001C32A0"/>
    <w:rsid w:val="001C35B2"/>
    <w:rsid w:val="001C3647"/>
    <w:rsid w:val="001C36AD"/>
    <w:rsid w:val="001C3A03"/>
    <w:rsid w:val="001C3ACF"/>
    <w:rsid w:val="001C3B36"/>
    <w:rsid w:val="001C3BDA"/>
    <w:rsid w:val="001C3BF0"/>
    <w:rsid w:val="001C45D8"/>
    <w:rsid w:val="001C474B"/>
    <w:rsid w:val="001C4913"/>
    <w:rsid w:val="001C4B99"/>
    <w:rsid w:val="001C4DC6"/>
    <w:rsid w:val="001C4E0B"/>
    <w:rsid w:val="001C4EF7"/>
    <w:rsid w:val="001C5226"/>
    <w:rsid w:val="001C5658"/>
    <w:rsid w:val="001C57AB"/>
    <w:rsid w:val="001C5843"/>
    <w:rsid w:val="001C599A"/>
    <w:rsid w:val="001C5A26"/>
    <w:rsid w:val="001C5EC9"/>
    <w:rsid w:val="001C5FD5"/>
    <w:rsid w:val="001C625A"/>
    <w:rsid w:val="001C6423"/>
    <w:rsid w:val="001C645A"/>
    <w:rsid w:val="001C66E3"/>
    <w:rsid w:val="001C6A45"/>
    <w:rsid w:val="001C6C65"/>
    <w:rsid w:val="001C6EE2"/>
    <w:rsid w:val="001C6F9D"/>
    <w:rsid w:val="001C730E"/>
    <w:rsid w:val="001C7453"/>
    <w:rsid w:val="001C75C1"/>
    <w:rsid w:val="001C78B0"/>
    <w:rsid w:val="001D051C"/>
    <w:rsid w:val="001D05F3"/>
    <w:rsid w:val="001D0791"/>
    <w:rsid w:val="001D09E5"/>
    <w:rsid w:val="001D0AC1"/>
    <w:rsid w:val="001D0C47"/>
    <w:rsid w:val="001D0C82"/>
    <w:rsid w:val="001D0EC8"/>
    <w:rsid w:val="001D0F9A"/>
    <w:rsid w:val="001D1062"/>
    <w:rsid w:val="001D131B"/>
    <w:rsid w:val="001D1751"/>
    <w:rsid w:val="001D1A6A"/>
    <w:rsid w:val="001D1BB1"/>
    <w:rsid w:val="001D1C09"/>
    <w:rsid w:val="001D1DC1"/>
    <w:rsid w:val="001D229C"/>
    <w:rsid w:val="001D22AD"/>
    <w:rsid w:val="001D23CD"/>
    <w:rsid w:val="001D27E3"/>
    <w:rsid w:val="001D2B2C"/>
    <w:rsid w:val="001D2C26"/>
    <w:rsid w:val="001D2CDB"/>
    <w:rsid w:val="001D2E52"/>
    <w:rsid w:val="001D35C0"/>
    <w:rsid w:val="001D37C2"/>
    <w:rsid w:val="001D3852"/>
    <w:rsid w:val="001D3F19"/>
    <w:rsid w:val="001D410E"/>
    <w:rsid w:val="001D41DB"/>
    <w:rsid w:val="001D53CE"/>
    <w:rsid w:val="001D582E"/>
    <w:rsid w:val="001D58EB"/>
    <w:rsid w:val="001D5DCE"/>
    <w:rsid w:val="001D5E72"/>
    <w:rsid w:val="001D5ED9"/>
    <w:rsid w:val="001D5F5C"/>
    <w:rsid w:val="001D6246"/>
    <w:rsid w:val="001D634B"/>
    <w:rsid w:val="001D6667"/>
    <w:rsid w:val="001D7104"/>
    <w:rsid w:val="001D7342"/>
    <w:rsid w:val="001D7358"/>
    <w:rsid w:val="001D7413"/>
    <w:rsid w:val="001D77D7"/>
    <w:rsid w:val="001D7A6E"/>
    <w:rsid w:val="001D7A9B"/>
    <w:rsid w:val="001E020E"/>
    <w:rsid w:val="001E0231"/>
    <w:rsid w:val="001E04CD"/>
    <w:rsid w:val="001E0613"/>
    <w:rsid w:val="001E061E"/>
    <w:rsid w:val="001E0723"/>
    <w:rsid w:val="001E073E"/>
    <w:rsid w:val="001E0F84"/>
    <w:rsid w:val="001E1154"/>
    <w:rsid w:val="001E161F"/>
    <w:rsid w:val="001E18D0"/>
    <w:rsid w:val="001E19F1"/>
    <w:rsid w:val="001E1B51"/>
    <w:rsid w:val="001E1D5C"/>
    <w:rsid w:val="001E22EA"/>
    <w:rsid w:val="001E253B"/>
    <w:rsid w:val="001E2736"/>
    <w:rsid w:val="001E29CF"/>
    <w:rsid w:val="001E2C01"/>
    <w:rsid w:val="001E2DEA"/>
    <w:rsid w:val="001E2E47"/>
    <w:rsid w:val="001E32F8"/>
    <w:rsid w:val="001E334B"/>
    <w:rsid w:val="001E3590"/>
    <w:rsid w:val="001E3878"/>
    <w:rsid w:val="001E3C01"/>
    <w:rsid w:val="001E3F7E"/>
    <w:rsid w:val="001E4134"/>
    <w:rsid w:val="001E4359"/>
    <w:rsid w:val="001E47C5"/>
    <w:rsid w:val="001E4967"/>
    <w:rsid w:val="001E4C56"/>
    <w:rsid w:val="001E4C6B"/>
    <w:rsid w:val="001E4F7D"/>
    <w:rsid w:val="001E5087"/>
    <w:rsid w:val="001E509F"/>
    <w:rsid w:val="001E5453"/>
    <w:rsid w:val="001E576D"/>
    <w:rsid w:val="001E5CBD"/>
    <w:rsid w:val="001E6259"/>
    <w:rsid w:val="001E6587"/>
    <w:rsid w:val="001E6919"/>
    <w:rsid w:val="001E6B26"/>
    <w:rsid w:val="001E6D59"/>
    <w:rsid w:val="001E6D9B"/>
    <w:rsid w:val="001E6F16"/>
    <w:rsid w:val="001E733A"/>
    <w:rsid w:val="001E73EC"/>
    <w:rsid w:val="001E7667"/>
    <w:rsid w:val="001E78D0"/>
    <w:rsid w:val="001E791A"/>
    <w:rsid w:val="001E7C6A"/>
    <w:rsid w:val="001E7E67"/>
    <w:rsid w:val="001E7FE8"/>
    <w:rsid w:val="001F0474"/>
    <w:rsid w:val="001F098A"/>
    <w:rsid w:val="001F0C3C"/>
    <w:rsid w:val="001F0E1D"/>
    <w:rsid w:val="001F0ED9"/>
    <w:rsid w:val="001F11CD"/>
    <w:rsid w:val="001F147F"/>
    <w:rsid w:val="001F1580"/>
    <w:rsid w:val="001F1725"/>
    <w:rsid w:val="001F1A20"/>
    <w:rsid w:val="001F1C2A"/>
    <w:rsid w:val="001F1D44"/>
    <w:rsid w:val="001F1FE1"/>
    <w:rsid w:val="001F2127"/>
    <w:rsid w:val="001F2E0E"/>
    <w:rsid w:val="001F3024"/>
    <w:rsid w:val="001F3066"/>
    <w:rsid w:val="001F3080"/>
    <w:rsid w:val="001F3202"/>
    <w:rsid w:val="001F321E"/>
    <w:rsid w:val="001F368A"/>
    <w:rsid w:val="001F375A"/>
    <w:rsid w:val="001F37A4"/>
    <w:rsid w:val="001F398E"/>
    <w:rsid w:val="001F3B2B"/>
    <w:rsid w:val="001F3D98"/>
    <w:rsid w:val="001F3E19"/>
    <w:rsid w:val="001F4031"/>
    <w:rsid w:val="001F41BB"/>
    <w:rsid w:val="001F4284"/>
    <w:rsid w:val="001F480E"/>
    <w:rsid w:val="001F4935"/>
    <w:rsid w:val="001F4A3A"/>
    <w:rsid w:val="001F4A57"/>
    <w:rsid w:val="001F4E9B"/>
    <w:rsid w:val="001F4F8E"/>
    <w:rsid w:val="001F509B"/>
    <w:rsid w:val="001F57E3"/>
    <w:rsid w:val="001F5B94"/>
    <w:rsid w:val="001F61BA"/>
    <w:rsid w:val="001F675A"/>
    <w:rsid w:val="001F68A6"/>
    <w:rsid w:val="001F6AC9"/>
    <w:rsid w:val="001F6CE4"/>
    <w:rsid w:val="001F728A"/>
    <w:rsid w:val="001F72DB"/>
    <w:rsid w:val="001F73E7"/>
    <w:rsid w:val="001F753F"/>
    <w:rsid w:val="001F76D1"/>
    <w:rsid w:val="001F77A4"/>
    <w:rsid w:val="001F786B"/>
    <w:rsid w:val="001F7A94"/>
    <w:rsid w:val="001F7D8C"/>
    <w:rsid w:val="001F7DC3"/>
    <w:rsid w:val="002003EC"/>
    <w:rsid w:val="00200705"/>
    <w:rsid w:val="0020089F"/>
    <w:rsid w:val="00200A2D"/>
    <w:rsid w:val="00200A53"/>
    <w:rsid w:val="00200F45"/>
    <w:rsid w:val="00201099"/>
    <w:rsid w:val="002010E6"/>
    <w:rsid w:val="0020111D"/>
    <w:rsid w:val="002012CF"/>
    <w:rsid w:val="002012DC"/>
    <w:rsid w:val="002013D0"/>
    <w:rsid w:val="002014A9"/>
    <w:rsid w:val="00201801"/>
    <w:rsid w:val="002018C0"/>
    <w:rsid w:val="00201F24"/>
    <w:rsid w:val="002020A6"/>
    <w:rsid w:val="002023BD"/>
    <w:rsid w:val="00202804"/>
    <w:rsid w:val="00202BCE"/>
    <w:rsid w:val="00202DB0"/>
    <w:rsid w:val="00203049"/>
    <w:rsid w:val="002030F8"/>
    <w:rsid w:val="00203156"/>
    <w:rsid w:val="0020317F"/>
    <w:rsid w:val="0020319D"/>
    <w:rsid w:val="002032A2"/>
    <w:rsid w:val="00203377"/>
    <w:rsid w:val="002033E9"/>
    <w:rsid w:val="00203512"/>
    <w:rsid w:val="002037A9"/>
    <w:rsid w:val="00203933"/>
    <w:rsid w:val="00203A68"/>
    <w:rsid w:val="00203B2C"/>
    <w:rsid w:val="00203BA6"/>
    <w:rsid w:val="00203C7F"/>
    <w:rsid w:val="00203CB4"/>
    <w:rsid w:val="00203DE5"/>
    <w:rsid w:val="00204084"/>
    <w:rsid w:val="002045AF"/>
    <w:rsid w:val="002046FD"/>
    <w:rsid w:val="00204837"/>
    <w:rsid w:val="00204C12"/>
    <w:rsid w:val="00204CBD"/>
    <w:rsid w:val="00204F40"/>
    <w:rsid w:val="00205155"/>
    <w:rsid w:val="00205168"/>
    <w:rsid w:val="002053C0"/>
    <w:rsid w:val="0020543A"/>
    <w:rsid w:val="00205793"/>
    <w:rsid w:val="00205D48"/>
    <w:rsid w:val="002061FA"/>
    <w:rsid w:val="00206382"/>
    <w:rsid w:val="002069A4"/>
    <w:rsid w:val="00206AFA"/>
    <w:rsid w:val="00206F35"/>
    <w:rsid w:val="0020718C"/>
    <w:rsid w:val="00207493"/>
    <w:rsid w:val="0020750F"/>
    <w:rsid w:val="00207587"/>
    <w:rsid w:val="00207743"/>
    <w:rsid w:val="00207C08"/>
    <w:rsid w:val="00207C1A"/>
    <w:rsid w:val="00207D10"/>
    <w:rsid w:val="00207F5D"/>
    <w:rsid w:val="00207FDD"/>
    <w:rsid w:val="002102CD"/>
    <w:rsid w:val="00210689"/>
    <w:rsid w:val="0021079F"/>
    <w:rsid w:val="00210C14"/>
    <w:rsid w:val="00210E5A"/>
    <w:rsid w:val="00211154"/>
    <w:rsid w:val="00211363"/>
    <w:rsid w:val="002115EB"/>
    <w:rsid w:val="0021176C"/>
    <w:rsid w:val="002119E0"/>
    <w:rsid w:val="00211BDD"/>
    <w:rsid w:val="00211CA7"/>
    <w:rsid w:val="00211EE1"/>
    <w:rsid w:val="002121F3"/>
    <w:rsid w:val="00212417"/>
    <w:rsid w:val="0021249A"/>
    <w:rsid w:val="00212816"/>
    <w:rsid w:val="0021286B"/>
    <w:rsid w:val="00212A0A"/>
    <w:rsid w:val="00212A3F"/>
    <w:rsid w:val="00212F2A"/>
    <w:rsid w:val="0021317B"/>
    <w:rsid w:val="00213318"/>
    <w:rsid w:val="0021342C"/>
    <w:rsid w:val="0021355A"/>
    <w:rsid w:val="002135FD"/>
    <w:rsid w:val="00213609"/>
    <w:rsid w:val="002136A8"/>
    <w:rsid w:val="00213CB8"/>
    <w:rsid w:val="00213CDD"/>
    <w:rsid w:val="00213CF2"/>
    <w:rsid w:val="00213D42"/>
    <w:rsid w:val="00213F2C"/>
    <w:rsid w:val="00213FCB"/>
    <w:rsid w:val="00214194"/>
    <w:rsid w:val="002142B3"/>
    <w:rsid w:val="002145B1"/>
    <w:rsid w:val="0021497B"/>
    <w:rsid w:val="002149C8"/>
    <w:rsid w:val="00214B67"/>
    <w:rsid w:val="00214FFD"/>
    <w:rsid w:val="002150BA"/>
    <w:rsid w:val="00215240"/>
    <w:rsid w:val="00215A61"/>
    <w:rsid w:val="00215BF7"/>
    <w:rsid w:val="00215E64"/>
    <w:rsid w:val="00215E75"/>
    <w:rsid w:val="00216073"/>
    <w:rsid w:val="002161AC"/>
    <w:rsid w:val="0021624A"/>
    <w:rsid w:val="0021635A"/>
    <w:rsid w:val="002168EA"/>
    <w:rsid w:val="00216DA3"/>
    <w:rsid w:val="00216EAC"/>
    <w:rsid w:val="0021723F"/>
    <w:rsid w:val="00217650"/>
    <w:rsid w:val="00217754"/>
    <w:rsid w:val="00217F5D"/>
    <w:rsid w:val="0022008D"/>
    <w:rsid w:val="0022040A"/>
    <w:rsid w:val="00220430"/>
    <w:rsid w:val="00220554"/>
    <w:rsid w:val="0022095A"/>
    <w:rsid w:val="00220A75"/>
    <w:rsid w:val="00220AC4"/>
    <w:rsid w:val="00220E30"/>
    <w:rsid w:val="0022136A"/>
    <w:rsid w:val="0022151E"/>
    <w:rsid w:val="00221AD7"/>
    <w:rsid w:val="00221CE0"/>
    <w:rsid w:val="00221DD5"/>
    <w:rsid w:val="00221E37"/>
    <w:rsid w:val="002222D9"/>
    <w:rsid w:val="00222699"/>
    <w:rsid w:val="00222719"/>
    <w:rsid w:val="002229B9"/>
    <w:rsid w:val="00222CDC"/>
    <w:rsid w:val="002232C1"/>
    <w:rsid w:val="002233B6"/>
    <w:rsid w:val="00223761"/>
    <w:rsid w:val="0022387B"/>
    <w:rsid w:val="002238C8"/>
    <w:rsid w:val="00223BE7"/>
    <w:rsid w:val="00223F23"/>
    <w:rsid w:val="00223FF0"/>
    <w:rsid w:val="0022423E"/>
    <w:rsid w:val="002242B3"/>
    <w:rsid w:val="00224322"/>
    <w:rsid w:val="0022444D"/>
    <w:rsid w:val="0022452F"/>
    <w:rsid w:val="00224569"/>
    <w:rsid w:val="00224579"/>
    <w:rsid w:val="002246B3"/>
    <w:rsid w:val="00224E37"/>
    <w:rsid w:val="00224E6A"/>
    <w:rsid w:val="002251C0"/>
    <w:rsid w:val="00225216"/>
    <w:rsid w:val="002257F2"/>
    <w:rsid w:val="00225987"/>
    <w:rsid w:val="002259FB"/>
    <w:rsid w:val="00225AF5"/>
    <w:rsid w:val="00225EB6"/>
    <w:rsid w:val="00225F34"/>
    <w:rsid w:val="00226250"/>
    <w:rsid w:val="002262B6"/>
    <w:rsid w:val="0022635E"/>
    <w:rsid w:val="0022637D"/>
    <w:rsid w:val="00226430"/>
    <w:rsid w:val="0022662C"/>
    <w:rsid w:val="002266BC"/>
    <w:rsid w:val="00226D31"/>
    <w:rsid w:val="00226F1E"/>
    <w:rsid w:val="00227AEE"/>
    <w:rsid w:val="00227B4B"/>
    <w:rsid w:val="00227F5F"/>
    <w:rsid w:val="00230241"/>
    <w:rsid w:val="0023093E"/>
    <w:rsid w:val="00230AA5"/>
    <w:rsid w:val="00230E7B"/>
    <w:rsid w:val="0023111E"/>
    <w:rsid w:val="00231130"/>
    <w:rsid w:val="002311AD"/>
    <w:rsid w:val="00231287"/>
    <w:rsid w:val="002315A4"/>
    <w:rsid w:val="002316F8"/>
    <w:rsid w:val="00231B60"/>
    <w:rsid w:val="00231D1A"/>
    <w:rsid w:val="0023229C"/>
    <w:rsid w:val="00232302"/>
    <w:rsid w:val="002325E3"/>
    <w:rsid w:val="002328EC"/>
    <w:rsid w:val="00232FAC"/>
    <w:rsid w:val="002334BD"/>
    <w:rsid w:val="00233696"/>
    <w:rsid w:val="00233AA9"/>
    <w:rsid w:val="00233D48"/>
    <w:rsid w:val="00234246"/>
    <w:rsid w:val="00234273"/>
    <w:rsid w:val="002342F1"/>
    <w:rsid w:val="002343EC"/>
    <w:rsid w:val="002346B1"/>
    <w:rsid w:val="002347D0"/>
    <w:rsid w:val="002348CC"/>
    <w:rsid w:val="002349B2"/>
    <w:rsid w:val="00234BA2"/>
    <w:rsid w:val="00234D9A"/>
    <w:rsid w:val="00234ECB"/>
    <w:rsid w:val="00235423"/>
    <w:rsid w:val="00235D4D"/>
    <w:rsid w:val="00235D74"/>
    <w:rsid w:val="00235DC0"/>
    <w:rsid w:val="002362B2"/>
    <w:rsid w:val="002364F8"/>
    <w:rsid w:val="00236F8D"/>
    <w:rsid w:val="002374F7"/>
    <w:rsid w:val="0023778F"/>
    <w:rsid w:val="002377AC"/>
    <w:rsid w:val="002378C7"/>
    <w:rsid w:val="0023792D"/>
    <w:rsid w:val="00237F22"/>
    <w:rsid w:val="00237F46"/>
    <w:rsid w:val="002400B8"/>
    <w:rsid w:val="002402C4"/>
    <w:rsid w:val="00240526"/>
    <w:rsid w:val="0024078D"/>
    <w:rsid w:val="00240891"/>
    <w:rsid w:val="00240988"/>
    <w:rsid w:val="00240AA5"/>
    <w:rsid w:val="00240C3C"/>
    <w:rsid w:val="00240FC3"/>
    <w:rsid w:val="0024122C"/>
    <w:rsid w:val="002414CB"/>
    <w:rsid w:val="00241646"/>
    <w:rsid w:val="002419A5"/>
    <w:rsid w:val="00241ED7"/>
    <w:rsid w:val="00242116"/>
    <w:rsid w:val="00242134"/>
    <w:rsid w:val="002421D6"/>
    <w:rsid w:val="00242819"/>
    <w:rsid w:val="00242993"/>
    <w:rsid w:val="00242AD6"/>
    <w:rsid w:val="00242BC9"/>
    <w:rsid w:val="00242BEC"/>
    <w:rsid w:val="00242C0A"/>
    <w:rsid w:val="00242C8F"/>
    <w:rsid w:val="00242D97"/>
    <w:rsid w:val="00242EB1"/>
    <w:rsid w:val="00242F67"/>
    <w:rsid w:val="0024394E"/>
    <w:rsid w:val="00243A7E"/>
    <w:rsid w:val="00243BBD"/>
    <w:rsid w:val="00244140"/>
    <w:rsid w:val="002442C2"/>
    <w:rsid w:val="00244482"/>
    <w:rsid w:val="00244C51"/>
    <w:rsid w:val="00244DD4"/>
    <w:rsid w:val="00244DFE"/>
    <w:rsid w:val="00245507"/>
    <w:rsid w:val="0024556F"/>
    <w:rsid w:val="00245AB0"/>
    <w:rsid w:val="00245B6E"/>
    <w:rsid w:val="00245BDB"/>
    <w:rsid w:val="00245D96"/>
    <w:rsid w:val="00246583"/>
    <w:rsid w:val="0024661D"/>
    <w:rsid w:val="00246842"/>
    <w:rsid w:val="00246C59"/>
    <w:rsid w:val="00247B02"/>
    <w:rsid w:val="00247D22"/>
    <w:rsid w:val="00247F08"/>
    <w:rsid w:val="0025051C"/>
    <w:rsid w:val="0025055D"/>
    <w:rsid w:val="00250696"/>
    <w:rsid w:val="00250722"/>
    <w:rsid w:val="00250DF4"/>
    <w:rsid w:val="00250F30"/>
    <w:rsid w:val="002511EF"/>
    <w:rsid w:val="002513B2"/>
    <w:rsid w:val="0025185E"/>
    <w:rsid w:val="00251DF0"/>
    <w:rsid w:val="0025202B"/>
    <w:rsid w:val="0025209D"/>
    <w:rsid w:val="002521AD"/>
    <w:rsid w:val="0025253E"/>
    <w:rsid w:val="00252927"/>
    <w:rsid w:val="00252F40"/>
    <w:rsid w:val="00252FC7"/>
    <w:rsid w:val="002534DA"/>
    <w:rsid w:val="002537B8"/>
    <w:rsid w:val="002537BC"/>
    <w:rsid w:val="00253AF1"/>
    <w:rsid w:val="00253BE8"/>
    <w:rsid w:val="00253C00"/>
    <w:rsid w:val="00254014"/>
    <w:rsid w:val="0025467C"/>
    <w:rsid w:val="00254D2A"/>
    <w:rsid w:val="0025527E"/>
    <w:rsid w:val="002553C8"/>
    <w:rsid w:val="00255776"/>
    <w:rsid w:val="00255926"/>
    <w:rsid w:val="00255A3E"/>
    <w:rsid w:val="00255AF5"/>
    <w:rsid w:val="00255D2E"/>
    <w:rsid w:val="00255DBC"/>
    <w:rsid w:val="00255E2B"/>
    <w:rsid w:val="0025609C"/>
    <w:rsid w:val="002560A2"/>
    <w:rsid w:val="002565DC"/>
    <w:rsid w:val="002566D1"/>
    <w:rsid w:val="00256BE9"/>
    <w:rsid w:val="00256E21"/>
    <w:rsid w:val="00256FA3"/>
    <w:rsid w:val="00257162"/>
    <w:rsid w:val="002573D6"/>
    <w:rsid w:val="0025746E"/>
    <w:rsid w:val="002575A2"/>
    <w:rsid w:val="002579C0"/>
    <w:rsid w:val="00257A19"/>
    <w:rsid w:val="002600FC"/>
    <w:rsid w:val="002601FA"/>
    <w:rsid w:val="00260369"/>
    <w:rsid w:val="00260827"/>
    <w:rsid w:val="00261074"/>
    <w:rsid w:val="0026114B"/>
    <w:rsid w:val="00261257"/>
    <w:rsid w:val="0026137B"/>
    <w:rsid w:val="00261536"/>
    <w:rsid w:val="002616F5"/>
    <w:rsid w:val="002620ED"/>
    <w:rsid w:val="002621DE"/>
    <w:rsid w:val="00262371"/>
    <w:rsid w:val="002623CA"/>
    <w:rsid w:val="002626E2"/>
    <w:rsid w:val="002626FB"/>
    <w:rsid w:val="00262736"/>
    <w:rsid w:val="00262BCD"/>
    <w:rsid w:val="00262DFF"/>
    <w:rsid w:val="00262E79"/>
    <w:rsid w:val="00262F69"/>
    <w:rsid w:val="00263072"/>
    <w:rsid w:val="0026326A"/>
    <w:rsid w:val="002632C2"/>
    <w:rsid w:val="002634D5"/>
    <w:rsid w:val="00263544"/>
    <w:rsid w:val="00263564"/>
    <w:rsid w:val="00263626"/>
    <w:rsid w:val="00263A3B"/>
    <w:rsid w:val="00263AB2"/>
    <w:rsid w:val="00263D80"/>
    <w:rsid w:val="00263E6F"/>
    <w:rsid w:val="002641C6"/>
    <w:rsid w:val="00264367"/>
    <w:rsid w:val="0026484D"/>
    <w:rsid w:val="00264C5A"/>
    <w:rsid w:val="00264D97"/>
    <w:rsid w:val="00264F2C"/>
    <w:rsid w:val="00265377"/>
    <w:rsid w:val="0026556A"/>
    <w:rsid w:val="002655AF"/>
    <w:rsid w:val="00265988"/>
    <w:rsid w:val="00266AF5"/>
    <w:rsid w:val="00266B67"/>
    <w:rsid w:val="00266BB3"/>
    <w:rsid w:val="00266D9C"/>
    <w:rsid w:val="00267100"/>
    <w:rsid w:val="00267334"/>
    <w:rsid w:val="002673FE"/>
    <w:rsid w:val="0026787B"/>
    <w:rsid w:val="002678DB"/>
    <w:rsid w:val="00267956"/>
    <w:rsid w:val="00267989"/>
    <w:rsid w:val="002701D1"/>
    <w:rsid w:val="002709E4"/>
    <w:rsid w:val="00270D5E"/>
    <w:rsid w:val="00270F1F"/>
    <w:rsid w:val="002710E9"/>
    <w:rsid w:val="002711DC"/>
    <w:rsid w:val="00271A73"/>
    <w:rsid w:val="00271AE1"/>
    <w:rsid w:val="00271C2E"/>
    <w:rsid w:val="0027271A"/>
    <w:rsid w:val="00272728"/>
    <w:rsid w:val="0027292A"/>
    <w:rsid w:val="0027347D"/>
    <w:rsid w:val="00273507"/>
    <w:rsid w:val="00273791"/>
    <w:rsid w:val="00274007"/>
    <w:rsid w:val="0027412A"/>
    <w:rsid w:val="002741D9"/>
    <w:rsid w:val="002744D1"/>
    <w:rsid w:val="0027454C"/>
    <w:rsid w:val="002747C6"/>
    <w:rsid w:val="002747EE"/>
    <w:rsid w:val="002749D2"/>
    <w:rsid w:val="00274DE3"/>
    <w:rsid w:val="00274E25"/>
    <w:rsid w:val="00275165"/>
    <w:rsid w:val="0027521C"/>
    <w:rsid w:val="00275346"/>
    <w:rsid w:val="00275687"/>
    <w:rsid w:val="0027575A"/>
    <w:rsid w:val="002757F5"/>
    <w:rsid w:val="00275E6F"/>
    <w:rsid w:val="00275EC1"/>
    <w:rsid w:val="00276194"/>
    <w:rsid w:val="00276218"/>
    <w:rsid w:val="002763D6"/>
    <w:rsid w:val="002766CE"/>
    <w:rsid w:val="002769B2"/>
    <w:rsid w:val="00276B0C"/>
    <w:rsid w:val="00276E8B"/>
    <w:rsid w:val="00277770"/>
    <w:rsid w:val="00277AAF"/>
    <w:rsid w:val="00277D83"/>
    <w:rsid w:val="00277E39"/>
    <w:rsid w:val="00277F23"/>
    <w:rsid w:val="00280234"/>
    <w:rsid w:val="00280324"/>
    <w:rsid w:val="00280464"/>
    <w:rsid w:val="00280EC7"/>
    <w:rsid w:val="00280EFD"/>
    <w:rsid w:val="002811B5"/>
    <w:rsid w:val="00281350"/>
    <w:rsid w:val="002814AD"/>
    <w:rsid w:val="002814D9"/>
    <w:rsid w:val="002815D1"/>
    <w:rsid w:val="00281E90"/>
    <w:rsid w:val="002820CD"/>
    <w:rsid w:val="002821B4"/>
    <w:rsid w:val="0028280C"/>
    <w:rsid w:val="00282916"/>
    <w:rsid w:val="00282B84"/>
    <w:rsid w:val="00282F0C"/>
    <w:rsid w:val="002831C9"/>
    <w:rsid w:val="002835A5"/>
    <w:rsid w:val="002839BE"/>
    <w:rsid w:val="002839E8"/>
    <w:rsid w:val="00283B95"/>
    <w:rsid w:val="00283C19"/>
    <w:rsid w:val="00283D87"/>
    <w:rsid w:val="00284041"/>
    <w:rsid w:val="002842AC"/>
    <w:rsid w:val="002845F7"/>
    <w:rsid w:val="002849E4"/>
    <w:rsid w:val="00284E71"/>
    <w:rsid w:val="002850E5"/>
    <w:rsid w:val="002853B9"/>
    <w:rsid w:val="002861E2"/>
    <w:rsid w:val="00286295"/>
    <w:rsid w:val="002862BD"/>
    <w:rsid w:val="002866AB"/>
    <w:rsid w:val="00286825"/>
    <w:rsid w:val="00286C41"/>
    <w:rsid w:val="00287075"/>
    <w:rsid w:val="0028775F"/>
    <w:rsid w:val="0028797E"/>
    <w:rsid w:val="00287A68"/>
    <w:rsid w:val="00287A72"/>
    <w:rsid w:val="00287B1D"/>
    <w:rsid w:val="002902C3"/>
    <w:rsid w:val="00290476"/>
    <w:rsid w:val="0029049E"/>
    <w:rsid w:val="00290552"/>
    <w:rsid w:val="002906A9"/>
    <w:rsid w:val="002908A0"/>
    <w:rsid w:val="002908CB"/>
    <w:rsid w:val="00291326"/>
    <w:rsid w:val="00291526"/>
    <w:rsid w:val="002916BA"/>
    <w:rsid w:val="002916E4"/>
    <w:rsid w:val="0029170C"/>
    <w:rsid w:val="00291855"/>
    <w:rsid w:val="00291C7D"/>
    <w:rsid w:val="00291C80"/>
    <w:rsid w:val="00292209"/>
    <w:rsid w:val="002922F8"/>
    <w:rsid w:val="00292C67"/>
    <w:rsid w:val="00292DAF"/>
    <w:rsid w:val="00292E57"/>
    <w:rsid w:val="002930B1"/>
    <w:rsid w:val="00293356"/>
    <w:rsid w:val="002934DD"/>
    <w:rsid w:val="002935B7"/>
    <w:rsid w:val="0029386A"/>
    <w:rsid w:val="00293AA2"/>
    <w:rsid w:val="0029409B"/>
    <w:rsid w:val="0029418B"/>
    <w:rsid w:val="002941A1"/>
    <w:rsid w:val="002941AE"/>
    <w:rsid w:val="0029451F"/>
    <w:rsid w:val="002945FE"/>
    <w:rsid w:val="002947AB"/>
    <w:rsid w:val="00294D26"/>
    <w:rsid w:val="00294E17"/>
    <w:rsid w:val="00295108"/>
    <w:rsid w:val="002956EC"/>
    <w:rsid w:val="00295842"/>
    <w:rsid w:val="002959F5"/>
    <w:rsid w:val="00295B88"/>
    <w:rsid w:val="002963C8"/>
    <w:rsid w:val="0029669E"/>
    <w:rsid w:val="0029672C"/>
    <w:rsid w:val="00296B9C"/>
    <w:rsid w:val="00296DE0"/>
    <w:rsid w:val="00296E7A"/>
    <w:rsid w:val="00296E7B"/>
    <w:rsid w:val="00296E88"/>
    <w:rsid w:val="00296F2B"/>
    <w:rsid w:val="00297114"/>
    <w:rsid w:val="002975A2"/>
    <w:rsid w:val="002976B5"/>
    <w:rsid w:val="00297855"/>
    <w:rsid w:val="00297C13"/>
    <w:rsid w:val="00297DFE"/>
    <w:rsid w:val="002A01F8"/>
    <w:rsid w:val="002A0293"/>
    <w:rsid w:val="002A03FE"/>
    <w:rsid w:val="002A0431"/>
    <w:rsid w:val="002A0468"/>
    <w:rsid w:val="002A05FA"/>
    <w:rsid w:val="002A0662"/>
    <w:rsid w:val="002A0850"/>
    <w:rsid w:val="002A0ABA"/>
    <w:rsid w:val="002A0B10"/>
    <w:rsid w:val="002A0B28"/>
    <w:rsid w:val="002A0B86"/>
    <w:rsid w:val="002A1057"/>
    <w:rsid w:val="002A14B3"/>
    <w:rsid w:val="002A1519"/>
    <w:rsid w:val="002A1AF7"/>
    <w:rsid w:val="002A1D7A"/>
    <w:rsid w:val="002A1E21"/>
    <w:rsid w:val="002A1E6E"/>
    <w:rsid w:val="002A21FC"/>
    <w:rsid w:val="002A2812"/>
    <w:rsid w:val="002A284D"/>
    <w:rsid w:val="002A2906"/>
    <w:rsid w:val="002A2D3F"/>
    <w:rsid w:val="002A2F47"/>
    <w:rsid w:val="002A327F"/>
    <w:rsid w:val="002A345F"/>
    <w:rsid w:val="002A3966"/>
    <w:rsid w:val="002A3978"/>
    <w:rsid w:val="002A3A5F"/>
    <w:rsid w:val="002A3BEB"/>
    <w:rsid w:val="002A3C16"/>
    <w:rsid w:val="002A4336"/>
    <w:rsid w:val="002A44DF"/>
    <w:rsid w:val="002A49AD"/>
    <w:rsid w:val="002A5071"/>
    <w:rsid w:val="002A52B1"/>
    <w:rsid w:val="002A576D"/>
    <w:rsid w:val="002A597F"/>
    <w:rsid w:val="002A5CFC"/>
    <w:rsid w:val="002A6828"/>
    <w:rsid w:val="002A686F"/>
    <w:rsid w:val="002A68D2"/>
    <w:rsid w:val="002A6B21"/>
    <w:rsid w:val="002A7610"/>
    <w:rsid w:val="002A778A"/>
    <w:rsid w:val="002A7B03"/>
    <w:rsid w:val="002B0297"/>
    <w:rsid w:val="002B05CF"/>
    <w:rsid w:val="002B0CBE"/>
    <w:rsid w:val="002B0CF9"/>
    <w:rsid w:val="002B12B6"/>
    <w:rsid w:val="002B1440"/>
    <w:rsid w:val="002B16CC"/>
    <w:rsid w:val="002B17DE"/>
    <w:rsid w:val="002B1B4D"/>
    <w:rsid w:val="002B1D2F"/>
    <w:rsid w:val="002B1F9F"/>
    <w:rsid w:val="002B253A"/>
    <w:rsid w:val="002B25E4"/>
    <w:rsid w:val="002B2A47"/>
    <w:rsid w:val="002B2A76"/>
    <w:rsid w:val="002B2E86"/>
    <w:rsid w:val="002B318E"/>
    <w:rsid w:val="002B31AE"/>
    <w:rsid w:val="002B333C"/>
    <w:rsid w:val="002B369E"/>
    <w:rsid w:val="002B3834"/>
    <w:rsid w:val="002B3CF9"/>
    <w:rsid w:val="002B3D8F"/>
    <w:rsid w:val="002B42D4"/>
    <w:rsid w:val="002B42FD"/>
    <w:rsid w:val="002B46CF"/>
    <w:rsid w:val="002B4930"/>
    <w:rsid w:val="002B4BCC"/>
    <w:rsid w:val="002B4F1E"/>
    <w:rsid w:val="002B5056"/>
    <w:rsid w:val="002B531A"/>
    <w:rsid w:val="002B55DB"/>
    <w:rsid w:val="002B6153"/>
    <w:rsid w:val="002B615F"/>
    <w:rsid w:val="002B65E4"/>
    <w:rsid w:val="002B6621"/>
    <w:rsid w:val="002B668F"/>
    <w:rsid w:val="002B690C"/>
    <w:rsid w:val="002B6AA7"/>
    <w:rsid w:val="002B6C5A"/>
    <w:rsid w:val="002B6FFC"/>
    <w:rsid w:val="002B7B1E"/>
    <w:rsid w:val="002B7BF6"/>
    <w:rsid w:val="002B7BFE"/>
    <w:rsid w:val="002B7F3B"/>
    <w:rsid w:val="002C0424"/>
    <w:rsid w:val="002C06C0"/>
    <w:rsid w:val="002C0B48"/>
    <w:rsid w:val="002C1134"/>
    <w:rsid w:val="002C113D"/>
    <w:rsid w:val="002C1146"/>
    <w:rsid w:val="002C1326"/>
    <w:rsid w:val="002C1442"/>
    <w:rsid w:val="002C1517"/>
    <w:rsid w:val="002C1601"/>
    <w:rsid w:val="002C1DBD"/>
    <w:rsid w:val="002C1DC0"/>
    <w:rsid w:val="002C1E31"/>
    <w:rsid w:val="002C1EF4"/>
    <w:rsid w:val="002C2096"/>
    <w:rsid w:val="002C22FA"/>
    <w:rsid w:val="002C2693"/>
    <w:rsid w:val="002C273B"/>
    <w:rsid w:val="002C274D"/>
    <w:rsid w:val="002C28E9"/>
    <w:rsid w:val="002C2AC7"/>
    <w:rsid w:val="002C320F"/>
    <w:rsid w:val="002C3322"/>
    <w:rsid w:val="002C33B2"/>
    <w:rsid w:val="002C3402"/>
    <w:rsid w:val="002C35E8"/>
    <w:rsid w:val="002C3E4D"/>
    <w:rsid w:val="002C4040"/>
    <w:rsid w:val="002C4133"/>
    <w:rsid w:val="002C4201"/>
    <w:rsid w:val="002C435D"/>
    <w:rsid w:val="002C44F6"/>
    <w:rsid w:val="002C4541"/>
    <w:rsid w:val="002C456F"/>
    <w:rsid w:val="002C48B5"/>
    <w:rsid w:val="002C4B32"/>
    <w:rsid w:val="002C4CEB"/>
    <w:rsid w:val="002C4D78"/>
    <w:rsid w:val="002C4DE1"/>
    <w:rsid w:val="002C4F63"/>
    <w:rsid w:val="002C5058"/>
    <w:rsid w:val="002C51DB"/>
    <w:rsid w:val="002C5974"/>
    <w:rsid w:val="002C5B3F"/>
    <w:rsid w:val="002C5E5D"/>
    <w:rsid w:val="002C6191"/>
    <w:rsid w:val="002C6272"/>
    <w:rsid w:val="002C6633"/>
    <w:rsid w:val="002C6672"/>
    <w:rsid w:val="002C6775"/>
    <w:rsid w:val="002C6834"/>
    <w:rsid w:val="002C68FC"/>
    <w:rsid w:val="002C6B61"/>
    <w:rsid w:val="002C6E47"/>
    <w:rsid w:val="002C6ECD"/>
    <w:rsid w:val="002C6F00"/>
    <w:rsid w:val="002C6FE4"/>
    <w:rsid w:val="002C709D"/>
    <w:rsid w:val="002C74BA"/>
    <w:rsid w:val="002C75CD"/>
    <w:rsid w:val="002C78DF"/>
    <w:rsid w:val="002C7AA2"/>
    <w:rsid w:val="002C7B37"/>
    <w:rsid w:val="002D0328"/>
    <w:rsid w:val="002D09EA"/>
    <w:rsid w:val="002D0A2D"/>
    <w:rsid w:val="002D0AA0"/>
    <w:rsid w:val="002D0D51"/>
    <w:rsid w:val="002D105E"/>
    <w:rsid w:val="002D10C5"/>
    <w:rsid w:val="002D112F"/>
    <w:rsid w:val="002D11A8"/>
    <w:rsid w:val="002D1260"/>
    <w:rsid w:val="002D1715"/>
    <w:rsid w:val="002D17DF"/>
    <w:rsid w:val="002D1ABF"/>
    <w:rsid w:val="002D1D98"/>
    <w:rsid w:val="002D34EF"/>
    <w:rsid w:val="002D34FE"/>
    <w:rsid w:val="002D3506"/>
    <w:rsid w:val="002D3823"/>
    <w:rsid w:val="002D387C"/>
    <w:rsid w:val="002D38E3"/>
    <w:rsid w:val="002D397B"/>
    <w:rsid w:val="002D3C82"/>
    <w:rsid w:val="002D3D5F"/>
    <w:rsid w:val="002D3F31"/>
    <w:rsid w:val="002D3F69"/>
    <w:rsid w:val="002D438B"/>
    <w:rsid w:val="002D4596"/>
    <w:rsid w:val="002D495D"/>
    <w:rsid w:val="002D4A7E"/>
    <w:rsid w:val="002D52CB"/>
    <w:rsid w:val="002D5381"/>
    <w:rsid w:val="002D5387"/>
    <w:rsid w:val="002D54B3"/>
    <w:rsid w:val="002D56AD"/>
    <w:rsid w:val="002D56F5"/>
    <w:rsid w:val="002D584C"/>
    <w:rsid w:val="002D58D1"/>
    <w:rsid w:val="002D592D"/>
    <w:rsid w:val="002D5DCF"/>
    <w:rsid w:val="002D5E33"/>
    <w:rsid w:val="002D5E4C"/>
    <w:rsid w:val="002D6238"/>
    <w:rsid w:val="002D6295"/>
    <w:rsid w:val="002D63FB"/>
    <w:rsid w:val="002D67F6"/>
    <w:rsid w:val="002D6AC5"/>
    <w:rsid w:val="002D6BEA"/>
    <w:rsid w:val="002D6C9A"/>
    <w:rsid w:val="002D6CE1"/>
    <w:rsid w:val="002D6DA3"/>
    <w:rsid w:val="002D6DB7"/>
    <w:rsid w:val="002D708B"/>
    <w:rsid w:val="002D7222"/>
    <w:rsid w:val="002D75E3"/>
    <w:rsid w:val="002D787C"/>
    <w:rsid w:val="002D78CA"/>
    <w:rsid w:val="002D7A4E"/>
    <w:rsid w:val="002D7CE0"/>
    <w:rsid w:val="002D7D8B"/>
    <w:rsid w:val="002E0080"/>
    <w:rsid w:val="002E034E"/>
    <w:rsid w:val="002E0B13"/>
    <w:rsid w:val="002E0B57"/>
    <w:rsid w:val="002E0DB9"/>
    <w:rsid w:val="002E0E16"/>
    <w:rsid w:val="002E0F8D"/>
    <w:rsid w:val="002E1536"/>
    <w:rsid w:val="002E176B"/>
    <w:rsid w:val="002E1783"/>
    <w:rsid w:val="002E17DD"/>
    <w:rsid w:val="002E193F"/>
    <w:rsid w:val="002E1C21"/>
    <w:rsid w:val="002E1C3E"/>
    <w:rsid w:val="002E1E28"/>
    <w:rsid w:val="002E2028"/>
    <w:rsid w:val="002E2386"/>
    <w:rsid w:val="002E247F"/>
    <w:rsid w:val="002E255F"/>
    <w:rsid w:val="002E2850"/>
    <w:rsid w:val="002E2854"/>
    <w:rsid w:val="002E291B"/>
    <w:rsid w:val="002E30D0"/>
    <w:rsid w:val="002E3491"/>
    <w:rsid w:val="002E3669"/>
    <w:rsid w:val="002E36B5"/>
    <w:rsid w:val="002E3944"/>
    <w:rsid w:val="002E3A0B"/>
    <w:rsid w:val="002E3F7F"/>
    <w:rsid w:val="002E3FCD"/>
    <w:rsid w:val="002E4278"/>
    <w:rsid w:val="002E43A8"/>
    <w:rsid w:val="002E449A"/>
    <w:rsid w:val="002E46A7"/>
    <w:rsid w:val="002E4950"/>
    <w:rsid w:val="002E4ACF"/>
    <w:rsid w:val="002E4C5B"/>
    <w:rsid w:val="002E4FF9"/>
    <w:rsid w:val="002E547F"/>
    <w:rsid w:val="002E56A3"/>
    <w:rsid w:val="002E56F6"/>
    <w:rsid w:val="002E5EE4"/>
    <w:rsid w:val="002E6049"/>
    <w:rsid w:val="002E6057"/>
    <w:rsid w:val="002E6213"/>
    <w:rsid w:val="002E63B0"/>
    <w:rsid w:val="002E641C"/>
    <w:rsid w:val="002E6603"/>
    <w:rsid w:val="002E68BB"/>
    <w:rsid w:val="002E6B25"/>
    <w:rsid w:val="002E6C34"/>
    <w:rsid w:val="002E6DD9"/>
    <w:rsid w:val="002E6DE6"/>
    <w:rsid w:val="002E6E9A"/>
    <w:rsid w:val="002E73E0"/>
    <w:rsid w:val="002E7FBE"/>
    <w:rsid w:val="002E7FC3"/>
    <w:rsid w:val="002F0153"/>
    <w:rsid w:val="002F01A9"/>
    <w:rsid w:val="002F087C"/>
    <w:rsid w:val="002F0B3B"/>
    <w:rsid w:val="002F0D05"/>
    <w:rsid w:val="002F0DC5"/>
    <w:rsid w:val="002F12CA"/>
    <w:rsid w:val="002F1681"/>
    <w:rsid w:val="002F16DA"/>
    <w:rsid w:val="002F17EA"/>
    <w:rsid w:val="002F1814"/>
    <w:rsid w:val="002F1941"/>
    <w:rsid w:val="002F1B13"/>
    <w:rsid w:val="002F1CF1"/>
    <w:rsid w:val="002F1E32"/>
    <w:rsid w:val="002F1F59"/>
    <w:rsid w:val="002F1FD3"/>
    <w:rsid w:val="002F2497"/>
    <w:rsid w:val="002F264B"/>
    <w:rsid w:val="002F26D5"/>
    <w:rsid w:val="002F27A8"/>
    <w:rsid w:val="002F2892"/>
    <w:rsid w:val="002F28F7"/>
    <w:rsid w:val="002F2958"/>
    <w:rsid w:val="002F3319"/>
    <w:rsid w:val="002F370F"/>
    <w:rsid w:val="002F3712"/>
    <w:rsid w:val="002F380A"/>
    <w:rsid w:val="002F3844"/>
    <w:rsid w:val="002F3E9F"/>
    <w:rsid w:val="002F3F81"/>
    <w:rsid w:val="002F406F"/>
    <w:rsid w:val="002F4148"/>
    <w:rsid w:val="002F43D0"/>
    <w:rsid w:val="002F44C6"/>
    <w:rsid w:val="002F4830"/>
    <w:rsid w:val="002F4B12"/>
    <w:rsid w:val="002F4C42"/>
    <w:rsid w:val="002F4D04"/>
    <w:rsid w:val="002F5165"/>
    <w:rsid w:val="002F528C"/>
    <w:rsid w:val="002F52C8"/>
    <w:rsid w:val="002F5558"/>
    <w:rsid w:val="002F56F1"/>
    <w:rsid w:val="002F594E"/>
    <w:rsid w:val="002F5B3B"/>
    <w:rsid w:val="002F6360"/>
    <w:rsid w:val="002F6924"/>
    <w:rsid w:val="002F6B97"/>
    <w:rsid w:val="002F6C2B"/>
    <w:rsid w:val="002F6F0A"/>
    <w:rsid w:val="002F6F4F"/>
    <w:rsid w:val="002F6FC8"/>
    <w:rsid w:val="002F7082"/>
    <w:rsid w:val="002F725B"/>
    <w:rsid w:val="002F792D"/>
    <w:rsid w:val="002F7C1A"/>
    <w:rsid w:val="002F7FC9"/>
    <w:rsid w:val="002F7FFC"/>
    <w:rsid w:val="0030014D"/>
    <w:rsid w:val="003001C7"/>
    <w:rsid w:val="003004FE"/>
    <w:rsid w:val="003006DE"/>
    <w:rsid w:val="003006EF"/>
    <w:rsid w:val="00300A97"/>
    <w:rsid w:val="00300CA6"/>
    <w:rsid w:val="00300DCF"/>
    <w:rsid w:val="00300FFF"/>
    <w:rsid w:val="003016F5"/>
    <w:rsid w:val="003017CA"/>
    <w:rsid w:val="00301A88"/>
    <w:rsid w:val="00301DF0"/>
    <w:rsid w:val="00301E09"/>
    <w:rsid w:val="00301E51"/>
    <w:rsid w:val="0030224C"/>
    <w:rsid w:val="003022EE"/>
    <w:rsid w:val="003023BD"/>
    <w:rsid w:val="00302434"/>
    <w:rsid w:val="003024F3"/>
    <w:rsid w:val="003026DF"/>
    <w:rsid w:val="0030276D"/>
    <w:rsid w:val="003029A8"/>
    <w:rsid w:val="00302D74"/>
    <w:rsid w:val="00302F0A"/>
    <w:rsid w:val="00303073"/>
    <w:rsid w:val="003030DA"/>
    <w:rsid w:val="0030358F"/>
    <w:rsid w:val="00303598"/>
    <w:rsid w:val="003037B4"/>
    <w:rsid w:val="0030397B"/>
    <w:rsid w:val="00303B98"/>
    <w:rsid w:val="00304363"/>
    <w:rsid w:val="00304408"/>
    <w:rsid w:val="003044AE"/>
    <w:rsid w:val="00304517"/>
    <w:rsid w:val="00304608"/>
    <w:rsid w:val="0030519F"/>
    <w:rsid w:val="00305309"/>
    <w:rsid w:val="00305391"/>
    <w:rsid w:val="003053AF"/>
    <w:rsid w:val="003058CF"/>
    <w:rsid w:val="00305A22"/>
    <w:rsid w:val="00305BA7"/>
    <w:rsid w:val="00305FC2"/>
    <w:rsid w:val="00306065"/>
    <w:rsid w:val="00306E84"/>
    <w:rsid w:val="00306F44"/>
    <w:rsid w:val="00306FD4"/>
    <w:rsid w:val="00307962"/>
    <w:rsid w:val="003079B8"/>
    <w:rsid w:val="00307B7B"/>
    <w:rsid w:val="00307BE8"/>
    <w:rsid w:val="00310327"/>
    <w:rsid w:val="00310517"/>
    <w:rsid w:val="00310718"/>
    <w:rsid w:val="00310AC9"/>
    <w:rsid w:val="00311099"/>
    <w:rsid w:val="0031143C"/>
    <w:rsid w:val="003118C5"/>
    <w:rsid w:val="00312283"/>
    <w:rsid w:val="003125FC"/>
    <w:rsid w:val="00312814"/>
    <w:rsid w:val="0031294F"/>
    <w:rsid w:val="00312C9E"/>
    <w:rsid w:val="00312E61"/>
    <w:rsid w:val="00312FD2"/>
    <w:rsid w:val="0031300B"/>
    <w:rsid w:val="00313143"/>
    <w:rsid w:val="0031341A"/>
    <w:rsid w:val="00313AF8"/>
    <w:rsid w:val="00313B25"/>
    <w:rsid w:val="00313CAB"/>
    <w:rsid w:val="00313EB6"/>
    <w:rsid w:val="003144B9"/>
    <w:rsid w:val="00314512"/>
    <w:rsid w:val="00314698"/>
    <w:rsid w:val="0031472C"/>
    <w:rsid w:val="00314AA8"/>
    <w:rsid w:val="00314D71"/>
    <w:rsid w:val="00314E6D"/>
    <w:rsid w:val="00314EEE"/>
    <w:rsid w:val="00315097"/>
    <w:rsid w:val="003152D0"/>
    <w:rsid w:val="003152ED"/>
    <w:rsid w:val="003153BB"/>
    <w:rsid w:val="0031554D"/>
    <w:rsid w:val="003155C1"/>
    <w:rsid w:val="003159B4"/>
    <w:rsid w:val="003159BE"/>
    <w:rsid w:val="00315F92"/>
    <w:rsid w:val="0031668C"/>
    <w:rsid w:val="003166DA"/>
    <w:rsid w:val="003168BC"/>
    <w:rsid w:val="003169A7"/>
    <w:rsid w:val="00316BE9"/>
    <w:rsid w:val="00317284"/>
    <w:rsid w:val="003175D4"/>
    <w:rsid w:val="00317832"/>
    <w:rsid w:val="00317B22"/>
    <w:rsid w:val="00317DA6"/>
    <w:rsid w:val="00317E9E"/>
    <w:rsid w:val="00317ECE"/>
    <w:rsid w:val="0032013B"/>
    <w:rsid w:val="00320313"/>
    <w:rsid w:val="0032038C"/>
    <w:rsid w:val="00320555"/>
    <w:rsid w:val="00320629"/>
    <w:rsid w:val="003207C5"/>
    <w:rsid w:val="00320CA8"/>
    <w:rsid w:val="00320E89"/>
    <w:rsid w:val="00320F5C"/>
    <w:rsid w:val="00321015"/>
    <w:rsid w:val="0032137E"/>
    <w:rsid w:val="003218B6"/>
    <w:rsid w:val="00321C8C"/>
    <w:rsid w:val="00321D7D"/>
    <w:rsid w:val="00321FD1"/>
    <w:rsid w:val="0032202E"/>
    <w:rsid w:val="0032210C"/>
    <w:rsid w:val="003221C0"/>
    <w:rsid w:val="00322499"/>
    <w:rsid w:val="00322A52"/>
    <w:rsid w:val="00322D6A"/>
    <w:rsid w:val="00322EF6"/>
    <w:rsid w:val="00323223"/>
    <w:rsid w:val="00323595"/>
    <w:rsid w:val="00323819"/>
    <w:rsid w:val="00323B5E"/>
    <w:rsid w:val="00323EB7"/>
    <w:rsid w:val="00324279"/>
    <w:rsid w:val="00324397"/>
    <w:rsid w:val="0032459D"/>
    <w:rsid w:val="003247F7"/>
    <w:rsid w:val="00324907"/>
    <w:rsid w:val="00324B27"/>
    <w:rsid w:val="00324BF3"/>
    <w:rsid w:val="00324C5B"/>
    <w:rsid w:val="00324E4D"/>
    <w:rsid w:val="0032524A"/>
    <w:rsid w:val="0032533A"/>
    <w:rsid w:val="00325348"/>
    <w:rsid w:val="00325535"/>
    <w:rsid w:val="003258BC"/>
    <w:rsid w:val="0032596E"/>
    <w:rsid w:val="003259EE"/>
    <w:rsid w:val="00325B8A"/>
    <w:rsid w:val="00325C66"/>
    <w:rsid w:val="00325E5A"/>
    <w:rsid w:val="00326103"/>
    <w:rsid w:val="003267BD"/>
    <w:rsid w:val="00326A55"/>
    <w:rsid w:val="00326B0E"/>
    <w:rsid w:val="00326CDC"/>
    <w:rsid w:val="003270BB"/>
    <w:rsid w:val="003271D7"/>
    <w:rsid w:val="003274D8"/>
    <w:rsid w:val="003301C5"/>
    <w:rsid w:val="0033053E"/>
    <w:rsid w:val="00330A06"/>
    <w:rsid w:val="00331272"/>
    <w:rsid w:val="0033130E"/>
    <w:rsid w:val="00331682"/>
    <w:rsid w:val="00331915"/>
    <w:rsid w:val="00331A77"/>
    <w:rsid w:val="00331B3F"/>
    <w:rsid w:val="00331D24"/>
    <w:rsid w:val="00331D77"/>
    <w:rsid w:val="00331DE6"/>
    <w:rsid w:val="00331FD7"/>
    <w:rsid w:val="00332044"/>
    <w:rsid w:val="00332184"/>
    <w:rsid w:val="003322C0"/>
    <w:rsid w:val="003323CC"/>
    <w:rsid w:val="00332AB9"/>
    <w:rsid w:val="00332CA0"/>
    <w:rsid w:val="00332F67"/>
    <w:rsid w:val="00333102"/>
    <w:rsid w:val="003331D8"/>
    <w:rsid w:val="00333288"/>
    <w:rsid w:val="003335E4"/>
    <w:rsid w:val="003335F8"/>
    <w:rsid w:val="0033385D"/>
    <w:rsid w:val="00333913"/>
    <w:rsid w:val="00333998"/>
    <w:rsid w:val="00333CEF"/>
    <w:rsid w:val="00333F95"/>
    <w:rsid w:val="003341A6"/>
    <w:rsid w:val="003343DD"/>
    <w:rsid w:val="00334639"/>
    <w:rsid w:val="00334804"/>
    <w:rsid w:val="0033485D"/>
    <w:rsid w:val="00334A63"/>
    <w:rsid w:val="00334C1B"/>
    <w:rsid w:val="00334C81"/>
    <w:rsid w:val="00334D2C"/>
    <w:rsid w:val="00334D5D"/>
    <w:rsid w:val="0033529A"/>
    <w:rsid w:val="00335521"/>
    <w:rsid w:val="003356FA"/>
    <w:rsid w:val="003359EC"/>
    <w:rsid w:val="003359F7"/>
    <w:rsid w:val="00335C1F"/>
    <w:rsid w:val="00335D06"/>
    <w:rsid w:val="00335D4C"/>
    <w:rsid w:val="00335E95"/>
    <w:rsid w:val="00336122"/>
    <w:rsid w:val="00336185"/>
    <w:rsid w:val="0033620F"/>
    <w:rsid w:val="00336514"/>
    <w:rsid w:val="003371CD"/>
    <w:rsid w:val="00337316"/>
    <w:rsid w:val="0033752C"/>
    <w:rsid w:val="003375AB"/>
    <w:rsid w:val="0033783E"/>
    <w:rsid w:val="003401E8"/>
    <w:rsid w:val="003405CD"/>
    <w:rsid w:val="00340738"/>
    <w:rsid w:val="0034073A"/>
    <w:rsid w:val="00340750"/>
    <w:rsid w:val="00340B05"/>
    <w:rsid w:val="0034105A"/>
    <w:rsid w:val="00341091"/>
    <w:rsid w:val="003410C1"/>
    <w:rsid w:val="00341199"/>
    <w:rsid w:val="003412B8"/>
    <w:rsid w:val="00341358"/>
    <w:rsid w:val="003418CC"/>
    <w:rsid w:val="00341D1B"/>
    <w:rsid w:val="00341FFC"/>
    <w:rsid w:val="00342091"/>
    <w:rsid w:val="00342191"/>
    <w:rsid w:val="0034298E"/>
    <w:rsid w:val="00342ACE"/>
    <w:rsid w:val="00343176"/>
    <w:rsid w:val="00343649"/>
    <w:rsid w:val="00343A2F"/>
    <w:rsid w:val="003445B1"/>
    <w:rsid w:val="003446D3"/>
    <w:rsid w:val="00344BA4"/>
    <w:rsid w:val="00344CB3"/>
    <w:rsid w:val="00344D81"/>
    <w:rsid w:val="00345298"/>
    <w:rsid w:val="003453B0"/>
    <w:rsid w:val="003455D8"/>
    <w:rsid w:val="003458F8"/>
    <w:rsid w:val="00345D72"/>
    <w:rsid w:val="0034638B"/>
    <w:rsid w:val="00346563"/>
    <w:rsid w:val="00346671"/>
    <w:rsid w:val="0034683C"/>
    <w:rsid w:val="00346B58"/>
    <w:rsid w:val="00346EEE"/>
    <w:rsid w:val="0034714C"/>
    <w:rsid w:val="0034750F"/>
    <w:rsid w:val="003475C5"/>
    <w:rsid w:val="003475E2"/>
    <w:rsid w:val="0034777E"/>
    <w:rsid w:val="0034782D"/>
    <w:rsid w:val="003500B0"/>
    <w:rsid w:val="00350380"/>
    <w:rsid w:val="003505A9"/>
    <w:rsid w:val="0035070A"/>
    <w:rsid w:val="00350721"/>
    <w:rsid w:val="00350A2D"/>
    <w:rsid w:val="00350A50"/>
    <w:rsid w:val="00350CBD"/>
    <w:rsid w:val="00351493"/>
    <w:rsid w:val="003514E7"/>
    <w:rsid w:val="00351A76"/>
    <w:rsid w:val="00351E47"/>
    <w:rsid w:val="00352539"/>
    <w:rsid w:val="00352635"/>
    <w:rsid w:val="0035296E"/>
    <w:rsid w:val="00352B0A"/>
    <w:rsid w:val="00352CF8"/>
    <w:rsid w:val="00352FCC"/>
    <w:rsid w:val="0035351E"/>
    <w:rsid w:val="003538D7"/>
    <w:rsid w:val="00353ABC"/>
    <w:rsid w:val="00353AC2"/>
    <w:rsid w:val="00353AFD"/>
    <w:rsid w:val="00354193"/>
    <w:rsid w:val="003542A7"/>
    <w:rsid w:val="00354558"/>
    <w:rsid w:val="00354820"/>
    <w:rsid w:val="003549A0"/>
    <w:rsid w:val="00354D71"/>
    <w:rsid w:val="00354D81"/>
    <w:rsid w:val="00354DA7"/>
    <w:rsid w:val="00355396"/>
    <w:rsid w:val="00355889"/>
    <w:rsid w:val="00355D1B"/>
    <w:rsid w:val="00355EFA"/>
    <w:rsid w:val="00355F94"/>
    <w:rsid w:val="003560F0"/>
    <w:rsid w:val="003561A4"/>
    <w:rsid w:val="0035641F"/>
    <w:rsid w:val="0035673A"/>
    <w:rsid w:val="003567AD"/>
    <w:rsid w:val="003568E6"/>
    <w:rsid w:val="00356A10"/>
    <w:rsid w:val="00356AB2"/>
    <w:rsid w:val="00356AC6"/>
    <w:rsid w:val="00357080"/>
    <w:rsid w:val="00357117"/>
    <w:rsid w:val="0035782B"/>
    <w:rsid w:val="003578F2"/>
    <w:rsid w:val="00357B23"/>
    <w:rsid w:val="00357DCB"/>
    <w:rsid w:val="0036033C"/>
    <w:rsid w:val="00360712"/>
    <w:rsid w:val="00360937"/>
    <w:rsid w:val="00360A9C"/>
    <w:rsid w:val="00360E53"/>
    <w:rsid w:val="0036115D"/>
    <w:rsid w:val="003612D3"/>
    <w:rsid w:val="00361587"/>
    <w:rsid w:val="00361843"/>
    <w:rsid w:val="00361949"/>
    <w:rsid w:val="003622F9"/>
    <w:rsid w:val="0036237A"/>
    <w:rsid w:val="003624FA"/>
    <w:rsid w:val="00362785"/>
    <w:rsid w:val="003628C9"/>
    <w:rsid w:val="003628D3"/>
    <w:rsid w:val="003630D1"/>
    <w:rsid w:val="00363232"/>
    <w:rsid w:val="00363406"/>
    <w:rsid w:val="003634B6"/>
    <w:rsid w:val="00363742"/>
    <w:rsid w:val="00363B03"/>
    <w:rsid w:val="00363CEC"/>
    <w:rsid w:val="00363F8A"/>
    <w:rsid w:val="003641C6"/>
    <w:rsid w:val="00364304"/>
    <w:rsid w:val="003647F5"/>
    <w:rsid w:val="00364979"/>
    <w:rsid w:val="00364B9D"/>
    <w:rsid w:val="003650DF"/>
    <w:rsid w:val="003652EE"/>
    <w:rsid w:val="00365303"/>
    <w:rsid w:val="003653E3"/>
    <w:rsid w:val="00365467"/>
    <w:rsid w:val="00365502"/>
    <w:rsid w:val="00365CB1"/>
    <w:rsid w:val="00365E3B"/>
    <w:rsid w:val="003662A1"/>
    <w:rsid w:val="0036633F"/>
    <w:rsid w:val="003667A2"/>
    <w:rsid w:val="003668B0"/>
    <w:rsid w:val="00366999"/>
    <w:rsid w:val="00366D20"/>
    <w:rsid w:val="00366E0D"/>
    <w:rsid w:val="0036720F"/>
    <w:rsid w:val="00367423"/>
    <w:rsid w:val="0036754C"/>
    <w:rsid w:val="0036759B"/>
    <w:rsid w:val="0036768F"/>
    <w:rsid w:val="003678BE"/>
    <w:rsid w:val="00367B00"/>
    <w:rsid w:val="00367CD9"/>
    <w:rsid w:val="00367CE2"/>
    <w:rsid w:val="00367CE4"/>
    <w:rsid w:val="00370155"/>
    <w:rsid w:val="003705F9"/>
    <w:rsid w:val="003706B9"/>
    <w:rsid w:val="003708FB"/>
    <w:rsid w:val="003709C2"/>
    <w:rsid w:val="00370CF5"/>
    <w:rsid w:val="00371229"/>
    <w:rsid w:val="00371453"/>
    <w:rsid w:val="003714BC"/>
    <w:rsid w:val="003716BE"/>
    <w:rsid w:val="00371717"/>
    <w:rsid w:val="003718A4"/>
    <w:rsid w:val="0037196A"/>
    <w:rsid w:val="00371DFC"/>
    <w:rsid w:val="00371ECA"/>
    <w:rsid w:val="003721B8"/>
    <w:rsid w:val="00372468"/>
    <w:rsid w:val="00372485"/>
    <w:rsid w:val="0037284A"/>
    <w:rsid w:val="00372AA1"/>
    <w:rsid w:val="00372D5A"/>
    <w:rsid w:val="00372EB1"/>
    <w:rsid w:val="003730E0"/>
    <w:rsid w:val="00374345"/>
    <w:rsid w:val="0037457A"/>
    <w:rsid w:val="003745D6"/>
    <w:rsid w:val="003745D8"/>
    <w:rsid w:val="00374910"/>
    <w:rsid w:val="003749F3"/>
    <w:rsid w:val="00374A9C"/>
    <w:rsid w:val="00374DEB"/>
    <w:rsid w:val="00374EA3"/>
    <w:rsid w:val="00374ECC"/>
    <w:rsid w:val="00374F58"/>
    <w:rsid w:val="00375238"/>
    <w:rsid w:val="0037592C"/>
    <w:rsid w:val="00375C29"/>
    <w:rsid w:val="003760D7"/>
    <w:rsid w:val="003762B1"/>
    <w:rsid w:val="0037644A"/>
    <w:rsid w:val="00376615"/>
    <w:rsid w:val="00376C7D"/>
    <w:rsid w:val="00376F3D"/>
    <w:rsid w:val="00376F4B"/>
    <w:rsid w:val="00377103"/>
    <w:rsid w:val="0037714D"/>
    <w:rsid w:val="00377242"/>
    <w:rsid w:val="0037770B"/>
    <w:rsid w:val="00377731"/>
    <w:rsid w:val="0037774C"/>
    <w:rsid w:val="00377AEA"/>
    <w:rsid w:val="00377C0E"/>
    <w:rsid w:val="00377EEE"/>
    <w:rsid w:val="00377F67"/>
    <w:rsid w:val="00380068"/>
    <w:rsid w:val="003800E0"/>
    <w:rsid w:val="003803E6"/>
    <w:rsid w:val="00380FB9"/>
    <w:rsid w:val="00380FD4"/>
    <w:rsid w:val="003811B7"/>
    <w:rsid w:val="003818EA"/>
    <w:rsid w:val="00381D03"/>
    <w:rsid w:val="00381F8C"/>
    <w:rsid w:val="0038203D"/>
    <w:rsid w:val="00382068"/>
    <w:rsid w:val="003820BF"/>
    <w:rsid w:val="0038211F"/>
    <w:rsid w:val="0038220A"/>
    <w:rsid w:val="00382231"/>
    <w:rsid w:val="003822A0"/>
    <w:rsid w:val="00382333"/>
    <w:rsid w:val="003828A8"/>
    <w:rsid w:val="003833B1"/>
    <w:rsid w:val="00383523"/>
    <w:rsid w:val="0038387B"/>
    <w:rsid w:val="00384239"/>
    <w:rsid w:val="00384356"/>
    <w:rsid w:val="00384363"/>
    <w:rsid w:val="003843DE"/>
    <w:rsid w:val="00384745"/>
    <w:rsid w:val="003849F6"/>
    <w:rsid w:val="00384A91"/>
    <w:rsid w:val="00384CE1"/>
    <w:rsid w:val="00384DF9"/>
    <w:rsid w:val="00385313"/>
    <w:rsid w:val="0038541A"/>
    <w:rsid w:val="00385A18"/>
    <w:rsid w:val="00385A43"/>
    <w:rsid w:val="00385AAB"/>
    <w:rsid w:val="00385BD6"/>
    <w:rsid w:val="00385C63"/>
    <w:rsid w:val="00385DE6"/>
    <w:rsid w:val="00385DFF"/>
    <w:rsid w:val="00386008"/>
    <w:rsid w:val="00386141"/>
    <w:rsid w:val="003862FB"/>
    <w:rsid w:val="003864D8"/>
    <w:rsid w:val="0038687C"/>
    <w:rsid w:val="00386A41"/>
    <w:rsid w:val="00386DEA"/>
    <w:rsid w:val="00386F32"/>
    <w:rsid w:val="00387177"/>
    <w:rsid w:val="00387787"/>
    <w:rsid w:val="0038798C"/>
    <w:rsid w:val="00387A1D"/>
    <w:rsid w:val="00387B2E"/>
    <w:rsid w:val="00387CB8"/>
    <w:rsid w:val="003902A3"/>
    <w:rsid w:val="00390357"/>
    <w:rsid w:val="003905F9"/>
    <w:rsid w:val="00390887"/>
    <w:rsid w:val="00390D09"/>
    <w:rsid w:val="0039107A"/>
    <w:rsid w:val="00391726"/>
    <w:rsid w:val="0039179E"/>
    <w:rsid w:val="0039187D"/>
    <w:rsid w:val="003918DF"/>
    <w:rsid w:val="003918E9"/>
    <w:rsid w:val="00391DB6"/>
    <w:rsid w:val="00391E31"/>
    <w:rsid w:val="00391F83"/>
    <w:rsid w:val="0039216A"/>
    <w:rsid w:val="0039232D"/>
    <w:rsid w:val="003924F1"/>
    <w:rsid w:val="00392A4A"/>
    <w:rsid w:val="00392A8C"/>
    <w:rsid w:val="00392B5A"/>
    <w:rsid w:val="00392B8A"/>
    <w:rsid w:val="003932F7"/>
    <w:rsid w:val="003933F2"/>
    <w:rsid w:val="00393597"/>
    <w:rsid w:val="003936F3"/>
    <w:rsid w:val="00393A9C"/>
    <w:rsid w:val="00393ADF"/>
    <w:rsid w:val="00393E41"/>
    <w:rsid w:val="00393E81"/>
    <w:rsid w:val="00393F46"/>
    <w:rsid w:val="003940BE"/>
    <w:rsid w:val="00394272"/>
    <w:rsid w:val="0039464A"/>
    <w:rsid w:val="003947D8"/>
    <w:rsid w:val="00394B8E"/>
    <w:rsid w:val="00394C1B"/>
    <w:rsid w:val="00394C7D"/>
    <w:rsid w:val="00394FDF"/>
    <w:rsid w:val="00394FFC"/>
    <w:rsid w:val="003955E7"/>
    <w:rsid w:val="0039574E"/>
    <w:rsid w:val="0039588A"/>
    <w:rsid w:val="0039589C"/>
    <w:rsid w:val="00395BC1"/>
    <w:rsid w:val="00395DEF"/>
    <w:rsid w:val="00396314"/>
    <w:rsid w:val="003965AF"/>
    <w:rsid w:val="00396726"/>
    <w:rsid w:val="003967CA"/>
    <w:rsid w:val="00396B5A"/>
    <w:rsid w:val="00396DC4"/>
    <w:rsid w:val="00396F54"/>
    <w:rsid w:val="00396FF2"/>
    <w:rsid w:val="00397279"/>
    <w:rsid w:val="003974D3"/>
    <w:rsid w:val="003977C4"/>
    <w:rsid w:val="0039795E"/>
    <w:rsid w:val="00397AE8"/>
    <w:rsid w:val="00397EB4"/>
    <w:rsid w:val="00397F63"/>
    <w:rsid w:val="003A0119"/>
    <w:rsid w:val="003A05C9"/>
    <w:rsid w:val="003A075F"/>
    <w:rsid w:val="003A09EF"/>
    <w:rsid w:val="003A0C0C"/>
    <w:rsid w:val="003A0C74"/>
    <w:rsid w:val="003A0CBA"/>
    <w:rsid w:val="003A0DBB"/>
    <w:rsid w:val="003A115C"/>
    <w:rsid w:val="003A16C5"/>
    <w:rsid w:val="003A1825"/>
    <w:rsid w:val="003A19A7"/>
    <w:rsid w:val="003A1F65"/>
    <w:rsid w:val="003A2582"/>
    <w:rsid w:val="003A2B08"/>
    <w:rsid w:val="003A2DED"/>
    <w:rsid w:val="003A3398"/>
    <w:rsid w:val="003A3521"/>
    <w:rsid w:val="003A3816"/>
    <w:rsid w:val="003A3FFC"/>
    <w:rsid w:val="003A4034"/>
    <w:rsid w:val="003A41C3"/>
    <w:rsid w:val="003A427E"/>
    <w:rsid w:val="003A439A"/>
    <w:rsid w:val="003A4444"/>
    <w:rsid w:val="003A46F6"/>
    <w:rsid w:val="003A4968"/>
    <w:rsid w:val="003A55CE"/>
    <w:rsid w:val="003A5733"/>
    <w:rsid w:val="003A5B7A"/>
    <w:rsid w:val="003A5D97"/>
    <w:rsid w:val="003A5EDC"/>
    <w:rsid w:val="003A6493"/>
    <w:rsid w:val="003A671E"/>
    <w:rsid w:val="003A694D"/>
    <w:rsid w:val="003A6A0E"/>
    <w:rsid w:val="003A6A4E"/>
    <w:rsid w:val="003A6C48"/>
    <w:rsid w:val="003A6C8A"/>
    <w:rsid w:val="003A6FEB"/>
    <w:rsid w:val="003A7049"/>
    <w:rsid w:val="003A70A6"/>
    <w:rsid w:val="003A74E5"/>
    <w:rsid w:val="003A77C7"/>
    <w:rsid w:val="003A78DD"/>
    <w:rsid w:val="003A7A3F"/>
    <w:rsid w:val="003A7A55"/>
    <w:rsid w:val="003A7AE0"/>
    <w:rsid w:val="003A7BFA"/>
    <w:rsid w:val="003A7F44"/>
    <w:rsid w:val="003B0155"/>
    <w:rsid w:val="003B0675"/>
    <w:rsid w:val="003B0B32"/>
    <w:rsid w:val="003B0B3F"/>
    <w:rsid w:val="003B0C0A"/>
    <w:rsid w:val="003B1157"/>
    <w:rsid w:val="003B1199"/>
    <w:rsid w:val="003B1883"/>
    <w:rsid w:val="003B19EA"/>
    <w:rsid w:val="003B1CD8"/>
    <w:rsid w:val="003B2211"/>
    <w:rsid w:val="003B22C5"/>
    <w:rsid w:val="003B2512"/>
    <w:rsid w:val="003B2514"/>
    <w:rsid w:val="003B2858"/>
    <w:rsid w:val="003B2883"/>
    <w:rsid w:val="003B28BE"/>
    <w:rsid w:val="003B299A"/>
    <w:rsid w:val="003B2D45"/>
    <w:rsid w:val="003B2E64"/>
    <w:rsid w:val="003B2E68"/>
    <w:rsid w:val="003B32F4"/>
    <w:rsid w:val="003B358A"/>
    <w:rsid w:val="003B35ED"/>
    <w:rsid w:val="003B361B"/>
    <w:rsid w:val="003B384A"/>
    <w:rsid w:val="003B3A53"/>
    <w:rsid w:val="003B3C90"/>
    <w:rsid w:val="003B3F11"/>
    <w:rsid w:val="003B4112"/>
    <w:rsid w:val="003B4153"/>
    <w:rsid w:val="003B418D"/>
    <w:rsid w:val="003B41D9"/>
    <w:rsid w:val="003B44D2"/>
    <w:rsid w:val="003B44E5"/>
    <w:rsid w:val="003B4594"/>
    <w:rsid w:val="003B477B"/>
    <w:rsid w:val="003B4884"/>
    <w:rsid w:val="003B4885"/>
    <w:rsid w:val="003B48FC"/>
    <w:rsid w:val="003B49DE"/>
    <w:rsid w:val="003B4AD3"/>
    <w:rsid w:val="003B4D7F"/>
    <w:rsid w:val="003B4D99"/>
    <w:rsid w:val="003B539F"/>
    <w:rsid w:val="003B556B"/>
    <w:rsid w:val="003B55AA"/>
    <w:rsid w:val="003B5773"/>
    <w:rsid w:val="003B5BD8"/>
    <w:rsid w:val="003B62F9"/>
    <w:rsid w:val="003B644C"/>
    <w:rsid w:val="003B6519"/>
    <w:rsid w:val="003B66C3"/>
    <w:rsid w:val="003B6893"/>
    <w:rsid w:val="003B6CB1"/>
    <w:rsid w:val="003B6CE7"/>
    <w:rsid w:val="003B710F"/>
    <w:rsid w:val="003B736B"/>
    <w:rsid w:val="003B7A08"/>
    <w:rsid w:val="003B7BAB"/>
    <w:rsid w:val="003B7C20"/>
    <w:rsid w:val="003B7E6A"/>
    <w:rsid w:val="003B7F02"/>
    <w:rsid w:val="003C076A"/>
    <w:rsid w:val="003C0959"/>
    <w:rsid w:val="003C0CFF"/>
    <w:rsid w:val="003C1458"/>
    <w:rsid w:val="003C16A0"/>
    <w:rsid w:val="003C18CE"/>
    <w:rsid w:val="003C1A27"/>
    <w:rsid w:val="003C1AAB"/>
    <w:rsid w:val="003C1D54"/>
    <w:rsid w:val="003C2046"/>
    <w:rsid w:val="003C22AC"/>
    <w:rsid w:val="003C23AA"/>
    <w:rsid w:val="003C2492"/>
    <w:rsid w:val="003C2D80"/>
    <w:rsid w:val="003C2DF8"/>
    <w:rsid w:val="003C3233"/>
    <w:rsid w:val="003C3B1C"/>
    <w:rsid w:val="003C412C"/>
    <w:rsid w:val="003C41F5"/>
    <w:rsid w:val="003C422A"/>
    <w:rsid w:val="003C499D"/>
    <w:rsid w:val="003C4CA1"/>
    <w:rsid w:val="003C502F"/>
    <w:rsid w:val="003C50A3"/>
    <w:rsid w:val="003C52B5"/>
    <w:rsid w:val="003C52BD"/>
    <w:rsid w:val="003C5CB8"/>
    <w:rsid w:val="003C64CE"/>
    <w:rsid w:val="003C66A4"/>
    <w:rsid w:val="003C6706"/>
    <w:rsid w:val="003C6871"/>
    <w:rsid w:val="003C68C0"/>
    <w:rsid w:val="003C6944"/>
    <w:rsid w:val="003C6A06"/>
    <w:rsid w:val="003C6A1D"/>
    <w:rsid w:val="003C6A4D"/>
    <w:rsid w:val="003C6F54"/>
    <w:rsid w:val="003C6FBC"/>
    <w:rsid w:val="003C718E"/>
    <w:rsid w:val="003C7526"/>
    <w:rsid w:val="003C75C3"/>
    <w:rsid w:val="003C75DF"/>
    <w:rsid w:val="003C75EC"/>
    <w:rsid w:val="003C76D2"/>
    <w:rsid w:val="003C79DE"/>
    <w:rsid w:val="003C7F5F"/>
    <w:rsid w:val="003C7FC8"/>
    <w:rsid w:val="003D002C"/>
    <w:rsid w:val="003D0303"/>
    <w:rsid w:val="003D054A"/>
    <w:rsid w:val="003D06A9"/>
    <w:rsid w:val="003D06B0"/>
    <w:rsid w:val="003D0AFC"/>
    <w:rsid w:val="003D0C09"/>
    <w:rsid w:val="003D10B7"/>
    <w:rsid w:val="003D119C"/>
    <w:rsid w:val="003D19DB"/>
    <w:rsid w:val="003D1D23"/>
    <w:rsid w:val="003D1E0F"/>
    <w:rsid w:val="003D2036"/>
    <w:rsid w:val="003D23A9"/>
    <w:rsid w:val="003D2438"/>
    <w:rsid w:val="003D29CB"/>
    <w:rsid w:val="003D2C27"/>
    <w:rsid w:val="003D2D07"/>
    <w:rsid w:val="003D3012"/>
    <w:rsid w:val="003D31AC"/>
    <w:rsid w:val="003D35FE"/>
    <w:rsid w:val="003D370D"/>
    <w:rsid w:val="003D372A"/>
    <w:rsid w:val="003D3A0E"/>
    <w:rsid w:val="003D43D5"/>
    <w:rsid w:val="003D446A"/>
    <w:rsid w:val="003D455A"/>
    <w:rsid w:val="003D459E"/>
    <w:rsid w:val="003D4633"/>
    <w:rsid w:val="003D47BC"/>
    <w:rsid w:val="003D488B"/>
    <w:rsid w:val="003D4993"/>
    <w:rsid w:val="003D4AD3"/>
    <w:rsid w:val="003D4B39"/>
    <w:rsid w:val="003D4C5A"/>
    <w:rsid w:val="003D5128"/>
    <w:rsid w:val="003D51CA"/>
    <w:rsid w:val="003D52CE"/>
    <w:rsid w:val="003D5494"/>
    <w:rsid w:val="003D5723"/>
    <w:rsid w:val="003D5CBC"/>
    <w:rsid w:val="003D5E4F"/>
    <w:rsid w:val="003D6220"/>
    <w:rsid w:val="003D6857"/>
    <w:rsid w:val="003D6FEB"/>
    <w:rsid w:val="003D7345"/>
    <w:rsid w:val="003D769C"/>
    <w:rsid w:val="003D77E1"/>
    <w:rsid w:val="003D781C"/>
    <w:rsid w:val="003D7B6C"/>
    <w:rsid w:val="003D7C27"/>
    <w:rsid w:val="003D7EC7"/>
    <w:rsid w:val="003E05B7"/>
    <w:rsid w:val="003E06E8"/>
    <w:rsid w:val="003E0804"/>
    <w:rsid w:val="003E0C61"/>
    <w:rsid w:val="003E1513"/>
    <w:rsid w:val="003E1561"/>
    <w:rsid w:val="003E179C"/>
    <w:rsid w:val="003E17A7"/>
    <w:rsid w:val="003E1CF7"/>
    <w:rsid w:val="003E1DB5"/>
    <w:rsid w:val="003E2505"/>
    <w:rsid w:val="003E2D8F"/>
    <w:rsid w:val="003E2E05"/>
    <w:rsid w:val="003E2EA0"/>
    <w:rsid w:val="003E2F58"/>
    <w:rsid w:val="003E3079"/>
    <w:rsid w:val="003E3093"/>
    <w:rsid w:val="003E32BA"/>
    <w:rsid w:val="003E33D6"/>
    <w:rsid w:val="003E3A43"/>
    <w:rsid w:val="003E3DED"/>
    <w:rsid w:val="003E3E2C"/>
    <w:rsid w:val="003E4067"/>
    <w:rsid w:val="003E4107"/>
    <w:rsid w:val="003E4661"/>
    <w:rsid w:val="003E46F6"/>
    <w:rsid w:val="003E4920"/>
    <w:rsid w:val="003E497E"/>
    <w:rsid w:val="003E4BAB"/>
    <w:rsid w:val="003E4BFD"/>
    <w:rsid w:val="003E4C16"/>
    <w:rsid w:val="003E4D35"/>
    <w:rsid w:val="003E4E57"/>
    <w:rsid w:val="003E4F2C"/>
    <w:rsid w:val="003E508E"/>
    <w:rsid w:val="003E52D5"/>
    <w:rsid w:val="003E5740"/>
    <w:rsid w:val="003E5752"/>
    <w:rsid w:val="003E58AE"/>
    <w:rsid w:val="003E5EE9"/>
    <w:rsid w:val="003E5F68"/>
    <w:rsid w:val="003E6071"/>
    <w:rsid w:val="003E6174"/>
    <w:rsid w:val="003E626D"/>
    <w:rsid w:val="003E6357"/>
    <w:rsid w:val="003E668D"/>
    <w:rsid w:val="003E6CC1"/>
    <w:rsid w:val="003E704A"/>
    <w:rsid w:val="003E7196"/>
    <w:rsid w:val="003E73CC"/>
    <w:rsid w:val="003E782A"/>
    <w:rsid w:val="003E7908"/>
    <w:rsid w:val="003E7BBD"/>
    <w:rsid w:val="003E7DCC"/>
    <w:rsid w:val="003E7DDE"/>
    <w:rsid w:val="003E7E62"/>
    <w:rsid w:val="003F0017"/>
    <w:rsid w:val="003F0357"/>
    <w:rsid w:val="003F075E"/>
    <w:rsid w:val="003F0B4F"/>
    <w:rsid w:val="003F0D1F"/>
    <w:rsid w:val="003F0DC8"/>
    <w:rsid w:val="003F1138"/>
    <w:rsid w:val="003F1402"/>
    <w:rsid w:val="003F1407"/>
    <w:rsid w:val="003F14F5"/>
    <w:rsid w:val="003F157E"/>
    <w:rsid w:val="003F17E3"/>
    <w:rsid w:val="003F1CD4"/>
    <w:rsid w:val="003F1D30"/>
    <w:rsid w:val="003F1DE1"/>
    <w:rsid w:val="003F2138"/>
    <w:rsid w:val="003F232C"/>
    <w:rsid w:val="003F2833"/>
    <w:rsid w:val="003F2971"/>
    <w:rsid w:val="003F2A50"/>
    <w:rsid w:val="003F2AFB"/>
    <w:rsid w:val="003F2C4B"/>
    <w:rsid w:val="003F2C4E"/>
    <w:rsid w:val="003F3336"/>
    <w:rsid w:val="003F39EE"/>
    <w:rsid w:val="003F4024"/>
    <w:rsid w:val="003F41EE"/>
    <w:rsid w:val="003F4297"/>
    <w:rsid w:val="003F4972"/>
    <w:rsid w:val="003F4B65"/>
    <w:rsid w:val="003F4C51"/>
    <w:rsid w:val="003F5D48"/>
    <w:rsid w:val="003F5E5C"/>
    <w:rsid w:val="003F5EA1"/>
    <w:rsid w:val="003F6066"/>
    <w:rsid w:val="003F608E"/>
    <w:rsid w:val="003F63EF"/>
    <w:rsid w:val="003F646A"/>
    <w:rsid w:val="003F6576"/>
    <w:rsid w:val="003F6644"/>
    <w:rsid w:val="003F6991"/>
    <w:rsid w:val="003F6BD7"/>
    <w:rsid w:val="003F6E8C"/>
    <w:rsid w:val="003F6F28"/>
    <w:rsid w:val="003F6F9C"/>
    <w:rsid w:val="003F734E"/>
    <w:rsid w:val="003F75A8"/>
    <w:rsid w:val="003F7982"/>
    <w:rsid w:val="003F7998"/>
    <w:rsid w:val="003F7F1A"/>
    <w:rsid w:val="0040026E"/>
    <w:rsid w:val="0040030A"/>
    <w:rsid w:val="004003B2"/>
    <w:rsid w:val="00400A57"/>
    <w:rsid w:val="00400C4C"/>
    <w:rsid w:val="00400E54"/>
    <w:rsid w:val="00400EDA"/>
    <w:rsid w:val="00401167"/>
    <w:rsid w:val="00401171"/>
    <w:rsid w:val="0040151D"/>
    <w:rsid w:val="00401C8E"/>
    <w:rsid w:val="00401FAB"/>
    <w:rsid w:val="00402656"/>
    <w:rsid w:val="0040266A"/>
    <w:rsid w:val="00402676"/>
    <w:rsid w:val="004031FE"/>
    <w:rsid w:val="00403410"/>
    <w:rsid w:val="00403869"/>
    <w:rsid w:val="00403B51"/>
    <w:rsid w:val="00403DB9"/>
    <w:rsid w:val="004041FE"/>
    <w:rsid w:val="00404581"/>
    <w:rsid w:val="00404D01"/>
    <w:rsid w:val="00405346"/>
    <w:rsid w:val="00405538"/>
    <w:rsid w:val="00405621"/>
    <w:rsid w:val="00405A62"/>
    <w:rsid w:val="00405E09"/>
    <w:rsid w:val="00405FF3"/>
    <w:rsid w:val="0040601B"/>
    <w:rsid w:val="00406059"/>
    <w:rsid w:val="00406150"/>
    <w:rsid w:val="00406DE2"/>
    <w:rsid w:val="00407058"/>
    <w:rsid w:val="00407A20"/>
    <w:rsid w:val="00407C0E"/>
    <w:rsid w:val="00407C46"/>
    <w:rsid w:val="00407D6E"/>
    <w:rsid w:val="00407EEF"/>
    <w:rsid w:val="004105BE"/>
    <w:rsid w:val="00411060"/>
    <w:rsid w:val="004111E7"/>
    <w:rsid w:val="00411240"/>
    <w:rsid w:val="004113C2"/>
    <w:rsid w:val="00411726"/>
    <w:rsid w:val="00411AC4"/>
    <w:rsid w:val="00411C9F"/>
    <w:rsid w:val="00411E2B"/>
    <w:rsid w:val="00411EF6"/>
    <w:rsid w:val="004120A0"/>
    <w:rsid w:val="004122C6"/>
    <w:rsid w:val="0041231F"/>
    <w:rsid w:val="004125ED"/>
    <w:rsid w:val="00412A1B"/>
    <w:rsid w:val="00412B30"/>
    <w:rsid w:val="00412F73"/>
    <w:rsid w:val="004131EA"/>
    <w:rsid w:val="0041369F"/>
    <w:rsid w:val="00413BD8"/>
    <w:rsid w:val="00413C7C"/>
    <w:rsid w:val="00413D26"/>
    <w:rsid w:val="00413D29"/>
    <w:rsid w:val="00413DEA"/>
    <w:rsid w:val="00414088"/>
    <w:rsid w:val="004142A8"/>
    <w:rsid w:val="00414318"/>
    <w:rsid w:val="004148AB"/>
    <w:rsid w:val="00414AD5"/>
    <w:rsid w:val="00414E1B"/>
    <w:rsid w:val="00414F6A"/>
    <w:rsid w:val="00414FC5"/>
    <w:rsid w:val="00415210"/>
    <w:rsid w:val="004153FC"/>
    <w:rsid w:val="0041547C"/>
    <w:rsid w:val="00415708"/>
    <w:rsid w:val="00415844"/>
    <w:rsid w:val="00415AFD"/>
    <w:rsid w:val="00415CE8"/>
    <w:rsid w:val="004160A1"/>
    <w:rsid w:val="004161A9"/>
    <w:rsid w:val="004162D6"/>
    <w:rsid w:val="0041644C"/>
    <w:rsid w:val="00416460"/>
    <w:rsid w:val="00416B92"/>
    <w:rsid w:val="00416F02"/>
    <w:rsid w:val="0041702C"/>
    <w:rsid w:val="00417049"/>
    <w:rsid w:val="004170A4"/>
    <w:rsid w:val="0041789F"/>
    <w:rsid w:val="00417A7B"/>
    <w:rsid w:val="00417D8E"/>
    <w:rsid w:val="00417F99"/>
    <w:rsid w:val="00420229"/>
    <w:rsid w:val="004203AA"/>
    <w:rsid w:val="00420521"/>
    <w:rsid w:val="00420582"/>
    <w:rsid w:val="00420AAE"/>
    <w:rsid w:val="00420B36"/>
    <w:rsid w:val="00420C81"/>
    <w:rsid w:val="00420FD6"/>
    <w:rsid w:val="0042128D"/>
    <w:rsid w:val="00421347"/>
    <w:rsid w:val="0042198E"/>
    <w:rsid w:val="00421D75"/>
    <w:rsid w:val="004223A2"/>
    <w:rsid w:val="00422580"/>
    <w:rsid w:val="004225C7"/>
    <w:rsid w:val="00422A02"/>
    <w:rsid w:val="00422CEB"/>
    <w:rsid w:val="00423109"/>
    <w:rsid w:val="00423457"/>
    <w:rsid w:val="00423487"/>
    <w:rsid w:val="0042351A"/>
    <w:rsid w:val="00423558"/>
    <w:rsid w:val="004236C2"/>
    <w:rsid w:val="00423826"/>
    <w:rsid w:val="00423E93"/>
    <w:rsid w:val="004242B1"/>
    <w:rsid w:val="0042443D"/>
    <w:rsid w:val="00424457"/>
    <w:rsid w:val="00424673"/>
    <w:rsid w:val="004247C4"/>
    <w:rsid w:val="0042488D"/>
    <w:rsid w:val="00424A72"/>
    <w:rsid w:val="00424B99"/>
    <w:rsid w:val="00424FE8"/>
    <w:rsid w:val="004254CD"/>
    <w:rsid w:val="0042587E"/>
    <w:rsid w:val="00425934"/>
    <w:rsid w:val="00425ADC"/>
    <w:rsid w:val="00425AF3"/>
    <w:rsid w:val="00425CA9"/>
    <w:rsid w:val="00425D99"/>
    <w:rsid w:val="00425F67"/>
    <w:rsid w:val="00425FC9"/>
    <w:rsid w:val="00426138"/>
    <w:rsid w:val="004261C0"/>
    <w:rsid w:val="0042633B"/>
    <w:rsid w:val="0042680F"/>
    <w:rsid w:val="004273B5"/>
    <w:rsid w:val="0042744B"/>
    <w:rsid w:val="00427475"/>
    <w:rsid w:val="00427824"/>
    <w:rsid w:val="004279C4"/>
    <w:rsid w:val="00427B1A"/>
    <w:rsid w:val="00427F64"/>
    <w:rsid w:val="0043050B"/>
    <w:rsid w:val="004307CC"/>
    <w:rsid w:val="00430817"/>
    <w:rsid w:val="00430951"/>
    <w:rsid w:val="00430D79"/>
    <w:rsid w:val="00430E4A"/>
    <w:rsid w:val="00431403"/>
    <w:rsid w:val="0043172A"/>
    <w:rsid w:val="00431ED4"/>
    <w:rsid w:val="00431FE3"/>
    <w:rsid w:val="00432741"/>
    <w:rsid w:val="00432C19"/>
    <w:rsid w:val="00432EF7"/>
    <w:rsid w:val="00432FC5"/>
    <w:rsid w:val="00433127"/>
    <w:rsid w:val="0043368A"/>
    <w:rsid w:val="004336DB"/>
    <w:rsid w:val="00433A9B"/>
    <w:rsid w:val="00433B8F"/>
    <w:rsid w:val="00433D52"/>
    <w:rsid w:val="00433DF5"/>
    <w:rsid w:val="00434557"/>
    <w:rsid w:val="004349C9"/>
    <w:rsid w:val="00434A01"/>
    <w:rsid w:val="00434C20"/>
    <w:rsid w:val="00434E96"/>
    <w:rsid w:val="00435138"/>
    <w:rsid w:val="00435502"/>
    <w:rsid w:val="004358D3"/>
    <w:rsid w:val="00435B0A"/>
    <w:rsid w:val="0043603A"/>
    <w:rsid w:val="00436222"/>
    <w:rsid w:val="004362C9"/>
    <w:rsid w:val="0043641E"/>
    <w:rsid w:val="0043671F"/>
    <w:rsid w:val="0043690D"/>
    <w:rsid w:val="00436A83"/>
    <w:rsid w:val="00436C6A"/>
    <w:rsid w:val="00436CE1"/>
    <w:rsid w:val="00436D88"/>
    <w:rsid w:val="00436E70"/>
    <w:rsid w:val="00437687"/>
    <w:rsid w:val="0043798C"/>
    <w:rsid w:val="00437AD3"/>
    <w:rsid w:val="00437D75"/>
    <w:rsid w:val="0044028D"/>
    <w:rsid w:val="00440352"/>
    <w:rsid w:val="0044086D"/>
    <w:rsid w:val="00440B3A"/>
    <w:rsid w:val="00440CA9"/>
    <w:rsid w:val="00441062"/>
    <w:rsid w:val="004419CB"/>
    <w:rsid w:val="00441D33"/>
    <w:rsid w:val="00441DA1"/>
    <w:rsid w:val="00442279"/>
    <w:rsid w:val="00442292"/>
    <w:rsid w:val="00442480"/>
    <w:rsid w:val="00442B62"/>
    <w:rsid w:val="0044325F"/>
    <w:rsid w:val="0044351D"/>
    <w:rsid w:val="00443815"/>
    <w:rsid w:val="004438AE"/>
    <w:rsid w:val="00443AE6"/>
    <w:rsid w:val="00443AF5"/>
    <w:rsid w:val="00443D76"/>
    <w:rsid w:val="00443DD0"/>
    <w:rsid w:val="00443EEE"/>
    <w:rsid w:val="00443F2D"/>
    <w:rsid w:val="0044402E"/>
    <w:rsid w:val="00444053"/>
    <w:rsid w:val="004440E8"/>
    <w:rsid w:val="0044412F"/>
    <w:rsid w:val="00444153"/>
    <w:rsid w:val="004444C2"/>
    <w:rsid w:val="0044457A"/>
    <w:rsid w:val="00444592"/>
    <w:rsid w:val="0044480C"/>
    <w:rsid w:val="004448B0"/>
    <w:rsid w:val="00444CA0"/>
    <w:rsid w:val="00444E37"/>
    <w:rsid w:val="00444F6F"/>
    <w:rsid w:val="0044560B"/>
    <w:rsid w:val="0044562E"/>
    <w:rsid w:val="004456D0"/>
    <w:rsid w:val="004457FF"/>
    <w:rsid w:val="00445C81"/>
    <w:rsid w:val="00445F24"/>
    <w:rsid w:val="00446052"/>
    <w:rsid w:val="00446725"/>
    <w:rsid w:val="004467D7"/>
    <w:rsid w:val="00446870"/>
    <w:rsid w:val="00446A31"/>
    <w:rsid w:val="00446B36"/>
    <w:rsid w:val="00446C6D"/>
    <w:rsid w:val="00447029"/>
    <w:rsid w:val="0044715C"/>
    <w:rsid w:val="004471E8"/>
    <w:rsid w:val="004471FF"/>
    <w:rsid w:val="004472A1"/>
    <w:rsid w:val="00447804"/>
    <w:rsid w:val="004478A8"/>
    <w:rsid w:val="00447A3E"/>
    <w:rsid w:val="00447AA0"/>
    <w:rsid w:val="00447CAD"/>
    <w:rsid w:val="00447D23"/>
    <w:rsid w:val="00447D41"/>
    <w:rsid w:val="00447DAA"/>
    <w:rsid w:val="004502B0"/>
    <w:rsid w:val="004504D8"/>
    <w:rsid w:val="00450666"/>
    <w:rsid w:val="00450826"/>
    <w:rsid w:val="0045089C"/>
    <w:rsid w:val="00450B85"/>
    <w:rsid w:val="00450EAA"/>
    <w:rsid w:val="0045107C"/>
    <w:rsid w:val="00451113"/>
    <w:rsid w:val="0045113B"/>
    <w:rsid w:val="00451607"/>
    <w:rsid w:val="00451793"/>
    <w:rsid w:val="00451871"/>
    <w:rsid w:val="00451B1A"/>
    <w:rsid w:val="00451C54"/>
    <w:rsid w:val="00451D07"/>
    <w:rsid w:val="00451D2C"/>
    <w:rsid w:val="00451E7F"/>
    <w:rsid w:val="00451F9E"/>
    <w:rsid w:val="00452542"/>
    <w:rsid w:val="00452A1A"/>
    <w:rsid w:val="00452B1F"/>
    <w:rsid w:val="00452D7D"/>
    <w:rsid w:val="00452FBA"/>
    <w:rsid w:val="00453400"/>
    <w:rsid w:val="00453925"/>
    <w:rsid w:val="004539EB"/>
    <w:rsid w:val="00453AB8"/>
    <w:rsid w:val="00453EF4"/>
    <w:rsid w:val="00454813"/>
    <w:rsid w:val="004548D7"/>
    <w:rsid w:val="00454B10"/>
    <w:rsid w:val="00454E67"/>
    <w:rsid w:val="00455122"/>
    <w:rsid w:val="004551B7"/>
    <w:rsid w:val="004552C9"/>
    <w:rsid w:val="004553DB"/>
    <w:rsid w:val="004555A6"/>
    <w:rsid w:val="00455957"/>
    <w:rsid w:val="0045595A"/>
    <w:rsid w:val="00455BB1"/>
    <w:rsid w:val="00455D19"/>
    <w:rsid w:val="0045629B"/>
    <w:rsid w:val="004562B4"/>
    <w:rsid w:val="004562C5"/>
    <w:rsid w:val="004566EE"/>
    <w:rsid w:val="004567C8"/>
    <w:rsid w:val="00456B84"/>
    <w:rsid w:val="00456BED"/>
    <w:rsid w:val="00456C0A"/>
    <w:rsid w:val="00456E9B"/>
    <w:rsid w:val="00456EFF"/>
    <w:rsid w:val="00456FB6"/>
    <w:rsid w:val="004571B6"/>
    <w:rsid w:val="004575A0"/>
    <w:rsid w:val="00457740"/>
    <w:rsid w:val="0046009B"/>
    <w:rsid w:val="00460103"/>
    <w:rsid w:val="0046025E"/>
    <w:rsid w:val="004605BE"/>
    <w:rsid w:val="00460A7B"/>
    <w:rsid w:val="00460AF4"/>
    <w:rsid w:val="00460D4F"/>
    <w:rsid w:val="00461178"/>
    <w:rsid w:val="0046119F"/>
    <w:rsid w:val="00461597"/>
    <w:rsid w:val="004617B4"/>
    <w:rsid w:val="00461FD3"/>
    <w:rsid w:val="00462171"/>
    <w:rsid w:val="00462537"/>
    <w:rsid w:val="004625D3"/>
    <w:rsid w:val="004626A8"/>
    <w:rsid w:val="00462953"/>
    <w:rsid w:val="00462BFA"/>
    <w:rsid w:val="00462CAB"/>
    <w:rsid w:val="00462D71"/>
    <w:rsid w:val="00463069"/>
    <w:rsid w:val="004630F0"/>
    <w:rsid w:val="0046315F"/>
    <w:rsid w:val="00463876"/>
    <w:rsid w:val="004638DD"/>
    <w:rsid w:val="00463B2B"/>
    <w:rsid w:val="00463D1B"/>
    <w:rsid w:val="00463DDA"/>
    <w:rsid w:val="0046421E"/>
    <w:rsid w:val="0046464F"/>
    <w:rsid w:val="00464781"/>
    <w:rsid w:val="00464841"/>
    <w:rsid w:val="00464B14"/>
    <w:rsid w:val="00464EEA"/>
    <w:rsid w:val="00465136"/>
    <w:rsid w:val="004652D1"/>
    <w:rsid w:val="00465386"/>
    <w:rsid w:val="00465995"/>
    <w:rsid w:val="00465A11"/>
    <w:rsid w:val="00465B0C"/>
    <w:rsid w:val="00465C01"/>
    <w:rsid w:val="00465F73"/>
    <w:rsid w:val="004665B9"/>
    <w:rsid w:val="004666BC"/>
    <w:rsid w:val="00466ABF"/>
    <w:rsid w:val="00466D1C"/>
    <w:rsid w:val="00466E81"/>
    <w:rsid w:val="004671FF"/>
    <w:rsid w:val="0046762A"/>
    <w:rsid w:val="00467839"/>
    <w:rsid w:val="00467934"/>
    <w:rsid w:val="00470109"/>
    <w:rsid w:val="0047010F"/>
    <w:rsid w:val="00470621"/>
    <w:rsid w:val="00470969"/>
    <w:rsid w:val="00470CCC"/>
    <w:rsid w:val="00471135"/>
    <w:rsid w:val="0047116C"/>
    <w:rsid w:val="00471453"/>
    <w:rsid w:val="00471730"/>
    <w:rsid w:val="004718D8"/>
    <w:rsid w:val="0047192D"/>
    <w:rsid w:val="00471A2F"/>
    <w:rsid w:val="00471DAF"/>
    <w:rsid w:val="00471E6E"/>
    <w:rsid w:val="00471E98"/>
    <w:rsid w:val="00471EB0"/>
    <w:rsid w:val="00471F85"/>
    <w:rsid w:val="00471FBA"/>
    <w:rsid w:val="0047201D"/>
    <w:rsid w:val="00472069"/>
    <w:rsid w:val="004723B4"/>
    <w:rsid w:val="004723BA"/>
    <w:rsid w:val="00472502"/>
    <w:rsid w:val="00472537"/>
    <w:rsid w:val="004725B7"/>
    <w:rsid w:val="004728D6"/>
    <w:rsid w:val="00472934"/>
    <w:rsid w:val="00472A99"/>
    <w:rsid w:val="00472B99"/>
    <w:rsid w:val="00472F36"/>
    <w:rsid w:val="00472F73"/>
    <w:rsid w:val="00473D99"/>
    <w:rsid w:val="00473E64"/>
    <w:rsid w:val="00473ECC"/>
    <w:rsid w:val="004740C8"/>
    <w:rsid w:val="00474383"/>
    <w:rsid w:val="00474785"/>
    <w:rsid w:val="00474814"/>
    <w:rsid w:val="00474943"/>
    <w:rsid w:val="00474983"/>
    <w:rsid w:val="00474996"/>
    <w:rsid w:val="004749A2"/>
    <w:rsid w:val="00474B2D"/>
    <w:rsid w:val="0047537F"/>
    <w:rsid w:val="00475652"/>
    <w:rsid w:val="0047579E"/>
    <w:rsid w:val="004757A0"/>
    <w:rsid w:val="00475B0E"/>
    <w:rsid w:val="00475D58"/>
    <w:rsid w:val="004760F8"/>
    <w:rsid w:val="00476241"/>
    <w:rsid w:val="004762DC"/>
    <w:rsid w:val="004762F7"/>
    <w:rsid w:val="00476841"/>
    <w:rsid w:val="00476C02"/>
    <w:rsid w:val="00476EBB"/>
    <w:rsid w:val="00477592"/>
    <w:rsid w:val="0047784A"/>
    <w:rsid w:val="004778CF"/>
    <w:rsid w:val="00477987"/>
    <w:rsid w:val="0047799E"/>
    <w:rsid w:val="00477C24"/>
    <w:rsid w:val="00477C88"/>
    <w:rsid w:val="004800B0"/>
    <w:rsid w:val="004801B4"/>
    <w:rsid w:val="004802B8"/>
    <w:rsid w:val="00480337"/>
    <w:rsid w:val="004803C5"/>
    <w:rsid w:val="004803DD"/>
    <w:rsid w:val="004807CC"/>
    <w:rsid w:val="00480C47"/>
    <w:rsid w:val="00480C8C"/>
    <w:rsid w:val="00480D9A"/>
    <w:rsid w:val="00480F4E"/>
    <w:rsid w:val="00481A75"/>
    <w:rsid w:val="00481B4A"/>
    <w:rsid w:val="00481D6A"/>
    <w:rsid w:val="004821D1"/>
    <w:rsid w:val="004821EE"/>
    <w:rsid w:val="0048234C"/>
    <w:rsid w:val="004826D3"/>
    <w:rsid w:val="00482B5E"/>
    <w:rsid w:val="00482DBB"/>
    <w:rsid w:val="00482FB8"/>
    <w:rsid w:val="0048338E"/>
    <w:rsid w:val="004835F0"/>
    <w:rsid w:val="00483749"/>
    <w:rsid w:val="0048378E"/>
    <w:rsid w:val="0048387B"/>
    <w:rsid w:val="00483967"/>
    <w:rsid w:val="00483D3C"/>
    <w:rsid w:val="00483E5C"/>
    <w:rsid w:val="0048462B"/>
    <w:rsid w:val="00484688"/>
    <w:rsid w:val="00484B89"/>
    <w:rsid w:val="00484DD2"/>
    <w:rsid w:val="00484F41"/>
    <w:rsid w:val="004853DD"/>
    <w:rsid w:val="004854F2"/>
    <w:rsid w:val="004855BD"/>
    <w:rsid w:val="00485602"/>
    <w:rsid w:val="00485BEB"/>
    <w:rsid w:val="00485C27"/>
    <w:rsid w:val="00485DB0"/>
    <w:rsid w:val="0048602E"/>
    <w:rsid w:val="00486203"/>
    <w:rsid w:val="004864FF"/>
    <w:rsid w:val="00486594"/>
    <w:rsid w:val="00486611"/>
    <w:rsid w:val="0048671A"/>
    <w:rsid w:val="00486762"/>
    <w:rsid w:val="0048680A"/>
    <w:rsid w:val="0048689D"/>
    <w:rsid w:val="004869DE"/>
    <w:rsid w:val="00486A9A"/>
    <w:rsid w:val="00486EA6"/>
    <w:rsid w:val="00486F44"/>
    <w:rsid w:val="004874BC"/>
    <w:rsid w:val="0048762E"/>
    <w:rsid w:val="00487AC4"/>
    <w:rsid w:val="00487B6C"/>
    <w:rsid w:val="00487C0A"/>
    <w:rsid w:val="00487CE5"/>
    <w:rsid w:val="00490286"/>
    <w:rsid w:val="00490309"/>
    <w:rsid w:val="004907A6"/>
    <w:rsid w:val="00490B67"/>
    <w:rsid w:val="00490FAD"/>
    <w:rsid w:val="00491222"/>
    <w:rsid w:val="00491228"/>
    <w:rsid w:val="004914F2"/>
    <w:rsid w:val="00491502"/>
    <w:rsid w:val="004915D9"/>
    <w:rsid w:val="00491771"/>
    <w:rsid w:val="004917B9"/>
    <w:rsid w:val="00491817"/>
    <w:rsid w:val="00491BEA"/>
    <w:rsid w:val="00491F21"/>
    <w:rsid w:val="00492171"/>
    <w:rsid w:val="0049219F"/>
    <w:rsid w:val="00492D40"/>
    <w:rsid w:val="00492DAB"/>
    <w:rsid w:val="00493008"/>
    <w:rsid w:val="004930B7"/>
    <w:rsid w:val="004933A0"/>
    <w:rsid w:val="004934A2"/>
    <w:rsid w:val="004934A4"/>
    <w:rsid w:val="0049356A"/>
    <w:rsid w:val="00494B7B"/>
    <w:rsid w:val="00494C5D"/>
    <w:rsid w:val="00494DF4"/>
    <w:rsid w:val="00494F41"/>
    <w:rsid w:val="00494F71"/>
    <w:rsid w:val="00494FBA"/>
    <w:rsid w:val="00495748"/>
    <w:rsid w:val="0049581F"/>
    <w:rsid w:val="004959E8"/>
    <w:rsid w:val="00495D1C"/>
    <w:rsid w:val="00495D9D"/>
    <w:rsid w:val="00495DB9"/>
    <w:rsid w:val="00495EFC"/>
    <w:rsid w:val="004966B1"/>
    <w:rsid w:val="00496CA0"/>
    <w:rsid w:val="004970C5"/>
    <w:rsid w:val="00497468"/>
    <w:rsid w:val="004974AD"/>
    <w:rsid w:val="0049759B"/>
    <w:rsid w:val="004976ED"/>
    <w:rsid w:val="00497ADB"/>
    <w:rsid w:val="004A0176"/>
    <w:rsid w:val="004A038E"/>
    <w:rsid w:val="004A0635"/>
    <w:rsid w:val="004A06E1"/>
    <w:rsid w:val="004A0813"/>
    <w:rsid w:val="004A08EC"/>
    <w:rsid w:val="004A0D7E"/>
    <w:rsid w:val="004A12D7"/>
    <w:rsid w:val="004A12F9"/>
    <w:rsid w:val="004A1333"/>
    <w:rsid w:val="004A1571"/>
    <w:rsid w:val="004A17C1"/>
    <w:rsid w:val="004A1802"/>
    <w:rsid w:val="004A18E9"/>
    <w:rsid w:val="004A20F2"/>
    <w:rsid w:val="004A21FE"/>
    <w:rsid w:val="004A2353"/>
    <w:rsid w:val="004A2CC2"/>
    <w:rsid w:val="004A2D35"/>
    <w:rsid w:val="004A2DC2"/>
    <w:rsid w:val="004A2DC4"/>
    <w:rsid w:val="004A2FC1"/>
    <w:rsid w:val="004A356E"/>
    <w:rsid w:val="004A35D5"/>
    <w:rsid w:val="004A35E3"/>
    <w:rsid w:val="004A39D9"/>
    <w:rsid w:val="004A3A84"/>
    <w:rsid w:val="004A3E6B"/>
    <w:rsid w:val="004A42E5"/>
    <w:rsid w:val="004A4660"/>
    <w:rsid w:val="004A47E1"/>
    <w:rsid w:val="004A4826"/>
    <w:rsid w:val="004A4841"/>
    <w:rsid w:val="004A4C6E"/>
    <w:rsid w:val="004A51FD"/>
    <w:rsid w:val="004A522D"/>
    <w:rsid w:val="004A5C95"/>
    <w:rsid w:val="004A5F21"/>
    <w:rsid w:val="004A5F53"/>
    <w:rsid w:val="004A5F64"/>
    <w:rsid w:val="004A5FE2"/>
    <w:rsid w:val="004A6060"/>
    <w:rsid w:val="004A6080"/>
    <w:rsid w:val="004A6371"/>
    <w:rsid w:val="004A63FF"/>
    <w:rsid w:val="004A65D8"/>
    <w:rsid w:val="004A6ABB"/>
    <w:rsid w:val="004A6B0A"/>
    <w:rsid w:val="004A6C47"/>
    <w:rsid w:val="004A6DE1"/>
    <w:rsid w:val="004A70F8"/>
    <w:rsid w:val="004A7229"/>
    <w:rsid w:val="004A76E2"/>
    <w:rsid w:val="004A77B2"/>
    <w:rsid w:val="004A7BEA"/>
    <w:rsid w:val="004A7FD4"/>
    <w:rsid w:val="004B025C"/>
    <w:rsid w:val="004B029A"/>
    <w:rsid w:val="004B0388"/>
    <w:rsid w:val="004B0433"/>
    <w:rsid w:val="004B0592"/>
    <w:rsid w:val="004B07CF"/>
    <w:rsid w:val="004B09B8"/>
    <w:rsid w:val="004B0B26"/>
    <w:rsid w:val="004B0DD3"/>
    <w:rsid w:val="004B1090"/>
    <w:rsid w:val="004B1113"/>
    <w:rsid w:val="004B13BB"/>
    <w:rsid w:val="004B142E"/>
    <w:rsid w:val="004B1486"/>
    <w:rsid w:val="004B16B3"/>
    <w:rsid w:val="004B1FFB"/>
    <w:rsid w:val="004B20D3"/>
    <w:rsid w:val="004B2149"/>
    <w:rsid w:val="004B23D9"/>
    <w:rsid w:val="004B2490"/>
    <w:rsid w:val="004B281E"/>
    <w:rsid w:val="004B2CAB"/>
    <w:rsid w:val="004B30CB"/>
    <w:rsid w:val="004B31D5"/>
    <w:rsid w:val="004B33A3"/>
    <w:rsid w:val="004B33D1"/>
    <w:rsid w:val="004B3A17"/>
    <w:rsid w:val="004B3C9A"/>
    <w:rsid w:val="004B3C9E"/>
    <w:rsid w:val="004B3F09"/>
    <w:rsid w:val="004B40B5"/>
    <w:rsid w:val="004B4204"/>
    <w:rsid w:val="004B460D"/>
    <w:rsid w:val="004B4A0E"/>
    <w:rsid w:val="004B4B19"/>
    <w:rsid w:val="004B4CD4"/>
    <w:rsid w:val="004B504A"/>
    <w:rsid w:val="004B516E"/>
    <w:rsid w:val="004B53AE"/>
    <w:rsid w:val="004B56E9"/>
    <w:rsid w:val="004B5B9F"/>
    <w:rsid w:val="004B5D00"/>
    <w:rsid w:val="004B61D7"/>
    <w:rsid w:val="004B622A"/>
    <w:rsid w:val="004B62D4"/>
    <w:rsid w:val="004B63F9"/>
    <w:rsid w:val="004B669E"/>
    <w:rsid w:val="004B66BF"/>
    <w:rsid w:val="004B68EF"/>
    <w:rsid w:val="004B6978"/>
    <w:rsid w:val="004B6EE3"/>
    <w:rsid w:val="004B6F1A"/>
    <w:rsid w:val="004B723C"/>
    <w:rsid w:val="004B72FC"/>
    <w:rsid w:val="004B76C5"/>
    <w:rsid w:val="004B771A"/>
    <w:rsid w:val="004B776D"/>
    <w:rsid w:val="004B7BF3"/>
    <w:rsid w:val="004B7DB1"/>
    <w:rsid w:val="004C009C"/>
    <w:rsid w:val="004C08FF"/>
    <w:rsid w:val="004C0B43"/>
    <w:rsid w:val="004C0C03"/>
    <w:rsid w:val="004C0C0F"/>
    <w:rsid w:val="004C0CF6"/>
    <w:rsid w:val="004C0D3B"/>
    <w:rsid w:val="004C0D7E"/>
    <w:rsid w:val="004C1231"/>
    <w:rsid w:val="004C1FED"/>
    <w:rsid w:val="004C2070"/>
    <w:rsid w:val="004C20A0"/>
    <w:rsid w:val="004C23D9"/>
    <w:rsid w:val="004C2922"/>
    <w:rsid w:val="004C2BCF"/>
    <w:rsid w:val="004C2C62"/>
    <w:rsid w:val="004C2F21"/>
    <w:rsid w:val="004C304F"/>
    <w:rsid w:val="004C31A7"/>
    <w:rsid w:val="004C3662"/>
    <w:rsid w:val="004C37EA"/>
    <w:rsid w:val="004C39AE"/>
    <w:rsid w:val="004C3A3A"/>
    <w:rsid w:val="004C3F25"/>
    <w:rsid w:val="004C4391"/>
    <w:rsid w:val="004C4519"/>
    <w:rsid w:val="004C471F"/>
    <w:rsid w:val="004C4A8F"/>
    <w:rsid w:val="004C4BFA"/>
    <w:rsid w:val="004C4C57"/>
    <w:rsid w:val="004C4F17"/>
    <w:rsid w:val="004C50C3"/>
    <w:rsid w:val="004C5391"/>
    <w:rsid w:val="004C53A8"/>
    <w:rsid w:val="004C5507"/>
    <w:rsid w:val="004C5C50"/>
    <w:rsid w:val="004C5F70"/>
    <w:rsid w:val="004C602D"/>
    <w:rsid w:val="004C61D0"/>
    <w:rsid w:val="004C6340"/>
    <w:rsid w:val="004C66F0"/>
    <w:rsid w:val="004C6EF4"/>
    <w:rsid w:val="004C7153"/>
    <w:rsid w:val="004C73C5"/>
    <w:rsid w:val="004C77C5"/>
    <w:rsid w:val="004C7B0D"/>
    <w:rsid w:val="004C7BFF"/>
    <w:rsid w:val="004C7E43"/>
    <w:rsid w:val="004D02BC"/>
    <w:rsid w:val="004D0561"/>
    <w:rsid w:val="004D08AE"/>
    <w:rsid w:val="004D0BD7"/>
    <w:rsid w:val="004D1057"/>
    <w:rsid w:val="004D10F4"/>
    <w:rsid w:val="004D14E7"/>
    <w:rsid w:val="004D164F"/>
    <w:rsid w:val="004D16AB"/>
    <w:rsid w:val="004D16CA"/>
    <w:rsid w:val="004D16E6"/>
    <w:rsid w:val="004D1990"/>
    <w:rsid w:val="004D1B79"/>
    <w:rsid w:val="004D1CCD"/>
    <w:rsid w:val="004D1EBE"/>
    <w:rsid w:val="004D1FDD"/>
    <w:rsid w:val="004D2220"/>
    <w:rsid w:val="004D22DF"/>
    <w:rsid w:val="004D2382"/>
    <w:rsid w:val="004D2398"/>
    <w:rsid w:val="004D267E"/>
    <w:rsid w:val="004D28BE"/>
    <w:rsid w:val="004D2AFE"/>
    <w:rsid w:val="004D2B82"/>
    <w:rsid w:val="004D2D06"/>
    <w:rsid w:val="004D309D"/>
    <w:rsid w:val="004D3317"/>
    <w:rsid w:val="004D342C"/>
    <w:rsid w:val="004D349F"/>
    <w:rsid w:val="004D3899"/>
    <w:rsid w:val="004D3A99"/>
    <w:rsid w:val="004D3BDF"/>
    <w:rsid w:val="004D411C"/>
    <w:rsid w:val="004D412D"/>
    <w:rsid w:val="004D41B1"/>
    <w:rsid w:val="004D42B8"/>
    <w:rsid w:val="004D4589"/>
    <w:rsid w:val="004D47BC"/>
    <w:rsid w:val="004D4986"/>
    <w:rsid w:val="004D4EB8"/>
    <w:rsid w:val="004D52D2"/>
    <w:rsid w:val="004D53EE"/>
    <w:rsid w:val="004D54FE"/>
    <w:rsid w:val="004D56ED"/>
    <w:rsid w:val="004D5714"/>
    <w:rsid w:val="004D5D95"/>
    <w:rsid w:val="004D6652"/>
    <w:rsid w:val="004D669E"/>
    <w:rsid w:val="004D78DE"/>
    <w:rsid w:val="004D7B86"/>
    <w:rsid w:val="004D7BDE"/>
    <w:rsid w:val="004D7DD2"/>
    <w:rsid w:val="004E050C"/>
    <w:rsid w:val="004E094E"/>
    <w:rsid w:val="004E0A1F"/>
    <w:rsid w:val="004E0CCC"/>
    <w:rsid w:val="004E0D38"/>
    <w:rsid w:val="004E1A73"/>
    <w:rsid w:val="004E1C1E"/>
    <w:rsid w:val="004E206E"/>
    <w:rsid w:val="004E241B"/>
    <w:rsid w:val="004E2F6C"/>
    <w:rsid w:val="004E368F"/>
    <w:rsid w:val="004E3BF9"/>
    <w:rsid w:val="004E3FB7"/>
    <w:rsid w:val="004E42F3"/>
    <w:rsid w:val="004E45FD"/>
    <w:rsid w:val="004E48B3"/>
    <w:rsid w:val="004E493D"/>
    <w:rsid w:val="004E4953"/>
    <w:rsid w:val="004E502C"/>
    <w:rsid w:val="004E537A"/>
    <w:rsid w:val="004E561E"/>
    <w:rsid w:val="004E58AA"/>
    <w:rsid w:val="004E5EDB"/>
    <w:rsid w:val="004E6366"/>
    <w:rsid w:val="004E65D9"/>
    <w:rsid w:val="004E65E5"/>
    <w:rsid w:val="004E661D"/>
    <w:rsid w:val="004E6B19"/>
    <w:rsid w:val="004E6B60"/>
    <w:rsid w:val="004E6BC4"/>
    <w:rsid w:val="004E709A"/>
    <w:rsid w:val="004E709C"/>
    <w:rsid w:val="004E756D"/>
    <w:rsid w:val="004E7742"/>
    <w:rsid w:val="004E7815"/>
    <w:rsid w:val="004E7861"/>
    <w:rsid w:val="004E7B7F"/>
    <w:rsid w:val="004E7B92"/>
    <w:rsid w:val="004F0167"/>
    <w:rsid w:val="004F01E0"/>
    <w:rsid w:val="004F02B4"/>
    <w:rsid w:val="004F0387"/>
    <w:rsid w:val="004F0405"/>
    <w:rsid w:val="004F0460"/>
    <w:rsid w:val="004F04CD"/>
    <w:rsid w:val="004F0666"/>
    <w:rsid w:val="004F0836"/>
    <w:rsid w:val="004F08E7"/>
    <w:rsid w:val="004F0C7B"/>
    <w:rsid w:val="004F0D09"/>
    <w:rsid w:val="004F0DC8"/>
    <w:rsid w:val="004F0E57"/>
    <w:rsid w:val="004F114E"/>
    <w:rsid w:val="004F1195"/>
    <w:rsid w:val="004F11A4"/>
    <w:rsid w:val="004F1235"/>
    <w:rsid w:val="004F16D1"/>
    <w:rsid w:val="004F179E"/>
    <w:rsid w:val="004F180F"/>
    <w:rsid w:val="004F189B"/>
    <w:rsid w:val="004F18DC"/>
    <w:rsid w:val="004F1972"/>
    <w:rsid w:val="004F1C69"/>
    <w:rsid w:val="004F1D23"/>
    <w:rsid w:val="004F1E17"/>
    <w:rsid w:val="004F219D"/>
    <w:rsid w:val="004F2234"/>
    <w:rsid w:val="004F2254"/>
    <w:rsid w:val="004F247B"/>
    <w:rsid w:val="004F2481"/>
    <w:rsid w:val="004F265C"/>
    <w:rsid w:val="004F2679"/>
    <w:rsid w:val="004F2D31"/>
    <w:rsid w:val="004F319F"/>
    <w:rsid w:val="004F33E5"/>
    <w:rsid w:val="004F355B"/>
    <w:rsid w:val="004F35D0"/>
    <w:rsid w:val="004F38F1"/>
    <w:rsid w:val="004F3DCC"/>
    <w:rsid w:val="004F3EA1"/>
    <w:rsid w:val="004F401C"/>
    <w:rsid w:val="004F4478"/>
    <w:rsid w:val="004F46B8"/>
    <w:rsid w:val="004F4815"/>
    <w:rsid w:val="004F4A3D"/>
    <w:rsid w:val="004F4B9F"/>
    <w:rsid w:val="004F4EC8"/>
    <w:rsid w:val="004F5103"/>
    <w:rsid w:val="004F5551"/>
    <w:rsid w:val="004F562A"/>
    <w:rsid w:val="004F584C"/>
    <w:rsid w:val="004F5D33"/>
    <w:rsid w:val="004F5DAC"/>
    <w:rsid w:val="004F5F25"/>
    <w:rsid w:val="004F5FDD"/>
    <w:rsid w:val="004F60BA"/>
    <w:rsid w:val="004F6657"/>
    <w:rsid w:val="004F68DE"/>
    <w:rsid w:val="004F6E84"/>
    <w:rsid w:val="004F6F54"/>
    <w:rsid w:val="004F7190"/>
    <w:rsid w:val="004F77C9"/>
    <w:rsid w:val="004F78FC"/>
    <w:rsid w:val="004F7A68"/>
    <w:rsid w:val="004F7D8A"/>
    <w:rsid w:val="004F7E54"/>
    <w:rsid w:val="004F7ED6"/>
    <w:rsid w:val="00500136"/>
    <w:rsid w:val="005006B9"/>
    <w:rsid w:val="00500C89"/>
    <w:rsid w:val="00500E99"/>
    <w:rsid w:val="00500EAF"/>
    <w:rsid w:val="00500F9C"/>
    <w:rsid w:val="005013A3"/>
    <w:rsid w:val="00501441"/>
    <w:rsid w:val="005014FF"/>
    <w:rsid w:val="005016D1"/>
    <w:rsid w:val="00501894"/>
    <w:rsid w:val="00501BC6"/>
    <w:rsid w:val="00501DB1"/>
    <w:rsid w:val="00501EA8"/>
    <w:rsid w:val="005020EA"/>
    <w:rsid w:val="005022D1"/>
    <w:rsid w:val="00502315"/>
    <w:rsid w:val="0050246B"/>
    <w:rsid w:val="0050280B"/>
    <w:rsid w:val="0050281E"/>
    <w:rsid w:val="0050282E"/>
    <w:rsid w:val="00502A02"/>
    <w:rsid w:val="00502B53"/>
    <w:rsid w:val="00502BC0"/>
    <w:rsid w:val="00502E42"/>
    <w:rsid w:val="00503087"/>
    <w:rsid w:val="0050313C"/>
    <w:rsid w:val="00503156"/>
    <w:rsid w:val="005031F7"/>
    <w:rsid w:val="00503447"/>
    <w:rsid w:val="005035E1"/>
    <w:rsid w:val="005036A7"/>
    <w:rsid w:val="00503888"/>
    <w:rsid w:val="00503915"/>
    <w:rsid w:val="005039E3"/>
    <w:rsid w:val="00503AA9"/>
    <w:rsid w:val="00503B70"/>
    <w:rsid w:val="00503CF6"/>
    <w:rsid w:val="00504013"/>
    <w:rsid w:val="0050427B"/>
    <w:rsid w:val="005042F7"/>
    <w:rsid w:val="0050432A"/>
    <w:rsid w:val="005043C8"/>
    <w:rsid w:val="00504473"/>
    <w:rsid w:val="00504D7A"/>
    <w:rsid w:val="005050D4"/>
    <w:rsid w:val="00505653"/>
    <w:rsid w:val="00505F4A"/>
    <w:rsid w:val="005066B4"/>
    <w:rsid w:val="005066EC"/>
    <w:rsid w:val="00506736"/>
    <w:rsid w:val="00506800"/>
    <w:rsid w:val="0050687C"/>
    <w:rsid w:val="005069A2"/>
    <w:rsid w:val="00506AEE"/>
    <w:rsid w:val="00506B5E"/>
    <w:rsid w:val="0050705A"/>
    <w:rsid w:val="00507106"/>
    <w:rsid w:val="0050716C"/>
    <w:rsid w:val="00507405"/>
    <w:rsid w:val="0050741E"/>
    <w:rsid w:val="0050785F"/>
    <w:rsid w:val="00507FB4"/>
    <w:rsid w:val="005100B5"/>
    <w:rsid w:val="0051020D"/>
    <w:rsid w:val="00510275"/>
    <w:rsid w:val="00510444"/>
    <w:rsid w:val="005104E7"/>
    <w:rsid w:val="005104EC"/>
    <w:rsid w:val="0051098B"/>
    <w:rsid w:val="00510A89"/>
    <w:rsid w:val="00510B62"/>
    <w:rsid w:val="00511033"/>
    <w:rsid w:val="005110E0"/>
    <w:rsid w:val="00511383"/>
    <w:rsid w:val="00511592"/>
    <w:rsid w:val="00511703"/>
    <w:rsid w:val="00511AF6"/>
    <w:rsid w:val="00511DB1"/>
    <w:rsid w:val="00511E91"/>
    <w:rsid w:val="005121A0"/>
    <w:rsid w:val="005122B3"/>
    <w:rsid w:val="005122EE"/>
    <w:rsid w:val="0051248E"/>
    <w:rsid w:val="005125E6"/>
    <w:rsid w:val="005125FA"/>
    <w:rsid w:val="00512D2B"/>
    <w:rsid w:val="00513192"/>
    <w:rsid w:val="0051393C"/>
    <w:rsid w:val="0051397E"/>
    <w:rsid w:val="00513982"/>
    <w:rsid w:val="00513B34"/>
    <w:rsid w:val="00513BD8"/>
    <w:rsid w:val="00513D20"/>
    <w:rsid w:val="00514252"/>
    <w:rsid w:val="00514379"/>
    <w:rsid w:val="005143A0"/>
    <w:rsid w:val="005145A4"/>
    <w:rsid w:val="005147F4"/>
    <w:rsid w:val="00514B22"/>
    <w:rsid w:val="00514D7B"/>
    <w:rsid w:val="005150CB"/>
    <w:rsid w:val="005152BA"/>
    <w:rsid w:val="005154AB"/>
    <w:rsid w:val="0051554C"/>
    <w:rsid w:val="0051567E"/>
    <w:rsid w:val="005156E1"/>
    <w:rsid w:val="005158D5"/>
    <w:rsid w:val="00515943"/>
    <w:rsid w:val="00515D5D"/>
    <w:rsid w:val="00515E30"/>
    <w:rsid w:val="005162FC"/>
    <w:rsid w:val="00516C21"/>
    <w:rsid w:val="00516C5A"/>
    <w:rsid w:val="005173E6"/>
    <w:rsid w:val="00517467"/>
    <w:rsid w:val="0051798B"/>
    <w:rsid w:val="00517A60"/>
    <w:rsid w:val="00517EE4"/>
    <w:rsid w:val="00520128"/>
    <w:rsid w:val="005203D9"/>
    <w:rsid w:val="005206E7"/>
    <w:rsid w:val="00520760"/>
    <w:rsid w:val="00520899"/>
    <w:rsid w:val="005209C2"/>
    <w:rsid w:val="00520FBD"/>
    <w:rsid w:val="00521B77"/>
    <w:rsid w:val="00521EF4"/>
    <w:rsid w:val="005220CE"/>
    <w:rsid w:val="0052237E"/>
    <w:rsid w:val="0052272F"/>
    <w:rsid w:val="00522A78"/>
    <w:rsid w:val="00522BC6"/>
    <w:rsid w:val="00522CE0"/>
    <w:rsid w:val="00523351"/>
    <w:rsid w:val="005233CF"/>
    <w:rsid w:val="00523514"/>
    <w:rsid w:val="00523516"/>
    <w:rsid w:val="005239CE"/>
    <w:rsid w:val="005239F4"/>
    <w:rsid w:val="00523B1A"/>
    <w:rsid w:val="00523BEE"/>
    <w:rsid w:val="00523C41"/>
    <w:rsid w:val="00523CAE"/>
    <w:rsid w:val="00524073"/>
    <w:rsid w:val="005240ED"/>
    <w:rsid w:val="0052442C"/>
    <w:rsid w:val="005245F1"/>
    <w:rsid w:val="005245F5"/>
    <w:rsid w:val="00524AB3"/>
    <w:rsid w:val="0052507B"/>
    <w:rsid w:val="0052577A"/>
    <w:rsid w:val="00525818"/>
    <w:rsid w:val="00525F68"/>
    <w:rsid w:val="005260DB"/>
    <w:rsid w:val="0052690B"/>
    <w:rsid w:val="00526A59"/>
    <w:rsid w:val="00526A6F"/>
    <w:rsid w:val="00526B66"/>
    <w:rsid w:val="00526DAE"/>
    <w:rsid w:val="00526E96"/>
    <w:rsid w:val="0052775D"/>
    <w:rsid w:val="005277D7"/>
    <w:rsid w:val="005277DC"/>
    <w:rsid w:val="00527D95"/>
    <w:rsid w:val="00527DD1"/>
    <w:rsid w:val="00527DF3"/>
    <w:rsid w:val="00527EB8"/>
    <w:rsid w:val="0053004C"/>
    <w:rsid w:val="00530058"/>
    <w:rsid w:val="0053027C"/>
    <w:rsid w:val="00530366"/>
    <w:rsid w:val="00530A9D"/>
    <w:rsid w:val="00530B4F"/>
    <w:rsid w:val="00530CF8"/>
    <w:rsid w:val="00530D0F"/>
    <w:rsid w:val="00530D2C"/>
    <w:rsid w:val="00530D93"/>
    <w:rsid w:val="00530E7B"/>
    <w:rsid w:val="00530ED7"/>
    <w:rsid w:val="00530F24"/>
    <w:rsid w:val="00530F57"/>
    <w:rsid w:val="00531583"/>
    <w:rsid w:val="00531734"/>
    <w:rsid w:val="00531BD3"/>
    <w:rsid w:val="00531CC8"/>
    <w:rsid w:val="00531CE7"/>
    <w:rsid w:val="00531E45"/>
    <w:rsid w:val="00531FFB"/>
    <w:rsid w:val="00532838"/>
    <w:rsid w:val="00532B4C"/>
    <w:rsid w:val="00532C0B"/>
    <w:rsid w:val="00533217"/>
    <w:rsid w:val="00533240"/>
    <w:rsid w:val="005335DC"/>
    <w:rsid w:val="00533622"/>
    <w:rsid w:val="00533707"/>
    <w:rsid w:val="00533724"/>
    <w:rsid w:val="005337E3"/>
    <w:rsid w:val="005339E9"/>
    <w:rsid w:val="00533A5C"/>
    <w:rsid w:val="00533C8F"/>
    <w:rsid w:val="00534065"/>
    <w:rsid w:val="0053412A"/>
    <w:rsid w:val="00534260"/>
    <w:rsid w:val="005343EE"/>
    <w:rsid w:val="005345F4"/>
    <w:rsid w:val="00534668"/>
    <w:rsid w:val="00535043"/>
    <w:rsid w:val="005351DE"/>
    <w:rsid w:val="00535215"/>
    <w:rsid w:val="00535382"/>
    <w:rsid w:val="00535533"/>
    <w:rsid w:val="0053588C"/>
    <w:rsid w:val="00535A76"/>
    <w:rsid w:val="00535D55"/>
    <w:rsid w:val="00535E6F"/>
    <w:rsid w:val="00535F91"/>
    <w:rsid w:val="005361DA"/>
    <w:rsid w:val="0053642E"/>
    <w:rsid w:val="00536544"/>
    <w:rsid w:val="00536673"/>
    <w:rsid w:val="00536680"/>
    <w:rsid w:val="0053695F"/>
    <w:rsid w:val="0053698E"/>
    <w:rsid w:val="00536D74"/>
    <w:rsid w:val="00537084"/>
    <w:rsid w:val="00537161"/>
    <w:rsid w:val="00537402"/>
    <w:rsid w:val="00537828"/>
    <w:rsid w:val="00537BC3"/>
    <w:rsid w:val="00537BC6"/>
    <w:rsid w:val="00537C4F"/>
    <w:rsid w:val="00537E06"/>
    <w:rsid w:val="0054068E"/>
    <w:rsid w:val="00540889"/>
    <w:rsid w:val="00541787"/>
    <w:rsid w:val="00541940"/>
    <w:rsid w:val="00541C31"/>
    <w:rsid w:val="00541F61"/>
    <w:rsid w:val="0054259E"/>
    <w:rsid w:val="005428EF"/>
    <w:rsid w:val="00542936"/>
    <w:rsid w:val="005429E6"/>
    <w:rsid w:val="00542AB5"/>
    <w:rsid w:val="00542F74"/>
    <w:rsid w:val="00542F9B"/>
    <w:rsid w:val="00543448"/>
    <w:rsid w:val="00543A5B"/>
    <w:rsid w:val="0054435C"/>
    <w:rsid w:val="0054481B"/>
    <w:rsid w:val="00544ABA"/>
    <w:rsid w:val="00544AE0"/>
    <w:rsid w:val="00544B95"/>
    <w:rsid w:val="005451BE"/>
    <w:rsid w:val="005454B3"/>
    <w:rsid w:val="0054618E"/>
    <w:rsid w:val="0054620D"/>
    <w:rsid w:val="00546938"/>
    <w:rsid w:val="00546EC7"/>
    <w:rsid w:val="00546EFF"/>
    <w:rsid w:val="00546F6B"/>
    <w:rsid w:val="00547822"/>
    <w:rsid w:val="005505CE"/>
    <w:rsid w:val="005506E9"/>
    <w:rsid w:val="005506FE"/>
    <w:rsid w:val="005510C3"/>
    <w:rsid w:val="0055138A"/>
    <w:rsid w:val="00551610"/>
    <w:rsid w:val="00551706"/>
    <w:rsid w:val="005517F0"/>
    <w:rsid w:val="00551951"/>
    <w:rsid w:val="00551A33"/>
    <w:rsid w:val="00551D71"/>
    <w:rsid w:val="00551FB8"/>
    <w:rsid w:val="00552455"/>
    <w:rsid w:val="00552A2B"/>
    <w:rsid w:val="00553C83"/>
    <w:rsid w:val="00553E05"/>
    <w:rsid w:val="00553E4E"/>
    <w:rsid w:val="00553F9F"/>
    <w:rsid w:val="005542B0"/>
    <w:rsid w:val="00554412"/>
    <w:rsid w:val="0055444A"/>
    <w:rsid w:val="005545D5"/>
    <w:rsid w:val="005545FD"/>
    <w:rsid w:val="00554753"/>
    <w:rsid w:val="00554DB8"/>
    <w:rsid w:val="0055544B"/>
    <w:rsid w:val="0055581C"/>
    <w:rsid w:val="005559A2"/>
    <w:rsid w:val="00556440"/>
    <w:rsid w:val="00556652"/>
    <w:rsid w:val="00556695"/>
    <w:rsid w:val="0055677E"/>
    <w:rsid w:val="005567A2"/>
    <w:rsid w:val="005567E9"/>
    <w:rsid w:val="00557375"/>
    <w:rsid w:val="005578D4"/>
    <w:rsid w:val="00557C6D"/>
    <w:rsid w:val="00557EF6"/>
    <w:rsid w:val="00557F37"/>
    <w:rsid w:val="00560405"/>
    <w:rsid w:val="005604D9"/>
    <w:rsid w:val="005605BC"/>
    <w:rsid w:val="00560C5A"/>
    <w:rsid w:val="00560D76"/>
    <w:rsid w:val="00560D9D"/>
    <w:rsid w:val="00560E37"/>
    <w:rsid w:val="00560FB6"/>
    <w:rsid w:val="00560FE1"/>
    <w:rsid w:val="0056100B"/>
    <w:rsid w:val="00561140"/>
    <w:rsid w:val="00561174"/>
    <w:rsid w:val="0056162B"/>
    <w:rsid w:val="00561D7D"/>
    <w:rsid w:val="00561E0E"/>
    <w:rsid w:val="00561E45"/>
    <w:rsid w:val="0056235B"/>
    <w:rsid w:val="0056379A"/>
    <w:rsid w:val="00563F45"/>
    <w:rsid w:val="00563F55"/>
    <w:rsid w:val="00563FEE"/>
    <w:rsid w:val="00564138"/>
    <w:rsid w:val="0056422E"/>
    <w:rsid w:val="00564286"/>
    <w:rsid w:val="00564309"/>
    <w:rsid w:val="00564462"/>
    <w:rsid w:val="005647F5"/>
    <w:rsid w:val="00564B0B"/>
    <w:rsid w:val="00564B13"/>
    <w:rsid w:val="00565409"/>
    <w:rsid w:val="00565434"/>
    <w:rsid w:val="005655C6"/>
    <w:rsid w:val="00565686"/>
    <w:rsid w:val="00565BBF"/>
    <w:rsid w:val="00565C82"/>
    <w:rsid w:val="00565E85"/>
    <w:rsid w:val="00565FD3"/>
    <w:rsid w:val="00566618"/>
    <w:rsid w:val="00566C97"/>
    <w:rsid w:val="00566D52"/>
    <w:rsid w:val="00567094"/>
    <w:rsid w:val="005671D2"/>
    <w:rsid w:val="00567446"/>
    <w:rsid w:val="005674F4"/>
    <w:rsid w:val="0056778D"/>
    <w:rsid w:val="00567B77"/>
    <w:rsid w:val="00567DB4"/>
    <w:rsid w:val="00570251"/>
    <w:rsid w:val="005703AD"/>
    <w:rsid w:val="005709FA"/>
    <w:rsid w:val="00570A92"/>
    <w:rsid w:val="00570C01"/>
    <w:rsid w:val="00570C2D"/>
    <w:rsid w:val="00570D3F"/>
    <w:rsid w:val="00570F42"/>
    <w:rsid w:val="00571030"/>
    <w:rsid w:val="00571205"/>
    <w:rsid w:val="005713F3"/>
    <w:rsid w:val="005714CD"/>
    <w:rsid w:val="0057153B"/>
    <w:rsid w:val="005717B6"/>
    <w:rsid w:val="00571828"/>
    <w:rsid w:val="005719CE"/>
    <w:rsid w:val="00571C30"/>
    <w:rsid w:val="00571E88"/>
    <w:rsid w:val="00572113"/>
    <w:rsid w:val="0057230A"/>
    <w:rsid w:val="0057266F"/>
    <w:rsid w:val="00572677"/>
    <w:rsid w:val="005726A1"/>
    <w:rsid w:val="0057287D"/>
    <w:rsid w:val="0057298D"/>
    <w:rsid w:val="00572AAF"/>
    <w:rsid w:val="00572EDD"/>
    <w:rsid w:val="00572EF4"/>
    <w:rsid w:val="005730B0"/>
    <w:rsid w:val="0057310B"/>
    <w:rsid w:val="00573BE2"/>
    <w:rsid w:val="00573E81"/>
    <w:rsid w:val="00573EA8"/>
    <w:rsid w:val="00574078"/>
    <w:rsid w:val="005741AF"/>
    <w:rsid w:val="005744FB"/>
    <w:rsid w:val="0057460B"/>
    <w:rsid w:val="005746E5"/>
    <w:rsid w:val="005747FC"/>
    <w:rsid w:val="00574A8D"/>
    <w:rsid w:val="00574C52"/>
    <w:rsid w:val="00574DD7"/>
    <w:rsid w:val="00574F3A"/>
    <w:rsid w:val="00574FAD"/>
    <w:rsid w:val="00575125"/>
    <w:rsid w:val="005756A8"/>
    <w:rsid w:val="00575842"/>
    <w:rsid w:val="00575CB9"/>
    <w:rsid w:val="00575D4D"/>
    <w:rsid w:val="00575DA6"/>
    <w:rsid w:val="00575DEA"/>
    <w:rsid w:val="00576B43"/>
    <w:rsid w:val="00576D37"/>
    <w:rsid w:val="00576DE1"/>
    <w:rsid w:val="00576FCB"/>
    <w:rsid w:val="005770E9"/>
    <w:rsid w:val="00577218"/>
    <w:rsid w:val="005772C2"/>
    <w:rsid w:val="005776EC"/>
    <w:rsid w:val="00577799"/>
    <w:rsid w:val="00577A70"/>
    <w:rsid w:val="00577ACF"/>
    <w:rsid w:val="00577BBD"/>
    <w:rsid w:val="00577DB9"/>
    <w:rsid w:val="00580442"/>
    <w:rsid w:val="005804E4"/>
    <w:rsid w:val="00580980"/>
    <w:rsid w:val="00580B1C"/>
    <w:rsid w:val="00581105"/>
    <w:rsid w:val="0058158E"/>
    <w:rsid w:val="005815E1"/>
    <w:rsid w:val="00581639"/>
    <w:rsid w:val="00581704"/>
    <w:rsid w:val="00581902"/>
    <w:rsid w:val="005819CF"/>
    <w:rsid w:val="00581DF3"/>
    <w:rsid w:val="00581F16"/>
    <w:rsid w:val="00581F96"/>
    <w:rsid w:val="005823CC"/>
    <w:rsid w:val="005823E2"/>
    <w:rsid w:val="00582714"/>
    <w:rsid w:val="00582BFB"/>
    <w:rsid w:val="00582C51"/>
    <w:rsid w:val="00582F0A"/>
    <w:rsid w:val="00583110"/>
    <w:rsid w:val="0058319B"/>
    <w:rsid w:val="00583378"/>
    <w:rsid w:val="005837BC"/>
    <w:rsid w:val="00583C45"/>
    <w:rsid w:val="00583C7A"/>
    <w:rsid w:val="00583E93"/>
    <w:rsid w:val="005843D7"/>
    <w:rsid w:val="00584575"/>
    <w:rsid w:val="00584708"/>
    <w:rsid w:val="00584A52"/>
    <w:rsid w:val="00584BA7"/>
    <w:rsid w:val="00584F9A"/>
    <w:rsid w:val="005850AB"/>
    <w:rsid w:val="005851DF"/>
    <w:rsid w:val="0058563A"/>
    <w:rsid w:val="00585640"/>
    <w:rsid w:val="005856A7"/>
    <w:rsid w:val="0058575F"/>
    <w:rsid w:val="00585799"/>
    <w:rsid w:val="00585AA5"/>
    <w:rsid w:val="00585B04"/>
    <w:rsid w:val="00585C31"/>
    <w:rsid w:val="00585C5E"/>
    <w:rsid w:val="00585EA0"/>
    <w:rsid w:val="005860E0"/>
    <w:rsid w:val="00586268"/>
    <w:rsid w:val="00586485"/>
    <w:rsid w:val="00586657"/>
    <w:rsid w:val="00586927"/>
    <w:rsid w:val="00586BB7"/>
    <w:rsid w:val="00586F2E"/>
    <w:rsid w:val="00586F36"/>
    <w:rsid w:val="00586F9A"/>
    <w:rsid w:val="005871A5"/>
    <w:rsid w:val="005878DD"/>
    <w:rsid w:val="00587A4C"/>
    <w:rsid w:val="005900B0"/>
    <w:rsid w:val="005902F3"/>
    <w:rsid w:val="005908E8"/>
    <w:rsid w:val="00590A23"/>
    <w:rsid w:val="00590B9B"/>
    <w:rsid w:val="00590BE3"/>
    <w:rsid w:val="005913A6"/>
    <w:rsid w:val="005916A4"/>
    <w:rsid w:val="005916C8"/>
    <w:rsid w:val="00591715"/>
    <w:rsid w:val="0059198F"/>
    <w:rsid w:val="00591E6C"/>
    <w:rsid w:val="00591F99"/>
    <w:rsid w:val="00592177"/>
    <w:rsid w:val="005929B9"/>
    <w:rsid w:val="00592B73"/>
    <w:rsid w:val="00592BB8"/>
    <w:rsid w:val="00592BEA"/>
    <w:rsid w:val="0059347F"/>
    <w:rsid w:val="005935AF"/>
    <w:rsid w:val="00593634"/>
    <w:rsid w:val="005937D1"/>
    <w:rsid w:val="0059384C"/>
    <w:rsid w:val="00593931"/>
    <w:rsid w:val="00593964"/>
    <w:rsid w:val="00593E7F"/>
    <w:rsid w:val="005943D6"/>
    <w:rsid w:val="0059461D"/>
    <w:rsid w:val="005947F1"/>
    <w:rsid w:val="0059496A"/>
    <w:rsid w:val="00594AD3"/>
    <w:rsid w:val="00594B03"/>
    <w:rsid w:val="00594D67"/>
    <w:rsid w:val="00594EE0"/>
    <w:rsid w:val="0059537D"/>
    <w:rsid w:val="00595398"/>
    <w:rsid w:val="00595618"/>
    <w:rsid w:val="00595EDD"/>
    <w:rsid w:val="00595F3B"/>
    <w:rsid w:val="0059684C"/>
    <w:rsid w:val="0059695F"/>
    <w:rsid w:val="00596D60"/>
    <w:rsid w:val="0059706C"/>
    <w:rsid w:val="00597369"/>
    <w:rsid w:val="005977E6"/>
    <w:rsid w:val="00597CD1"/>
    <w:rsid w:val="005A011E"/>
    <w:rsid w:val="005A018F"/>
    <w:rsid w:val="005A0203"/>
    <w:rsid w:val="005A0500"/>
    <w:rsid w:val="005A0543"/>
    <w:rsid w:val="005A05F6"/>
    <w:rsid w:val="005A0CB8"/>
    <w:rsid w:val="005A106F"/>
    <w:rsid w:val="005A1297"/>
    <w:rsid w:val="005A1382"/>
    <w:rsid w:val="005A13DB"/>
    <w:rsid w:val="005A178D"/>
    <w:rsid w:val="005A1831"/>
    <w:rsid w:val="005A1C3F"/>
    <w:rsid w:val="005A1E39"/>
    <w:rsid w:val="005A261B"/>
    <w:rsid w:val="005A2994"/>
    <w:rsid w:val="005A2AF9"/>
    <w:rsid w:val="005A2D61"/>
    <w:rsid w:val="005A2FEF"/>
    <w:rsid w:val="005A3084"/>
    <w:rsid w:val="005A311A"/>
    <w:rsid w:val="005A34C6"/>
    <w:rsid w:val="005A35BE"/>
    <w:rsid w:val="005A37A0"/>
    <w:rsid w:val="005A38A8"/>
    <w:rsid w:val="005A3C1E"/>
    <w:rsid w:val="005A3C6D"/>
    <w:rsid w:val="005A44D0"/>
    <w:rsid w:val="005A46F6"/>
    <w:rsid w:val="005A472B"/>
    <w:rsid w:val="005A4EFD"/>
    <w:rsid w:val="005A584D"/>
    <w:rsid w:val="005A591F"/>
    <w:rsid w:val="005A59B0"/>
    <w:rsid w:val="005A601B"/>
    <w:rsid w:val="005A603D"/>
    <w:rsid w:val="005A62B0"/>
    <w:rsid w:val="005A6B51"/>
    <w:rsid w:val="005A6C00"/>
    <w:rsid w:val="005A70E4"/>
    <w:rsid w:val="005A7204"/>
    <w:rsid w:val="005A75A1"/>
    <w:rsid w:val="005A7873"/>
    <w:rsid w:val="005A7958"/>
    <w:rsid w:val="005A7D0D"/>
    <w:rsid w:val="005A7D62"/>
    <w:rsid w:val="005A7EF1"/>
    <w:rsid w:val="005B00FD"/>
    <w:rsid w:val="005B0A43"/>
    <w:rsid w:val="005B0A61"/>
    <w:rsid w:val="005B0B69"/>
    <w:rsid w:val="005B0E55"/>
    <w:rsid w:val="005B0F3E"/>
    <w:rsid w:val="005B107C"/>
    <w:rsid w:val="005B116A"/>
    <w:rsid w:val="005B11AB"/>
    <w:rsid w:val="005B11E6"/>
    <w:rsid w:val="005B17BA"/>
    <w:rsid w:val="005B1A5D"/>
    <w:rsid w:val="005B1BA1"/>
    <w:rsid w:val="005B1E31"/>
    <w:rsid w:val="005B1EDF"/>
    <w:rsid w:val="005B24EA"/>
    <w:rsid w:val="005B2A59"/>
    <w:rsid w:val="005B2C15"/>
    <w:rsid w:val="005B2F29"/>
    <w:rsid w:val="005B30AE"/>
    <w:rsid w:val="005B36A4"/>
    <w:rsid w:val="005B372D"/>
    <w:rsid w:val="005B3959"/>
    <w:rsid w:val="005B3D07"/>
    <w:rsid w:val="005B3D17"/>
    <w:rsid w:val="005B3D3C"/>
    <w:rsid w:val="005B43FB"/>
    <w:rsid w:val="005B4422"/>
    <w:rsid w:val="005B449C"/>
    <w:rsid w:val="005B4772"/>
    <w:rsid w:val="005B4788"/>
    <w:rsid w:val="005B4BCF"/>
    <w:rsid w:val="005B4C1F"/>
    <w:rsid w:val="005B4FE9"/>
    <w:rsid w:val="005B5264"/>
    <w:rsid w:val="005B53A5"/>
    <w:rsid w:val="005B53E5"/>
    <w:rsid w:val="005B58F8"/>
    <w:rsid w:val="005B5A6F"/>
    <w:rsid w:val="005B5CEB"/>
    <w:rsid w:val="005B5E3B"/>
    <w:rsid w:val="005B63BA"/>
    <w:rsid w:val="005B64B7"/>
    <w:rsid w:val="005B67A5"/>
    <w:rsid w:val="005B6A34"/>
    <w:rsid w:val="005B7049"/>
    <w:rsid w:val="005B73E4"/>
    <w:rsid w:val="005B7930"/>
    <w:rsid w:val="005B79EB"/>
    <w:rsid w:val="005B7E78"/>
    <w:rsid w:val="005B7EB9"/>
    <w:rsid w:val="005C0635"/>
    <w:rsid w:val="005C06B6"/>
    <w:rsid w:val="005C071F"/>
    <w:rsid w:val="005C07B5"/>
    <w:rsid w:val="005C1109"/>
    <w:rsid w:val="005C11FF"/>
    <w:rsid w:val="005C12B4"/>
    <w:rsid w:val="005C12BB"/>
    <w:rsid w:val="005C13BA"/>
    <w:rsid w:val="005C14E1"/>
    <w:rsid w:val="005C1724"/>
    <w:rsid w:val="005C1A6C"/>
    <w:rsid w:val="005C1D6D"/>
    <w:rsid w:val="005C1FB8"/>
    <w:rsid w:val="005C2122"/>
    <w:rsid w:val="005C2815"/>
    <w:rsid w:val="005C290E"/>
    <w:rsid w:val="005C29FE"/>
    <w:rsid w:val="005C2B02"/>
    <w:rsid w:val="005C2CB8"/>
    <w:rsid w:val="005C2D1B"/>
    <w:rsid w:val="005C2DF0"/>
    <w:rsid w:val="005C2F7C"/>
    <w:rsid w:val="005C35A7"/>
    <w:rsid w:val="005C35B8"/>
    <w:rsid w:val="005C360B"/>
    <w:rsid w:val="005C3B24"/>
    <w:rsid w:val="005C3BA4"/>
    <w:rsid w:val="005C3CE2"/>
    <w:rsid w:val="005C3D52"/>
    <w:rsid w:val="005C3F7E"/>
    <w:rsid w:val="005C41A6"/>
    <w:rsid w:val="005C4250"/>
    <w:rsid w:val="005C4508"/>
    <w:rsid w:val="005C456A"/>
    <w:rsid w:val="005C497B"/>
    <w:rsid w:val="005C4BA6"/>
    <w:rsid w:val="005C4DAD"/>
    <w:rsid w:val="005C4EB5"/>
    <w:rsid w:val="005C5104"/>
    <w:rsid w:val="005C51CC"/>
    <w:rsid w:val="005C5833"/>
    <w:rsid w:val="005C5DE6"/>
    <w:rsid w:val="005C5F49"/>
    <w:rsid w:val="005C6347"/>
    <w:rsid w:val="005C6693"/>
    <w:rsid w:val="005C6999"/>
    <w:rsid w:val="005C70A7"/>
    <w:rsid w:val="005C7121"/>
    <w:rsid w:val="005C7175"/>
    <w:rsid w:val="005C71DA"/>
    <w:rsid w:val="005C727E"/>
    <w:rsid w:val="005C729D"/>
    <w:rsid w:val="005C74FB"/>
    <w:rsid w:val="005C7952"/>
    <w:rsid w:val="005C7A62"/>
    <w:rsid w:val="005C7A99"/>
    <w:rsid w:val="005C7BE1"/>
    <w:rsid w:val="005C7D1B"/>
    <w:rsid w:val="005C7EFB"/>
    <w:rsid w:val="005D0571"/>
    <w:rsid w:val="005D0927"/>
    <w:rsid w:val="005D09A8"/>
    <w:rsid w:val="005D0ECB"/>
    <w:rsid w:val="005D1267"/>
    <w:rsid w:val="005D165A"/>
    <w:rsid w:val="005D17BC"/>
    <w:rsid w:val="005D1837"/>
    <w:rsid w:val="005D1908"/>
    <w:rsid w:val="005D19A8"/>
    <w:rsid w:val="005D1C2E"/>
    <w:rsid w:val="005D221F"/>
    <w:rsid w:val="005D2808"/>
    <w:rsid w:val="005D2F7D"/>
    <w:rsid w:val="005D3026"/>
    <w:rsid w:val="005D310C"/>
    <w:rsid w:val="005D3864"/>
    <w:rsid w:val="005D3984"/>
    <w:rsid w:val="005D39FA"/>
    <w:rsid w:val="005D3AD7"/>
    <w:rsid w:val="005D3AF9"/>
    <w:rsid w:val="005D3B69"/>
    <w:rsid w:val="005D3C2D"/>
    <w:rsid w:val="005D3E58"/>
    <w:rsid w:val="005D3E5D"/>
    <w:rsid w:val="005D3EC1"/>
    <w:rsid w:val="005D42B0"/>
    <w:rsid w:val="005D42E2"/>
    <w:rsid w:val="005D4572"/>
    <w:rsid w:val="005D4691"/>
    <w:rsid w:val="005D4B4F"/>
    <w:rsid w:val="005D4C4E"/>
    <w:rsid w:val="005D4DDD"/>
    <w:rsid w:val="005D51F9"/>
    <w:rsid w:val="005D5206"/>
    <w:rsid w:val="005D5500"/>
    <w:rsid w:val="005D5853"/>
    <w:rsid w:val="005D5C06"/>
    <w:rsid w:val="005D6083"/>
    <w:rsid w:val="005D6201"/>
    <w:rsid w:val="005D62E7"/>
    <w:rsid w:val="005D6472"/>
    <w:rsid w:val="005D695E"/>
    <w:rsid w:val="005D69B9"/>
    <w:rsid w:val="005D6DF4"/>
    <w:rsid w:val="005D7195"/>
    <w:rsid w:val="005D72C3"/>
    <w:rsid w:val="005D7FC9"/>
    <w:rsid w:val="005E0017"/>
    <w:rsid w:val="005E035F"/>
    <w:rsid w:val="005E04CF"/>
    <w:rsid w:val="005E0657"/>
    <w:rsid w:val="005E0A42"/>
    <w:rsid w:val="005E0B34"/>
    <w:rsid w:val="005E0B7C"/>
    <w:rsid w:val="005E0CD8"/>
    <w:rsid w:val="005E0F35"/>
    <w:rsid w:val="005E1107"/>
    <w:rsid w:val="005E128B"/>
    <w:rsid w:val="005E14C8"/>
    <w:rsid w:val="005E14E4"/>
    <w:rsid w:val="005E170E"/>
    <w:rsid w:val="005E1AC2"/>
    <w:rsid w:val="005E1FBB"/>
    <w:rsid w:val="005E258E"/>
    <w:rsid w:val="005E263C"/>
    <w:rsid w:val="005E27E4"/>
    <w:rsid w:val="005E2888"/>
    <w:rsid w:val="005E28A7"/>
    <w:rsid w:val="005E2BB4"/>
    <w:rsid w:val="005E2CD1"/>
    <w:rsid w:val="005E2E7A"/>
    <w:rsid w:val="005E2E95"/>
    <w:rsid w:val="005E3193"/>
    <w:rsid w:val="005E36D5"/>
    <w:rsid w:val="005E3789"/>
    <w:rsid w:val="005E385D"/>
    <w:rsid w:val="005E4224"/>
    <w:rsid w:val="005E44CE"/>
    <w:rsid w:val="005E44FE"/>
    <w:rsid w:val="005E4545"/>
    <w:rsid w:val="005E477A"/>
    <w:rsid w:val="005E4BE4"/>
    <w:rsid w:val="005E4CA4"/>
    <w:rsid w:val="005E4DC8"/>
    <w:rsid w:val="005E4FDD"/>
    <w:rsid w:val="005E501B"/>
    <w:rsid w:val="005E52F6"/>
    <w:rsid w:val="005E54AB"/>
    <w:rsid w:val="005E554D"/>
    <w:rsid w:val="005E558B"/>
    <w:rsid w:val="005E57C3"/>
    <w:rsid w:val="005E57F3"/>
    <w:rsid w:val="005E5847"/>
    <w:rsid w:val="005E58EA"/>
    <w:rsid w:val="005E595A"/>
    <w:rsid w:val="005E5992"/>
    <w:rsid w:val="005E5D23"/>
    <w:rsid w:val="005E5D48"/>
    <w:rsid w:val="005E5E17"/>
    <w:rsid w:val="005E5EA9"/>
    <w:rsid w:val="005E61BB"/>
    <w:rsid w:val="005E62B6"/>
    <w:rsid w:val="005E63D9"/>
    <w:rsid w:val="005E6418"/>
    <w:rsid w:val="005E6748"/>
    <w:rsid w:val="005E6BEA"/>
    <w:rsid w:val="005E6DFB"/>
    <w:rsid w:val="005E7608"/>
    <w:rsid w:val="005E7646"/>
    <w:rsid w:val="005E79DD"/>
    <w:rsid w:val="005E7F39"/>
    <w:rsid w:val="005F010B"/>
    <w:rsid w:val="005F0AAF"/>
    <w:rsid w:val="005F0B1A"/>
    <w:rsid w:val="005F0D04"/>
    <w:rsid w:val="005F12B5"/>
    <w:rsid w:val="005F1465"/>
    <w:rsid w:val="005F1520"/>
    <w:rsid w:val="005F1B6C"/>
    <w:rsid w:val="005F1D81"/>
    <w:rsid w:val="005F1DF2"/>
    <w:rsid w:val="005F1F06"/>
    <w:rsid w:val="005F2187"/>
    <w:rsid w:val="005F219C"/>
    <w:rsid w:val="005F2560"/>
    <w:rsid w:val="005F26A0"/>
    <w:rsid w:val="005F2B57"/>
    <w:rsid w:val="005F2CD1"/>
    <w:rsid w:val="005F318F"/>
    <w:rsid w:val="005F3487"/>
    <w:rsid w:val="005F3656"/>
    <w:rsid w:val="005F3696"/>
    <w:rsid w:val="005F3947"/>
    <w:rsid w:val="005F40C2"/>
    <w:rsid w:val="005F41B8"/>
    <w:rsid w:val="005F4319"/>
    <w:rsid w:val="005F4538"/>
    <w:rsid w:val="005F468C"/>
    <w:rsid w:val="005F4B19"/>
    <w:rsid w:val="005F4CA7"/>
    <w:rsid w:val="005F4D2D"/>
    <w:rsid w:val="005F4D6F"/>
    <w:rsid w:val="005F51C7"/>
    <w:rsid w:val="005F521B"/>
    <w:rsid w:val="005F54D7"/>
    <w:rsid w:val="005F55A2"/>
    <w:rsid w:val="005F561E"/>
    <w:rsid w:val="005F56E9"/>
    <w:rsid w:val="005F5B1E"/>
    <w:rsid w:val="005F5C29"/>
    <w:rsid w:val="005F5F51"/>
    <w:rsid w:val="005F6108"/>
    <w:rsid w:val="005F6170"/>
    <w:rsid w:val="005F62B1"/>
    <w:rsid w:val="005F6315"/>
    <w:rsid w:val="005F6635"/>
    <w:rsid w:val="005F6D7C"/>
    <w:rsid w:val="005F7009"/>
    <w:rsid w:val="005F7268"/>
    <w:rsid w:val="005F7AC5"/>
    <w:rsid w:val="005F7CF3"/>
    <w:rsid w:val="00600239"/>
    <w:rsid w:val="00600412"/>
    <w:rsid w:val="006005CD"/>
    <w:rsid w:val="00600935"/>
    <w:rsid w:val="00600AC8"/>
    <w:rsid w:val="00600BF2"/>
    <w:rsid w:val="00600DB0"/>
    <w:rsid w:val="00600FC7"/>
    <w:rsid w:val="00600FDC"/>
    <w:rsid w:val="00601268"/>
    <w:rsid w:val="006013E6"/>
    <w:rsid w:val="00601BA8"/>
    <w:rsid w:val="00601C63"/>
    <w:rsid w:val="00601ED2"/>
    <w:rsid w:val="00602340"/>
    <w:rsid w:val="006023A5"/>
    <w:rsid w:val="006023E6"/>
    <w:rsid w:val="006024AA"/>
    <w:rsid w:val="006026CA"/>
    <w:rsid w:val="00602AA5"/>
    <w:rsid w:val="00602F39"/>
    <w:rsid w:val="00603015"/>
    <w:rsid w:val="0060307D"/>
    <w:rsid w:val="006032EB"/>
    <w:rsid w:val="0060344A"/>
    <w:rsid w:val="006034F4"/>
    <w:rsid w:val="0060395C"/>
    <w:rsid w:val="006039A2"/>
    <w:rsid w:val="006039D4"/>
    <w:rsid w:val="00603ADA"/>
    <w:rsid w:val="00603DF1"/>
    <w:rsid w:val="00604180"/>
    <w:rsid w:val="006041EC"/>
    <w:rsid w:val="00604534"/>
    <w:rsid w:val="00604620"/>
    <w:rsid w:val="00604771"/>
    <w:rsid w:val="0060479E"/>
    <w:rsid w:val="0060480B"/>
    <w:rsid w:val="00604866"/>
    <w:rsid w:val="0060494C"/>
    <w:rsid w:val="00605007"/>
    <w:rsid w:val="006051E1"/>
    <w:rsid w:val="00605248"/>
    <w:rsid w:val="006053E1"/>
    <w:rsid w:val="00605894"/>
    <w:rsid w:val="00605927"/>
    <w:rsid w:val="00605BB0"/>
    <w:rsid w:val="0060608C"/>
    <w:rsid w:val="006060A2"/>
    <w:rsid w:val="006067D4"/>
    <w:rsid w:val="006068D8"/>
    <w:rsid w:val="00606C75"/>
    <w:rsid w:val="0060705E"/>
    <w:rsid w:val="00607194"/>
    <w:rsid w:val="006073D6"/>
    <w:rsid w:val="00607434"/>
    <w:rsid w:val="0060750D"/>
    <w:rsid w:val="0060754F"/>
    <w:rsid w:val="006077BF"/>
    <w:rsid w:val="00607934"/>
    <w:rsid w:val="00607F08"/>
    <w:rsid w:val="00607F47"/>
    <w:rsid w:val="00610392"/>
    <w:rsid w:val="0061050D"/>
    <w:rsid w:val="0061051F"/>
    <w:rsid w:val="006106B9"/>
    <w:rsid w:val="00610703"/>
    <w:rsid w:val="00610BB6"/>
    <w:rsid w:val="00611388"/>
    <w:rsid w:val="00611677"/>
    <w:rsid w:val="00611772"/>
    <w:rsid w:val="006119ED"/>
    <w:rsid w:val="00612122"/>
    <w:rsid w:val="00612924"/>
    <w:rsid w:val="00612D2E"/>
    <w:rsid w:val="00612E22"/>
    <w:rsid w:val="00613138"/>
    <w:rsid w:val="00613271"/>
    <w:rsid w:val="00613365"/>
    <w:rsid w:val="006133A4"/>
    <w:rsid w:val="00613580"/>
    <w:rsid w:val="006138C1"/>
    <w:rsid w:val="00613AC3"/>
    <w:rsid w:val="00613C8C"/>
    <w:rsid w:val="00613E48"/>
    <w:rsid w:val="00614241"/>
    <w:rsid w:val="00614337"/>
    <w:rsid w:val="0061438B"/>
    <w:rsid w:val="00614628"/>
    <w:rsid w:val="006148A2"/>
    <w:rsid w:val="00614AE6"/>
    <w:rsid w:val="00615273"/>
    <w:rsid w:val="00615B23"/>
    <w:rsid w:val="00615B95"/>
    <w:rsid w:val="00615C29"/>
    <w:rsid w:val="00615D73"/>
    <w:rsid w:val="0061603D"/>
    <w:rsid w:val="006161E0"/>
    <w:rsid w:val="006162CA"/>
    <w:rsid w:val="006162FB"/>
    <w:rsid w:val="006165D2"/>
    <w:rsid w:val="006166F5"/>
    <w:rsid w:val="00616C00"/>
    <w:rsid w:val="00616CB7"/>
    <w:rsid w:val="0061709A"/>
    <w:rsid w:val="0061735D"/>
    <w:rsid w:val="0061742B"/>
    <w:rsid w:val="006175FD"/>
    <w:rsid w:val="00617A1C"/>
    <w:rsid w:val="00617A1D"/>
    <w:rsid w:val="00617BBA"/>
    <w:rsid w:val="00617DC8"/>
    <w:rsid w:val="00620051"/>
    <w:rsid w:val="00620141"/>
    <w:rsid w:val="00620177"/>
    <w:rsid w:val="00620272"/>
    <w:rsid w:val="006208F4"/>
    <w:rsid w:val="0062091E"/>
    <w:rsid w:val="00620925"/>
    <w:rsid w:val="00620CE9"/>
    <w:rsid w:val="00620D02"/>
    <w:rsid w:val="00620E95"/>
    <w:rsid w:val="00620E97"/>
    <w:rsid w:val="00620EAA"/>
    <w:rsid w:val="00620EF8"/>
    <w:rsid w:val="00620F9A"/>
    <w:rsid w:val="006211FB"/>
    <w:rsid w:val="0062141C"/>
    <w:rsid w:val="00621A7D"/>
    <w:rsid w:val="00621D76"/>
    <w:rsid w:val="00621F04"/>
    <w:rsid w:val="006221F4"/>
    <w:rsid w:val="00622480"/>
    <w:rsid w:val="0062269E"/>
    <w:rsid w:val="00622EBF"/>
    <w:rsid w:val="00623104"/>
    <w:rsid w:val="0062355B"/>
    <w:rsid w:val="006236DD"/>
    <w:rsid w:val="00623708"/>
    <w:rsid w:val="00623800"/>
    <w:rsid w:val="00623935"/>
    <w:rsid w:val="00623D03"/>
    <w:rsid w:val="006240FD"/>
    <w:rsid w:val="00624184"/>
    <w:rsid w:val="00624624"/>
    <w:rsid w:val="0062467E"/>
    <w:rsid w:val="006248B9"/>
    <w:rsid w:val="006249E8"/>
    <w:rsid w:val="00624EA7"/>
    <w:rsid w:val="00624F7E"/>
    <w:rsid w:val="00625296"/>
    <w:rsid w:val="00625498"/>
    <w:rsid w:val="006261AC"/>
    <w:rsid w:val="0062670B"/>
    <w:rsid w:val="006268D0"/>
    <w:rsid w:val="00627040"/>
    <w:rsid w:val="00627108"/>
    <w:rsid w:val="00627274"/>
    <w:rsid w:val="006274E1"/>
    <w:rsid w:val="0062781A"/>
    <w:rsid w:val="00627E27"/>
    <w:rsid w:val="00630574"/>
    <w:rsid w:val="006309CD"/>
    <w:rsid w:val="00630E64"/>
    <w:rsid w:val="006310A8"/>
    <w:rsid w:val="006313A7"/>
    <w:rsid w:val="00631585"/>
    <w:rsid w:val="00631795"/>
    <w:rsid w:val="00632151"/>
    <w:rsid w:val="0063226D"/>
    <w:rsid w:val="00632C19"/>
    <w:rsid w:val="00632D75"/>
    <w:rsid w:val="00632F33"/>
    <w:rsid w:val="0063345E"/>
    <w:rsid w:val="006334E4"/>
    <w:rsid w:val="006339ED"/>
    <w:rsid w:val="00633C65"/>
    <w:rsid w:val="00634078"/>
    <w:rsid w:val="006340DA"/>
    <w:rsid w:val="006340FA"/>
    <w:rsid w:val="00634390"/>
    <w:rsid w:val="006344F6"/>
    <w:rsid w:val="0063460B"/>
    <w:rsid w:val="00634634"/>
    <w:rsid w:val="0063463B"/>
    <w:rsid w:val="00634BCB"/>
    <w:rsid w:val="00634D58"/>
    <w:rsid w:val="00634E2F"/>
    <w:rsid w:val="00634E43"/>
    <w:rsid w:val="00635496"/>
    <w:rsid w:val="00635530"/>
    <w:rsid w:val="006357F3"/>
    <w:rsid w:val="00635809"/>
    <w:rsid w:val="0063692E"/>
    <w:rsid w:val="00636BFF"/>
    <w:rsid w:val="00636E8D"/>
    <w:rsid w:val="00636F02"/>
    <w:rsid w:val="006372A5"/>
    <w:rsid w:val="0063737B"/>
    <w:rsid w:val="006374F2"/>
    <w:rsid w:val="00637569"/>
    <w:rsid w:val="00637767"/>
    <w:rsid w:val="006378F5"/>
    <w:rsid w:val="00637A5A"/>
    <w:rsid w:val="00637FC7"/>
    <w:rsid w:val="0064052A"/>
    <w:rsid w:val="0064060C"/>
    <w:rsid w:val="00640759"/>
    <w:rsid w:val="0064075D"/>
    <w:rsid w:val="006409CB"/>
    <w:rsid w:val="006409E7"/>
    <w:rsid w:val="00640A23"/>
    <w:rsid w:val="00640B54"/>
    <w:rsid w:val="00640F1A"/>
    <w:rsid w:val="006410BA"/>
    <w:rsid w:val="00641202"/>
    <w:rsid w:val="00641581"/>
    <w:rsid w:val="00641586"/>
    <w:rsid w:val="00641683"/>
    <w:rsid w:val="00641A10"/>
    <w:rsid w:val="00641B7C"/>
    <w:rsid w:val="00641DC4"/>
    <w:rsid w:val="00642137"/>
    <w:rsid w:val="00642251"/>
    <w:rsid w:val="0064225A"/>
    <w:rsid w:val="006428DE"/>
    <w:rsid w:val="00642CD6"/>
    <w:rsid w:val="00642F08"/>
    <w:rsid w:val="006430D8"/>
    <w:rsid w:val="00643215"/>
    <w:rsid w:val="00643369"/>
    <w:rsid w:val="0064343D"/>
    <w:rsid w:val="00643616"/>
    <w:rsid w:val="00643620"/>
    <w:rsid w:val="00643825"/>
    <w:rsid w:val="00643CCB"/>
    <w:rsid w:val="00643DE1"/>
    <w:rsid w:val="006443EF"/>
    <w:rsid w:val="006446C5"/>
    <w:rsid w:val="00644861"/>
    <w:rsid w:val="00644895"/>
    <w:rsid w:val="00644B24"/>
    <w:rsid w:val="00644EFD"/>
    <w:rsid w:val="006450E1"/>
    <w:rsid w:val="0064512C"/>
    <w:rsid w:val="00645213"/>
    <w:rsid w:val="006454DF"/>
    <w:rsid w:val="00645BF4"/>
    <w:rsid w:val="00645EFF"/>
    <w:rsid w:val="006463D3"/>
    <w:rsid w:val="0064668C"/>
    <w:rsid w:val="006466C8"/>
    <w:rsid w:val="00646948"/>
    <w:rsid w:val="00646C8E"/>
    <w:rsid w:val="00646D1C"/>
    <w:rsid w:val="00646DFC"/>
    <w:rsid w:val="00647026"/>
    <w:rsid w:val="00647722"/>
    <w:rsid w:val="00647884"/>
    <w:rsid w:val="00647E58"/>
    <w:rsid w:val="006500BE"/>
    <w:rsid w:val="0065023B"/>
    <w:rsid w:val="006504A9"/>
    <w:rsid w:val="006504BB"/>
    <w:rsid w:val="006506E3"/>
    <w:rsid w:val="006507DA"/>
    <w:rsid w:val="006507EE"/>
    <w:rsid w:val="00651045"/>
    <w:rsid w:val="006510D5"/>
    <w:rsid w:val="00651488"/>
    <w:rsid w:val="006515CF"/>
    <w:rsid w:val="00651622"/>
    <w:rsid w:val="0065165A"/>
    <w:rsid w:val="00651886"/>
    <w:rsid w:val="006518FC"/>
    <w:rsid w:val="00651BCF"/>
    <w:rsid w:val="00651E46"/>
    <w:rsid w:val="0065200F"/>
    <w:rsid w:val="00652143"/>
    <w:rsid w:val="00652260"/>
    <w:rsid w:val="006523E0"/>
    <w:rsid w:val="006525A8"/>
    <w:rsid w:val="0065260C"/>
    <w:rsid w:val="0065285A"/>
    <w:rsid w:val="0065295E"/>
    <w:rsid w:val="00652981"/>
    <w:rsid w:val="00652AAA"/>
    <w:rsid w:val="00652B3F"/>
    <w:rsid w:val="00652CCA"/>
    <w:rsid w:val="00652D4D"/>
    <w:rsid w:val="00652F82"/>
    <w:rsid w:val="00653225"/>
    <w:rsid w:val="006537CC"/>
    <w:rsid w:val="00653B8C"/>
    <w:rsid w:val="00653D00"/>
    <w:rsid w:val="00653EC2"/>
    <w:rsid w:val="006540E3"/>
    <w:rsid w:val="006545E1"/>
    <w:rsid w:val="00654619"/>
    <w:rsid w:val="00654628"/>
    <w:rsid w:val="006548AB"/>
    <w:rsid w:val="006549AA"/>
    <w:rsid w:val="00654B63"/>
    <w:rsid w:val="00654CD1"/>
    <w:rsid w:val="00654E09"/>
    <w:rsid w:val="0065521E"/>
    <w:rsid w:val="006552F2"/>
    <w:rsid w:val="00655407"/>
    <w:rsid w:val="0065544F"/>
    <w:rsid w:val="0065585C"/>
    <w:rsid w:val="00655B65"/>
    <w:rsid w:val="00655DED"/>
    <w:rsid w:val="00655DF1"/>
    <w:rsid w:val="0065637D"/>
    <w:rsid w:val="00656526"/>
    <w:rsid w:val="00656563"/>
    <w:rsid w:val="00656AA0"/>
    <w:rsid w:val="00656D02"/>
    <w:rsid w:val="00657536"/>
    <w:rsid w:val="00657BFB"/>
    <w:rsid w:val="00657D9F"/>
    <w:rsid w:val="00657E68"/>
    <w:rsid w:val="006600CB"/>
    <w:rsid w:val="00660248"/>
    <w:rsid w:val="00660840"/>
    <w:rsid w:val="00660884"/>
    <w:rsid w:val="00660969"/>
    <w:rsid w:val="00660BD0"/>
    <w:rsid w:val="00661043"/>
    <w:rsid w:val="006610FE"/>
    <w:rsid w:val="006616D4"/>
    <w:rsid w:val="006617F5"/>
    <w:rsid w:val="006618E3"/>
    <w:rsid w:val="00661911"/>
    <w:rsid w:val="00661C4E"/>
    <w:rsid w:val="00661DA3"/>
    <w:rsid w:val="00661FD4"/>
    <w:rsid w:val="0066220A"/>
    <w:rsid w:val="00662431"/>
    <w:rsid w:val="00662814"/>
    <w:rsid w:val="00662A1D"/>
    <w:rsid w:val="00662C00"/>
    <w:rsid w:val="00662C90"/>
    <w:rsid w:val="00662EE8"/>
    <w:rsid w:val="006630C0"/>
    <w:rsid w:val="00663176"/>
    <w:rsid w:val="00663301"/>
    <w:rsid w:val="00663424"/>
    <w:rsid w:val="006635AD"/>
    <w:rsid w:val="00663DCF"/>
    <w:rsid w:val="00664252"/>
    <w:rsid w:val="006643E3"/>
    <w:rsid w:val="00664497"/>
    <w:rsid w:val="00664602"/>
    <w:rsid w:val="006646DD"/>
    <w:rsid w:val="006647A4"/>
    <w:rsid w:val="006647AC"/>
    <w:rsid w:val="00664816"/>
    <w:rsid w:val="00664BBF"/>
    <w:rsid w:val="00664CB8"/>
    <w:rsid w:val="00664ED4"/>
    <w:rsid w:val="00665053"/>
    <w:rsid w:val="006658AA"/>
    <w:rsid w:val="00665B59"/>
    <w:rsid w:val="006660A2"/>
    <w:rsid w:val="0066671F"/>
    <w:rsid w:val="006667F3"/>
    <w:rsid w:val="00666975"/>
    <w:rsid w:val="00666A9C"/>
    <w:rsid w:val="00666DDC"/>
    <w:rsid w:val="00666EA1"/>
    <w:rsid w:val="006672BD"/>
    <w:rsid w:val="006673EC"/>
    <w:rsid w:val="00667701"/>
    <w:rsid w:val="00667725"/>
    <w:rsid w:val="0066787F"/>
    <w:rsid w:val="00667925"/>
    <w:rsid w:val="006679BF"/>
    <w:rsid w:val="00667CD1"/>
    <w:rsid w:val="00667E8A"/>
    <w:rsid w:val="00667F37"/>
    <w:rsid w:val="0067004F"/>
    <w:rsid w:val="0067036D"/>
    <w:rsid w:val="00670542"/>
    <w:rsid w:val="00670625"/>
    <w:rsid w:val="00670BA0"/>
    <w:rsid w:val="00670D83"/>
    <w:rsid w:val="00670FF8"/>
    <w:rsid w:val="006716F1"/>
    <w:rsid w:val="0067190F"/>
    <w:rsid w:val="00671A81"/>
    <w:rsid w:val="00671AE1"/>
    <w:rsid w:val="00671B03"/>
    <w:rsid w:val="00671BAA"/>
    <w:rsid w:val="00671E38"/>
    <w:rsid w:val="0067202C"/>
    <w:rsid w:val="006721DB"/>
    <w:rsid w:val="006722E1"/>
    <w:rsid w:val="006726C6"/>
    <w:rsid w:val="00672731"/>
    <w:rsid w:val="006727CF"/>
    <w:rsid w:val="00672B06"/>
    <w:rsid w:val="00672C4B"/>
    <w:rsid w:val="00672CDD"/>
    <w:rsid w:val="00673193"/>
    <w:rsid w:val="0067359D"/>
    <w:rsid w:val="006735A8"/>
    <w:rsid w:val="00673894"/>
    <w:rsid w:val="00673B35"/>
    <w:rsid w:val="00673B40"/>
    <w:rsid w:val="00673B6B"/>
    <w:rsid w:val="00673EDE"/>
    <w:rsid w:val="00674099"/>
    <w:rsid w:val="00674412"/>
    <w:rsid w:val="00674632"/>
    <w:rsid w:val="006747CB"/>
    <w:rsid w:val="006748EC"/>
    <w:rsid w:val="00674AEF"/>
    <w:rsid w:val="00675040"/>
    <w:rsid w:val="00675222"/>
    <w:rsid w:val="006753E5"/>
    <w:rsid w:val="0067550E"/>
    <w:rsid w:val="006755D0"/>
    <w:rsid w:val="006757FD"/>
    <w:rsid w:val="00675B21"/>
    <w:rsid w:val="00675BCC"/>
    <w:rsid w:val="00675C9F"/>
    <w:rsid w:val="00675D7F"/>
    <w:rsid w:val="006760F6"/>
    <w:rsid w:val="0067618A"/>
    <w:rsid w:val="0067626C"/>
    <w:rsid w:val="00676420"/>
    <w:rsid w:val="00676524"/>
    <w:rsid w:val="00676541"/>
    <w:rsid w:val="00676697"/>
    <w:rsid w:val="0067673F"/>
    <w:rsid w:val="006767CF"/>
    <w:rsid w:val="00676AA5"/>
    <w:rsid w:val="00676C03"/>
    <w:rsid w:val="00676D95"/>
    <w:rsid w:val="00677142"/>
    <w:rsid w:val="006771CF"/>
    <w:rsid w:val="00677590"/>
    <w:rsid w:val="00677682"/>
    <w:rsid w:val="00677AE7"/>
    <w:rsid w:val="00677CD5"/>
    <w:rsid w:val="006809FC"/>
    <w:rsid w:val="00680B76"/>
    <w:rsid w:val="00680D03"/>
    <w:rsid w:val="006813F0"/>
    <w:rsid w:val="006818C4"/>
    <w:rsid w:val="0068191C"/>
    <w:rsid w:val="00681A29"/>
    <w:rsid w:val="00681A9B"/>
    <w:rsid w:val="00681CC2"/>
    <w:rsid w:val="00681CCA"/>
    <w:rsid w:val="00681D05"/>
    <w:rsid w:val="006826C9"/>
    <w:rsid w:val="00683247"/>
    <w:rsid w:val="00683297"/>
    <w:rsid w:val="006833AD"/>
    <w:rsid w:val="0068355B"/>
    <w:rsid w:val="0068360C"/>
    <w:rsid w:val="0068370B"/>
    <w:rsid w:val="006837C4"/>
    <w:rsid w:val="0068387E"/>
    <w:rsid w:val="00683C69"/>
    <w:rsid w:val="00683C76"/>
    <w:rsid w:val="00683E2D"/>
    <w:rsid w:val="00684184"/>
    <w:rsid w:val="006841B9"/>
    <w:rsid w:val="006844E1"/>
    <w:rsid w:val="00684629"/>
    <w:rsid w:val="00684742"/>
    <w:rsid w:val="00684767"/>
    <w:rsid w:val="0068486C"/>
    <w:rsid w:val="00684D5D"/>
    <w:rsid w:val="006852A9"/>
    <w:rsid w:val="00685670"/>
    <w:rsid w:val="0068571B"/>
    <w:rsid w:val="00685D51"/>
    <w:rsid w:val="00685DD1"/>
    <w:rsid w:val="00686439"/>
    <w:rsid w:val="00686715"/>
    <w:rsid w:val="006867B0"/>
    <w:rsid w:val="006867E4"/>
    <w:rsid w:val="00686903"/>
    <w:rsid w:val="00686F70"/>
    <w:rsid w:val="006870C3"/>
    <w:rsid w:val="006871CD"/>
    <w:rsid w:val="006872DF"/>
    <w:rsid w:val="00687307"/>
    <w:rsid w:val="0068730F"/>
    <w:rsid w:val="006874D2"/>
    <w:rsid w:val="006902FC"/>
    <w:rsid w:val="006903C7"/>
    <w:rsid w:val="006906FC"/>
    <w:rsid w:val="0069095C"/>
    <w:rsid w:val="00690BDD"/>
    <w:rsid w:val="00690C65"/>
    <w:rsid w:val="00691103"/>
    <w:rsid w:val="00691165"/>
    <w:rsid w:val="00691315"/>
    <w:rsid w:val="00691351"/>
    <w:rsid w:val="006914AD"/>
    <w:rsid w:val="00691700"/>
    <w:rsid w:val="00691798"/>
    <w:rsid w:val="006917B7"/>
    <w:rsid w:val="0069198E"/>
    <w:rsid w:val="00691AA6"/>
    <w:rsid w:val="00691B32"/>
    <w:rsid w:val="00691E81"/>
    <w:rsid w:val="006921F6"/>
    <w:rsid w:val="006922DC"/>
    <w:rsid w:val="0069249C"/>
    <w:rsid w:val="0069257E"/>
    <w:rsid w:val="00692750"/>
    <w:rsid w:val="00692795"/>
    <w:rsid w:val="00692FAC"/>
    <w:rsid w:val="00693136"/>
    <w:rsid w:val="0069371A"/>
    <w:rsid w:val="00693A48"/>
    <w:rsid w:val="00693ABD"/>
    <w:rsid w:val="00693B0B"/>
    <w:rsid w:val="00693B5F"/>
    <w:rsid w:val="00693CDD"/>
    <w:rsid w:val="00693E37"/>
    <w:rsid w:val="006944E8"/>
    <w:rsid w:val="00694518"/>
    <w:rsid w:val="00694689"/>
    <w:rsid w:val="00694A9A"/>
    <w:rsid w:val="00694DB5"/>
    <w:rsid w:val="00695113"/>
    <w:rsid w:val="006951CD"/>
    <w:rsid w:val="006952A7"/>
    <w:rsid w:val="00695842"/>
    <w:rsid w:val="00695AC5"/>
    <w:rsid w:val="00695BD5"/>
    <w:rsid w:val="00696372"/>
    <w:rsid w:val="00696431"/>
    <w:rsid w:val="006964B9"/>
    <w:rsid w:val="00696A9F"/>
    <w:rsid w:val="00696E59"/>
    <w:rsid w:val="00696EE3"/>
    <w:rsid w:val="00696F63"/>
    <w:rsid w:val="006973DE"/>
    <w:rsid w:val="00697705"/>
    <w:rsid w:val="00697925"/>
    <w:rsid w:val="00697C1C"/>
    <w:rsid w:val="00697C3B"/>
    <w:rsid w:val="00697CF0"/>
    <w:rsid w:val="00697D71"/>
    <w:rsid w:val="00697FAB"/>
    <w:rsid w:val="006A00C6"/>
    <w:rsid w:val="006A0327"/>
    <w:rsid w:val="006A05DE"/>
    <w:rsid w:val="006A0787"/>
    <w:rsid w:val="006A091C"/>
    <w:rsid w:val="006A0974"/>
    <w:rsid w:val="006A0D4B"/>
    <w:rsid w:val="006A0EBA"/>
    <w:rsid w:val="006A10C7"/>
    <w:rsid w:val="006A1252"/>
    <w:rsid w:val="006A1483"/>
    <w:rsid w:val="006A1DC3"/>
    <w:rsid w:val="006A2196"/>
    <w:rsid w:val="006A22B5"/>
    <w:rsid w:val="006A25DA"/>
    <w:rsid w:val="006A2B18"/>
    <w:rsid w:val="006A2D03"/>
    <w:rsid w:val="006A2DE5"/>
    <w:rsid w:val="006A305B"/>
    <w:rsid w:val="006A3208"/>
    <w:rsid w:val="006A3683"/>
    <w:rsid w:val="006A3881"/>
    <w:rsid w:val="006A38EC"/>
    <w:rsid w:val="006A3E5D"/>
    <w:rsid w:val="006A4058"/>
    <w:rsid w:val="006A419B"/>
    <w:rsid w:val="006A41EC"/>
    <w:rsid w:val="006A4245"/>
    <w:rsid w:val="006A4297"/>
    <w:rsid w:val="006A4371"/>
    <w:rsid w:val="006A471B"/>
    <w:rsid w:val="006A4756"/>
    <w:rsid w:val="006A4A0C"/>
    <w:rsid w:val="006A4A7E"/>
    <w:rsid w:val="006A4AEF"/>
    <w:rsid w:val="006A4C1F"/>
    <w:rsid w:val="006A4DBD"/>
    <w:rsid w:val="006A4E28"/>
    <w:rsid w:val="006A50AE"/>
    <w:rsid w:val="006A51CB"/>
    <w:rsid w:val="006A5228"/>
    <w:rsid w:val="006A53B5"/>
    <w:rsid w:val="006A5460"/>
    <w:rsid w:val="006A54A5"/>
    <w:rsid w:val="006A55A4"/>
    <w:rsid w:val="006A56D9"/>
    <w:rsid w:val="006A5856"/>
    <w:rsid w:val="006A588A"/>
    <w:rsid w:val="006A592F"/>
    <w:rsid w:val="006A5AE7"/>
    <w:rsid w:val="006A5B89"/>
    <w:rsid w:val="006A5D09"/>
    <w:rsid w:val="006A5D98"/>
    <w:rsid w:val="006A63F9"/>
    <w:rsid w:val="006A642E"/>
    <w:rsid w:val="006A6443"/>
    <w:rsid w:val="006A68B9"/>
    <w:rsid w:val="006A6C54"/>
    <w:rsid w:val="006A6F06"/>
    <w:rsid w:val="006A6F84"/>
    <w:rsid w:val="006A7177"/>
    <w:rsid w:val="006A73B5"/>
    <w:rsid w:val="006A798A"/>
    <w:rsid w:val="006A7A64"/>
    <w:rsid w:val="006A7B2B"/>
    <w:rsid w:val="006A7CD9"/>
    <w:rsid w:val="006B00AC"/>
    <w:rsid w:val="006B02D4"/>
    <w:rsid w:val="006B04DF"/>
    <w:rsid w:val="006B0553"/>
    <w:rsid w:val="006B07D5"/>
    <w:rsid w:val="006B0BCC"/>
    <w:rsid w:val="006B0C11"/>
    <w:rsid w:val="006B0DD1"/>
    <w:rsid w:val="006B12B4"/>
    <w:rsid w:val="006B159F"/>
    <w:rsid w:val="006B15B2"/>
    <w:rsid w:val="006B162C"/>
    <w:rsid w:val="006B1E40"/>
    <w:rsid w:val="006B1FFB"/>
    <w:rsid w:val="006B2148"/>
    <w:rsid w:val="006B2399"/>
    <w:rsid w:val="006B292B"/>
    <w:rsid w:val="006B292F"/>
    <w:rsid w:val="006B2A5A"/>
    <w:rsid w:val="006B303C"/>
    <w:rsid w:val="006B3262"/>
    <w:rsid w:val="006B3C50"/>
    <w:rsid w:val="006B3CB7"/>
    <w:rsid w:val="006B3D3D"/>
    <w:rsid w:val="006B441D"/>
    <w:rsid w:val="006B4559"/>
    <w:rsid w:val="006B4621"/>
    <w:rsid w:val="006B4914"/>
    <w:rsid w:val="006B4A5E"/>
    <w:rsid w:val="006B4F6A"/>
    <w:rsid w:val="006B5515"/>
    <w:rsid w:val="006B55E6"/>
    <w:rsid w:val="006B569C"/>
    <w:rsid w:val="006B575B"/>
    <w:rsid w:val="006B5F29"/>
    <w:rsid w:val="006B60E0"/>
    <w:rsid w:val="006B625C"/>
    <w:rsid w:val="006B641B"/>
    <w:rsid w:val="006B66E7"/>
    <w:rsid w:val="006B6BA7"/>
    <w:rsid w:val="006B6E38"/>
    <w:rsid w:val="006B6F2A"/>
    <w:rsid w:val="006B7085"/>
    <w:rsid w:val="006B71DD"/>
    <w:rsid w:val="006B73EB"/>
    <w:rsid w:val="006B75A0"/>
    <w:rsid w:val="006B77F9"/>
    <w:rsid w:val="006B78B5"/>
    <w:rsid w:val="006B797D"/>
    <w:rsid w:val="006B7E78"/>
    <w:rsid w:val="006B7F02"/>
    <w:rsid w:val="006C0092"/>
    <w:rsid w:val="006C01AD"/>
    <w:rsid w:val="006C0215"/>
    <w:rsid w:val="006C03E4"/>
    <w:rsid w:val="006C059C"/>
    <w:rsid w:val="006C06E9"/>
    <w:rsid w:val="006C090C"/>
    <w:rsid w:val="006C0A9F"/>
    <w:rsid w:val="006C0B77"/>
    <w:rsid w:val="006C0CDF"/>
    <w:rsid w:val="006C0F5E"/>
    <w:rsid w:val="006C0FD0"/>
    <w:rsid w:val="006C1237"/>
    <w:rsid w:val="006C1847"/>
    <w:rsid w:val="006C1A33"/>
    <w:rsid w:val="006C22E0"/>
    <w:rsid w:val="006C22F7"/>
    <w:rsid w:val="006C2A7B"/>
    <w:rsid w:val="006C2B4F"/>
    <w:rsid w:val="006C2C60"/>
    <w:rsid w:val="006C2C78"/>
    <w:rsid w:val="006C2DD3"/>
    <w:rsid w:val="006C3116"/>
    <w:rsid w:val="006C3254"/>
    <w:rsid w:val="006C378C"/>
    <w:rsid w:val="006C394B"/>
    <w:rsid w:val="006C3AC8"/>
    <w:rsid w:val="006C3E08"/>
    <w:rsid w:val="006C4005"/>
    <w:rsid w:val="006C4020"/>
    <w:rsid w:val="006C40C9"/>
    <w:rsid w:val="006C41C7"/>
    <w:rsid w:val="006C429B"/>
    <w:rsid w:val="006C440D"/>
    <w:rsid w:val="006C44D3"/>
    <w:rsid w:val="006C46E3"/>
    <w:rsid w:val="006C478F"/>
    <w:rsid w:val="006C4B6E"/>
    <w:rsid w:val="006C4D8A"/>
    <w:rsid w:val="006C5371"/>
    <w:rsid w:val="006C585F"/>
    <w:rsid w:val="006C594C"/>
    <w:rsid w:val="006C5DBA"/>
    <w:rsid w:val="006C639D"/>
    <w:rsid w:val="006C63DD"/>
    <w:rsid w:val="006C64E1"/>
    <w:rsid w:val="006C64FA"/>
    <w:rsid w:val="006C6575"/>
    <w:rsid w:val="006C69B8"/>
    <w:rsid w:val="006C6BA4"/>
    <w:rsid w:val="006C6BFD"/>
    <w:rsid w:val="006C7CC5"/>
    <w:rsid w:val="006C7F3D"/>
    <w:rsid w:val="006D01EC"/>
    <w:rsid w:val="006D0389"/>
    <w:rsid w:val="006D05CE"/>
    <w:rsid w:val="006D0686"/>
    <w:rsid w:val="006D0844"/>
    <w:rsid w:val="006D093B"/>
    <w:rsid w:val="006D0C91"/>
    <w:rsid w:val="006D10B5"/>
    <w:rsid w:val="006D156A"/>
    <w:rsid w:val="006D199A"/>
    <w:rsid w:val="006D1D28"/>
    <w:rsid w:val="006D1F7B"/>
    <w:rsid w:val="006D2289"/>
    <w:rsid w:val="006D2337"/>
    <w:rsid w:val="006D25CA"/>
    <w:rsid w:val="006D289F"/>
    <w:rsid w:val="006D2ACD"/>
    <w:rsid w:val="006D2B74"/>
    <w:rsid w:val="006D33C6"/>
    <w:rsid w:val="006D3492"/>
    <w:rsid w:val="006D39B2"/>
    <w:rsid w:val="006D3A68"/>
    <w:rsid w:val="006D401F"/>
    <w:rsid w:val="006D41EB"/>
    <w:rsid w:val="006D45F2"/>
    <w:rsid w:val="006D47D8"/>
    <w:rsid w:val="006D485A"/>
    <w:rsid w:val="006D4B4C"/>
    <w:rsid w:val="006D4F97"/>
    <w:rsid w:val="006D5103"/>
    <w:rsid w:val="006D519B"/>
    <w:rsid w:val="006D58E9"/>
    <w:rsid w:val="006D5934"/>
    <w:rsid w:val="006D5B7B"/>
    <w:rsid w:val="006D5D80"/>
    <w:rsid w:val="006D5D88"/>
    <w:rsid w:val="006D5DB1"/>
    <w:rsid w:val="006D6119"/>
    <w:rsid w:val="006D6503"/>
    <w:rsid w:val="006D65ED"/>
    <w:rsid w:val="006D6CAA"/>
    <w:rsid w:val="006D6D2E"/>
    <w:rsid w:val="006D6D47"/>
    <w:rsid w:val="006D6DA6"/>
    <w:rsid w:val="006D70A2"/>
    <w:rsid w:val="006D70EE"/>
    <w:rsid w:val="006D7121"/>
    <w:rsid w:val="006D7199"/>
    <w:rsid w:val="006D741A"/>
    <w:rsid w:val="006D7617"/>
    <w:rsid w:val="006D77FA"/>
    <w:rsid w:val="006D78D9"/>
    <w:rsid w:val="006D7A73"/>
    <w:rsid w:val="006D7C68"/>
    <w:rsid w:val="006D7F37"/>
    <w:rsid w:val="006D7F77"/>
    <w:rsid w:val="006E031C"/>
    <w:rsid w:val="006E0446"/>
    <w:rsid w:val="006E0611"/>
    <w:rsid w:val="006E0838"/>
    <w:rsid w:val="006E0B0A"/>
    <w:rsid w:val="006E0F02"/>
    <w:rsid w:val="006E111F"/>
    <w:rsid w:val="006E1258"/>
    <w:rsid w:val="006E12FC"/>
    <w:rsid w:val="006E1683"/>
    <w:rsid w:val="006E17BC"/>
    <w:rsid w:val="006E1A6B"/>
    <w:rsid w:val="006E1D81"/>
    <w:rsid w:val="006E244C"/>
    <w:rsid w:val="006E252D"/>
    <w:rsid w:val="006E26F9"/>
    <w:rsid w:val="006E2897"/>
    <w:rsid w:val="006E2A0E"/>
    <w:rsid w:val="006E2A37"/>
    <w:rsid w:val="006E2A59"/>
    <w:rsid w:val="006E2B31"/>
    <w:rsid w:val="006E2C3E"/>
    <w:rsid w:val="006E2D54"/>
    <w:rsid w:val="006E2DE6"/>
    <w:rsid w:val="006E2F3E"/>
    <w:rsid w:val="006E2F46"/>
    <w:rsid w:val="006E30BD"/>
    <w:rsid w:val="006E34DE"/>
    <w:rsid w:val="006E35D6"/>
    <w:rsid w:val="006E3C0C"/>
    <w:rsid w:val="006E3CC1"/>
    <w:rsid w:val="006E408A"/>
    <w:rsid w:val="006E4255"/>
    <w:rsid w:val="006E4283"/>
    <w:rsid w:val="006E4329"/>
    <w:rsid w:val="006E4857"/>
    <w:rsid w:val="006E4928"/>
    <w:rsid w:val="006E4996"/>
    <w:rsid w:val="006E4C1B"/>
    <w:rsid w:val="006E4D21"/>
    <w:rsid w:val="006E4DDB"/>
    <w:rsid w:val="006E4DE5"/>
    <w:rsid w:val="006E51DD"/>
    <w:rsid w:val="006E51E0"/>
    <w:rsid w:val="006E56D3"/>
    <w:rsid w:val="006E609A"/>
    <w:rsid w:val="006E61CF"/>
    <w:rsid w:val="006E62F8"/>
    <w:rsid w:val="006E6735"/>
    <w:rsid w:val="006E6922"/>
    <w:rsid w:val="006E6E9D"/>
    <w:rsid w:val="006E713D"/>
    <w:rsid w:val="006E784E"/>
    <w:rsid w:val="006E7851"/>
    <w:rsid w:val="006F0171"/>
    <w:rsid w:val="006F01A7"/>
    <w:rsid w:val="006F04F9"/>
    <w:rsid w:val="006F050D"/>
    <w:rsid w:val="006F05A7"/>
    <w:rsid w:val="006F15FB"/>
    <w:rsid w:val="006F18AF"/>
    <w:rsid w:val="006F2215"/>
    <w:rsid w:val="006F229F"/>
    <w:rsid w:val="006F22AA"/>
    <w:rsid w:val="006F2337"/>
    <w:rsid w:val="006F25E8"/>
    <w:rsid w:val="006F25F1"/>
    <w:rsid w:val="006F263E"/>
    <w:rsid w:val="006F2738"/>
    <w:rsid w:val="006F2794"/>
    <w:rsid w:val="006F2BB1"/>
    <w:rsid w:val="006F3050"/>
    <w:rsid w:val="006F312A"/>
    <w:rsid w:val="006F37A6"/>
    <w:rsid w:val="006F3823"/>
    <w:rsid w:val="006F386E"/>
    <w:rsid w:val="006F3D07"/>
    <w:rsid w:val="006F3E8E"/>
    <w:rsid w:val="006F3EFA"/>
    <w:rsid w:val="006F4022"/>
    <w:rsid w:val="006F42C0"/>
    <w:rsid w:val="006F431A"/>
    <w:rsid w:val="006F441D"/>
    <w:rsid w:val="006F448D"/>
    <w:rsid w:val="006F4538"/>
    <w:rsid w:val="006F46C4"/>
    <w:rsid w:val="006F48B5"/>
    <w:rsid w:val="006F4A2C"/>
    <w:rsid w:val="006F4ADC"/>
    <w:rsid w:val="006F4B97"/>
    <w:rsid w:val="006F4D13"/>
    <w:rsid w:val="006F4D36"/>
    <w:rsid w:val="006F4F88"/>
    <w:rsid w:val="006F5207"/>
    <w:rsid w:val="006F52FF"/>
    <w:rsid w:val="006F5310"/>
    <w:rsid w:val="006F56F6"/>
    <w:rsid w:val="006F5840"/>
    <w:rsid w:val="006F609D"/>
    <w:rsid w:val="006F619A"/>
    <w:rsid w:val="006F642B"/>
    <w:rsid w:val="006F6452"/>
    <w:rsid w:val="006F667A"/>
    <w:rsid w:val="006F6790"/>
    <w:rsid w:val="006F6D96"/>
    <w:rsid w:val="006F7193"/>
    <w:rsid w:val="006F76D0"/>
    <w:rsid w:val="006F77B3"/>
    <w:rsid w:val="006F794B"/>
    <w:rsid w:val="006F7B32"/>
    <w:rsid w:val="006F7CC1"/>
    <w:rsid w:val="006F7D99"/>
    <w:rsid w:val="00700279"/>
    <w:rsid w:val="00700635"/>
    <w:rsid w:val="00700B48"/>
    <w:rsid w:val="00700D1B"/>
    <w:rsid w:val="007012C4"/>
    <w:rsid w:val="007014C3"/>
    <w:rsid w:val="00701589"/>
    <w:rsid w:val="00701A4A"/>
    <w:rsid w:val="00701C1E"/>
    <w:rsid w:val="00701FDC"/>
    <w:rsid w:val="00702952"/>
    <w:rsid w:val="0070297D"/>
    <w:rsid w:val="00702BF5"/>
    <w:rsid w:val="00702F29"/>
    <w:rsid w:val="007034E4"/>
    <w:rsid w:val="00703506"/>
    <w:rsid w:val="00703823"/>
    <w:rsid w:val="00703A94"/>
    <w:rsid w:val="00703BA2"/>
    <w:rsid w:val="007042CB"/>
    <w:rsid w:val="00704460"/>
    <w:rsid w:val="00704940"/>
    <w:rsid w:val="00704AF9"/>
    <w:rsid w:val="00704C7C"/>
    <w:rsid w:val="00704D14"/>
    <w:rsid w:val="00704FC1"/>
    <w:rsid w:val="0070524C"/>
    <w:rsid w:val="0070525D"/>
    <w:rsid w:val="00705408"/>
    <w:rsid w:val="00705AF2"/>
    <w:rsid w:val="00705D5E"/>
    <w:rsid w:val="00705F83"/>
    <w:rsid w:val="007062AA"/>
    <w:rsid w:val="0070647B"/>
    <w:rsid w:val="007068EE"/>
    <w:rsid w:val="00706977"/>
    <w:rsid w:val="00706A96"/>
    <w:rsid w:val="00706BB2"/>
    <w:rsid w:val="00706CFE"/>
    <w:rsid w:val="00706FEA"/>
    <w:rsid w:val="007073CE"/>
    <w:rsid w:val="007074F3"/>
    <w:rsid w:val="00707F9A"/>
    <w:rsid w:val="00710018"/>
    <w:rsid w:val="00710101"/>
    <w:rsid w:val="00710103"/>
    <w:rsid w:val="0071022A"/>
    <w:rsid w:val="007106E5"/>
    <w:rsid w:val="00710B8A"/>
    <w:rsid w:val="00710F76"/>
    <w:rsid w:val="0071107A"/>
    <w:rsid w:val="007113C8"/>
    <w:rsid w:val="00711C57"/>
    <w:rsid w:val="00711E15"/>
    <w:rsid w:val="007120F7"/>
    <w:rsid w:val="0071264F"/>
    <w:rsid w:val="00712A4D"/>
    <w:rsid w:val="00712F13"/>
    <w:rsid w:val="00712FD2"/>
    <w:rsid w:val="007132A0"/>
    <w:rsid w:val="00713341"/>
    <w:rsid w:val="007134E2"/>
    <w:rsid w:val="00713521"/>
    <w:rsid w:val="007135B3"/>
    <w:rsid w:val="00713724"/>
    <w:rsid w:val="007137B6"/>
    <w:rsid w:val="00713E28"/>
    <w:rsid w:val="0071400C"/>
    <w:rsid w:val="007141E7"/>
    <w:rsid w:val="0071434E"/>
    <w:rsid w:val="0071470E"/>
    <w:rsid w:val="007147AC"/>
    <w:rsid w:val="007147D0"/>
    <w:rsid w:val="0071484C"/>
    <w:rsid w:val="007148F5"/>
    <w:rsid w:val="00714A8D"/>
    <w:rsid w:val="00714C6C"/>
    <w:rsid w:val="00715093"/>
    <w:rsid w:val="007153D4"/>
    <w:rsid w:val="00715795"/>
    <w:rsid w:val="00715909"/>
    <w:rsid w:val="007159FF"/>
    <w:rsid w:val="00715C0D"/>
    <w:rsid w:val="00716248"/>
    <w:rsid w:val="00716336"/>
    <w:rsid w:val="00716467"/>
    <w:rsid w:val="00717067"/>
    <w:rsid w:val="00717069"/>
    <w:rsid w:val="007172EE"/>
    <w:rsid w:val="007173C9"/>
    <w:rsid w:val="00717436"/>
    <w:rsid w:val="00717AAC"/>
    <w:rsid w:val="00717B6C"/>
    <w:rsid w:val="00717BF5"/>
    <w:rsid w:val="00717C95"/>
    <w:rsid w:val="00717DD0"/>
    <w:rsid w:val="00717F84"/>
    <w:rsid w:val="00720189"/>
    <w:rsid w:val="0072026B"/>
    <w:rsid w:val="007203AB"/>
    <w:rsid w:val="007205E3"/>
    <w:rsid w:val="00720828"/>
    <w:rsid w:val="0072085A"/>
    <w:rsid w:val="00720B1A"/>
    <w:rsid w:val="00720DF0"/>
    <w:rsid w:val="00721084"/>
    <w:rsid w:val="0072118D"/>
    <w:rsid w:val="007211D9"/>
    <w:rsid w:val="00721691"/>
    <w:rsid w:val="0072172F"/>
    <w:rsid w:val="007218D1"/>
    <w:rsid w:val="00721951"/>
    <w:rsid w:val="00721A23"/>
    <w:rsid w:val="00721B35"/>
    <w:rsid w:val="00721CF6"/>
    <w:rsid w:val="00721D0A"/>
    <w:rsid w:val="0072215C"/>
    <w:rsid w:val="00722601"/>
    <w:rsid w:val="00722804"/>
    <w:rsid w:val="00722842"/>
    <w:rsid w:val="00722C0E"/>
    <w:rsid w:val="00722EB1"/>
    <w:rsid w:val="00722F01"/>
    <w:rsid w:val="00722FDE"/>
    <w:rsid w:val="00723074"/>
    <w:rsid w:val="0072309F"/>
    <w:rsid w:val="00723405"/>
    <w:rsid w:val="007235F1"/>
    <w:rsid w:val="00723647"/>
    <w:rsid w:val="00723875"/>
    <w:rsid w:val="00723A06"/>
    <w:rsid w:val="00723A07"/>
    <w:rsid w:val="00723AB2"/>
    <w:rsid w:val="00723CE4"/>
    <w:rsid w:val="00723DBA"/>
    <w:rsid w:val="00723F4F"/>
    <w:rsid w:val="00724221"/>
    <w:rsid w:val="007242A5"/>
    <w:rsid w:val="007242BB"/>
    <w:rsid w:val="007249D3"/>
    <w:rsid w:val="00724F12"/>
    <w:rsid w:val="00725233"/>
    <w:rsid w:val="0072531E"/>
    <w:rsid w:val="00725415"/>
    <w:rsid w:val="007255CE"/>
    <w:rsid w:val="007256F8"/>
    <w:rsid w:val="00725951"/>
    <w:rsid w:val="00725969"/>
    <w:rsid w:val="00725E69"/>
    <w:rsid w:val="007261E6"/>
    <w:rsid w:val="00726212"/>
    <w:rsid w:val="00727069"/>
    <w:rsid w:val="007274D9"/>
    <w:rsid w:val="00727670"/>
    <w:rsid w:val="00727816"/>
    <w:rsid w:val="0072791A"/>
    <w:rsid w:val="00727A00"/>
    <w:rsid w:val="00727B0E"/>
    <w:rsid w:val="007300B7"/>
    <w:rsid w:val="0073028A"/>
    <w:rsid w:val="007303E0"/>
    <w:rsid w:val="0073050B"/>
    <w:rsid w:val="007305F1"/>
    <w:rsid w:val="007306A8"/>
    <w:rsid w:val="007308D5"/>
    <w:rsid w:val="007309AE"/>
    <w:rsid w:val="00730A04"/>
    <w:rsid w:val="00730C2E"/>
    <w:rsid w:val="007311EF"/>
    <w:rsid w:val="0073137B"/>
    <w:rsid w:val="007314E5"/>
    <w:rsid w:val="007317DC"/>
    <w:rsid w:val="00731EF0"/>
    <w:rsid w:val="00731F8A"/>
    <w:rsid w:val="00731FB3"/>
    <w:rsid w:val="007322F2"/>
    <w:rsid w:val="007324C2"/>
    <w:rsid w:val="00732525"/>
    <w:rsid w:val="00732586"/>
    <w:rsid w:val="00732894"/>
    <w:rsid w:val="00732915"/>
    <w:rsid w:val="00732988"/>
    <w:rsid w:val="0073307B"/>
    <w:rsid w:val="00733701"/>
    <w:rsid w:val="00733A9B"/>
    <w:rsid w:val="00733C17"/>
    <w:rsid w:val="00733E39"/>
    <w:rsid w:val="00734307"/>
    <w:rsid w:val="007343AF"/>
    <w:rsid w:val="00734593"/>
    <w:rsid w:val="0073476A"/>
    <w:rsid w:val="00734D4A"/>
    <w:rsid w:val="00734ED3"/>
    <w:rsid w:val="00734FFB"/>
    <w:rsid w:val="00735149"/>
    <w:rsid w:val="00735180"/>
    <w:rsid w:val="007356B0"/>
    <w:rsid w:val="007356D1"/>
    <w:rsid w:val="0073578C"/>
    <w:rsid w:val="00735957"/>
    <w:rsid w:val="00735E24"/>
    <w:rsid w:val="00735E49"/>
    <w:rsid w:val="00735FEB"/>
    <w:rsid w:val="00736044"/>
    <w:rsid w:val="00736121"/>
    <w:rsid w:val="007362BE"/>
    <w:rsid w:val="00736489"/>
    <w:rsid w:val="00736985"/>
    <w:rsid w:val="00736C22"/>
    <w:rsid w:val="00736D8F"/>
    <w:rsid w:val="00736DD0"/>
    <w:rsid w:val="00736DF5"/>
    <w:rsid w:val="00736E4A"/>
    <w:rsid w:val="00737063"/>
    <w:rsid w:val="0073734E"/>
    <w:rsid w:val="00737DCB"/>
    <w:rsid w:val="00737FF1"/>
    <w:rsid w:val="00740145"/>
    <w:rsid w:val="007402A8"/>
    <w:rsid w:val="007402CB"/>
    <w:rsid w:val="00740849"/>
    <w:rsid w:val="00740E36"/>
    <w:rsid w:val="00740F6A"/>
    <w:rsid w:val="00740F8D"/>
    <w:rsid w:val="00740FFE"/>
    <w:rsid w:val="007411B4"/>
    <w:rsid w:val="00741320"/>
    <w:rsid w:val="007418B4"/>
    <w:rsid w:val="0074194E"/>
    <w:rsid w:val="00741BFD"/>
    <w:rsid w:val="00741D39"/>
    <w:rsid w:val="00741EC1"/>
    <w:rsid w:val="00741F24"/>
    <w:rsid w:val="00741F2E"/>
    <w:rsid w:val="00742159"/>
    <w:rsid w:val="007421EF"/>
    <w:rsid w:val="007424BC"/>
    <w:rsid w:val="007426B5"/>
    <w:rsid w:val="00742B49"/>
    <w:rsid w:val="00742B5B"/>
    <w:rsid w:val="00742BB5"/>
    <w:rsid w:val="00742BDE"/>
    <w:rsid w:val="00742DA6"/>
    <w:rsid w:val="00742E87"/>
    <w:rsid w:val="00742EE6"/>
    <w:rsid w:val="0074316F"/>
    <w:rsid w:val="007431C3"/>
    <w:rsid w:val="007433CA"/>
    <w:rsid w:val="007435FA"/>
    <w:rsid w:val="0074386A"/>
    <w:rsid w:val="0074393C"/>
    <w:rsid w:val="00743A0E"/>
    <w:rsid w:val="00743E3D"/>
    <w:rsid w:val="007440BA"/>
    <w:rsid w:val="00744324"/>
    <w:rsid w:val="007444AE"/>
    <w:rsid w:val="0074474D"/>
    <w:rsid w:val="00744A20"/>
    <w:rsid w:val="00744A2E"/>
    <w:rsid w:val="00744CD3"/>
    <w:rsid w:val="00745402"/>
    <w:rsid w:val="007454A7"/>
    <w:rsid w:val="00745E50"/>
    <w:rsid w:val="00745E53"/>
    <w:rsid w:val="00745F42"/>
    <w:rsid w:val="007460B1"/>
    <w:rsid w:val="007460EC"/>
    <w:rsid w:val="00746656"/>
    <w:rsid w:val="007467E8"/>
    <w:rsid w:val="00746B68"/>
    <w:rsid w:val="00746D82"/>
    <w:rsid w:val="00746F22"/>
    <w:rsid w:val="00746F51"/>
    <w:rsid w:val="00747162"/>
    <w:rsid w:val="007471CA"/>
    <w:rsid w:val="00747539"/>
    <w:rsid w:val="007475B8"/>
    <w:rsid w:val="00747813"/>
    <w:rsid w:val="00747AD2"/>
    <w:rsid w:val="00747C50"/>
    <w:rsid w:val="00747DC8"/>
    <w:rsid w:val="0075006A"/>
    <w:rsid w:val="00750100"/>
    <w:rsid w:val="00750473"/>
    <w:rsid w:val="00750A9C"/>
    <w:rsid w:val="00750CB4"/>
    <w:rsid w:val="00751044"/>
    <w:rsid w:val="00751118"/>
    <w:rsid w:val="00751278"/>
    <w:rsid w:val="007513D3"/>
    <w:rsid w:val="00751522"/>
    <w:rsid w:val="00751918"/>
    <w:rsid w:val="00751B5A"/>
    <w:rsid w:val="00751FE4"/>
    <w:rsid w:val="00752143"/>
    <w:rsid w:val="0075234F"/>
    <w:rsid w:val="00752551"/>
    <w:rsid w:val="007528DC"/>
    <w:rsid w:val="00752A03"/>
    <w:rsid w:val="00752B70"/>
    <w:rsid w:val="00752ED4"/>
    <w:rsid w:val="00753141"/>
    <w:rsid w:val="00753180"/>
    <w:rsid w:val="0075335F"/>
    <w:rsid w:val="0075387D"/>
    <w:rsid w:val="00753C72"/>
    <w:rsid w:val="00753E83"/>
    <w:rsid w:val="0075413E"/>
    <w:rsid w:val="0075429F"/>
    <w:rsid w:val="00754579"/>
    <w:rsid w:val="007548CC"/>
    <w:rsid w:val="00754B91"/>
    <w:rsid w:val="00754C9D"/>
    <w:rsid w:val="00754D6A"/>
    <w:rsid w:val="00754DD6"/>
    <w:rsid w:val="007551B1"/>
    <w:rsid w:val="007552FC"/>
    <w:rsid w:val="007556F5"/>
    <w:rsid w:val="0075575A"/>
    <w:rsid w:val="00755959"/>
    <w:rsid w:val="00755AB3"/>
    <w:rsid w:val="00755C91"/>
    <w:rsid w:val="00755FC4"/>
    <w:rsid w:val="0075619A"/>
    <w:rsid w:val="007564BE"/>
    <w:rsid w:val="00756711"/>
    <w:rsid w:val="0075673E"/>
    <w:rsid w:val="00756B30"/>
    <w:rsid w:val="00756D76"/>
    <w:rsid w:val="00756DBD"/>
    <w:rsid w:val="00756F5F"/>
    <w:rsid w:val="00756F8F"/>
    <w:rsid w:val="007573FF"/>
    <w:rsid w:val="007574DB"/>
    <w:rsid w:val="007576CF"/>
    <w:rsid w:val="0075797E"/>
    <w:rsid w:val="007579E7"/>
    <w:rsid w:val="00757F0E"/>
    <w:rsid w:val="007602ED"/>
    <w:rsid w:val="007605C6"/>
    <w:rsid w:val="007606CB"/>
    <w:rsid w:val="00760981"/>
    <w:rsid w:val="00760A55"/>
    <w:rsid w:val="00760AC8"/>
    <w:rsid w:val="00760D7F"/>
    <w:rsid w:val="00760EC6"/>
    <w:rsid w:val="00760FDB"/>
    <w:rsid w:val="00760FE9"/>
    <w:rsid w:val="007610A4"/>
    <w:rsid w:val="0076138F"/>
    <w:rsid w:val="00761470"/>
    <w:rsid w:val="00761601"/>
    <w:rsid w:val="0076172A"/>
    <w:rsid w:val="00761B09"/>
    <w:rsid w:val="007621ED"/>
    <w:rsid w:val="007626DF"/>
    <w:rsid w:val="0076283D"/>
    <w:rsid w:val="007628DC"/>
    <w:rsid w:val="007628E7"/>
    <w:rsid w:val="00762EAF"/>
    <w:rsid w:val="00762F4C"/>
    <w:rsid w:val="00762F8C"/>
    <w:rsid w:val="007632E8"/>
    <w:rsid w:val="0076331D"/>
    <w:rsid w:val="0076365E"/>
    <w:rsid w:val="007637A2"/>
    <w:rsid w:val="00763A30"/>
    <w:rsid w:val="00763D27"/>
    <w:rsid w:val="00763EAF"/>
    <w:rsid w:val="00763ED8"/>
    <w:rsid w:val="007640AD"/>
    <w:rsid w:val="00764344"/>
    <w:rsid w:val="00764374"/>
    <w:rsid w:val="00764514"/>
    <w:rsid w:val="0076469A"/>
    <w:rsid w:val="007646FE"/>
    <w:rsid w:val="007647D2"/>
    <w:rsid w:val="00764AEA"/>
    <w:rsid w:val="00764AFB"/>
    <w:rsid w:val="00764C0C"/>
    <w:rsid w:val="00765519"/>
    <w:rsid w:val="00765534"/>
    <w:rsid w:val="007659BF"/>
    <w:rsid w:val="00765E9B"/>
    <w:rsid w:val="00766201"/>
    <w:rsid w:val="007664C2"/>
    <w:rsid w:val="007666F4"/>
    <w:rsid w:val="007669D7"/>
    <w:rsid w:val="00766FC5"/>
    <w:rsid w:val="007670D8"/>
    <w:rsid w:val="00767543"/>
    <w:rsid w:val="007676EF"/>
    <w:rsid w:val="00767A48"/>
    <w:rsid w:val="00767C50"/>
    <w:rsid w:val="00767D5B"/>
    <w:rsid w:val="00767DF0"/>
    <w:rsid w:val="00767ED7"/>
    <w:rsid w:val="007700C9"/>
    <w:rsid w:val="0077024D"/>
    <w:rsid w:val="0077088D"/>
    <w:rsid w:val="00770E80"/>
    <w:rsid w:val="007710D9"/>
    <w:rsid w:val="007715A9"/>
    <w:rsid w:val="00771665"/>
    <w:rsid w:val="0077172F"/>
    <w:rsid w:val="007718B6"/>
    <w:rsid w:val="00771A25"/>
    <w:rsid w:val="00771D80"/>
    <w:rsid w:val="0077221C"/>
    <w:rsid w:val="00772449"/>
    <w:rsid w:val="0077270D"/>
    <w:rsid w:val="007728CB"/>
    <w:rsid w:val="00772CDD"/>
    <w:rsid w:val="00772F5A"/>
    <w:rsid w:val="00772FFD"/>
    <w:rsid w:val="007730E3"/>
    <w:rsid w:val="007732F1"/>
    <w:rsid w:val="007737F5"/>
    <w:rsid w:val="00773963"/>
    <w:rsid w:val="007740FC"/>
    <w:rsid w:val="00774131"/>
    <w:rsid w:val="0077442B"/>
    <w:rsid w:val="007744A7"/>
    <w:rsid w:val="00774923"/>
    <w:rsid w:val="00774975"/>
    <w:rsid w:val="00774B78"/>
    <w:rsid w:val="00774C15"/>
    <w:rsid w:val="0077532C"/>
    <w:rsid w:val="0077544F"/>
    <w:rsid w:val="007754B6"/>
    <w:rsid w:val="0077564B"/>
    <w:rsid w:val="0077576F"/>
    <w:rsid w:val="00775957"/>
    <w:rsid w:val="00775A07"/>
    <w:rsid w:val="00775E8E"/>
    <w:rsid w:val="00775FFD"/>
    <w:rsid w:val="0077610C"/>
    <w:rsid w:val="0077646A"/>
    <w:rsid w:val="00776475"/>
    <w:rsid w:val="0077671C"/>
    <w:rsid w:val="00776756"/>
    <w:rsid w:val="007767A4"/>
    <w:rsid w:val="00776860"/>
    <w:rsid w:val="00776AE6"/>
    <w:rsid w:val="00776B00"/>
    <w:rsid w:val="00776C10"/>
    <w:rsid w:val="00777235"/>
    <w:rsid w:val="00777243"/>
    <w:rsid w:val="00777C39"/>
    <w:rsid w:val="00777D33"/>
    <w:rsid w:val="0078022D"/>
    <w:rsid w:val="00780327"/>
    <w:rsid w:val="0078043F"/>
    <w:rsid w:val="007804D7"/>
    <w:rsid w:val="0078050A"/>
    <w:rsid w:val="00780985"/>
    <w:rsid w:val="00780F37"/>
    <w:rsid w:val="00780FA4"/>
    <w:rsid w:val="0078109F"/>
    <w:rsid w:val="007815CF"/>
    <w:rsid w:val="00781912"/>
    <w:rsid w:val="007819E2"/>
    <w:rsid w:val="00781BBF"/>
    <w:rsid w:val="00781C48"/>
    <w:rsid w:val="00781CA6"/>
    <w:rsid w:val="00781CB7"/>
    <w:rsid w:val="00781CF3"/>
    <w:rsid w:val="00782459"/>
    <w:rsid w:val="0078293C"/>
    <w:rsid w:val="00782E5A"/>
    <w:rsid w:val="00783353"/>
    <w:rsid w:val="007833F3"/>
    <w:rsid w:val="00783493"/>
    <w:rsid w:val="007835E1"/>
    <w:rsid w:val="00783D2A"/>
    <w:rsid w:val="00784011"/>
    <w:rsid w:val="0078423A"/>
    <w:rsid w:val="0078429C"/>
    <w:rsid w:val="00784345"/>
    <w:rsid w:val="00784A5D"/>
    <w:rsid w:val="00784B5D"/>
    <w:rsid w:val="00784F3B"/>
    <w:rsid w:val="00784F42"/>
    <w:rsid w:val="0078514C"/>
    <w:rsid w:val="0078543F"/>
    <w:rsid w:val="00785983"/>
    <w:rsid w:val="00785A0C"/>
    <w:rsid w:val="00785CE9"/>
    <w:rsid w:val="007860A0"/>
    <w:rsid w:val="007860C2"/>
    <w:rsid w:val="00786110"/>
    <w:rsid w:val="00786153"/>
    <w:rsid w:val="0078622E"/>
    <w:rsid w:val="00786513"/>
    <w:rsid w:val="0078653B"/>
    <w:rsid w:val="00786671"/>
    <w:rsid w:val="007869D7"/>
    <w:rsid w:val="00786BDE"/>
    <w:rsid w:val="00786E02"/>
    <w:rsid w:val="00786F80"/>
    <w:rsid w:val="00787072"/>
    <w:rsid w:val="007870D2"/>
    <w:rsid w:val="007871B9"/>
    <w:rsid w:val="007872C8"/>
    <w:rsid w:val="0078765B"/>
    <w:rsid w:val="0078789A"/>
    <w:rsid w:val="00787AC2"/>
    <w:rsid w:val="00787CCC"/>
    <w:rsid w:val="00787CE6"/>
    <w:rsid w:val="00787FFC"/>
    <w:rsid w:val="00790432"/>
    <w:rsid w:val="007904E6"/>
    <w:rsid w:val="00790B3A"/>
    <w:rsid w:val="00790B97"/>
    <w:rsid w:val="00790C6D"/>
    <w:rsid w:val="0079103F"/>
    <w:rsid w:val="007912B6"/>
    <w:rsid w:val="0079132E"/>
    <w:rsid w:val="007915F8"/>
    <w:rsid w:val="00791703"/>
    <w:rsid w:val="007917BD"/>
    <w:rsid w:val="007917CC"/>
    <w:rsid w:val="00791868"/>
    <w:rsid w:val="00791887"/>
    <w:rsid w:val="00791911"/>
    <w:rsid w:val="00791932"/>
    <w:rsid w:val="007919BF"/>
    <w:rsid w:val="00791A0A"/>
    <w:rsid w:val="0079230E"/>
    <w:rsid w:val="007923D2"/>
    <w:rsid w:val="00792577"/>
    <w:rsid w:val="00792787"/>
    <w:rsid w:val="00792B49"/>
    <w:rsid w:val="00792E7C"/>
    <w:rsid w:val="007936EF"/>
    <w:rsid w:val="00793827"/>
    <w:rsid w:val="00793941"/>
    <w:rsid w:val="007941C0"/>
    <w:rsid w:val="00794207"/>
    <w:rsid w:val="00794255"/>
    <w:rsid w:val="007949CA"/>
    <w:rsid w:val="007949E6"/>
    <w:rsid w:val="00794A27"/>
    <w:rsid w:val="00794BA4"/>
    <w:rsid w:val="00794E2A"/>
    <w:rsid w:val="0079554E"/>
    <w:rsid w:val="00795883"/>
    <w:rsid w:val="00795AD1"/>
    <w:rsid w:val="00795BD0"/>
    <w:rsid w:val="00795C6D"/>
    <w:rsid w:val="00795E3B"/>
    <w:rsid w:val="007960E9"/>
    <w:rsid w:val="007960F6"/>
    <w:rsid w:val="007961D6"/>
    <w:rsid w:val="00796224"/>
    <w:rsid w:val="0079674D"/>
    <w:rsid w:val="00796826"/>
    <w:rsid w:val="00796AEC"/>
    <w:rsid w:val="00796B51"/>
    <w:rsid w:val="00796E85"/>
    <w:rsid w:val="007970F0"/>
    <w:rsid w:val="00797495"/>
    <w:rsid w:val="007975AC"/>
    <w:rsid w:val="0079768E"/>
    <w:rsid w:val="00797803"/>
    <w:rsid w:val="007A02F8"/>
    <w:rsid w:val="007A078A"/>
    <w:rsid w:val="007A07CE"/>
    <w:rsid w:val="007A09ED"/>
    <w:rsid w:val="007A0B18"/>
    <w:rsid w:val="007A0CDE"/>
    <w:rsid w:val="007A0E7C"/>
    <w:rsid w:val="007A1154"/>
    <w:rsid w:val="007A12E4"/>
    <w:rsid w:val="007A14CC"/>
    <w:rsid w:val="007A18F3"/>
    <w:rsid w:val="007A1985"/>
    <w:rsid w:val="007A1B74"/>
    <w:rsid w:val="007A214C"/>
    <w:rsid w:val="007A2248"/>
    <w:rsid w:val="007A2351"/>
    <w:rsid w:val="007A241F"/>
    <w:rsid w:val="007A24CF"/>
    <w:rsid w:val="007A25EB"/>
    <w:rsid w:val="007A285B"/>
    <w:rsid w:val="007A2976"/>
    <w:rsid w:val="007A2A93"/>
    <w:rsid w:val="007A2BF5"/>
    <w:rsid w:val="007A2C12"/>
    <w:rsid w:val="007A2E27"/>
    <w:rsid w:val="007A2ECA"/>
    <w:rsid w:val="007A35F3"/>
    <w:rsid w:val="007A36B8"/>
    <w:rsid w:val="007A3BEE"/>
    <w:rsid w:val="007A3E5C"/>
    <w:rsid w:val="007A3FCC"/>
    <w:rsid w:val="007A467D"/>
    <w:rsid w:val="007A4ADB"/>
    <w:rsid w:val="007A4C39"/>
    <w:rsid w:val="007A4F12"/>
    <w:rsid w:val="007A4F54"/>
    <w:rsid w:val="007A4FB7"/>
    <w:rsid w:val="007A5268"/>
    <w:rsid w:val="007A55C9"/>
    <w:rsid w:val="007A5837"/>
    <w:rsid w:val="007A5A7C"/>
    <w:rsid w:val="007A6057"/>
    <w:rsid w:val="007A61DB"/>
    <w:rsid w:val="007A628B"/>
    <w:rsid w:val="007A62AD"/>
    <w:rsid w:val="007A6954"/>
    <w:rsid w:val="007A6C06"/>
    <w:rsid w:val="007A6CAB"/>
    <w:rsid w:val="007A74BF"/>
    <w:rsid w:val="007A7682"/>
    <w:rsid w:val="007A79A6"/>
    <w:rsid w:val="007A7AFE"/>
    <w:rsid w:val="007A7B5E"/>
    <w:rsid w:val="007A7BA2"/>
    <w:rsid w:val="007A7C9D"/>
    <w:rsid w:val="007B06E7"/>
    <w:rsid w:val="007B0989"/>
    <w:rsid w:val="007B0B05"/>
    <w:rsid w:val="007B112B"/>
    <w:rsid w:val="007B15C2"/>
    <w:rsid w:val="007B1A16"/>
    <w:rsid w:val="007B1AC5"/>
    <w:rsid w:val="007B1C7F"/>
    <w:rsid w:val="007B1F09"/>
    <w:rsid w:val="007B2DD6"/>
    <w:rsid w:val="007B2E7D"/>
    <w:rsid w:val="007B2F32"/>
    <w:rsid w:val="007B2FE0"/>
    <w:rsid w:val="007B319A"/>
    <w:rsid w:val="007B334C"/>
    <w:rsid w:val="007B3373"/>
    <w:rsid w:val="007B38D1"/>
    <w:rsid w:val="007B39C0"/>
    <w:rsid w:val="007B3B52"/>
    <w:rsid w:val="007B3CCE"/>
    <w:rsid w:val="007B3CFC"/>
    <w:rsid w:val="007B4164"/>
    <w:rsid w:val="007B4315"/>
    <w:rsid w:val="007B47D0"/>
    <w:rsid w:val="007B4918"/>
    <w:rsid w:val="007B4A16"/>
    <w:rsid w:val="007B4A8B"/>
    <w:rsid w:val="007B4D70"/>
    <w:rsid w:val="007B4E58"/>
    <w:rsid w:val="007B4E72"/>
    <w:rsid w:val="007B52D1"/>
    <w:rsid w:val="007B5935"/>
    <w:rsid w:val="007B5B1C"/>
    <w:rsid w:val="007B5DB5"/>
    <w:rsid w:val="007B5F2E"/>
    <w:rsid w:val="007B6297"/>
    <w:rsid w:val="007B630A"/>
    <w:rsid w:val="007B658F"/>
    <w:rsid w:val="007B6663"/>
    <w:rsid w:val="007B6757"/>
    <w:rsid w:val="007B6790"/>
    <w:rsid w:val="007B6CD0"/>
    <w:rsid w:val="007B6E9F"/>
    <w:rsid w:val="007B708C"/>
    <w:rsid w:val="007B7A6F"/>
    <w:rsid w:val="007B7D7D"/>
    <w:rsid w:val="007B7F93"/>
    <w:rsid w:val="007C007A"/>
    <w:rsid w:val="007C0091"/>
    <w:rsid w:val="007C00B9"/>
    <w:rsid w:val="007C0304"/>
    <w:rsid w:val="007C0823"/>
    <w:rsid w:val="007C0A7D"/>
    <w:rsid w:val="007C0C53"/>
    <w:rsid w:val="007C0F98"/>
    <w:rsid w:val="007C0FE5"/>
    <w:rsid w:val="007C0FF7"/>
    <w:rsid w:val="007C12BC"/>
    <w:rsid w:val="007C16F7"/>
    <w:rsid w:val="007C1808"/>
    <w:rsid w:val="007C1F73"/>
    <w:rsid w:val="007C20B6"/>
    <w:rsid w:val="007C218E"/>
    <w:rsid w:val="007C21D9"/>
    <w:rsid w:val="007C2218"/>
    <w:rsid w:val="007C24CE"/>
    <w:rsid w:val="007C2F83"/>
    <w:rsid w:val="007C2FFF"/>
    <w:rsid w:val="007C30AC"/>
    <w:rsid w:val="007C37C2"/>
    <w:rsid w:val="007C42BD"/>
    <w:rsid w:val="007C4443"/>
    <w:rsid w:val="007C4654"/>
    <w:rsid w:val="007C46BC"/>
    <w:rsid w:val="007C4768"/>
    <w:rsid w:val="007C4939"/>
    <w:rsid w:val="007C4D1C"/>
    <w:rsid w:val="007C54B5"/>
    <w:rsid w:val="007C5685"/>
    <w:rsid w:val="007C5779"/>
    <w:rsid w:val="007C6072"/>
    <w:rsid w:val="007C614A"/>
    <w:rsid w:val="007C630D"/>
    <w:rsid w:val="007C66C1"/>
    <w:rsid w:val="007C6ABD"/>
    <w:rsid w:val="007C6BC4"/>
    <w:rsid w:val="007C6CDC"/>
    <w:rsid w:val="007C7541"/>
    <w:rsid w:val="007C7594"/>
    <w:rsid w:val="007C7695"/>
    <w:rsid w:val="007C7939"/>
    <w:rsid w:val="007C79A1"/>
    <w:rsid w:val="007C79A3"/>
    <w:rsid w:val="007D0134"/>
    <w:rsid w:val="007D01BA"/>
    <w:rsid w:val="007D0310"/>
    <w:rsid w:val="007D0424"/>
    <w:rsid w:val="007D0780"/>
    <w:rsid w:val="007D0986"/>
    <w:rsid w:val="007D0CB6"/>
    <w:rsid w:val="007D0CDA"/>
    <w:rsid w:val="007D0D32"/>
    <w:rsid w:val="007D0F11"/>
    <w:rsid w:val="007D1556"/>
    <w:rsid w:val="007D1643"/>
    <w:rsid w:val="007D18B9"/>
    <w:rsid w:val="007D1ECE"/>
    <w:rsid w:val="007D2077"/>
    <w:rsid w:val="007D209D"/>
    <w:rsid w:val="007D222C"/>
    <w:rsid w:val="007D2285"/>
    <w:rsid w:val="007D253A"/>
    <w:rsid w:val="007D255E"/>
    <w:rsid w:val="007D25D8"/>
    <w:rsid w:val="007D2617"/>
    <w:rsid w:val="007D2737"/>
    <w:rsid w:val="007D2B05"/>
    <w:rsid w:val="007D2FCD"/>
    <w:rsid w:val="007D327B"/>
    <w:rsid w:val="007D368F"/>
    <w:rsid w:val="007D36E4"/>
    <w:rsid w:val="007D3A43"/>
    <w:rsid w:val="007D3AB6"/>
    <w:rsid w:val="007D3DB7"/>
    <w:rsid w:val="007D3DF8"/>
    <w:rsid w:val="007D3FAD"/>
    <w:rsid w:val="007D4278"/>
    <w:rsid w:val="007D4411"/>
    <w:rsid w:val="007D44DC"/>
    <w:rsid w:val="007D4626"/>
    <w:rsid w:val="007D47F6"/>
    <w:rsid w:val="007D49EB"/>
    <w:rsid w:val="007D4A3F"/>
    <w:rsid w:val="007D4B1A"/>
    <w:rsid w:val="007D4C8F"/>
    <w:rsid w:val="007D4CE0"/>
    <w:rsid w:val="007D4F2C"/>
    <w:rsid w:val="007D4FA6"/>
    <w:rsid w:val="007D507C"/>
    <w:rsid w:val="007D50BE"/>
    <w:rsid w:val="007D53D4"/>
    <w:rsid w:val="007D5483"/>
    <w:rsid w:val="007D5663"/>
    <w:rsid w:val="007D57E3"/>
    <w:rsid w:val="007D59D3"/>
    <w:rsid w:val="007D5DC0"/>
    <w:rsid w:val="007D603D"/>
    <w:rsid w:val="007D6051"/>
    <w:rsid w:val="007D61E0"/>
    <w:rsid w:val="007D61F2"/>
    <w:rsid w:val="007D63F3"/>
    <w:rsid w:val="007D6578"/>
    <w:rsid w:val="007D657F"/>
    <w:rsid w:val="007D6644"/>
    <w:rsid w:val="007D671B"/>
    <w:rsid w:val="007D6783"/>
    <w:rsid w:val="007D67E3"/>
    <w:rsid w:val="007D6E2F"/>
    <w:rsid w:val="007D6E6D"/>
    <w:rsid w:val="007D7088"/>
    <w:rsid w:val="007D71CE"/>
    <w:rsid w:val="007D72D0"/>
    <w:rsid w:val="007D7B94"/>
    <w:rsid w:val="007D7E7B"/>
    <w:rsid w:val="007E03B1"/>
    <w:rsid w:val="007E09C0"/>
    <w:rsid w:val="007E0A31"/>
    <w:rsid w:val="007E0FC4"/>
    <w:rsid w:val="007E1116"/>
    <w:rsid w:val="007E1118"/>
    <w:rsid w:val="007E13AC"/>
    <w:rsid w:val="007E156A"/>
    <w:rsid w:val="007E1862"/>
    <w:rsid w:val="007E19A3"/>
    <w:rsid w:val="007E1A68"/>
    <w:rsid w:val="007E1C8D"/>
    <w:rsid w:val="007E1DB7"/>
    <w:rsid w:val="007E22CC"/>
    <w:rsid w:val="007E265A"/>
    <w:rsid w:val="007E2D06"/>
    <w:rsid w:val="007E2FF4"/>
    <w:rsid w:val="007E30FF"/>
    <w:rsid w:val="007E327A"/>
    <w:rsid w:val="007E368C"/>
    <w:rsid w:val="007E36F9"/>
    <w:rsid w:val="007E3A17"/>
    <w:rsid w:val="007E3C8D"/>
    <w:rsid w:val="007E3DFD"/>
    <w:rsid w:val="007E4076"/>
    <w:rsid w:val="007E44E9"/>
    <w:rsid w:val="007E4627"/>
    <w:rsid w:val="007E49B9"/>
    <w:rsid w:val="007E4ACB"/>
    <w:rsid w:val="007E4D6D"/>
    <w:rsid w:val="007E4F8C"/>
    <w:rsid w:val="007E5104"/>
    <w:rsid w:val="007E5380"/>
    <w:rsid w:val="007E555D"/>
    <w:rsid w:val="007E5772"/>
    <w:rsid w:val="007E585B"/>
    <w:rsid w:val="007E5879"/>
    <w:rsid w:val="007E58C7"/>
    <w:rsid w:val="007E5B5E"/>
    <w:rsid w:val="007E5BC8"/>
    <w:rsid w:val="007E5C53"/>
    <w:rsid w:val="007E5CCB"/>
    <w:rsid w:val="007E5EE6"/>
    <w:rsid w:val="007E5FB9"/>
    <w:rsid w:val="007E66A3"/>
    <w:rsid w:val="007E730B"/>
    <w:rsid w:val="007E74B3"/>
    <w:rsid w:val="007E7576"/>
    <w:rsid w:val="007E767C"/>
    <w:rsid w:val="007E76EE"/>
    <w:rsid w:val="007E792C"/>
    <w:rsid w:val="007E7E04"/>
    <w:rsid w:val="007F005F"/>
    <w:rsid w:val="007F0673"/>
    <w:rsid w:val="007F0787"/>
    <w:rsid w:val="007F0DE8"/>
    <w:rsid w:val="007F1048"/>
    <w:rsid w:val="007F125D"/>
    <w:rsid w:val="007F163D"/>
    <w:rsid w:val="007F1F47"/>
    <w:rsid w:val="007F23FA"/>
    <w:rsid w:val="007F2420"/>
    <w:rsid w:val="007F24EC"/>
    <w:rsid w:val="007F2546"/>
    <w:rsid w:val="007F25CF"/>
    <w:rsid w:val="007F2797"/>
    <w:rsid w:val="007F292E"/>
    <w:rsid w:val="007F2DBE"/>
    <w:rsid w:val="007F3176"/>
    <w:rsid w:val="007F33E7"/>
    <w:rsid w:val="007F34D4"/>
    <w:rsid w:val="007F3906"/>
    <w:rsid w:val="007F3A0F"/>
    <w:rsid w:val="007F3C03"/>
    <w:rsid w:val="007F3C1E"/>
    <w:rsid w:val="007F3C55"/>
    <w:rsid w:val="007F4040"/>
    <w:rsid w:val="007F4051"/>
    <w:rsid w:val="007F464F"/>
    <w:rsid w:val="007F467D"/>
    <w:rsid w:val="007F476F"/>
    <w:rsid w:val="007F48D7"/>
    <w:rsid w:val="007F4D47"/>
    <w:rsid w:val="007F4D54"/>
    <w:rsid w:val="007F4F80"/>
    <w:rsid w:val="007F4FBE"/>
    <w:rsid w:val="007F53AB"/>
    <w:rsid w:val="007F53DE"/>
    <w:rsid w:val="007F5400"/>
    <w:rsid w:val="007F58C0"/>
    <w:rsid w:val="007F5A1A"/>
    <w:rsid w:val="007F5ECF"/>
    <w:rsid w:val="007F607F"/>
    <w:rsid w:val="007F64C3"/>
    <w:rsid w:val="007F6695"/>
    <w:rsid w:val="007F6A4D"/>
    <w:rsid w:val="007F6BB0"/>
    <w:rsid w:val="007F6D95"/>
    <w:rsid w:val="007F6F07"/>
    <w:rsid w:val="007F7053"/>
    <w:rsid w:val="007F70F4"/>
    <w:rsid w:val="007F7416"/>
    <w:rsid w:val="007F750A"/>
    <w:rsid w:val="007F794B"/>
    <w:rsid w:val="007F7F4A"/>
    <w:rsid w:val="00800202"/>
    <w:rsid w:val="008003C8"/>
    <w:rsid w:val="0080055D"/>
    <w:rsid w:val="00800A7A"/>
    <w:rsid w:val="00800BF5"/>
    <w:rsid w:val="00800E67"/>
    <w:rsid w:val="00800F3B"/>
    <w:rsid w:val="00800F95"/>
    <w:rsid w:val="00800FD8"/>
    <w:rsid w:val="00801154"/>
    <w:rsid w:val="008013D4"/>
    <w:rsid w:val="00801604"/>
    <w:rsid w:val="0080196D"/>
    <w:rsid w:val="00801B34"/>
    <w:rsid w:val="00801B5C"/>
    <w:rsid w:val="008023BD"/>
    <w:rsid w:val="00802A1E"/>
    <w:rsid w:val="008030C1"/>
    <w:rsid w:val="0080310A"/>
    <w:rsid w:val="008032F6"/>
    <w:rsid w:val="0080335E"/>
    <w:rsid w:val="008034E5"/>
    <w:rsid w:val="008035BF"/>
    <w:rsid w:val="00803BB6"/>
    <w:rsid w:val="00804322"/>
    <w:rsid w:val="008043F8"/>
    <w:rsid w:val="008045A0"/>
    <w:rsid w:val="00804631"/>
    <w:rsid w:val="0080470D"/>
    <w:rsid w:val="00804810"/>
    <w:rsid w:val="008049CE"/>
    <w:rsid w:val="00804C26"/>
    <w:rsid w:val="00804D89"/>
    <w:rsid w:val="00804DB8"/>
    <w:rsid w:val="0080517B"/>
    <w:rsid w:val="008055B9"/>
    <w:rsid w:val="00805791"/>
    <w:rsid w:val="00805867"/>
    <w:rsid w:val="00805C46"/>
    <w:rsid w:val="008060C7"/>
    <w:rsid w:val="0080618C"/>
    <w:rsid w:val="0080622A"/>
    <w:rsid w:val="00806242"/>
    <w:rsid w:val="0080682A"/>
    <w:rsid w:val="00806914"/>
    <w:rsid w:val="00806B88"/>
    <w:rsid w:val="00806E58"/>
    <w:rsid w:val="008070FC"/>
    <w:rsid w:val="00807151"/>
    <w:rsid w:val="00807162"/>
    <w:rsid w:val="00807605"/>
    <w:rsid w:val="00807716"/>
    <w:rsid w:val="0080778C"/>
    <w:rsid w:val="00807DD6"/>
    <w:rsid w:val="00807EA6"/>
    <w:rsid w:val="00807FAC"/>
    <w:rsid w:val="00810009"/>
    <w:rsid w:val="008100D8"/>
    <w:rsid w:val="008101F6"/>
    <w:rsid w:val="0081036D"/>
    <w:rsid w:val="00810F68"/>
    <w:rsid w:val="008110BF"/>
    <w:rsid w:val="00811673"/>
    <w:rsid w:val="00811690"/>
    <w:rsid w:val="008116BA"/>
    <w:rsid w:val="00811CAA"/>
    <w:rsid w:val="00811E92"/>
    <w:rsid w:val="0081206E"/>
    <w:rsid w:val="0081210E"/>
    <w:rsid w:val="00812371"/>
    <w:rsid w:val="00812437"/>
    <w:rsid w:val="0081243E"/>
    <w:rsid w:val="00812491"/>
    <w:rsid w:val="0081249D"/>
    <w:rsid w:val="008127C5"/>
    <w:rsid w:val="008129A0"/>
    <w:rsid w:val="00812C7A"/>
    <w:rsid w:val="00812FF4"/>
    <w:rsid w:val="00813187"/>
    <w:rsid w:val="00813237"/>
    <w:rsid w:val="008137F9"/>
    <w:rsid w:val="00813913"/>
    <w:rsid w:val="00813DF5"/>
    <w:rsid w:val="008141A6"/>
    <w:rsid w:val="0081421B"/>
    <w:rsid w:val="0081462B"/>
    <w:rsid w:val="00814DBE"/>
    <w:rsid w:val="00814DD4"/>
    <w:rsid w:val="0081511E"/>
    <w:rsid w:val="0081519A"/>
    <w:rsid w:val="008154F2"/>
    <w:rsid w:val="00815BA0"/>
    <w:rsid w:val="00815C6F"/>
    <w:rsid w:val="00815C84"/>
    <w:rsid w:val="00815D64"/>
    <w:rsid w:val="00815DF5"/>
    <w:rsid w:val="00815FE2"/>
    <w:rsid w:val="0081611A"/>
    <w:rsid w:val="0081623F"/>
    <w:rsid w:val="0081625E"/>
    <w:rsid w:val="008162D9"/>
    <w:rsid w:val="008163F0"/>
    <w:rsid w:val="00816449"/>
    <w:rsid w:val="0081647A"/>
    <w:rsid w:val="008164E5"/>
    <w:rsid w:val="00816726"/>
    <w:rsid w:val="008168AE"/>
    <w:rsid w:val="00816CD7"/>
    <w:rsid w:val="00816F5B"/>
    <w:rsid w:val="00817648"/>
    <w:rsid w:val="00817BDB"/>
    <w:rsid w:val="00817F49"/>
    <w:rsid w:val="0082000F"/>
    <w:rsid w:val="0082026A"/>
    <w:rsid w:val="00820492"/>
    <w:rsid w:val="008205CA"/>
    <w:rsid w:val="00820D53"/>
    <w:rsid w:val="00820DE2"/>
    <w:rsid w:val="00820EC6"/>
    <w:rsid w:val="00820F47"/>
    <w:rsid w:val="008210CF"/>
    <w:rsid w:val="008211CE"/>
    <w:rsid w:val="0082157D"/>
    <w:rsid w:val="008215CC"/>
    <w:rsid w:val="0082173B"/>
    <w:rsid w:val="00821F4C"/>
    <w:rsid w:val="008221A6"/>
    <w:rsid w:val="0082252D"/>
    <w:rsid w:val="008226BF"/>
    <w:rsid w:val="00822943"/>
    <w:rsid w:val="008229F3"/>
    <w:rsid w:val="00822D2E"/>
    <w:rsid w:val="00822D81"/>
    <w:rsid w:val="00823060"/>
    <w:rsid w:val="008236FB"/>
    <w:rsid w:val="0082370B"/>
    <w:rsid w:val="008237AE"/>
    <w:rsid w:val="00823952"/>
    <w:rsid w:val="00823BEB"/>
    <w:rsid w:val="00824424"/>
    <w:rsid w:val="0082478B"/>
    <w:rsid w:val="0082483C"/>
    <w:rsid w:val="0082496F"/>
    <w:rsid w:val="008249D4"/>
    <w:rsid w:val="00824A08"/>
    <w:rsid w:val="00824BA6"/>
    <w:rsid w:val="0082500A"/>
    <w:rsid w:val="0082597F"/>
    <w:rsid w:val="008259CE"/>
    <w:rsid w:val="00825C44"/>
    <w:rsid w:val="00826396"/>
    <w:rsid w:val="0082666B"/>
    <w:rsid w:val="008267AE"/>
    <w:rsid w:val="00826DB6"/>
    <w:rsid w:val="00826DDC"/>
    <w:rsid w:val="00827145"/>
    <w:rsid w:val="008275E5"/>
    <w:rsid w:val="008278AF"/>
    <w:rsid w:val="00827CC2"/>
    <w:rsid w:val="00827D27"/>
    <w:rsid w:val="00827D6F"/>
    <w:rsid w:val="008302F1"/>
    <w:rsid w:val="00830306"/>
    <w:rsid w:val="008309D2"/>
    <w:rsid w:val="00830BF0"/>
    <w:rsid w:val="00830C72"/>
    <w:rsid w:val="008312B7"/>
    <w:rsid w:val="00831365"/>
    <w:rsid w:val="008313A6"/>
    <w:rsid w:val="0083142E"/>
    <w:rsid w:val="00831589"/>
    <w:rsid w:val="008317E6"/>
    <w:rsid w:val="00831BD2"/>
    <w:rsid w:val="00831C78"/>
    <w:rsid w:val="00831DC8"/>
    <w:rsid w:val="00831ED6"/>
    <w:rsid w:val="00832034"/>
    <w:rsid w:val="008320B8"/>
    <w:rsid w:val="0083231F"/>
    <w:rsid w:val="00832345"/>
    <w:rsid w:val="0083242C"/>
    <w:rsid w:val="00832771"/>
    <w:rsid w:val="00833395"/>
    <w:rsid w:val="00833961"/>
    <w:rsid w:val="00833AF9"/>
    <w:rsid w:val="00833D07"/>
    <w:rsid w:val="00833E60"/>
    <w:rsid w:val="00833EB4"/>
    <w:rsid w:val="00834461"/>
    <w:rsid w:val="0083496C"/>
    <w:rsid w:val="00835067"/>
    <w:rsid w:val="008350E3"/>
    <w:rsid w:val="008351E6"/>
    <w:rsid w:val="008355FB"/>
    <w:rsid w:val="00835720"/>
    <w:rsid w:val="008357D3"/>
    <w:rsid w:val="00835840"/>
    <w:rsid w:val="008358A6"/>
    <w:rsid w:val="0083596D"/>
    <w:rsid w:val="00835C49"/>
    <w:rsid w:val="00835F4A"/>
    <w:rsid w:val="0083639F"/>
    <w:rsid w:val="008363E6"/>
    <w:rsid w:val="008365C4"/>
    <w:rsid w:val="008368C2"/>
    <w:rsid w:val="008373FF"/>
    <w:rsid w:val="00837569"/>
    <w:rsid w:val="00837920"/>
    <w:rsid w:val="00837A02"/>
    <w:rsid w:val="00837E06"/>
    <w:rsid w:val="0084012A"/>
    <w:rsid w:val="008407F6"/>
    <w:rsid w:val="0084080E"/>
    <w:rsid w:val="0084085E"/>
    <w:rsid w:val="00840A37"/>
    <w:rsid w:val="00840A68"/>
    <w:rsid w:val="00840A69"/>
    <w:rsid w:val="00840D57"/>
    <w:rsid w:val="00840E33"/>
    <w:rsid w:val="00841243"/>
    <w:rsid w:val="00841523"/>
    <w:rsid w:val="0084158A"/>
    <w:rsid w:val="00841853"/>
    <w:rsid w:val="00841CB1"/>
    <w:rsid w:val="00841E9B"/>
    <w:rsid w:val="00842001"/>
    <w:rsid w:val="008420DF"/>
    <w:rsid w:val="00842159"/>
    <w:rsid w:val="008421BF"/>
    <w:rsid w:val="0084220C"/>
    <w:rsid w:val="0084253C"/>
    <w:rsid w:val="00842608"/>
    <w:rsid w:val="00842AB5"/>
    <w:rsid w:val="00842AB9"/>
    <w:rsid w:val="00842D02"/>
    <w:rsid w:val="00842DA6"/>
    <w:rsid w:val="00842EA5"/>
    <w:rsid w:val="00842EF8"/>
    <w:rsid w:val="00843047"/>
    <w:rsid w:val="008431D0"/>
    <w:rsid w:val="00843321"/>
    <w:rsid w:val="008433F1"/>
    <w:rsid w:val="00843828"/>
    <w:rsid w:val="008438B8"/>
    <w:rsid w:val="0084391E"/>
    <w:rsid w:val="00843AFF"/>
    <w:rsid w:val="00843B13"/>
    <w:rsid w:val="00843B83"/>
    <w:rsid w:val="00843DA5"/>
    <w:rsid w:val="00843E35"/>
    <w:rsid w:val="00843FA0"/>
    <w:rsid w:val="00844262"/>
    <w:rsid w:val="00844393"/>
    <w:rsid w:val="0084450F"/>
    <w:rsid w:val="00844535"/>
    <w:rsid w:val="00844B00"/>
    <w:rsid w:val="00844DC7"/>
    <w:rsid w:val="0084515A"/>
    <w:rsid w:val="00845180"/>
    <w:rsid w:val="008453B3"/>
    <w:rsid w:val="0084558A"/>
    <w:rsid w:val="0084573F"/>
    <w:rsid w:val="0084583A"/>
    <w:rsid w:val="00845D22"/>
    <w:rsid w:val="008460BF"/>
    <w:rsid w:val="008460E0"/>
    <w:rsid w:val="00846194"/>
    <w:rsid w:val="008465BF"/>
    <w:rsid w:val="0084689A"/>
    <w:rsid w:val="00846951"/>
    <w:rsid w:val="00846A24"/>
    <w:rsid w:val="0084727D"/>
    <w:rsid w:val="008472B1"/>
    <w:rsid w:val="00847480"/>
    <w:rsid w:val="008479B4"/>
    <w:rsid w:val="00847A19"/>
    <w:rsid w:val="00847AB0"/>
    <w:rsid w:val="0085001E"/>
    <w:rsid w:val="008501D0"/>
    <w:rsid w:val="008507C7"/>
    <w:rsid w:val="00850956"/>
    <w:rsid w:val="008509D1"/>
    <w:rsid w:val="00850B28"/>
    <w:rsid w:val="00850D66"/>
    <w:rsid w:val="00850F31"/>
    <w:rsid w:val="00850F35"/>
    <w:rsid w:val="008510EA"/>
    <w:rsid w:val="00851131"/>
    <w:rsid w:val="00851390"/>
    <w:rsid w:val="0085147B"/>
    <w:rsid w:val="008518C1"/>
    <w:rsid w:val="008519A6"/>
    <w:rsid w:val="00851A95"/>
    <w:rsid w:val="00851C4F"/>
    <w:rsid w:val="00851CAB"/>
    <w:rsid w:val="00851EA9"/>
    <w:rsid w:val="0085209C"/>
    <w:rsid w:val="008526B9"/>
    <w:rsid w:val="00852907"/>
    <w:rsid w:val="00852A8E"/>
    <w:rsid w:val="00852C14"/>
    <w:rsid w:val="00853352"/>
    <w:rsid w:val="00853483"/>
    <w:rsid w:val="008536F9"/>
    <w:rsid w:val="0085377E"/>
    <w:rsid w:val="00853A42"/>
    <w:rsid w:val="00853BF1"/>
    <w:rsid w:val="00853CD0"/>
    <w:rsid w:val="008541FC"/>
    <w:rsid w:val="00854334"/>
    <w:rsid w:val="008544AC"/>
    <w:rsid w:val="00854C3B"/>
    <w:rsid w:val="00854ECE"/>
    <w:rsid w:val="00854FDF"/>
    <w:rsid w:val="00855042"/>
    <w:rsid w:val="0085530D"/>
    <w:rsid w:val="00855651"/>
    <w:rsid w:val="00855D39"/>
    <w:rsid w:val="008560C8"/>
    <w:rsid w:val="00856146"/>
    <w:rsid w:val="00856349"/>
    <w:rsid w:val="00856BA9"/>
    <w:rsid w:val="00856D8B"/>
    <w:rsid w:val="00856F35"/>
    <w:rsid w:val="00857225"/>
    <w:rsid w:val="00857428"/>
    <w:rsid w:val="008577B7"/>
    <w:rsid w:val="008578FA"/>
    <w:rsid w:val="008579A3"/>
    <w:rsid w:val="00857BB7"/>
    <w:rsid w:val="00857C5B"/>
    <w:rsid w:val="00857ED3"/>
    <w:rsid w:val="00857FC0"/>
    <w:rsid w:val="0086039C"/>
    <w:rsid w:val="00860484"/>
    <w:rsid w:val="0086058E"/>
    <w:rsid w:val="008605DF"/>
    <w:rsid w:val="00860694"/>
    <w:rsid w:val="00860C39"/>
    <w:rsid w:val="00860DAC"/>
    <w:rsid w:val="00860E71"/>
    <w:rsid w:val="00861260"/>
    <w:rsid w:val="008612D1"/>
    <w:rsid w:val="008612E2"/>
    <w:rsid w:val="0086152C"/>
    <w:rsid w:val="008618B0"/>
    <w:rsid w:val="00861A9B"/>
    <w:rsid w:val="00861CA3"/>
    <w:rsid w:val="00861D2F"/>
    <w:rsid w:val="00861EBC"/>
    <w:rsid w:val="008621D1"/>
    <w:rsid w:val="0086230A"/>
    <w:rsid w:val="0086266D"/>
    <w:rsid w:val="0086268E"/>
    <w:rsid w:val="00862C50"/>
    <w:rsid w:val="00862E60"/>
    <w:rsid w:val="00863489"/>
    <w:rsid w:val="0086370F"/>
    <w:rsid w:val="00863852"/>
    <w:rsid w:val="0086396F"/>
    <w:rsid w:val="00863C37"/>
    <w:rsid w:val="00863CBB"/>
    <w:rsid w:val="00863EDB"/>
    <w:rsid w:val="00864014"/>
    <w:rsid w:val="0086413A"/>
    <w:rsid w:val="00864A36"/>
    <w:rsid w:val="00864A79"/>
    <w:rsid w:val="00864C55"/>
    <w:rsid w:val="00864D98"/>
    <w:rsid w:val="00864E38"/>
    <w:rsid w:val="00864EEB"/>
    <w:rsid w:val="0086500F"/>
    <w:rsid w:val="008651A0"/>
    <w:rsid w:val="00865739"/>
    <w:rsid w:val="008657B5"/>
    <w:rsid w:val="00865B82"/>
    <w:rsid w:val="00865E4A"/>
    <w:rsid w:val="0086686B"/>
    <w:rsid w:val="00866995"/>
    <w:rsid w:val="00866998"/>
    <w:rsid w:val="008669B6"/>
    <w:rsid w:val="00866A12"/>
    <w:rsid w:val="00866A9D"/>
    <w:rsid w:val="00866AE0"/>
    <w:rsid w:val="00866D76"/>
    <w:rsid w:val="00866D8A"/>
    <w:rsid w:val="008671E0"/>
    <w:rsid w:val="008673BB"/>
    <w:rsid w:val="00867757"/>
    <w:rsid w:val="00867B57"/>
    <w:rsid w:val="00867B89"/>
    <w:rsid w:val="00867D6A"/>
    <w:rsid w:val="00867F72"/>
    <w:rsid w:val="00870742"/>
    <w:rsid w:val="00870FC2"/>
    <w:rsid w:val="00871106"/>
    <w:rsid w:val="00871196"/>
    <w:rsid w:val="0087144E"/>
    <w:rsid w:val="00871A60"/>
    <w:rsid w:val="00871C57"/>
    <w:rsid w:val="00871E53"/>
    <w:rsid w:val="00872320"/>
    <w:rsid w:val="0087249F"/>
    <w:rsid w:val="008726A1"/>
    <w:rsid w:val="00872754"/>
    <w:rsid w:val="00872962"/>
    <w:rsid w:val="00872A71"/>
    <w:rsid w:val="00872CA6"/>
    <w:rsid w:val="0087309B"/>
    <w:rsid w:val="0087317C"/>
    <w:rsid w:val="00873253"/>
    <w:rsid w:val="008738A7"/>
    <w:rsid w:val="00873E1D"/>
    <w:rsid w:val="008744D8"/>
    <w:rsid w:val="00874561"/>
    <w:rsid w:val="00874578"/>
    <w:rsid w:val="0087459C"/>
    <w:rsid w:val="00874C07"/>
    <w:rsid w:val="00874E18"/>
    <w:rsid w:val="008752E5"/>
    <w:rsid w:val="0087546E"/>
    <w:rsid w:val="008754CE"/>
    <w:rsid w:val="00875579"/>
    <w:rsid w:val="00875691"/>
    <w:rsid w:val="00875786"/>
    <w:rsid w:val="008758BB"/>
    <w:rsid w:val="00875922"/>
    <w:rsid w:val="00875A8B"/>
    <w:rsid w:val="00875E0E"/>
    <w:rsid w:val="00875F6B"/>
    <w:rsid w:val="00876188"/>
    <w:rsid w:val="008764D6"/>
    <w:rsid w:val="00876998"/>
    <w:rsid w:val="00876C88"/>
    <w:rsid w:val="008770FE"/>
    <w:rsid w:val="00877369"/>
    <w:rsid w:val="0087764F"/>
    <w:rsid w:val="0087792B"/>
    <w:rsid w:val="00877A18"/>
    <w:rsid w:val="00877BB3"/>
    <w:rsid w:val="00877DCB"/>
    <w:rsid w:val="00877E1A"/>
    <w:rsid w:val="00880413"/>
    <w:rsid w:val="008805DA"/>
    <w:rsid w:val="008806A0"/>
    <w:rsid w:val="008808E4"/>
    <w:rsid w:val="008809B9"/>
    <w:rsid w:val="00880CB3"/>
    <w:rsid w:val="0088112D"/>
    <w:rsid w:val="00881F1B"/>
    <w:rsid w:val="00882577"/>
    <w:rsid w:val="0088286B"/>
    <w:rsid w:val="00882932"/>
    <w:rsid w:val="0088299E"/>
    <w:rsid w:val="00882A37"/>
    <w:rsid w:val="00882A87"/>
    <w:rsid w:val="00882C1B"/>
    <w:rsid w:val="00882F72"/>
    <w:rsid w:val="008836BA"/>
    <w:rsid w:val="00883A4A"/>
    <w:rsid w:val="00883A76"/>
    <w:rsid w:val="00883B05"/>
    <w:rsid w:val="00883D4B"/>
    <w:rsid w:val="00883E3F"/>
    <w:rsid w:val="0088421F"/>
    <w:rsid w:val="00884336"/>
    <w:rsid w:val="008845D3"/>
    <w:rsid w:val="00884750"/>
    <w:rsid w:val="0088491E"/>
    <w:rsid w:val="00884A75"/>
    <w:rsid w:val="00884A78"/>
    <w:rsid w:val="00884B2A"/>
    <w:rsid w:val="00884C25"/>
    <w:rsid w:val="00884CD0"/>
    <w:rsid w:val="00884E20"/>
    <w:rsid w:val="00885375"/>
    <w:rsid w:val="00885379"/>
    <w:rsid w:val="0088558E"/>
    <w:rsid w:val="0088559B"/>
    <w:rsid w:val="0088583C"/>
    <w:rsid w:val="00885987"/>
    <w:rsid w:val="0088603B"/>
    <w:rsid w:val="0088607D"/>
    <w:rsid w:val="0088632E"/>
    <w:rsid w:val="008864C0"/>
    <w:rsid w:val="00886910"/>
    <w:rsid w:val="00886B48"/>
    <w:rsid w:val="00886E18"/>
    <w:rsid w:val="00887105"/>
    <w:rsid w:val="008871A5"/>
    <w:rsid w:val="00887741"/>
    <w:rsid w:val="0088786B"/>
    <w:rsid w:val="00887A35"/>
    <w:rsid w:val="00887B76"/>
    <w:rsid w:val="00887D45"/>
    <w:rsid w:val="00887FB4"/>
    <w:rsid w:val="0089064C"/>
    <w:rsid w:val="008906D9"/>
    <w:rsid w:val="008906DE"/>
    <w:rsid w:val="00890C41"/>
    <w:rsid w:val="00890CA9"/>
    <w:rsid w:val="00891150"/>
    <w:rsid w:val="00891152"/>
    <w:rsid w:val="00891CC1"/>
    <w:rsid w:val="00891CC9"/>
    <w:rsid w:val="00891DE0"/>
    <w:rsid w:val="00892078"/>
    <w:rsid w:val="00892A64"/>
    <w:rsid w:val="00892B4A"/>
    <w:rsid w:val="00892D0A"/>
    <w:rsid w:val="00892DD5"/>
    <w:rsid w:val="00893254"/>
    <w:rsid w:val="008932F1"/>
    <w:rsid w:val="00893395"/>
    <w:rsid w:val="008933C1"/>
    <w:rsid w:val="0089386F"/>
    <w:rsid w:val="008938A7"/>
    <w:rsid w:val="00893CA6"/>
    <w:rsid w:val="00893CAA"/>
    <w:rsid w:val="00893DA8"/>
    <w:rsid w:val="00893ED3"/>
    <w:rsid w:val="00894092"/>
    <w:rsid w:val="008940C2"/>
    <w:rsid w:val="008942A8"/>
    <w:rsid w:val="00894A15"/>
    <w:rsid w:val="00894F5E"/>
    <w:rsid w:val="00895028"/>
    <w:rsid w:val="00895571"/>
    <w:rsid w:val="008959C5"/>
    <w:rsid w:val="00895A88"/>
    <w:rsid w:val="00895D94"/>
    <w:rsid w:val="008960B7"/>
    <w:rsid w:val="00896107"/>
    <w:rsid w:val="00896144"/>
    <w:rsid w:val="0089619E"/>
    <w:rsid w:val="00896B28"/>
    <w:rsid w:val="0089716F"/>
    <w:rsid w:val="0089729A"/>
    <w:rsid w:val="008974F0"/>
    <w:rsid w:val="00897556"/>
    <w:rsid w:val="00897BF4"/>
    <w:rsid w:val="00897E39"/>
    <w:rsid w:val="008A0321"/>
    <w:rsid w:val="008A09BD"/>
    <w:rsid w:val="008A0BB8"/>
    <w:rsid w:val="008A0D29"/>
    <w:rsid w:val="008A0EB9"/>
    <w:rsid w:val="008A112B"/>
    <w:rsid w:val="008A130C"/>
    <w:rsid w:val="008A13D8"/>
    <w:rsid w:val="008A13FE"/>
    <w:rsid w:val="008A15EC"/>
    <w:rsid w:val="008A17CF"/>
    <w:rsid w:val="008A195D"/>
    <w:rsid w:val="008A1A56"/>
    <w:rsid w:val="008A1ADE"/>
    <w:rsid w:val="008A1B0D"/>
    <w:rsid w:val="008A1C4C"/>
    <w:rsid w:val="008A206C"/>
    <w:rsid w:val="008A20FF"/>
    <w:rsid w:val="008A2159"/>
    <w:rsid w:val="008A21DD"/>
    <w:rsid w:val="008A2234"/>
    <w:rsid w:val="008A2267"/>
    <w:rsid w:val="008A256D"/>
    <w:rsid w:val="008A2624"/>
    <w:rsid w:val="008A2673"/>
    <w:rsid w:val="008A270B"/>
    <w:rsid w:val="008A29F7"/>
    <w:rsid w:val="008A2BAE"/>
    <w:rsid w:val="008A33CD"/>
    <w:rsid w:val="008A3A3B"/>
    <w:rsid w:val="008A3AE9"/>
    <w:rsid w:val="008A412C"/>
    <w:rsid w:val="008A462F"/>
    <w:rsid w:val="008A46EF"/>
    <w:rsid w:val="008A4A59"/>
    <w:rsid w:val="008A4C1E"/>
    <w:rsid w:val="008A4CCF"/>
    <w:rsid w:val="008A4E0A"/>
    <w:rsid w:val="008A4F3A"/>
    <w:rsid w:val="008A517E"/>
    <w:rsid w:val="008A5234"/>
    <w:rsid w:val="008A52BD"/>
    <w:rsid w:val="008A543F"/>
    <w:rsid w:val="008A547B"/>
    <w:rsid w:val="008A55B3"/>
    <w:rsid w:val="008A57CC"/>
    <w:rsid w:val="008A5900"/>
    <w:rsid w:val="008A599C"/>
    <w:rsid w:val="008A5A95"/>
    <w:rsid w:val="008A5B30"/>
    <w:rsid w:val="008A5E6E"/>
    <w:rsid w:val="008A622A"/>
    <w:rsid w:val="008A6C09"/>
    <w:rsid w:val="008A70C4"/>
    <w:rsid w:val="008A716E"/>
    <w:rsid w:val="008A78A7"/>
    <w:rsid w:val="008A7905"/>
    <w:rsid w:val="008A7E17"/>
    <w:rsid w:val="008B012A"/>
    <w:rsid w:val="008B01E6"/>
    <w:rsid w:val="008B0F58"/>
    <w:rsid w:val="008B10FF"/>
    <w:rsid w:val="008B1599"/>
    <w:rsid w:val="008B17E8"/>
    <w:rsid w:val="008B1DFF"/>
    <w:rsid w:val="008B1E95"/>
    <w:rsid w:val="008B1F6A"/>
    <w:rsid w:val="008B238A"/>
    <w:rsid w:val="008B2756"/>
    <w:rsid w:val="008B28D6"/>
    <w:rsid w:val="008B29E8"/>
    <w:rsid w:val="008B2C66"/>
    <w:rsid w:val="008B3080"/>
    <w:rsid w:val="008B30F7"/>
    <w:rsid w:val="008B3566"/>
    <w:rsid w:val="008B39DC"/>
    <w:rsid w:val="008B3A81"/>
    <w:rsid w:val="008B3B38"/>
    <w:rsid w:val="008B43AA"/>
    <w:rsid w:val="008B493F"/>
    <w:rsid w:val="008B4C12"/>
    <w:rsid w:val="008B4C64"/>
    <w:rsid w:val="008B4E51"/>
    <w:rsid w:val="008B4F76"/>
    <w:rsid w:val="008B509B"/>
    <w:rsid w:val="008B5281"/>
    <w:rsid w:val="008B5996"/>
    <w:rsid w:val="008B5B0E"/>
    <w:rsid w:val="008B5C0F"/>
    <w:rsid w:val="008B5DE9"/>
    <w:rsid w:val="008B63B3"/>
    <w:rsid w:val="008B667F"/>
    <w:rsid w:val="008B68A7"/>
    <w:rsid w:val="008B6B9B"/>
    <w:rsid w:val="008B7007"/>
    <w:rsid w:val="008B7590"/>
    <w:rsid w:val="008B75B2"/>
    <w:rsid w:val="008B7A25"/>
    <w:rsid w:val="008B7BAC"/>
    <w:rsid w:val="008B7E28"/>
    <w:rsid w:val="008B7E75"/>
    <w:rsid w:val="008C00D8"/>
    <w:rsid w:val="008C0269"/>
    <w:rsid w:val="008C04F6"/>
    <w:rsid w:val="008C05BB"/>
    <w:rsid w:val="008C0A30"/>
    <w:rsid w:val="008C0A54"/>
    <w:rsid w:val="008C0B48"/>
    <w:rsid w:val="008C0CB3"/>
    <w:rsid w:val="008C0D3E"/>
    <w:rsid w:val="008C0DBF"/>
    <w:rsid w:val="008C0E66"/>
    <w:rsid w:val="008C0F79"/>
    <w:rsid w:val="008C0F96"/>
    <w:rsid w:val="008C12FF"/>
    <w:rsid w:val="008C173B"/>
    <w:rsid w:val="008C17D0"/>
    <w:rsid w:val="008C1B47"/>
    <w:rsid w:val="008C1C6C"/>
    <w:rsid w:val="008C1D4F"/>
    <w:rsid w:val="008C1F15"/>
    <w:rsid w:val="008C227D"/>
    <w:rsid w:val="008C25E7"/>
    <w:rsid w:val="008C269B"/>
    <w:rsid w:val="008C2876"/>
    <w:rsid w:val="008C2DC8"/>
    <w:rsid w:val="008C302B"/>
    <w:rsid w:val="008C30FB"/>
    <w:rsid w:val="008C318A"/>
    <w:rsid w:val="008C3526"/>
    <w:rsid w:val="008C3A7A"/>
    <w:rsid w:val="008C3BDA"/>
    <w:rsid w:val="008C44BE"/>
    <w:rsid w:val="008C4687"/>
    <w:rsid w:val="008C480D"/>
    <w:rsid w:val="008C4DEA"/>
    <w:rsid w:val="008C50AF"/>
    <w:rsid w:val="008C51C3"/>
    <w:rsid w:val="008C5326"/>
    <w:rsid w:val="008C576E"/>
    <w:rsid w:val="008C5939"/>
    <w:rsid w:val="008C5E77"/>
    <w:rsid w:val="008C5EB4"/>
    <w:rsid w:val="008C62E8"/>
    <w:rsid w:val="008C6446"/>
    <w:rsid w:val="008C64A4"/>
    <w:rsid w:val="008C6612"/>
    <w:rsid w:val="008C69F6"/>
    <w:rsid w:val="008C6A02"/>
    <w:rsid w:val="008C6E0F"/>
    <w:rsid w:val="008C6E66"/>
    <w:rsid w:val="008C70D2"/>
    <w:rsid w:val="008C74D9"/>
    <w:rsid w:val="008C7563"/>
    <w:rsid w:val="008C75B0"/>
    <w:rsid w:val="008C7F6C"/>
    <w:rsid w:val="008D0075"/>
    <w:rsid w:val="008D04DE"/>
    <w:rsid w:val="008D05FA"/>
    <w:rsid w:val="008D06AC"/>
    <w:rsid w:val="008D073C"/>
    <w:rsid w:val="008D07A0"/>
    <w:rsid w:val="008D0B02"/>
    <w:rsid w:val="008D0D74"/>
    <w:rsid w:val="008D0E3D"/>
    <w:rsid w:val="008D136D"/>
    <w:rsid w:val="008D13EF"/>
    <w:rsid w:val="008D1444"/>
    <w:rsid w:val="008D14A6"/>
    <w:rsid w:val="008D14CA"/>
    <w:rsid w:val="008D1586"/>
    <w:rsid w:val="008D180D"/>
    <w:rsid w:val="008D1A2A"/>
    <w:rsid w:val="008D1C2F"/>
    <w:rsid w:val="008D1F8A"/>
    <w:rsid w:val="008D2193"/>
    <w:rsid w:val="008D2507"/>
    <w:rsid w:val="008D25C9"/>
    <w:rsid w:val="008D2951"/>
    <w:rsid w:val="008D2EF7"/>
    <w:rsid w:val="008D316F"/>
    <w:rsid w:val="008D3176"/>
    <w:rsid w:val="008D3272"/>
    <w:rsid w:val="008D32C8"/>
    <w:rsid w:val="008D34F1"/>
    <w:rsid w:val="008D3A8C"/>
    <w:rsid w:val="008D401E"/>
    <w:rsid w:val="008D4219"/>
    <w:rsid w:val="008D4302"/>
    <w:rsid w:val="008D43F2"/>
    <w:rsid w:val="008D4A33"/>
    <w:rsid w:val="008D4B17"/>
    <w:rsid w:val="008D4B1E"/>
    <w:rsid w:val="008D4DF3"/>
    <w:rsid w:val="008D5035"/>
    <w:rsid w:val="008D5479"/>
    <w:rsid w:val="008D5515"/>
    <w:rsid w:val="008D5855"/>
    <w:rsid w:val="008D5A0F"/>
    <w:rsid w:val="008D5EF7"/>
    <w:rsid w:val="008D650E"/>
    <w:rsid w:val="008D683B"/>
    <w:rsid w:val="008D6E38"/>
    <w:rsid w:val="008D6F43"/>
    <w:rsid w:val="008D705E"/>
    <w:rsid w:val="008D70D1"/>
    <w:rsid w:val="008D757E"/>
    <w:rsid w:val="008D7722"/>
    <w:rsid w:val="008D77D7"/>
    <w:rsid w:val="008D789B"/>
    <w:rsid w:val="008D798A"/>
    <w:rsid w:val="008D7B41"/>
    <w:rsid w:val="008D7DF7"/>
    <w:rsid w:val="008D7E8B"/>
    <w:rsid w:val="008D7FD5"/>
    <w:rsid w:val="008E01C8"/>
    <w:rsid w:val="008E08E3"/>
    <w:rsid w:val="008E0DF6"/>
    <w:rsid w:val="008E0F65"/>
    <w:rsid w:val="008E0FA0"/>
    <w:rsid w:val="008E1D21"/>
    <w:rsid w:val="008E1EC8"/>
    <w:rsid w:val="008E2083"/>
    <w:rsid w:val="008E26D8"/>
    <w:rsid w:val="008E278E"/>
    <w:rsid w:val="008E2E88"/>
    <w:rsid w:val="008E2F55"/>
    <w:rsid w:val="008E3580"/>
    <w:rsid w:val="008E3606"/>
    <w:rsid w:val="008E3AF1"/>
    <w:rsid w:val="008E413A"/>
    <w:rsid w:val="008E444C"/>
    <w:rsid w:val="008E4D67"/>
    <w:rsid w:val="008E4F2A"/>
    <w:rsid w:val="008E4F52"/>
    <w:rsid w:val="008E58B8"/>
    <w:rsid w:val="008E5B12"/>
    <w:rsid w:val="008E5B5E"/>
    <w:rsid w:val="008E5CB3"/>
    <w:rsid w:val="008E5E17"/>
    <w:rsid w:val="008E5E8D"/>
    <w:rsid w:val="008E60E8"/>
    <w:rsid w:val="008E6AC8"/>
    <w:rsid w:val="008E6C30"/>
    <w:rsid w:val="008E6C58"/>
    <w:rsid w:val="008E6FB1"/>
    <w:rsid w:val="008E728A"/>
    <w:rsid w:val="008E730A"/>
    <w:rsid w:val="008E74A3"/>
    <w:rsid w:val="008E76B3"/>
    <w:rsid w:val="008E76FB"/>
    <w:rsid w:val="008E78B0"/>
    <w:rsid w:val="008E7AE2"/>
    <w:rsid w:val="008E7CA2"/>
    <w:rsid w:val="008E7DCD"/>
    <w:rsid w:val="008E7E61"/>
    <w:rsid w:val="008E7EDA"/>
    <w:rsid w:val="008F094E"/>
    <w:rsid w:val="008F0C2D"/>
    <w:rsid w:val="008F0D3D"/>
    <w:rsid w:val="008F0DA4"/>
    <w:rsid w:val="008F0FCA"/>
    <w:rsid w:val="008F10BF"/>
    <w:rsid w:val="008F1109"/>
    <w:rsid w:val="008F13F4"/>
    <w:rsid w:val="008F1590"/>
    <w:rsid w:val="008F15B8"/>
    <w:rsid w:val="008F16F4"/>
    <w:rsid w:val="008F1817"/>
    <w:rsid w:val="008F1907"/>
    <w:rsid w:val="008F1A0C"/>
    <w:rsid w:val="008F1F25"/>
    <w:rsid w:val="008F23E2"/>
    <w:rsid w:val="008F27F3"/>
    <w:rsid w:val="008F3194"/>
    <w:rsid w:val="008F346F"/>
    <w:rsid w:val="008F3642"/>
    <w:rsid w:val="008F37F4"/>
    <w:rsid w:val="008F3893"/>
    <w:rsid w:val="008F3F40"/>
    <w:rsid w:val="008F40AC"/>
    <w:rsid w:val="008F40D8"/>
    <w:rsid w:val="008F4363"/>
    <w:rsid w:val="008F4483"/>
    <w:rsid w:val="008F4754"/>
    <w:rsid w:val="008F4814"/>
    <w:rsid w:val="008F4824"/>
    <w:rsid w:val="008F4C09"/>
    <w:rsid w:val="008F4D22"/>
    <w:rsid w:val="008F4EB0"/>
    <w:rsid w:val="008F5485"/>
    <w:rsid w:val="008F565C"/>
    <w:rsid w:val="008F595C"/>
    <w:rsid w:val="008F5FB1"/>
    <w:rsid w:val="008F609C"/>
    <w:rsid w:val="008F60EE"/>
    <w:rsid w:val="008F6281"/>
    <w:rsid w:val="008F6484"/>
    <w:rsid w:val="008F67CF"/>
    <w:rsid w:val="008F6B6E"/>
    <w:rsid w:val="008F6C37"/>
    <w:rsid w:val="008F7527"/>
    <w:rsid w:val="008F757E"/>
    <w:rsid w:val="008F7757"/>
    <w:rsid w:val="008F7802"/>
    <w:rsid w:val="00900062"/>
    <w:rsid w:val="009000D6"/>
    <w:rsid w:val="009001A4"/>
    <w:rsid w:val="00900B59"/>
    <w:rsid w:val="00900D71"/>
    <w:rsid w:val="00900E04"/>
    <w:rsid w:val="00900F4B"/>
    <w:rsid w:val="009012EF"/>
    <w:rsid w:val="00901995"/>
    <w:rsid w:val="00901A17"/>
    <w:rsid w:val="00901FEA"/>
    <w:rsid w:val="0090200F"/>
    <w:rsid w:val="0090231F"/>
    <w:rsid w:val="00902676"/>
    <w:rsid w:val="009029B0"/>
    <w:rsid w:val="009029DB"/>
    <w:rsid w:val="00902A63"/>
    <w:rsid w:val="00902C7C"/>
    <w:rsid w:val="00902EFA"/>
    <w:rsid w:val="009032A7"/>
    <w:rsid w:val="0090371F"/>
    <w:rsid w:val="0090373D"/>
    <w:rsid w:val="009038F6"/>
    <w:rsid w:val="0090391B"/>
    <w:rsid w:val="00903A43"/>
    <w:rsid w:val="00903BBE"/>
    <w:rsid w:val="00903CF3"/>
    <w:rsid w:val="00903E97"/>
    <w:rsid w:val="0090486A"/>
    <w:rsid w:val="00904965"/>
    <w:rsid w:val="0090547E"/>
    <w:rsid w:val="0090581D"/>
    <w:rsid w:val="0090582D"/>
    <w:rsid w:val="0090587B"/>
    <w:rsid w:val="009058BB"/>
    <w:rsid w:val="00905A94"/>
    <w:rsid w:val="00905B80"/>
    <w:rsid w:val="00906092"/>
    <w:rsid w:val="009060EF"/>
    <w:rsid w:val="00906B91"/>
    <w:rsid w:val="00907277"/>
    <w:rsid w:val="009072B2"/>
    <w:rsid w:val="0090737B"/>
    <w:rsid w:val="0090745A"/>
    <w:rsid w:val="009075CC"/>
    <w:rsid w:val="00907668"/>
    <w:rsid w:val="00907986"/>
    <w:rsid w:val="00907BB6"/>
    <w:rsid w:val="00907F76"/>
    <w:rsid w:val="009101DC"/>
    <w:rsid w:val="00910370"/>
    <w:rsid w:val="009106A6"/>
    <w:rsid w:val="009107C9"/>
    <w:rsid w:val="00910C19"/>
    <w:rsid w:val="0091135D"/>
    <w:rsid w:val="0091137E"/>
    <w:rsid w:val="00911429"/>
    <w:rsid w:val="0091190E"/>
    <w:rsid w:val="009119AD"/>
    <w:rsid w:val="00911A81"/>
    <w:rsid w:val="00911B45"/>
    <w:rsid w:val="00911B8C"/>
    <w:rsid w:val="00911E1C"/>
    <w:rsid w:val="00912060"/>
    <w:rsid w:val="00912138"/>
    <w:rsid w:val="00912A20"/>
    <w:rsid w:val="00912AA7"/>
    <w:rsid w:val="00913129"/>
    <w:rsid w:val="009135C2"/>
    <w:rsid w:val="00913E54"/>
    <w:rsid w:val="00914056"/>
    <w:rsid w:val="00914161"/>
    <w:rsid w:val="0091436A"/>
    <w:rsid w:val="00914530"/>
    <w:rsid w:val="00914874"/>
    <w:rsid w:val="00915107"/>
    <w:rsid w:val="009153A8"/>
    <w:rsid w:val="009154AE"/>
    <w:rsid w:val="0091554F"/>
    <w:rsid w:val="009157BF"/>
    <w:rsid w:val="00915814"/>
    <w:rsid w:val="0091593D"/>
    <w:rsid w:val="00915BD8"/>
    <w:rsid w:val="00915E51"/>
    <w:rsid w:val="0091628F"/>
    <w:rsid w:val="00916AFE"/>
    <w:rsid w:val="00916BF7"/>
    <w:rsid w:val="00916D74"/>
    <w:rsid w:val="00916E63"/>
    <w:rsid w:val="00916EAE"/>
    <w:rsid w:val="00916FD7"/>
    <w:rsid w:val="009171CA"/>
    <w:rsid w:val="009172B2"/>
    <w:rsid w:val="009173DB"/>
    <w:rsid w:val="0091776A"/>
    <w:rsid w:val="0091784C"/>
    <w:rsid w:val="00917F23"/>
    <w:rsid w:val="00920016"/>
    <w:rsid w:val="009200A2"/>
    <w:rsid w:val="009200F5"/>
    <w:rsid w:val="00920228"/>
    <w:rsid w:val="0092030E"/>
    <w:rsid w:val="0092033F"/>
    <w:rsid w:val="009203F2"/>
    <w:rsid w:val="009205AF"/>
    <w:rsid w:val="009206EA"/>
    <w:rsid w:val="00920D47"/>
    <w:rsid w:val="00920E17"/>
    <w:rsid w:val="00920FA6"/>
    <w:rsid w:val="00920FC1"/>
    <w:rsid w:val="00920FDE"/>
    <w:rsid w:val="00921002"/>
    <w:rsid w:val="0092116B"/>
    <w:rsid w:val="00921323"/>
    <w:rsid w:val="009213C8"/>
    <w:rsid w:val="009213D2"/>
    <w:rsid w:val="009214F2"/>
    <w:rsid w:val="00921551"/>
    <w:rsid w:val="009218A7"/>
    <w:rsid w:val="00922A7C"/>
    <w:rsid w:val="00922D0E"/>
    <w:rsid w:val="00922D62"/>
    <w:rsid w:val="00922FD4"/>
    <w:rsid w:val="00923306"/>
    <w:rsid w:val="00923395"/>
    <w:rsid w:val="00923423"/>
    <w:rsid w:val="00923481"/>
    <w:rsid w:val="00923BBC"/>
    <w:rsid w:val="009241C2"/>
    <w:rsid w:val="009242C0"/>
    <w:rsid w:val="00924572"/>
    <w:rsid w:val="00924BD2"/>
    <w:rsid w:val="00924D32"/>
    <w:rsid w:val="00924D98"/>
    <w:rsid w:val="0092527E"/>
    <w:rsid w:val="00925484"/>
    <w:rsid w:val="00925702"/>
    <w:rsid w:val="00925F0C"/>
    <w:rsid w:val="00925F54"/>
    <w:rsid w:val="00926160"/>
    <w:rsid w:val="00926837"/>
    <w:rsid w:val="00926A42"/>
    <w:rsid w:val="00926DC6"/>
    <w:rsid w:val="00926E2D"/>
    <w:rsid w:val="009273F6"/>
    <w:rsid w:val="009278B7"/>
    <w:rsid w:val="00927AF7"/>
    <w:rsid w:val="009304B4"/>
    <w:rsid w:val="00930649"/>
    <w:rsid w:val="009307BE"/>
    <w:rsid w:val="00930A62"/>
    <w:rsid w:val="00930AA4"/>
    <w:rsid w:val="00931219"/>
    <w:rsid w:val="009312A9"/>
    <w:rsid w:val="00931452"/>
    <w:rsid w:val="00931984"/>
    <w:rsid w:val="00931A95"/>
    <w:rsid w:val="00931EEC"/>
    <w:rsid w:val="00932959"/>
    <w:rsid w:val="00932AEC"/>
    <w:rsid w:val="009330DE"/>
    <w:rsid w:val="009330ED"/>
    <w:rsid w:val="00933138"/>
    <w:rsid w:val="00933246"/>
    <w:rsid w:val="009334DD"/>
    <w:rsid w:val="0093371D"/>
    <w:rsid w:val="00933D72"/>
    <w:rsid w:val="00933EFA"/>
    <w:rsid w:val="00933F7C"/>
    <w:rsid w:val="00934070"/>
    <w:rsid w:val="00934202"/>
    <w:rsid w:val="00934336"/>
    <w:rsid w:val="009345B2"/>
    <w:rsid w:val="009346EC"/>
    <w:rsid w:val="00934B1A"/>
    <w:rsid w:val="00934ECA"/>
    <w:rsid w:val="009351D0"/>
    <w:rsid w:val="009352A1"/>
    <w:rsid w:val="009355A5"/>
    <w:rsid w:val="0093569A"/>
    <w:rsid w:val="00935A92"/>
    <w:rsid w:val="00935C03"/>
    <w:rsid w:val="00935C34"/>
    <w:rsid w:val="00935CC7"/>
    <w:rsid w:val="00935E46"/>
    <w:rsid w:val="009361B9"/>
    <w:rsid w:val="009364BF"/>
    <w:rsid w:val="009366A3"/>
    <w:rsid w:val="00936719"/>
    <w:rsid w:val="009369AD"/>
    <w:rsid w:val="00936B28"/>
    <w:rsid w:val="00936C37"/>
    <w:rsid w:val="00936C67"/>
    <w:rsid w:val="00936D6E"/>
    <w:rsid w:val="00936D9E"/>
    <w:rsid w:val="00937082"/>
    <w:rsid w:val="00937259"/>
    <w:rsid w:val="00937905"/>
    <w:rsid w:val="009379D8"/>
    <w:rsid w:val="00937AB7"/>
    <w:rsid w:val="00937BB5"/>
    <w:rsid w:val="00940112"/>
    <w:rsid w:val="0094035F"/>
    <w:rsid w:val="00940BC4"/>
    <w:rsid w:val="00940E07"/>
    <w:rsid w:val="00941056"/>
    <w:rsid w:val="009412EC"/>
    <w:rsid w:val="00941486"/>
    <w:rsid w:val="009417BD"/>
    <w:rsid w:val="00941965"/>
    <w:rsid w:val="00941A5A"/>
    <w:rsid w:val="00941A6E"/>
    <w:rsid w:val="009421F9"/>
    <w:rsid w:val="0094251A"/>
    <w:rsid w:val="009426D6"/>
    <w:rsid w:val="00942911"/>
    <w:rsid w:val="00942D0D"/>
    <w:rsid w:val="00943164"/>
    <w:rsid w:val="00943170"/>
    <w:rsid w:val="009431B5"/>
    <w:rsid w:val="009434CE"/>
    <w:rsid w:val="00943757"/>
    <w:rsid w:val="009437FA"/>
    <w:rsid w:val="009438BF"/>
    <w:rsid w:val="0094395F"/>
    <w:rsid w:val="00943998"/>
    <w:rsid w:val="009439BE"/>
    <w:rsid w:val="00943AFA"/>
    <w:rsid w:val="00943BF1"/>
    <w:rsid w:val="00943D47"/>
    <w:rsid w:val="00943F1B"/>
    <w:rsid w:val="00944024"/>
    <w:rsid w:val="009440B3"/>
    <w:rsid w:val="0094421D"/>
    <w:rsid w:val="0094439A"/>
    <w:rsid w:val="0094449B"/>
    <w:rsid w:val="00944570"/>
    <w:rsid w:val="0094478B"/>
    <w:rsid w:val="00944B2E"/>
    <w:rsid w:val="00945062"/>
    <w:rsid w:val="00945547"/>
    <w:rsid w:val="00945564"/>
    <w:rsid w:val="00945769"/>
    <w:rsid w:val="00945EAE"/>
    <w:rsid w:val="009460DC"/>
    <w:rsid w:val="00946173"/>
    <w:rsid w:val="00946233"/>
    <w:rsid w:val="0094630D"/>
    <w:rsid w:val="0094664E"/>
    <w:rsid w:val="00946ED0"/>
    <w:rsid w:val="00946F23"/>
    <w:rsid w:val="00946FAD"/>
    <w:rsid w:val="00947030"/>
    <w:rsid w:val="009471D6"/>
    <w:rsid w:val="009476CF"/>
    <w:rsid w:val="0094793C"/>
    <w:rsid w:val="00947A0C"/>
    <w:rsid w:val="00947DBE"/>
    <w:rsid w:val="00947E53"/>
    <w:rsid w:val="00947F02"/>
    <w:rsid w:val="0095008F"/>
    <w:rsid w:val="009502AB"/>
    <w:rsid w:val="0095047B"/>
    <w:rsid w:val="0095047F"/>
    <w:rsid w:val="009508CF"/>
    <w:rsid w:val="009508F6"/>
    <w:rsid w:val="00950943"/>
    <w:rsid w:val="00950B64"/>
    <w:rsid w:val="00951223"/>
    <w:rsid w:val="0095123A"/>
    <w:rsid w:val="00951282"/>
    <w:rsid w:val="00951315"/>
    <w:rsid w:val="0095134A"/>
    <w:rsid w:val="00951AE5"/>
    <w:rsid w:val="00951DAD"/>
    <w:rsid w:val="00951E5F"/>
    <w:rsid w:val="009521F3"/>
    <w:rsid w:val="009522D5"/>
    <w:rsid w:val="00952522"/>
    <w:rsid w:val="00952646"/>
    <w:rsid w:val="009526FD"/>
    <w:rsid w:val="009527AD"/>
    <w:rsid w:val="00952D72"/>
    <w:rsid w:val="00952E11"/>
    <w:rsid w:val="00952F1E"/>
    <w:rsid w:val="00953025"/>
    <w:rsid w:val="00953105"/>
    <w:rsid w:val="00953117"/>
    <w:rsid w:val="0095319F"/>
    <w:rsid w:val="009533F2"/>
    <w:rsid w:val="00953428"/>
    <w:rsid w:val="00953672"/>
    <w:rsid w:val="009538AC"/>
    <w:rsid w:val="00953BA0"/>
    <w:rsid w:val="00953D59"/>
    <w:rsid w:val="00953D87"/>
    <w:rsid w:val="0095404D"/>
    <w:rsid w:val="009540B9"/>
    <w:rsid w:val="009543AA"/>
    <w:rsid w:val="009546D8"/>
    <w:rsid w:val="00954793"/>
    <w:rsid w:val="00954800"/>
    <w:rsid w:val="00954921"/>
    <w:rsid w:val="00954B9D"/>
    <w:rsid w:val="00954D40"/>
    <w:rsid w:val="00954F4D"/>
    <w:rsid w:val="00955223"/>
    <w:rsid w:val="009552B8"/>
    <w:rsid w:val="009553C9"/>
    <w:rsid w:val="0095542F"/>
    <w:rsid w:val="009554C4"/>
    <w:rsid w:val="00955530"/>
    <w:rsid w:val="0095554B"/>
    <w:rsid w:val="0095556B"/>
    <w:rsid w:val="009559A2"/>
    <w:rsid w:val="00955AF3"/>
    <w:rsid w:val="00956060"/>
    <w:rsid w:val="00956206"/>
    <w:rsid w:val="00956539"/>
    <w:rsid w:val="00956996"/>
    <w:rsid w:val="009569B8"/>
    <w:rsid w:val="00956A6D"/>
    <w:rsid w:val="0095769E"/>
    <w:rsid w:val="00957982"/>
    <w:rsid w:val="009579FE"/>
    <w:rsid w:val="00957A38"/>
    <w:rsid w:val="00957D49"/>
    <w:rsid w:val="00957D55"/>
    <w:rsid w:val="00957EF9"/>
    <w:rsid w:val="00957FF5"/>
    <w:rsid w:val="009600A5"/>
    <w:rsid w:val="0096010B"/>
    <w:rsid w:val="0096035C"/>
    <w:rsid w:val="00960457"/>
    <w:rsid w:val="00960838"/>
    <w:rsid w:val="009608D6"/>
    <w:rsid w:val="00960C1F"/>
    <w:rsid w:val="00960CC6"/>
    <w:rsid w:val="00960CD3"/>
    <w:rsid w:val="00960E65"/>
    <w:rsid w:val="00961126"/>
    <w:rsid w:val="00961167"/>
    <w:rsid w:val="009614DE"/>
    <w:rsid w:val="0096163F"/>
    <w:rsid w:val="009619DA"/>
    <w:rsid w:val="00961DDB"/>
    <w:rsid w:val="00961F1F"/>
    <w:rsid w:val="00962675"/>
    <w:rsid w:val="00962AAD"/>
    <w:rsid w:val="00962EFF"/>
    <w:rsid w:val="0096316E"/>
    <w:rsid w:val="00963461"/>
    <w:rsid w:val="00963AC2"/>
    <w:rsid w:val="00963B6F"/>
    <w:rsid w:val="00963D42"/>
    <w:rsid w:val="00963F1E"/>
    <w:rsid w:val="009640DE"/>
    <w:rsid w:val="00964233"/>
    <w:rsid w:val="00964264"/>
    <w:rsid w:val="00964502"/>
    <w:rsid w:val="009645F2"/>
    <w:rsid w:val="00964775"/>
    <w:rsid w:val="00964EE6"/>
    <w:rsid w:val="0096528A"/>
    <w:rsid w:val="009652D4"/>
    <w:rsid w:val="0096543B"/>
    <w:rsid w:val="009656A4"/>
    <w:rsid w:val="00965D71"/>
    <w:rsid w:val="00965E5F"/>
    <w:rsid w:val="00966307"/>
    <w:rsid w:val="009664A4"/>
    <w:rsid w:val="00966641"/>
    <w:rsid w:val="00966727"/>
    <w:rsid w:val="00966F44"/>
    <w:rsid w:val="0096709F"/>
    <w:rsid w:val="009673BD"/>
    <w:rsid w:val="00967458"/>
    <w:rsid w:val="00967573"/>
    <w:rsid w:val="009679BD"/>
    <w:rsid w:val="00967AC5"/>
    <w:rsid w:val="00967D29"/>
    <w:rsid w:val="00970126"/>
    <w:rsid w:val="009703FF"/>
    <w:rsid w:val="0097044A"/>
    <w:rsid w:val="009705EE"/>
    <w:rsid w:val="009706E5"/>
    <w:rsid w:val="00970802"/>
    <w:rsid w:val="00970902"/>
    <w:rsid w:val="00970925"/>
    <w:rsid w:val="00970FA1"/>
    <w:rsid w:val="00971157"/>
    <w:rsid w:val="0097115C"/>
    <w:rsid w:val="0097157D"/>
    <w:rsid w:val="00971964"/>
    <w:rsid w:val="00971A7D"/>
    <w:rsid w:val="00971AE2"/>
    <w:rsid w:val="00971CEF"/>
    <w:rsid w:val="00972167"/>
    <w:rsid w:val="00972497"/>
    <w:rsid w:val="0097288B"/>
    <w:rsid w:val="00972939"/>
    <w:rsid w:val="00972C5C"/>
    <w:rsid w:val="0097300F"/>
    <w:rsid w:val="00973435"/>
    <w:rsid w:val="009737CD"/>
    <w:rsid w:val="00973878"/>
    <w:rsid w:val="00973C4C"/>
    <w:rsid w:val="00973FE3"/>
    <w:rsid w:val="009740E3"/>
    <w:rsid w:val="009742D9"/>
    <w:rsid w:val="009742DB"/>
    <w:rsid w:val="009745A8"/>
    <w:rsid w:val="00974EA3"/>
    <w:rsid w:val="00975130"/>
    <w:rsid w:val="009751AC"/>
    <w:rsid w:val="00975325"/>
    <w:rsid w:val="009753C2"/>
    <w:rsid w:val="0097576B"/>
    <w:rsid w:val="0097578C"/>
    <w:rsid w:val="00975FC1"/>
    <w:rsid w:val="009761C2"/>
    <w:rsid w:val="009763EC"/>
    <w:rsid w:val="009765B7"/>
    <w:rsid w:val="0097685B"/>
    <w:rsid w:val="00976A6F"/>
    <w:rsid w:val="00976BF0"/>
    <w:rsid w:val="00976E9C"/>
    <w:rsid w:val="0097764B"/>
    <w:rsid w:val="00980010"/>
    <w:rsid w:val="009801B2"/>
    <w:rsid w:val="009802FF"/>
    <w:rsid w:val="0098067A"/>
    <w:rsid w:val="0098088B"/>
    <w:rsid w:val="00980AB5"/>
    <w:rsid w:val="00980B77"/>
    <w:rsid w:val="00980F0E"/>
    <w:rsid w:val="009813FC"/>
    <w:rsid w:val="00981668"/>
    <w:rsid w:val="00981BDC"/>
    <w:rsid w:val="00981BE8"/>
    <w:rsid w:val="00981E0E"/>
    <w:rsid w:val="009823E6"/>
    <w:rsid w:val="0098249D"/>
    <w:rsid w:val="009824AD"/>
    <w:rsid w:val="00982643"/>
    <w:rsid w:val="0098280A"/>
    <w:rsid w:val="00982829"/>
    <w:rsid w:val="00982B0D"/>
    <w:rsid w:val="00982F05"/>
    <w:rsid w:val="00982F93"/>
    <w:rsid w:val="00982FED"/>
    <w:rsid w:val="0098305D"/>
    <w:rsid w:val="00983086"/>
    <w:rsid w:val="009830D6"/>
    <w:rsid w:val="00983233"/>
    <w:rsid w:val="0098335C"/>
    <w:rsid w:val="009835AE"/>
    <w:rsid w:val="0098362A"/>
    <w:rsid w:val="0098377C"/>
    <w:rsid w:val="00983982"/>
    <w:rsid w:val="00983A49"/>
    <w:rsid w:val="00983ECD"/>
    <w:rsid w:val="00984220"/>
    <w:rsid w:val="00984262"/>
    <w:rsid w:val="009848DD"/>
    <w:rsid w:val="00984D41"/>
    <w:rsid w:val="00984E2A"/>
    <w:rsid w:val="00984F38"/>
    <w:rsid w:val="00984FDB"/>
    <w:rsid w:val="009850FD"/>
    <w:rsid w:val="00985314"/>
    <w:rsid w:val="0098559B"/>
    <w:rsid w:val="0098563F"/>
    <w:rsid w:val="0098586D"/>
    <w:rsid w:val="00985B77"/>
    <w:rsid w:val="00985E67"/>
    <w:rsid w:val="00985F8C"/>
    <w:rsid w:val="009862EC"/>
    <w:rsid w:val="009864D3"/>
    <w:rsid w:val="009864E7"/>
    <w:rsid w:val="009866D3"/>
    <w:rsid w:val="009869A5"/>
    <w:rsid w:val="00986AD8"/>
    <w:rsid w:val="00986C19"/>
    <w:rsid w:val="00986C52"/>
    <w:rsid w:val="00986D47"/>
    <w:rsid w:val="009873CC"/>
    <w:rsid w:val="009874C7"/>
    <w:rsid w:val="009875F1"/>
    <w:rsid w:val="009876FA"/>
    <w:rsid w:val="00987887"/>
    <w:rsid w:val="00987951"/>
    <w:rsid w:val="009879D0"/>
    <w:rsid w:val="00987BC8"/>
    <w:rsid w:val="00987DDE"/>
    <w:rsid w:val="0099026E"/>
    <w:rsid w:val="00990390"/>
    <w:rsid w:val="00990533"/>
    <w:rsid w:val="00990558"/>
    <w:rsid w:val="00990953"/>
    <w:rsid w:val="009909B4"/>
    <w:rsid w:val="00990B63"/>
    <w:rsid w:val="00990D26"/>
    <w:rsid w:val="00990DFE"/>
    <w:rsid w:val="00990F6A"/>
    <w:rsid w:val="009912D3"/>
    <w:rsid w:val="009913AF"/>
    <w:rsid w:val="00991682"/>
    <w:rsid w:val="009917AF"/>
    <w:rsid w:val="009917C5"/>
    <w:rsid w:val="00991C12"/>
    <w:rsid w:val="00991F62"/>
    <w:rsid w:val="00992208"/>
    <w:rsid w:val="009923E0"/>
    <w:rsid w:val="009924A8"/>
    <w:rsid w:val="00992705"/>
    <w:rsid w:val="00992B02"/>
    <w:rsid w:val="009933DF"/>
    <w:rsid w:val="009934BD"/>
    <w:rsid w:val="009936AA"/>
    <w:rsid w:val="00993781"/>
    <w:rsid w:val="00993F30"/>
    <w:rsid w:val="0099412E"/>
    <w:rsid w:val="00994290"/>
    <w:rsid w:val="00994331"/>
    <w:rsid w:val="00994375"/>
    <w:rsid w:val="009943B7"/>
    <w:rsid w:val="009945A2"/>
    <w:rsid w:val="0099463F"/>
    <w:rsid w:val="009946E1"/>
    <w:rsid w:val="00994A1B"/>
    <w:rsid w:val="00994C73"/>
    <w:rsid w:val="00994C77"/>
    <w:rsid w:val="00994ED8"/>
    <w:rsid w:val="00995211"/>
    <w:rsid w:val="00995293"/>
    <w:rsid w:val="00995664"/>
    <w:rsid w:val="00995A61"/>
    <w:rsid w:val="00995DB6"/>
    <w:rsid w:val="00995F51"/>
    <w:rsid w:val="0099605E"/>
    <w:rsid w:val="009961C7"/>
    <w:rsid w:val="00996494"/>
    <w:rsid w:val="00996C2D"/>
    <w:rsid w:val="00996EBA"/>
    <w:rsid w:val="00997127"/>
    <w:rsid w:val="00997483"/>
    <w:rsid w:val="009974E5"/>
    <w:rsid w:val="00997A3B"/>
    <w:rsid w:val="00997AE2"/>
    <w:rsid w:val="00997E48"/>
    <w:rsid w:val="009A0272"/>
    <w:rsid w:val="009A06BA"/>
    <w:rsid w:val="009A0BE2"/>
    <w:rsid w:val="009A0FA7"/>
    <w:rsid w:val="009A112E"/>
    <w:rsid w:val="009A1204"/>
    <w:rsid w:val="009A120E"/>
    <w:rsid w:val="009A130E"/>
    <w:rsid w:val="009A170A"/>
    <w:rsid w:val="009A176E"/>
    <w:rsid w:val="009A189F"/>
    <w:rsid w:val="009A197E"/>
    <w:rsid w:val="009A19FA"/>
    <w:rsid w:val="009A1C4B"/>
    <w:rsid w:val="009A1DBD"/>
    <w:rsid w:val="009A1EA0"/>
    <w:rsid w:val="009A203D"/>
    <w:rsid w:val="009A2094"/>
    <w:rsid w:val="009A2501"/>
    <w:rsid w:val="009A2675"/>
    <w:rsid w:val="009A2733"/>
    <w:rsid w:val="009A298F"/>
    <w:rsid w:val="009A2BB5"/>
    <w:rsid w:val="009A30A1"/>
    <w:rsid w:val="009A30A5"/>
    <w:rsid w:val="009A321C"/>
    <w:rsid w:val="009A3258"/>
    <w:rsid w:val="009A3285"/>
    <w:rsid w:val="009A3526"/>
    <w:rsid w:val="009A36BD"/>
    <w:rsid w:val="009A3744"/>
    <w:rsid w:val="009A3AA8"/>
    <w:rsid w:val="009A3B5B"/>
    <w:rsid w:val="009A4065"/>
    <w:rsid w:val="009A40D9"/>
    <w:rsid w:val="009A42D2"/>
    <w:rsid w:val="009A43EC"/>
    <w:rsid w:val="009A440E"/>
    <w:rsid w:val="009A447E"/>
    <w:rsid w:val="009A46BC"/>
    <w:rsid w:val="009A47F2"/>
    <w:rsid w:val="009A4AD7"/>
    <w:rsid w:val="009A4E04"/>
    <w:rsid w:val="009A4FEB"/>
    <w:rsid w:val="009A511D"/>
    <w:rsid w:val="009A56BC"/>
    <w:rsid w:val="009A599F"/>
    <w:rsid w:val="009A59F7"/>
    <w:rsid w:val="009A5A6A"/>
    <w:rsid w:val="009A5D02"/>
    <w:rsid w:val="009A5D0E"/>
    <w:rsid w:val="009A6CA6"/>
    <w:rsid w:val="009A6D22"/>
    <w:rsid w:val="009A7100"/>
    <w:rsid w:val="009A7428"/>
    <w:rsid w:val="009A76EA"/>
    <w:rsid w:val="009A79EF"/>
    <w:rsid w:val="009A7A69"/>
    <w:rsid w:val="009A7BD4"/>
    <w:rsid w:val="009A7DCF"/>
    <w:rsid w:val="009A7EF8"/>
    <w:rsid w:val="009B0213"/>
    <w:rsid w:val="009B0256"/>
    <w:rsid w:val="009B05C6"/>
    <w:rsid w:val="009B0773"/>
    <w:rsid w:val="009B0929"/>
    <w:rsid w:val="009B140E"/>
    <w:rsid w:val="009B1440"/>
    <w:rsid w:val="009B14FA"/>
    <w:rsid w:val="009B1791"/>
    <w:rsid w:val="009B1CE9"/>
    <w:rsid w:val="009B282C"/>
    <w:rsid w:val="009B2D86"/>
    <w:rsid w:val="009B2EFD"/>
    <w:rsid w:val="009B2F9B"/>
    <w:rsid w:val="009B3152"/>
    <w:rsid w:val="009B390C"/>
    <w:rsid w:val="009B3D88"/>
    <w:rsid w:val="009B40D1"/>
    <w:rsid w:val="009B4198"/>
    <w:rsid w:val="009B426A"/>
    <w:rsid w:val="009B49D9"/>
    <w:rsid w:val="009B4E25"/>
    <w:rsid w:val="009B5703"/>
    <w:rsid w:val="009B5CDA"/>
    <w:rsid w:val="009B5D3C"/>
    <w:rsid w:val="009B5E12"/>
    <w:rsid w:val="009B60E7"/>
    <w:rsid w:val="009B64A9"/>
    <w:rsid w:val="009B66AB"/>
    <w:rsid w:val="009B6CDD"/>
    <w:rsid w:val="009B6D17"/>
    <w:rsid w:val="009B700B"/>
    <w:rsid w:val="009B70EF"/>
    <w:rsid w:val="009B71F9"/>
    <w:rsid w:val="009B72F0"/>
    <w:rsid w:val="009B7780"/>
    <w:rsid w:val="009B7E47"/>
    <w:rsid w:val="009C0027"/>
    <w:rsid w:val="009C00C5"/>
    <w:rsid w:val="009C015C"/>
    <w:rsid w:val="009C0267"/>
    <w:rsid w:val="009C066E"/>
    <w:rsid w:val="009C068B"/>
    <w:rsid w:val="009C0DD6"/>
    <w:rsid w:val="009C0E23"/>
    <w:rsid w:val="009C0E6D"/>
    <w:rsid w:val="009C0E87"/>
    <w:rsid w:val="009C122C"/>
    <w:rsid w:val="009C1428"/>
    <w:rsid w:val="009C1517"/>
    <w:rsid w:val="009C15AD"/>
    <w:rsid w:val="009C1DEC"/>
    <w:rsid w:val="009C1E7A"/>
    <w:rsid w:val="009C223E"/>
    <w:rsid w:val="009C231D"/>
    <w:rsid w:val="009C2596"/>
    <w:rsid w:val="009C264D"/>
    <w:rsid w:val="009C271F"/>
    <w:rsid w:val="009C27B5"/>
    <w:rsid w:val="009C2DE7"/>
    <w:rsid w:val="009C3213"/>
    <w:rsid w:val="009C3346"/>
    <w:rsid w:val="009C3401"/>
    <w:rsid w:val="009C34AC"/>
    <w:rsid w:val="009C366C"/>
    <w:rsid w:val="009C3921"/>
    <w:rsid w:val="009C393C"/>
    <w:rsid w:val="009C39B6"/>
    <w:rsid w:val="009C3F60"/>
    <w:rsid w:val="009C4040"/>
    <w:rsid w:val="009C43DD"/>
    <w:rsid w:val="009C4440"/>
    <w:rsid w:val="009C48B0"/>
    <w:rsid w:val="009C4B9F"/>
    <w:rsid w:val="009C4BDA"/>
    <w:rsid w:val="009C4BF2"/>
    <w:rsid w:val="009C4CD1"/>
    <w:rsid w:val="009C4DF3"/>
    <w:rsid w:val="009C5862"/>
    <w:rsid w:val="009C58AC"/>
    <w:rsid w:val="009C5A7F"/>
    <w:rsid w:val="009C5B08"/>
    <w:rsid w:val="009C5B59"/>
    <w:rsid w:val="009C5FA2"/>
    <w:rsid w:val="009C601B"/>
    <w:rsid w:val="009C649C"/>
    <w:rsid w:val="009C6F8E"/>
    <w:rsid w:val="009C7134"/>
    <w:rsid w:val="009C7141"/>
    <w:rsid w:val="009C795F"/>
    <w:rsid w:val="009C7A1D"/>
    <w:rsid w:val="009C7ACA"/>
    <w:rsid w:val="009C7E83"/>
    <w:rsid w:val="009C7F24"/>
    <w:rsid w:val="009C7F7C"/>
    <w:rsid w:val="009C7FB7"/>
    <w:rsid w:val="009D0096"/>
    <w:rsid w:val="009D0418"/>
    <w:rsid w:val="009D04DB"/>
    <w:rsid w:val="009D04FC"/>
    <w:rsid w:val="009D06AA"/>
    <w:rsid w:val="009D0887"/>
    <w:rsid w:val="009D0A50"/>
    <w:rsid w:val="009D0E2D"/>
    <w:rsid w:val="009D0E30"/>
    <w:rsid w:val="009D1097"/>
    <w:rsid w:val="009D10AD"/>
    <w:rsid w:val="009D1220"/>
    <w:rsid w:val="009D1324"/>
    <w:rsid w:val="009D1535"/>
    <w:rsid w:val="009D15F0"/>
    <w:rsid w:val="009D16E2"/>
    <w:rsid w:val="009D198C"/>
    <w:rsid w:val="009D1ADD"/>
    <w:rsid w:val="009D1C5A"/>
    <w:rsid w:val="009D2163"/>
    <w:rsid w:val="009D24EA"/>
    <w:rsid w:val="009D279A"/>
    <w:rsid w:val="009D280F"/>
    <w:rsid w:val="009D2E87"/>
    <w:rsid w:val="009D2FB2"/>
    <w:rsid w:val="009D307B"/>
    <w:rsid w:val="009D313D"/>
    <w:rsid w:val="009D3227"/>
    <w:rsid w:val="009D3229"/>
    <w:rsid w:val="009D3377"/>
    <w:rsid w:val="009D33DA"/>
    <w:rsid w:val="009D3443"/>
    <w:rsid w:val="009D36F6"/>
    <w:rsid w:val="009D3964"/>
    <w:rsid w:val="009D3E4A"/>
    <w:rsid w:val="009D3ECA"/>
    <w:rsid w:val="009D4251"/>
    <w:rsid w:val="009D4435"/>
    <w:rsid w:val="009D48D5"/>
    <w:rsid w:val="009D4CFD"/>
    <w:rsid w:val="009D4E3A"/>
    <w:rsid w:val="009D4F27"/>
    <w:rsid w:val="009D5044"/>
    <w:rsid w:val="009D56FF"/>
    <w:rsid w:val="009D5738"/>
    <w:rsid w:val="009D57FB"/>
    <w:rsid w:val="009D59DD"/>
    <w:rsid w:val="009D5FB5"/>
    <w:rsid w:val="009D615C"/>
    <w:rsid w:val="009D6232"/>
    <w:rsid w:val="009D6421"/>
    <w:rsid w:val="009D67CC"/>
    <w:rsid w:val="009D6C38"/>
    <w:rsid w:val="009D71FB"/>
    <w:rsid w:val="009D737E"/>
    <w:rsid w:val="009D751C"/>
    <w:rsid w:val="009D7B30"/>
    <w:rsid w:val="009E0644"/>
    <w:rsid w:val="009E0927"/>
    <w:rsid w:val="009E0AE4"/>
    <w:rsid w:val="009E0B50"/>
    <w:rsid w:val="009E0CEB"/>
    <w:rsid w:val="009E0D17"/>
    <w:rsid w:val="009E0D29"/>
    <w:rsid w:val="009E0FE0"/>
    <w:rsid w:val="009E105A"/>
    <w:rsid w:val="009E10F1"/>
    <w:rsid w:val="009E159F"/>
    <w:rsid w:val="009E15EF"/>
    <w:rsid w:val="009E167A"/>
    <w:rsid w:val="009E16C5"/>
    <w:rsid w:val="009E195C"/>
    <w:rsid w:val="009E1E9E"/>
    <w:rsid w:val="009E1F37"/>
    <w:rsid w:val="009E2078"/>
    <w:rsid w:val="009E20BD"/>
    <w:rsid w:val="009E20CE"/>
    <w:rsid w:val="009E28B7"/>
    <w:rsid w:val="009E29AF"/>
    <w:rsid w:val="009E2B00"/>
    <w:rsid w:val="009E2C2A"/>
    <w:rsid w:val="009E300C"/>
    <w:rsid w:val="009E3087"/>
    <w:rsid w:val="009E3252"/>
    <w:rsid w:val="009E3614"/>
    <w:rsid w:val="009E3717"/>
    <w:rsid w:val="009E377A"/>
    <w:rsid w:val="009E38C5"/>
    <w:rsid w:val="009E3A21"/>
    <w:rsid w:val="009E3B4D"/>
    <w:rsid w:val="009E3CA3"/>
    <w:rsid w:val="009E3D25"/>
    <w:rsid w:val="009E3D5C"/>
    <w:rsid w:val="009E43FE"/>
    <w:rsid w:val="009E492A"/>
    <w:rsid w:val="009E4A2A"/>
    <w:rsid w:val="009E4B63"/>
    <w:rsid w:val="009E4DF5"/>
    <w:rsid w:val="009E4E1E"/>
    <w:rsid w:val="009E507A"/>
    <w:rsid w:val="009E5ACC"/>
    <w:rsid w:val="009E5CB3"/>
    <w:rsid w:val="009E5E79"/>
    <w:rsid w:val="009E67A2"/>
    <w:rsid w:val="009E6A82"/>
    <w:rsid w:val="009E6D09"/>
    <w:rsid w:val="009E6E74"/>
    <w:rsid w:val="009E725C"/>
    <w:rsid w:val="009E73C8"/>
    <w:rsid w:val="009E73EF"/>
    <w:rsid w:val="009E7593"/>
    <w:rsid w:val="009E7C92"/>
    <w:rsid w:val="009E7D36"/>
    <w:rsid w:val="009E7D62"/>
    <w:rsid w:val="009E7F09"/>
    <w:rsid w:val="009F00A8"/>
    <w:rsid w:val="009F00B2"/>
    <w:rsid w:val="009F016B"/>
    <w:rsid w:val="009F02DE"/>
    <w:rsid w:val="009F04F3"/>
    <w:rsid w:val="009F0E9D"/>
    <w:rsid w:val="009F0FDD"/>
    <w:rsid w:val="009F1325"/>
    <w:rsid w:val="009F1439"/>
    <w:rsid w:val="009F18CB"/>
    <w:rsid w:val="009F1969"/>
    <w:rsid w:val="009F1B11"/>
    <w:rsid w:val="009F1B23"/>
    <w:rsid w:val="009F1B58"/>
    <w:rsid w:val="009F1B73"/>
    <w:rsid w:val="009F1BF9"/>
    <w:rsid w:val="009F1EFF"/>
    <w:rsid w:val="009F1F83"/>
    <w:rsid w:val="009F2045"/>
    <w:rsid w:val="009F2B5A"/>
    <w:rsid w:val="009F2D55"/>
    <w:rsid w:val="009F2FB8"/>
    <w:rsid w:val="009F2FC0"/>
    <w:rsid w:val="009F32AF"/>
    <w:rsid w:val="009F3399"/>
    <w:rsid w:val="009F3466"/>
    <w:rsid w:val="009F3632"/>
    <w:rsid w:val="009F36F4"/>
    <w:rsid w:val="009F390C"/>
    <w:rsid w:val="009F3A77"/>
    <w:rsid w:val="009F3B40"/>
    <w:rsid w:val="009F3B90"/>
    <w:rsid w:val="009F3D24"/>
    <w:rsid w:val="009F3D74"/>
    <w:rsid w:val="009F3E2E"/>
    <w:rsid w:val="009F3F58"/>
    <w:rsid w:val="009F3F67"/>
    <w:rsid w:val="009F4193"/>
    <w:rsid w:val="009F45B0"/>
    <w:rsid w:val="009F4C9C"/>
    <w:rsid w:val="009F50C3"/>
    <w:rsid w:val="009F5183"/>
    <w:rsid w:val="009F58F8"/>
    <w:rsid w:val="009F5BAA"/>
    <w:rsid w:val="009F60B8"/>
    <w:rsid w:val="009F60DA"/>
    <w:rsid w:val="009F6B72"/>
    <w:rsid w:val="009F6BA6"/>
    <w:rsid w:val="009F6CC1"/>
    <w:rsid w:val="009F6F0E"/>
    <w:rsid w:val="009F713B"/>
    <w:rsid w:val="009F72A8"/>
    <w:rsid w:val="009F72BA"/>
    <w:rsid w:val="009F7610"/>
    <w:rsid w:val="009F7760"/>
    <w:rsid w:val="009F7793"/>
    <w:rsid w:val="009F794F"/>
    <w:rsid w:val="009F7AF1"/>
    <w:rsid w:val="009F7C38"/>
    <w:rsid w:val="009F7C45"/>
    <w:rsid w:val="009F7C86"/>
    <w:rsid w:val="009F7D3E"/>
    <w:rsid w:val="009F7DAA"/>
    <w:rsid w:val="00A00B54"/>
    <w:rsid w:val="00A01037"/>
    <w:rsid w:val="00A010EE"/>
    <w:rsid w:val="00A0183D"/>
    <w:rsid w:val="00A01876"/>
    <w:rsid w:val="00A01959"/>
    <w:rsid w:val="00A019A4"/>
    <w:rsid w:val="00A01B6D"/>
    <w:rsid w:val="00A01DC2"/>
    <w:rsid w:val="00A01DEB"/>
    <w:rsid w:val="00A01E7D"/>
    <w:rsid w:val="00A01ED0"/>
    <w:rsid w:val="00A024A0"/>
    <w:rsid w:val="00A0255D"/>
    <w:rsid w:val="00A0282E"/>
    <w:rsid w:val="00A02A57"/>
    <w:rsid w:val="00A02D98"/>
    <w:rsid w:val="00A02E28"/>
    <w:rsid w:val="00A03012"/>
    <w:rsid w:val="00A03239"/>
    <w:rsid w:val="00A0331D"/>
    <w:rsid w:val="00A036FA"/>
    <w:rsid w:val="00A03780"/>
    <w:rsid w:val="00A03B73"/>
    <w:rsid w:val="00A03D5E"/>
    <w:rsid w:val="00A03E13"/>
    <w:rsid w:val="00A03E49"/>
    <w:rsid w:val="00A040AD"/>
    <w:rsid w:val="00A04133"/>
    <w:rsid w:val="00A043C6"/>
    <w:rsid w:val="00A04455"/>
    <w:rsid w:val="00A045FA"/>
    <w:rsid w:val="00A04622"/>
    <w:rsid w:val="00A0467B"/>
    <w:rsid w:val="00A0483D"/>
    <w:rsid w:val="00A0487E"/>
    <w:rsid w:val="00A049D7"/>
    <w:rsid w:val="00A04AFE"/>
    <w:rsid w:val="00A051CB"/>
    <w:rsid w:val="00A05A50"/>
    <w:rsid w:val="00A05C27"/>
    <w:rsid w:val="00A061DC"/>
    <w:rsid w:val="00A0648C"/>
    <w:rsid w:val="00A06510"/>
    <w:rsid w:val="00A06522"/>
    <w:rsid w:val="00A066BC"/>
    <w:rsid w:val="00A06D0C"/>
    <w:rsid w:val="00A06E77"/>
    <w:rsid w:val="00A07013"/>
    <w:rsid w:val="00A07169"/>
    <w:rsid w:val="00A073B7"/>
    <w:rsid w:val="00A0746D"/>
    <w:rsid w:val="00A0754A"/>
    <w:rsid w:val="00A076FF"/>
    <w:rsid w:val="00A07785"/>
    <w:rsid w:val="00A07B1F"/>
    <w:rsid w:val="00A07B5A"/>
    <w:rsid w:val="00A07CFD"/>
    <w:rsid w:val="00A07D6C"/>
    <w:rsid w:val="00A10034"/>
    <w:rsid w:val="00A10135"/>
    <w:rsid w:val="00A10334"/>
    <w:rsid w:val="00A10348"/>
    <w:rsid w:val="00A1041D"/>
    <w:rsid w:val="00A104D5"/>
    <w:rsid w:val="00A108DB"/>
    <w:rsid w:val="00A109CD"/>
    <w:rsid w:val="00A109F4"/>
    <w:rsid w:val="00A10EBF"/>
    <w:rsid w:val="00A11021"/>
    <w:rsid w:val="00A113FE"/>
    <w:rsid w:val="00A11582"/>
    <w:rsid w:val="00A11653"/>
    <w:rsid w:val="00A116E3"/>
    <w:rsid w:val="00A119CD"/>
    <w:rsid w:val="00A11AFD"/>
    <w:rsid w:val="00A11C40"/>
    <w:rsid w:val="00A11FCE"/>
    <w:rsid w:val="00A1272D"/>
    <w:rsid w:val="00A1274C"/>
    <w:rsid w:val="00A12AB2"/>
    <w:rsid w:val="00A12C37"/>
    <w:rsid w:val="00A12E28"/>
    <w:rsid w:val="00A12F54"/>
    <w:rsid w:val="00A12F6E"/>
    <w:rsid w:val="00A12FFD"/>
    <w:rsid w:val="00A1302F"/>
    <w:rsid w:val="00A13059"/>
    <w:rsid w:val="00A1321D"/>
    <w:rsid w:val="00A1341F"/>
    <w:rsid w:val="00A13467"/>
    <w:rsid w:val="00A13809"/>
    <w:rsid w:val="00A139FC"/>
    <w:rsid w:val="00A13B23"/>
    <w:rsid w:val="00A14435"/>
    <w:rsid w:val="00A1445A"/>
    <w:rsid w:val="00A148C2"/>
    <w:rsid w:val="00A14993"/>
    <w:rsid w:val="00A15424"/>
    <w:rsid w:val="00A15915"/>
    <w:rsid w:val="00A1596E"/>
    <w:rsid w:val="00A15D33"/>
    <w:rsid w:val="00A15F34"/>
    <w:rsid w:val="00A163FA"/>
    <w:rsid w:val="00A16AC7"/>
    <w:rsid w:val="00A16CF9"/>
    <w:rsid w:val="00A16E33"/>
    <w:rsid w:val="00A17062"/>
    <w:rsid w:val="00A171A9"/>
    <w:rsid w:val="00A1768A"/>
    <w:rsid w:val="00A17894"/>
    <w:rsid w:val="00A1793A"/>
    <w:rsid w:val="00A17DCC"/>
    <w:rsid w:val="00A17F4D"/>
    <w:rsid w:val="00A200F5"/>
    <w:rsid w:val="00A20156"/>
    <w:rsid w:val="00A2038E"/>
    <w:rsid w:val="00A204BF"/>
    <w:rsid w:val="00A205AE"/>
    <w:rsid w:val="00A20662"/>
    <w:rsid w:val="00A2070C"/>
    <w:rsid w:val="00A2081C"/>
    <w:rsid w:val="00A20A2C"/>
    <w:rsid w:val="00A20A81"/>
    <w:rsid w:val="00A20BA6"/>
    <w:rsid w:val="00A21228"/>
    <w:rsid w:val="00A21339"/>
    <w:rsid w:val="00A216FC"/>
    <w:rsid w:val="00A219C5"/>
    <w:rsid w:val="00A21ACA"/>
    <w:rsid w:val="00A21B26"/>
    <w:rsid w:val="00A21C21"/>
    <w:rsid w:val="00A21DCB"/>
    <w:rsid w:val="00A21E05"/>
    <w:rsid w:val="00A21ED5"/>
    <w:rsid w:val="00A21F74"/>
    <w:rsid w:val="00A220A4"/>
    <w:rsid w:val="00A2216D"/>
    <w:rsid w:val="00A224E5"/>
    <w:rsid w:val="00A2262C"/>
    <w:rsid w:val="00A2274C"/>
    <w:rsid w:val="00A22A4F"/>
    <w:rsid w:val="00A22BAC"/>
    <w:rsid w:val="00A22C4E"/>
    <w:rsid w:val="00A22EDC"/>
    <w:rsid w:val="00A2317A"/>
    <w:rsid w:val="00A23203"/>
    <w:rsid w:val="00A232AB"/>
    <w:rsid w:val="00A23450"/>
    <w:rsid w:val="00A23696"/>
    <w:rsid w:val="00A239D6"/>
    <w:rsid w:val="00A23D3C"/>
    <w:rsid w:val="00A23F06"/>
    <w:rsid w:val="00A23F90"/>
    <w:rsid w:val="00A24024"/>
    <w:rsid w:val="00A24196"/>
    <w:rsid w:val="00A24514"/>
    <w:rsid w:val="00A24554"/>
    <w:rsid w:val="00A24670"/>
    <w:rsid w:val="00A246B3"/>
    <w:rsid w:val="00A24BEE"/>
    <w:rsid w:val="00A2539A"/>
    <w:rsid w:val="00A2543B"/>
    <w:rsid w:val="00A255AC"/>
    <w:rsid w:val="00A25893"/>
    <w:rsid w:val="00A2596A"/>
    <w:rsid w:val="00A259F6"/>
    <w:rsid w:val="00A25ADC"/>
    <w:rsid w:val="00A25B65"/>
    <w:rsid w:val="00A25C37"/>
    <w:rsid w:val="00A25CA1"/>
    <w:rsid w:val="00A25DD3"/>
    <w:rsid w:val="00A25E78"/>
    <w:rsid w:val="00A25F3F"/>
    <w:rsid w:val="00A26179"/>
    <w:rsid w:val="00A262CE"/>
    <w:rsid w:val="00A262D1"/>
    <w:rsid w:val="00A265B2"/>
    <w:rsid w:val="00A266BA"/>
    <w:rsid w:val="00A2674E"/>
    <w:rsid w:val="00A26775"/>
    <w:rsid w:val="00A273D6"/>
    <w:rsid w:val="00A274AF"/>
    <w:rsid w:val="00A276BC"/>
    <w:rsid w:val="00A27768"/>
    <w:rsid w:val="00A278A1"/>
    <w:rsid w:val="00A27B8A"/>
    <w:rsid w:val="00A27D40"/>
    <w:rsid w:val="00A27D7E"/>
    <w:rsid w:val="00A27DD5"/>
    <w:rsid w:val="00A30113"/>
    <w:rsid w:val="00A301DB"/>
    <w:rsid w:val="00A302FE"/>
    <w:rsid w:val="00A30348"/>
    <w:rsid w:val="00A30D49"/>
    <w:rsid w:val="00A31509"/>
    <w:rsid w:val="00A31D39"/>
    <w:rsid w:val="00A31DE3"/>
    <w:rsid w:val="00A31F53"/>
    <w:rsid w:val="00A31FA3"/>
    <w:rsid w:val="00A327C3"/>
    <w:rsid w:val="00A327EE"/>
    <w:rsid w:val="00A32C88"/>
    <w:rsid w:val="00A32DC5"/>
    <w:rsid w:val="00A32E12"/>
    <w:rsid w:val="00A3345C"/>
    <w:rsid w:val="00A334F8"/>
    <w:rsid w:val="00A336BA"/>
    <w:rsid w:val="00A337F2"/>
    <w:rsid w:val="00A33855"/>
    <w:rsid w:val="00A33A57"/>
    <w:rsid w:val="00A33BA7"/>
    <w:rsid w:val="00A33C82"/>
    <w:rsid w:val="00A33E11"/>
    <w:rsid w:val="00A3400B"/>
    <w:rsid w:val="00A34076"/>
    <w:rsid w:val="00A34143"/>
    <w:rsid w:val="00A34173"/>
    <w:rsid w:val="00A344AD"/>
    <w:rsid w:val="00A34645"/>
    <w:rsid w:val="00A3469D"/>
    <w:rsid w:val="00A34708"/>
    <w:rsid w:val="00A34BD2"/>
    <w:rsid w:val="00A34BD4"/>
    <w:rsid w:val="00A34F91"/>
    <w:rsid w:val="00A34F92"/>
    <w:rsid w:val="00A35101"/>
    <w:rsid w:val="00A3530A"/>
    <w:rsid w:val="00A3545A"/>
    <w:rsid w:val="00A3585A"/>
    <w:rsid w:val="00A358BA"/>
    <w:rsid w:val="00A35BFA"/>
    <w:rsid w:val="00A35D73"/>
    <w:rsid w:val="00A35FB7"/>
    <w:rsid w:val="00A36087"/>
    <w:rsid w:val="00A364D0"/>
    <w:rsid w:val="00A36F73"/>
    <w:rsid w:val="00A374EA"/>
    <w:rsid w:val="00A37621"/>
    <w:rsid w:val="00A3763E"/>
    <w:rsid w:val="00A37811"/>
    <w:rsid w:val="00A37C62"/>
    <w:rsid w:val="00A404D8"/>
    <w:rsid w:val="00A40632"/>
    <w:rsid w:val="00A4078A"/>
    <w:rsid w:val="00A4082B"/>
    <w:rsid w:val="00A40879"/>
    <w:rsid w:val="00A409DE"/>
    <w:rsid w:val="00A40B14"/>
    <w:rsid w:val="00A40DDE"/>
    <w:rsid w:val="00A4101F"/>
    <w:rsid w:val="00A4104B"/>
    <w:rsid w:val="00A41146"/>
    <w:rsid w:val="00A4114B"/>
    <w:rsid w:val="00A41470"/>
    <w:rsid w:val="00A41770"/>
    <w:rsid w:val="00A41B4C"/>
    <w:rsid w:val="00A41F0C"/>
    <w:rsid w:val="00A422D7"/>
    <w:rsid w:val="00A42335"/>
    <w:rsid w:val="00A424F1"/>
    <w:rsid w:val="00A425B7"/>
    <w:rsid w:val="00A4269C"/>
    <w:rsid w:val="00A42842"/>
    <w:rsid w:val="00A429A1"/>
    <w:rsid w:val="00A42F08"/>
    <w:rsid w:val="00A42F3D"/>
    <w:rsid w:val="00A430AD"/>
    <w:rsid w:val="00A432A8"/>
    <w:rsid w:val="00A43399"/>
    <w:rsid w:val="00A43436"/>
    <w:rsid w:val="00A43793"/>
    <w:rsid w:val="00A438CA"/>
    <w:rsid w:val="00A4390C"/>
    <w:rsid w:val="00A43A62"/>
    <w:rsid w:val="00A4408F"/>
    <w:rsid w:val="00A4428E"/>
    <w:rsid w:val="00A445C5"/>
    <w:rsid w:val="00A445FE"/>
    <w:rsid w:val="00A44A22"/>
    <w:rsid w:val="00A44C51"/>
    <w:rsid w:val="00A44FC7"/>
    <w:rsid w:val="00A4579C"/>
    <w:rsid w:val="00A4579F"/>
    <w:rsid w:val="00A457B9"/>
    <w:rsid w:val="00A45867"/>
    <w:rsid w:val="00A4589B"/>
    <w:rsid w:val="00A4593F"/>
    <w:rsid w:val="00A45AD4"/>
    <w:rsid w:val="00A462AD"/>
    <w:rsid w:val="00A46679"/>
    <w:rsid w:val="00A46961"/>
    <w:rsid w:val="00A46A55"/>
    <w:rsid w:val="00A471F5"/>
    <w:rsid w:val="00A47796"/>
    <w:rsid w:val="00A50006"/>
    <w:rsid w:val="00A50039"/>
    <w:rsid w:val="00A501BA"/>
    <w:rsid w:val="00A5040D"/>
    <w:rsid w:val="00A50516"/>
    <w:rsid w:val="00A50518"/>
    <w:rsid w:val="00A50622"/>
    <w:rsid w:val="00A50967"/>
    <w:rsid w:val="00A514A9"/>
    <w:rsid w:val="00A515F5"/>
    <w:rsid w:val="00A5186B"/>
    <w:rsid w:val="00A519B6"/>
    <w:rsid w:val="00A51CA6"/>
    <w:rsid w:val="00A51E4A"/>
    <w:rsid w:val="00A51EE2"/>
    <w:rsid w:val="00A521F3"/>
    <w:rsid w:val="00A52DEE"/>
    <w:rsid w:val="00A5351C"/>
    <w:rsid w:val="00A53581"/>
    <w:rsid w:val="00A538F2"/>
    <w:rsid w:val="00A53906"/>
    <w:rsid w:val="00A53944"/>
    <w:rsid w:val="00A53E2A"/>
    <w:rsid w:val="00A53E40"/>
    <w:rsid w:val="00A5407B"/>
    <w:rsid w:val="00A542F6"/>
    <w:rsid w:val="00A54680"/>
    <w:rsid w:val="00A54694"/>
    <w:rsid w:val="00A546E7"/>
    <w:rsid w:val="00A54AD5"/>
    <w:rsid w:val="00A55042"/>
    <w:rsid w:val="00A550B8"/>
    <w:rsid w:val="00A55227"/>
    <w:rsid w:val="00A554DB"/>
    <w:rsid w:val="00A558B3"/>
    <w:rsid w:val="00A55B54"/>
    <w:rsid w:val="00A55B6D"/>
    <w:rsid w:val="00A55CF7"/>
    <w:rsid w:val="00A55E9F"/>
    <w:rsid w:val="00A55F10"/>
    <w:rsid w:val="00A561F4"/>
    <w:rsid w:val="00A567EE"/>
    <w:rsid w:val="00A569E7"/>
    <w:rsid w:val="00A56A1B"/>
    <w:rsid w:val="00A56B12"/>
    <w:rsid w:val="00A56B53"/>
    <w:rsid w:val="00A57263"/>
    <w:rsid w:val="00A57383"/>
    <w:rsid w:val="00A5742F"/>
    <w:rsid w:val="00A57654"/>
    <w:rsid w:val="00A57679"/>
    <w:rsid w:val="00A578A2"/>
    <w:rsid w:val="00A6032C"/>
    <w:rsid w:val="00A603D1"/>
    <w:rsid w:val="00A60586"/>
    <w:rsid w:val="00A60870"/>
    <w:rsid w:val="00A60A32"/>
    <w:rsid w:val="00A60B9B"/>
    <w:rsid w:val="00A60BC4"/>
    <w:rsid w:val="00A60D0A"/>
    <w:rsid w:val="00A60EFC"/>
    <w:rsid w:val="00A6114E"/>
    <w:rsid w:val="00A61244"/>
    <w:rsid w:val="00A61AEE"/>
    <w:rsid w:val="00A61B79"/>
    <w:rsid w:val="00A6215F"/>
    <w:rsid w:val="00A62176"/>
    <w:rsid w:val="00A6254E"/>
    <w:rsid w:val="00A625B9"/>
    <w:rsid w:val="00A6272B"/>
    <w:rsid w:val="00A62908"/>
    <w:rsid w:val="00A62DE9"/>
    <w:rsid w:val="00A62E00"/>
    <w:rsid w:val="00A62EB9"/>
    <w:rsid w:val="00A63123"/>
    <w:rsid w:val="00A63272"/>
    <w:rsid w:val="00A63280"/>
    <w:rsid w:val="00A6338A"/>
    <w:rsid w:val="00A63627"/>
    <w:rsid w:val="00A6376E"/>
    <w:rsid w:val="00A6384C"/>
    <w:rsid w:val="00A638A2"/>
    <w:rsid w:val="00A63C55"/>
    <w:rsid w:val="00A63CE1"/>
    <w:rsid w:val="00A63E30"/>
    <w:rsid w:val="00A63FDD"/>
    <w:rsid w:val="00A642A1"/>
    <w:rsid w:val="00A64346"/>
    <w:rsid w:val="00A644F4"/>
    <w:rsid w:val="00A64791"/>
    <w:rsid w:val="00A647A5"/>
    <w:rsid w:val="00A648E1"/>
    <w:rsid w:val="00A64A84"/>
    <w:rsid w:val="00A64B15"/>
    <w:rsid w:val="00A64C97"/>
    <w:rsid w:val="00A64DCB"/>
    <w:rsid w:val="00A652B0"/>
    <w:rsid w:val="00A6572D"/>
    <w:rsid w:val="00A6575B"/>
    <w:rsid w:val="00A65994"/>
    <w:rsid w:val="00A65B2A"/>
    <w:rsid w:val="00A65EFE"/>
    <w:rsid w:val="00A65F47"/>
    <w:rsid w:val="00A665BB"/>
    <w:rsid w:val="00A66B64"/>
    <w:rsid w:val="00A66EA1"/>
    <w:rsid w:val="00A6700B"/>
    <w:rsid w:val="00A670A5"/>
    <w:rsid w:val="00A67129"/>
    <w:rsid w:val="00A67492"/>
    <w:rsid w:val="00A676FA"/>
    <w:rsid w:val="00A67839"/>
    <w:rsid w:val="00A6788E"/>
    <w:rsid w:val="00A6791B"/>
    <w:rsid w:val="00A67ADA"/>
    <w:rsid w:val="00A67D48"/>
    <w:rsid w:val="00A67E5F"/>
    <w:rsid w:val="00A7001C"/>
    <w:rsid w:val="00A70126"/>
    <w:rsid w:val="00A7048F"/>
    <w:rsid w:val="00A70704"/>
    <w:rsid w:val="00A70906"/>
    <w:rsid w:val="00A70A48"/>
    <w:rsid w:val="00A70B8C"/>
    <w:rsid w:val="00A70E19"/>
    <w:rsid w:val="00A70E31"/>
    <w:rsid w:val="00A70E39"/>
    <w:rsid w:val="00A7158A"/>
    <w:rsid w:val="00A717ED"/>
    <w:rsid w:val="00A71C45"/>
    <w:rsid w:val="00A71E9A"/>
    <w:rsid w:val="00A71EAF"/>
    <w:rsid w:val="00A722D4"/>
    <w:rsid w:val="00A72553"/>
    <w:rsid w:val="00A72F70"/>
    <w:rsid w:val="00A731A2"/>
    <w:rsid w:val="00A733AE"/>
    <w:rsid w:val="00A733FD"/>
    <w:rsid w:val="00A73686"/>
    <w:rsid w:val="00A739ED"/>
    <w:rsid w:val="00A73B7F"/>
    <w:rsid w:val="00A73E6E"/>
    <w:rsid w:val="00A73FDC"/>
    <w:rsid w:val="00A7404A"/>
    <w:rsid w:val="00A7407A"/>
    <w:rsid w:val="00A74150"/>
    <w:rsid w:val="00A742E4"/>
    <w:rsid w:val="00A7458E"/>
    <w:rsid w:val="00A74B3F"/>
    <w:rsid w:val="00A74B59"/>
    <w:rsid w:val="00A74BA4"/>
    <w:rsid w:val="00A74C08"/>
    <w:rsid w:val="00A756B4"/>
    <w:rsid w:val="00A756BC"/>
    <w:rsid w:val="00A756F2"/>
    <w:rsid w:val="00A75A36"/>
    <w:rsid w:val="00A761D9"/>
    <w:rsid w:val="00A762EA"/>
    <w:rsid w:val="00A76953"/>
    <w:rsid w:val="00A76A46"/>
    <w:rsid w:val="00A76AF4"/>
    <w:rsid w:val="00A76B41"/>
    <w:rsid w:val="00A76CBD"/>
    <w:rsid w:val="00A76FD5"/>
    <w:rsid w:val="00A77265"/>
    <w:rsid w:val="00A774BC"/>
    <w:rsid w:val="00A7760C"/>
    <w:rsid w:val="00A77F7A"/>
    <w:rsid w:val="00A8007E"/>
    <w:rsid w:val="00A802AC"/>
    <w:rsid w:val="00A80515"/>
    <w:rsid w:val="00A80A38"/>
    <w:rsid w:val="00A80E0A"/>
    <w:rsid w:val="00A80F23"/>
    <w:rsid w:val="00A81195"/>
    <w:rsid w:val="00A81547"/>
    <w:rsid w:val="00A81901"/>
    <w:rsid w:val="00A81ACD"/>
    <w:rsid w:val="00A81B2F"/>
    <w:rsid w:val="00A81DD6"/>
    <w:rsid w:val="00A81E30"/>
    <w:rsid w:val="00A81F0A"/>
    <w:rsid w:val="00A81FE9"/>
    <w:rsid w:val="00A82101"/>
    <w:rsid w:val="00A822F4"/>
    <w:rsid w:val="00A82441"/>
    <w:rsid w:val="00A8264F"/>
    <w:rsid w:val="00A8268D"/>
    <w:rsid w:val="00A82CEB"/>
    <w:rsid w:val="00A82D82"/>
    <w:rsid w:val="00A82F5C"/>
    <w:rsid w:val="00A83135"/>
    <w:rsid w:val="00A8316A"/>
    <w:rsid w:val="00A83318"/>
    <w:rsid w:val="00A833B3"/>
    <w:rsid w:val="00A8364F"/>
    <w:rsid w:val="00A83B1E"/>
    <w:rsid w:val="00A83FEC"/>
    <w:rsid w:val="00A841E7"/>
    <w:rsid w:val="00A84212"/>
    <w:rsid w:val="00A84235"/>
    <w:rsid w:val="00A84513"/>
    <w:rsid w:val="00A8462C"/>
    <w:rsid w:val="00A84815"/>
    <w:rsid w:val="00A84B35"/>
    <w:rsid w:val="00A84F30"/>
    <w:rsid w:val="00A85732"/>
    <w:rsid w:val="00A85812"/>
    <w:rsid w:val="00A8589E"/>
    <w:rsid w:val="00A85BEF"/>
    <w:rsid w:val="00A85C62"/>
    <w:rsid w:val="00A85CB9"/>
    <w:rsid w:val="00A85D4B"/>
    <w:rsid w:val="00A86037"/>
    <w:rsid w:val="00A861F4"/>
    <w:rsid w:val="00A865E6"/>
    <w:rsid w:val="00A86653"/>
    <w:rsid w:val="00A86BF2"/>
    <w:rsid w:val="00A86C03"/>
    <w:rsid w:val="00A86ED3"/>
    <w:rsid w:val="00A87069"/>
    <w:rsid w:val="00A870E2"/>
    <w:rsid w:val="00A87190"/>
    <w:rsid w:val="00A872DD"/>
    <w:rsid w:val="00A8753B"/>
    <w:rsid w:val="00A876DA"/>
    <w:rsid w:val="00A87819"/>
    <w:rsid w:val="00A878A9"/>
    <w:rsid w:val="00A87989"/>
    <w:rsid w:val="00A87DE7"/>
    <w:rsid w:val="00A87FB1"/>
    <w:rsid w:val="00A87FB4"/>
    <w:rsid w:val="00A90B0E"/>
    <w:rsid w:val="00A90BC1"/>
    <w:rsid w:val="00A91208"/>
    <w:rsid w:val="00A9141E"/>
    <w:rsid w:val="00A914E9"/>
    <w:rsid w:val="00A91548"/>
    <w:rsid w:val="00A9160C"/>
    <w:rsid w:val="00A9194A"/>
    <w:rsid w:val="00A919F0"/>
    <w:rsid w:val="00A91A73"/>
    <w:rsid w:val="00A91B10"/>
    <w:rsid w:val="00A91C78"/>
    <w:rsid w:val="00A91C99"/>
    <w:rsid w:val="00A922ED"/>
    <w:rsid w:val="00A92664"/>
    <w:rsid w:val="00A92AD7"/>
    <w:rsid w:val="00A92B62"/>
    <w:rsid w:val="00A92C10"/>
    <w:rsid w:val="00A9334C"/>
    <w:rsid w:val="00A93372"/>
    <w:rsid w:val="00A93A85"/>
    <w:rsid w:val="00A93AEC"/>
    <w:rsid w:val="00A93C4F"/>
    <w:rsid w:val="00A9402E"/>
    <w:rsid w:val="00A94352"/>
    <w:rsid w:val="00A94564"/>
    <w:rsid w:val="00A94780"/>
    <w:rsid w:val="00A94977"/>
    <w:rsid w:val="00A949AB"/>
    <w:rsid w:val="00A94B96"/>
    <w:rsid w:val="00A94D13"/>
    <w:rsid w:val="00A94FFD"/>
    <w:rsid w:val="00A95275"/>
    <w:rsid w:val="00A9560D"/>
    <w:rsid w:val="00A95BA3"/>
    <w:rsid w:val="00A95F21"/>
    <w:rsid w:val="00A962C8"/>
    <w:rsid w:val="00A964CC"/>
    <w:rsid w:val="00A96520"/>
    <w:rsid w:val="00A9673A"/>
    <w:rsid w:val="00A96CE4"/>
    <w:rsid w:val="00A96DD3"/>
    <w:rsid w:val="00A970A5"/>
    <w:rsid w:val="00A976D3"/>
    <w:rsid w:val="00A9783F"/>
    <w:rsid w:val="00A97BE4"/>
    <w:rsid w:val="00A97D18"/>
    <w:rsid w:val="00A97EBC"/>
    <w:rsid w:val="00AA00C0"/>
    <w:rsid w:val="00AA0180"/>
    <w:rsid w:val="00AA038B"/>
    <w:rsid w:val="00AA05D9"/>
    <w:rsid w:val="00AA0600"/>
    <w:rsid w:val="00AA074B"/>
    <w:rsid w:val="00AA0BCC"/>
    <w:rsid w:val="00AA0C7C"/>
    <w:rsid w:val="00AA0EDE"/>
    <w:rsid w:val="00AA12A1"/>
    <w:rsid w:val="00AA1313"/>
    <w:rsid w:val="00AA1723"/>
    <w:rsid w:val="00AA1A13"/>
    <w:rsid w:val="00AA1C82"/>
    <w:rsid w:val="00AA1DBA"/>
    <w:rsid w:val="00AA2194"/>
    <w:rsid w:val="00AA2812"/>
    <w:rsid w:val="00AA2A83"/>
    <w:rsid w:val="00AA31D7"/>
    <w:rsid w:val="00AA322A"/>
    <w:rsid w:val="00AA3366"/>
    <w:rsid w:val="00AA3862"/>
    <w:rsid w:val="00AA38C4"/>
    <w:rsid w:val="00AA39E7"/>
    <w:rsid w:val="00AA3A31"/>
    <w:rsid w:val="00AA3B67"/>
    <w:rsid w:val="00AA4156"/>
    <w:rsid w:val="00AA4191"/>
    <w:rsid w:val="00AA454D"/>
    <w:rsid w:val="00AA4759"/>
    <w:rsid w:val="00AA484B"/>
    <w:rsid w:val="00AA48C7"/>
    <w:rsid w:val="00AA48E3"/>
    <w:rsid w:val="00AA4952"/>
    <w:rsid w:val="00AA4A0C"/>
    <w:rsid w:val="00AA4AC1"/>
    <w:rsid w:val="00AA4C39"/>
    <w:rsid w:val="00AA4D48"/>
    <w:rsid w:val="00AA4E1A"/>
    <w:rsid w:val="00AA5076"/>
    <w:rsid w:val="00AA5639"/>
    <w:rsid w:val="00AA58EA"/>
    <w:rsid w:val="00AA5A50"/>
    <w:rsid w:val="00AA5E23"/>
    <w:rsid w:val="00AA61A0"/>
    <w:rsid w:val="00AA6622"/>
    <w:rsid w:val="00AA67C3"/>
    <w:rsid w:val="00AA686E"/>
    <w:rsid w:val="00AA7042"/>
    <w:rsid w:val="00AA72B3"/>
    <w:rsid w:val="00AA72F5"/>
    <w:rsid w:val="00AA75AE"/>
    <w:rsid w:val="00AA78F2"/>
    <w:rsid w:val="00AA7910"/>
    <w:rsid w:val="00AA7DCC"/>
    <w:rsid w:val="00AB00E8"/>
    <w:rsid w:val="00AB049C"/>
    <w:rsid w:val="00AB0551"/>
    <w:rsid w:val="00AB08E1"/>
    <w:rsid w:val="00AB0A09"/>
    <w:rsid w:val="00AB0A49"/>
    <w:rsid w:val="00AB0C60"/>
    <w:rsid w:val="00AB0EC7"/>
    <w:rsid w:val="00AB1208"/>
    <w:rsid w:val="00AB1552"/>
    <w:rsid w:val="00AB1695"/>
    <w:rsid w:val="00AB185B"/>
    <w:rsid w:val="00AB19CD"/>
    <w:rsid w:val="00AB1E67"/>
    <w:rsid w:val="00AB2236"/>
    <w:rsid w:val="00AB2334"/>
    <w:rsid w:val="00AB2962"/>
    <w:rsid w:val="00AB2C1B"/>
    <w:rsid w:val="00AB2F97"/>
    <w:rsid w:val="00AB301D"/>
    <w:rsid w:val="00AB31E1"/>
    <w:rsid w:val="00AB3A73"/>
    <w:rsid w:val="00AB3B52"/>
    <w:rsid w:val="00AB3BDB"/>
    <w:rsid w:val="00AB3C0A"/>
    <w:rsid w:val="00AB44B7"/>
    <w:rsid w:val="00AB4659"/>
    <w:rsid w:val="00AB47AC"/>
    <w:rsid w:val="00AB48CA"/>
    <w:rsid w:val="00AB4A38"/>
    <w:rsid w:val="00AB4D37"/>
    <w:rsid w:val="00AB4E05"/>
    <w:rsid w:val="00AB52B0"/>
    <w:rsid w:val="00AB570A"/>
    <w:rsid w:val="00AB5A28"/>
    <w:rsid w:val="00AB5EC6"/>
    <w:rsid w:val="00AB5FA0"/>
    <w:rsid w:val="00AB6194"/>
    <w:rsid w:val="00AB6222"/>
    <w:rsid w:val="00AB62BF"/>
    <w:rsid w:val="00AB632E"/>
    <w:rsid w:val="00AB6637"/>
    <w:rsid w:val="00AB67EA"/>
    <w:rsid w:val="00AB697E"/>
    <w:rsid w:val="00AB6A60"/>
    <w:rsid w:val="00AB6ACC"/>
    <w:rsid w:val="00AB6CA6"/>
    <w:rsid w:val="00AB6D83"/>
    <w:rsid w:val="00AB6FD9"/>
    <w:rsid w:val="00AB7664"/>
    <w:rsid w:val="00AB7965"/>
    <w:rsid w:val="00AB7A0A"/>
    <w:rsid w:val="00AB7AAD"/>
    <w:rsid w:val="00AB7E2E"/>
    <w:rsid w:val="00AB7F3F"/>
    <w:rsid w:val="00AC003D"/>
    <w:rsid w:val="00AC03B3"/>
    <w:rsid w:val="00AC0454"/>
    <w:rsid w:val="00AC04D9"/>
    <w:rsid w:val="00AC0857"/>
    <w:rsid w:val="00AC09C7"/>
    <w:rsid w:val="00AC0E64"/>
    <w:rsid w:val="00AC12B1"/>
    <w:rsid w:val="00AC13D1"/>
    <w:rsid w:val="00AC154B"/>
    <w:rsid w:val="00AC1BDE"/>
    <w:rsid w:val="00AC1C70"/>
    <w:rsid w:val="00AC1D9E"/>
    <w:rsid w:val="00AC1EC4"/>
    <w:rsid w:val="00AC2541"/>
    <w:rsid w:val="00AC2BEF"/>
    <w:rsid w:val="00AC2F70"/>
    <w:rsid w:val="00AC30EB"/>
    <w:rsid w:val="00AC31D7"/>
    <w:rsid w:val="00AC32AE"/>
    <w:rsid w:val="00AC346A"/>
    <w:rsid w:val="00AC35BD"/>
    <w:rsid w:val="00AC367E"/>
    <w:rsid w:val="00AC3B4F"/>
    <w:rsid w:val="00AC40AA"/>
    <w:rsid w:val="00AC43AC"/>
    <w:rsid w:val="00AC43DF"/>
    <w:rsid w:val="00AC4465"/>
    <w:rsid w:val="00AC455A"/>
    <w:rsid w:val="00AC479B"/>
    <w:rsid w:val="00AC4804"/>
    <w:rsid w:val="00AC4AA8"/>
    <w:rsid w:val="00AC4D7E"/>
    <w:rsid w:val="00AC537B"/>
    <w:rsid w:val="00AC5844"/>
    <w:rsid w:val="00AC586E"/>
    <w:rsid w:val="00AC5A32"/>
    <w:rsid w:val="00AC5C04"/>
    <w:rsid w:val="00AC5C88"/>
    <w:rsid w:val="00AC5F03"/>
    <w:rsid w:val="00AC60C9"/>
    <w:rsid w:val="00AC65E8"/>
    <w:rsid w:val="00AC6975"/>
    <w:rsid w:val="00AC6DA7"/>
    <w:rsid w:val="00AC6E71"/>
    <w:rsid w:val="00AC729E"/>
    <w:rsid w:val="00AC72D3"/>
    <w:rsid w:val="00AC7341"/>
    <w:rsid w:val="00AC77C8"/>
    <w:rsid w:val="00AC7981"/>
    <w:rsid w:val="00AC7A44"/>
    <w:rsid w:val="00AC7BF6"/>
    <w:rsid w:val="00AC7C86"/>
    <w:rsid w:val="00AD0252"/>
    <w:rsid w:val="00AD02F1"/>
    <w:rsid w:val="00AD03F1"/>
    <w:rsid w:val="00AD0939"/>
    <w:rsid w:val="00AD0B53"/>
    <w:rsid w:val="00AD0BA1"/>
    <w:rsid w:val="00AD0DB0"/>
    <w:rsid w:val="00AD0FD6"/>
    <w:rsid w:val="00AD1024"/>
    <w:rsid w:val="00AD13E2"/>
    <w:rsid w:val="00AD1489"/>
    <w:rsid w:val="00AD18C4"/>
    <w:rsid w:val="00AD1BB6"/>
    <w:rsid w:val="00AD1F07"/>
    <w:rsid w:val="00AD2019"/>
    <w:rsid w:val="00AD203B"/>
    <w:rsid w:val="00AD237F"/>
    <w:rsid w:val="00AD248F"/>
    <w:rsid w:val="00AD2845"/>
    <w:rsid w:val="00AD2869"/>
    <w:rsid w:val="00AD2AB5"/>
    <w:rsid w:val="00AD30ED"/>
    <w:rsid w:val="00AD3199"/>
    <w:rsid w:val="00AD32C5"/>
    <w:rsid w:val="00AD33DF"/>
    <w:rsid w:val="00AD37CA"/>
    <w:rsid w:val="00AD422B"/>
    <w:rsid w:val="00AD430F"/>
    <w:rsid w:val="00AD4872"/>
    <w:rsid w:val="00AD4874"/>
    <w:rsid w:val="00AD4ED1"/>
    <w:rsid w:val="00AD4F15"/>
    <w:rsid w:val="00AD4FFA"/>
    <w:rsid w:val="00AD51EB"/>
    <w:rsid w:val="00AD5525"/>
    <w:rsid w:val="00AD58A7"/>
    <w:rsid w:val="00AD5A13"/>
    <w:rsid w:val="00AD5B15"/>
    <w:rsid w:val="00AD5C21"/>
    <w:rsid w:val="00AD5E2E"/>
    <w:rsid w:val="00AD620B"/>
    <w:rsid w:val="00AD6251"/>
    <w:rsid w:val="00AD637E"/>
    <w:rsid w:val="00AD642D"/>
    <w:rsid w:val="00AD66AB"/>
    <w:rsid w:val="00AD67C0"/>
    <w:rsid w:val="00AD69CF"/>
    <w:rsid w:val="00AD6BFB"/>
    <w:rsid w:val="00AD72DB"/>
    <w:rsid w:val="00AD7553"/>
    <w:rsid w:val="00AD7A7D"/>
    <w:rsid w:val="00AD7D3E"/>
    <w:rsid w:val="00AD7ECD"/>
    <w:rsid w:val="00AE005B"/>
    <w:rsid w:val="00AE00B0"/>
    <w:rsid w:val="00AE0ADD"/>
    <w:rsid w:val="00AE0E50"/>
    <w:rsid w:val="00AE0FD8"/>
    <w:rsid w:val="00AE12F6"/>
    <w:rsid w:val="00AE1723"/>
    <w:rsid w:val="00AE197B"/>
    <w:rsid w:val="00AE1E99"/>
    <w:rsid w:val="00AE214B"/>
    <w:rsid w:val="00AE2970"/>
    <w:rsid w:val="00AE2B73"/>
    <w:rsid w:val="00AE2ED5"/>
    <w:rsid w:val="00AE2F3C"/>
    <w:rsid w:val="00AE303B"/>
    <w:rsid w:val="00AE3096"/>
    <w:rsid w:val="00AE30EE"/>
    <w:rsid w:val="00AE3233"/>
    <w:rsid w:val="00AE342B"/>
    <w:rsid w:val="00AE360D"/>
    <w:rsid w:val="00AE364F"/>
    <w:rsid w:val="00AE36D1"/>
    <w:rsid w:val="00AE3795"/>
    <w:rsid w:val="00AE39EF"/>
    <w:rsid w:val="00AE3B76"/>
    <w:rsid w:val="00AE405D"/>
    <w:rsid w:val="00AE40D2"/>
    <w:rsid w:val="00AE4613"/>
    <w:rsid w:val="00AE473E"/>
    <w:rsid w:val="00AE47FB"/>
    <w:rsid w:val="00AE493B"/>
    <w:rsid w:val="00AE4B7D"/>
    <w:rsid w:val="00AE4CDF"/>
    <w:rsid w:val="00AE4DD2"/>
    <w:rsid w:val="00AE528C"/>
    <w:rsid w:val="00AE534C"/>
    <w:rsid w:val="00AE5464"/>
    <w:rsid w:val="00AE585D"/>
    <w:rsid w:val="00AE58BA"/>
    <w:rsid w:val="00AE58E7"/>
    <w:rsid w:val="00AE5A72"/>
    <w:rsid w:val="00AE5D06"/>
    <w:rsid w:val="00AE5E95"/>
    <w:rsid w:val="00AE5F10"/>
    <w:rsid w:val="00AE623F"/>
    <w:rsid w:val="00AE62AE"/>
    <w:rsid w:val="00AE6604"/>
    <w:rsid w:val="00AE68CB"/>
    <w:rsid w:val="00AE6AC2"/>
    <w:rsid w:val="00AE6C1B"/>
    <w:rsid w:val="00AE6F24"/>
    <w:rsid w:val="00AE70E9"/>
    <w:rsid w:val="00AE71B0"/>
    <w:rsid w:val="00AE71F1"/>
    <w:rsid w:val="00AE7321"/>
    <w:rsid w:val="00AE73F8"/>
    <w:rsid w:val="00AE75F8"/>
    <w:rsid w:val="00AE7684"/>
    <w:rsid w:val="00AE7E51"/>
    <w:rsid w:val="00AF0242"/>
    <w:rsid w:val="00AF04B3"/>
    <w:rsid w:val="00AF1133"/>
    <w:rsid w:val="00AF11BB"/>
    <w:rsid w:val="00AF1792"/>
    <w:rsid w:val="00AF18C8"/>
    <w:rsid w:val="00AF1B67"/>
    <w:rsid w:val="00AF1CF5"/>
    <w:rsid w:val="00AF1EBD"/>
    <w:rsid w:val="00AF21B0"/>
    <w:rsid w:val="00AF228D"/>
    <w:rsid w:val="00AF2416"/>
    <w:rsid w:val="00AF2625"/>
    <w:rsid w:val="00AF2BFA"/>
    <w:rsid w:val="00AF2E82"/>
    <w:rsid w:val="00AF30B6"/>
    <w:rsid w:val="00AF3397"/>
    <w:rsid w:val="00AF34D5"/>
    <w:rsid w:val="00AF36DE"/>
    <w:rsid w:val="00AF397D"/>
    <w:rsid w:val="00AF3A57"/>
    <w:rsid w:val="00AF41E2"/>
    <w:rsid w:val="00AF488F"/>
    <w:rsid w:val="00AF4A26"/>
    <w:rsid w:val="00AF4D7B"/>
    <w:rsid w:val="00AF4E4E"/>
    <w:rsid w:val="00AF5084"/>
    <w:rsid w:val="00AF521C"/>
    <w:rsid w:val="00AF53D1"/>
    <w:rsid w:val="00AF5594"/>
    <w:rsid w:val="00AF55B8"/>
    <w:rsid w:val="00AF58FA"/>
    <w:rsid w:val="00AF5C45"/>
    <w:rsid w:val="00AF65B5"/>
    <w:rsid w:val="00AF6780"/>
    <w:rsid w:val="00AF6ACB"/>
    <w:rsid w:val="00AF6C2B"/>
    <w:rsid w:val="00AF6ED6"/>
    <w:rsid w:val="00AF6EDC"/>
    <w:rsid w:val="00AF6F66"/>
    <w:rsid w:val="00AF7118"/>
    <w:rsid w:val="00AF72BE"/>
    <w:rsid w:val="00AF7466"/>
    <w:rsid w:val="00AF7C53"/>
    <w:rsid w:val="00AF7D13"/>
    <w:rsid w:val="00AF7D18"/>
    <w:rsid w:val="00AF7D28"/>
    <w:rsid w:val="00B00012"/>
    <w:rsid w:val="00B00B09"/>
    <w:rsid w:val="00B00C28"/>
    <w:rsid w:val="00B00E8B"/>
    <w:rsid w:val="00B0101D"/>
    <w:rsid w:val="00B013C1"/>
    <w:rsid w:val="00B014A5"/>
    <w:rsid w:val="00B0165E"/>
    <w:rsid w:val="00B016B9"/>
    <w:rsid w:val="00B01B25"/>
    <w:rsid w:val="00B0219A"/>
    <w:rsid w:val="00B02347"/>
    <w:rsid w:val="00B027BF"/>
    <w:rsid w:val="00B02BF5"/>
    <w:rsid w:val="00B03E13"/>
    <w:rsid w:val="00B040DF"/>
    <w:rsid w:val="00B043B0"/>
    <w:rsid w:val="00B04717"/>
    <w:rsid w:val="00B04B77"/>
    <w:rsid w:val="00B050AA"/>
    <w:rsid w:val="00B050EE"/>
    <w:rsid w:val="00B0578E"/>
    <w:rsid w:val="00B057AC"/>
    <w:rsid w:val="00B05B3D"/>
    <w:rsid w:val="00B05C8B"/>
    <w:rsid w:val="00B05CC4"/>
    <w:rsid w:val="00B05E22"/>
    <w:rsid w:val="00B05F1F"/>
    <w:rsid w:val="00B060B0"/>
    <w:rsid w:val="00B06353"/>
    <w:rsid w:val="00B06763"/>
    <w:rsid w:val="00B06B30"/>
    <w:rsid w:val="00B06EDB"/>
    <w:rsid w:val="00B07051"/>
    <w:rsid w:val="00B0712B"/>
    <w:rsid w:val="00B071C4"/>
    <w:rsid w:val="00B0755C"/>
    <w:rsid w:val="00B077B9"/>
    <w:rsid w:val="00B077C4"/>
    <w:rsid w:val="00B07902"/>
    <w:rsid w:val="00B07CC1"/>
    <w:rsid w:val="00B07D71"/>
    <w:rsid w:val="00B07E0F"/>
    <w:rsid w:val="00B100F6"/>
    <w:rsid w:val="00B103DA"/>
    <w:rsid w:val="00B10524"/>
    <w:rsid w:val="00B10672"/>
    <w:rsid w:val="00B109AA"/>
    <w:rsid w:val="00B10B42"/>
    <w:rsid w:val="00B10C7A"/>
    <w:rsid w:val="00B10CEB"/>
    <w:rsid w:val="00B10DF3"/>
    <w:rsid w:val="00B10E1C"/>
    <w:rsid w:val="00B11140"/>
    <w:rsid w:val="00B11234"/>
    <w:rsid w:val="00B116F0"/>
    <w:rsid w:val="00B11A6D"/>
    <w:rsid w:val="00B11D44"/>
    <w:rsid w:val="00B125F4"/>
    <w:rsid w:val="00B1284F"/>
    <w:rsid w:val="00B12B1A"/>
    <w:rsid w:val="00B12CFF"/>
    <w:rsid w:val="00B12D72"/>
    <w:rsid w:val="00B12EDD"/>
    <w:rsid w:val="00B13058"/>
    <w:rsid w:val="00B13133"/>
    <w:rsid w:val="00B1314D"/>
    <w:rsid w:val="00B132E9"/>
    <w:rsid w:val="00B13824"/>
    <w:rsid w:val="00B13BB2"/>
    <w:rsid w:val="00B13FB5"/>
    <w:rsid w:val="00B1402B"/>
    <w:rsid w:val="00B147D2"/>
    <w:rsid w:val="00B14846"/>
    <w:rsid w:val="00B14B57"/>
    <w:rsid w:val="00B14BFB"/>
    <w:rsid w:val="00B14CE9"/>
    <w:rsid w:val="00B14D48"/>
    <w:rsid w:val="00B14D64"/>
    <w:rsid w:val="00B15156"/>
    <w:rsid w:val="00B15460"/>
    <w:rsid w:val="00B1599F"/>
    <w:rsid w:val="00B159F6"/>
    <w:rsid w:val="00B15BF9"/>
    <w:rsid w:val="00B15DC0"/>
    <w:rsid w:val="00B16016"/>
    <w:rsid w:val="00B164A6"/>
    <w:rsid w:val="00B168B9"/>
    <w:rsid w:val="00B16AFC"/>
    <w:rsid w:val="00B16C1A"/>
    <w:rsid w:val="00B16C3A"/>
    <w:rsid w:val="00B16D87"/>
    <w:rsid w:val="00B16DA7"/>
    <w:rsid w:val="00B16DE2"/>
    <w:rsid w:val="00B173CC"/>
    <w:rsid w:val="00B17474"/>
    <w:rsid w:val="00B17752"/>
    <w:rsid w:val="00B17810"/>
    <w:rsid w:val="00B179A1"/>
    <w:rsid w:val="00B17B15"/>
    <w:rsid w:val="00B17DFC"/>
    <w:rsid w:val="00B17EEE"/>
    <w:rsid w:val="00B20405"/>
    <w:rsid w:val="00B21280"/>
    <w:rsid w:val="00B21D70"/>
    <w:rsid w:val="00B21F6C"/>
    <w:rsid w:val="00B2206E"/>
    <w:rsid w:val="00B2217F"/>
    <w:rsid w:val="00B225EE"/>
    <w:rsid w:val="00B22800"/>
    <w:rsid w:val="00B22971"/>
    <w:rsid w:val="00B22CC0"/>
    <w:rsid w:val="00B22D28"/>
    <w:rsid w:val="00B23691"/>
    <w:rsid w:val="00B238A4"/>
    <w:rsid w:val="00B2392B"/>
    <w:rsid w:val="00B23C12"/>
    <w:rsid w:val="00B23C93"/>
    <w:rsid w:val="00B23DFA"/>
    <w:rsid w:val="00B23E85"/>
    <w:rsid w:val="00B23F20"/>
    <w:rsid w:val="00B24362"/>
    <w:rsid w:val="00B24453"/>
    <w:rsid w:val="00B245DF"/>
    <w:rsid w:val="00B2462D"/>
    <w:rsid w:val="00B24860"/>
    <w:rsid w:val="00B248B7"/>
    <w:rsid w:val="00B249F8"/>
    <w:rsid w:val="00B24C99"/>
    <w:rsid w:val="00B24CE7"/>
    <w:rsid w:val="00B24E80"/>
    <w:rsid w:val="00B24FF8"/>
    <w:rsid w:val="00B25312"/>
    <w:rsid w:val="00B254C5"/>
    <w:rsid w:val="00B25880"/>
    <w:rsid w:val="00B25E15"/>
    <w:rsid w:val="00B25E3F"/>
    <w:rsid w:val="00B25EF8"/>
    <w:rsid w:val="00B26030"/>
    <w:rsid w:val="00B26197"/>
    <w:rsid w:val="00B26604"/>
    <w:rsid w:val="00B26AB0"/>
    <w:rsid w:val="00B26B7D"/>
    <w:rsid w:val="00B26B8B"/>
    <w:rsid w:val="00B26B9F"/>
    <w:rsid w:val="00B274B4"/>
    <w:rsid w:val="00B27B73"/>
    <w:rsid w:val="00B27C98"/>
    <w:rsid w:val="00B27FCD"/>
    <w:rsid w:val="00B301E8"/>
    <w:rsid w:val="00B303E3"/>
    <w:rsid w:val="00B30693"/>
    <w:rsid w:val="00B306A5"/>
    <w:rsid w:val="00B308D4"/>
    <w:rsid w:val="00B30BD6"/>
    <w:rsid w:val="00B30F6C"/>
    <w:rsid w:val="00B3114A"/>
    <w:rsid w:val="00B31611"/>
    <w:rsid w:val="00B31660"/>
    <w:rsid w:val="00B31679"/>
    <w:rsid w:val="00B3179D"/>
    <w:rsid w:val="00B31839"/>
    <w:rsid w:val="00B31919"/>
    <w:rsid w:val="00B31A85"/>
    <w:rsid w:val="00B31AAB"/>
    <w:rsid w:val="00B31AC7"/>
    <w:rsid w:val="00B31C90"/>
    <w:rsid w:val="00B31CAB"/>
    <w:rsid w:val="00B32228"/>
    <w:rsid w:val="00B3243C"/>
    <w:rsid w:val="00B3269F"/>
    <w:rsid w:val="00B33116"/>
    <w:rsid w:val="00B3337E"/>
    <w:rsid w:val="00B33562"/>
    <w:rsid w:val="00B3367B"/>
    <w:rsid w:val="00B338DF"/>
    <w:rsid w:val="00B33B1D"/>
    <w:rsid w:val="00B33EAA"/>
    <w:rsid w:val="00B33EF6"/>
    <w:rsid w:val="00B34012"/>
    <w:rsid w:val="00B340D2"/>
    <w:rsid w:val="00B34242"/>
    <w:rsid w:val="00B34603"/>
    <w:rsid w:val="00B34A3B"/>
    <w:rsid w:val="00B34BBC"/>
    <w:rsid w:val="00B3530F"/>
    <w:rsid w:val="00B35724"/>
    <w:rsid w:val="00B357BF"/>
    <w:rsid w:val="00B35F2E"/>
    <w:rsid w:val="00B361AC"/>
    <w:rsid w:val="00B36267"/>
    <w:rsid w:val="00B365A9"/>
    <w:rsid w:val="00B36748"/>
    <w:rsid w:val="00B367C1"/>
    <w:rsid w:val="00B3694A"/>
    <w:rsid w:val="00B369C7"/>
    <w:rsid w:val="00B36E08"/>
    <w:rsid w:val="00B371CF"/>
    <w:rsid w:val="00B372FF"/>
    <w:rsid w:val="00B37542"/>
    <w:rsid w:val="00B376AF"/>
    <w:rsid w:val="00B37790"/>
    <w:rsid w:val="00B37903"/>
    <w:rsid w:val="00B37950"/>
    <w:rsid w:val="00B37AB5"/>
    <w:rsid w:val="00B37C7D"/>
    <w:rsid w:val="00B37CA0"/>
    <w:rsid w:val="00B37D8D"/>
    <w:rsid w:val="00B37E0C"/>
    <w:rsid w:val="00B37F49"/>
    <w:rsid w:val="00B37F58"/>
    <w:rsid w:val="00B40042"/>
    <w:rsid w:val="00B4016D"/>
    <w:rsid w:val="00B4018E"/>
    <w:rsid w:val="00B40BBB"/>
    <w:rsid w:val="00B40EBE"/>
    <w:rsid w:val="00B40EF1"/>
    <w:rsid w:val="00B40F9D"/>
    <w:rsid w:val="00B41202"/>
    <w:rsid w:val="00B413E1"/>
    <w:rsid w:val="00B413F1"/>
    <w:rsid w:val="00B4154F"/>
    <w:rsid w:val="00B41C00"/>
    <w:rsid w:val="00B41C65"/>
    <w:rsid w:val="00B41F9C"/>
    <w:rsid w:val="00B4207F"/>
    <w:rsid w:val="00B42389"/>
    <w:rsid w:val="00B42444"/>
    <w:rsid w:val="00B42500"/>
    <w:rsid w:val="00B42585"/>
    <w:rsid w:val="00B426A8"/>
    <w:rsid w:val="00B4290A"/>
    <w:rsid w:val="00B42983"/>
    <w:rsid w:val="00B42A28"/>
    <w:rsid w:val="00B42B22"/>
    <w:rsid w:val="00B42F73"/>
    <w:rsid w:val="00B437C7"/>
    <w:rsid w:val="00B43CD5"/>
    <w:rsid w:val="00B43F6D"/>
    <w:rsid w:val="00B444D6"/>
    <w:rsid w:val="00B44B5D"/>
    <w:rsid w:val="00B44E50"/>
    <w:rsid w:val="00B45226"/>
    <w:rsid w:val="00B452E8"/>
    <w:rsid w:val="00B45557"/>
    <w:rsid w:val="00B45571"/>
    <w:rsid w:val="00B4599B"/>
    <w:rsid w:val="00B459B5"/>
    <w:rsid w:val="00B45BBE"/>
    <w:rsid w:val="00B45F45"/>
    <w:rsid w:val="00B46018"/>
    <w:rsid w:val="00B4633E"/>
    <w:rsid w:val="00B46644"/>
    <w:rsid w:val="00B46728"/>
    <w:rsid w:val="00B468B8"/>
    <w:rsid w:val="00B4703B"/>
    <w:rsid w:val="00B473F3"/>
    <w:rsid w:val="00B476F3"/>
    <w:rsid w:val="00B47877"/>
    <w:rsid w:val="00B47AB7"/>
    <w:rsid w:val="00B47DC1"/>
    <w:rsid w:val="00B47DF2"/>
    <w:rsid w:val="00B47E3B"/>
    <w:rsid w:val="00B47FAB"/>
    <w:rsid w:val="00B50004"/>
    <w:rsid w:val="00B509CC"/>
    <w:rsid w:val="00B50B49"/>
    <w:rsid w:val="00B50D04"/>
    <w:rsid w:val="00B51147"/>
    <w:rsid w:val="00B511CC"/>
    <w:rsid w:val="00B51592"/>
    <w:rsid w:val="00B51B8F"/>
    <w:rsid w:val="00B51F5B"/>
    <w:rsid w:val="00B5231D"/>
    <w:rsid w:val="00B524C4"/>
    <w:rsid w:val="00B52612"/>
    <w:rsid w:val="00B5263A"/>
    <w:rsid w:val="00B52B24"/>
    <w:rsid w:val="00B52CDD"/>
    <w:rsid w:val="00B52D22"/>
    <w:rsid w:val="00B533D9"/>
    <w:rsid w:val="00B53488"/>
    <w:rsid w:val="00B53C54"/>
    <w:rsid w:val="00B53CC2"/>
    <w:rsid w:val="00B53D0F"/>
    <w:rsid w:val="00B54024"/>
    <w:rsid w:val="00B54075"/>
    <w:rsid w:val="00B5432C"/>
    <w:rsid w:val="00B5480C"/>
    <w:rsid w:val="00B553B4"/>
    <w:rsid w:val="00B55544"/>
    <w:rsid w:val="00B55678"/>
    <w:rsid w:val="00B5580C"/>
    <w:rsid w:val="00B55EE1"/>
    <w:rsid w:val="00B560E2"/>
    <w:rsid w:val="00B56239"/>
    <w:rsid w:val="00B565A0"/>
    <w:rsid w:val="00B568C6"/>
    <w:rsid w:val="00B56CC3"/>
    <w:rsid w:val="00B56F1C"/>
    <w:rsid w:val="00B56F9C"/>
    <w:rsid w:val="00B570E7"/>
    <w:rsid w:val="00B57180"/>
    <w:rsid w:val="00B573DA"/>
    <w:rsid w:val="00B57403"/>
    <w:rsid w:val="00B577F6"/>
    <w:rsid w:val="00B57B17"/>
    <w:rsid w:val="00B57CC4"/>
    <w:rsid w:val="00B57E7A"/>
    <w:rsid w:val="00B603D6"/>
    <w:rsid w:val="00B6049D"/>
    <w:rsid w:val="00B60512"/>
    <w:rsid w:val="00B60719"/>
    <w:rsid w:val="00B60801"/>
    <w:rsid w:val="00B608ED"/>
    <w:rsid w:val="00B60C55"/>
    <w:rsid w:val="00B60C59"/>
    <w:rsid w:val="00B60EDD"/>
    <w:rsid w:val="00B614A5"/>
    <w:rsid w:val="00B61692"/>
    <w:rsid w:val="00B61822"/>
    <w:rsid w:val="00B618A4"/>
    <w:rsid w:val="00B619C8"/>
    <w:rsid w:val="00B61A1D"/>
    <w:rsid w:val="00B61AB1"/>
    <w:rsid w:val="00B61C40"/>
    <w:rsid w:val="00B61DB7"/>
    <w:rsid w:val="00B620EF"/>
    <w:rsid w:val="00B62257"/>
    <w:rsid w:val="00B623DB"/>
    <w:rsid w:val="00B62423"/>
    <w:rsid w:val="00B6295B"/>
    <w:rsid w:val="00B62D4A"/>
    <w:rsid w:val="00B6334B"/>
    <w:rsid w:val="00B636DF"/>
    <w:rsid w:val="00B63EC4"/>
    <w:rsid w:val="00B63ED8"/>
    <w:rsid w:val="00B6404C"/>
    <w:rsid w:val="00B64121"/>
    <w:rsid w:val="00B6421F"/>
    <w:rsid w:val="00B64333"/>
    <w:rsid w:val="00B644F1"/>
    <w:rsid w:val="00B646B4"/>
    <w:rsid w:val="00B647DF"/>
    <w:rsid w:val="00B6485B"/>
    <w:rsid w:val="00B64B12"/>
    <w:rsid w:val="00B64B36"/>
    <w:rsid w:val="00B64CED"/>
    <w:rsid w:val="00B64E3F"/>
    <w:rsid w:val="00B65274"/>
    <w:rsid w:val="00B652B9"/>
    <w:rsid w:val="00B6572B"/>
    <w:rsid w:val="00B6581E"/>
    <w:rsid w:val="00B659AB"/>
    <w:rsid w:val="00B65DD6"/>
    <w:rsid w:val="00B6647D"/>
    <w:rsid w:val="00B6669B"/>
    <w:rsid w:val="00B66A22"/>
    <w:rsid w:val="00B66CC1"/>
    <w:rsid w:val="00B66DCB"/>
    <w:rsid w:val="00B66E97"/>
    <w:rsid w:val="00B6724A"/>
    <w:rsid w:val="00B6732E"/>
    <w:rsid w:val="00B674E3"/>
    <w:rsid w:val="00B67656"/>
    <w:rsid w:val="00B679B8"/>
    <w:rsid w:val="00B67AD4"/>
    <w:rsid w:val="00B67E49"/>
    <w:rsid w:val="00B70011"/>
    <w:rsid w:val="00B70259"/>
    <w:rsid w:val="00B70281"/>
    <w:rsid w:val="00B70475"/>
    <w:rsid w:val="00B70476"/>
    <w:rsid w:val="00B70781"/>
    <w:rsid w:val="00B70867"/>
    <w:rsid w:val="00B708A0"/>
    <w:rsid w:val="00B709B8"/>
    <w:rsid w:val="00B70A46"/>
    <w:rsid w:val="00B70B05"/>
    <w:rsid w:val="00B70BBC"/>
    <w:rsid w:val="00B70D3C"/>
    <w:rsid w:val="00B70D5C"/>
    <w:rsid w:val="00B70FB8"/>
    <w:rsid w:val="00B71027"/>
    <w:rsid w:val="00B711CB"/>
    <w:rsid w:val="00B71284"/>
    <w:rsid w:val="00B714EF"/>
    <w:rsid w:val="00B716DF"/>
    <w:rsid w:val="00B7186E"/>
    <w:rsid w:val="00B71C60"/>
    <w:rsid w:val="00B71D53"/>
    <w:rsid w:val="00B71E1A"/>
    <w:rsid w:val="00B7206D"/>
    <w:rsid w:val="00B7225B"/>
    <w:rsid w:val="00B723C3"/>
    <w:rsid w:val="00B724B0"/>
    <w:rsid w:val="00B728A2"/>
    <w:rsid w:val="00B72FAF"/>
    <w:rsid w:val="00B731CE"/>
    <w:rsid w:val="00B73289"/>
    <w:rsid w:val="00B738BE"/>
    <w:rsid w:val="00B73B79"/>
    <w:rsid w:val="00B73BA8"/>
    <w:rsid w:val="00B73BCC"/>
    <w:rsid w:val="00B741D7"/>
    <w:rsid w:val="00B7426B"/>
    <w:rsid w:val="00B7433B"/>
    <w:rsid w:val="00B7438E"/>
    <w:rsid w:val="00B745FF"/>
    <w:rsid w:val="00B746DB"/>
    <w:rsid w:val="00B747D4"/>
    <w:rsid w:val="00B74C17"/>
    <w:rsid w:val="00B750AB"/>
    <w:rsid w:val="00B753CA"/>
    <w:rsid w:val="00B75412"/>
    <w:rsid w:val="00B7573E"/>
    <w:rsid w:val="00B7573F"/>
    <w:rsid w:val="00B759A2"/>
    <w:rsid w:val="00B759B6"/>
    <w:rsid w:val="00B75C0C"/>
    <w:rsid w:val="00B762C5"/>
    <w:rsid w:val="00B7651F"/>
    <w:rsid w:val="00B76682"/>
    <w:rsid w:val="00B7686B"/>
    <w:rsid w:val="00B76A66"/>
    <w:rsid w:val="00B76C3C"/>
    <w:rsid w:val="00B76F63"/>
    <w:rsid w:val="00B77269"/>
    <w:rsid w:val="00B77831"/>
    <w:rsid w:val="00B7783F"/>
    <w:rsid w:val="00B77A21"/>
    <w:rsid w:val="00B77CAC"/>
    <w:rsid w:val="00B77F43"/>
    <w:rsid w:val="00B80886"/>
    <w:rsid w:val="00B8094A"/>
    <w:rsid w:val="00B80B5D"/>
    <w:rsid w:val="00B80B75"/>
    <w:rsid w:val="00B8110D"/>
    <w:rsid w:val="00B8141F"/>
    <w:rsid w:val="00B8147F"/>
    <w:rsid w:val="00B822F2"/>
    <w:rsid w:val="00B8239D"/>
    <w:rsid w:val="00B824E7"/>
    <w:rsid w:val="00B8250E"/>
    <w:rsid w:val="00B82557"/>
    <w:rsid w:val="00B8256C"/>
    <w:rsid w:val="00B828C1"/>
    <w:rsid w:val="00B82B37"/>
    <w:rsid w:val="00B82CA0"/>
    <w:rsid w:val="00B82D75"/>
    <w:rsid w:val="00B83039"/>
    <w:rsid w:val="00B834BE"/>
    <w:rsid w:val="00B836C4"/>
    <w:rsid w:val="00B83957"/>
    <w:rsid w:val="00B83971"/>
    <w:rsid w:val="00B8398B"/>
    <w:rsid w:val="00B83A4C"/>
    <w:rsid w:val="00B83A59"/>
    <w:rsid w:val="00B83D49"/>
    <w:rsid w:val="00B83D54"/>
    <w:rsid w:val="00B84558"/>
    <w:rsid w:val="00B849CB"/>
    <w:rsid w:val="00B84AA5"/>
    <w:rsid w:val="00B84FF7"/>
    <w:rsid w:val="00B85190"/>
    <w:rsid w:val="00B85241"/>
    <w:rsid w:val="00B85402"/>
    <w:rsid w:val="00B85481"/>
    <w:rsid w:val="00B854C4"/>
    <w:rsid w:val="00B85615"/>
    <w:rsid w:val="00B85769"/>
    <w:rsid w:val="00B85929"/>
    <w:rsid w:val="00B85C00"/>
    <w:rsid w:val="00B85C25"/>
    <w:rsid w:val="00B85E55"/>
    <w:rsid w:val="00B85ECD"/>
    <w:rsid w:val="00B85FBB"/>
    <w:rsid w:val="00B861A1"/>
    <w:rsid w:val="00B86307"/>
    <w:rsid w:val="00B86415"/>
    <w:rsid w:val="00B86718"/>
    <w:rsid w:val="00B86A3F"/>
    <w:rsid w:val="00B86A5A"/>
    <w:rsid w:val="00B86C00"/>
    <w:rsid w:val="00B86CC8"/>
    <w:rsid w:val="00B86CCE"/>
    <w:rsid w:val="00B86CE2"/>
    <w:rsid w:val="00B86D2A"/>
    <w:rsid w:val="00B87029"/>
    <w:rsid w:val="00B870A6"/>
    <w:rsid w:val="00B8753B"/>
    <w:rsid w:val="00B87AC5"/>
    <w:rsid w:val="00B87C76"/>
    <w:rsid w:val="00B87F64"/>
    <w:rsid w:val="00B900E8"/>
    <w:rsid w:val="00B90101"/>
    <w:rsid w:val="00B90361"/>
    <w:rsid w:val="00B9039D"/>
    <w:rsid w:val="00B90855"/>
    <w:rsid w:val="00B90C0D"/>
    <w:rsid w:val="00B91231"/>
    <w:rsid w:val="00B915D1"/>
    <w:rsid w:val="00B916DC"/>
    <w:rsid w:val="00B91BC4"/>
    <w:rsid w:val="00B91C35"/>
    <w:rsid w:val="00B91CD6"/>
    <w:rsid w:val="00B920C2"/>
    <w:rsid w:val="00B92381"/>
    <w:rsid w:val="00B924E4"/>
    <w:rsid w:val="00B92611"/>
    <w:rsid w:val="00B9268F"/>
    <w:rsid w:val="00B92897"/>
    <w:rsid w:val="00B92FC4"/>
    <w:rsid w:val="00B933B1"/>
    <w:rsid w:val="00B934A0"/>
    <w:rsid w:val="00B9368F"/>
    <w:rsid w:val="00B936B8"/>
    <w:rsid w:val="00B93B89"/>
    <w:rsid w:val="00B93EF4"/>
    <w:rsid w:val="00B94152"/>
    <w:rsid w:val="00B944C6"/>
    <w:rsid w:val="00B94866"/>
    <w:rsid w:val="00B94938"/>
    <w:rsid w:val="00B949BF"/>
    <w:rsid w:val="00B94FAE"/>
    <w:rsid w:val="00B95038"/>
    <w:rsid w:val="00B95398"/>
    <w:rsid w:val="00B954F4"/>
    <w:rsid w:val="00B95788"/>
    <w:rsid w:val="00B95AEF"/>
    <w:rsid w:val="00B95E1F"/>
    <w:rsid w:val="00B95E5C"/>
    <w:rsid w:val="00B9639D"/>
    <w:rsid w:val="00B963CA"/>
    <w:rsid w:val="00B96836"/>
    <w:rsid w:val="00B96AB6"/>
    <w:rsid w:val="00B96FE5"/>
    <w:rsid w:val="00B970E1"/>
    <w:rsid w:val="00B9725F"/>
    <w:rsid w:val="00B974DD"/>
    <w:rsid w:val="00B97D56"/>
    <w:rsid w:val="00BA01FB"/>
    <w:rsid w:val="00BA1118"/>
    <w:rsid w:val="00BA1333"/>
    <w:rsid w:val="00BA1A14"/>
    <w:rsid w:val="00BA1D97"/>
    <w:rsid w:val="00BA2034"/>
    <w:rsid w:val="00BA2076"/>
    <w:rsid w:val="00BA2265"/>
    <w:rsid w:val="00BA25C6"/>
    <w:rsid w:val="00BA2607"/>
    <w:rsid w:val="00BA263A"/>
    <w:rsid w:val="00BA29D7"/>
    <w:rsid w:val="00BA2B55"/>
    <w:rsid w:val="00BA2F13"/>
    <w:rsid w:val="00BA3190"/>
    <w:rsid w:val="00BA3498"/>
    <w:rsid w:val="00BA3524"/>
    <w:rsid w:val="00BA3730"/>
    <w:rsid w:val="00BA3AC4"/>
    <w:rsid w:val="00BA3AD5"/>
    <w:rsid w:val="00BA3AE2"/>
    <w:rsid w:val="00BA3C41"/>
    <w:rsid w:val="00BA402E"/>
    <w:rsid w:val="00BA4578"/>
    <w:rsid w:val="00BA4623"/>
    <w:rsid w:val="00BA5344"/>
    <w:rsid w:val="00BA5684"/>
    <w:rsid w:val="00BA60B4"/>
    <w:rsid w:val="00BA611D"/>
    <w:rsid w:val="00BA614E"/>
    <w:rsid w:val="00BA6667"/>
    <w:rsid w:val="00BA6876"/>
    <w:rsid w:val="00BA6AAC"/>
    <w:rsid w:val="00BA7104"/>
    <w:rsid w:val="00BA7362"/>
    <w:rsid w:val="00BA7428"/>
    <w:rsid w:val="00BA756E"/>
    <w:rsid w:val="00BA77EA"/>
    <w:rsid w:val="00BA78A8"/>
    <w:rsid w:val="00BA793F"/>
    <w:rsid w:val="00BA7C9A"/>
    <w:rsid w:val="00BB0149"/>
    <w:rsid w:val="00BB0157"/>
    <w:rsid w:val="00BB023F"/>
    <w:rsid w:val="00BB0827"/>
    <w:rsid w:val="00BB089A"/>
    <w:rsid w:val="00BB08E9"/>
    <w:rsid w:val="00BB0B4F"/>
    <w:rsid w:val="00BB0C25"/>
    <w:rsid w:val="00BB0D4D"/>
    <w:rsid w:val="00BB148E"/>
    <w:rsid w:val="00BB15F4"/>
    <w:rsid w:val="00BB1807"/>
    <w:rsid w:val="00BB1851"/>
    <w:rsid w:val="00BB1997"/>
    <w:rsid w:val="00BB1AF1"/>
    <w:rsid w:val="00BB1B3A"/>
    <w:rsid w:val="00BB1C07"/>
    <w:rsid w:val="00BB1CDB"/>
    <w:rsid w:val="00BB1EC8"/>
    <w:rsid w:val="00BB25A1"/>
    <w:rsid w:val="00BB2A06"/>
    <w:rsid w:val="00BB2B03"/>
    <w:rsid w:val="00BB2D91"/>
    <w:rsid w:val="00BB345C"/>
    <w:rsid w:val="00BB34A3"/>
    <w:rsid w:val="00BB35A8"/>
    <w:rsid w:val="00BB36AE"/>
    <w:rsid w:val="00BB39C4"/>
    <w:rsid w:val="00BB3D8B"/>
    <w:rsid w:val="00BB400F"/>
    <w:rsid w:val="00BB405A"/>
    <w:rsid w:val="00BB4487"/>
    <w:rsid w:val="00BB47FC"/>
    <w:rsid w:val="00BB4B2A"/>
    <w:rsid w:val="00BB4DAE"/>
    <w:rsid w:val="00BB530A"/>
    <w:rsid w:val="00BB5B25"/>
    <w:rsid w:val="00BB5F3C"/>
    <w:rsid w:val="00BB6103"/>
    <w:rsid w:val="00BB6371"/>
    <w:rsid w:val="00BB64EE"/>
    <w:rsid w:val="00BB65C4"/>
    <w:rsid w:val="00BB65CD"/>
    <w:rsid w:val="00BB6755"/>
    <w:rsid w:val="00BB6BC8"/>
    <w:rsid w:val="00BB6E40"/>
    <w:rsid w:val="00BB6F1E"/>
    <w:rsid w:val="00BB6FDD"/>
    <w:rsid w:val="00BB74FB"/>
    <w:rsid w:val="00BB7759"/>
    <w:rsid w:val="00BB7E97"/>
    <w:rsid w:val="00BB7FB9"/>
    <w:rsid w:val="00BC023E"/>
    <w:rsid w:val="00BC040C"/>
    <w:rsid w:val="00BC0C4B"/>
    <w:rsid w:val="00BC0DF6"/>
    <w:rsid w:val="00BC116C"/>
    <w:rsid w:val="00BC158F"/>
    <w:rsid w:val="00BC16E1"/>
    <w:rsid w:val="00BC184F"/>
    <w:rsid w:val="00BC1CC6"/>
    <w:rsid w:val="00BC1DAB"/>
    <w:rsid w:val="00BC1F25"/>
    <w:rsid w:val="00BC2018"/>
    <w:rsid w:val="00BC2027"/>
    <w:rsid w:val="00BC206C"/>
    <w:rsid w:val="00BC22E0"/>
    <w:rsid w:val="00BC248E"/>
    <w:rsid w:val="00BC2719"/>
    <w:rsid w:val="00BC2BB1"/>
    <w:rsid w:val="00BC2C07"/>
    <w:rsid w:val="00BC2FD4"/>
    <w:rsid w:val="00BC323E"/>
    <w:rsid w:val="00BC3302"/>
    <w:rsid w:val="00BC375E"/>
    <w:rsid w:val="00BC38F9"/>
    <w:rsid w:val="00BC3F5B"/>
    <w:rsid w:val="00BC3FA4"/>
    <w:rsid w:val="00BC40DD"/>
    <w:rsid w:val="00BC42DF"/>
    <w:rsid w:val="00BC434B"/>
    <w:rsid w:val="00BC466C"/>
    <w:rsid w:val="00BC48A3"/>
    <w:rsid w:val="00BC491D"/>
    <w:rsid w:val="00BC49F4"/>
    <w:rsid w:val="00BC4C4C"/>
    <w:rsid w:val="00BC4F60"/>
    <w:rsid w:val="00BC52A4"/>
    <w:rsid w:val="00BC548B"/>
    <w:rsid w:val="00BC56F0"/>
    <w:rsid w:val="00BC5723"/>
    <w:rsid w:val="00BC5786"/>
    <w:rsid w:val="00BC5874"/>
    <w:rsid w:val="00BC5891"/>
    <w:rsid w:val="00BC5BDC"/>
    <w:rsid w:val="00BC5CCD"/>
    <w:rsid w:val="00BC5D71"/>
    <w:rsid w:val="00BC632C"/>
    <w:rsid w:val="00BC63A0"/>
    <w:rsid w:val="00BC6942"/>
    <w:rsid w:val="00BC699B"/>
    <w:rsid w:val="00BC6BD7"/>
    <w:rsid w:val="00BC70C4"/>
    <w:rsid w:val="00BC71B5"/>
    <w:rsid w:val="00BC7330"/>
    <w:rsid w:val="00BC7948"/>
    <w:rsid w:val="00BC79C8"/>
    <w:rsid w:val="00BC7C72"/>
    <w:rsid w:val="00BC7E2C"/>
    <w:rsid w:val="00BC7EF0"/>
    <w:rsid w:val="00BD01A5"/>
    <w:rsid w:val="00BD01F3"/>
    <w:rsid w:val="00BD08B0"/>
    <w:rsid w:val="00BD0C6F"/>
    <w:rsid w:val="00BD0CE8"/>
    <w:rsid w:val="00BD1660"/>
    <w:rsid w:val="00BD17F4"/>
    <w:rsid w:val="00BD18E4"/>
    <w:rsid w:val="00BD1B85"/>
    <w:rsid w:val="00BD1E29"/>
    <w:rsid w:val="00BD2104"/>
    <w:rsid w:val="00BD2502"/>
    <w:rsid w:val="00BD2819"/>
    <w:rsid w:val="00BD2A22"/>
    <w:rsid w:val="00BD2D4A"/>
    <w:rsid w:val="00BD2F31"/>
    <w:rsid w:val="00BD3137"/>
    <w:rsid w:val="00BD32DF"/>
    <w:rsid w:val="00BD384D"/>
    <w:rsid w:val="00BD38AF"/>
    <w:rsid w:val="00BD3900"/>
    <w:rsid w:val="00BD394A"/>
    <w:rsid w:val="00BD3BD5"/>
    <w:rsid w:val="00BD4143"/>
    <w:rsid w:val="00BD4337"/>
    <w:rsid w:val="00BD4361"/>
    <w:rsid w:val="00BD44BF"/>
    <w:rsid w:val="00BD4543"/>
    <w:rsid w:val="00BD4701"/>
    <w:rsid w:val="00BD48D2"/>
    <w:rsid w:val="00BD4BA6"/>
    <w:rsid w:val="00BD4D75"/>
    <w:rsid w:val="00BD4E46"/>
    <w:rsid w:val="00BD50E2"/>
    <w:rsid w:val="00BD5121"/>
    <w:rsid w:val="00BD58D8"/>
    <w:rsid w:val="00BD58FD"/>
    <w:rsid w:val="00BD5C64"/>
    <w:rsid w:val="00BD5E87"/>
    <w:rsid w:val="00BD63D4"/>
    <w:rsid w:val="00BD652E"/>
    <w:rsid w:val="00BD691D"/>
    <w:rsid w:val="00BD69B0"/>
    <w:rsid w:val="00BD6B12"/>
    <w:rsid w:val="00BD6FB7"/>
    <w:rsid w:val="00BD752A"/>
    <w:rsid w:val="00BD75CE"/>
    <w:rsid w:val="00BD778D"/>
    <w:rsid w:val="00BD7924"/>
    <w:rsid w:val="00BD798F"/>
    <w:rsid w:val="00BD7B23"/>
    <w:rsid w:val="00BE0403"/>
    <w:rsid w:val="00BE04BD"/>
    <w:rsid w:val="00BE05EF"/>
    <w:rsid w:val="00BE0E3D"/>
    <w:rsid w:val="00BE1081"/>
    <w:rsid w:val="00BE1248"/>
    <w:rsid w:val="00BE137F"/>
    <w:rsid w:val="00BE1403"/>
    <w:rsid w:val="00BE184D"/>
    <w:rsid w:val="00BE198F"/>
    <w:rsid w:val="00BE1A50"/>
    <w:rsid w:val="00BE1AF4"/>
    <w:rsid w:val="00BE1DF2"/>
    <w:rsid w:val="00BE208C"/>
    <w:rsid w:val="00BE212A"/>
    <w:rsid w:val="00BE2157"/>
    <w:rsid w:val="00BE252A"/>
    <w:rsid w:val="00BE2559"/>
    <w:rsid w:val="00BE2805"/>
    <w:rsid w:val="00BE29E4"/>
    <w:rsid w:val="00BE2BCB"/>
    <w:rsid w:val="00BE2DFE"/>
    <w:rsid w:val="00BE3726"/>
    <w:rsid w:val="00BE3797"/>
    <w:rsid w:val="00BE3BCC"/>
    <w:rsid w:val="00BE3BF2"/>
    <w:rsid w:val="00BE4442"/>
    <w:rsid w:val="00BE46B7"/>
    <w:rsid w:val="00BE4A2A"/>
    <w:rsid w:val="00BE4C38"/>
    <w:rsid w:val="00BE4CF2"/>
    <w:rsid w:val="00BE4D41"/>
    <w:rsid w:val="00BE4FF3"/>
    <w:rsid w:val="00BE500C"/>
    <w:rsid w:val="00BE5046"/>
    <w:rsid w:val="00BE5233"/>
    <w:rsid w:val="00BE525D"/>
    <w:rsid w:val="00BE579E"/>
    <w:rsid w:val="00BE57B5"/>
    <w:rsid w:val="00BE5BC5"/>
    <w:rsid w:val="00BE5C79"/>
    <w:rsid w:val="00BE6365"/>
    <w:rsid w:val="00BE63AA"/>
    <w:rsid w:val="00BE64AB"/>
    <w:rsid w:val="00BE64BC"/>
    <w:rsid w:val="00BE6972"/>
    <w:rsid w:val="00BE6A8B"/>
    <w:rsid w:val="00BE6CF7"/>
    <w:rsid w:val="00BE6E91"/>
    <w:rsid w:val="00BE6F40"/>
    <w:rsid w:val="00BE71C5"/>
    <w:rsid w:val="00BE7742"/>
    <w:rsid w:val="00BE7A7C"/>
    <w:rsid w:val="00BE7FF4"/>
    <w:rsid w:val="00BF03EC"/>
    <w:rsid w:val="00BF03F9"/>
    <w:rsid w:val="00BF04B3"/>
    <w:rsid w:val="00BF05AF"/>
    <w:rsid w:val="00BF0908"/>
    <w:rsid w:val="00BF0A3A"/>
    <w:rsid w:val="00BF0A5F"/>
    <w:rsid w:val="00BF0BA1"/>
    <w:rsid w:val="00BF0C2A"/>
    <w:rsid w:val="00BF0D8B"/>
    <w:rsid w:val="00BF1454"/>
    <w:rsid w:val="00BF14C5"/>
    <w:rsid w:val="00BF1523"/>
    <w:rsid w:val="00BF16FC"/>
    <w:rsid w:val="00BF1A50"/>
    <w:rsid w:val="00BF1D2E"/>
    <w:rsid w:val="00BF1DED"/>
    <w:rsid w:val="00BF1F2B"/>
    <w:rsid w:val="00BF204F"/>
    <w:rsid w:val="00BF22BF"/>
    <w:rsid w:val="00BF24D4"/>
    <w:rsid w:val="00BF25DD"/>
    <w:rsid w:val="00BF2C9B"/>
    <w:rsid w:val="00BF2D0C"/>
    <w:rsid w:val="00BF2E21"/>
    <w:rsid w:val="00BF3307"/>
    <w:rsid w:val="00BF352B"/>
    <w:rsid w:val="00BF38D5"/>
    <w:rsid w:val="00BF3990"/>
    <w:rsid w:val="00BF3A27"/>
    <w:rsid w:val="00BF3A6F"/>
    <w:rsid w:val="00BF3C73"/>
    <w:rsid w:val="00BF3E42"/>
    <w:rsid w:val="00BF40DC"/>
    <w:rsid w:val="00BF4123"/>
    <w:rsid w:val="00BF4146"/>
    <w:rsid w:val="00BF41CE"/>
    <w:rsid w:val="00BF427C"/>
    <w:rsid w:val="00BF45E5"/>
    <w:rsid w:val="00BF4942"/>
    <w:rsid w:val="00BF4A4F"/>
    <w:rsid w:val="00BF4EF7"/>
    <w:rsid w:val="00BF56E3"/>
    <w:rsid w:val="00BF5789"/>
    <w:rsid w:val="00BF5B34"/>
    <w:rsid w:val="00BF5BD8"/>
    <w:rsid w:val="00BF5D43"/>
    <w:rsid w:val="00BF6293"/>
    <w:rsid w:val="00BF66D7"/>
    <w:rsid w:val="00BF69CD"/>
    <w:rsid w:val="00BF6AE9"/>
    <w:rsid w:val="00BF6C3D"/>
    <w:rsid w:val="00BF6D94"/>
    <w:rsid w:val="00BF6E9E"/>
    <w:rsid w:val="00BF6EE8"/>
    <w:rsid w:val="00BF7130"/>
    <w:rsid w:val="00BF7507"/>
    <w:rsid w:val="00BF7538"/>
    <w:rsid w:val="00BF75B9"/>
    <w:rsid w:val="00C00034"/>
    <w:rsid w:val="00C00043"/>
    <w:rsid w:val="00C0007C"/>
    <w:rsid w:val="00C00B27"/>
    <w:rsid w:val="00C00B2C"/>
    <w:rsid w:val="00C00B75"/>
    <w:rsid w:val="00C01093"/>
    <w:rsid w:val="00C012D0"/>
    <w:rsid w:val="00C0198D"/>
    <w:rsid w:val="00C01FBB"/>
    <w:rsid w:val="00C02139"/>
    <w:rsid w:val="00C02401"/>
    <w:rsid w:val="00C02CFF"/>
    <w:rsid w:val="00C02D98"/>
    <w:rsid w:val="00C02EA9"/>
    <w:rsid w:val="00C031C2"/>
    <w:rsid w:val="00C033F7"/>
    <w:rsid w:val="00C03599"/>
    <w:rsid w:val="00C0383F"/>
    <w:rsid w:val="00C03AA0"/>
    <w:rsid w:val="00C03C39"/>
    <w:rsid w:val="00C03E4E"/>
    <w:rsid w:val="00C03F98"/>
    <w:rsid w:val="00C0425E"/>
    <w:rsid w:val="00C04317"/>
    <w:rsid w:val="00C04468"/>
    <w:rsid w:val="00C04597"/>
    <w:rsid w:val="00C04619"/>
    <w:rsid w:val="00C0469B"/>
    <w:rsid w:val="00C04AD7"/>
    <w:rsid w:val="00C04CCC"/>
    <w:rsid w:val="00C04E43"/>
    <w:rsid w:val="00C050E0"/>
    <w:rsid w:val="00C051B1"/>
    <w:rsid w:val="00C05230"/>
    <w:rsid w:val="00C054AA"/>
    <w:rsid w:val="00C056D8"/>
    <w:rsid w:val="00C05735"/>
    <w:rsid w:val="00C05778"/>
    <w:rsid w:val="00C0585A"/>
    <w:rsid w:val="00C058E3"/>
    <w:rsid w:val="00C05DBB"/>
    <w:rsid w:val="00C05EE0"/>
    <w:rsid w:val="00C05FD7"/>
    <w:rsid w:val="00C060A3"/>
    <w:rsid w:val="00C06290"/>
    <w:rsid w:val="00C06421"/>
    <w:rsid w:val="00C067CE"/>
    <w:rsid w:val="00C067E3"/>
    <w:rsid w:val="00C06821"/>
    <w:rsid w:val="00C0685A"/>
    <w:rsid w:val="00C06D6C"/>
    <w:rsid w:val="00C06F06"/>
    <w:rsid w:val="00C06F13"/>
    <w:rsid w:val="00C06F2A"/>
    <w:rsid w:val="00C07266"/>
    <w:rsid w:val="00C07348"/>
    <w:rsid w:val="00C07496"/>
    <w:rsid w:val="00C07974"/>
    <w:rsid w:val="00C07AFF"/>
    <w:rsid w:val="00C07B09"/>
    <w:rsid w:val="00C07B33"/>
    <w:rsid w:val="00C07C41"/>
    <w:rsid w:val="00C07C56"/>
    <w:rsid w:val="00C07DB4"/>
    <w:rsid w:val="00C07E75"/>
    <w:rsid w:val="00C100E6"/>
    <w:rsid w:val="00C10701"/>
    <w:rsid w:val="00C10913"/>
    <w:rsid w:val="00C11131"/>
    <w:rsid w:val="00C1122F"/>
    <w:rsid w:val="00C1145B"/>
    <w:rsid w:val="00C11992"/>
    <w:rsid w:val="00C11A0B"/>
    <w:rsid w:val="00C11A74"/>
    <w:rsid w:val="00C11CD4"/>
    <w:rsid w:val="00C121E1"/>
    <w:rsid w:val="00C1226F"/>
    <w:rsid w:val="00C12396"/>
    <w:rsid w:val="00C125E7"/>
    <w:rsid w:val="00C12BAA"/>
    <w:rsid w:val="00C12F7E"/>
    <w:rsid w:val="00C131D3"/>
    <w:rsid w:val="00C1338D"/>
    <w:rsid w:val="00C13411"/>
    <w:rsid w:val="00C13472"/>
    <w:rsid w:val="00C134CE"/>
    <w:rsid w:val="00C13B2A"/>
    <w:rsid w:val="00C13BAE"/>
    <w:rsid w:val="00C13F49"/>
    <w:rsid w:val="00C14057"/>
    <w:rsid w:val="00C140BB"/>
    <w:rsid w:val="00C145F2"/>
    <w:rsid w:val="00C1477A"/>
    <w:rsid w:val="00C14E9B"/>
    <w:rsid w:val="00C14ECF"/>
    <w:rsid w:val="00C15005"/>
    <w:rsid w:val="00C15082"/>
    <w:rsid w:val="00C153D8"/>
    <w:rsid w:val="00C154FE"/>
    <w:rsid w:val="00C157C7"/>
    <w:rsid w:val="00C159C6"/>
    <w:rsid w:val="00C15BFC"/>
    <w:rsid w:val="00C15C65"/>
    <w:rsid w:val="00C15CE6"/>
    <w:rsid w:val="00C15E21"/>
    <w:rsid w:val="00C16074"/>
    <w:rsid w:val="00C165A7"/>
    <w:rsid w:val="00C165B5"/>
    <w:rsid w:val="00C16F3B"/>
    <w:rsid w:val="00C170AB"/>
    <w:rsid w:val="00C174F8"/>
    <w:rsid w:val="00C1753F"/>
    <w:rsid w:val="00C17B02"/>
    <w:rsid w:val="00C17C21"/>
    <w:rsid w:val="00C2001B"/>
    <w:rsid w:val="00C2024E"/>
    <w:rsid w:val="00C20610"/>
    <w:rsid w:val="00C207AC"/>
    <w:rsid w:val="00C20B20"/>
    <w:rsid w:val="00C20D40"/>
    <w:rsid w:val="00C20DCB"/>
    <w:rsid w:val="00C20DF4"/>
    <w:rsid w:val="00C20FF4"/>
    <w:rsid w:val="00C21047"/>
    <w:rsid w:val="00C21309"/>
    <w:rsid w:val="00C216A6"/>
    <w:rsid w:val="00C21840"/>
    <w:rsid w:val="00C21851"/>
    <w:rsid w:val="00C21B28"/>
    <w:rsid w:val="00C21F86"/>
    <w:rsid w:val="00C221A0"/>
    <w:rsid w:val="00C222C0"/>
    <w:rsid w:val="00C22300"/>
    <w:rsid w:val="00C22590"/>
    <w:rsid w:val="00C22855"/>
    <w:rsid w:val="00C229FE"/>
    <w:rsid w:val="00C22AC4"/>
    <w:rsid w:val="00C22AFA"/>
    <w:rsid w:val="00C22C25"/>
    <w:rsid w:val="00C2338F"/>
    <w:rsid w:val="00C23616"/>
    <w:rsid w:val="00C236A1"/>
    <w:rsid w:val="00C23879"/>
    <w:rsid w:val="00C2418B"/>
    <w:rsid w:val="00C24299"/>
    <w:rsid w:val="00C24783"/>
    <w:rsid w:val="00C2486D"/>
    <w:rsid w:val="00C24B30"/>
    <w:rsid w:val="00C24E3F"/>
    <w:rsid w:val="00C25030"/>
    <w:rsid w:val="00C25362"/>
    <w:rsid w:val="00C25728"/>
    <w:rsid w:val="00C25DA3"/>
    <w:rsid w:val="00C26805"/>
    <w:rsid w:val="00C26EF8"/>
    <w:rsid w:val="00C26F03"/>
    <w:rsid w:val="00C270DD"/>
    <w:rsid w:val="00C270F9"/>
    <w:rsid w:val="00C2717F"/>
    <w:rsid w:val="00C272A1"/>
    <w:rsid w:val="00C274C5"/>
    <w:rsid w:val="00C27A48"/>
    <w:rsid w:val="00C27B5D"/>
    <w:rsid w:val="00C27C12"/>
    <w:rsid w:val="00C30202"/>
    <w:rsid w:val="00C30395"/>
    <w:rsid w:val="00C30647"/>
    <w:rsid w:val="00C308CB"/>
    <w:rsid w:val="00C30B21"/>
    <w:rsid w:val="00C30DB5"/>
    <w:rsid w:val="00C30E59"/>
    <w:rsid w:val="00C311FB"/>
    <w:rsid w:val="00C316BF"/>
    <w:rsid w:val="00C31799"/>
    <w:rsid w:val="00C31CE7"/>
    <w:rsid w:val="00C320B1"/>
    <w:rsid w:val="00C32217"/>
    <w:rsid w:val="00C32327"/>
    <w:rsid w:val="00C323EE"/>
    <w:rsid w:val="00C32523"/>
    <w:rsid w:val="00C32609"/>
    <w:rsid w:val="00C3266F"/>
    <w:rsid w:val="00C3267B"/>
    <w:rsid w:val="00C326CE"/>
    <w:rsid w:val="00C3293F"/>
    <w:rsid w:val="00C32C6D"/>
    <w:rsid w:val="00C32D9E"/>
    <w:rsid w:val="00C33120"/>
    <w:rsid w:val="00C337C0"/>
    <w:rsid w:val="00C338E8"/>
    <w:rsid w:val="00C33A4D"/>
    <w:rsid w:val="00C33BD5"/>
    <w:rsid w:val="00C33C9E"/>
    <w:rsid w:val="00C341B0"/>
    <w:rsid w:val="00C3441B"/>
    <w:rsid w:val="00C3442C"/>
    <w:rsid w:val="00C344A8"/>
    <w:rsid w:val="00C34686"/>
    <w:rsid w:val="00C34774"/>
    <w:rsid w:val="00C34D9E"/>
    <w:rsid w:val="00C34E3A"/>
    <w:rsid w:val="00C34F98"/>
    <w:rsid w:val="00C35190"/>
    <w:rsid w:val="00C35287"/>
    <w:rsid w:val="00C3533D"/>
    <w:rsid w:val="00C35401"/>
    <w:rsid w:val="00C35511"/>
    <w:rsid w:val="00C35824"/>
    <w:rsid w:val="00C358D5"/>
    <w:rsid w:val="00C359D3"/>
    <w:rsid w:val="00C35A50"/>
    <w:rsid w:val="00C35B38"/>
    <w:rsid w:val="00C35DB1"/>
    <w:rsid w:val="00C35F71"/>
    <w:rsid w:val="00C35F7C"/>
    <w:rsid w:val="00C36084"/>
    <w:rsid w:val="00C363D5"/>
    <w:rsid w:val="00C36490"/>
    <w:rsid w:val="00C36CD0"/>
    <w:rsid w:val="00C36D40"/>
    <w:rsid w:val="00C36F8C"/>
    <w:rsid w:val="00C3732D"/>
    <w:rsid w:val="00C37678"/>
    <w:rsid w:val="00C377B1"/>
    <w:rsid w:val="00C37B4E"/>
    <w:rsid w:val="00C400FC"/>
    <w:rsid w:val="00C40317"/>
    <w:rsid w:val="00C403C1"/>
    <w:rsid w:val="00C4083E"/>
    <w:rsid w:val="00C4148F"/>
    <w:rsid w:val="00C41C42"/>
    <w:rsid w:val="00C41E24"/>
    <w:rsid w:val="00C42069"/>
    <w:rsid w:val="00C4211C"/>
    <w:rsid w:val="00C42331"/>
    <w:rsid w:val="00C42419"/>
    <w:rsid w:val="00C4286A"/>
    <w:rsid w:val="00C42A6C"/>
    <w:rsid w:val="00C42B1F"/>
    <w:rsid w:val="00C42CFD"/>
    <w:rsid w:val="00C42D1F"/>
    <w:rsid w:val="00C42D5B"/>
    <w:rsid w:val="00C42EAE"/>
    <w:rsid w:val="00C431F3"/>
    <w:rsid w:val="00C4385B"/>
    <w:rsid w:val="00C43ACD"/>
    <w:rsid w:val="00C43ADC"/>
    <w:rsid w:val="00C43CB3"/>
    <w:rsid w:val="00C44015"/>
    <w:rsid w:val="00C4412A"/>
    <w:rsid w:val="00C44231"/>
    <w:rsid w:val="00C44526"/>
    <w:rsid w:val="00C4469B"/>
    <w:rsid w:val="00C446DE"/>
    <w:rsid w:val="00C44C60"/>
    <w:rsid w:val="00C44CAF"/>
    <w:rsid w:val="00C450D4"/>
    <w:rsid w:val="00C45167"/>
    <w:rsid w:val="00C45276"/>
    <w:rsid w:val="00C4567C"/>
    <w:rsid w:val="00C45883"/>
    <w:rsid w:val="00C4616C"/>
    <w:rsid w:val="00C46644"/>
    <w:rsid w:val="00C468C0"/>
    <w:rsid w:val="00C468C9"/>
    <w:rsid w:val="00C46D72"/>
    <w:rsid w:val="00C46D73"/>
    <w:rsid w:val="00C47052"/>
    <w:rsid w:val="00C47217"/>
    <w:rsid w:val="00C47337"/>
    <w:rsid w:val="00C4790E"/>
    <w:rsid w:val="00C4792F"/>
    <w:rsid w:val="00C47A25"/>
    <w:rsid w:val="00C47B07"/>
    <w:rsid w:val="00C47B81"/>
    <w:rsid w:val="00C47D1E"/>
    <w:rsid w:val="00C47FB6"/>
    <w:rsid w:val="00C5044F"/>
    <w:rsid w:val="00C50859"/>
    <w:rsid w:val="00C50C61"/>
    <w:rsid w:val="00C50F8B"/>
    <w:rsid w:val="00C5132E"/>
    <w:rsid w:val="00C51436"/>
    <w:rsid w:val="00C518A8"/>
    <w:rsid w:val="00C5195D"/>
    <w:rsid w:val="00C51966"/>
    <w:rsid w:val="00C51B16"/>
    <w:rsid w:val="00C51BBA"/>
    <w:rsid w:val="00C51DDB"/>
    <w:rsid w:val="00C51E12"/>
    <w:rsid w:val="00C52880"/>
    <w:rsid w:val="00C528EA"/>
    <w:rsid w:val="00C529B1"/>
    <w:rsid w:val="00C52ACC"/>
    <w:rsid w:val="00C52C4A"/>
    <w:rsid w:val="00C52CB8"/>
    <w:rsid w:val="00C5302B"/>
    <w:rsid w:val="00C5311A"/>
    <w:rsid w:val="00C53146"/>
    <w:rsid w:val="00C5357E"/>
    <w:rsid w:val="00C537E4"/>
    <w:rsid w:val="00C53ADD"/>
    <w:rsid w:val="00C53B71"/>
    <w:rsid w:val="00C53E18"/>
    <w:rsid w:val="00C54558"/>
    <w:rsid w:val="00C546CF"/>
    <w:rsid w:val="00C546D8"/>
    <w:rsid w:val="00C5475B"/>
    <w:rsid w:val="00C55386"/>
    <w:rsid w:val="00C554EE"/>
    <w:rsid w:val="00C556B3"/>
    <w:rsid w:val="00C55B2B"/>
    <w:rsid w:val="00C55CC5"/>
    <w:rsid w:val="00C55DCE"/>
    <w:rsid w:val="00C55ECC"/>
    <w:rsid w:val="00C56016"/>
    <w:rsid w:val="00C56278"/>
    <w:rsid w:val="00C563E5"/>
    <w:rsid w:val="00C56594"/>
    <w:rsid w:val="00C565DB"/>
    <w:rsid w:val="00C56A99"/>
    <w:rsid w:val="00C56D57"/>
    <w:rsid w:val="00C56E7E"/>
    <w:rsid w:val="00C57791"/>
    <w:rsid w:val="00C577B7"/>
    <w:rsid w:val="00C57882"/>
    <w:rsid w:val="00C578BE"/>
    <w:rsid w:val="00C578F4"/>
    <w:rsid w:val="00C602B5"/>
    <w:rsid w:val="00C603C1"/>
    <w:rsid w:val="00C606F4"/>
    <w:rsid w:val="00C60710"/>
    <w:rsid w:val="00C609A5"/>
    <w:rsid w:val="00C60F19"/>
    <w:rsid w:val="00C6106A"/>
    <w:rsid w:val="00C6168A"/>
    <w:rsid w:val="00C6170C"/>
    <w:rsid w:val="00C61748"/>
    <w:rsid w:val="00C61AAD"/>
    <w:rsid w:val="00C61D26"/>
    <w:rsid w:val="00C622CA"/>
    <w:rsid w:val="00C623D8"/>
    <w:rsid w:val="00C6268D"/>
    <w:rsid w:val="00C6276E"/>
    <w:rsid w:val="00C62A7F"/>
    <w:rsid w:val="00C62F60"/>
    <w:rsid w:val="00C630ED"/>
    <w:rsid w:val="00C63169"/>
    <w:rsid w:val="00C63194"/>
    <w:rsid w:val="00C635D5"/>
    <w:rsid w:val="00C6362D"/>
    <w:rsid w:val="00C6378B"/>
    <w:rsid w:val="00C63CCF"/>
    <w:rsid w:val="00C63EA0"/>
    <w:rsid w:val="00C63ED0"/>
    <w:rsid w:val="00C642E7"/>
    <w:rsid w:val="00C64384"/>
    <w:rsid w:val="00C64862"/>
    <w:rsid w:val="00C64DB4"/>
    <w:rsid w:val="00C65634"/>
    <w:rsid w:val="00C65715"/>
    <w:rsid w:val="00C65B19"/>
    <w:rsid w:val="00C65CE1"/>
    <w:rsid w:val="00C65F3A"/>
    <w:rsid w:val="00C65FDD"/>
    <w:rsid w:val="00C66154"/>
    <w:rsid w:val="00C6616D"/>
    <w:rsid w:val="00C664F7"/>
    <w:rsid w:val="00C66671"/>
    <w:rsid w:val="00C667DD"/>
    <w:rsid w:val="00C66ABE"/>
    <w:rsid w:val="00C66C89"/>
    <w:rsid w:val="00C66D27"/>
    <w:rsid w:val="00C66D50"/>
    <w:rsid w:val="00C66EE4"/>
    <w:rsid w:val="00C6756E"/>
    <w:rsid w:val="00C6771E"/>
    <w:rsid w:val="00C6785A"/>
    <w:rsid w:val="00C679DE"/>
    <w:rsid w:val="00C67DC8"/>
    <w:rsid w:val="00C67E5E"/>
    <w:rsid w:val="00C703AB"/>
    <w:rsid w:val="00C7061E"/>
    <w:rsid w:val="00C70786"/>
    <w:rsid w:val="00C70AB8"/>
    <w:rsid w:val="00C70B70"/>
    <w:rsid w:val="00C70FA3"/>
    <w:rsid w:val="00C71114"/>
    <w:rsid w:val="00C711B9"/>
    <w:rsid w:val="00C714AE"/>
    <w:rsid w:val="00C7153B"/>
    <w:rsid w:val="00C7192B"/>
    <w:rsid w:val="00C71B3B"/>
    <w:rsid w:val="00C71BF3"/>
    <w:rsid w:val="00C71D4B"/>
    <w:rsid w:val="00C723FA"/>
    <w:rsid w:val="00C72955"/>
    <w:rsid w:val="00C72BA1"/>
    <w:rsid w:val="00C72BFF"/>
    <w:rsid w:val="00C72D31"/>
    <w:rsid w:val="00C7322D"/>
    <w:rsid w:val="00C73334"/>
    <w:rsid w:val="00C73643"/>
    <w:rsid w:val="00C73A5A"/>
    <w:rsid w:val="00C73E06"/>
    <w:rsid w:val="00C73E76"/>
    <w:rsid w:val="00C742BF"/>
    <w:rsid w:val="00C74424"/>
    <w:rsid w:val="00C7447D"/>
    <w:rsid w:val="00C74624"/>
    <w:rsid w:val="00C746FA"/>
    <w:rsid w:val="00C74B75"/>
    <w:rsid w:val="00C74E7F"/>
    <w:rsid w:val="00C7514A"/>
    <w:rsid w:val="00C756C0"/>
    <w:rsid w:val="00C756DB"/>
    <w:rsid w:val="00C75825"/>
    <w:rsid w:val="00C7597D"/>
    <w:rsid w:val="00C75A7B"/>
    <w:rsid w:val="00C75B19"/>
    <w:rsid w:val="00C76164"/>
    <w:rsid w:val="00C76293"/>
    <w:rsid w:val="00C7642E"/>
    <w:rsid w:val="00C764FA"/>
    <w:rsid w:val="00C765D4"/>
    <w:rsid w:val="00C76617"/>
    <w:rsid w:val="00C76773"/>
    <w:rsid w:val="00C76A5E"/>
    <w:rsid w:val="00C76A71"/>
    <w:rsid w:val="00C76FC6"/>
    <w:rsid w:val="00C7710E"/>
    <w:rsid w:val="00C773D3"/>
    <w:rsid w:val="00C77BA9"/>
    <w:rsid w:val="00C80033"/>
    <w:rsid w:val="00C80241"/>
    <w:rsid w:val="00C80472"/>
    <w:rsid w:val="00C81227"/>
    <w:rsid w:val="00C813F4"/>
    <w:rsid w:val="00C81638"/>
    <w:rsid w:val="00C8164F"/>
    <w:rsid w:val="00C816F5"/>
    <w:rsid w:val="00C81D58"/>
    <w:rsid w:val="00C81EF5"/>
    <w:rsid w:val="00C81F77"/>
    <w:rsid w:val="00C820D3"/>
    <w:rsid w:val="00C82299"/>
    <w:rsid w:val="00C825E6"/>
    <w:rsid w:val="00C826BF"/>
    <w:rsid w:val="00C826DD"/>
    <w:rsid w:val="00C828FD"/>
    <w:rsid w:val="00C82E34"/>
    <w:rsid w:val="00C831ED"/>
    <w:rsid w:val="00C8327A"/>
    <w:rsid w:val="00C83732"/>
    <w:rsid w:val="00C8390E"/>
    <w:rsid w:val="00C83D1E"/>
    <w:rsid w:val="00C83F18"/>
    <w:rsid w:val="00C845EA"/>
    <w:rsid w:val="00C8489B"/>
    <w:rsid w:val="00C848F8"/>
    <w:rsid w:val="00C84EC5"/>
    <w:rsid w:val="00C85032"/>
    <w:rsid w:val="00C8508E"/>
    <w:rsid w:val="00C85504"/>
    <w:rsid w:val="00C856E0"/>
    <w:rsid w:val="00C85920"/>
    <w:rsid w:val="00C8600E"/>
    <w:rsid w:val="00C86073"/>
    <w:rsid w:val="00C862C8"/>
    <w:rsid w:val="00C86322"/>
    <w:rsid w:val="00C865A3"/>
    <w:rsid w:val="00C865BF"/>
    <w:rsid w:val="00C86683"/>
    <w:rsid w:val="00C86921"/>
    <w:rsid w:val="00C86F7D"/>
    <w:rsid w:val="00C8724C"/>
    <w:rsid w:val="00C872AB"/>
    <w:rsid w:val="00C87347"/>
    <w:rsid w:val="00C87644"/>
    <w:rsid w:val="00C87ABF"/>
    <w:rsid w:val="00C87CCC"/>
    <w:rsid w:val="00C87CD4"/>
    <w:rsid w:val="00C87F17"/>
    <w:rsid w:val="00C901B1"/>
    <w:rsid w:val="00C904F1"/>
    <w:rsid w:val="00C9069C"/>
    <w:rsid w:val="00C90A19"/>
    <w:rsid w:val="00C90C34"/>
    <w:rsid w:val="00C90CEC"/>
    <w:rsid w:val="00C90CF7"/>
    <w:rsid w:val="00C90DB2"/>
    <w:rsid w:val="00C91080"/>
    <w:rsid w:val="00C91592"/>
    <w:rsid w:val="00C918A0"/>
    <w:rsid w:val="00C919D3"/>
    <w:rsid w:val="00C91BA3"/>
    <w:rsid w:val="00C91EF7"/>
    <w:rsid w:val="00C9203C"/>
    <w:rsid w:val="00C92181"/>
    <w:rsid w:val="00C9233A"/>
    <w:rsid w:val="00C9239B"/>
    <w:rsid w:val="00C926E0"/>
    <w:rsid w:val="00C926F3"/>
    <w:rsid w:val="00C92854"/>
    <w:rsid w:val="00C92981"/>
    <w:rsid w:val="00C92C24"/>
    <w:rsid w:val="00C92FC2"/>
    <w:rsid w:val="00C92FFC"/>
    <w:rsid w:val="00C933EE"/>
    <w:rsid w:val="00C93499"/>
    <w:rsid w:val="00C93758"/>
    <w:rsid w:val="00C937BA"/>
    <w:rsid w:val="00C93AF7"/>
    <w:rsid w:val="00C93B0B"/>
    <w:rsid w:val="00C93BC3"/>
    <w:rsid w:val="00C93C56"/>
    <w:rsid w:val="00C93D67"/>
    <w:rsid w:val="00C9403C"/>
    <w:rsid w:val="00C944AA"/>
    <w:rsid w:val="00C94776"/>
    <w:rsid w:val="00C947A1"/>
    <w:rsid w:val="00C94A71"/>
    <w:rsid w:val="00C94C83"/>
    <w:rsid w:val="00C95001"/>
    <w:rsid w:val="00C9525D"/>
    <w:rsid w:val="00C9527D"/>
    <w:rsid w:val="00C95346"/>
    <w:rsid w:val="00C9555D"/>
    <w:rsid w:val="00C957D5"/>
    <w:rsid w:val="00C959A4"/>
    <w:rsid w:val="00C95ED1"/>
    <w:rsid w:val="00C95EDB"/>
    <w:rsid w:val="00C95F6A"/>
    <w:rsid w:val="00C963F0"/>
    <w:rsid w:val="00C9682D"/>
    <w:rsid w:val="00C968D1"/>
    <w:rsid w:val="00C96F9D"/>
    <w:rsid w:val="00C9716A"/>
    <w:rsid w:val="00C97809"/>
    <w:rsid w:val="00C978D7"/>
    <w:rsid w:val="00C978E2"/>
    <w:rsid w:val="00C97BB2"/>
    <w:rsid w:val="00C97EBE"/>
    <w:rsid w:val="00CA030E"/>
    <w:rsid w:val="00CA04A0"/>
    <w:rsid w:val="00CA04CA"/>
    <w:rsid w:val="00CA05CD"/>
    <w:rsid w:val="00CA08D6"/>
    <w:rsid w:val="00CA0A10"/>
    <w:rsid w:val="00CA0B9A"/>
    <w:rsid w:val="00CA0D63"/>
    <w:rsid w:val="00CA0D9E"/>
    <w:rsid w:val="00CA0DEB"/>
    <w:rsid w:val="00CA0EB0"/>
    <w:rsid w:val="00CA133A"/>
    <w:rsid w:val="00CA1390"/>
    <w:rsid w:val="00CA14FB"/>
    <w:rsid w:val="00CA162A"/>
    <w:rsid w:val="00CA1773"/>
    <w:rsid w:val="00CA1E00"/>
    <w:rsid w:val="00CA20D9"/>
    <w:rsid w:val="00CA2356"/>
    <w:rsid w:val="00CA26C6"/>
    <w:rsid w:val="00CA271B"/>
    <w:rsid w:val="00CA293B"/>
    <w:rsid w:val="00CA29C5"/>
    <w:rsid w:val="00CA2B1F"/>
    <w:rsid w:val="00CA2B67"/>
    <w:rsid w:val="00CA2E5E"/>
    <w:rsid w:val="00CA3033"/>
    <w:rsid w:val="00CA3063"/>
    <w:rsid w:val="00CA308E"/>
    <w:rsid w:val="00CA33D3"/>
    <w:rsid w:val="00CA356E"/>
    <w:rsid w:val="00CA36AE"/>
    <w:rsid w:val="00CA38C2"/>
    <w:rsid w:val="00CA3ECA"/>
    <w:rsid w:val="00CA4063"/>
    <w:rsid w:val="00CA4328"/>
    <w:rsid w:val="00CA43B3"/>
    <w:rsid w:val="00CA442B"/>
    <w:rsid w:val="00CA46AB"/>
    <w:rsid w:val="00CA488E"/>
    <w:rsid w:val="00CA4D94"/>
    <w:rsid w:val="00CA500B"/>
    <w:rsid w:val="00CA507C"/>
    <w:rsid w:val="00CA514A"/>
    <w:rsid w:val="00CA5379"/>
    <w:rsid w:val="00CA571E"/>
    <w:rsid w:val="00CA57FF"/>
    <w:rsid w:val="00CA5B6E"/>
    <w:rsid w:val="00CA5C57"/>
    <w:rsid w:val="00CA5CC1"/>
    <w:rsid w:val="00CA64F1"/>
    <w:rsid w:val="00CA68B4"/>
    <w:rsid w:val="00CA698C"/>
    <w:rsid w:val="00CA6AAE"/>
    <w:rsid w:val="00CA6AB1"/>
    <w:rsid w:val="00CA6B47"/>
    <w:rsid w:val="00CA730D"/>
    <w:rsid w:val="00CA7320"/>
    <w:rsid w:val="00CA75F5"/>
    <w:rsid w:val="00CA777B"/>
    <w:rsid w:val="00CA77FB"/>
    <w:rsid w:val="00CA7AE0"/>
    <w:rsid w:val="00CA7EA7"/>
    <w:rsid w:val="00CA7F2B"/>
    <w:rsid w:val="00CB014E"/>
    <w:rsid w:val="00CB0195"/>
    <w:rsid w:val="00CB01D7"/>
    <w:rsid w:val="00CB03DD"/>
    <w:rsid w:val="00CB057D"/>
    <w:rsid w:val="00CB0B3A"/>
    <w:rsid w:val="00CB0BAC"/>
    <w:rsid w:val="00CB104C"/>
    <w:rsid w:val="00CB116F"/>
    <w:rsid w:val="00CB125E"/>
    <w:rsid w:val="00CB133A"/>
    <w:rsid w:val="00CB1840"/>
    <w:rsid w:val="00CB1AFD"/>
    <w:rsid w:val="00CB1B1D"/>
    <w:rsid w:val="00CB1B2B"/>
    <w:rsid w:val="00CB1B58"/>
    <w:rsid w:val="00CB1F00"/>
    <w:rsid w:val="00CB20D0"/>
    <w:rsid w:val="00CB2193"/>
    <w:rsid w:val="00CB24A0"/>
    <w:rsid w:val="00CB2645"/>
    <w:rsid w:val="00CB269A"/>
    <w:rsid w:val="00CB283B"/>
    <w:rsid w:val="00CB2A81"/>
    <w:rsid w:val="00CB302D"/>
    <w:rsid w:val="00CB3266"/>
    <w:rsid w:val="00CB3526"/>
    <w:rsid w:val="00CB3745"/>
    <w:rsid w:val="00CB3C95"/>
    <w:rsid w:val="00CB3F33"/>
    <w:rsid w:val="00CB40AD"/>
    <w:rsid w:val="00CB416F"/>
    <w:rsid w:val="00CB42F3"/>
    <w:rsid w:val="00CB45D0"/>
    <w:rsid w:val="00CB48AF"/>
    <w:rsid w:val="00CB49DD"/>
    <w:rsid w:val="00CB4D75"/>
    <w:rsid w:val="00CB4DAB"/>
    <w:rsid w:val="00CB4DCC"/>
    <w:rsid w:val="00CB4F4B"/>
    <w:rsid w:val="00CB511E"/>
    <w:rsid w:val="00CB53C0"/>
    <w:rsid w:val="00CB56A6"/>
    <w:rsid w:val="00CB57B9"/>
    <w:rsid w:val="00CB5A91"/>
    <w:rsid w:val="00CB5B3C"/>
    <w:rsid w:val="00CB6115"/>
    <w:rsid w:val="00CB61C6"/>
    <w:rsid w:val="00CB6360"/>
    <w:rsid w:val="00CB6383"/>
    <w:rsid w:val="00CB67B6"/>
    <w:rsid w:val="00CB6813"/>
    <w:rsid w:val="00CB68A6"/>
    <w:rsid w:val="00CB68A7"/>
    <w:rsid w:val="00CB6F1A"/>
    <w:rsid w:val="00CB6F46"/>
    <w:rsid w:val="00CB7851"/>
    <w:rsid w:val="00CB7A2E"/>
    <w:rsid w:val="00CB7B08"/>
    <w:rsid w:val="00CB7BE2"/>
    <w:rsid w:val="00CC01D3"/>
    <w:rsid w:val="00CC0BAE"/>
    <w:rsid w:val="00CC0DCF"/>
    <w:rsid w:val="00CC0E1E"/>
    <w:rsid w:val="00CC1163"/>
    <w:rsid w:val="00CC12B8"/>
    <w:rsid w:val="00CC141C"/>
    <w:rsid w:val="00CC1502"/>
    <w:rsid w:val="00CC1624"/>
    <w:rsid w:val="00CC1B33"/>
    <w:rsid w:val="00CC1F8A"/>
    <w:rsid w:val="00CC2642"/>
    <w:rsid w:val="00CC2771"/>
    <w:rsid w:val="00CC294B"/>
    <w:rsid w:val="00CC2B3F"/>
    <w:rsid w:val="00CC2CE7"/>
    <w:rsid w:val="00CC2D08"/>
    <w:rsid w:val="00CC2DED"/>
    <w:rsid w:val="00CC32AA"/>
    <w:rsid w:val="00CC36DA"/>
    <w:rsid w:val="00CC393C"/>
    <w:rsid w:val="00CC3AF9"/>
    <w:rsid w:val="00CC3E46"/>
    <w:rsid w:val="00CC4060"/>
    <w:rsid w:val="00CC4267"/>
    <w:rsid w:val="00CC45CC"/>
    <w:rsid w:val="00CC48F2"/>
    <w:rsid w:val="00CC4B14"/>
    <w:rsid w:val="00CC4E99"/>
    <w:rsid w:val="00CC4FCE"/>
    <w:rsid w:val="00CC5301"/>
    <w:rsid w:val="00CC536B"/>
    <w:rsid w:val="00CC5D07"/>
    <w:rsid w:val="00CC5D16"/>
    <w:rsid w:val="00CC63F8"/>
    <w:rsid w:val="00CC6468"/>
    <w:rsid w:val="00CC6662"/>
    <w:rsid w:val="00CC66C6"/>
    <w:rsid w:val="00CC671D"/>
    <w:rsid w:val="00CC6AF0"/>
    <w:rsid w:val="00CC6B31"/>
    <w:rsid w:val="00CC6CEA"/>
    <w:rsid w:val="00CC6D3E"/>
    <w:rsid w:val="00CC70A8"/>
    <w:rsid w:val="00CC72AC"/>
    <w:rsid w:val="00CC78E2"/>
    <w:rsid w:val="00CC7A75"/>
    <w:rsid w:val="00CC7D5E"/>
    <w:rsid w:val="00CC7D8A"/>
    <w:rsid w:val="00CD0042"/>
    <w:rsid w:val="00CD0869"/>
    <w:rsid w:val="00CD0902"/>
    <w:rsid w:val="00CD1305"/>
    <w:rsid w:val="00CD13B2"/>
    <w:rsid w:val="00CD1486"/>
    <w:rsid w:val="00CD14C3"/>
    <w:rsid w:val="00CD1567"/>
    <w:rsid w:val="00CD173E"/>
    <w:rsid w:val="00CD1826"/>
    <w:rsid w:val="00CD18C7"/>
    <w:rsid w:val="00CD1AB3"/>
    <w:rsid w:val="00CD1C0C"/>
    <w:rsid w:val="00CD220B"/>
    <w:rsid w:val="00CD250F"/>
    <w:rsid w:val="00CD2784"/>
    <w:rsid w:val="00CD2BBF"/>
    <w:rsid w:val="00CD3027"/>
    <w:rsid w:val="00CD309E"/>
    <w:rsid w:val="00CD3314"/>
    <w:rsid w:val="00CD34E1"/>
    <w:rsid w:val="00CD355E"/>
    <w:rsid w:val="00CD3C25"/>
    <w:rsid w:val="00CD3CEB"/>
    <w:rsid w:val="00CD3D43"/>
    <w:rsid w:val="00CD40D0"/>
    <w:rsid w:val="00CD415C"/>
    <w:rsid w:val="00CD417D"/>
    <w:rsid w:val="00CD4490"/>
    <w:rsid w:val="00CD4A6E"/>
    <w:rsid w:val="00CD4BB2"/>
    <w:rsid w:val="00CD4F26"/>
    <w:rsid w:val="00CD4F71"/>
    <w:rsid w:val="00CD53BA"/>
    <w:rsid w:val="00CD5A79"/>
    <w:rsid w:val="00CD5B84"/>
    <w:rsid w:val="00CD5D60"/>
    <w:rsid w:val="00CD5E4B"/>
    <w:rsid w:val="00CD608F"/>
    <w:rsid w:val="00CD6114"/>
    <w:rsid w:val="00CD65D1"/>
    <w:rsid w:val="00CD664E"/>
    <w:rsid w:val="00CD66AD"/>
    <w:rsid w:val="00CD6864"/>
    <w:rsid w:val="00CD6929"/>
    <w:rsid w:val="00CD6EB3"/>
    <w:rsid w:val="00CD6EB6"/>
    <w:rsid w:val="00CD6F17"/>
    <w:rsid w:val="00CD734F"/>
    <w:rsid w:val="00CD7652"/>
    <w:rsid w:val="00CD7A12"/>
    <w:rsid w:val="00CD7D96"/>
    <w:rsid w:val="00CE027C"/>
    <w:rsid w:val="00CE05E8"/>
    <w:rsid w:val="00CE094B"/>
    <w:rsid w:val="00CE09FF"/>
    <w:rsid w:val="00CE0AA3"/>
    <w:rsid w:val="00CE0AC9"/>
    <w:rsid w:val="00CE0C1C"/>
    <w:rsid w:val="00CE0C29"/>
    <w:rsid w:val="00CE0D0A"/>
    <w:rsid w:val="00CE0DC3"/>
    <w:rsid w:val="00CE0E17"/>
    <w:rsid w:val="00CE12A6"/>
    <w:rsid w:val="00CE1EC2"/>
    <w:rsid w:val="00CE27FF"/>
    <w:rsid w:val="00CE2B1E"/>
    <w:rsid w:val="00CE2BDA"/>
    <w:rsid w:val="00CE2BE1"/>
    <w:rsid w:val="00CE2E35"/>
    <w:rsid w:val="00CE2FFC"/>
    <w:rsid w:val="00CE322C"/>
    <w:rsid w:val="00CE3470"/>
    <w:rsid w:val="00CE352D"/>
    <w:rsid w:val="00CE368F"/>
    <w:rsid w:val="00CE3A4A"/>
    <w:rsid w:val="00CE3A54"/>
    <w:rsid w:val="00CE3C83"/>
    <w:rsid w:val="00CE3F84"/>
    <w:rsid w:val="00CE3F8B"/>
    <w:rsid w:val="00CE449F"/>
    <w:rsid w:val="00CE47D7"/>
    <w:rsid w:val="00CE4A92"/>
    <w:rsid w:val="00CE4AB6"/>
    <w:rsid w:val="00CE4BA6"/>
    <w:rsid w:val="00CE4BE1"/>
    <w:rsid w:val="00CE4D9E"/>
    <w:rsid w:val="00CE4DE5"/>
    <w:rsid w:val="00CE5087"/>
    <w:rsid w:val="00CE5149"/>
    <w:rsid w:val="00CE517E"/>
    <w:rsid w:val="00CE549D"/>
    <w:rsid w:val="00CE5535"/>
    <w:rsid w:val="00CE57C4"/>
    <w:rsid w:val="00CE5DED"/>
    <w:rsid w:val="00CE5EF4"/>
    <w:rsid w:val="00CE60B7"/>
    <w:rsid w:val="00CE6153"/>
    <w:rsid w:val="00CE65F8"/>
    <w:rsid w:val="00CE6782"/>
    <w:rsid w:val="00CE70E7"/>
    <w:rsid w:val="00CE76CC"/>
    <w:rsid w:val="00CE7740"/>
    <w:rsid w:val="00CE77B7"/>
    <w:rsid w:val="00CE7CDB"/>
    <w:rsid w:val="00CF0241"/>
    <w:rsid w:val="00CF02A7"/>
    <w:rsid w:val="00CF03AC"/>
    <w:rsid w:val="00CF046D"/>
    <w:rsid w:val="00CF067E"/>
    <w:rsid w:val="00CF0FA4"/>
    <w:rsid w:val="00CF11C4"/>
    <w:rsid w:val="00CF1353"/>
    <w:rsid w:val="00CF1432"/>
    <w:rsid w:val="00CF16A3"/>
    <w:rsid w:val="00CF18F3"/>
    <w:rsid w:val="00CF1A28"/>
    <w:rsid w:val="00CF1B44"/>
    <w:rsid w:val="00CF22EA"/>
    <w:rsid w:val="00CF237C"/>
    <w:rsid w:val="00CF280C"/>
    <w:rsid w:val="00CF2901"/>
    <w:rsid w:val="00CF29C9"/>
    <w:rsid w:val="00CF2AB4"/>
    <w:rsid w:val="00CF2C25"/>
    <w:rsid w:val="00CF2D7C"/>
    <w:rsid w:val="00CF338C"/>
    <w:rsid w:val="00CF3507"/>
    <w:rsid w:val="00CF3A68"/>
    <w:rsid w:val="00CF3B34"/>
    <w:rsid w:val="00CF3C22"/>
    <w:rsid w:val="00CF3FDD"/>
    <w:rsid w:val="00CF421C"/>
    <w:rsid w:val="00CF4231"/>
    <w:rsid w:val="00CF42B6"/>
    <w:rsid w:val="00CF4390"/>
    <w:rsid w:val="00CF4801"/>
    <w:rsid w:val="00CF48A2"/>
    <w:rsid w:val="00CF4905"/>
    <w:rsid w:val="00CF4910"/>
    <w:rsid w:val="00CF4C82"/>
    <w:rsid w:val="00CF4C94"/>
    <w:rsid w:val="00CF5412"/>
    <w:rsid w:val="00CF5581"/>
    <w:rsid w:val="00CF5635"/>
    <w:rsid w:val="00CF5B31"/>
    <w:rsid w:val="00CF5C76"/>
    <w:rsid w:val="00CF5FB9"/>
    <w:rsid w:val="00CF60CB"/>
    <w:rsid w:val="00CF6475"/>
    <w:rsid w:val="00CF647E"/>
    <w:rsid w:val="00CF6A81"/>
    <w:rsid w:val="00CF6B97"/>
    <w:rsid w:val="00CF6E59"/>
    <w:rsid w:val="00CF6FC7"/>
    <w:rsid w:val="00CF71E3"/>
    <w:rsid w:val="00CF72A6"/>
    <w:rsid w:val="00CF74E6"/>
    <w:rsid w:val="00CF7682"/>
    <w:rsid w:val="00CF76A3"/>
    <w:rsid w:val="00CF7712"/>
    <w:rsid w:val="00CF7786"/>
    <w:rsid w:val="00CF787A"/>
    <w:rsid w:val="00CF7914"/>
    <w:rsid w:val="00CF7B44"/>
    <w:rsid w:val="00CF7D6E"/>
    <w:rsid w:val="00CF7DC4"/>
    <w:rsid w:val="00CF7E5E"/>
    <w:rsid w:val="00D0012E"/>
    <w:rsid w:val="00D004F5"/>
    <w:rsid w:val="00D0051B"/>
    <w:rsid w:val="00D008D9"/>
    <w:rsid w:val="00D00968"/>
    <w:rsid w:val="00D009BE"/>
    <w:rsid w:val="00D00A70"/>
    <w:rsid w:val="00D00FEF"/>
    <w:rsid w:val="00D01138"/>
    <w:rsid w:val="00D017B7"/>
    <w:rsid w:val="00D017F8"/>
    <w:rsid w:val="00D01886"/>
    <w:rsid w:val="00D018A0"/>
    <w:rsid w:val="00D01F20"/>
    <w:rsid w:val="00D0201B"/>
    <w:rsid w:val="00D0206A"/>
    <w:rsid w:val="00D024BB"/>
    <w:rsid w:val="00D024D3"/>
    <w:rsid w:val="00D02567"/>
    <w:rsid w:val="00D0273A"/>
    <w:rsid w:val="00D02C5D"/>
    <w:rsid w:val="00D02C8E"/>
    <w:rsid w:val="00D03577"/>
    <w:rsid w:val="00D03734"/>
    <w:rsid w:val="00D037C1"/>
    <w:rsid w:val="00D039ED"/>
    <w:rsid w:val="00D03A5D"/>
    <w:rsid w:val="00D03CE0"/>
    <w:rsid w:val="00D04836"/>
    <w:rsid w:val="00D04A7F"/>
    <w:rsid w:val="00D04C8E"/>
    <w:rsid w:val="00D04EE7"/>
    <w:rsid w:val="00D04F66"/>
    <w:rsid w:val="00D0531E"/>
    <w:rsid w:val="00D05669"/>
    <w:rsid w:val="00D05688"/>
    <w:rsid w:val="00D05701"/>
    <w:rsid w:val="00D057BD"/>
    <w:rsid w:val="00D05822"/>
    <w:rsid w:val="00D05898"/>
    <w:rsid w:val="00D059CD"/>
    <w:rsid w:val="00D059EF"/>
    <w:rsid w:val="00D05C0F"/>
    <w:rsid w:val="00D05E19"/>
    <w:rsid w:val="00D06091"/>
    <w:rsid w:val="00D0648C"/>
    <w:rsid w:val="00D065CF"/>
    <w:rsid w:val="00D06782"/>
    <w:rsid w:val="00D0686C"/>
    <w:rsid w:val="00D068A8"/>
    <w:rsid w:val="00D069CB"/>
    <w:rsid w:val="00D06A1C"/>
    <w:rsid w:val="00D06AB3"/>
    <w:rsid w:val="00D06B7A"/>
    <w:rsid w:val="00D0706C"/>
    <w:rsid w:val="00D070F2"/>
    <w:rsid w:val="00D07534"/>
    <w:rsid w:val="00D07633"/>
    <w:rsid w:val="00D078B4"/>
    <w:rsid w:val="00D0792E"/>
    <w:rsid w:val="00D0796B"/>
    <w:rsid w:val="00D07D96"/>
    <w:rsid w:val="00D07DFA"/>
    <w:rsid w:val="00D1006A"/>
    <w:rsid w:val="00D103C3"/>
    <w:rsid w:val="00D105E3"/>
    <w:rsid w:val="00D10657"/>
    <w:rsid w:val="00D10C78"/>
    <w:rsid w:val="00D11246"/>
    <w:rsid w:val="00D114AA"/>
    <w:rsid w:val="00D11803"/>
    <w:rsid w:val="00D1190D"/>
    <w:rsid w:val="00D11D0A"/>
    <w:rsid w:val="00D12222"/>
    <w:rsid w:val="00D123D6"/>
    <w:rsid w:val="00D12482"/>
    <w:rsid w:val="00D12794"/>
    <w:rsid w:val="00D127AA"/>
    <w:rsid w:val="00D12CA3"/>
    <w:rsid w:val="00D12EB0"/>
    <w:rsid w:val="00D13205"/>
    <w:rsid w:val="00D1354F"/>
    <w:rsid w:val="00D13603"/>
    <w:rsid w:val="00D13634"/>
    <w:rsid w:val="00D13668"/>
    <w:rsid w:val="00D13B45"/>
    <w:rsid w:val="00D13B7F"/>
    <w:rsid w:val="00D13E9E"/>
    <w:rsid w:val="00D13EE4"/>
    <w:rsid w:val="00D141C0"/>
    <w:rsid w:val="00D1430C"/>
    <w:rsid w:val="00D14331"/>
    <w:rsid w:val="00D14611"/>
    <w:rsid w:val="00D146E4"/>
    <w:rsid w:val="00D14726"/>
    <w:rsid w:val="00D147F3"/>
    <w:rsid w:val="00D14B58"/>
    <w:rsid w:val="00D14DAB"/>
    <w:rsid w:val="00D14E31"/>
    <w:rsid w:val="00D14E67"/>
    <w:rsid w:val="00D14EB6"/>
    <w:rsid w:val="00D1512E"/>
    <w:rsid w:val="00D1562A"/>
    <w:rsid w:val="00D15A76"/>
    <w:rsid w:val="00D161AC"/>
    <w:rsid w:val="00D162A2"/>
    <w:rsid w:val="00D169A2"/>
    <w:rsid w:val="00D16C43"/>
    <w:rsid w:val="00D16D60"/>
    <w:rsid w:val="00D171DA"/>
    <w:rsid w:val="00D175B5"/>
    <w:rsid w:val="00D17B86"/>
    <w:rsid w:val="00D17B93"/>
    <w:rsid w:val="00D17BE8"/>
    <w:rsid w:val="00D17EF8"/>
    <w:rsid w:val="00D2014F"/>
    <w:rsid w:val="00D203A4"/>
    <w:rsid w:val="00D20549"/>
    <w:rsid w:val="00D2074D"/>
    <w:rsid w:val="00D20B84"/>
    <w:rsid w:val="00D20CE3"/>
    <w:rsid w:val="00D2138A"/>
    <w:rsid w:val="00D217BF"/>
    <w:rsid w:val="00D218B9"/>
    <w:rsid w:val="00D218EC"/>
    <w:rsid w:val="00D21A01"/>
    <w:rsid w:val="00D22D6F"/>
    <w:rsid w:val="00D22E48"/>
    <w:rsid w:val="00D22FC6"/>
    <w:rsid w:val="00D23019"/>
    <w:rsid w:val="00D2310E"/>
    <w:rsid w:val="00D2321B"/>
    <w:rsid w:val="00D23706"/>
    <w:rsid w:val="00D238DE"/>
    <w:rsid w:val="00D23CF7"/>
    <w:rsid w:val="00D23FC5"/>
    <w:rsid w:val="00D23FDC"/>
    <w:rsid w:val="00D2412D"/>
    <w:rsid w:val="00D2413A"/>
    <w:rsid w:val="00D2422B"/>
    <w:rsid w:val="00D24795"/>
    <w:rsid w:val="00D24888"/>
    <w:rsid w:val="00D24A4F"/>
    <w:rsid w:val="00D25812"/>
    <w:rsid w:val="00D25852"/>
    <w:rsid w:val="00D25CDC"/>
    <w:rsid w:val="00D2610F"/>
    <w:rsid w:val="00D2644B"/>
    <w:rsid w:val="00D26A7C"/>
    <w:rsid w:val="00D26B63"/>
    <w:rsid w:val="00D26B74"/>
    <w:rsid w:val="00D26EFC"/>
    <w:rsid w:val="00D277EB"/>
    <w:rsid w:val="00D27970"/>
    <w:rsid w:val="00D27ACA"/>
    <w:rsid w:val="00D27CA0"/>
    <w:rsid w:val="00D30013"/>
    <w:rsid w:val="00D30055"/>
    <w:rsid w:val="00D300AD"/>
    <w:rsid w:val="00D30106"/>
    <w:rsid w:val="00D304B6"/>
    <w:rsid w:val="00D30696"/>
    <w:rsid w:val="00D30763"/>
    <w:rsid w:val="00D30CC2"/>
    <w:rsid w:val="00D30D97"/>
    <w:rsid w:val="00D30E11"/>
    <w:rsid w:val="00D30E7E"/>
    <w:rsid w:val="00D30FBE"/>
    <w:rsid w:val="00D31161"/>
    <w:rsid w:val="00D3130C"/>
    <w:rsid w:val="00D313AC"/>
    <w:rsid w:val="00D31524"/>
    <w:rsid w:val="00D31714"/>
    <w:rsid w:val="00D31821"/>
    <w:rsid w:val="00D3184C"/>
    <w:rsid w:val="00D31A73"/>
    <w:rsid w:val="00D31BF8"/>
    <w:rsid w:val="00D31E07"/>
    <w:rsid w:val="00D31EFC"/>
    <w:rsid w:val="00D32010"/>
    <w:rsid w:val="00D323F2"/>
    <w:rsid w:val="00D32B5F"/>
    <w:rsid w:val="00D32CB9"/>
    <w:rsid w:val="00D32D79"/>
    <w:rsid w:val="00D32E76"/>
    <w:rsid w:val="00D331A2"/>
    <w:rsid w:val="00D334C1"/>
    <w:rsid w:val="00D33767"/>
    <w:rsid w:val="00D33790"/>
    <w:rsid w:val="00D33A75"/>
    <w:rsid w:val="00D33A96"/>
    <w:rsid w:val="00D33AE8"/>
    <w:rsid w:val="00D33BE8"/>
    <w:rsid w:val="00D33CEE"/>
    <w:rsid w:val="00D33FCD"/>
    <w:rsid w:val="00D34071"/>
    <w:rsid w:val="00D34153"/>
    <w:rsid w:val="00D341BF"/>
    <w:rsid w:val="00D34241"/>
    <w:rsid w:val="00D34250"/>
    <w:rsid w:val="00D3457E"/>
    <w:rsid w:val="00D3487F"/>
    <w:rsid w:val="00D34AB6"/>
    <w:rsid w:val="00D34B3F"/>
    <w:rsid w:val="00D34C08"/>
    <w:rsid w:val="00D35115"/>
    <w:rsid w:val="00D3531D"/>
    <w:rsid w:val="00D3537A"/>
    <w:rsid w:val="00D35425"/>
    <w:rsid w:val="00D35B20"/>
    <w:rsid w:val="00D35C48"/>
    <w:rsid w:val="00D36020"/>
    <w:rsid w:val="00D361EE"/>
    <w:rsid w:val="00D36605"/>
    <w:rsid w:val="00D36800"/>
    <w:rsid w:val="00D368B1"/>
    <w:rsid w:val="00D36A08"/>
    <w:rsid w:val="00D36B1A"/>
    <w:rsid w:val="00D36D65"/>
    <w:rsid w:val="00D36DE1"/>
    <w:rsid w:val="00D3709B"/>
    <w:rsid w:val="00D373F6"/>
    <w:rsid w:val="00D3755C"/>
    <w:rsid w:val="00D37597"/>
    <w:rsid w:val="00D37751"/>
    <w:rsid w:val="00D377B1"/>
    <w:rsid w:val="00D37847"/>
    <w:rsid w:val="00D37CCB"/>
    <w:rsid w:val="00D37D9D"/>
    <w:rsid w:val="00D37F34"/>
    <w:rsid w:val="00D400DC"/>
    <w:rsid w:val="00D4069B"/>
    <w:rsid w:val="00D40B97"/>
    <w:rsid w:val="00D4122B"/>
    <w:rsid w:val="00D41389"/>
    <w:rsid w:val="00D4144C"/>
    <w:rsid w:val="00D41565"/>
    <w:rsid w:val="00D415E6"/>
    <w:rsid w:val="00D416D6"/>
    <w:rsid w:val="00D41AF5"/>
    <w:rsid w:val="00D41F37"/>
    <w:rsid w:val="00D42254"/>
    <w:rsid w:val="00D4268F"/>
    <w:rsid w:val="00D4286C"/>
    <w:rsid w:val="00D42A8B"/>
    <w:rsid w:val="00D42CA4"/>
    <w:rsid w:val="00D43535"/>
    <w:rsid w:val="00D436A9"/>
    <w:rsid w:val="00D4456F"/>
    <w:rsid w:val="00D44571"/>
    <w:rsid w:val="00D445AF"/>
    <w:rsid w:val="00D44758"/>
    <w:rsid w:val="00D44AF7"/>
    <w:rsid w:val="00D44C3B"/>
    <w:rsid w:val="00D44E79"/>
    <w:rsid w:val="00D45211"/>
    <w:rsid w:val="00D4529C"/>
    <w:rsid w:val="00D45322"/>
    <w:rsid w:val="00D459B1"/>
    <w:rsid w:val="00D45ACD"/>
    <w:rsid w:val="00D45D2E"/>
    <w:rsid w:val="00D45D4A"/>
    <w:rsid w:val="00D45EAA"/>
    <w:rsid w:val="00D45EED"/>
    <w:rsid w:val="00D46254"/>
    <w:rsid w:val="00D46273"/>
    <w:rsid w:val="00D46705"/>
    <w:rsid w:val="00D4685E"/>
    <w:rsid w:val="00D46B6A"/>
    <w:rsid w:val="00D46FCB"/>
    <w:rsid w:val="00D4711D"/>
    <w:rsid w:val="00D47678"/>
    <w:rsid w:val="00D47B4D"/>
    <w:rsid w:val="00D47FBC"/>
    <w:rsid w:val="00D5014A"/>
    <w:rsid w:val="00D50195"/>
    <w:rsid w:val="00D502B6"/>
    <w:rsid w:val="00D50472"/>
    <w:rsid w:val="00D50767"/>
    <w:rsid w:val="00D5079D"/>
    <w:rsid w:val="00D50BDC"/>
    <w:rsid w:val="00D50C60"/>
    <w:rsid w:val="00D5154E"/>
    <w:rsid w:val="00D517A7"/>
    <w:rsid w:val="00D51E41"/>
    <w:rsid w:val="00D51F03"/>
    <w:rsid w:val="00D52277"/>
    <w:rsid w:val="00D52423"/>
    <w:rsid w:val="00D52605"/>
    <w:rsid w:val="00D5270A"/>
    <w:rsid w:val="00D52C3F"/>
    <w:rsid w:val="00D52C90"/>
    <w:rsid w:val="00D53769"/>
    <w:rsid w:val="00D537A3"/>
    <w:rsid w:val="00D53894"/>
    <w:rsid w:val="00D538D6"/>
    <w:rsid w:val="00D53A31"/>
    <w:rsid w:val="00D5411D"/>
    <w:rsid w:val="00D544CA"/>
    <w:rsid w:val="00D54602"/>
    <w:rsid w:val="00D54BD6"/>
    <w:rsid w:val="00D54D26"/>
    <w:rsid w:val="00D54FCF"/>
    <w:rsid w:val="00D5528E"/>
    <w:rsid w:val="00D5530F"/>
    <w:rsid w:val="00D55399"/>
    <w:rsid w:val="00D553C1"/>
    <w:rsid w:val="00D5555A"/>
    <w:rsid w:val="00D555F9"/>
    <w:rsid w:val="00D55911"/>
    <w:rsid w:val="00D56090"/>
    <w:rsid w:val="00D56186"/>
    <w:rsid w:val="00D56851"/>
    <w:rsid w:val="00D5689F"/>
    <w:rsid w:val="00D56C84"/>
    <w:rsid w:val="00D56D88"/>
    <w:rsid w:val="00D57167"/>
    <w:rsid w:val="00D57349"/>
    <w:rsid w:val="00D57769"/>
    <w:rsid w:val="00D578EC"/>
    <w:rsid w:val="00D57919"/>
    <w:rsid w:val="00D5793A"/>
    <w:rsid w:val="00D579E3"/>
    <w:rsid w:val="00D57C19"/>
    <w:rsid w:val="00D57CE3"/>
    <w:rsid w:val="00D57D7E"/>
    <w:rsid w:val="00D60072"/>
    <w:rsid w:val="00D602C1"/>
    <w:rsid w:val="00D60366"/>
    <w:rsid w:val="00D60407"/>
    <w:rsid w:val="00D606E9"/>
    <w:rsid w:val="00D60851"/>
    <w:rsid w:val="00D60A06"/>
    <w:rsid w:val="00D60B98"/>
    <w:rsid w:val="00D60D99"/>
    <w:rsid w:val="00D60DE1"/>
    <w:rsid w:val="00D60E96"/>
    <w:rsid w:val="00D60EE0"/>
    <w:rsid w:val="00D6104B"/>
    <w:rsid w:val="00D612D4"/>
    <w:rsid w:val="00D6160F"/>
    <w:rsid w:val="00D61928"/>
    <w:rsid w:val="00D61B6A"/>
    <w:rsid w:val="00D61C27"/>
    <w:rsid w:val="00D622AF"/>
    <w:rsid w:val="00D62469"/>
    <w:rsid w:val="00D6271C"/>
    <w:rsid w:val="00D62900"/>
    <w:rsid w:val="00D62B0B"/>
    <w:rsid w:val="00D62D94"/>
    <w:rsid w:val="00D62F3A"/>
    <w:rsid w:val="00D62FD1"/>
    <w:rsid w:val="00D6305D"/>
    <w:rsid w:val="00D6323A"/>
    <w:rsid w:val="00D634BF"/>
    <w:rsid w:val="00D636A7"/>
    <w:rsid w:val="00D63B99"/>
    <w:rsid w:val="00D63BED"/>
    <w:rsid w:val="00D63FDB"/>
    <w:rsid w:val="00D6401A"/>
    <w:rsid w:val="00D641D9"/>
    <w:rsid w:val="00D6421B"/>
    <w:rsid w:val="00D645AF"/>
    <w:rsid w:val="00D64A18"/>
    <w:rsid w:val="00D64B97"/>
    <w:rsid w:val="00D64C70"/>
    <w:rsid w:val="00D64F1C"/>
    <w:rsid w:val="00D65217"/>
    <w:rsid w:val="00D65585"/>
    <w:rsid w:val="00D658BA"/>
    <w:rsid w:val="00D659F5"/>
    <w:rsid w:val="00D65C7F"/>
    <w:rsid w:val="00D65D5E"/>
    <w:rsid w:val="00D65D91"/>
    <w:rsid w:val="00D6617A"/>
    <w:rsid w:val="00D661E1"/>
    <w:rsid w:val="00D66529"/>
    <w:rsid w:val="00D66E93"/>
    <w:rsid w:val="00D672D0"/>
    <w:rsid w:val="00D6742F"/>
    <w:rsid w:val="00D6752D"/>
    <w:rsid w:val="00D7019F"/>
    <w:rsid w:val="00D7039E"/>
    <w:rsid w:val="00D70465"/>
    <w:rsid w:val="00D7069F"/>
    <w:rsid w:val="00D71089"/>
    <w:rsid w:val="00D710CB"/>
    <w:rsid w:val="00D71512"/>
    <w:rsid w:val="00D72339"/>
    <w:rsid w:val="00D723AD"/>
    <w:rsid w:val="00D726C9"/>
    <w:rsid w:val="00D7272C"/>
    <w:rsid w:val="00D72C07"/>
    <w:rsid w:val="00D72D83"/>
    <w:rsid w:val="00D731AB"/>
    <w:rsid w:val="00D732CB"/>
    <w:rsid w:val="00D7333E"/>
    <w:rsid w:val="00D735D8"/>
    <w:rsid w:val="00D73729"/>
    <w:rsid w:val="00D73754"/>
    <w:rsid w:val="00D73B73"/>
    <w:rsid w:val="00D73C2F"/>
    <w:rsid w:val="00D73CC6"/>
    <w:rsid w:val="00D745E0"/>
    <w:rsid w:val="00D746B1"/>
    <w:rsid w:val="00D74E8C"/>
    <w:rsid w:val="00D752ED"/>
    <w:rsid w:val="00D755D8"/>
    <w:rsid w:val="00D75DD7"/>
    <w:rsid w:val="00D75E13"/>
    <w:rsid w:val="00D75E46"/>
    <w:rsid w:val="00D760DB"/>
    <w:rsid w:val="00D76149"/>
    <w:rsid w:val="00D76752"/>
    <w:rsid w:val="00D76D4A"/>
    <w:rsid w:val="00D76F7D"/>
    <w:rsid w:val="00D770FE"/>
    <w:rsid w:val="00D7721B"/>
    <w:rsid w:val="00D77381"/>
    <w:rsid w:val="00D775CB"/>
    <w:rsid w:val="00D77A7D"/>
    <w:rsid w:val="00D77DEB"/>
    <w:rsid w:val="00D77FB7"/>
    <w:rsid w:val="00D80199"/>
    <w:rsid w:val="00D803A5"/>
    <w:rsid w:val="00D804E7"/>
    <w:rsid w:val="00D80669"/>
    <w:rsid w:val="00D806FD"/>
    <w:rsid w:val="00D80A1F"/>
    <w:rsid w:val="00D80BCB"/>
    <w:rsid w:val="00D80F3C"/>
    <w:rsid w:val="00D81394"/>
    <w:rsid w:val="00D81DCD"/>
    <w:rsid w:val="00D81F98"/>
    <w:rsid w:val="00D822F5"/>
    <w:rsid w:val="00D823DA"/>
    <w:rsid w:val="00D8264F"/>
    <w:rsid w:val="00D82801"/>
    <w:rsid w:val="00D82864"/>
    <w:rsid w:val="00D828E4"/>
    <w:rsid w:val="00D82B11"/>
    <w:rsid w:val="00D82EDC"/>
    <w:rsid w:val="00D8358E"/>
    <w:rsid w:val="00D83804"/>
    <w:rsid w:val="00D8381B"/>
    <w:rsid w:val="00D8382B"/>
    <w:rsid w:val="00D8390A"/>
    <w:rsid w:val="00D83B8F"/>
    <w:rsid w:val="00D83F4B"/>
    <w:rsid w:val="00D8405D"/>
    <w:rsid w:val="00D84202"/>
    <w:rsid w:val="00D84685"/>
    <w:rsid w:val="00D84727"/>
    <w:rsid w:val="00D84884"/>
    <w:rsid w:val="00D849D9"/>
    <w:rsid w:val="00D84A41"/>
    <w:rsid w:val="00D84BB9"/>
    <w:rsid w:val="00D84CBE"/>
    <w:rsid w:val="00D84DEB"/>
    <w:rsid w:val="00D84E8E"/>
    <w:rsid w:val="00D84F16"/>
    <w:rsid w:val="00D8543C"/>
    <w:rsid w:val="00D85456"/>
    <w:rsid w:val="00D85619"/>
    <w:rsid w:val="00D857BB"/>
    <w:rsid w:val="00D85BBE"/>
    <w:rsid w:val="00D864A3"/>
    <w:rsid w:val="00D867BD"/>
    <w:rsid w:val="00D86E5A"/>
    <w:rsid w:val="00D86F0D"/>
    <w:rsid w:val="00D870D8"/>
    <w:rsid w:val="00D87429"/>
    <w:rsid w:val="00D875B8"/>
    <w:rsid w:val="00D87675"/>
    <w:rsid w:val="00D878B1"/>
    <w:rsid w:val="00D90602"/>
    <w:rsid w:val="00D908FB"/>
    <w:rsid w:val="00D90B75"/>
    <w:rsid w:val="00D90C68"/>
    <w:rsid w:val="00D90D2B"/>
    <w:rsid w:val="00D90D4D"/>
    <w:rsid w:val="00D90F38"/>
    <w:rsid w:val="00D91156"/>
    <w:rsid w:val="00D91405"/>
    <w:rsid w:val="00D9147E"/>
    <w:rsid w:val="00D91661"/>
    <w:rsid w:val="00D9166A"/>
    <w:rsid w:val="00D91882"/>
    <w:rsid w:val="00D91ADC"/>
    <w:rsid w:val="00D91B7F"/>
    <w:rsid w:val="00D91E7B"/>
    <w:rsid w:val="00D92134"/>
    <w:rsid w:val="00D921D4"/>
    <w:rsid w:val="00D921E8"/>
    <w:rsid w:val="00D922B7"/>
    <w:rsid w:val="00D923BC"/>
    <w:rsid w:val="00D92AB8"/>
    <w:rsid w:val="00D92EF2"/>
    <w:rsid w:val="00D9341B"/>
    <w:rsid w:val="00D93795"/>
    <w:rsid w:val="00D93951"/>
    <w:rsid w:val="00D93973"/>
    <w:rsid w:val="00D93BA6"/>
    <w:rsid w:val="00D93DAB"/>
    <w:rsid w:val="00D93F85"/>
    <w:rsid w:val="00D94496"/>
    <w:rsid w:val="00D947AF"/>
    <w:rsid w:val="00D94A66"/>
    <w:rsid w:val="00D94A74"/>
    <w:rsid w:val="00D94B19"/>
    <w:rsid w:val="00D94E00"/>
    <w:rsid w:val="00D94E3B"/>
    <w:rsid w:val="00D94EBC"/>
    <w:rsid w:val="00D95049"/>
    <w:rsid w:val="00D9511D"/>
    <w:rsid w:val="00D951B8"/>
    <w:rsid w:val="00D951D6"/>
    <w:rsid w:val="00D95611"/>
    <w:rsid w:val="00D95C62"/>
    <w:rsid w:val="00D95DB3"/>
    <w:rsid w:val="00D96056"/>
    <w:rsid w:val="00D966C6"/>
    <w:rsid w:val="00D96704"/>
    <w:rsid w:val="00D96AEB"/>
    <w:rsid w:val="00D96C75"/>
    <w:rsid w:val="00D96F64"/>
    <w:rsid w:val="00D974AE"/>
    <w:rsid w:val="00D97666"/>
    <w:rsid w:val="00D97D4E"/>
    <w:rsid w:val="00D97DC6"/>
    <w:rsid w:val="00D97F27"/>
    <w:rsid w:val="00D97FD1"/>
    <w:rsid w:val="00DA00A0"/>
    <w:rsid w:val="00DA02E7"/>
    <w:rsid w:val="00DA0488"/>
    <w:rsid w:val="00DA0619"/>
    <w:rsid w:val="00DA0815"/>
    <w:rsid w:val="00DA0A99"/>
    <w:rsid w:val="00DA11B7"/>
    <w:rsid w:val="00DA125E"/>
    <w:rsid w:val="00DA17C5"/>
    <w:rsid w:val="00DA1988"/>
    <w:rsid w:val="00DA1A6D"/>
    <w:rsid w:val="00DA2215"/>
    <w:rsid w:val="00DA224F"/>
    <w:rsid w:val="00DA2263"/>
    <w:rsid w:val="00DA2510"/>
    <w:rsid w:val="00DA2789"/>
    <w:rsid w:val="00DA2894"/>
    <w:rsid w:val="00DA296D"/>
    <w:rsid w:val="00DA2C29"/>
    <w:rsid w:val="00DA33C0"/>
    <w:rsid w:val="00DA341F"/>
    <w:rsid w:val="00DA3483"/>
    <w:rsid w:val="00DA34DC"/>
    <w:rsid w:val="00DA42BB"/>
    <w:rsid w:val="00DA45ED"/>
    <w:rsid w:val="00DA4967"/>
    <w:rsid w:val="00DA4F93"/>
    <w:rsid w:val="00DA57FC"/>
    <w:rsid w:val="00DA5B3A"/>
    <w:rsid w:val="00DA6068"/>
    <w:rsid w:val="00DA66D3"/>
    <w:rsid w:val="00DA6895"/>
    <w:rsid w:val="00DA68F4"/>
    <w:rsid w:val="00DA69E5"/>
    <w:rsid w:val="00DA6E1B"/>
    <w:rsid w:val="00DA6EEF"/>
    <w:rsid w:val="00DA6F86"/>
    <w:rsid w:val="00DA705C"/>
    <w:rsid w:val="00DA710B"/>
    <w:rsid w:val="00DA71A3"/>
    <w:rsid w:val="00DA72A3"/>
    <w:rsid w:val="00DA732A"/>
    <w:rsid w:val="00DA7427"/>
    <w:rsid w:val="00DA75B6"/>
    <w:rsid w:val="00DA7788"/>
    <w:rsid w:val="00DA7953"/>
    <w:rsid w:val="00DA7BAA"/>
    <w:rsid w:val="00DA7E8E"/>
    <w:rsid w:val="00DB0184"/>
    <w:rsid w:val="00DB02D8"/>
    <w:rsid w:val="00DB0445"/>
    <w:rsid w:val="00DB09A9"/>
    <w:rsid w:val="00DB09D1"/>
    <w:rsid w:val="00DB09D4"/>
    <w:rsid w:val="00DB0CC5"/>
    <w:rsid w:val="00DB1420"/>
    <w:rsid w:val="00DB1CA6"/>
    <w:rsid w:val="00DB1E41"/>
    <w:rsid w:val="00DB20A0"/>
    <w:rsid w:val="00DB2179"/>
    <w:rsid w:val="00DB25F4"/>
    <w:rsid w:val="00DB287A"/>
    <w:rsid w:val="00DB2C39"/>
    <w:rsid w:val="00DB2C90"/>
    <w:rsid w:val="00DB2CB7"/>
    <w:rsid w:val="00DB30F1"/>
    <w:rsid w:val="00DB3448"/>
    <w:rsid w:val="00DB35E6"/>
    <w:rsid w:val="00DB3847"/>
    <w:rsid w:val="00DB3B4E"/>
    <w:rsid w:val="00DB3B6C"/>
    <w:rsid w:val="00DB3C52"/>
    <w:rsid w:val="00DB3C62"/>
    <w:rsid w:val="00DB3F13"/>
    <w:rsid w:val="00DB436E"/>
    <w:rsid w:val="00DB4820"/>
    <w:rsid w:val="00DB4F41"/>
    <w:rsid w:val="00DB4F61"/>
    <w:rsid w:val="00DB53F7"/>
    <w:rsid w:val="00DB5634"/>
    <w:rsid w:val="00DB5CAB"/>
    <w:rsid w:val="00DB5F4F"/>
    <w:rsid w:val="00DB64CB"/>
    <w:rsid w:val="00DB66CD"/>
    <w:rsid w:val="00DB6912"/>
    <w:rsid w:val="00DB69FD"/>
    <w:rsid w:val="00DB6DCD"/>
    <w:rsid w:val="00DB7380"/>
    <w:rsid w:val="00DB7387"/>
    <w:rsid w:val="00DB7420"/>
    <w:rsid w:val="00DB75BB"/>
    <w:rsid w:val="00DB79FC"/>
    <w:rsid w:val="00DB7B16"/>
    <w:rsid w:val="00DB7E6C"/>
    <w:rsid w:val="00DB7F20"/>
    <w:rsid w:val="00DC0106"/>
    <w:rsid w:val="00DC0357"/>
    <w:rsid w:val="00DC05EA"/>
    <w:rsid w:val="00DC0D4C"/>
    <w:rsid w:val="00DC0FCA"/>
    <w:rsid w:val="00DC1093"/>
    <w:rsid w:val="00DC11D7"/>
    <w:rsid w:val="00DC1206"/>
    <w:rsid w:val="00DC1278"/>
    <w:rsid w:val="00DC1393"/>
    <w:rsid w:val="00DC14F8"/>
    <w:rsid w:val="00DC16B3"/>
    <w:rsid w:val="00DC16BB"/>
    <w:rsid w:val="00DC1718"/>
    <w:rsid w:val="00DC1820"/>
    <w:rsid w:val="00DC1837"/>
    <w:rsid w:val="00DC1929"/>
    <w:rsid w:val="00DC19C4"/>
    <w:rsid w:val="00DC1A45"/>
    <w:rsid w:val="00DC2168"/>
    <w:rsid w:val="00DC23B2"/>
    <w:rsid w:val="00DC24B8"/>
    <w:rsid w:val="00DC2576"/>
    <w:rsid w:val="00DC25A3"/>
    <w:rsid w:val="00DC25B1"/>
    <w:rsid w:val="00DC2927"/>
    <w:rsid w:val="00DC2A4B"/>
    <w:rsid w:val="00DC2C8D"/>
    <w:rsid w:val="00DC30C5"/>
    <w:rsid w:val="00DC3338"/>
    <w:rsid w:val="00DC334F"/>
    <w:rsid w:val="00DC34B9"/>
    <w:rsid w:val="00DC34D8"/>
    <w:rsid w:val="00DC380E"/>
    <w:rsid w:val="00DC3CE3"/>
    <w:rsid w:val="00DC3D33"/>
    <w:rsid w:val="00DC3D9B"/>
    <w:rsid w:val="00DC3E3B"/>
    <w:rsid w:val="00DC4099"/>
    <w:rsid w:val="00DC4187"/>
    <w:rsid w:val="00DC425C"/>
    <w:rsid w:val="00DC4576"/>
    <w:rsid w:val="00DC48F5"/>
    <w:rsid w:val="00DC4CEB"/>
    <w:rsid w:val="00DC520E"/>
    <w:rsid w:val="00DC5466"/>
    <w:rsid w:val="00DC55C9"/>
    <w:rsid w:val="00DC56C6"/>
    <w:rsid w:val="00DC58EA"/>
    <w:rsid w:val="00DC5A84"/>
    <w:rsid w:val="00DC5B3E"/>
    <w:rsid w:val="00DC5B83"/>
    <w:rsid w:val="00DC5CFB"/>
    <w:rsid w:val="00DC6383"/>
    <w:rsid w:val="00DC6519"/>
    <w:rsid w:val="00DC664C"/>
    <w:rsid w:val="00DC66E3"/>
    <w:rsid w:val="00DC6A34"/>
    <w:rsid w:val="00DC6B35"/>
    <w:rsid w:val="00DC6DF6"/>
    <w:rsid w:val="00DC6F20"/>
    <w:rsid w:val="00DC726C"/>
    <w:rsid w:val="00DC7454"/>
    <w:rsid w:val="00DC7551"/>
    <w:rsid w:val="00DC78A3"/>
    <w:rsid w:val="00DD0561"/>
    <w:rsid w:val="00DD064B"/>
    <w:rsid w:val="00DD07B1"/>
    <w:rsid w:val="00DD08D7"/>
    <w:rsid w:val="00DD09B4"/>
    <w:rsid w:val="00DD0AF2"/>
    <w:rsid w:val="00DD0B78"/>
    <w:rsid w:val="00DD0C4C"/>
    <w:rsid w:val="00DD1160"/>
    <w:rsid w:val="00DD12BC"/>
    <w:rsid w:val="00DD13C5"/>
    <w:rsid w:val="00DD196D"/>
    <w:rsid w:val="00DD1B10"/>
    <w:rsid w:val="00DD1F52"/>
    <w:rsid w:val="00DD23B8"/>
    <w:rsid w:val="00DD243C"/>
    <w:rsid w:val="00DD25AE"/>
    <w:rsid w:val="00DD2C78"/>
    <w:rsid w:val="00DD2DCD"/>
    <w:rsid w:val="00DD2E32"/>
    <w:rsid w:val="00DD3159"/>
    <w:rsid w:val="00DD38DC"/>
    <w:rsid w:val="00DD3D45"/>
    <w:rsid w:val="00DD4093"/>
    <w:rsid w:val="00DD4213"/>
    <w:rsid w:val="00DD42B2"/>
    <w:rsid w:val="00DD460D"/>
    <w:rsid w:val="00DD4671"/>
    <w:rsid w:val="00DD48EF"/>
    <w:rsid w:val="00DD4E4D"/>
    <w:rsid w:val="00DD4F1D"/>
    <w:rsid w:val="00DD4FC6"/>
    <w:rsid w:val="00DD5187"/>
    <w:rsid w:val="00DD5262"/>
    <w:rsid w:val="00DD5AF8"/>
    <w:rsid w:val="00DD5BD0"/>
    <w:rsid w:val="00DD5D02"/>
    <w:rsid w:val="00DD5F01"/>
    <w:rsid w:val="00DD6238"/>
    <w:rsid w:val="00DD63BB"/>
    <w:rsid w:val="00DD645E"/>
    <w:rsid w:val="00DD6585"/>
    <w:rsid w:val="00DD6657"/>
    <w:rsid w:val="00DD6B3C"/>
    <w:rsid w:val="00DD6B8E"/>
    <w:rsid w:val="00DD6BC5"/>
    <w:rsid w:val="00DD6E5F"/>
    <w:rsid w:val="00DD7057"/>
    <w:rsid w:val="00DD7089"/>
    <w:rsid w:val="00DD71D9"/>
    <w:rsid w:val="00DD73A5"/>
    <w:rsid w:val="00DD7743"/>
    <w:rsid w:val="00DD77AA"/>
    <w:rsid w:val="00DD7B1F"/>
    <w:rsid w:val="00DE004F"/>
    <w:rsid w:val="00DE02CE"/>
    <w:rsid w:val="00DE0D8B"/>
    <w:rsid w:val="00DE17FD"/>
    <w:rsid w:val="00DE1AD4"/>
    <w:rsid w:val="00DE1B6B"/>
    <w:rsid w:val="00DE23B5"/>
    <w:rsid w:val="00DE23DB"/>
    <w:rsid w:val="00DE2861"/>
    <w:rsid w:val="00DE29A3"/>
    <w:rsid w:val="00DE2D77"/>
    <w:rsid w:val="00DE31EB"/>
    <w:rsid w:val="00DE332E"/>
    <w:rsid w:val="00DE333A"/>
    <w:rsid w:val="00DE33A2"/>
    <w:rsid w:val="00DE350F"/>
    <w:rsid w:val="00DE365C"/>
    <w:rsid w:val="00DE38DF"/>
    <w:rsid w:val="00DE3AD3"/>
    <w:rsid w:val="00DE3B25"/>
    <w:rsid w:val="00DE3BBD"/>
    <w:rsid w:val="00DE3D38"/>
    <w:rsid w:val="00DE400F"/>
    <w:rsid w:val="00DE4042"/>
    <w:rsid w:val="00DE410C"/>
    <w:rsid w:val="00DE41F6"/>
    <w:rsid w:val="00DE447F"/>
    <w:rsid w:val="00DE4529"/>
    <w:rsid w:val="00DE456A"/>
    <w:rsid w:val="00DE4586"/>
    <w:rsid w:val="00DE46FF"/>
    <w:rsid w:val="00DE47AF"/>
    <w:rsid w:val="00DE4872"/>
    <w:rsid w:val="00DE4918"/>
    <w:rsid w:val="00DE4E5D"/>
    <w:rsid w:val="00DE4E9D"/>
    <w:rsid w:val="00DE5097"/>
    <w:rsid w:val="00DE50EF"/>
    <w:rsid w:val="00DE5329"/>
    <w:rsid w:val="00DE53D1"/>
    <w:rsid w:val="00DE5B31"/>
    <w:rsid w:val="00DE5EB8"/>
    <w:rsid w:val="00DE5F43"/>
    <w:rsid w:val="00DE6064"/>
    <w:rsid w:val="00DE6090"/>
    <w:rsid w:val="00DE63F4"/>
    <w:rsid w:val="00DE645C"/>
    <w:rsid w:val="00DE65CE"/>
    <w:rsid w:val="00DE664F"/>
    <w:rsid w:val="00DE69D2"/>
    <w:rsid w:val="00DE6A44"/>
    <w:rsid w:val="00DE6E4F"/>
    <w:rsid w:val="00DE6EF2"/>
    <w:rsid w:val="00DE7051"/>
    <w:rsid w:val="00DE7099"/>
    <w:rsid w:val="00DE737A"/>
    <w:rsid w:val="00DE74E2"/>
    <w:rsid w:val="00DE76A9"/>
    <w:rsid w:val="00DE7932"/>
    <w:rsid w:val="00DE7C96"/>
    <w:rsid w:val="00DF0097"/>
    <w:rsid w:val="00DF00DE"/>
    <w:rsid w:val="00DF0226"/>
    <w:rsid w:val="00DF035C"/>
    <w:rsid w:val="00DF03EC"/>
    <w:rsid w:val="00DF0A50"/>
    <w:rsid w:val="00DF0AE9"/>
    <w:rsid w:val="00DF0B4A"/>
    <w:rsid w:val="00DF0C9E"/>
    <w:rsid w:val="00DF151D"/>
    <w:rsid w:val="00DF1A06"/>
    <w:rsid w:val="00DF1F96"/>
    <w:rsid w:val="00DF2059"/>
    <w:rsid w:val="00DF2752"/>
    <w:rsid w:val="00DF285A"/>
    <w:rsid w:val="00DF2EC2"/>
    <w:rsid w:val="00DF343E"/>
    <w:rsid w:val="00DF3764"/>
    <w:rsid w:val="00DF38D3"/>
    <w:rsid w:val="00DF431A"/>
    <w:rsid w:val="00DF444D"/>
    <w:rsid w:val="00DF44C5"/>
    <w:rsid w:val="00DF457C"/>
    <w:rsid w:val="00DF4583"/>
    <w:rsid w:val="00DF4C15"/>
    <w:rsid w:val="00DF4C42"/>
    <w:rsid w:val="00DF53E3"/>
    <w:rsid w:val="00DF544A"/>
    <w:rsid w:val="00DF548F"/>
    <w:rsid w:val="00DF563F"/>
    <w:rsid w:val="00DF5687"/>
    <w:rsid w:val="00DF5942"/>
    <w:rsid w:val="00DF59BF"/>
    <w:rsid w:val="00DF5A85"/>
    <w:rsid w:val="00DF5B89"/>
    <w:rsid w:val="00DF5D93"/>
    <w:rsid w:val="00DF5E16"/>
    <w:rsid w:val="00DF6908"/>
    <w:rsid w:val="00DF6A1F"/>
    <w:rsid w:val="00DF6AE0"/>
    <w:rsid w:val="00DF6B1A"/>
    <w:rsid w:val="00DF6C39"/>
    <w:rsid w:val="00DF6D32"/>
    <w:rsid w:val="00DF6FC4"/>
    <w:rsid w:val="00DF70DC"/>
    <w:rsid w:val="00DF71F5"/>
    <w:rsid w:val="00DF748B"/>
    <w:rsid w:val="00DF74A5"/>
    <w:rsid w:val="00DF76CD"/>
    <w:rsid w:val="00DF778B"/>
    <w:rsid w:val="00DF7C28"/>
    <w:rsid w:val="00DF7CF3"/>
    <w:rsid w:val="00DF7F6D"/>
    <w:rsid w:val="00E00205"/>
    <w:rsid w:val="00E00269"/>
    <w:rsid w:val="00E0028D"/>
    <w:rsid w:val="00E00308"/>
    <w:rsid w:val="00E00313"/>
    <w:rsid w:val="00E00661"/>
    <w:rsid w:val="00E00DEB"/>
    <w:rsid w:val="00E00FEA"/>
    <w:rsid w:val="00E01011"/>
    <w:rsid w:val="00E01580"/>
    <w:rsid w:val="00E017B7"/>
    <w:rsid w:val="00E01BA7"/>
    <w:rsid w:val="00E01BE8"/>
    <w:rsid w:val="00E01E0A"/>
    <w:rsid w:val="00E02083"/>
    <w:rsid w:val="00E02142"/>
    <w:rsid w:val="00E0221B"/>
    <w:rsid w:val="00E022E7"/>
    <w:rsid w:val="00E025A7"/>
    <w:rsid w:val="00E02674"/>
    <w:rsid w:val="00E028BD"/>
    <w:rsid w:val="00E02BD9"/>
    <w:rsid w:val="00E02EA3"/>
    <w:rsid w:val="00E02F87"/>
    <w:rsid w:val="00E02F92"/>
    <w:rsid w:val="00E03072"/>
    <w:rsid w:val="00E03211"/>
    <w:rsid w:val="00E0348A"/>
    <w:rsid w:val="00E03658"/>
    <w:rsid w:val="00E037D0"/>
    <w:rsid w:val="00E0386B"/>
    <w:rsid w:val="00E0392B"/>
    <w:rsid w:val="00E03B52"/>
    <w:rsid w:val="00E03C26"/>
    <w:rsid w:val="00E03D35"/>
    <w:rsid w:val="00E03DCB"/>
    <w:rsid w:val="00E03E58"/>
    <w:rsid w:val="00E04859"/>
    <w:rsid w:val="00E048DA"/>
    <w:rsid w:val="00E049AB"/>
    <w:rsid w:val="00E04B91"/>
    <w:rsid w:val="00E04BDD"/>
    <w:rsid w:val="00E04C5D"/>
    <w:rsid w:val="00E04DCD"/>
    <w:rsid w:val="00E051B2"/>
    <w:rsid w:val="00E053C7"/>
    <w:rsid w:val="00E056A5"/>
    <w:rsid w:val="00E05818"/>
    <w:rsid w:val="00E059AF"/>
    <w:rsid w:val="00E05A67"/>
    <w:rsid w:val="00E05B59"/>
    <w:rsid w:val="00E05CBD"/>
    <w:rsid w:val="00E05D6D"/>
    <w:rsid w:val="00E05F39"/>
    <w:rsid w:val="00E066AE"/>
    <w:rsid w:val="00E06AE1"/>
    <w:rsid w:val="00E06C2F"/>
    <w:rsid w:val="00E071CF"/>
    <w:rsid w:val="00E07476"/>
    <w:rsid w:val="00E07492"/>
    <w:rsid w:val="00E074AD"/>
    <w:rsid w:val="00E07A91"/>
    <w:rsid w:val="00E07B4D"/>
    <w:rsid w:val="00E10133"/>
    <w:rsid w:val="00E1061F"/>
    <w:rsid w:val="00E10803"/>
    <w:rsid w:val="00E1084E"/>
    <w:rsid w:val="00E10C35"/>
    <w:rsid w:val="00E10FFD"/>
    <w:rsid w:val="00E110A9"/>
    <w:rsid w:val="00E1112C"/>
    <w:rsid w:val="00E11517"/>
    <w:rsid w:val="00E11613"/>
    <w:rsid w:val="00E11674"/>
    <w:rsid w:val="00E11732"/>
    <w:rsid w:val="00E11A60"/>
    <w:rsid w:val="00E11DD1"/>
    <w:rsid w:val="00E120BC"/>
    <w:rsid w:val="00E1213A"/>
    <w:rsid w:val="00E12175"/>
    <w:rsid w:val="00E124E5"/>
    <w:rsid w:val="00E12522"/>
    <w:rsid w:val="00E1256B"/>
    <w:rsid w:val="00E128D9"/>
    <w:rsid w:val="00E128ED"/>
    <w:rsid w:val="00E12E40"/>
    <w:rsid w:val="00E12EDB"/>
    <w:rsid w:val="00E12F53"/>
    <w:rsid w:val="00E13078"/>
    <w:rsid w:val="00E13256"/>
    <w:rsid w:val="00E133B0"/>
    <w:rsid w:val="00E13773"/>
    <w:rsid w:val="00E1386E"/>
    <w:rsid w:val="00E13D7F"/>
    <w:rsid w:val="00E13D99"/>
    <w:rsid w:val="00E13D9C"/>
    <w:rsid w:val="00E142C5"/>
    <w:rsid w:val="00E144ED"/>
    <w:rsid w:val="00E14967"/>
    <w:rsid w:val="00E14B27"/>
    <w:rsid w:val="00E14C63"/>
    <w:rsid w:val="00E14CD5"/>
    <w:rsid w:val="00E14D71"/>
    <w:rsid w:val="00E14D72"/>
    <w:rsid w:val="00E14FFB"/>
    <w:rsid w:val="00E152B3"/>
    <w:rsid w:val="00E1531D"/>
    <w:rsid w:val="00E15448"/>
    <w:rsid w:val="00E1556E"/>
    <w:rsid w:val="00E15AA3"/>
    <w:rsid w:val="00E15CDB"/>
    <w:rsid w:val="00E15E04"/>
    <w:rsid w:val="00E15E25"/>
    <w:rsid w:val="00E164EB"/>
    <w:rsid w:val="00E16554"/>
    <w:rsid w:val="00E16795"/>
    <w:rsid w:val="00E16999"/>
    <w:rsid w:val="00E16A2A"/>
    <w:rsid w:val="00E16AC7"/>
    <w:rsid w:val="00E1706B"/>
    <w:rsid w:val="00E171F3"/>
    <w:rsid w:val="00E17A81"/>
    <w:rsid w:val="00E17CBC"/>
    <w:rsid w:val="00E200AD"/>
    <w:rsid w:val="00E20296"/>
    <w:rsid w:val="00E2044D"/>
    <w:rsid w:val="00E205F8"/>
    <w:rsid w:val="00E2086B"/>
    <w:rsid w:val="00E20A2B"/>
    <w:rsid w:val="00E20BBE"/>
    <w:rsid w:val="00E2119D"/>
    <w:rsid w:val="00E21311"/>
    <w:rsid w:val="00E21625"/>
    <w:rsid w:val="00E21760"/>
    <w:rsid w:val="00E21C45"/>
    <w:rsid w:val="00E21E08"/>
    <w:rsid w:val="00E21E37"/>
    <w:rsid w:val="00E21F1F"/>
    <w:rsid w:val="00E22377"/>
    <w:rsid w:val="00E22397"/>
    <w:rsid w:val="00E22719"/>
    <w:rsid w:val="00E22977"/>
    <w:rsid w:val="00E22D51"/>
    <w:rsid w:val="00E230E8"/>
    <w:rsid w:val="00E23188"/>
    <w:rsid w:val="00E23190"/>
    <w:rsid w:val="00E239CD"/>
    <w:rsid w:val="00E23AEB"/>
    <w:rsid w:val="00E23DFF"/>
    <w:rsid w:val="00E23E77"/>
    <w:rsid w:val="00E242AB"/>
    <w:rsid w:val="00E24366"/>
    <w:rsid w:val="00E24A2B"/>
    <w:rsid w:val="00E24A72"/>
    <w:rsid w:val="00E24BFD"/>
    <w:rsid w:val="00E24D31"/>
    <w:rsid w:val="00E24D4C"/>
    <w:rsid w:val="00E24E20"/>
    <w:rsid w:val="00E24F85"/>
    <w:rsid w:val="00E25062"/>
    <w:rsid w:val="00E25328"/>
    <w:rsid w:val="00E254F6"/>
    <w:rsid w:val="00E256FA"/>
    <w:rsid w:val="00E25826"/>
    <w:rsid w:val="00E258AF"/>
    <w:rsid w:val="00E25991"/>
    <w:rsid w:val="00E259FA"/>
    <w:rsid w:val="00E25A81"/>
    <w:rsid w:val="00E25AE2"/>
    <w:rsid w:val="00E25E36"/>
    <w:rsid w:val="00E25ED9"/>
    <w:rsid w:val="00E26180"/>
    <w:rsid w:val="00E262D7"/>
    <w:rsid w:val="00E264B0"/>
    <w:rsid w:val="00E26531"/>
    <w:rsid w:val="00E266A4"/>
    <w:rsid w:val="00E26739"/>
    <w:rsid w:val="00E268C5"/>
    <w:rsid w:val="00E269D8"/>
    <w:rsid w:val="00E26D7E"/>
    <w:rsid w:val="00E26FA3"/>
    <w:rsid w:val="00E27208"/>
    <w:rsid w:val="00E2739C"/>
    <w:rsid w:val="00E274C3"/>
    <w:rsid w:val="00E27927"/>
    <w:rsid w:val="00E27AE4"/>
    <w:rsid w:val="00E30324"/>
    <w:rsid w:val="00E30A90"/>
    <w:rsid w:val="00E30B54"/>
    <w:rsid w:val="00E30DBF"/>
    <w:rsid w:val="00E30F7B"/>
    <w:rsid w:val="00E310E1"/>
    <w:rsid w:val="00E313AA"/>
    <w:rsid w:val="00E31404"/>
    <w:rsid w:val="00E3155C"/>
    <w:rsid w:val="00E3166D"/>
    <w:rsid w:val="00E31679"/>
    <w:rsid w:val="00E31797"/>
    <w:rsid w:val="00E31B15"/>
    <w:rsid w:val="00E31B7F"/>
    <w:rsid w:val="00E31D46"/>
    <w:rsid w:val="00E31D7E"/>
    <w:rsid w:val="00E31F22"/>
    <w:rsid w:val="00E31F3A"/>
    <w:rsid w:val="00E31F47"/>
    <w:rsid w:val="00E31F58"/>
    <w:rsid w:val="00E31F97"/>
    <w:rsid w:val="00E320C4"/>
    <w:rsid w:val="00E32195"/>
    <w:rsid w:val="00E3280D"/>
    <w:rsid w:val="00E32AEB"/>
    <w:rsid w:val="00E32B7C"/>
    <w:rsid w:val="00E337B1"/>
    <w:rsid w:val="00E337CE"/>
    <w:rsid w:val="00E33B03"/>
    <w:rsid w:val="00E33C58"/>
    <w:rsid w:val="00E3415C"/>
    <w:rsid w:val="00E342ED"/>
    <w:rsid w:val="00E342FA"/>
    <w:rsid w:val="00E342FF"/>
    <w:rsid w:val="00E34621"/>
    <w:rsid w:val="00E3493A"/>
    <w:rsid w:val="00E34C5D"/>
    <w:rsid w:val="00E34D78"/>
    <w:rsid w:val="00E34DA5"/>
    <w:rsid w:val="00E34EBA"/>
    <w:rsid w:val="00E35475"/>
    <w:rsid w:val="00E355B4"/>
    <w:rsid w:val="00E35AFC"/>
    <w:rsid w:val="00E35D0B"/>
    <w:rsid w:val="00E35DF8"/>
    <w:rsid w:val="00E35F4B"/>
    <w:rsid w:val="00E36271"/>
    <w:rsid w:val="00E362E8"/>
    <w:rsid w:val="00E36561"/>
    <w:rsid w:val="00E36C03"/>
    <w:rsid w:val="00E36E22"/>
    <w:rsid w:val="00E36EC8"/>
    <w:rsid w:val="00E374DC"/>
    <w:rsid w:val="00E37838"/>
    <w:rsid w:val="00E400EB"/>
    <w:rsid w:val="00E4011F"/>
    <w:rsid w:val="00E402F9"/>
    <w:rsid w:val="00E40A81"/>
    <w:rsid w:val="00E40AD5"/>
    <w:rsid w:val="00E40CBB"/>
    <w:rsid w:val="00E40ED6"/>
    <w:rsid w:val="00E41431"/>
    <w:rsid w:val="00E4171C"/>
    <w:rsid w:val="00E41912"/>
    <w:rsid w:val="00E41A3C"/>
    <w:rsid w:val="00E41B7C"/>
    <w:rsid w:val="00E4295F"/>
    <w:rsid w:val="00E42B0B"/>
    <w:rsid w:val="00E42BB2"/>
    <w:rsid w:val="00E42BC6"/>
    <w:rsid w:val="00E4320E"/>
    <w:rsid w:val="00E43301"/>
    <w:rsid w:val="00E433D1"/>
    <w:rsid w:val="00E43725"/>
    <w:rsid w:val="00E43AC8"/>
    <w:rsid w:val="00E43CD7"/>
    <w:rsid w:val="00E44016"/>
    <w:rsid w:val="00E440AF"/>
    <w:rsid w:val="00E440E3"/>
    <w:rsid w:val="00E44380"/>
    <w:rsid w:val="00E44677"/>
    <w:rsid w:val="00E446A3"/>
    <w:rsid w:val="00E446C2"/>
    <w:rsid w:val="00E446DF"/>
    <w:rsid w:val="00E44883"/>
    <w:rsid w:val="00E44903"/>
    <w:rsid w:val="00E44DF4"/>
    <w:rsid w:val="00E44E88"/>
    <w:rsid w:val="00E4505B"/>
    <w:rsid w:val="00E4517A"/>
    <w:rsid w:val="00E452A5"/>
    <w:rsid w:val="00E45453"/>
    <w:rsid w:val="00E45723"/>
    <w:rsid w:val="00E4594A"/>
    <w:rsid w:val="00E45D2C"/>
    <w:rsid w:val="00E45D34"/>
    <w:rsid w:val="00E45F55"/>
    <w:rsid w:val="00E45FAE"/>
    <w:rsid w:val="00E45FFD"/>
    <w:rsid w:val="00E46088"/>
    <w:rsid w:val="00E46311"/>
    <w:rsid w:val="00E46348"/>
    <w:rsid w:val="00E464E4"/>
    <w:rsid w:val="00E467FA"/>
    <w:rsid w:val="00E46CD6"/>
    <w:rsid w:val="00E46D71"/>
    <w:rsid w:val="00E473ED"/>
    <w:rsid w:val="00E47437"/>
    <w:rsid w:val="00E478F1"/>
    <w:rsid w:val="00E47ABA"/>
    <w:rsid w:val="00E47BA7"/>
    <w:rsid w:val="00E47CC7"/>
    <w:rsid w:val="00E50232"/>
    <w:rsid w:val="00E50417"/>
    <w:rsid w:val="00E50721"/>
    <w:rsid w:val="00E5098C"/>
    <w:rsid w:val="00E50A4E"/>
    <w:rsid w:val="00E50E0C"/>
    <w:rsid w:val="00E51124"/>
    <w:rsid w:val="00E516D3"/>
    <w:rsid w:val="00E51704"/>
    <w:rsid w:val="00E51761"/>
    <w:rsid w:val="00E5191E"/>
    <w:rsid w:val="00E5208C"/>
    <w:rsid w:val="00E52209"/>
    <w:rsid w:val="00E52641"/>
    <w:rsid w:val="00E52C7B"/>
    <w:rsid w:val="00E52D14"/>
    <w:rsid w:val="00E52F28"/>
    <w:rsid w:val="00E5364A"/>
    <w:rsid w:val="00E54120"/>
    <w:rsid w:val="00E54352"/>
    <w:rsid w:val="00E54527"/>
    <w:rsid w:val="00E5473F"/>
    <w:rsid w:val="00E54800"/>
    <w:rsid w:val="00E54B20"/>
    <w:rsid w:val="00E54BB6"/>
    <w:rsid w:val="00E54D1B"/>
    <w:rsid w:val="00E54F43"/>
    <w:rsid w:val="00E54FC1"/>
    <w:rsid w:val="00E550A3"/>
    <w:rsid w:val="00E55415"/>
    <w:rsid w:val="00E5563A"/>
    <w:rsid w:val="00E55776"/>
    <w:rsid w:val="00E55C10"/>
    <w:rsid w:val="00E55E5D"/>
    <w:rsid w:val="00E55E7A"/>
    <w:rsid w:val="00E56091"/>
    <w:rsid w:val="00E5609E"/>
    <w:rsid w:val="00E560C9"/>
    <w:rsid w:val="00E562B7"/>
    <w:rsid w:val="00E56445"/>
    <w:rsid w:val="00E56488"/>
    <w:rsid w:val="00E568F0"/>
    <w:rsid w:val="00E56D47"/>
    <w:rsid w:val="00E56D52"/>
    <w:rsid w:val="00E56D72"/>
    <w:rsid w:val="00E56E13"/>
    <w:rsid w:val="00E56FF3"/>
    <w:rsid w:val="00E57124"/>
    <w:rsid w:val="00E575E4"/>
    <w:rsid w:val="00E576D4"/>
    <w:rsid w:val="00E57C49"/>
    <w:rsid w:val="00E57DD8"/>
    <w:rsid w:val="00E57EF4"/>
    <w:rsid w:val="00E60146"/>
    <w:rsid w:val="00E601D5"/>
    <w:rsid w:val="00E605C5"/>
    <w:rsid w:val="00E607B4"/>
    <w:rsid w:val="00E60B05"/>
    <w:rsid w:val="00E60D16"/>
    <w:rsid w:val="00E60FD8"/>
    <w:rsid w:val="00E61497"/>
    <w:rsid w:val="00E61645"/>
    <w:rsid w:val="00E619BF"/>
    <w:rsid w:val="00E61BA3"/>
    <w:rsid w:val="00E61D13"/>
    <w:rsid w:val="00E61F6A"/>
    <w:rsid w:val="00E61F8F"/>
    <w:rsid w:val="00E61FEF"/>
    <w:rsid w:val="00E622D7"/>
    <w:rsid w:val="00E62728"/>
    <w:rsid w:val="00E62976"/>
    <w:rsid w:val="00E62B5C"/>
    <w:rsid w:val="00E62D5E"/>
    <w:rsid w:val="00E6343E"/>
    <w:rsid w:val="00E63F45"/>
    <w:rsid w:val="00E64052"/>
    <w:rsid w:val="00E649DC"/>
    <w:rsid w:val="00E64CCB"/>
    <w:rsid w:val="00E65183"/>
    <w:rsid w:val="00E658B6"/>
    <w:rsid w:val="00E65B3B"/>
    <w:rsid w:val="00E65DA7"/>
    <w:rsid w:val="00E66A1C"/>
    <w:rsid w:val="00E66BA1"/>
    <w:rsid w:val="00E66CE4"/>
    <w:rsid w:val="00E66E88"/>
    <w:rsid w:val="00E6723E"/>
    <w:rsid w:val="00E6736D"/>
    <w:rsid w:val="00E675BD"/>
    <w:rsid w:val="00E677EC"/>
    <w:rsid w:val="00E67882"/>
    <w:rsid w:val="00E67C93"/>
    <w:rsid w:val="00E67DCA"/>
    <w:rsid w:val="00E700F1"/>
    <w:rsid w:val="00E7049A"/>
    <w:rsid w:val="00E70677"/>
    <w:rsid w:val="00E70B7A"/>
    <w:rsid w:val="00E70C1A"/>
    <w:rsid w:val="00E70C77"/>
    <w:rsid w:val="00E70DE4"/>
    <w:rsid w:val="00E70DF2"/>
    <w:rsid w:val="00E70E25"/>
    <w:rsid w:val="00E70F9F"/>
    <w:rsid w:val="00E71082"/>
    <w:rsid w:val="00E71200"/>
    <w:rsid w:val="00E71723"/>
    <w:rsid w:val="00E718E4"/>
    <w:rsid w:val="00E71946"/>
    <w:rsid w:val="00E71BDD"/>
    <w:rsid w:val="00E71C67"/>
    <w:rsid w:val="00E729FA"/>
    <w:rsid w:val="00E72AD1"/>
    <w:rsid w:val="00E72BBF"/>
    <w:rsid w:val="00E730DA"/>
    <w:rsid w:val="00E7376D"/>
    <w:rsid w:val="00E737BE"/>
    <w:rsid w:val="00E739EE"/>
    <w:rsid w:val="00E73C07"/>
    <w:rsid w:val="00E73F16"/>
    <w:rsid w:val="00E741F1"/>
    <w:rsid w:val="00E7431D"/>
    <w:rsid w:val="00E74553"/>
    <w:rsid w:val="00E74583"/>
    <w:rsid w:val="00E746BC"/>
    <w:rsid w:val="00E74727"/>
    <w:rsid w:val="00E74739"/>
    <w:rsid w:val="00E74852"/>
    <w:rsid w:val="00E749D6"/>
    <w:rsid w:val="00E74B56"/>
    <w:rsid w:val="00E74C1F"/>
    <w:rsid w:val="00E7517B"/>
    <w:rsid w:val="00E7523C"/>
    <w:rsid w:val="00E75455"/>
    <w:rsid w:val="00E75E5C"/>
    <w:rsid w:val="00E76143"/>
    <w:rsid w:val="00E761C1"/>
    <w:rsid w:val="00E762AF"/>
    <w:rsid w:val="00E76314"/>
    <w:rsid w:val="00E765C1"/>
    <w:rsid w:val="00E7667B"/>
    <w:rsid w:val="00E766B4"/>
    <w:rsid w:val="00E7676F"/>
    <w:rsid w:val="00E7685F"/>
    <w:rsid w:val="00E76A33"/>
    <w:rsid w:val="00E76D6B"/>
    <w:rsid w:val="00E76EB2"/>
    <w:rsid w:val="00E771D2"/>
    <w:rsid w:val="00E772AA"/>
    <w:rsid w:val="00E772B1"/>
    <w:rsid w:val="00E778DC"/>
    <w:rsid w:val="00E77D03"/>
    <w:rsid w:val="00E801F1"/>
    <w:rsid w:val="00E8055F"/>
    <w:rsid w:val="00E80B25"/>
    <w:rsid w:val="00E80DF6"/>
    <w:rsid w:val="00E815C1"/>
    <w:rsid w:val="00E81743"/>
    <w:rsid w:val="00E81761"/>
    <w:rsid w:val="00E81993"/>
    <w:rsid w:val="00E81FD0"/>
    <w:rsid w:val="00E822A4"/>
    <w:rsid w:val="00E82525"/>
    <w:rsid w:val="00E8271B"/>
    <w:rsid w:val="00E82796"/>
    <w:rsid w:val="00E82963"/>
    <w:rsid w:val="00E82991"/>
    <w:rsid w:val="00E83063"/>
    <w:rsid w:val="00E838DE"/>
    <w:rsid w:val="00E838DF"/>
    <w:rsid w:val="00E83D4F"/>
    <w:rsid w:val="00E83DC6"/>
    <w:rsid w:val="00E83F55"/>
    <w:rsid w:val="00E847EF"/>
    <w:rsid w:val="00E84BCE"/>
    <w:rsid w:val="00E84E15"/>
    <w:rsid w:val="00E85B67"/>
    <w:rsid w:val="00E85BA7"/>
    <w:rsid w:val="00E85DA1"/>
    <w:rsid w:val="00E86155"/>
    <w:rsid w:val="00E863B8"/>
    <w:rsid w:val="00E868D7"/>
    <w:rsid w:val="00E86B04"/>
    <w:rsid w:val="00E86C3A"/>
    <w:rsid w:val="00E86F18"/>
    <w:rsid w:val="00E87287"/>
    <w:rsid w:val="00E872C0"/>
    <w:rsid w:val="00E8742F"/>
    <w:rsid w:val="00E87737"/>
    <w:rsid w:val="00E87999"/>
    <w:rsid w:val="00E87C0B"/>
    <w:rsid w:val="00E87C39"/>
    <w:rsid w:val="00E87E0B"/>
    <w:rsid w:val="00E87E4C"/>
    <w:rsid w:val="00E87E6D"/>
    <w:rsid w:val="00E90346"/>
    <w:rsid w:val="00E907C1"/>
    <w:rsid w:val="00E90810"/>
    <w:rsid w:val="00E90C58"/>
    <w:rsid w:val="00E90C6F"/>
    <w:rsid w:val="00E90CB7"/>
    <w:rsid w:val="00E90F14"/>
    <w:rsid w:val="00E9119B"/>
    <w:rsid w:val="00E913A8"/>
    <w:rsid w:val="00E91997"/>
    <w:rsid w:val="00E91AF9"/>
    <w:rsid w:val="00E91E02"/>
    <w:rsid w:val="00E92334"/>
    <w:rsid w:val="00E9254D"/>
    <w:rsid w:val="00E92867"/>
    <w:rsid w:val="00E928E0"/>
    <w:rsid w:val="00E92A66"/>
    <w:rsid w:val="00E92EF0"/>
    <w:rsid w:val="00E92FA5"/>
    <w:rsid w:val="00E93847"/>
    <w:rsid w:val="00E93AC5"/>
    <w:rsid w:val="00E93D7B"/>
    <w:rsid w:val="00E94B2F"/>
    <w:rsid w:val="00E94BCD"/>
    <w:rsid w:val="00E94C95"/>
    <w:rsid w:val="00E94D3F"/>
    <w:rsid w:val="00E94DA8"/>
    <w:rsid w:val="00E9511B"/>
    <w:rsid w:val="00E9521E"/>
    <w:rsid w:val="00E95544"/>
    <w:rsid w:val="00E95CC1"/>
    <w:rsid w:val="00E96124"/>
    <w:rsid w:val="00E9616A"/>
    <w:rsid w:val="00E96346"/>
    <w:rsid w:val="00E964BB"/>
    <w:rsid w:val="00E96892"/>
    <w:rsid w:val="00E96AA9"/>
    <w:rsid w:val="00E96B11"/>
    <w:rsid w:val="00E96B40"/>
    <w:rsid w:val="00E96C10"/>
    <w:rsid w:val="00E96CF9"/>
    <w:rsid w:val="00E9735B"/>
    <w:rsid w:val="00E975BC"/>
    <w:rsid w:val="00E975D1"/>
    <w:rsid w:val="00E97BA6"/>
    <w:rsid w:val="00E97BF9"/>
    <w:rsid w:val="00E97C64"/>
    <w:rsid w:val="00EA0097"/>
    <w:rsid w:val="00EA056D"/>
    <w:rsid w:val="00EA064F"/>
    <w:rsid w:val="00EA0763"/>
    <w:rsid w:val="00EA13AE"/>
    <w:rsid w:val="00EA13E7"/>
    <w:rsid w:val="00EA1472"/>
    <w:rsid w:val="00EA1541"/>
    <w:rsid w:val="00EA190F"/>
    <w:rsid w:val="00EA1C0D"/>
    <w:rsid w:val="00EA1F28"/>
    <w:rsid w:val="00EA2050"/>
    <w:rsid w:val="00EA2618"/>
    <w:rsid w:val="00EA2640"/>
    <w:rsid w:val="00EA2CEC"/>
    <w:rsid w:val="00EA2F5A"/>
    <w:rsid w:val="00EA3681"/>
    <w:rsid w:val="00EA36ED"/>
    <w:rsid w:val="00EA39D3"/>
    <w:rsid w:val="00EA3B03"/>
    <w:rsid w:val="00EA404A"/>
    <w:rsid w:val="00EA40C0"/>
    <w:rsid w:val="00EA4288"/>
    <w:rsid w:val="00EA42A5"/>
    <w:rsid w:val="00EA4718"/>
    <w:rsid w:val="00EA48AB"/>
    <w:rsid w:val="00EA4B1E"/>
    <w:rsid w:val="00EA5150"/>
    <w:rsid w:val="00EA5287"/>
    <w:rsid w:val="00EA5369"/>
    <w:rsid w:val="00EA53D6"/>
    <w:rsid w:val="00EA5551"/>
    <w:rsid w:val="00EA55AD"/>
    <w:rsid w:val="00EA5840"/>
    <w:rsid w:val="00EA588E"/>
    <w:rsid w:val="00EA59E6"/>
    <w:rsid w:val="00EA5D56"/>
    <w:rsid w:val="00EA5FF0"/>
    <w:rsid w:val="00EA601C"/>
    <w:rsid w:val="00EA6164"/>
    <w:rsid w:val="00EA61D9"/>
    <w:rsid w:val="00EA61EB"/>
    <w:rsid w:val="00EA62B0"/>
    <w:rsid w:val="00EA662C"/>
    <w:rsid w:val="00EA6733"/>
    <w:rsid w:val="00EA6B99"/>
    <w:rsid w:val="00EA6E09"/>
    <w:rsid w:val="00EA7617"/>
    <w:rsid w:val="00EA7894"/>
    <w:rsid w:val="00EA7A2B"/>
    <w:rsid w:val="00EA7C3D"/>
    <w:rsid w:val="00EB0012"/>
    <w:rsid w:val="00EB0277"/>
    <w:rsid w:val="00EB0347"/>
    <w:rsid w:val="00EB06C7"/>
    <w:rsid w:val="00EB0760"/>
    <w:rsid w:val="00EB077A"/>
    <w:rsid w:val="00EB0891"/>
    <w:rsid w:val="00EB0D93"/>
    <w:rsid w:val="00EB0E82"/>
    <w:rsid w:val="00EB109F"/>
    <w:rsid w:val="00EB1593"/>
    <w:rsid w:val="00EB1928"/>
    <w:rsid w:val="00EB1B98"/>
    <w:rsid w:val="00EB1DAD"/>
    <w:rsid w:val="00EB1E17"/>
    <w:rsid w:val="00EB211A"/>
    <w:rsid w:val="00EB2345"/>
    <w:rsid w:val="00EB24E2"/>
    <w:rsid w:val="00EB25D5"/>
    <w:rsid w:val="00EB2E12"/>
    <w:rsid w:val="00EB2E7B"/>
    <w:rsid w:val="00EB30D0"/>
    <w:rsid w:val="00EB31E2"/>
    <w:rsid w:val="00EB34B6"/>
    <w:rsid w:val="00EB35E8"/>
    <w:rsid w:val="00EB3960"/>
    <w:rsid w:val="00EB3B48"/>
    <w:rsid w:val="00EB3D1B"/>
    <w:rsid w:val="00EB41F1"/>
    <w:rsid w:val="00EB41F8"/>
    <w:rsid w:val="00EB420F"/>
    <w:rsid w:val="00EB425D"/>
    <w:rsid w:val="00EB4650"/>
    <w:rsid w:val="00EB4776"/>
    <w:rsid w:val="00EB4986"/>
    <w:rsid w:val="00EB4C60"/>
    <w:rsid w:val="00EB4D57"/>
    <w:rsid w:val="00EB4DE5"/>
    <w:rsid w:val="00EB4E27"/>
    <w:rsid w:val="00EB4EDD"/>
    <w:rsid w:val="00EB52A3"/>
    <w:rsid w:val="00EB52C6"/>
    <w:rsid w:val="00EB5404"/>
    <w:rsid w:val="00EB5EA3"/>
    <w:rsid w:val="00EB5EDB"/>
    <w:rsid w:val="00EB614F"/>
    <w:rsid w:val="00EB640E"/>
    <w:rsid w:val="00EB6A24"/>
    <w:rsid w:val="00EB6DAC"/>
    <w:rsid w:val="00EB7406"/>
    <w:rsid w:val="00EB7460"/>
    <w:rsid w:val="00EC001D"/>
    <w:rsid w:val="00EC066B"/>
    <w:rsid w:val="00EC078A"/>
    <w:rsid w:val="00EC079C"/>
    <w:rsid w:val="00EC0BCC"/>
    <w:rsid w:val="00EC0C48"/>
    <w:rsid w:val="00EC0E40"/>
    <w:rsid w:val="00EC105F"/>
    <w:rsid w:val="00EC11E8"/>
    <w:rsid w:val="00EC134C"/>
    <w:rsid w:val="00EC147B"/>
    <w:rsid w:val="00EC1497"/>
    <w:rsid w:val="00EC14A8"/>
    <w:rsid w:val="00EC1635"/>
    <w:rsid w:val="00EC174C"/>
    <w:rsid w:val="00EC1894"/>
    <w:rsid w:val="00EC199D"/>
    <w:rsid w:val="00EC19C3"/>
    <w:rsid w:val="00EC1AC8"/>
    <w:rsid w:val="00EC1BC6"/>
    <w:rsid w:val="00EC1C6D"/>
    <w:rsid w:val="00EC22C1"/>
    <w:rsid w:val="00EC25AC"/>
    <w:rsid w:val="00EC265A"/>
    <w:rsid w:val="00EC2735"/>
    <w:rsid w:val="00EC28E7"/>
    <w:rsid w:val="00EC3046"/>
    <w:rsid w:val="00EC30D0"/>
    <w:rsid w:val="00EC3109"/>
    <w:rsid w:val="00EC35CE"/>
    <w:rsid w:val="00EC36DF"/>
    <w:rsid w:val="00EC3A44"/>
    <w:rsid w:val="00EC3CE3"/>
    <w:rsid w:val="00EC3E93"/>
    <w:rsid w:val="00EC3EE8"/>
    <w:rsid w:val="00EC4103"/>
    <w:rsid w:val="00EC4480"/>
    <w:rsid w:val="00EC47AB"/>
    <w:rsid w:val="00EC4881"/>
    <w:rsid w:val="00EC4916"/>
    <w:rsid w:val="00EC4AEF"/>
    <w:rsid w:val="00EC4B3D"/>
    <w:rsid w:val="00EC4B85"/>
    <w:rsid w:val="00EC4F4F"/>
    <w:rsid w:val="00EC52CA"/>
    <w:rsid w:val="00EC557F"/>
    <w:rsid w:val="00EC55FC"/>
    <w:rsid w:val="00EC573A"/>
    <w:rsid w:val="00EC5931"/>
    <w:rsid w:val="00EC5A2F"/>
    <w:rsid w:val="00EC5A83"/>
    <w:rsid w:val="00EC5CCE"/>
    <w:rsid w:val="00EC5FB8"/>
    <w:rsid w:val="00EC5FDB"/>
    <w:rsid w:val="00EC61FB"/>
    <w:rsid w:val="00EC6423"/>
    <w:rsid w:val="00EC65FF"/>
    <w:rsid w:val="00EC67FD"/>
    <w:rsid w:val="00EC6AEB"/>
    <w:rsid w:val="00EC6C27"/>
    <w:rsid w:val="00EC6CF9"/>
    <w:rsid w:val="00EC6D8C"/>
    <w:rsid w:val="00EC6E84"/>
    <w:rsid w:val="00EC7216"/>
    <w:rsid w:val="00EC729B"/>
    <w:rsid w:val="00EC799E"/>
    <w:rsid w:val="00EC7DF1"/>
    <w:rsid w:val="00ED0145"/>
    <w:rsid w:val="00ED0228"/>
    <w:rsid w:val="00ED0BAB"/>
    <w:rsid w:val="00ED0F4B"/>
    <w:rsid w:val="00ED1475"/>
    <w:rsid w:val="00ED14D8"/>
    <w:rsid w:val="00ED14F4"/>
    <w:rsid w:val="00ED15C9"/>
    <w:rsid w:val="00ED15FF"/>
    <w:rsid w:val="00ED16B8"/>
    <w:rsid w:val="00ED1AD5"/>
    <w:rsid w:val="00ED1AD8"/>
    <w:rsid w:val="00ED1C7B"/>
    <w:rsid w:val="00ED234F"/>
    <w:rsid w:val="00ED274A"/>
    <w:rsid w:val="00ED2BE7"/>
    <w:rsid w:val="00ED2DB7"/>
    <w:rsid w:val="00ED336C"/>
    <w:rsid w:val="00ED3628"/>
    <w:rsid w:val="00ED38ED"/>
    <w:rsid w:val="00ED3A39"/>
    <w:rsid w:val="00ED3DD9"/>
    <w:rsid w:val="00ED3F7F"/>
    <w:rsid w:val="00ED4112"/>
    <w:rsid w:val="00ED43FE"/>
    <w:rsid w:val="00ED4818"/>
    <w:rsid w:val="00ED4A72"/>
    <w:rsid w:val="00ED5132"/>
    <w:rsid w:val="00ED54D8"/>
    <w:rsid w:val="00ED560B"/>
    <w:rsid w:val="00ED5B97"/>
    <w:rsid w:val="00ED5E14"/>
    <w:rsid w:val="00ED60BB"/>
    <w:rsid w:val="00ED63B8"/>
    <w:rsid w:val="00ED6450"/>
    <w:rsid w:val="00ED656A"/>
    <w:rsid w:val="00ED6A11"/>
    <w:rsid w:val="00ED6BCE"/>
    <w:rsid w:val="00ED6BE7"/>
    <w:rsid w:val="00ED6C01"/>
    <w:rsid w:val="00ED6C3B"/>
    <w:rsid w:val="00ED6D3B"/>
    <w:rsid w:val="00ED71D5"/>
    <w:rsid w:val="00ED72E6"/>
    <w:rsid w:val="00ED736F"/>
    <w:rsid w:val="00ED74A8"/>
    <w:rsid w:val="00ED75E6"/>
    <w:rsid w:val="00ED766F"/>
    <w:rsid w:val="00ED78EA"/>
    <w:rsid w:val="00ED7955"/>
    <w:rsid w:val="00ED7CB7"/>
    <w:rsid w:val="00ED7ED8"/>
    <w:rsid w:val="00ED7F54"/>
    <w:rsid w:val="00EE00D2"/>
    <w:rsid w:val="00EE0324"/>
    <w:rsid w:val="00EE07D7"/>
    <w:rsid w:val="00EE0972"/>
    <w:rsid w:val="00EE0AAF"/>
    <w:rsid w:val="00EE10A6"/>
    <w:rsid w:val="00EE1382"/>
    <w:rsid w:val="00EE1508"/>
    <w:rsid w:val="00EE150C"/>
    <w:rsid w:val="00EE16B6"/>
    <w:rsid w:val="00EE17C0"/>
    <w:rsid w:val="00EE192A"/>
    <w:rsid w:val="00EE1C8A"/>
    <w:rsid w:val="00EE1E01"/>
    <w:rsid w:val="00EE28AD"/>
    <w:rsid w:val="00EE2948"/>
    <w:rsid w:val="00EE2C5F"/>
    <w:rsid w:val="00EE328E"/>
    <w:rsid w:val="00EE341D"/>
    <w:rsid w:val="00EE3624"/>
    <w:rsid w:val="00EE36B9"/>
    <w:rsid w:val="00EE375A"/>
    <w:rsid w:val="00EE420E"/>
    <w:rsid w:val="00EE4289"/>
    <w:rsid w:val="00EE488D"/>
    <w:rsid w:val="00EE4B51"/>
    <w:rsid w:val="00EE5040"/>
    <w:rsid w:val="00EE5100"/>
    <w:rsid w:val="00EE5519"/>
    <w:rsid w:val="00EE576F"/>
    <w:rsid w:val="00EE5D3B"/>
    <w:rsid w:val="00EE5DF2"/>
    <w:rsid w:val="00EE5F19"/>
    <w:rsid w:val="00EE6484"/>
    <w:rsid w:val="00EE654B"/>
    <w:rsid w:val="00EE65E2"/>
    <w:rsid w:val="00EE6771"/>
    <w:rsid w:val="00EE6F44"/>
    <w:rsid w:val="00EE7265"/>
    <w:rsid w:val="00EE7297"/>
    <w:rsid w:val="00EE755F"/>
    <w:rsid w:val="00EE758F"/>
    <w:rsid w:val="00EE7695"/>
    <w:rsid w:val="00EE7B8B"/>
    <w:rsid w:val="00EE7BDD"/>
    <w:rsid w:val="00EF0094"/>
    <w:rsid w:val="00EF05B6"/>
    <w:rsid w:val="00EF066D"/>
    <w:rsid w:val="00EF0958"/>
    <w:rsid w:val="00EF09F0"/>
    <w:rsid w:val="00EF1001"/>
    <w:rsid w:val="00EF10BE"/>
    <w:rsid w:val="00EF13E8"/>
    <w:rsid w:val="00EF1434"/>
    <w:rsid w:val="00EF16CA"/>
    <w:rsid w:val="00EF2117"/>
    <w:rsid w:val="00EF2447"/>
    <w:rsid w:val="00EF25C0"/>
    <w:rsid w:val="00EF2920"/>
    <w:rsid w:val="00EF2A5A"/>
    <w:rsid w:val="00EF2B46"/>
    <w:rsid w:val="00EF3081"/>
    <w:rsid w:val="00EF3109"/>
    <w:rsid w:val="00EF31F3"/>
    <w:rsid w:val="00EF329E"/>
    <w:rsid w:val="00EF3371"/>
    <w:rsid w:val="00EF3661"/>
    <w:rsid w:val="00EF393A"/>
    <w:rsid w:val="00EF3A15"/>
    <w:rsid w:val="00EF3A32"/>
    <w:rsid w:val="00EF3AEC"/>
    <w:rsid w:val="00EF3E80"/>
    <w:rsid w:val="00EF4462"/>
    <w:rsid w:val="00EF470C"/>
    <w:rsid w:val="00EF4853"/>
    <w:rsid w:val="00EF48B1"/>
    <w:rsid w:val="00EF496D"/>
    <w:rsid w:val="00EF4DAF"/>
    <w:rsid w:val="00EF51AD"/>
    <w:rsid w:val="00EF5318"/>
    <w:rsid w:val="00EF543A"/>
    <w:rsid w:val="00EF55F0"/>
    <w:rsid w:val="00EF5626"/>
    <w:rsid w:val="00EF56C2"/>
    <w:rsid w:val="00EF592F"/>
    <w:rsid w:val="00EF5DD3"/>
    <w:rsid w:val="00EF5E80"/>
    <w:rsid w:val="00EF62B8"/>
    <w:rsid w:val="00EF67DA"/>
    <w:rsid w:val="00EF6839"/>
    <w:rsid w:val="00EF6F1E"/>
    <w:rsid w:val="00EF6FB8"/>
    <w:rsid w:val="00EF7062"/>
    <w:rsid w:val="00EF713B"/>
    <w:rsid w:val="00EF71CD"/>
    <w:rsid w:val="00EF7317"/>
    <w:rsid w:val="00EF7405"/>
    <w:rsid w:val="00EF75BA"/>
    <w:rsid w:val="00EF7620"/>
    <w:rsid w:val="00EF785A"/>
    <w:rsid w:val="00EF7AE9"/>
    <w:rsid w:val="00EF7C47"/>
    <w:rsid w:val="00EF7D0E"/>
    <w:rsid w:val="00EF7D99"/>
    <w:rsid w:val="00EF7E4C"/>
    <w:rsid w:val="00EF7EC0"/>
    <w:rsid w:val="00EF7FDA"/>
    <w:rsid w:val="00F00045"/>
    <w:rsid w:val="00F00353"/>
    <w:rsid w:val="00F003F5"/>
    <w:rsid w:val="00F00505"/>
    <w:rsid w:val="00F00E91"/>
    <w:rsid w:val="00F00F78"/>
    <w:rsid w:val="00F01237"/>
    <w:rsid w:val="00F01276"/>
    <w:rsid w:val="00F01433"/>
    <w:rsid w:val="00F01608"/>
    <w:rsid w:val="00F01A2E"/>
    <w:rsid w:val="00F01AA1"/>
    <w:rsid w:val="00F01C49"/>
    <w:rsid w:val="00F01E76"/>
    <w:rsid w:val="00F01FB6"/>
    <w:rsid w:val="00F021FF"/>
    <w:rsid w:val="00F02246"/>
    <w:rsid w:val="00F02285"/>
    <w:rsid w:val="00F0245B"/>
    <w:rsid w:val="00F02B66"/>
    <w:rsid w:val="00F02B96"/>
    <w:rsid w:val="00F03365"/>
    <w:rsid w:val="00F033B1"/>
    <w:rsid w:val="00F0347E"/>
    <w:rsid w:val="00F0372B"/>
    <w:rsid w:val="00F03B17"/>
    <w:rsid w:val="00F04169"/>
    <w:rsid w:val="00F045D4"/>
    <w:rsid w:val="00F046DF"/>
    <w:rsid w:val="00F04752"/>
    <w:rsid w:val="00F04775"/>
    <w:rsid w:val="00F04D34"/>
    <w:rsid w:val="00F05537"/>
    <w:rsid w:val="00F0556D"/>
    <w:rsid w:val="00F0580B"/>
    <w:rsid w:val="00F0593C"/>
    <w:rsid w:val="00F05E0F"/>
    <w:rsid w:val="00F05E8E"/>
    <w:rsid w:val="00F06351"/>
    <w:rsid w:val="00F0636D"/>
    <w:rsid w:val="00F063D1"/>
    <w:rsid w:val="00F064AB"/>
    <w:rsid w:val="00F06533"/>
    <w:rsid w:val="00F069AB"/>
    <w:rsid w:val="00F069C2"/>
    <w:rsid w:val="00F07017"/>
    <w:rsid w:val="00F07566"/>
    <w:rsid w:val="00F077CF"/>
    <w:rsid w:val="00F07962"/>
    <w:rsid w:val="00F07B12"/>
    <w:rsid w:val="00F07EF7"/>
    <w:rsid w:val="00F07EFF"/>
    <w:rsid w:val="00F1005D"/>
    <w:rsid w:val="00F10184"/>
    <w:rsid w:val="00F10332"/>
    <w:rsid w:val="00F10553"/>
    <w:rsid w:val="00F10623"/>
    <w:rsid w:val="00F10A76"/>
    <w:rsid w:val="00F10EC6"/>
    <w:rsid w:val="00F11572"/>
    <w:rsid w:val="00F11C19"/>
    <w:rsid w:val="00F123CA"/>
    <w:rsid w:val="00F12BCD"/>
    <w:rsid w:val="00F12BF2"/>
    <w:rsid w:val="00F13721"/>
    <w:rsid w:val="00F1385D"/>
    <w:rsid w:val="00F138AB"/>
    <w:rsid w:val="00F13F0C"/>
    <w:rsid w:val="00F13F12"/>
    <w:rsid w:val="00F1432E"/>
    <w:rsid w:val="00F1436B"/>
    <w:rsid w:val="00F147A7"/>
    <w:rsid w:val="00F1493C"/>
    <w:rsid w:val="00F1530A"/>
    <w:rsid w:val="00F15534"/>
    <w:rsid w:val="00F1586C"/>
    <w:rsid w:val="00F15A62"/>
    <w:rsid w:val="00F15A8C"/>
    <w:rsid w:val="00F15B79"/>
    <w:rsid w:val="00F15F6A"/>
    <w:rsid w:val="00F16209"/>
    <w:rsid w:val="00F163E9"/>
    <w:rsid w:val="00F166D2"/>
    <w:rsid w:val="00F16759"/>
    <w:rsid w:val="00F16A25"/>
    <w:rsid w:val="00F16BCD"/>
    <w:rsid w:val="00F17621"/>
    <w:rsid w:val="00F1786D"/>
    <w:rsid w:val="00F178CC"/>
    <w:rsid w:val="00F179FA"/>
    <w:rsid w:val="00F203A5"/>
    <w:rsid w:val="00F203E8"/>
    <w:rsid w:val="00F205E4"/>
    <w:rsid w:val="00F20614"/>
    <w:rsid w:val="00F20B27"/>
    <w:rsid w:val="00F20B85"/>
    <w:rsid w:val="00F20DCB"/>
    <w:rsid w:val="00F20EC5"/>
    <w:rsid w:val="00F210E6"/>
    <w:rsid w:val="00F21A0D"/>
    <w:rsid w:val="00F21A24"/>
    <w:rsid w:val="00F21A86"/>
    <w:rsid w:val="00F21E45"/>
    <w:rsid w:val="00F21FF2"/>
    <w:rsid w:val="00F22074"/>
    <w:rsid w:val="00F2222E"/>
    <w:rsid w:val="00F222F0"/>
    <w:rsid w:val="00F224FE"/>
    <w:rsid w:val="00F226EA"/>
    <w:rsid w:val="00F2278E"/>
    <w:rsid w:val="00F228C8"/>
    <w:rsid w:val="00F229CE"/>
    <w:rsid w:val="00F22AE1"/>
    <w:rsid w:val="00F22B2C"/>
    <w:rsid w:val="00F23091"/>
    <w:rsid w:val="00F2336D"/>
    <w:rsid w:val="00F23877"/>
    <w:rsid w:val="00F238A2"/>
    <w:rsid w:val="00F2391C"/>
    <w:rsid w:val="00F23AA9"/>
    <w:rsid w:val="00F23E0E"/>
    <w:rsid w:val="00F24008"/>
    <w:rsid w:val="00F24185"/>
    <w:rsid w:val="00F241E9"/>
    <w:rsid w:val="00F24475"/>
    <w:rsid w:val="00F246A3"/>
    <w:rsid w:val="00F248A8"/>
    <w:rsid w:val="00F24BC4"/>
    <w:rsid w:val="00F24D7A"/>
    <w:rsid w:val="00F255EE"/>
    <w:rsid w:val="00F2578D"/>
    <w:rsid w:val="00F25883"/>
    <w:rsid w:val="00F25FDB"/>
    <w:rsid w:val="00F268ED"/>
    <w:rsid w:val="00F2696F"/>
    <w:rsid w:val="00F26BB2"/>
    <w:rsid w:val="00F26F16"/>
    <w:rsid w:val="00F27161"/>
    <w:rsid w:val="00F2721C"/>
    <w:rsid w:val="00F2768B"/>
    <w:rsid w:val="00F27861"/>
    <w:rsid w:val="00F27907"/>
    <w:rsid w:val="00F27A41"/>
    <w:rsid w:val="00F27A5B"/>
    <w:rsid w:val="00F27BD2"/>
    <w:rsid w:val="00F27C37"/>
    <w:rsid w:val="00F27D3A"/>
    <w:rsid w:val="00F301E4"/>
    <w:rsid w:val="00F3022E"/>
    <w:rsid w:val="00F3029D"/>
    <w:rsid w:val="00F307CC"/>
    <w:rsid w:val="00F31780"/>
    <w:rsid w:val="00F31914"/>
    <w:rsid w:val="00F32266"/>
    <w:rsid w:val="00F323E3"/>
    <w:rsid w:val="00F323EE"/>
    <w:rsid w:val="00F3245D"/>
    <w:rsid w:val="00F3261B"/>
    <w:rsid w:val="00F326D4"/>
    <w:rsid w:val="00F32B9D"/>
    <w:rsid w:val="00F32D7A"/>
    <w:rsid w:val="00F32EB5"/>
    <w:rsid w:val="00F33081"/>
    <w:rsid w:val="00F331D4"/>
    <w:rsid w:val="00F33295"/>
    <w:rsid w:val="00F33296"/>
    <w:rsid w:val="00F33427"/>
    <w:rsid w:val="00F334F1"/>
    <w:rsid w:val="00F336A6"/>
    <w:rsid w:val="00F33887"/>
    <w:rsid w:val="00F33A14"/>
    <w:rsid w:val="00F33E87"/>
    <w:rsid w:val="00F34135"/>
    <w:rsid w:val="00F341BE"/>
    <w:rsid w:val="00F343FD"/>
    <w:rsid w:val="00F34422"/>
    <w:rsid w:val="00F34ADC"/>
    <w:rsid w:val="00F35167"/>
    <w:rsid w:val="00F35D96"/>
    <w:rsid w:val="00F35E62"/>
    <w:rsid w:val="00F3657A"/>
    <w:rsid w:val="00F36661"/>
    <w:rsid w:val="00F36802"/>
    <w:rsid w:val="00F3683F"/>
    <w:rsid w:val="00F36DC2"/>
    <w:rsid w:val="00F372B4"/>
    <w:rsid w:val="00F375F0"/>
    <w:rsid w:val="00F37925"/>
    <w:rsid w:val="00F379CE"/>
    <w:rsid w:val="00F379EC"/>
    <w:rsid w:val="00F37AF1"/>
    <w:rsid w:val="00F37BE9"/>
    <w:rsid w:val="00F402AE"/>
    <w:rsid w:val="00F402BA"/>
    <w:rsid w:val="00F4039E"/>
    <w:rsid w:val="00F4052E"/>
    <w:rsid w:val="00F4065A"/>
    <w:rsid w:val="00F407FC"/>
    <w:rsid w:val="00F40BB2"/>
    <w:rsid w:val="00F40C15"/>
    <w:rsid w:val="00F40EAA"/>
    <w:rsid w:val="00F41210"/>
    <w:rsid w:val="00F41286"/>
    <w:rsid w:val="00F412B7"/>
    <w:rsid w:val="00F415EA"/>
    <w:rsid w:val="00F416DB"/>
    <w:rsid w:val="00F4175D"/>
    <w:rsid w:val="00F41809"/>
    <w:rsid w:val="00F41BD1"/>
    <w:rsid w:val="00F41D7D"/>
    <w:rsid w:val="00F41F05"/>
    <w:rsid w:val="00F4216F"/>
    <w:rsid w:val="00F42605"/>
    <w:rsid w:val="00F42B24"/>
    <w:rsid w:val="00F42B68"/>
    <w:rsid w:val="00F431BC"/>
    <w:rsid w:val="00F43568"/>
    <w:rsid w:val="00F43724"/>
    <w:rsid w:val="00F4373C"/>
    <w:rsid w:val="00F43DD5"/>
    <w:rsid w:val="00F43ECC"/>
    <w:rsid w:val="00F443E4"/>
    <w:rsid w:val="00F4468A"/>
    <w:rsid w:val="00F450A7"/>
    <w:rsid w:val="00F451C3"/>
    <w:rsid w:val="00F452B0"/>
    <w:rsid w:val="00F45474"/>
    <w:rsid w:val="00F454FF"/>
    <w:rsid w:val="00F4577B"/>
    <w:rsid w:val="00F45788"/>
    <w:rsid w:val="00F45964"/>
    <w:rsid w:val="00F459D2"/>
    <w:rsid w:val="00F45A1E"/>
    <w:rsid w:val="00F45B81"/>
    <w:rsid w:val="00F46006"/>
    <w:rsid w:val="00F46141"/>
    <w:rsid w:val="00F46269"/>
    <w:rsid w:val="00F46469"/>
    <w:rsid w:val="00F464EB"/>
    <w:rsid w:val="00F46AE1"/>
    <w:rsid w:val="00F46D0D"/>
    <w:rsid w:val="00F46DC4"/>
    <w:rsid w:val="00F46DEA"/>
    <w:rsid w:val="00F46E2B"/>
    <w:rsid w:val="00F47139"/>
    <w:rsid w:val="00F4720A"/>
    <w:rsid w:val="00F475DE"/>
    <w:rsid w:val="00F4764F"/>
    <w:rsid w:val="00F4790C"/>
    <w:rsid w:val="00F47AA2"/>
    <w:rsid w:val="00F504F0"/>
    <w:rsid w:val="00F506E6"/>
    <w:rsid w:val="00F5073D"/>
    <w:rsid w:val="00F50807"/>
    <w:rsid w:val="00F50896"/>
    <w:rsid w:val="00F50A84"/>
    <w:rsid w:val="00F50BB6"/>
    <w:rsid w:val="00F50C01"/>
    <w:rsid w:val="00F50C64"/>
    <w:rsid w:val="00F50F71"/>
    <w:rsid w:val="00F51017"/>
    <w:rsid w:val="00F5123C"/>
    <w:rsid w:val="00F51311"/>
    <w:rsid w:val="00F517DD"/>
    <w:rsid w:val="00F517FB"/>
    <w:rsid w:val="00F519D6"/>
    <w:rsid w:val="00F51AB5"/>
    <w:rsid w:val="00F51C42"/>
    <w:rsid w:val="00F51CD6"/>
    <w:rsid w:val="00F51E3F"/>
    <w:rsid w:val="00F51E84"/>
    <w:rsid w:val="00F51F0D"/>
    <w:rsid w:val="00F52101"/>
    <w:rsid w:val="00F52414"/>
    <w:rsid w:val="00F525AC"/>
    <w:rsid w:val="00F52767"/>
    <w:rsid w:val="00F52798"/>
    <w:rsid w:val="00F5279E"/>
    <w:rsid w:val="00F529F0"/>
    <w:rsid w:val="00F52DDD"/>
    <w:rsid w:val="00F52E57"/>
    <w:rsid w:val="00F52F0A"/>
    <w:rsid w:val="00F52F33"/>
    <w:rsid w:val="00F5301D"/>
    <w:rsid w:val="00F5304C"/>
    <w:rsid w:val="00F53164"/>
    <w:rsid w:val="00F53252"/>
    <w:rsid w:val="00F532A3"/>
    <w:rsid w:val="00F532E6"/>
    <w:rsid w:val="00F5345D"/>
    <w:rsid w:val="00F535DB"/>
    <w:rsid w:val="00F53C6F"/>
    <w:rsid w:val="00F53EBA"/>
    <w:rsid w:val="00F54556"/>
    <w:rsid w:val="00F54903"/>
    <w:rsid w:val="00F54BEE"/>
    <w:rsid w:val="00F54C65"/>
    <w:rsid w:val="00F54D51"/>
    <w:rsid w:val="00F54E8D"/>
    <w:rsid w:val="00F55418"/>
    <w:rsid w:val="00F554A6"/>
    <w:rsid w:val="00F55527"/>
    <w:rsid w:val="00F55A72"/>
    <w:rsid w:val="00F55BF0"/>
    <w:rsid w:val="00F55F90"/>
    <w:rsid w:val="00F5614E"/>
    <w:rsid w:val="00F5637D"/>
    <w:rsid w:val="00F56412"/>
    <w:rsid w:val="00F56568"/>
    <w:rsid w:val="00F5669A"/>
    <w:rsid w:val="00F569C9"/>
    <w:rsid w:val="00F56D1D"/>
    <w:rsid w:val="00F56F9B"/>
    <w:rsid w:val="00F5714A"/>
    <w:rsid w:val="00F57367"/>
    <w:rsid w:val="00F57AF3"/>
    <w:rsid w:val="00F603DC"/>
    <w:rsid w:val="00F608A5"/>
    <w:rsid w:val="00F60AF5"/>
    <w:rsid w:val="00F60D40"/>
    <w:rsid w:val="00F61189"/>
    <w:rsid w:val="00F6144E"/>
    <w:rsid w:val="00F61695"/>
    <w:rsid w:val="00F61698"/>
    <w:rsid w:val="00F6185D"/>
    <w:rsid w:val="00F61DA2"/>
    <w:rsid w:val="00F620CE"/>
    <w:rsid w:val="00F62154"/>
    <w:rsid w:val="00F621F7"/>
    <w:rsid w:val="00F62450"/>
    <w:rsid w:val="00F6273C"/>
    <w:rsid w:val="00F62846"/>
    <w:rsid w:val="00F62BB2"/>
    <w:rsid w:val="00F62E78"/>
    <w:rsid w:val="00F62F01"/>
    <w:rsid w:val="00F63282"/>
    <w:rsid w:val="00F6328C"/>
    <w:rsid w:val="00F632AF"/>
    <w:rsid w:val="00F633A0"/>
    <w:rsid w:val="00F634E4"/>
    <w:rsid w:val="00F63D85"/>
    <w:rsid w:val="00F64606"/>
    <w:rsid w:val="00F64867"/>
    <w:rsid w:val="00F64966"/>
    <w:rsid w:val="00F64A5B"/>
    <w:rsid w:val="00F64C61"/>
    <w:rsid w:val="00F651E3"/>
    <w:rsid w:val="00F654E4"/>
    <w:rsid w:val="00F65544"/>
    <w:rsid w:val="00F65552"/>
    <w:rsid w:val="00F6581C"/>
    <w:rsid w:val="00F65D25"/>
    <w:rsid w:val="00F65E1C"/>
    <w:rsid w:val="00F66017"/>
    <w:rsid w:val="00F66624"/>
    <w:rsid w:val="00F66B87"/>
    <w:rsid w:val="00F66BC6"/>
    <w:rsid w:val="00F66C75"/>
    <w:rsid w:val="00F66D62"/>
    <w:rsid w:val="00F670F7"/>
    <w:rsid w:val="00F67709"/>
    <w:rsid w:val="00F678A4"/>
    <w:rsid w:val="00F67B03"/>
    <w:rsid w:val="00F7006A"/>
    <w:rsid w:val="00F703C6"/>
    <w:rsid w:val="00F705BD"/>
    <w:rsid w:val="00F71098"/>
    <w:rsid w:val="00F7111E"/>
    <w:rsid w:val="00F71313"/>
    <w:rsid w:val="00F71343"/>
    <w:rsid w:val="00F714D0"/>
    <w:rsid w:val="00F71A81"/>
    <w:rsid w:val="00F71BB5"/>
    <w:rsid w:val="00F71D72"/>
    <w:rsid w:val="00F720EA"/>
    <w:rsid w:val="00F7211D"/>
    <w:rsid w:val="00F72246"/>
    <w:rsid w:val="00F72272"/>
    <w:rsid w:val="00F722A1"/>
    <w:rsid w:val="00F722EC"/>
    <w:rsid w:val="00F7241B"/>
    <w:rsid w:val="00F72585"/>
    <w:rsid w:val="00F7287E"/>
    <w:rsid w:val="00F728C0"/>
    <w:rsid w:val="00F72926"/>
    <w:rsid w:val="00F72B58"/>
    <w:rsid w:val="00F72BB0"/>
    <w:rsid w:val="00F72D59"/>
    <w:rsid w:val="00F72DB5"/>
    <w:rsid w:val="00F72E4C"/>
    <w:rsid w:val="00F72FC7"/>
    <w:rsid w:val="00F730B5"/>
    <w:rsid w:val="00F730ED"/>
    <w:rsid w:val="00F7314E"/>
    <w:rsid w:val="00F739F4"/>
    <w:rsid w:val="00F741D5"/>
    <w:rsid w:val="00F74487"/>
    <w:rsid w:val="00F74988"/>
    <w:rsid w:val="00F7498F"/>
    <w:rsid w:val="00F74C20"/>
    <w:rsid w:val="00F74C3E"/>
    <w:rsid w:val="00F74D8A"/>
    <w:rsid w:val="00F74E2B"/>
    <w:rsid w:val="00F75112"/>
    <w:rsid w:val="00F75301"/>
    <w:rsid w:val="00F7541B"/>
    <w:rsid w:val="00F75A8B"/>
    <w:rsid w:val="00F75DDF"/>
    <w:rsid w:val="00F75FAC"/>
    <w:rsid w:val="00F76061"/>
    <w:rsid w:val="00F7619F"/>
    <w:rsid w:val="00F762D5"/>
    <w:rsid w:val="00F764B1"/>
    <w:rsid w:val="00F765E9"/>
    <w:rsid w:val="00F76784"/>
    <w:rsid w:val="00F76810"/>
    <w:rsid w:val="00F76B64"/>
    <w:rsid w:val="00F771F4"/>
    <w:rsid w:val="00F77446"/>
    <w:rsid w:val="00F77479"/>
    <w:rsid w:val="00F777D7"/>
    <w:rsid w:val="00F779C3"/>
    <w:rsid w:val="00F779E6"/>
    <w:rsid w:val="00F77CF6"/>
    <w:rsid w:val="00F77FFC"/>
    <w:rsid w:val="00F80289"/>
    <w:rsid w:val="00F802CE"/>
    <w:rsid w:val="00F8040A"/>
    <w:rsid w:val="00F80420"/>
    <w:rsid w:val="00F808D4"/>
    <w:rsid w:val="00F80D2B"/>
    <w:rsid w:val="00F80E15"/>
    <w:rsid w:val="00F80FFD"/>
    <w:rsid w:val="00F81373"/>
    <w:rsid w:val="00F8142E"/>
    <w:rsid w:val="00F8153D"/>
    <w:rsid w:val="00F81CAE"/>
    <w:rsid w:val="00F820E4"/>
    <w:rsid w:val="00F82293"/>
    <w:rsid w:val="00F82450"/>
    <w:rsid w:val="00F826AF"/>
    <w:rsid w:val="00F826E6"/>
    <w:rsid w:val="00F82747"/>
    <w:rsid w:val="00F82825"/>
    <w:rsid w:val="00F82899"/>
    <w:rsid w:val="00F82A47"/>
    <w:rsid w:val="00F82AD9"/>
    <w:rsid w:val="00F82B52"/>
    <w:rsid w:val="00F8334A"/>
    <w:rsid w:val="00F833A9"/>
    <w:rsid w:val="00F8348B"/>
    <w:rsid w:val="00F83509"/>
    <w:rsid w:val="00F83610"/>
    <w:rsid w:val="00F836C6"/>
    <w:rsid w:val="00F83763"/>
    <w:rsid w:val="00F83824"/>
    <w:rsid w:val="00F838D8"/>
    <w:rsid w:val="00F83AEF"/>
    <w:rsid w:val="00F842D1"/>
    <w:rsid w:val="00F84326"/>
    <w:rsid w:val="00F8454F"/>
    <w:rsid w:val="00F84728"/>
    <w:rsid w:val="00F84D5B"/>
    <w:rsid w:val="00F84EA7"/>
    <w:rsid w:val="00F854FA"/>
    <w:rsid w:val="00F855C9"/>
    <w:rsid w:val="00F856A7"/>
    <w:rsid w:val="00F8572E"/>
    <w:rsid w:val="00F857FB"/>
    <w:rsid w:val="00F85929"/>
    <w:rsid w:val="00F85AA4"/>
    <w:rsid w:val="00F8616B"/>
    <w:rsid w:val="00F863D8"/>
    <w:rsid w:val="00F86465"/>
    <w:rsid w:val="00F8646A"/>
    <w:rsid w:val="00F864D5"/>
    <w:rsid w:val="00F8659F"/>
    <w:rsid w:val="00F865E3"/>
    <w:rsid w:val="00F8685D"/>
    <w:rsid w:val="00F86D25"/>
    <w:rsid w:val="00F86F41"/>
    <w:rsid w:val="00F8708A"/>
    <w:rsid w:val="00F876D2"/>
    <w:rsid w:val="00F879C8"/>
    <w:rsid w:val="00F87CF7"/>
    <w:rsid w:val="00F9028E"/>
    <w:rsid w:val="00F9061A"/>
    <w:rsid w:val="00F909BA"/>
    <w:rsid w:val="00F90AAE"/>
    <w:rsid w:val="00F90B49"/>
    <w:rsid w:val="00F90B6A"/>
    <w:rsid w:val="00F90C4D"/>
    <w:rsid w:val="00F90FAF"/>
    <w:rsid w:val="00F911AF"/>
    <w:rsid w:val="00F91245"/>
    <w:rsid w:val="00F9155B"/>
    <w:rsid w:val="00F9157E"/>
    <w:rsid w:val="00F917B0"/>
    <w:rsid w:val="00F918BF"/>
    <w:rsid w:val="00F919A5"/>
    <w:rsid w:val="00F91B18"/>
    <w:rsid w:val="00F91B90"/>
    <w:rsid w:val="00F91CD4"/>
    <w:rsid w:val="00F91CE0"/>
    <w:rsid w:val="00F91EE1"/>
    <w:rsid w:val="00F92CF8"/>
    <w:rsid w:val="00F92D1B"/>
    <w:rsid w:val="00F93017"/>
    <w:rsid w:val="00F93396"/>
    <w:rsid w:val="00F933CA"/>
    <w:rsid w:val="00F93666"/>
    <w:rsid w:val="00F938A8"/>
    <w:rsid w:val="00F938B5"/>
    <w:rsid w:val="00F939C9"/>
    <w:rsid w:val="00F93ABB"/>
    <w:rsid w:val="00F93DDA"/>
    <w:rsid w:val="00F93DE1"/>
    <w:rsid w:val="00F93FAE"/>
    <w:rsid w:val="00F9438A"/>
    <w:rsid w:val="00F94572"/>
    <w:rsid w:val="00F94582"/>
    <w:rsid w:val="00F947AF"/>
    <w:rsid w:val="00F94A6A"/>
    <w:rsid w:val="00F94BFF"/>
    <w:rsid w:val="00F95476"/>
    <w:rsid w:val="00F95636"/>
    <w:rsid w:val="00F9566B"/>
    <w:rsid w:val="00F95727"/>
    <w:rsid w:val="00F95750"/>
    <w:rsid w:val="00F95ADB"/>
    <w:rsid w:val="00F96044"/>
    <w:rsid w:val="00F96259"/>
    <w:rsid w:val="00F962C9"/>
    <w:rsid w:val="00F964B9"/>
    <w:rsid w:val="00F965E7"/>
    <w:rsid w:val="00F96656"/>
    <w:rsid w:val="00F96779"/>
    <w:rsid w:val="00F96AAC"/>
    <w:rsid w:val="00F96DAC"/>
    <w:rsid w:val="00F972B4"/>
    <w:rsid w:val="00F9733E"/>
    <w:rsid w:val="00F976A1"/>
    <w:rsid w:val="00F9779C"/>
    <w:rsid w:val="00F979A0"/>
    <w:rsid w:val="00F97A70"/>
    <w:rsid w:val="00F97EBE"/>
    <w:rsid w:val="00FA0017"/>
    <w:rsid w:val="00FA046F"/>
    <w:rsid w:val="00FA0476"/>
    <w:rsid w:val="00FA0814"/>
    <w:rsid w:val="00FA0887"/>
    <w:rsid w:val="00FA090F"/>
    <w:rsid w:val="00FA113C"/>
    <w:rsid w:val="00FA120E"/>
    <w:rsid w:val="00FA19DF"/>
    <w:rsid w:val="00FA1C12"/>
    <w:rsid w:val="00FA1D10"/>
    <w:rsid w:val="00FA1E71"/>
    <w:rsid w:val="00FA2564"/>
    <w:rsid w:val="00FA25F9"/>
    <w:rsid w:val="00FA26FE"/>
    <w:rsid w:val="00FA2CAB"/>
    <w:rsid w:val="00FA3315"/>
    <w:rsid w:val="00FA33BB"/>
    <w:rsid w:val="00FA342A"/>
    <w:rsid w:val="00FA354F"/>
    <w:rsid w:val="00FA3766"/>
    <w:rsid w:val="00FA3E0C"/>
    <w:rsid w:val="00FA3F46"/>
    <w:rsid w:val="00FA434B"/>
    <w:rsid w:val="00FA4775"/>
    <w:rsid w:val="00FA4AFE"/>
    <w:rsid w:val="00FA4DF0"/>
    <w:rsid w:val="00FA4FF1"/>
    <w:rsid w:val="00FA5138"/>
    <w:rsid w:val="00FA51DA"/>
    <w:rsid w:val="00FA5717"/>
    <w:rsid w:val="00FA576C"/>
    <w:rsid w:val="00FA577C"/>
    <w:rsid w:val="00FA58FA"/>
    <w:rsid w:val="00FA5C08"/>
    <w:rsid w:val="00FA5E8C"/>
    <w:rsid w:val="00FA5F3F"/>
    <w:rsid w:val="00FA63E4"/>
    <w:rsid w:val="00FA6556"/>
    <w:rsid w:val="00FA6C95"/>
    <w:rsid w:val="00FA6CDA"/>
    <w:rsid w:val="00FA6CFC"/>
    <w:rsid w:val="00FA6E62"/>
    <w:rsid w:val="00FA6F02"/>
    <w:rsid w:val="00FA70B8"/>
    <w:rsid w:val="00FA71D2"/>
    <w:rsid w:val="00FA7473"/>
    <w:rsid w:val="00FA7546"/>
    <w:rsid w:val="00FA7604"/>
    <w:rsid w:val="00FA7824"/>
    <w:rsid w:val="00FA7AF4"/>
    <w:rsid w:val="00FA7B5D"/>
    <w:rsid w:val="00FA7D3A"/>
    <w:rsid w:val="00FA7DCF"/>
    <w:rsid w:val="00FB03AD"/>
    <w:rsid w:val="00FB0456"/>
    <w:rsid w:val="00FB04C1"/>
    <w:rsid w:val="00FB058C"/>
    <w:rsid w:val="00FB0832"/>
    <w:rsid w:val="00FB0A57"/>
    <w:rsid w:val="00FB121D"/>
    <w:rsid w:val="00FB1238"/>
    <w:rsid w:val="00FB194F"/>
    <w:rsid w:val="00FB1BD3"/>
    <w:rsid w:val="00FB1FCB"/>
    <w:rsid w:val="00FB205C"/>
    <w:rsid w:val="00FB23B8"/>
    <w:rsid w:val="00FB24FB"/>
    <w:rsid w:val="00FB254A"/>
    <w:rsid w:val="00FB2B6D"/>
    <w:rsid w:val="00FB3288"/>
    <w:rsid w:val="00FB32CF"/>
    <w:rsid w:val="00FB3396"/>
    <w:rsid w:val="00FB34BF"/>
    <w:rsid w:val="00FB3619"/>
    <w:rsid w:val="00FB36D0"/>
    <w:rsid w:val="00FB3C19"/>
    <w:rsid w:val="00FB4134"/>
    <w:rsid w:val="00FB49B2"/>
    <w:rsid w:val="00FB49B3"/>
    <w:rsid w:val="00FB49F1"/>
    <w:rsid w:val="00FB4CC7"/>
    <w:rsid w:val="00FB4EE4"/>
    <w:rsid w:val="00FB4FFD"/>
    <w:rsid w:val="00FB5B43"/>
    <w:rsid w:val="00FB5D32"/>
    <w:rsid w:val="00FB5DB7"/>
    <w:rsid w:val="00FB6088"/>
    <w:rsid w:val="00FB62D2"/>
    <w:rsid w:val="00FB636E"/>
    <w:rsid w:val="00FB6640"/>
    <w:rsid w:val="00FB687A"/>
    <w:rsid w:val="00FB69A9"/>
    <w:rsid w:val="00FB69E9"/>
    <w:rsid w:val="00FB6A02"/>
    <w:rsid w:val="00FB6A8A"/>
    <w:rsid w:val="00FB6BD0"/>
    <w:rsid w:val="00FB6D70"/>
    <w:rsid w:val="00FB7016"/>
    <w:rsid w:val="00FB711D"/>
    <w:rsid w:val="00FB756C"/>
    <w:rsid w:val="00FB7C3E"/>
    <w:rsid w:val="00FB7E59"/>
    <w:rsid w:val="00FB7F5B"/>
    <w:rsid w:val="00FC0105"/>
    <w:rsid w:val="00FC0144"/>
    <w:rsid w:val="00FC014E"/>
    <w:rsid w:val="00FC01C6"/>
    <w:rsid w:val="00FC0E57"/>
    <w:rsid w:val="00FC101F"/>
    <w:rsid w:val="00FC134A"/>
    <w:rsid w:val="00FC1527"/>
    <w:rsid w:val="00FC1782"/>
    <w:rsid w:val="00FC17F1"/>
    <w:rsid w:val="00FC1F7F"/>
    <w:rsid w:val="00FC217B"/>
    <w:rsid w:val="00FC2409"/>
    <w:rsid w:val="00FC2566"/>
    <w:rsid w:val="00FC25E6"/>
    <w:rsid w:val="00FC26A0"/>
    <w:rsid w:val="00FC2723"/>
    <w:rsid w:val="00FC277D"/>
    <w:rsid w:val="00FC2869"/>
    <w:rsid w:val="00FC29F6"/>
    <w:rsid w:val="00FC2D0C"/>
    <w:rsid w:val="00FC2D65"/>
    <w:rsid w:val="00FC2D71"/>
    <w:rsid w:val="00FC2E1C"/>
    <w:rsid w:val="00FC2F84"/>
    <w:rsid w:val="00FC3593"/>
    <w:rsid w:val="00FC38A2"/>
    <w:rsid w:val="00FC3940"/>
    <w:rsid w:val="00FC3D69"/>
    <w:rsid w:val="00FC3FEF"/>
    <w:rsid w:val="00FC418B"/>
    <w:rsid w:val="00FC426E"/>
    <w:rsid w:val="00FC43F3"/>
    <w:rsid w:val="00FC44A2"/>
    <w:rsid w:val="00FC45E1"/>
    <w:rsid w:val="00FC45EE"/>
    <w:rsid w:val="00FC4CD1"/>
    <w:rsid w:val="00FC4E81"/>
    <w:rsid w:val="00FC4FC7"/>
    <w:rsid w:val="00FC5061"/>
    <w:rsid w:val="00FC51D8"/>
    <w:rsid w:val="00FC5386"/>
    <w:rsid w:val="00FC562A"/>
    <w:rsid w:val="00FC5BE8"/>
    <w:rsid w:val="00FC5C94"/>
    <w:rsid w:val="00FC5D56"/>
    <w:rsid w:val="00FC643E"/>
    <w:rsid w:val="00FC671C"/>
    <w:rsid w:val="00FC68C2"/>
    <w:rsid w:val="00FC68C9"/>
    <w:rsid w:val="00FC6924"/>
    <w:rsid w:val="00FC6C95"/>
    <w:rsid w:val="00FC7FC1"/>
    <w:rsid w:val="00FD002F"/>
    <w:rsid w:val="00FD0427"/>
    <w:rsid w:val="00FD047F"/>
    <w:rsid w:val="00FD0AE5"/>
    <w:rsid w:val="00FD0D40"/>
    <w:rsid w:val="00FD0EEC"/>
    <w:rsid w:val="00FD1384"/>
    <w:rsid w:val="00FD1649"/>
    <w:rsid w:val="00FD16A9"/>
    <w:rsid w:val="00FD1B0D"/>
    <w:rsid w:val="00FD1D84"/>
    <w:rsid w:val="00FD1ED1"/>
    <w:rsid w:val="00FD1F12"/>
    <w:rsid w:val="00FD2411"/>
    <w:rsid w:val="00FD25D9"/>
    <w:rsid w:val="00FD266C"/>
    <w:rsid w:val="00FD2903"/>
    <w:rsid w:val="00FD2B7B"/>
    <w:rsid w:val="00FD2C7A"/>
    <w:rsid w:val="00FD312C"/>
    <w:rsid w:val="00FD36FE"/>
    <w:rsid w:val="00FD3834"/>
    <w:rsid w:val="00FD3855"/>
    <w:rsid w:val="00FD3F61"/>
    <w:rsid w:val="00FD41E1"/>
    <w:rsid w:val="00FD4636"/>
    <w:rsid w:val="00FD4869"/>
    <w:rsid w:val="00FD4929"/>
    <w:rsid w:val="00FD4C2F"/>
    <w:rsid w:val="00FD4C53"/>
    <w:rsid w:val="00FD4CCB"/>
    <w:rsid w:val="00FD4DEA"/>
    <w:rsid w:val="00FD51DD"/>
    <w:rsid w:val="00FD520D"/>
    <w:rsid w:val="00FD526A"/>
    <w:rsid w:val="00FD54AA"/>
    <w:rsid w:val="00FD54AE"/>
    <w:rsid w:val="00FD5507"/>
    <w:rsid w:val="00FD5567"/>
    <w:rsid w:val="00FD583C"/>
    <w:rsid w:val="00FD5EA9"/>
    <w:rsid w:val="00FD5F58"/>
    <w:rsid w:val="00FD61A8"/>
    <w:rsid w:val="00FD624A"/>
    <w:rsid w:val="00FD65C4"/>
    <w:rsid w:val="00FD6849"/>
    <w:rsid w:val="00FD6FBE"/>
    <w:rsid w:val="00FD7122"/>
    <w:rsid w:val="00FD71C2"/>
    <w:rsid w:val="00FD79B9"/>
    <w:rsid w:val="00FD7B76"/>
    <w:rsid w:val="00FD7D4B"/>
    <w:rsid w:val="00FD7E61"/>
    <w:rsid w:val="00FD7F6B"/>
    <w:rsid w:val="00FE02BC"/>
    <w:rsid w:val="00FE02F0"/>
    <w:rsid w:val="00FE07B8"/>
    <w:rsid w:val="00FE07E6"/>
    <w:rsid w:val="00FE0C4B"/>
    <w:rsid w:val="00FE0D8D"/>
    <w:rsid w:val="00FE0E3C"/>
    <w:rsid w:val="00FE0E70"/>
    <w:rsid w:val="00FE0EEB"/>
    <w:rsid w:val="00FE0FF4"/>
    <w:rsid w:val="00FE1149"/>
    <w:rsid w:val="00FE1153"/>
    <w:rsid w:val="00FE142A"/>
    <w:rsid w:val="00FE14A9"/>
    <w:rsid w:val="00FE17EC"/>
    <w:rsid w:val="00FE199C"/>
    <w:rsid w:val="00FE1D51"/>
    <w:rsid w:val="00FE1DD6"/>
    <w:rsid w:val="00FE1E24"/>
    <w:rsid w:val="00FE2072"/>
    <w:rsid w:val="00FE218A"/>
    <w:rsid w:val="00FE25E2"/>
    <w:rsid w:val="00FE261E"/>
    <w:rsid w:val="00FE27DF"/>
    <w:rsid w:val="00FE2B39"/>
    <w:rsid w:val="00FE2E14"/>
    <w:rsid w:val="00FE3110"/>
    <w:rsid w:val="00FE3250"/>
    <w:rsid w:val="00FE32D7"/>
    <w:rsid w:val="00FE34AE"/>
    <w:rsid w:val="00FE3BC9"/>
    <w:rsid w:val="00FE4999"/>
    <w:rsid w:val="00FE4BF8"/>
    <w:rsid w:val="00FE4C00"/>
    <w:rsid w:val="00FE4CBD"/>
    <w:rsid w:val="00FE4EE8"/>
    <w:rsid w:val="00FE5021"/>
    <w:rsid w:val="00FE515D"/>
    <w:rsid w:val="00FE52C3"/>
    <w:rsid w:val="00FE52D1"/>
    <w:rsid w:val="00FE5854"/>
    <w:rsid w:val="00FE599A"/>
    <w:rsid w:val="00FE5DAF"/>
    <w:rsid w:val="00FE6511"/>
    <w:rsid w:val="00FE6ABC"/>
    <w:rsid w:val="00FE6BD5"/>
    <w:rsid w:val="00FE72AB"/>
    <w:rsid w:val="00FE734C"/>
    <w:rsid w:val="00FE78D7"/>
    <w:rsid w:val="00FE7922"/>
    <w:rsid w:val="00FE7F13"/>
    <w:rsid w:val="00FE7F9C"/>
    <w:rsid w:val="00FE7FDE"/>
    <w:rsid w:val="00FF0197"/>
    <w:rsid w:val="00FF01B4"/>
    <w:rsid w:val="00FF02C7"/>
    <w:rsid w:val="00FF0688"/>
    <w:rsid w:val="00FF06DC"/>
    <w:rsid w:val="00FF0D99"/>
    <w:rsid w:val="00FF1426"/>
    <w:rsid w:val="00FF142B"/>
    <w:rsid w:val="00FF15E1"/>
    <w:rsid w:val="00FF1A8B"/>
    <w:rsid w:val="00FF1E72"/>
    <w:rsid w:val="00FF26DA"/>
    <w:rsid w:val="00FF2939"/>
    <w:rsid w:val="00FF2AA7"/>
    <w:rsid w:val="00FF2AC2"/>
    <w:rsid w:val="00FF2DCE"/>
    <w:rsid w:val="00FF32DF"/>
    <w:rsid w:val="00FF36AA"/>
    <w:rsid w:val="00FF37C5"/>
    <w:rsid w:val="00FF383E"/>
    <w:rsid w:val="00FF3927"/>
    <w:rsid w:val="00FF3985"/>
    <w:rsid w:val="00FF3989"/>
    <w:rsid w:val="00FF3FF9"/>
    <w:rsid w:val="00FF415B"/>
    <w:rsid w:val="00FF4337"/>
    <w:rsid w:val="00FF43CA"/>
    <w:rsid w:val="00FF4743"/>
    <w:rsid w:val="00FF4884"/>
    <w:rsid w:val="00FF4F7A"/>
    <w:rsid w:val="00FF5269"/>
    <w:rsid w:val="00FF54D4"/>
    <w:rsid w:val="00FF55EA"/>
    <w:rsid w:val="00FF5B7B"/>
    <w:rsid w:val="00FF5DDF"/>
    <w:rsid w:val="00FF5FDB"/>
    <w:rsid w:val="00FF620E"/>
    <w:rsid w:val="00FF624B"/>
    <w:rsid w:val="00FF62AF"/>
    <w:rsid w:val="00FF6342"/>
    <w:rsid w:val="00FF644F"/>
    <w:rsid w:val="00FF64F8"/>
    <w:rsid w:val="00FF656D"/>
    <w:rsid w:val="00FF6D7D"/>
    <w:rsid w:val="00FF6DBC"/>
    <w:rsid w:val="00FF746B"/>
    <w:rsid w:val="00FF7FF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BF"/>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7A74BF"/>
    <w:pPr>
      <w:keepNext/>
      <w:spacing w:before="140" w:line="240" w:lineRule="atLeast"/>
      <w:jc w:val="center"/>
      <w:outlineLvl w:val="0"/>
    </w:pPr>
    <w:rPr>
      <w:b/>
      <w:smallCaps/>
    </w:rPr>
  </w:style>
  <w:style w:type="paragraph" w:styleId="Heading2">
    <w:name w:val="heading 2"/>
    <w:basedOn w:val="Normal"/>
    <w:next w:val="Normal"/>
    <w:link w:val="Heading2Char"/>
    <w:qFormat/>
    <w:rsid w:val="007A74BF"/>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7A74BF"/>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7A74BF"/>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7A74BF"/>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nhideWhenUsed/>
    <w:qFormat/>
    <w:rsid w:val="001769E5"/>
    <w:pPr>
      <w:keepNext/>
      <w:keepLines/>
      <w:spacing w:line="360" w:lineRule="auto"/>
      <w:outlineLvl w:val="5"/>
    </w:pPr>
    <w:rPr>
      <w:rFonts w:eastAsiaTheme="majorEastAsia" w:cstheme="majorBid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7A74BF"/>
    <w:pPr>
      <w:tabs>
        <w:tab w:val="center" w:pos="3960"/>
        <w:tab w:val="right" w:pos="10080"/>
      </w:tabs>
      <w:spacing w:after="0" w:line="240" w:lineRule="auto"/>
      <w:jc w:val="center"/>
    </w:pPr>
    <w:rPr>
      <w:sz w:val="22"/>
    </w:rPr>
  </w:style>
  <w:style w:type="character" w:styleId="FootnoteReference">
    <w:name w:val="footnote reference"/>
    <w:basedOn w:val="DefaultParagraphFont"/>
    <w:rsid w:val="007A74BF"/>
    <w:rPr>
      <w:rFonts w:ascii="Century Schoolbook" w:hAnsi="Century Schoolbook"/>
      <w:b/>
      <w:i w:val="0"/>
      <w:position w:val="4"/>
      <w:sz w:val="27"/>
      <w:vertAlign w:val="superscript"/>
    </w:rPr>
  </w:style>
  <w:style w:type="paragraph" w:styleId="FootnoteText">
    <w:name w:val="footnote text"/>
    <w:basedOn w:val="Normal"/>
    <w:rsid w:val="007A74BF"/>
    <w:pPr>
      <w:spacing w:line="300" w:lineRule="exact"/>
    </w:pPr>
  </w:style>
  <w:style w:type="paragraph" w:styleId="Header">
    <w:name w:val="header"/>
    <w:basedOn w:val="Normal"/>
    <w:qFormat/>
    <w:rsid w:val="007A74BF"/>
    <w:pPr>
      <w:tabs>
        <w:tab w:val="center" w:pos="3960"/>
        <w:tab w:val="right" w:pos="10080"/>
      </w:tabs>
      <w:spacing w:after="80" w:line="240" w:lineRule="auto"/>
      <w:jc w:val="center"/>
    </w:pPr>
    <w:rPr>
      <w:sz w:val="22"/>
    </w:rPr>
  </w:style>
  <w:style w:type="character" w:customStyle="1" w:styleId="Heading1Char">
    <w:name w:val="Heading 1 Char"/>
    <w:basedOn w:val="DefaultParagraphFont"/>
    <w:link w:val="Heading1"/>
    <w:rsid w:val="00DC425C"/>
    <w:rPr>
      <w:rFonts w:ascii="Century Schoolbook" w:hAnsi="Century Schoolbook"/>
      <w:b/>
      <w:smallCaps/>
      <w:sz w:val="27"/>
    </w:rPr>
  </w:style>
  <w:style w:type="paragraph" w:styleId="TOCHeading">
    <w:name w:val="TOC Heading"/>
    <w:basedOn w:val="Heading1"/>
    <w:next w:val="Normal"/>
    <w:uiPriority w:val="39"/>
    <w:unhideWhenUsed/>
    <w:qFormat/>
    <w:rsid w:val="00151DCB"/>
    <w:pPr>
      <w:keepLines/>
      <w:spacing w:before="480" w:line="276" w:lineRule="auto"/>
      <w:outlineLvl w:val="9"/>
    </w:pPr>
    <w:rPr>
      <w:color w:val="365F91"/>
      <w:szCs w:val="28"/>
    </w:rPr>
  </w:style>
  <w:style w:type="character" w:customStyle="1" w:styleId="Heading2Char">
    <w:name w:val="Heading 2 Char"/>
    <w:basedOn w:val="DefaultParagraphFont"/>
    <w:link w:val="Heading2"/>
    <w:rsid w:val="00D018A0"/>
    <w:rPr>
      <w:rFonts w:ascii="Century Schoolbook" w:hAnsi="Century Schoolbook"/>
      <w:b/>
      <w:sz w:val="27"/>
    </w:rPr>
  </w:style>
  <w:style w:type="paragraph" w:customStyle="1" w:styleId="MainHeader">
    <w:name w:val="MainHeader"/>
    <w:basedOn w:val="Normal"/>
    <w:link w:val="MainHeaderChar"/>
    <w:qFormat/>
    <w:rsid w:val="0087144E"/>
    <w:pPr>
      <w:keepNext/>
      <w:tabs>
        <w:tab w:val="left" w:pos="1440"/>
      </w:tabs>
      <w:spacing w:line="360" w:lineRule="auto"/>
      <w:jc w:val="center"/>
    </w:pPr>
    <w:rPr>
      <w:b/>
      <w:caps/>
    </w:rPr>
  </w:style>
  <w:style w:type="character" w:customStyle="1" w:styleId="MainHeaderChar">
    <w:name w:val="MainHeader Char"/>
    <w:basedOn w:val="DefaultParagraphFont"/>
    <w:link w:val="MainHeader"/>
    <w:rsid w:val="0087144E"/>
    <w:rPr>
      <w:b/>
      <w:caps/>
      <w:sz w:val="26"/>
    </w:rPr>
  </w:style>
  <w:style w:type="character" w:styleId="PageNumber">
    <w:name w:val="page number"/>
    <w:basedOn w:val="DefaultParagraphFont"/>
    <w:rsid w:val="007A74BF"/>
  </w:style>
  <w:style w:type="character" w:customStyle="1" w:styleId="documentbody">
    <w:name w:val="documentbody"/>
    <w:basedOn w:val="DefaultParagraphFont"/>
    <w:rsid w:val="004D3A99"/>
  </w:style>
  <w:style w:type="paragraph" w:styleId="TOC2">
    <w:name w:val="toc 2"/>
    <w:basedOn w:val="Normal"/>
    <w:next w:val="Normal"/>
    <w:autoRedefine/>
    <w:rsid w:val="007A74BF"/>
    <w:pPr>
      <w:ind w:left="259"/>
    </w:pPr>
  </w:style>
  <w:style w:type="paragraph" w:styleId="TOC1">
    <w:name w:val="toc 1"/>
    <w:basedOn w:val="Normal"/>
    <w:next w:val="Normal"/>
    <w:autoRedefine/>
    <w:rsid w:val="007A74BF"/>
  </w:style>
  <w:style w:type="paragraph" w:styleId="TOC3">
    <w:name w:val="toc 3"/>
    <w:basedOn w:val="Normal"/>
    <w:next w:val="Normal"/>
    <w:autoRedefine/>
    <w:rsid w:val="007A74BF"/>
    <w:pPr>
      <w:ind w:left="520"/>
    </w:pPr>
  </w:style>
  <w:style w:type="paragraph" w:styleId="BalloonText">
    <w:name w:val="Balloon Text"/>
    <w:basedOn w:val="Normal"/>
    <w:link w:val="BalloonTextChar"/>
    <w:rsid w:val="000845FF"/>
    <w:rPr>
      <w:rFonts w:ascii="Tahoma" w:hAnsi="Tahoma" w:cs="Tahoma"/>
      <w:sz w:val="16"/>
      <w:szCs w:val="16"/>
    </w:rPr>
  </w:style>
  <w:style w:type="character" w:customStyle="1" w:styleId="BalloonTextChar">
    <w:name w:val="Balloon Text Char"/>
    <w:basedOn w:val="DefaultParagraphFont"/>
    <w:link w:val="BalloonText"/>
    <w:rsid w:val="000845FF"/>
    <w:rPr>
      <w:rFonts w:ascii="Tahoma" w:hAnsi="Tahoma" w:cs="Tahoma"/>
      <w:sz w:val="16"/>
      <w:szCs w:val="16"/>
    </w:rPr>
  </w:style>
  <w:style w:type="character" w:styleId="Hyperlink">
    <w:name w:val="Hyperlink"/>
    <w:basedOn w:val="DefaultParagraphFont"/>
    <w:uiPriority w:val="99"/>
    <w:unhideWhenUsed/>
    <w:rsid w:val="000845FF"/>
    <w:rPr>
      <w:color w:val="0000FF" w:themeColor="hyperlink"/>
      <w:u w:val="single"/>
    </w:rPr>
  </w:style>
  <w:style w:type="character" w:customStyle="1" w:styleId="Heading3Char">
    <w:name w:val="Heading 3 Char"/>
    <w:basedOn w:val="DefaultParagraphFont"/>
    <w:link w:val="Heading3"/>
    <w:rsid w:val="00DC425C"/>
    <w:rPr>
      <w:rFonts w:ascii="Century Schoolbook" w:hAnsi="Century Schoolbook"/>
      <w:i/>
      <w:sz w:val="27"/>
    </w:rPr>
  </w:style>
  <w:style w:type="character" w:customStyle="1" w:styleId="Heading4Char">
    <w:name w:val="Heading 4 Char"/>
    <w:basedOn w:val="DefaultParagraphFont"/>
    <w:link w:val="Heading4"/>
    <w:rsid w:val="00DC425C"/>
    <w:rPr>
      <w:rFonts w:ascii="Century Schoolbook" w:hAnsi="Century Schoolbook"/>
      <w:i/>
      <w:sz w:val="27"/>
    </w:rPr>
  </w:style>
  <w:style w:type="character" w:customStyle="1" w:styleId="FooterChar">
    <w:name w:val="Footer Char"/>
    <w:basedOn w:val="DefaultParagraphFont"/>
    <w:link w:val="Footer"/>
    <w:rsid w:val="00AD620B"/>
    <w:rPr>
      <w:rFonts w:ascii="Century Schoolbook" w:hAnsi="Century Schoolbook"/>
      <w:sz w:val="22"/>
    </w:rPr>
  </w:style>
  <w:style w:type="character" w:customStyle="1" w:styleId="Heading5Char">
    <w:name w:val="Heading 5 Char"/>
    <w:basedOn w:val="DefaultParagraphFont"/>
    <w:link w:val="Heading5"/>
    <w:rsid w:val="0078765B"/>
    <w:rPr>
      <w:rFonts w:ascii="Century Schoolbook" w:hAnsi="Century Schoolbook"/>
      <w:i/>
      <w:sz w:val="27"/>
    </w:rPr>
  </w:style>
  <w:style w:type="paragraph" w:customStyle="1" w:styleId="Text">
    <w:name w:val="Text"/>
    <w:basedOn w:val="Normal"/>
    <w:rsid w:val="007A74BF"/>
    <w:pPr>
      <w:tabs>
        <w:tab w:val="left" w:pos="720"/>
        <w:tab w:val="left" w:pos="1440"/>
        <w:tab w:val="left" w:pos="2160"/>
        <w:tab w:val="center" w:pos="4320"/>
      </w:tabs>
      <w:spacing w:line="480" w:lineRule="atLeast"/>
      <w:ind w:firstLine="540"/>
    </w:pPr>
  </w:style>
  <w:style w:type="paragraph" w:styleId="TOC4">
    <w:name w:val="toc 4"/>
    <w:basedOn w:val="Normal"/>
    <w:next w:val="Normal"/>
    <w:autoRedefine/>
    <w:rsid w:val="007A74BF"/>
    <w:pPr>
      <w:ind w:left="780"/>
    </w:pPr>
  </w:style>
  <w:style w:type="paragraph" w:styleId="TOC5">
    <w:name w:val="toc 5"/>
    <w:basedOn w:val="Normal"/>
    <w:next w:val="Normal"/>
    <w:autoRedefine/>
    <w:rsid w:val="007A74BF"/>
    <w:pPr>
      <w:ind w:left="1040"/>
    </w:pPr>
  </w:style>
  <w:style w:type="paragraph" w:styleId="TOC6">
    <w:name w:val="toc 6"/>
    <w:basedOn w:val="Normal"/>
    <w:next w:val="Normal"/>
    <w:autoRedefine/>
    <w:rsid w:val="007A74BF"/>
    <w:pPr>
      <w:ind w:left="1300"/>
    </w:pPr>
  </w:style>
  <w:style w:type="paragraph" w:styleId="TOC7">
    <w:name w:val="toc 7"/>
    <w:basedOn w:val="Normal"/>
    <w:next w:val="Normal"/>
    <w:autoRedefine/>
    <w:rsid w:val="007A74BF"/>
    <w:pPr>
      <w:ind w:left="1560"/>
    </w:pPr>
  </w:style>
  <w:style w:type="paragraph" w:styleId="TOC8">
    <w:name w:val="toc 8"/>
    <w:basedOn w:val="Normal"/>
    <w:next w:val="Normal"/>
    <w:autoRedefine/>
    <w:rsid w:val="007A74BF"/>
    <w:pPr>
      <w:ind w:left="1820"/>
    </w:pPr>
  </w:style>
  <w:style w:type="paragraph" w:styleId="TOC9">
    <w:name w:val="toc 9"/>
    <w:basedOn w:val="Normal"/>
    <w:next w:val="Normal"/>
    <w:autoRedefine/>
    <w:rsid w:val="007A74BF"/>
    <w:pPr>
      <w:ind w:left="2080"/>
    </w:pPr>
  </w:style>
  <w:style w:type="paragraph" w:styleId="Subtitle">
    <w:name w:val="Subtitle"/>
    <w:basedOn w:val="Normal"/>
    <w:next w:val="Normal"/>
    <w:link w:val="SubtitleChar"/>
    <w:qFormat/>
    <w:rsid w:val="008A4C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4CCF"/>
    <w:rPr>
      <w:rFonts w:asciiTheme="majorHAnsi" w:eastAsiaTheme="majorEastAsia" w:hAnsiTheme="majorHAnsi" w:cstheme="majorBidi"/>
      <w:i/>
      <w:iCs/>
      <w:color w:val="4F81BD" w:themeColor="accent1"/>
      <w:spacing w:val="15"/>
      <w:sz w:val="24"/>
      <w:szCs w:val="24"/>
    </w:rPr>
  </w:style>
  <w:style w:type="character" w:customStyle="1" w:styleId="Heading6Char">
    <w:name w:val="Heading 6 Char"/>
    <w:basedOn w:val="DefaultParagraphFont"/>
    <w:link w:val="Heading6"/>
    <w:rsid w:val="001769E5"/>
    <w:rPr>
      <w:rFonts w:eastAsiaTheme="majorEastAsia" w:cstheme="majorBidi"/>
      <w:iCs/>
      <w:sz w:val="26"/>
      <w:szCs w:val="26"/>
    </w:rPr>
  </w:style>
  <w:style w:type="character" w:styleId="FollowedHyperlink">
    <w:name w:val="FollowedHyperlink"/>
    <w:basedOn w:val="DefaultParagraphFont"/>
    <w:semiHidden/>
    <w:unhideWhenUsed/>
    <w:rsid w:val="00C55B2B"/>
    <w:rPr>
      <w:color w:val="800080" w:themeColor="followedHyperlink"/>
      <w:u w:val="single"/>
    </w:rPr>
  </w:style>
  <w:style w:type="character" w:customStyle="1" w:styleId="UnresolvedMention">
    <w:name w:val="Unresolved Mention"/>
    <w:basedOn w:val="DefaultParagraphFont"/>
    <w:uiPriority w:val="99"/>
    <w:semiHidden/>
    <w:unhideWhenUsed/>
    <w:rsid w:val="00C55B2B"/>
    <w:rPr>
      <w:color w:val="605E5C"/>
      <w:shd w:val="clear" w:color="auto" w:fill="E1DFDD"/>
    </w:rPr>
  </w:style>
  <w:style w:type="paragraph" w:styleId="ListParagraph">
    <w:name w:val="List Paragraph"/>
    <w:basedOn w:val="Normal"/>
    <w:uiPriority w:val="34"/>
    <w:qFormat/>
    <w:rsid w:val="00A23F90"/>
    <w:pPr>
      <w:ind w:left="720"/>
      <w:contextualSpacing/>
    </w:pPr>
  </w:style>
  <w:style w:type="character" w:styleId="CommentReference">
    <w:name w:val="annotation reference"/>
    <w:basedOn w:val="DefaultParagraphFont"/>
    <w:semiHidden/>
    <w:unhideWhenUsed/>
    <w:rsid w:val="009876FA"/>
    <w:rPr>
      <w:sz w:val="16"/>
      <w:szCs w:val="16"/>
    </w:rPr>
  </w:style>
  <w:style w:type="paragraph" w:styleId="CommentText">
    <w:name w:val="annotation text"/>
    <w:basedOn w:val="Normal"/>
    <w:link w:val="CommentTextChar"/>
    <w:unhideWhenUsed/>
    <w:rsid w:val="009876FA"/>
    <w:rPr>
      <w:sz w:val="20"/>
    </w:rPr>
  </w:style>
  <w:style w:type="character" w:customStyle="1" w:styleId="CommentTextChar">
    <w:name w:val="Comment Text Char"/>
    <w:basedOn w:val="DefaultParagraphFont"/>
    <w:link w:val="CommentText"/>
    <w:rsid w:val="009876FA"/>
  </w:style>
  <w:style w:type="paragraph" w:styleId="CommentSubject">
    <w:name w:val="annotation subject"/>
    <w:basedOn w:val="CommentText"/>
    <w:next w:val="CommentText"/>
    <w:link w:val="CommentSubjectChar"/>
    <w:semiHidden/>
    <w:unhideWhenUsed/>
    <w:rsid w:val="009876FA"/>
    <w:rPr>
      <w:b/>
      <w:bCs/>
    </w:rPr>
  </w:style>
  <w:style w:type="character" w:customStyle="1" w:styleId="CommentSubjectChar">
    <w:name w:val="Comment Subject Char"/>
    <w:basedOn w:val="CommentTextChar"/>
    <w:link w:val="CommentSubject"/>
    <w:semiHidden/>
    <w:rsid w:val="009876FA"/>
    <w:rPr>
      <w:b/>
      <w:bCs/>
    </w:rPr>
  </w:style>
  <w:style w:type="paragraph" w:styleId="Revision">
    <w:name w:val="Revision"/>
    <w:hidden/>
    <w:uiPriority w:val="99"/>
    <w:semiHidden/>
    <w:rsid w:val="009876FA"/>
    <w:rPr>
      <w:sz w:val="26"/>
    </w:rPr>
  </w:style>
  <w:style w:type="paragraph" w:styleId="Date">
    <w:name w:val="Date"/>
    <w:basedOn w:val="Normal"/>
    <w:link w:val="DateChar"/>
    <w:semiHidden/>
    <w:rsid w:val="007A74BF"/>
    <w:pPr>
      <w:jc w:val="right"/>
    </w:pPr>
  </w:style>
  <w:style w:type="character" w:customStyle="1" w:styleId="DateChar">
    <w:name w:val="Date Char"/>
    <w:basedOn w:val="DefaultParagraphFont"/>
    <w:link w:val="Date"/>
    <w:semiHidden/>
    <w:rsid w:val="007A74BF"/>
    <w:rPr>
      <w:rFonts w:ascii="Century Schoolbook" w:hAnsi="Century Schoolbook"/>
      <w:sz w:val="27"/>
    </w:rPr>
  </w:style>
  <w:style w:type="paragraph" w:styleId="NormalIndent">
    <w:name w:val="Normal Indent"/>
    <w:basedOn w:val="Normal"/>
    <w:semiHidden/>
    <w:rsid w:val="007A74BF"/>
    <w:pPr>
      <w:ind w:left="720"/>
    </w:pPr>
  </w:style>
  <w:style w:type="paragraph" w:customStyle="1" w:styleId="Recommend">
    <w:name w:val="Recommend"/>
    <w:basedOn w:val="Normal"/>
    <w:rsid w:val="007A74BF"/>
  </w:style>
  <w:style w:type="paragraph" w:customStyle="1" w:styleId="subject">
    <w:name w:val="subject"/>
    <w:basedOn w:val="Normal"/>
    <w:rsid w:val="007A74BF"/>
    <w:pPr>
      <w:tabs>
        <w:tab w:val="left" w:pos="1008"/>
      </w:tabs>
      <w:ind w:left="990" w:hanging="990"/>
    </w:pPr>
    <w:rPr>
      <w:b/>
    </w:rPr>
  </w:style>
  <w:style w:type="paragraph" w:customStyle="1" w:styleId="Summary">
    <w:name w:val="Summary"/>
    <w:basedOn w:val="Normal"/>
    <w:rsid w:val="007A74BF"/>
    <w:pPr>
      <w:ind w:left="2160" w:hanging="2160"/>
    </w:pPr>
  </w:style>
  <w:style w:type="paragraph" w:customStyle="1" w:styleId="Title1">
    <w:name w:val="Title1"/>
    <w:basedOn w:val="Normal"/>
    <w:rsid w:val="007A74BF"/>
    <w:pPr>
      <w:tabs>
        <w:tab w:val="left" w:pos="5760"/>
        <w:tab w:val="left" w:pos="6480"/>
      </w:tabs>
      <w:spacing w:line="240" w:lineRule="atLeast"/>
    </w:pPr>
  </w:style>
  <w:style w:type="paragraph" w:customStyle="1" w:styleId="Titles">
    <w:name w:val="Titles"/>
    <w:basedOn w:val="Normal"/>
    <w:rsid w:val="007A74BF"/>
    <w:pPr>
      <w:tabs>
        <w:tab w:val="left" w:pos="2160"/>
      </w:tabs>
      <w:ind w:left="2160" w:hanging="2160"/>
    </w:pPr>
    <w:rPr>
      <w:b/>
    </w:rPr>
  </w:style>
  <w:style w:type="paragraph" w:styleId="TOAHeading">
    <w:name w:val="toa heading"/>
    <w:basedOn w:val="Normal"/>
    <w:next w:val="Normal"/>
    <w:rsid w:val="007A74BF"/>
    <w:pPr>
      <w:spacing w:before="120"/>
    </w:pPr>
    <w:rPr>
      <w:b/>
    </w:rPr>
  </w:style>
  <w:style w:type="paragraph" w:customStyle="1" w:styleId="Contents">
    <w:name w:val="Contents"/>
    <w:basedOn w:val="Normal"/>
    <w:rsid w:val="007A74BF"/>
    <w:pPr>
      <w:jc w:val="center"/>
    </w:pPr>
    <w:rPr>
      <w:b/>
      <w:spacing w:val="100"/>
    </w:rPr>
  </w:style>
  <w:style w:type="paragraph" w:styleId="BodyText">
    <w:name w:val="Body Text"/>
    <w:basedOn w:val="Normal"/>
    <w:link w:val="BodyTextChar"/>
    <w:qFormat/>
    <w:rsid w:val="007A74BF"/>
  </w:style>
  <w:style w:type="character" w:customStyle="1" w:styleId="BodyTextChar">
    <w:name w:val="Body Text Char"/>
    <w:basedOn w:val="DefaultParagraphFont"/>
    <w:link w:val="BodyText"/>
    <w:rsid w:val="007A74BF"/>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header" Target="header5.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9A9E4-7EC2-4506-A3BD-6D75EE04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12718</Words>
  <Characters>72494</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2023-06-08T16:28:45Z</dcterms:created>
  <dcterms:modified xsi:type="dcterms:W3CDTF">2023-06-08T16:28:45Z</dcterms:modified>
</cp:coreProperties>
</file>