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86" w:rsidRPr="00731161" w:rsidRDefault="00731161">
      <w:pPr>
        <w:rPr>
          <w:sz w:val="20"/>
        </w:rPr>
      </w:pPr>
      <w:r>
        <w:rPr>
          <w:sz w:val="20"/>
        </w:rPr>
        <w:t>Filed 5/14/18</w:t>
      </w:r>
      <w:bookmarkStart w:id="0" w:name="_GoBack"/>
      <w:bookmarkEnd w:id="0"/>
    </w:p>
    <w:p w:rsidR="001A7786" w:rsidRDefault="00731161">
      <w:pPr>
        <w:jc w:val="center"/>
      </w:pPr>
    </w:p>
    <w:p w:rsidR="001A7786" w:rsidRDefault="00731161">
      <w:pPr>
        <w:jc w:val="center"/>
      </w:pPr>
    </w:p>
    <w:p w:rsidR="001A7786" w:rsidRDefault="00731161">
      <w:pPr>
        <w:jc w:val="center"/>
      </w:pPr>
    </w:p>
    <w:p w:rsidR="001A7786" w:rsidRDefault="00731161">
      <w:pPr>
        <w:jc w:val="center"/>
        <w:rPr>
          <w:sz w:val="36"/>
        </w:rPr>
      </w:pPr>
      <w:r>
        <w:rPr>
          <w:b/>
          <w:sz w:val="36"/>
        </w:rPr>
        <w:t>IN THE SUPREME COURT OF CALIFORNIA</w:t>
      </w:r>
    </w:p>
    <w:p w:rsidR="001A7786" w:rsidRDefault="00731161">
      <w:pPr>
        <w:jc w:val="center"/>
      </w:pPr>
    </w:p>
    <w:p w:rsidR="001A7786" w:rsidRDefault="00731161">
      <w:pPr>
        <w:jc w:val="center"/>
      </w:pPr>
    </w:p>
    <w:p w:rsidR="001A7786" w:rsidRDefault="00731161">
      <w:pPr>
        <w:jc w:val="center"/>
      </w:pPr>
    </w:p>
    <w:p w:rsidR="001A7786" w:rsidRDefault="00731161">
      <w:pPr>
        <w:tabs>
          <w:tab w:val="left" w:pos="4680"/>
          <w:tab w:val="center" w:pos="7200"/>
        </w:tabs>
        <w:spacing w:line="240" w:lineRule="atLeast"/>
      </w:pPr>
      <w:bookmarkStart w:id="1" w:name="plaintiff"/>
      <w:bookmarkEnd w:id="1"/>
      <w:r>
        <w:t>UNITED RIGGERS &amp; ERECTORS, INC.</w:t>
      </w:r>
      <w:r>
        <w:t>,</w:t>
      </w:r>
      <w:r>
        <w:tab/>
        <w:t>)</w:t>
      </w:r>
    </w:p>
    <w:p w:rsidR="001A7786" w:rsidRDefault="00731161">
      <w:pPr>
        <w:tabs>
          <w:tab w:val="left" w:pos="1440"/>
          <w:tab w:val="left" w:pos="4680"/>
          <w:tab w:val="center" w:pos="7200"/>
        </w:tabs>
        <w:spacing w:line="240" w:lineRule="atLeast"/>
      </w:pPr>
      <w:r>
        <w:tab/>
      </w:r>
      <w:r>
        <w:tab/>
        <w:t>)</w:t>
      </w:r>
    </w:p>
    <w:p w:rsidR="001A7786" w:rsidRDefault="00731161">
      <w:pPr>
        <w:tabs>
          <w:tab w:val="left" w:pos="1440"/>
          <w:tab w:val="left" w:pos="4680"/>
          <w:tab w:val="center" w:pos="7200"/>
        </w:tabs>
        <w:spacing w:line="240" w:lineRule="atLeast"/>
      </w:pPr>
      <w:r>
        <w:tab/>
      </w:r>
      <w:bookmarkStart w:id="2" w:name="LD"/>
      <w:bookmarkEnd w:id="2"/>
      <w:r>
        <w:t xml:space="preserve">Plaintiff and </w:t>
      </w:r>
      <w:r>
        <w:t>Appellant</w:t>
      </w:r>
      <w:r>
        <w:t>,</w:t>
      </w:r>
      <w:r>
        <w:tab/>
        <w:t>)</w:t>
      </w:r>
    </w:p>
    <w:p w:rsidR="001A7786" w:rsidRDefault="00731161">
      <w:pPr>
        <w:tabs>
          <w:tab w:val="left" w:pos="1440"/>
          <w:tab w:val="left" w:pos="4680"/>
          <w:tab w:val="center" w:pos="7200"/>
        </w:tabs>
        <w:spacing w:line="240" w:lineRule="atLeast"/>
      </w:pPr>
      <w:r>
        <w:tab/>
      </w:r>
      <w:r>
        <w:tab/>
        <w:t>)</w:t>
      </w:r>
      <w:r>
        <w:tab/>
        <w:t>S</w:t>
      </w:r>
      <w:bookmarkStart w:id="3" w:name="casenum"/>
      <w:bookmarkEnd w:id="3"/>
      <w:r>
        <w:t>231549</w:t>
      </w:r>
    </w:p>
    <w:p w:rsidR="001A7786" w:rsidRDefault="00731161">
      <w:pPr>
        <w:tabs>
          <w:tab w:val="left" w:pos="1440"/>
          <w:tab w:val="left" w:pos="4680"/>
          <w:tab w:val="center" w:pos="7200"/>
        </w:tabs>
        <w:spacing w:line="240" w:lineRule="atLeast"/>
      </w:pPr>
      <w:r>
        <w:tab/>
        <w:t>v.</w:t>
      </w:r>
      <w:r>
        <w:tab/>
        <w:t>)</w:t>
      </w:r>
    </w:p>
    <w:p w:rsidR="001A7786" w:rsidRDefault="00731161">
      <w:pPr>
        <w:tabs>
          <w:tab w:val="left" w:pos="1440"/>
          <w:tab w:val="left" w:pos="4680"/>
          <w:tab w:val="center" w:pos="7200"/>
        </w:tabs>
        <w:spacing w:line="240" w:lineRule="atLeast"/>
      </w:pPr>
      <w:r>
        <w:tab/>
      </w:r>
      <w:r>
        <w:tab/>
        <w:t>)</w:t>
      </w:r>
      <w:r>
        <w:tab/>
      </w:r>
      <w:bookmarkStart w:id="4" w:name="appealnum"/>
      <w:bookmarkEnd w:id="4"/>
      <w:proofErr w:type="spellStart"/>
      <w:r>
        <w:t>Ct.A</w:t>
      </w:r>
      <w:r>
        <w:t>pp</w:t>
      </w:r>
      <w:proofErr w:type="spellEnd"/>
      <w:r>
        <w:t>. </w:t>
      </w:r>
      <w:r>
        <w:t>2/1 B258860</w:t>
      </w:r>
    </w:p>
    <w:p w:rsidR="001A7786" w:rsidRDefault="00731161">
      <w:pPr>
        <w:tabs>
          <w:tab w:val="left" w:pos="4680"/>
          <w:tab w:val="center" w:pos="7200"/>
        </w:tabs>
        <w:spacing w:line="240" w:lineRule="atLeast"/>
      </w:pPr>
      <w:bookmarkStart w:id="5" w:name="defendant"/>
      <w:bookmarkEnd w:id="5"/>
      <w:r>
        <w:t>COAST IRON &amp; STEEL CO.</w:t>
      </w:r>
      <w:r>
        <w:t>,</w:t>
      </w:r>
      <w:r>
        <w:tab/>
        <w:t>)</w:t>
      </w:r>
    </w:p>
    <w:p w:rsidR="001A7786" w:rsidRDefault="00731161">
      <w:pPr>
        <w:tabs>
          <w:tab w:val="left" w:pos="4680"/>
          <w:tab w:val="center" w:pos="7200"/>
        </w:tabs>
        <w:spacing w:line="240" w:lineRule="atLeast"/>
      </w:pPr>
      <w:r>
        <w:tab/>
        <w:t>)</w:t>
      </w:r>
      <w:r>
        <w:tab/>
      </w:r>
      <w:bookmarkStart w:id="6" w:name="county"/>
      <w:bookmarkEnd w:id="6"/>
      <w:r>
        <w:t>Los Angeles</w:t>
      </w:r>
      <w:r>
        <w:t xml:space="preserve"> County</w:t>
      </w:r>
    </w:p>
    <w:p w:rsidR="001A7786" w:rsidRDefault="00731161">
      <w:pPr>
        <w:tabs>
          <w:tab w:val="left" w:pos="1440"/>
          <w:tab w:val="left" w:pos="4680"/>
          <w:tab w:val="center" w:pos="7200"/>
        </w:tabs>
        <w:spacing w:line="240" w:lineRule="atLeast"/>
      </w:pPr>
      <w:r>
        <w:tab/>
      </w:r>
      <w:bookmarkStart w:id="7" w:name="VD"/>
      <w:bookmarkEnd w:id="7"/>
      <w:r>
        <w:t xml:space="preserve">Defendant and </w:t>
      </w:r>
      <w:r>
        <w:t>Responde</w:t>
      </w:r>
      <w:r>
        <w:t>nt.</w:t>
      </w:r>
      <w:r>
        <w:tab/>
        <w:t>)</w:t>
      </w:r>
      <w:r>
        <w:tab/>
      </w:r>
      <w:bookmarkStart w:id="8" w:name="supernum"/>
      <w:bookmarkEnd w:id="8"/>
      <w:r>
        <w:t>Super. Ct. No. VC062679</w:t>
      </w:r>
    </w:p>
    <w:p w:rsidR="001A7786" w:rsidRDefault="00731161">
      <w:pPr>
        <w:tabs>
          <w:tab w:val="left" w:leader="underscore" w:pos="4680"/>
        </w:tabs>
        <w:spacing w:line="240" w:lineRule="atLeast"/>
        <w:rPr>
          <w:u w:val="single"/>
        </w:rPr>
      </w:pPr>
      <w:r>
        <w:tab/>
        <w:t>)</w:t>
      </w:r>
    </w:p>
    <w:p w:rsidR="001A7786" w:rsidRDefault="00731161">
      <w:pPr>
        <w:tabs>
          <w:tab w:val="left" w:pos="1440"/>
          <w:tab w:val="left" w:pos="4680"/>
          <w:tab w:val="center" w:pos="7200"/>
        </w:tabs>
        <w:spacing w:line="480" w:lineRule="atLeast"/>
      </w:pPr>
    </w:p>
    <w:p w:rsidR="00B25284" w:rsidRDefault="00731161">
      <w:pPr>
        <w:tabs>
          <w:tab w:val="left" w:pos="1440"/>
        </w:tabs>
        <w:spacing w:line="480" w:lineRule="atLeast"/>
        <w:ind w:firstLine="720"/>
      </w:pPr>
      <w:bookmarkStart w:id="9" w:name="mainstory"/>
      <w:bookmarkEnd w:id="9"/>
      <w:r>
        <w:t>Thi</w:t>
      </w:r>
      <w:r>
        <w:t>s case is about construction</w:t>
      </w:r>
      <w:r>
        <w:t xml:space="preserve"> –– </w:t>
      </w:r>
      <w:r>
        <w:t xml:space="preserve">both physical and statutory.  </w:t>
      </w:r>
      <w:r>
        <w:t xml:space="preserve">Spurred by </w:t>
      </w:r>
      <w:proofErr w:type="gramStart"/>
      <w:r>
        <w:t>late payment</w:t>
      </w:r>
      <w:proofErr w:type="gramEnd"/>
      <w:r>
        <w:t xml:space="preserve"> </w:t>
      </w:r>
      <w:r>
        <w:t>p</w:t>
      </w:r>
      <w:r>
        <w:t xml:space="preserve">roblems </w:t>
      </w:r>
      <w:r>
        <w:t>in the construction industry, the Legi</w:t>
      </w:r>
      <w:r>
        <w:t>slature</w:t>
      </w:r>
      <w:r>
        <w:t xml:space="preserve"> </w:t>
      </w:r>
      <w:r>
        <w:t>established</w:t>
      </w:r>
      <w:r>
        <w:t xml:space="preserve"> statutory </w:t>
      </w:r>
      <w:r>
        <w:t>payment deadlines</w:t>
      </w:r>
      <w:r>
        <w:t xml:space="preserve"> </w:t>
      </w:r>
      <w:r>
        <w:t xml:space="preserve">and </w:t>
      </w:r>
      <w:r>
        <w:t>impos</w:t>
      </w:r>
      <w:r>
        <w:t>e</w:t>
      </w:r>
      <w:r>
        <w:t>d</w:t>
      </w:r>
      <w:r>
        <w:t xml:space="preserve"> penalties</w:t>
      </w:r>
      <w:r>
        <w:t xml:space="preserve"> on o</w:t>
      </w:r>
      <w:r>
        <w:t xml:space="preserve">wners who delay paying their </w:t>
      </w:r>
      <w:r>
        <w:t xml:space="preserve">direct </w:t>
      </w:r>
      <w:r>
        <w:t>contractors</w:t>
      </w:r>
      <w:r>
        <w:t>,</w:t>
      </w:r>
      <w:r>
        <w:t xml:space="preserve"> and </w:t>
      </w:r>
      <w:r>
        <w:t xml:space="preserve">on </w:t>
      </w:r>
      <w:r>
        <w:t xml:space="preserve">direct </w:t>
      </w:r>
      <w:r>
        <w:t>contractors who delay</w:t>
      </w:r>
      <w:r>
        <w:t xml:space="preserve"> paying their subco</w:t>
      </w:r>
      <w:r>
        <w:t xml:space="preserve">ntractors.  </w:t>
      </w:r>
      <w:r>
        <w:t xml:space="preserve">But these </w:t>
      </w:r>
      <w:r>
        <w:t>strict</w:t>
      </w:r>
      <w:r>
        <w:t xml:space="preserve"> deadlines </w:t>
      </w:r>
      <w:r>
        <w:t xml:space="preserve">include an </w:t>
      </w:r>
      <w:r>
        <w:t>exc</w:t>
      </w:r>
      <w:r>
        <w:t>eption relevant to this case:  D</w:t>
      </w:r>
      <w:r>
        <w:t>irect contractors can withhold</w:t>
      </w:r>
      <w:r>
        <w:t xml:space="preserve"> monies </w:t>
      </w:r>
      <w:r>
        <w:t xml:space="preserve">from </w:t>
      </w:r>
      <w:r>
        <w:t>sub</w:t>
      </w:r>
      <w:r>
        <w:t>contractors</w:t>
      </w:r>
      <w:r>
        <w:t xml:space="preserve"> in circumstances where a dispute has a</w:t>
      </w:r>
      <w:r>
        <w:t>risen be</w:t>
      </w:r>
      <w:r>
        <w:t xml:space="preserve">tween the parties.  </w:t>
      </w:r>
      <w:r>
        <w:t>(Civ. Code, § 8814, subd. (c)</w:t>
      </w:r>
      <w:r>
        <w:t>.</w:t>
      </w:r>
      <w:r>
        <w:t xml:space="preserve">) </w:t>
      </w:r>
      <w:r>
        <w:t xml:space="preserve"> </w:t>
      </w:r>
      <w:r>
        <w:t xml:space="preserve">What we must </w:t>
      </w:r>
      <w:r>
        <w:t>decide</w:t>
      </w:r>
      <w:r>
        <w:t xml:space="preserve"> </w:t>
      </w:r>
      <w:r>
        <w:t xml:space="preserve">is </w:t>
      </w:r>
      <w:r>
        <w:t>whether this</w:t>
      </w:r>
      <w:r>
        <w:t xml:space="preserve"> exception allows withholding when there is </w:t>
      </w:r>
      <w:r w:rsidRPr="00032906">
        <w:rPr>
          <w:i/>
        </w:rPr>
        <w:t>any</w:t>
      </w:r>
      <w:r w:rsidRPr="00B25284">
        <w:t xml:space="preserve"> </w:t>
      </w:r>
      <w:r>
        <w:t xml:space="preserve">dispute between the parties, or only when there is a dispute </w:t>
      </w:r>
      <w:r>
        <w:t xml:space="preserve">directly </w:t>
      </w:r>
      <w:r>
        <w:t>relevant to the</w:t>
      </w:r>
      <w:r>
        <w:t xml:space="preserve"> specific</w:t>
      </w:r>
      <w:r>
        <w:t xml:space="preserve"> payment that would otherw</w:t>
      </w:r>
      <w:r>
        <w:t>ise be due.</w:t>
      </w:r>
    </w:p>
    <w:p w:rsidR="00D746F4" w:rsidRDefault="00731161">
      <w:pPr>
        <w:tabs>
          <w:tab w:val="left" w:pos="1440"/>
        </w:tabs>
        <w:spacing w:line="480" w:lineRule="atLeast"/>
        <w:ind w:firstLine="720"/>
      </w:pPr>
      <w:r>
        <w:t>T</w:t>
      </w:r>
      <w:r>
        <w:t>he Court of Appeal</w:t>
      </w:r>
      <w:r>
        <w:t xml:space="preserve"> </w:t>
      </w:r>
      <w:r>
        <w:t>adopted the narrow</w:t>
      </w:r>
      <w:r>
        <w:t>er</w:t>
      </w:r>
      <w:r>
        <w:t xml:space="preserve"> construction</w:t>
      </w:r>
      <w:r>
        <w:t xml:space="preserve">.  </w:t>
      </w:r>
      <w:r>
        <w:t>We</w:t>
      </w:r>
      <w:r>
        <w:t xml:space="preserve"> agree. </w:t>
      </w:r>
      <w:r>
        <w:t xml:space="preserve"> </w:t>
      </w:r>
      <w:r>
        <w:t>T</w:t>
      </w:r>
      <w:r>
        <w:t>he dispute exception excuses payment</w:t>
      </w:r>
      <w:r>
        <w:t xml:space="preserve"> only </w:t>
      </w:r>
      <w:r>
        <w:t xml:space="preserve">when a good faith dispute exists </w:t>
      </w:r>
      <w:r>
        <w:t xml:space="preserve">over a statutory or contractual precondition to </w:t>
      </w:r>
      <w:r>
        <w:t xml:space="preserve">that </w:t>
      </w:r>
      <w:r>
        <w:t>payment</w:t>
      </w:r>
      <w:r>
        <w:t>, such as</w:t>
      </w:r>
      <w:r>
        <w:t xml:space="preserve"> </w:t>
      </w:r>
      <w:r>
        <w:t xml:space="preserve">the adequacy of the </w:t>
      </w:r>
      <w:r>
        <w:t>constructio</w:t>
      </w:r>
      <w:r>
        <w:t xml:space="preserve">n </w:t>
      </w:r>
      <w:r>
        <w:t>work</w:t>
      </w:r>
      <w:r>
        <w:t xml:space="preserve"> </w:t>
      </w:r>
      <w:r>
        <w:t>for which the payment is</w:t>
      </w:r>
      <w:r>
        <w:t xml:space="preserve"> </w:t>
      </w:r>
      <w:r>
        <w:t>consideration</w:t>
      </w:r>
      <w:r>
        <w:t xml:space="preserve">.  </w:t>
      </w:r>
      <w:r>
        <w:t xml:space="preserve">Controversies </w:t>
      </w:r>
      <w:r>
        <w:lastRenderedPageBreak/>
        <w:t xml:space="preserve">concerning unrelated work or additional payments above the amount both sides agree </w:t>
      </w:r>
      <w:proofErr w:type="gramStart"/>
      <w:r>
        <w:t>is owed</w:t>
      </w:r>
      <w:proofErr w:type="gramEnd"/>
      <w:r>
        <w:t xml:space="preserve"> will not excuse delay; a</w:t>
      </w:r>
      <w:r>
        <w:t xml:space="preserve"> </w:t>
      </w:r>
      <w:r>
        <w:t>direct</w:t>
      </w:r>
      <w:r>
        <w:t xml:space="preserve"> co</w:t>
      </w:r>
      <w:r>
        <w:t>ntractor cannot withhold payment</w:t>
      </w:r>
      <w:r>
        <w:t xml:space="preserve"> </w:t>
      </w:r>
      <w:r>
        <w:t xml:space="preserve">where </w:t>
      </w:r>
      <w:r>
        <w:t xml:space="preserve">the </w:t>
      </w:r>
      <w:r>
        <w:t xml:space="preserve">underlying </w:t>
      </w:r>
      <w:r>
        <w:t xml:space="preserve">obligation to pay </w:t>
      </w:r>
      <w:r>
        <w:t>those specific</w:t>
      </w:r>
      <w:r>
        <w:t xml:space="preserve"> monie</w:t>
      </w:r>
      <w:r>
        <w:t>s</w:t>
      </w:r>
      <w:r>
        <w:softHyphen/>
      </w:r>
      <w:r>
        <w:softHyphen/>
      </w:r>
      <w:r>
        <w:t xml:space="preserve"> is undisputed</w:t>
      </w:r>
      <w:r>
        <w:t>.</w:t>
      </w:r>
      <w:r>
        <w:t xml:space="preserve"> </w:t>
      </w:r>
      <w:r>
        <w:t xml:space="preserve"> W</w:t>
      </w:r>
      <w:r>
        <w:t>e affirm.</w:t>
      </w:r>
    </w:p>
    <w:p w:rsidR="00745BA4" w:rsidRPr="00745BA4" w:rsidRDefault="00731161" w:rsidP="00D746F4">
      <w:pPr>
        <w:keepNext/>
        <w:tabs>
          <w:tab w:val="left" w:pos="1440"/>
        </w:tabs>
        <w:spacing w:line="480" w:lineRule="atLeast"/>
        <w:jc w:val="center"/>
        <w:rPr>
          <w:b/>
          <w:smallCaps/>
        </w:rPr>
      </w:pPr>
      <w:r>
        <w:rPr>
          <w:b/>
          <w:smallCaps/>
        </w:rPr>
        <w:t>I.</w:t>
      </w:r>
    </w:p>
    <w:p w:rsidR="00C83FE2" w:rsidRDefault="00731161">
      <w:pPr>
        <w:tabs>
          <w:tab w:val="left" w:pos="1440"/>
        </w:tabs>
        <w:spacing w:line="480" w:lineRule="atLeast"/>
        <w:ind w:firstLine="720"/>
      </w:pPr>
      <w:r>
        <w:t xml:space="preserve">In 2010, Universal City Studios LLLP </w:t>
      </w:r>
      <w:r>
        <w:t xml:space="preserve">(Universal) </w:t>
      </w:r>
      <w:r>
        <w:t xml:space="preserve">entered agreements to build a new ride at its theme park, Universal Studios Hollywood.  For </w:t>
      </w:r>
      <w:r>
        <w:t xml:space="preserve">the new attraction that </w:t>
      </w:r>
      <w:r>
        <w:t xml:space="preserve">would become </w:t>
      </w:r>
      <w:r>
        <w:rPr>
          <w:i/>
        </w:rPr>
        <w:t>Transformers: The Ride</w:t>
      </w:r>
      <w:r>
        <w:t>, Universal selected defendant Coast Iron &amp; Steel Co. (Coast</w:t>
      </w:r>
      <w:r>
        <w:t xml:space="preserve"> Iron</w:t>
      </w:r>
      <w:r>
        <w:t>) as the</w:t>
      </w:r>
      <w:r>
        <w:t xml:space="preserve"> </w:t>
      </w:r>
      <w:r>
        <w:t xml:space="preserve">direct </w:t>
      </w:r>
      <w:r>
        <w:t>contractor to design, furnish,</w:t>
      </w:r>
      <w:r>
        <w:t xml:space="preserve"> and install metal work.  </w:t>
      </w:r>
      <w:r>
        <w:t xml:space="preserve">Universal agreed to pay Coast Iron </w:t>
      </w:r>
      <w:proofErr w:type="gramStart"/>
      <w:r>
        <w:t>on a monthly basis</w:t>
      </w:r>
      <w:proofErr w:type="gramEnd"/>
      <w:r>
        <w:t xml:space="preserve"> for amounts billed,</w:t>
      </w:r>
      <w:r>
        <w:t xml:space="preserve"> </w:t>
      </w:r>
      <w:r>
        <w:t>minus</w:t>
      </w:r>
      <w:r>
        <w:t xml:space="preserve"> a 10 percent with</w:t>
      </w:r>
      <w:r>
        <w:t>holding</w:t>
      </w:r>
      <w:r>
        <w:t xml:space="preserve"> </w:t>
      </w:r>
      <w:r>
        <w:t>—</w:t>
      </w:r>
      <w:r>
        <w:t xml:space="preserve"> </w:t>
      </w:r>
      <w:r>
        <w:t>referred to in the construction indus</w:t>
      </w:r>
      <w:r>
        <w:t>try as a retention or retainage</w:t>
      </w:r>
      <w:r>
        <w:t xml:space="preserve"> </w:t>
      </w:r>
      <w:r>
        <w:t>—</w:t>
      </w:r>
      <w:r>
        <w:t xml:space="preserve"> </w:t>
      </w:r>
      <w:r>
        <w:t>as protection a</w:t>
      </w:r>
      <w:r>
        <w:t>gainst nonperformance and potential</w:t>
      </w:r>
      <w:r>
        <w:t xml:space="preserve"> liens.  </w:t>
      </w:r>
      <w:r>
        <w:rPr>
          <w:szCs w:val="26"/>
        </w:rPr>
        <w:t>Upon</w:t>
      </w:r>
      <w:r>
        <w:rPr>
          <w:szCs w:val="26"/>
        </w:rPr>
        <w:t xml:space="preserve"> receipt, Coast Iron was contractually responsible for making </w:t>
      </w:r>
      <w:r>
        <w:rPr>
          <w:szCs w:val="26"/>
        </w:rPr>
        <w:t xml:space="preserve">corresponding </w:t>
      </w:r>
      <w:r>
        <w:rPr>
          <w:szCs w:val="26"/>
        </w:rPr>
        <w:t xml:space="preserve">payments to </w:t>
      </w:r>
      <w:r>
        <w:rPr>
          <w:szCs w:val="26"/>
        </w:rPr>
        <w:t xml:space="preserve">its </w:t>
      </w:r>
      <w:r>
        <w:rPr>
          <w:szCs w:val="26"/>
        </w:rPr>
        <w:t>sub</w:t>
      </w:r>
      <w:r>
        <w:rPr>
          <w:szCs w:val="26"/>
        </w:rPr>
        <w:t>contractors.</w:t>
      </w:r>
    </w:p>
    <w:p w:rsidR="00917DDC" w:rsidRDefault="00731161">
      <w:pPr>
        <w:tabs>
          <w:tab w:val="left" w:pos="1440"/>
        </w:tabs>
        <w:spacing w:line="480" w:lineRule="atLeast"/>
        <w:ind w:firstLine="720"/>
      </w:pPr>
      <w:r>
        <w:t xml:space="preserve">One such subcontractor </w:t>
      </w:r>
      <w:r>
        <w:t>was</w:t>
      </w:r>
      <w:r>
        <w:t xml:space="preserve"> plaintiff United Riggers &amp; Erectors, Inc. (United</w:t>
      </w:r>
      <w:r>
        <w:t xml:space="preserve"> Riggers</w:t>
      </w:r>
      <w:r>
        <w:t>)</w:t>
      </w:r>
      <w:r>
        <w:t>, which was responsible for</w:t>
      </w:r>
      <w:r>
        <w:t xml:space="preserve"> </w:t>
      </w:r>
      <w:r>
        <w:t>install</w:t>
      </w:r>
      <w:r>
        <w:t>ing</w:t>
      </w:r>
      <w:r>
        <w:t xml:space="preserve"> the metal work Coast </w:t>
      </w:r>
      <w:r>
        <w:t xml:space="preserve">Iron </w:t>
      </w:r>
      <w:r>
        <w:t>fabricate</w:t>
      </w:r>
      <w:r>
        <w:t xml:space="preserve">d and supplied.  </w:t>
      </w:r>
      <w:r>
        <w:t>The contract between</w:t>
      </w:r>
      <w:r>
        <w:t xml:space="preserve"> Coast</w:t>
      </w:r>
      <w:r>
        <w:t xml:space="preserve"> Iron</w:t>
      </w:r>
      <w:r>
        <w:t xml:space="preserve"> and </w:t>
      </w:r>
      <w:r>
        <w:t>United</w:t>
      </w:r>
      <w:r>
        <w:t xml:space="preserve"> Riggers</w:t>
      </w:r>
      <w:r>
        <w:t xml:space="preserve"> </w:t>
      </w:r>
      <w:r>
        <w:t xml:space="preserve">called for United </w:t>
      </w:r>
      <w:r>
        <w:t xml:space="preserve">Riggers </w:t>
      </w:r>
      <w:r>
        <w:t>t</w:t>
      </w:r>
      <w:r>
        <w:t xml:space="preserve">o </w:t>
      </w:r>
      <w:r>
        <w:t>receive</w:t>
      </w:r>
      <w:r>
        <w:t xml:space="preserve"> $722,742</w:t>
      </w:r>
      <w:r>
        <w:t xml:space="preserve"> for its work.  </w:t>
      </w:r>
      <w:r>
        <w:t>Because</w:t>
      </w:r>
      <w:r>
        <w:t xml:space="preserve"> of change orders</w:t>
      </w:r>
      <w:r>
        <w:t xml:space="preserve"> submitted by United </w:t>
      </w:r>
      <w:r>
        <w:t xml:space="preserve">Riggers </w:t>
      </w:r>
      <w:r>
        <w:t>and approved by Universal</w:t>
      </w:r>
      <w:r>
        <w:t xml:space="preserve">, the amount </w:t>
      </w:r>
      <w:r>
        <w:t>Coast Iron owed United Riggers</w:t>
      </w:r>
      <w:r>
        <w:t xml:space="preserve"> eventually rose to </w:t>
      </w:r>
      <w:r>
        <w:t>just under</w:t>
      </w:r>
      <w:r>
        <w:t xml:space="preserve"> $1.5 million.</w:t>
      </w:r>
    </w:p>
    <w:p w:rsidR="009C2530" w:rsidRDefault="00731161">
      <w:pPr>
        <w:tabs>
          <w:tab w:val="left" w:pos="1440"/>
        </w:tabs>
        <w:spacing w:line="480" w:lineRule="atLeast"/>
        <w:ind w:firstLine="720"/>
      </w:pPr>
      <w:r>
        <w:t>United Riggers completed its work to Coast Iron’s satisfac</w:t>
      </w:r>
      <w:r>
        <w:t xml:space="preserve">tion.  </w:t>
      </w:r>
      <w:r>
        <w:t>In March</w:t>
      </w:r>
      <w:r>
        <w:t xml:space="preserve"> 2012, once all work on the project </w:t>
      </w:r>
      <w:proofErr w:type="gramStart"/>
      <w:r>
        <w:t>was finished</w:t>
      </w:r>
      <w:proofErr w:type="gramEnd"/>
      <w:r>
        <w:t xml:space="preserve">, Coast </w:t>
      </w:r>
      <w:r>
        <w:t xml:space="preserve">Iron </w:t>
      </w:r>
      <w:r>
        <w:t xml:space="preserve">asked for a final bill from </w:t>
      </w:r>
      <w:r>
        <w:t>its subcontractor</w:t>
      </w:r>
      <w:r>
        <w:t>.</w:t>
      </w:r>
      <w:r>
        <w:t xml:space="preserve">  </w:t>
      </w:r>
      <w:r>
        <w:t>United Riggers demanded additional amounts that would have brought its pay to $1.85 million: $274,158.40 for</w:t>
      </w:r>
      <w:r>
        <w:t xml:space="preserve"> increased expenses attr</w:t>
      </w:r>
      <w:r>
        <w:t>ibuted t</w:t>
      </w:r>
      <w:r>
        <w:t xml:space="preserve">o Coast Iron’s mismanagement, </w:t>
      </w:r>
      <w:r>
        <w:t>and</w:t>
      </w:r>
      <w:r>
        <w:t xml:space="preserve"> </w:t>
      </w:r>
      <w:r>
        <w:t xml:space="preserve">$78,384 </w:t>
      </w:r>
      <w:r>
        <w:t>based on</w:t>
      </w:r>
      <w:r>
        <w:t xml:space="preserve"> </w:t>
      </w:r>
      <w:r>
        <w:t>outstanding</w:t>
      </w:r>
      <w:r>
        <w:t xml:space="preserve"> change order requests.  Coast </w:t>
      </w:r>
      <w:r>
        <w:t xml:space="preserve">Iron </w:t>
      </w:r>
      <w:r>
        <w:t>refused payment</w:t>
      </w:r>
      <w:r>
        <w:t xml:space="preserve">, responding instead that it would </w:t>
      </w:r>
      <w:r>
        <w:t>“</w:t>
      </w:r>
      <w:r>
        <w:t xml:space="preserve">see </w:t>
      </w:r>
      <w:r>
        <w:t>[</w:t>
      </w:r>
      <w:r>
        <w:t>United Riggers</w:t>
      </w:r>
      <w:r>
        <w:t>]</w:t>
      </w:r>
      <w:r>
        <w:t xml:space="preserve"> in court</w:t>
      </w:r>
      <w:r>
        <w:t>!!</w:t>
      </w:r>
      <w:r>
        <w:t>”</w:t>
      </w:r>
    </w:p>
    <w:p w:rsidR="00CC1323" w:rsidRPr="00B05442" w:rsidRDefault="00731161">
      <w:pPr>
        <w:tabs>
          <w:tab w:val="left" w:pos="1440"/>
        </w:tabs>
        <w:spacing w:line="480" w:lineRule="atLeast"/>
        <w:ind w:firstLine="720"/>
      </w:pPr>
      <w:r>
        <w:lastRenderedPageBreak/>
        <w:t>In August 2012, U</w:t>
      </w:r>
      <w:r>
        <w:t xml:space="preserve">niversal paid out the </w:t>
      </w:r>
      <w:r>
        <w:t xml:space="preserve">10 percent </w:t>
      </w:r>
      <w:r>
        <w:t xml:space="preserve">withheld as </w:t>
      </w:r>
      <w:r>
        <w:t xml:space="preserve">a </w:t>
      </w:r>
      <w:r>
        <w:t>retention to Coast Iron, which in turn owed $149,602.52 of tha</w:t>
      </w:r>
      <w:r>
        <w:t>t amount to</w:t>
      </w:r>
      <w:r>
        <w:t xml:space="preserve"> United Riggers.  </w:t>
      </w:r>
      <w:r>
        <w:t xml:space="preserve">Although United Riggers requested payment, Coast Iron </w:t>
      </w:r>
      <w:r>
        <w:t>declined to pay forward any part of</w:t>
      </w:r>
      <w:r>
        <w:t xml:space="preserve"> the retention</w:t>
      </w:r>
      <w:r>
        <w:t>.</w:t>
      </w:r>
    </w:p>
    <w:p w:rsidR="009C2530" w:rsidRDefault="00731161">
      <w:pPr>
        <w:tabs>
          <w:tab w:val="left" w:pos="1440"/>
        </w:tabs>
        <w:spacing w:line="480" w:lineRule="atLeast"/>
        <w:ind w:firstLine="720"/>
      </w:pPr>
      <w:r>
        <w:t xml:space="preserve">United </w:t>
      </w:r>
      <w:r>
        <w:t xml:space="preserve">Riggers </w:t>
      </w:r>
      <w:r>
        <w:t>sued</w:t>
      </w:r>
      <w:r>
        <w:t xml:space="preserve"> in January</w:t>
      </w:r>
      <w:r>
        <w:t xml:space="preserve"> 2013</w:t>
      </w:r>
      <w:r>
        <w:t xml:space="preserve">.  </w:t>
      </w:r>
      <w:r>
        <w:t>I</w:t>
      </w:r>
      <w:r>
        <w:t xml:space="preserve">ts </w:t>
      </w:r>
      <w:r>
        <w:t xml:space="preserve">complaint alleged </w:t>
      </w:r>
      <w:r>
        <w:t xml:space="preserve">various </w:t>
      </w:r>
      <w:r>
        <w:t>common law claims and</w:t>
      </w:r>
      <w:r>
        <w:t xml:space="preserve"> </w:t>
      </w:r>
      <w:r>
        <w:t>one</w:t>
      </w:r>
      <w:r>
        <w:t xml:space="preserve"> statutory claim</w:t>
      </w:r>
      <w:r>
        <w:t>,</w:t>
      </w:r>
      <w:r>
        <w:t xml:space="preserve"> for failure to make prompt payment of the retention </w:t>
      </w:r>
      <w:r>
        <w:t>monie</w:t>
      </w:r>
      <w:r>
        <w:t>s</w:t>
      </w:r>
      <w:r>
        <w:t xml:space="preserve"> Coast </w:t>
      </w:r>
      <w:r>
        <w:t xml:space="preserve">Iron </w:t>
      </w:r>
      <w:r>
        <w:t>had received from Universal and in turn owed United</w:t>
      </w:r>
      <w:r>
        <w:t xml:space="preserve"> Riggers</w:t>
      </w:r>
      <w:r>
        <w:t xml:space="preserve">.  </w:t>
      </w:r>
      <w:r>
        <w:t>(Civ. Code, §§ 8814, 88</w:t>
      </w:r>
      <w:r>
        <w:t>18</w:t>
      </w:r>
      <w:r>
        <w:t>.</w:t>
      </w:r>
      <w:r>
        <w:t>)</w:t>
      </w:r>
      <w:r>
        <w:t xml:space="preserve">  In February 2013, Coast </w:t>
      </w:r>
      <w:r>
        <w:t xml:space="preserve">Iron </w:t>
      </w:r>
      <w:r>
        <w:t xml:space="preserve">made a partial </w:t>
      </w:r>
      <w:r>
        <w:t>payment of the retention</w:t>
      </w:r>
      <w:r>
        <w:t xml:space="preserve">, and in December 2013, it paid the </w:t>
      </w:r>
      <w:r>
        <w:t>remainder</w:t>
      </w:r>
      <w:r>
        <w:t>.</w:t>
      </w:r>
      <w:r>
        <w:t xml:space="preserve">  </w:t>
      </w:r>
      <w:r>
        <w:t xml:space="preserve">These payments did not moot United </w:t>
      </w:r>
      <w:proofErr w:type="spellStart"/>
      <w:r>
        <w:t>Riggers’s</w:t>
      </w:r>
      <w:proofErr w:type="spellEnd"/>
      <w:r>
        <w:t xml:space="preserve"> statutory claim because the statutory scheme imposes a penalty</w:t>
      </w:r>
      <w:r>
        <w:t xml:space="preserve"> for delay and awards attorney</w:t>
      </w:r>
      <w:r>
        <w:t xml:space="preserve"> fees and costs to the prevailing party in any action over </w:t>
      </w:r>
      <w:proofErr w:type="gramStart"/>
      <w:r>
        <w:t>late payment</w:t>
      </w:r>
      <w:proofErr w:type="gramEnd"/>
      <w:r>
        <w:t xml:space="preserve"> of a retention</w:t>
      </w:r>
      <w:r>
        <w:t>.  (</w:t>
      </w:r>
      <w:r>
        <w:rPr>
          <w:i/>
        </w:rPr>
        <w:t>Id.</w:t>
      </w:r>
      <w:r>
        <w:t xml:space="preserve">, § 8818, </w:t>
      </w:r>
      <w:proofErr w:type="spellStart"/>
      <w:r>
        <w:t>subds</w:t>
      </w:r>
      <w:proofErr w:type="spellEnd"/>
      <w:r>
        <w:t>. (a), (b).)</w:t>
      </w:r>
    </w:p>
    <w:p w:rsidR="005D3D72" w:rsidRPr="002678B3" w:rsidRDefault="00731161">
      <w:pPr>
        <w:tabs>
          <w:tab w:val="left" w:pos="1440"/>
        </w:tabs>
        <w:spacing w:line="480" w:lineRule="atLeast"/>
        <w:ind w:firstLine="720"/>
      </w:pPr>
      <w:r>
        <w:t>After a bench trial, the trial court issued a statement of decision denying relief on all claims and e</w:t>
      </w:r>
      <w:r>
        <w:t xml:space="preserve">ntered </w:t>
      </w:r>
      <w:r>
        <w:t>judgment for Coast</w:t>
      </w:r>
      <w:r>
        <w:t xml:space="preserve"> Iron</w:t>
      </w:r>
      <w:r>
        <w:t>.</w:t>
      </w:r>
      <w:r>
        <w:t xml:space="preserve">  </w:t>
      </w:r>
      <w:r>
        <w:t>The</w:t>
      </w:r>
      <w:r>
        <w:t xml:space="preserve"> Court of Appeal affirmed as to </w:t>
      </w:r>
      <w:r>
        <w:t>the</w:t>
      </w:r>
      <w:r>
        <w:t xml:space="preserve"> common </w:t>
      </w:r>
      <w:r>
        <w:t>law claims but reversed on the</w:t>
      </w:r>
      <w:r>
        <w:t xml:space="preserve"> statutory claim for failure to make </w:t>
      </w:r>
      <w:r>
        <w:t xml:space="preserve">timely </w:t>
      </w:r>
      <w:r>
        <w:t>retent</w:t>
      </w:r>
      <w:r>
        <w:t>ion payments</w:t>
      </w:r>
      <w:r>
        <w:t xml:space="preserve">.  </w:t>
      </w:r>
      <w:r>
        <w:t>The appellate court</w:t>
      </w:r>
      <w:r>
        <w:t xml:space="preserve"> explained </w:t>
      </w:r>
      <w:r>
        <w:t>that in its view, limiting withholding to disputes specifically related to the withhe</w:t>
      </w:r>
      <w:r>
        <w:t xml:space="preserve">ld monies was more consonant with </w:t>
      </w:r>
      <w:r>
        <w:t xml:space="preserve">what the </w:t>
      </w:r>
      <w:r>
        <w:t>Legislatur</w:t>
      </w:r>
      <w:r>
        <w:t xml:space="preserve">e had </w:t>
      </w:r>
      <w:r>
        <w:t xml:space="preserve">contemplated </w:t>
      </w:r>
      <w:r>
        <w:t>in enacting</w:t>
      </w:r>
      <w:r>
        <w:t xml:space="preserve"> the prompt payment statute</w:t>
      </w:r>
      <w:r>
        <w:t>.</w:t>
      </w:r>
      <w:r>
        <w:t xml:space="preserve">  </w:t>
      </w:r>
      <w:r>
        <w:rPr>
          <w:szCs w:val="26"/>
        </w:rPr>
        <w:t xml:space="preserve">Accordingly, Coast Iron could not use the parties’ dispute over project mismanagement to justify withholding United </w:t>
      </w:r>
      <w:proofErr w:type="spellStart"/>
      <w:r>
        <w:rPr>
          <w:szCs w:val="26"/>
        </w:rPr>
        <w:t>Riggers’s</w:t>
      </w:r>
      <w:proofErr w:type="spellEnd"/>
      <w:r>
        <w:rPr>
          <w:szCs w:val="26"/>
        </w:rPr>
        <w:t xml:space="preserve"> </w:t>
      </w:r>
      <w:r>
        <w:rPr>
          <w:szCs w:val="26"/>
        </w:rPr>
        <w:t>portion of the re</w:t>
      </w:r>
      <w:r>
        <w:rPr>
          <w:szCs w:val="26"/>
        </w:rPr>
        <w:t>tention</w:t>
      </w:r>
      <w:r>
        <w:rPr>
          <w:szCs w:val="26"/>
        </w:rPr>
        <w:t>.</w:t>
      </w:r>
    </w:p>
    <w:p w:rsidR="00186E42" w:rsidRDefault="00731161">
      <w:pPr>
        <w:tabs>
          <w:tab w:val="left" w:pos="1440"/>
        </w:tabs>
        <w:spacing w:line="480" w:lineRule="atLeast"/>
        <w:ind w:firstLine="720"/>
      </w:pPr>
      <w:r>
        <w:t xml:space="preserve">The Court of Appeal’s decision contributed to a split </w:t>
      </w:r>
      <w:r>
        <w:t xml:space="preserve">of authority </w:t>
      </w:r>
      <w:r>
        <w:t>over wh</w:t>
      </w:r>
      <w:r>
        <w:t xml:space="preserve">ether the Legislature’s </w:t>
      </w:r>
      <w:r>
        <w:t xml:space="preserve">prompt payment statutes should </w:t>
      </w:r>
      <w:proofErr w:type="gramStart"/>
      <w:r>
        <w:t>be interpreted</w:t>
      </w:r>
      <w:proofErr w:type="gramEnd"/>
      <w:r>
        <w:t xml:space="preserve"> to permit withholding where there is any dispute between a contractor and subcontractor, or only when t</w:t>
      </w:r>
      <w:r>
        <w:t xml:space="preserve">here is a dispute </w:t>
      </w:r>
      <w:r>
        <w:t xml:space="preserve">regarding </w:t>
      </w:r>
      <w:r>
        <w:t xml:space="preserve">entitlement to </w:t>
      </w:r>
      <w:r>
        <w:t>the r</w:t>
      </w:r>
      <w:r>
        <w:t xml:space="preserve">etention </w:t>
      </w:r>
      <w:r>
        <w:t>monie</w:t>
      </w:r>
      <w:r>
        <w:t>s themselves.</w:t>
      </w:r>
      <w:r>
        <w:t xml:space="preserve">  (Compare </w:t>
      </w:r>
      <w:r w:rsidRPr="00633940">
        <w:rPr>
          <w:i/>
        </w:rPr>
        <w:t>Martin</w:t>
      </w:r>
      <w:r>
        <w:rPr>
          <w:i/>
        </w:rPr>
        <w:t xml:space="preserve"> Brothers Construction, Inc. v. Thompson Pacific </w:t>
      </w:r>
      <w:r>
        <w:rPr>
          <w:i/>
        </w:rPr>
        <w:lastRenderedPageBreak/>
        <w:t>Construction, Inc.</w:t>
      </w:r>
      <w:r>
        <w:t xml:space="preserve"> (2009) 179 Cal.App.4th 1401 </w:t>
      </w:r>
      <w:r>
        <w:t>(</w:t>
      </w:r>
      <w:r>
        <w:rPr>
          <w:i/>
        </w:rPr>
        <w:t>Martin Brothers Construction</w:t>
      </w:r>
      <w:r>
        <w:t xml:space="preserve">) </w:t>
      </w:r>
      <w:r>
        <w:t>[any bona fide dispute can justify</w:t>
      </w:r>
      <w:r>
        <w:t xml:space="preserve"> wi</w:t>
      </w:r>
      <w:r>
        <w:t>thholding retention payment]</w:t>
      </w:r>
      <w:r>
        <w:t xml:space="preserve"> </w:t>
      </w:r>
      <w:r>
        <w:t xml:space="preserve">with </w:t>
      </w:r>
      <w:r w:rsidRPr="00633940">
        <w:rPr>
          <w:i/>
        </w:rPr>
        <w:t xml:space="preserve">East </w:t>
      </w:r>
      <w:r>
        <w:rPr>
          <w:i/>
        </w:rPr>
        <w:t xml:space="preserve">West </w:t>
      </w:r>
      <w:r w:rsidRPr="00633940">
        <w:rPr>
          <w:i/>
        </w:rPr>
        <w:t>Bank</w:t>
      </w:r>
      <w:r>
        <w:rPr>
          <w:i/>
        </w:rPr>
        <w:t xml:space="preserve"> v. Rio School Dist.</w:t>
      </w:r>
      <w:r>
        <w:t xml:space="preserve"> (2015) 235 Cal.App</w:t>
      </w:r>
      <w:r>
        <w:t>.4th 742 [only disputes related</w:t>
      </w:r>
      <w:r>
        <w:t xml:space="preserve"> to the retention</w:t>
      </w:r>
      <w:r>
        <w:t>’s security functions</w:t>
      </w:r>
      <w:r>
        <w:t xml:space="preserve"> can justify withholding payment]</w:t>
      </w:r>
      <w:r>
        <w:t>.)</w:t>
      </w:r>
    </w:p>
    <w:p w:rsidR="002B7CBE" w:rsidRPr="00D20FE0" w:rsidRDefault="00731161" w:rsidP="002B7CBE">
      <w:pPr>
        <w:keepNext/>
        <w:tabs>
          <w:tab w:val="left" w:pos="1440"/>
        </w:tabs>
        <w:spacing w:line="480" w:lineRule="atLeast"/>
        <w:jc w:val="center"/>
        <w:rPr>
          <w:b/>
          <w:smallCaps/>
        </w:rPr>
      </w:pPr>
      <w:r>
        <w:rPr>
          <w:b/>
          <w:smallCaps/>
        </w:rPr>
        <w:t>II.</w:t>
      </w:r>
    </w:p>
    <w:p w:rsidR="00950930" w:rsidRPr="0069596A" w:rsidRDefault="00731161" w:rsidP="002C2C01">
      <w:pPr>
        <w:tabs>
          <w:tab w:val="left" w:pos="1440"/>
        </w:tabs>
        <w:spacing w:line="480" w:lineRule="atLeast"/>
        <w:ind w:firstLine="720"/>
      </w:pPr>
      <w:r>
        <w:t xml:space="preserve">Construction contracts often call for payment in </w:t>
      </w:r>
      <w:r>
        <w:t>installments</w:t>
      </w:r>
      <w:r>
        <w:t xml:space="preserve"> </w:t>
      </w:r>
      <w:r>
        <w:t>—</w:t>
      </w:r>
      <w:r>
        <w:t xml:space="preserve"> </w:t>
      </w:r>
      <w:r>
        <w:t xml:space="preserve">known </w:t>
      </w:r>
      <w:r>
        <w:t xml:space="preserve">commonly </w:t>
      </w:r>
      <w:r>
        <w:t>as progress payments</w:t>
      </w:r>
      <w:r>
        <w:t xml:space="preserve"> </w:t>
      </w:r>
      <w:r>
        <w:t>—</w:t>
      </w:r>
      <w:r>
        <w:t xml:space="preserve"> </w:t>
      </w:r>
      <w:r>
        <w:t>due</w:t>
      </w:r>
      <w:r>
        <w:t xml:space="preserve"> </w:t>
      </w:r>
      <w:r>
        <w:t>when</w:t>
      </w:r>
      <w:r>
        <w:t xml:space="preserve"> a project reaches various stages of completion</w:t>
      </w:r>
      <w:r>
        <w:t xml:space="preserve">.  </w:t>
      </w:r>
      <w:r>
        <w:t xml:space="preserve">(9 Miller &amp; Starr, Cal. Real Estate (4th ed. 2016) § 31:91, </w:t>
      </w:r>
      <w:r>
        <w:t>p. </w:t>
      </w:r>
      <w:r>
        <w:t xml:space="preserve">31–370.)  </w:t>
      </w:r>
      <w:r>
        <w:t xml:space="preserve">By </w:t>
      </w:r>
      <w:r>
        <w:t>arranging for progress payments</w:t>
      </w:r>
      <w:r>
        <w:t>, participants in a construction-relat</w:t>
      </w:r>
      <w:r>
        <w:t>ed transaction build in</w:t>
      </w:r>
      <w:r>
        <w:t xml:space="preserve"> </w:t>
      </w:r>
      <w:r>
        <w:t xml:space="preserve">an </w:t>
      </w:r>
      <w:r>
        <w:t>incentive for contractors to complete work and provide an owner some protection agai</w:t>
      </w:r>
      <w:r>
        <w:t>nst the risk of nonperformance</w:t>
      </w:r>
      <w:r>
        <w:t xml:space="preserve"> (</w:t>
      </w:r>
      <w:r>
        <w:rPr>
          <w:i/>
        </w:rPr>
        <w:t>Cates Construction, Inc. v. Talbot Partners</w:t>
      </w:r>
      <w:r>
        <w:t xml:space="preserve"> (1999) 21 Cal.4th 28, 55</w:t>
      </w:r>
      <w:r>
        <w:t>)</w:t>
      </w:r>
      <w:r>
        <w:t xml:space="preserve">, while </w:t>
      </w:r>
      <w:r>
        <w:t xml:space="preserve">permitting </w:t>
      </w:r>
      <w:r>
        <w:t xml:space="preserve">contractors </w:t>
      </w:r>
      <w:r>
        <w:t xml:space="preserve">to obtain an </w:t>
      </w:r>
      <w:r>
        <w:t>essential cash</w:t>
      </w:r>
      <w:r>
        <w:t xml:space="preserve"> </w:t>
      </w:r>
      <w:r>
        <w:t>flow</w:t>
      </w:r>
      <w:r>
        <w:t>.</w:t>
      </w:r>
      <w:r>
        <w:t xml:space="preserve">  </w:t>
      </w:r>
      <w:r>
        <w:t xml:space="preserve">As an additional hedge against nonperformance and incentive for completion, an owner may withhold a small percentage of the money due </w:t>
      </w:r>
      <w:r>
        <w:t>at each stage</w:t>
      </w:r>
      <w:r>
        <w:t xml:space="preserve"> –– </w:t>
      </w:r>
      <w:r>
        <w:t>typically</w:t>
      </w:r>
      <w:r>
        <w:t xml:space="preserve"> </w:t>
      </w:r>
      <w:r>
        <w:t xml:space="preserve">5 to </w:t>
      </w:r>
      <w:r>
        <w:t>10 percent</w:t>
      </w:r>
      <w:r>
        <w:t xml:space="preserve"> –– </w:t>
      </w:r>
      <w:r>
        <w:t xml:space="preserve">until the project </w:t>
      </w:r>
      <w:proofErr w:type="gramStart"/>
      <w:r>
        <w:t>is finished</w:t>
      </w:r>
      <w:proofErr w:type="gramEnd"/>
      <w:r>
        <w:t>.</w:t>
      </w:r>
      <w:r>
        <w:t xml:space="preserve">  (</w:t>
      </w:r>
      <w:r>
        <w:rPr>
          <w:i/>
        </w:rPr>
        <w:t>Id.</w:t>
      </w:r>
      <w:r>
        <w:t xml:space="preserve"> at p. 55</w:t>
      </w:r>
      <w:r>
        <w:t xml:space="preserve">; </w:t>
      </w:r>
      <w:r>
        <w:rPr>
          <w:i/>
        </w:rPr>
        <w:t>Yassin</w:t>
      </w:r>
      <w:r>
        <w:rPr>
          <w:i/>
        </w:rPr>
        <w:t xml:space="preserve"> v. Solis</w:t>
      </w:r>
      <w:r>
        <w:t xml:space="preserve"> (2010) 184 Cal.App.4th 524,</w:t>
      </w:r>
      <w:r>
        <w:t xml:space="preserve"> 533–534; </w:t>
      </w:r>
      <w:r>
        <w:rPr>
          <w:i/>
        </w:rPr>
        <w:t>McAndrew</w:t>
      </w:r>
      <w:r>
        <w:rPr>
          <w:i/>
        </w:rPr>
        <w:t xml:space="preserve"> v. </w:t>
      </w:r>
      <w:proofErr w:type="spellStart"/>
      <w:r>
        <w:rPr>
          <w:i/>
        </w:rPr>
        <w:t>Hazegh</w:t>
      </w:r>
      <w:proofErr w:type="spellEnd"/>
      <w:r>
        <w:t xml:space="preserve"> (2005) 128 Cal.App.4th 1563,</w:t>
      </w:r>
      <w:r>
        <w:t xml:space="preserve"> 1566–1567</w:t>
      </w:r>
      <w:r>
        <w:t>.)  If the contractor defaults</w:t>
      </w:r>
      <w:r>
        <w:t>,</w:t>
      </w:r>
      <w:r>
        <w:t xml:space="preserve"> or </w:t>
      </w:r>
      <w:r>
        <w:t>subcontractors assert mechanics</w:t>
      </w:r>
      <w:r>
        <w:t xml:space="preserve"> liens</w:t>
      </w:r>
      <w:r>
        <w:rPr>
          <w:rStyle w:val="FootnoteReference"/>
        </w:rPr>
        <w:footnoteReference w:id="2"/>
      </w:r>
      <w:r>
        <w:t xml:space="preserve"> </w:t>
      </w:r>
      <w:r>
        <w:t xml:space="preserve">for nonpayment, the owner can use this </w:t>
      </w:r>
      <w:r>
        <w:t xml:space="preserve">retention </w:t>
      </w:r>
      <w:r>
        <w:t xml:space="preserve">fund </w:t>
      </w:r>
      <w:r>
        <w:t xml:space="preserve">to make payment or seek </w:t>
      </w:r>
      <w:r>
        <w:t>substitute performance.  (</w:t>
      </w:r>
      <w:r>
        <w:rPr>
          <w:i/>
        </w:rPr>
        <w:t>Pittsburgh</w:t>
      </w:r>
      <w:r>
        <w:rPr>
          <w:i/>
        </w:rPr>
        <w:t xml:space="preserve"> Unified School Dist. v. S.J. Amoroso Construction Co.</w:t>
      </w:r>
      <w:r>
        <w:rPr>
          <w:i/>
        </w:rPr>
        <w:t>, Inc.</w:t>
      </w:r>
      <w:r>
        <w:t xml:space="preserve"> (2014) 232 Cal.App.4th 808, 814</w:t>
      </w:r>
      <w:r>
        <w:t xml:space="preserve">; </w:t>
      </w:r>
      <w:r>
        <w:rPr>
          <w:i/>
        </w:rPr>
        <w:t>Yassin</w:t>
      </w:r>
      <w:r>
        <w:t xml:space="preserve">, at </w:t>
      </w:r>
      <w:r>
        <w:t>p. </w:t>
      </w:r>
      <w:r>
        <w:t>534</w:t>
      </w:r>
      <w:r>
        <w:t xml:space="preserve">.)  Once work </w:t>
      </w:r>
      <w:proofErr w:type="gramStart"/>
      <w:r>
        <w:t>is done</w:t>
      </w:r>
      <w:proofErr w:type="gramEnd"/>
      <w:r>
        <w:t xml:space="preserve"> to the owner’s </w:t>
      </w:r>
      <w:r>
        <w:lastRenderedPageBreak/>
        <w:t xml:space="preserve">satisfaction and </w:t>
      </w:r>
      <w:r>
        <w:t>the period for fi</w:t>
      </w:r>
      <w:r>
        <w:t xml:space="preserve">ling </w:t>
      </w:r>
      <w:r>
        <w:t>lien</w:t>
      </w:r>
      <w:r>
        <w:t>s</w:t>
      </w:r>
      <w:r>
        <w:t xml:space="preserve"> has expired</w:t>
      </w:r>
      <w:r>
        <w:t xml:space="preserve">, the owner </w:t>
      </w:r>
      <w:r>
        <w:t>will</w:t>
      </w:r>
      <w:r>
        <w:t xml:space="preserve"> </w:t>
      </w:r>
      <w:r>
        <w:t>release the retention.  (</w:t>
      </w:r>
      <w:r>
        <w:rPr>
          <w:i/>
        </w:rPr>
        <w:t>Yassin</w:t>
      </w:r>
      <w:r>
        <w:t xml:space="preserve">, at </w:t>
      </w:r>
      <w:r>
        <w:t>p. </w:t>
      </w:r>
      <w:r>
        <w:t>534</w:t>
      </w:r>
      <w:r>
        <w:t xml:space="preserve">; </w:t>
      </w:r>
      <w:r>
        <w:rPr>
          <w:i/>
        </w:rPr>
        <w:t>McAndrew</w:t>
      </w:r>
      <w:r>
        <w:t xml:space="preserve">, at </w:t>
      </w:r>
      <w:r>
        <w:t>p. </w:t>
      </w:r>
      <w:r>
        <w:t>1567</w:t>
      </w:r>
      <w:r>
        <w:t>.)</w:t>
      </w:r>
    </w:p>
    <w:p w:rsidR="005D0BBC" w:rsidRDefault="00731161" w:rsidP="005A2B26">
      <w:pPr>
        <w:tabs>
          <w:tab w:val="left" w:pos="1440"/>
        </w:tabs>
        <w:spacing w:line="480" w:lineRule="atLeast"/>
        <w:ind w:firstLine="720"/>
      </w:pPr>
      <w:r>
        <w:t xml:space="preserve">Historically, </w:t>
      </w:r>
      <w:r>
        <w:t xml:space="preserve">contract and common law governed </w:t>
      </w:r>
      <w:r>
        <w:t xml:space="preserve">the </w:t>
      </w:r>
      <w:r>
        <w:t>precise deta</w:t>
      </w:r>
      <w:r>
        <w:t>ils of</w:t>
      </w:r>
      <w:r>
        <w:t xml:space="preserve"> progress payments and retention withholding</w:t>
      </w:r>
      <w:r>
        <w:t>,</w:t>
      </w:r>
      <w:r>
        <w:t xml:space="preserve"> </w:t>
      </w:r>
      <w:r>
        <w:t xml:space="preserve">such as the </w:t>
      </w:r>
      <w:r>
        <w:t xml:space="preserve">timing of payments.  </w:t>
      </w:r>
      <w:r>
        <w:t>C</w:t>
      </w:r>
      <w:r>
        <w:t>ontractors</w:t>
      </w:r>
      <w:r>
        <w:t xml:space="preserve"> faced challenges </w:t>
      </w:r>
      <w:r>
        <w:t xml:space="preserve">negotiating terms </w:t>
      </w:r>
      <w:r>
        <w:t xml:space="preserve">that ensured prompt payment and enforcing those terms when payors </w:t>
      </w:r>
      <w:r>
        <w:t>ignor</w:t>
      </w:r>
      <w:r>
        <w:t xml:space="preserve">ed them </w:t>
      </w:r>
      <w:r>
        <w:t xml:space="preserve">in </w:t>
      </w:r>
      <w:proofErr w:type="gramStart"/>
      <w:r>
        <w:t>difficult economic</w:t>
      </w:r>
      <w:proofErr w:type="gramEnd"/>
      <w:r>
        <w:t xml:space="preserve"> times</w:t>
      </w:r>
      <w:r>
        <w:t xml:space="preserve">.  (Neal &amp; Gibbs, </w:t>
      </w:r>
      <w:r>
        <w:rPr>
          <w:i/>
        </w:rPr>
        <w:t>Past Due</w:t>
      </w:r>
      <w:r>
        <w:t xml:space="preserve"> (Jan. 2011)</w:t>
      </w:r>
      <w:r>
        <w:t xml:space="preserve"> </w:t>
      </w:r>
      <w:r>
        <w:t xml:space="preserve">33 L.A. Law. 24, 24–26.)  </w:t>
      </w:r>
      <w:r>
        <w:t>Yet t</w:t>
      </w:r>
      <w:r>
        <w:t xml:space="preserve">imely </w:t>
      </w:r>
      <w:r>
        <w:t xml:space="preserve">payments are essential to enable </w:t>
      </w:r>
      <w:r>
        <w:t xml:space="preserve">direct </w:t>
      </w:r>
      <w:r>
        <w:t xml:space="preserve">contractors and </w:t>
      </w:r>
      <w:r>
        <w:t>subcontractors to maintain an adequate cash flow</w:t>
      </w:r>
      <w:r>
        <w:t xml:space="preserve"> and make payments to the subcontractors, suppliers, and workers they owe</w:t>
      </w:r>
      <w:r>
        <w:t xml:space="preserve">.  </w:t>
      </w:r>
      <w:r>
        <w:t>(</w:t>
      </w:r>
      <w:r>
        <w:t xml:space="preserve">Sen. Rules Com., Off. of Sen. Floor Analyses, 3d reading analysis of </w:t>
      </w:r>
      <w:r>
        <w:t>Sen</w:t>
      </w:r>
      <w:r>
        <w:t xml:space="preserve">. Bill No. </w:t>
      </w:r>
      <w:r>
        <w:t>2515</w:t>
      </w:r>
      <w:r>
        <w:t xml:space="preserve"> (1989–1990</w:t>
      </w:r>
      <w:r>
        <w:t xml:space="preserve"> Reg. Sess.) as amended </w:t>
      </w:r>
      <w:r>
        <w:t>Aug. 14</w:t>
      </w:r>
      <w:r>
        <w:t xml:space="preserve">, </w:t>
      </w:r>
      <w:r>
        <w:t>199</w:t>
      </w:r>
      <w:r>
        <w:t>0</w:t>
      </w:r>
      <w:r>
        <w:t xml:space="preserve">, </w:t>
      </w:r>
      <w:r>
        <w:t>p. </w:t>
      </w:r>
      <w:r>
        <w:t>2</w:t>
      </w:r>
      <w:r>
        <w:t>.</w:t>
      </w:r>
      <w:r>
        <w:t>)</w:t>
      </w:r>
    </w:p>
    <w:p w:rsidR="00950930" w:rsidRPr="00CC744F" w:rsidRDefault="00731161" w:rsidP="005A2B26">
      <w:pPr>
        <w:tabs>
          <w:tab w:val="left" w:pos="1440"/>
        </w:tabs>
        <w:spacing w:line="480" w:lineRule="atLeast"/>
        <w:ind w:firstLine="720"/>
      </w:pPr>
      <w:r>
        <w:t xml:space="preserve">Recognizing the industry-wide problems slow payments could generate, </w:t>
      </w:r>
      <w:r>
        <w:t xml:space="preserve">the </w:t>
      </w:r>
      <w:r>
        <w:t xml:space="preserve">Legislature </w:t>
      </w:r>
      <w:r>
        <w:t>entered the</w:t>
      </w:r>
      <w:r>
        <w:t xml:space="preserve"> </w:t>
      </w:r>
      <w:r>
        <w:t>scene</w:t>
      </w:r>
      <w:r>
        <w:t xml:space="preserve"> in 1990</w:t>
      </w:r>
      <w:r>
        <w:t>.</w:t>
      </w:r>
      <w:r>
        <w:t xml:space="preserve"> </w:t>
      </w:r>
      <w:r>
        <w:t xml:space="preserve"> That year, it </w:t>
      </w:r>
      <w:r>
        <w:t>enact</w:t>
      </w:r>
      <w:r>
        <w:t>ed</w:t>
      </w:r>
      <w:r>
        <w:t xml:space="preserve"> the first </w:t>
      </w:r>
      <w:r>
        <w:t>in a series of law</w:t>
      </w:r>
      <w:r>
        <w:t xml:space="preserve">s </w:t>
      </w:r>
      <w:r>
        <w:t>that</w:t>
      </w:r>
      <w:r>
        <w:t xml:space="preserve"> supply payees a statutory means for enforcing their right to prompt payme</w:t>
      </w:r>
      <w:r>
        <w:t xml:space="preserve">nt.  (Stats. 1990, </w:t>
      </w:r>
      <w:proofErr w:type="spellStart"/>
      <w:r>
        <w:t>ch.</w:t>
      </w:r>
      <w:proofErr w:type="spellEnd"/>
      <w:r>
        <w:t xml:space="preserve"> 1536, </w:t>
      </w:r>
      <w:r>
        <w:rPr>
          <w:szCs w:val="26"/>
        </w:rPr>
        <w:t>§ 1, pp. 7214–7215</w:t>
      </w:r>
      <w:r>
        <w:t>.)</w:t>
      </w:r>
      <w:r>
        <w:t xml:space="preserve"> </w:t>
      </w:r>
      <w:r>
        <w:t xml:space="preserve"> The statutory scheme the Legislature erected</w:t>
      </w:r>
      <w:r>
        <w:t xml:space="preserve"> </w:t>
      </w:r>
      <w:r>
        <w:t xml:space="preserve">thereafter </w:t>
      </w:r>
      <w:r>
        <w:t>imposes</w:t>
      </w:r>
      <w:r>
        <w:t xml:space="preserve"> comprehensive </w:t>
      </w:r>
      <w:r>
        <w:t xml:space="preserve">deadlines for both progress and retention payments from owners to </w:t>
      </w:r>
      <w:r>
        <w:t xml:space="preserve">direct </w:t>
      </w:r>
      <w:r>
        <w:t xml:space="preserve">contractors, and in turn from </w:t>
      </w:r>
      <w:r>
        <w:t xml:space="preserve">direct </w:t>
      </w:r>
      <w:r>
        <w:t xml:space="preserve">contractors to </w:t>
      </w:r>
      <w:r>
        <w:t>their subcontra</w:t>
      </w:r>
      <w:r>
        <w:t>ctors</w:t>
      </w:r>
      <w:r>
        <w:t>, for both public and private projects</w:t>
      </w:r>
      <w:r>
        <w:t>.  (</w:t>
      </w:r>
      <w:r>
        <w:t>Civ. Code, §§ 8800, 8802, 8812, 8814; Pub. Contract Code, §§ 7107</w:t>
      </w:r>
      <w:r>
        <w:t xml:space="preserve">, </w:t>
      </w:r>
      <w:r>
        <w:t>10262.5; Bus. &amp; Prof. Code, § 7108.5.)</w:t>
      </w:r>
      <w:r>
        <w:t xml:space="preserve"> </w:t>
      </w:r>
      <w:r>
        <w:t xml:space="preserve"> </w:t>
      </w:r>
      <w:proofErr w:type="gramStart"/>
      <w:r>
        <w:t>Th</w:t>
      </w:r>
      <w:r>
        <w:t>e deadlines are enforced by statutory penalties</w:t>
      </w:r>
      <w:proofErr w:type="gramEnd"/>
      <w:r>
        <w:t xml:space="preserve">, </w:t>
      </w:r>
      <w:r>
        <w:t>typically 2</w:t>
      </w:r>
      <w:r>
        <w:t xml:space="preserve"> percent of the unpaid am</w:t>
      </w:r>
      <w:r>
        <w:t>ount per month, and by fee-shifting provisions that make the losing party responsible for attorney fees if a lawsuit is required to enfor</w:t>
      </w:r>
      <w:r>
        <w:t>ce the right to payment.  (</w:t>
      </w:r>
      <w:r>
        <w:t>Civ. Code, §§ 8800, subd. (c), 8802, subd. (c), 8818; Pub. Contract Code, §§ 7107, subd. (f)</w:t>
      </w:r>
      <w:r>
        <w:t>, 10262.5</w:t>
      </w:r>
      <w:r>
        <w:t>, subd. (a)</w:t>
      </w:r>
      <w:r>
        <w:t>; Bus.</w:t>
      </w:r>
      <w:r>
        <w:t xml:space="preserve"> &amp; Prof. Code, § 7108.5, </w:t>
      </w:r>
      <w:proofErr w:type="spellStart"/>
      <w:r>
        <w:t>subds</w:t>
      </w:r>
      <w:proofErr w:type="spellEnd"/>
      <w:r>
        <w:t>. </w:t>
      </w:r>
      <w:r>
        <w:t>(b), (c)</w:t>
      </w:r>
      <w:r>
        <w:t>.)</w:t>
      </w:r>
      <w:r>
        <w:t xml:space="preserve">  These statutes </w:t>
      </w:r>
      <w:proofErr w:type="gramStart"/>
      <w:r>
        <w:t xml:space="preserve">are </w:t>
      </w:r>
      <w:r>
        <w:t>intended</w:t>
      </w:r>
      <w:proofErr w:type="gramEnd"/>
      <w:r>
        <w:t xml:space="preserve"> to disc</w:t>
      </w:r>
      <w:r>
        <w:t>ourage owners and direct</w:t>
      </w:r>
      <w:r>
        <w:t xml:space="preserve"> contractors from withholding monies owed as a way of granting </w:t>
      </w:r>
      <w:r>
        <w:lastRenderedPageBreak/>
        <w:t>themselves interest-free loans.  (</w:t>
      </w:r>
      <w:r>
        <w:t>Sen. Com. on Judiciary, Analys</w:t>
      </w:r>
      <w:r>
        <w:t xml:space="preserve">is of </w:t>
      </w:r>
      <w:proofErr w:type="spellStart"/>
      <w:r>
        <w:t>Assem</w:t>
      </w:r>
      <w:proofErr w:type="spellEnd"/>
      <w:r>
        <w:t>. Bill No. </w:t>
      </w:r>
      <w:r>
        <w:t xml:space="preserve">1608 (1991–1992 Reg. Sess.) as amended May 15, 1991, </w:t>
      </w:r>
      <w:r>
        <w:t>pp. </w:t>
      </w:r>
      <w:r>
        <w:t>2–3</w:t>
      </w:r>
      <w:r>
        <w:t>; Sen. Rules Com., Off. of Sen. Floor Analyses, 3d read</w:t>
      </w:r>
      <w:r>
        <w:t xml:space="preserve">ing analysis of </w:t>
      </w:r>
      <w:proofErr w:type="spellStart"/>
      <w:r>
        <w:t>Assem</w:t>
      </w:r>
      <w:proofErr w:type="spellEnd"/>
      <w:r>
        <w:t>. Bill No. </w:t>
      </w:r>
      <w:r>
        <w:t xml:space="preserve">1702 (1991–1992 Reg. Sess.) as amended Aug. 20, 1992, </w:t>
      </w:r>
      <w:r>
        <w:t>pp. </w:t>
      </w:r>
      <w:r>
        <w:t>1–2.)</w:t>
      </w:r>
    </w:p>
    <w:p w:rsidR="00075DFC" w:rsidRDefault="00731161" w:rsidP="005A2B26">
      <w:pPr>
        <w:tabs>
          <w:tab w:val="left" w:pos="1440"/>
        </w:tabs>
        <w:spacing w:line="480" w:lineRule="atLeast"/>
        <w:ind w:firstLine="720"/>
      </w:pPr>
      <w:r>
        <w:t xml:space="preserve">Although the statutes </w:t>
      </w:r>
      <w:proofErr w:type="gramStart"/>
      <w:r>
        <w:t>a</w:t>
      </w:r>
      <w:r>
        <w:t>re designed</w:t>
      </w:r>
      <w:proofErr w:type="gramEnd"/>
      <w:r>
        <w:t xml:space="preserve"> to facilitate</w:t>
      </w:r>
      <w:r>
        <w:t xml:space="preserve"> </w:t>
      </w:r>
      <w:r>
        <w:t>prompt</w:t>
      </w:r>
      <w:r>
        <w:t xml:space="preserve"> payment</w:t>
      </w:r>
      <w:r>
        <w:t xml:space="preserve">, the right to payment in full </w:t>
      </w:r>
      <w:r>
        <w:t>is not unconditional</w:t>
      </w:r>
      <w:r>
        <w:t xml:space="preserve">.  </w:t>
      </w:r>
      <w:r>
        <w:t xml:space="preserve">Where a dispute arises between </w:t>
      </w:r>
      <w:r>
        <w:t xml:space="preserve">a </w:t>
      </w:r>
      <w:r>
        <w:t xml:space="preserve">payor and payee, the </w:t>
      </w:r>
      <w:r>
        <w:t>statutes guaranteeing timely payment of progress and retention amounts contain a standard exception</w:t>
      </w:r>
      <w:r>
        <w:t xml:space="preserve"> permitti</w:t>
      </w:r>
      <w:r>
        <w:t>ng</w:t>
      </w:r>
      <w:r>
        <w:t xml:space="preserve"> the owner </w:t>
      </w:r>
      <w:r>
        <w:t>or direct</w:t>
      </w:r>
      <w:r>
        <w:t xml:space="preserve"> contractor</w:t>
      </w:r>
      <w:r>
        <w:t xml:space="preserve"> to withhold up to 150 percent of the amount in dispute from the contractor or subcontractor</w:t>
      </w:r>
      <w:r>
        <w:t>, respectively</w:t>
      </w:r>
      <w:r>
        <w:t>.  (Civ. Code, §§ 8800, subd. (b), 8802, subd. (b), 8812, subd. (c), 8814</w:t>
      </w:r>
      <w:r>
        <w:t>,</w:t>
      </w:r>
      <w:r w:rsidRPr="00441812">
        <w:t xml:space="preserve"> </w:t>
      </w:r>
      <w:r>
        <w:t xml:space="preserve">subd. (c); Pub. Contract Code, §§ 7107, </w:t>
      </w:r>
      <w:proofErr w:type="spellStart"/>
      <w:r>
        <w:t>subds</w:t>
      </w:r>
      <w:proofErr w:type="spellEnd"/>
      <w:r>
        <w:t>. (c), (e), 10262.5,</w:t>
      </w:r>
      <w:r w:rsidRPr="00441812">
        <w:t xml:space="preserve"> </w:t>
      </w:r>
      <w:r>
        <w:t>subd. (a); Bus. &amp; Prof. Code, § 7108.5</w:t>
      </w:r>
      <w:r>
        <w:t>, subd. (a)</w:t>
      </w:r>
      <w:r>
        <w:t>.)</w:t>
      </w:r>
    </w:p>
    <w:p w:rsidR="00525EF9" w:rsidRDefault="00731161" w:rsidP="004B0EDC">
      <w:pPr>
        <w:tabs>
          <w:tab w:val="left" w:pos="1440"/>
        </w:tabs>
        <w:spacing w:line="480" w:lineRule="atLeast"/>
        <w:ind w:firstLine="720"/>
        <w:rPr>
          <w:szCs w:val="26"/>
          <w:bdr w:val="none" w:sz="0" w:space="0" w:color="auto" w:frame="1"/>
        </w:rPr>
      </w:pPr>
      <w:r>
        <w:t xml:space="preserve">We </w:t>
      </w:r>
      <w:proofErr w:type="gramStart"/>
      <w:r>
        <w:t>are concerned</w:t>
      </w:r>
      <w:proofErr w:type="gramEnd"/>
      <w:r>
        <w:t xml:space="preserve"> here </w:t>
      </w:r>
      <w:r>
        <w:t xml:space="preserve">with a </w:t>
      </w:r>
      <w:r>
        <w:t>direct</w:t>
      </w:r>
      <w:r>
        <w:t xml:space="preserve"> contractor’s delay in making a retention payment to its subcontractor on a private project</w:t>
      </w:r>
      <w:r>
        <w:t xml:space="preserve"> –– </w:t>
      </w:r>
      <w:r>
        <w:t xml:space="preserve">a situation governed by </w:t>
      </w:r>
      <w:r>
        <w:t xml:space="preserve">Civil Code </w:t>
      </w:r>
      <w:r>
        <w:t>section 8814</w:t>
      </w:r>
      <w:r>
        <w:t xml:space="preserve"> </w:t>
      </w:r>
      <w:r>
        <w:t>(section 8814)</w:t>
      </w:r>
      <w:r>
        <w:t>.</w:t>
      </w:r>
      <w:r>
        <w:t xml:space="preserve">  Under subdivision (a), a direct contractor must pay forward </w:t>
      </w:r>
      <w:r>
        <w:t xml:space="preserve">to its subcontractor within 10 days </w:t>
      </w:r>
      <w:r>
        <w:t>retention payments it receives from an owner.</w:t>
      </w:r>
      <w:r>
        <w:t xml:space="preserve"> </w:t>
      </w:r>
      <w:r>
        <w:t xml:space="preserve"> </w:t>
      </w:r>
      <w:r>
        <w:t xml:space="preserve">But subdivision </w:t>
      </w:r>
      <w:r>
        <w:t>(c) creates a</w:t>
      </w:r>
      <w:r>
        <w:t xml:space="preserve"> limited</w:t>
      </w:r>
      <w:r>
        <w:t xml:space="preserve"> e</w:t>
      </w:r>
      <w:r>
        <w:t xml:space="preserve">xception to this </w:t>
      </w:r>
      <w:r>
        <w:t>obligation</w:t>
      </w:r>
      <w:proofErr w:type="gramStart"/>
      <w:r>
        <w:t>:  “</w:t>
      </w:r>
      <w:proofErr w:type="gramEnd"/>
      <w:r w:rsidRPr="00573CAD">
        <w:rPr>
          <w:szCs w:val="26"/>
          <w:bdr w:val="none" w:sz="0" w:space="0" w:color="auto" w:frame="1"/>
        </w:rPr>
        <w:t>If a good faith dispute ex</w:t>
      </w:r>
      <w:r w:rsidRPr="00573CAD">
        <w:rPr>
          <w:szCs w:val="26"/>
          <w:bdr w:val="none" w:sz="0" w:space="0" w:color="auto" w:frame="1"/>
        </w:rPr>
        <w:t>ists between the direct contractor and a subcontractor, the direct contractor may withhold from the retention to the subcontractor an amount not in excess of 150 percent of the estimated value of the disputed amount</w:t>
      </w:r>
      <w:r>
        <w:rPr>
          <w:szCs w:val="26"/>
          <w:bdr w:val="none" w:sz="0" w:space="0" w:color="auto" w:frame="1"/>
        </w:rPr>
        <w:t xml:space="preserve">.”  </w:t>
      </w:r>
      <w:r>
        <w:rPr>
          <w:szCs w:val="26"/>
          <w:bdr w:val="none" w:sz="0" w:space="0" w:color="auto" w:frame="1"/>
        </w:rPr>
        <w:t xml:space="preserve">(§ 8814, subd. (c).)  </w:t>
      </w:r>
      <w:r>
        <w:rPr>
          <w:szCs w:val="26"/>
          <w:bdr w:val="none" w:sz="0" w:space="0" w:color="auto" w:frame="1"/>
        </w:rPr>
        <w:t xml:space="preserve">The parties do </w:t>
      </w:r>
      <w:r>
        <w:rPr>
          <w:szCs w:val="26"/>
          <w:bdr w:val="none" w:sz="0" w:space="0" w:color="auto" w:frame="1"/>
        </w:rPr>
        <w:t xml:space="preserve">not dispute that </w:t>
      </w:r>
      <w:r>
        <w:rPr>
          <w:szCs w:val="26"/>
          <w:bdr w:val="none" w:sz="0" w:space="0" w:color="auto" w:frame="1"/>
        </w:rPr>
        <w:t>Coast Iron did not pay in a time</w:t>
      </w:r>
      <w:r>
        <w:rPr>
          <w:szCs w:val="26"/>
          <w:bdr w:val="none" w:sz="0" w:space="0" w:color="auto" w:frame="1"/>
        </w:rPr>
        <w:t>ly manner the retention payment</w:t>
      </w:r>
      <w:r>
        <w:rPr>
          <w:szCs w:val="26"/>
          <w:bdr w:val="none" w:sz="0" w:space="0" w:color="auto" w:frame="1"/>
        </w:rPr>
        <w:t xml:space="preserve"> it received from Universal</w:t>
      </w:r>
      <w:r>
        <w:rPr>
          <w:szCs w:val="26"/>
          <w:bdr w:val="none" w:sz="0" w:space="0" w:color="auto" w:frame="1"/>
        </w:rPr>
        <w:t>.</w:t>
      </w:r>
      <w:r>
        <w:rPr>
          <w:szCs w:val="26"/>
          <w:bdr w:val="none" w:sz="0" w:space="0" w:color="auto" w:frame="1"/>
        </w:rPr>
        <w:t xml:space="preserve">  </w:t>
      </w:r>
      <w:r>
        <w:rPr>
          <w:szCs w:val="26"/>
          <w:bdr w:val="none" w:sz="0" w:space="0" w:color="auto" w:frame="1"/>
        </w:rPr>
        <w:t>The parties also agree</w:t>
      </w:r>
      <w:r>
        <w:rPr>
          <w:szCs w:val="26"/>
          <w:bdr w:val="none" w:sz="0" w:space="0" w:color="auto" w:frame="1"/>
        </w:rPr>
        <w:t xml:space="preserve"> that</w:t>
      </w:r>
      <w:r>
        <w:rPr>
          <w:szCs w:val="26"/>
          <w:bdr w:val="none" w:sz="0" w:space="0" w:color="auto" w:frame="1"/>
        </w:rPr>
        <w:t xml:space="preserve"> the adequacy of United </w:t>
      </w:r>
      <w:proofErr w:type="spellStart"/>
      <w:r>
        <w:rPr>
          <w:szCs w:val="26"/>
          <w:bdr w:val="none" w:sz="0" w:space="0" w:color="auto" w:frame="1"/>
        </w:rPr>
        <w:t>Riggers’</w:t>
      </w:r>
      <w:r>
        <w:rPr>
          <w:szCs w:val="26"/>
          <w:bdr w:val="none" w:sz="0" w:space="0" w:color="auto" w:frame="1"/>
        </w:rPr>
        <w:t>s</w:t>
      </w:r>
      <w:proofErr w:type="spellEnd"/>
      <w:r>
        <w:rPr>
          <w:szCs w:val="26"/>
          <w:bdr w:val="none" w:sz="0" w:space="0" w:color="auto" w:frame="1"/>
        </w:rPr>
        <w:t xml:space="preserve"> performance of the work for which the reten</w:t>
      </w:r>
      <w:r>
        <w:rPr>
          <w:szCs w:val="26"/>
          <w:bdr w:val="none" w:sz="0" w:space="0" w:color="auto" w:frame="1"/>
        </w:rPr>
        <w:t>tion was payment is not in question</w:t>
      </w:r>
      <w:r>
        <w:rPr>
          <w:szCs w:val="26"/>
          <w:bdr w:val="none" w:sz="0" w:space="0" w:color="auto" w:frame="1"/>
        </w:rPr>
        <w:t xml:space="preserve">.  </w:t>
      </w:r>
      <w:r>
        <w:rPr>
          <w:szCs w:val="26"/>
          <w:bdr w:val="none" w:sz="0" w:space="0" w:color="auto" w:frame="1"/>
        </w:rPr>
        <w:t>Their disagreement instead</w:t>
      </w:r>
      <w:r>
        <w:rPr>
          <w:szCs w:val="26"/>
          <w:bdr w:val="none" w:sz="0" w:space="0" w:color="auto" w:frame="1"/>
        </w:rPr>
        <w:t xml:space="preserve"> </w:t>
      </w:r>
      <w:r>
        <w:rPr>
          <w:szCs w:val="26"/>
          <w:bdr w:val="none" w:sz="0" w:space="0" w:color="auto" w:frame="1"/>
        </w:rPr>
        <w:t xml:space="preserve">concerns </w:t>
      </w:r>
      <w:r>
        <w:rPr>
          <w:szCs w:val="26"/>
          <w:bdr w:val="none" w:sz="0" w:space="0" w:color="auto" w:frame="1"/>
        </w:rPr>
        <w:t xml:space="preserve">whether United Riggers </w:t>
      </w:r>
      <w:proofErr w:type="gramStart"/>
      <w:r>
        <w:rPr>
          <w:szCs w:val="26"/>
          <w:bdr w:val="none" w:sz="0" w:space="0" w:color="auto" w:frame="1"/>
        </w:rPr>
        <w:t>was owed</w:t>
      </w:r>
      <w:proofErr w:type="gramEnd"/>
      <w:r>
        <w:rPr>
          <w:szCs w:val="26"/>
          <w:bdr w:val="none" w:sz="0" w:space="0" w:color="auto" w:frame="1"/>
        </w:rPr>
        <w:t xml:space="preserve"> additional monies over and above </w:t>
      </w:r>
      <w:r>
        <w:rPr>
          <w:szCs w:val="26"/>
          <w:bdr w:val="none" w:sz="0" w:space="0" w:color="auto" w:frame="1"/>
        </w:rPr>
        <w:t xml:space="preserve">the </w:t>
      </w:r>
      <w:r>
        <w:rPr>
          <w:szCs w:val="26"/>
          <w:bdr w:val="none" w:sz="0" w:space="0" w:color="auto" w:frame="1"/>
        </w:rPr>
        <w:t xml:space="preserve">agreed </w:t>
      </w:r>
      <w:r>
        <w:rPr>
          <w:szCs w:val="26"/>
          <w:bdr w:val="none" w:sz="0" w:space="0" w:color="auto" w:frame="1"/>
        </w:rPr>
        <w:t xml:space="preserve">amounts.  </w:t>
      </w:r>
      <w:r>
        <w:rPr>
          <w:szCs w:val="26"/>
          <w:bdr w:val="none" w:sz="0" w:space="0" w:color="auto" w:frame="1"/>
        </w:rPr>
        <w:t xml:space="preserve">The only question is whether the good faith dispute exception excuses </w:t>
      </w:r>
      <w:r>
        <w:rPr>
          <w:szCs w:val="26"/>
          <w:bdr w:val="none" w:sz="0" w:space="0" w:color="auto" w:frame="1"/>
        </w:rPr>
        <w:t>the</w:t>
      </w:r>
      <w:r>
        <w:rPr>
          <w:szCs w:val="26"/>
          <w:bdr w:val="none" w:sz="0" w:space="0" w:color="auto" w:frame="1"/>
        </w:rPr>
        <w:t xml:space="preserve"> delay</w:t>
      </w:r>
      <w:r>
        <w:rPr>
          <w:szCs w:val="26"/>
          <w:bdr w:val="none" w:sz="0" w:space="0" w:color="auto" w:frame="1"/>
        </w:rPr>
        <w:t xml:space="preserve"> in these circumstances</w:t>
      </w:r>
      <w:r>
        <w:rPr>
          <w:szCs w:val="26"/>
          <w:bdr w:val="none" w:sz="0" w:space="0" w:color="auto" w:frame="1"/>
        </w:rPr>
        <w:t>.</w:t>
      </w:r>
    </w:p>
    <w:p w:rsidR="00745BA4" w:rsidRDefault="00731161" w:rsidP="00745BA4">
      <w:pPr>
        <w:keepNext/>
        <w:tabs>
          <w:tab w:val="left" w:pos="1440"/>
        </w:tabs>
        <w:spacing w:line="480" w:lineRule="atLeast"/>
        <w:jc w:val="center"/>
        <w:rPr>
          <w:b/>
          <w:smallCaps/>
        </w:rPr>
      </w:pPr>
      <w:r>
        <w:rPr>
          <w:b/>
          <w:smallCaps/>
        </w:rPr>
        <w:lastRenderedPageBreak/>
        <w:t>III.</w:t>
      </w:r>
    </w:p>
    <w:p w:rsidR="00D20FE0" w:rsidRPr="00745BA4" w:rsidRDefault="00731161" w:rsidP="00745BA4">
      <w:pPr>
        <w:keepNext/>
        <w:tabs>
          <w:tab w:val="left" w:pos="1440"/>
        </w:tabs>
        <w:spacing w:line="480" w:lineRule="atLeast"/>
        <w:jc w:val="center"/>
        <w:rPr>
          <w:b/>
          <w:smallCaps/>
        </w:rPr>
      </w:pPr>
      <w:r>
        <w:rPr>
          <w:b/>
          <w:smallCaps/>
        </w:rPr>
        <w:t>A.</w:t>
      </w:r>
    </w:p>
    <w:p w:rsidR="00441812" w:rsidRDefault="00731161" w:rsidP="005A2B26">
      <w:pPr>
        <w:tabs>
          <w:tab w:val="left" w:pos="1440"/>
        </w:tabs>
        <w:spacing w:line="480" w:lineRule="atLeast"/>
        <w:ind w:firstLine="720"/>
      </w:pPr>
      <w:r>
        <w:t xml:space="preserve">Coast Iron contends </w:t>
      </w:r>
      <w:r>
        <w:t>the language of section 8814 is without limitation, and thus a good faith dispute as to any matter can support wi</w:t>
      </w:r>
      <w:r>
        <w:t>thholding</w:t>
      </w:r>
      <w:proofErr w:type="gramStart"/>
      <w:r>
        <w:t>:  “</w:t>
      </w:r>
      <w:proofErr w:type="gramEnd"/>
      <w:r w:rsidRPr="00573CAD">
        <w:rPr>
          <w:szCs w:val="26"/>
          <w:bdr w:val="none" w:sz="0" w:space="0" w:color="auto" w:frame="1"/>
        </w:rPr>
        <w:t>If a good faith dispute exists between the direct contractor and a subcontractor, the direct contractor may withhold</w:t>
      </w:r>
      <w:r>
        <w:rPr>
          <w:szCs w:val="26"/>
          <w:bdr w:val="none" w:sz="0" w:space="0" w:color="auto" w:frame="1"/>
        </w:rPr>
        <w:t xml:space="preserve"> </w:t>
      </w:r>
      <w:r w:rsidRPr="00FF1514">
        <w:rPr>
          <w:szCs w:val="26"/>
          <w:bdr w:val="none" w:sz="0" w:space="0" w:color="auto" w:frame="1"/>
        </w:rPr>
        <w:t>. . .</w:t>
      </w:r>
      <w:r>
        <w:rPr>
          <w:szCs w:val="26"/>
          <w:bdr w:val="none" w:sz="0" w:space="0" w:color="auto" w:frame="1"/>
        </w:rPr>
        <w:t xml:space="preserve"> .”  (§ </w:t>
      </w:r>
      <w:r>
        <w:rPr>
          <w:szCs w:val="26"/>
          <w:bdr w:val="none" w:sz="0" w:space="0" w:color="auto" w:frame="1"/>
        </w:rPr>
        <w:t>8814, subd. (c).)</w:t>
      </w:r>
      <w:r>
        <w:t xml:space="preserve">  </w:t>
      </w:r>
      <w:r>
        <w:t>United Rigger</w:t>
      </w:r>
      <w:r>
        <w:t>s</w:t>
      </w:r>
      <w:r>
        <w:t xml:space="preserve"> </w:t>
      </w:r>
      <w:r>
        <w:t>argue</w:t>
      </w:r>
      <w:r>
        <w:t>s a restriction is implicit:  B</w:t>
      </w:r>
      <w:r>
        <w:t>ecause the subject of section 8814 is the timely maki</w:t>
      </w:r>
      <w:r>
        <w:t xml:space="preserve">ng of a retention payment, the good faith </w:t>
      </w:r>
      <w:r>
        <w:t>disput</w:t>
      </w:r>
      <w:r>
        <w:t>e</w:t>
      </w:r>
      <w:r>
        <w:t xml:space="preserve"> must necessarily be a dispute relating to that </w:t>
      </w:r>
      <w:proofErr w:type="gramStart"/>
      <w:r>
        <w:t xml:space="preserve">particular </w:t>
      </w:r>
      <w:r>
        <w:t>payment</w:t>
      </w:r>
      <w:proofErr w:type="gramEnd"/>
      <w:r>
        <w:t>.</w:t>
      </w:r>
    </w:p>
    <w:p w:rsidR="000E38AC" w:rsidRDefault="00731161" w:rsidP="00504A64">
      <w:pPr>
        <w:spacing w:line="480" w:lineRule="atLeast"/>
        <w:ind w:firstLine="720"/>
      </w:pPr>
      <w:r>
        <w:rPr>
          <w:szCs w:val="26"/>
          <w:bdr w:val="none" w:sz="0" w:space="0" w:color="auto" w:frame="1"/>
        </w:rPr>
        <w:t xml:space="preserve">The correct </w:t>
      </w:r>
      <w:r>
        <w:rPr>
          <w:szCs w:val="26"/>
          <w:bdr w:val="none" w:sz="0" w:space="0" w:color="auto" w:frame="1"/>
        </w:rPr>
        <w:t>interpretation of section 8814 is an issue of law, which we review de novo.  (</w:t>
      </w:r>
      <w:r>
        <w:rPr>
          <w:i/>
          <w:szCs w:val="26"/>
          <w:bdr w:val="none" w:sz="0" w:space="0" w:color="auto" w:frame="1"/>
        </w:rPr>
        <w:t>Weatherford v. City of San Rafael</w:t>
      </w:r>
      <w:r>
        <w:rPr>
          <w:szCs w:val="26"/>
          <w:bdr w:val="none" w:sz="0" w:space="0" w:color="auto" w:frame="1"/>
        </w:rPr>
        <w:t xml:space="preserve"> (2017) 2 Cal.5</w:t>
      </w:r>
      <w:r w:rsidRPr="003060C1">
        <w:rPr>
          <w:szCs w:val="26"/>
          <w:bdr w:val="none" w:sz="0" w:space="0" w:color="auto" w:frame="1"/>
        </w:rPr>
        <w:t xml:space="preserve">th </w:t>
      </w:r>
      <w:r>
        <w:rPr>
          <w:szCs w:val="26"/>
          <w:bdr w:val="none" w:sz="0" w:space="0" w:color="auto" w:frame="1"/>
        </w:rPr>
        <w:t xml:space="preserve">1241, 1247.)  </w:t>
      </w:r>
      <w:r>
        <w:t>Our role i</w:t>
      </w:r>
      <w:r>
        <w:t xml:space="preserve">n interpreting </w:t>
      </w:r>
      <w:r>
        <w:t>statutes</w:t>
      </w:r>
      <w:r>
        <w:t xml:space="preserve"> is </w:t>
      </w:r>
      <w:r>
        <w:t>to ascertain and effectuate th</w:t>
      </w:r>
      <w:r>
        <w:t xml:space="preserve">e </w:t>
      </w:r>
      <w:r>
        <w:t>intended</w:t>
      </w:r>
      <w:r>
        <w:rPr>
          <w:szCs w:val="26"/>
        </w:rPr>
        <w:t xml:space="preserve"> </w:t>
      </w:r>
      <w:r>
        <w:rPr>
          <w:szCs w:val="26"/>
        </w:rPr>
        <w:t xml:space="preserve">legislative </w:t>
      </w:r>
      <w:r>
        <w:rPr>
          <w:szCs w:val="26"/>
        </w:rPr>
        <w:t>purpose</w:t>
      </w:r>
      <w:r w:rsidRPr="00573CAD">
        <w:rPr>
          <w:szCs w:val="26"/>
        </w:rPr>
        <w:t>.  (</w:t>
      </w:r>
      <w:r>
        <w:rPr>
          <w:i/>
          <w:szCs w:val="26"/>
        </w:rPr>
        <w:t>Carmack v. R</w:t>
      </w:r>
      <w:r>
        <w:rPr>
          <w:i/>
          <w:szCs w:val="26"/>
        </w:rPr>
        <w:t>eynolds</w:t>
      </w:r>
      <w:r>
        <w:rPr>
          <w:szCs w:val="26"/>
        </w:rPr>
        <w:t xml:space="preserve"> (2017) 2 Cal.5</w:t>
      </w:r>
      <w:r w:rsidRPr="00B61039">
        <w:rPr>
          <w:szCs w:val="26"/>
        </w:rPr>
        <w:t xml:space="preserve">th </w:t>
      </w:r>
      <w:r>
        <w:rPr>
          <w:szCs w:val="26"/>
        </w:rPr>
        <w:t>844, 849</w:t>
      </w:r>
      <w:r>
        <w:rPr>
          <w:szCs w:val="26"/>
        </w:rPr>
        <w:t xml:space="preserve">; </w:t>
      </w:r>
      <w:r>
        <w:rPr>
          <w:i/>
        </w:rPr>
        <w:t>Goodman v. Lozano</w:t>
      </w:r>
      <w:r>
        <w:t xml:space="preserve"> (2010) 47 Cal.4th 1327, 1332.</w:t>
      </w:r>
      <w:r>
        <w:rPr>
          <w:szCs w:val="26"/>
        </w:rPr>
        <w:t>)</w:t>
      </w:r>
      <w:r>
        <w:t xml:space="preserve">  </w:t>
      </w:r>
      <w:r>
        <w:t>We begin with the text</w:t>
      </w:r>
      <w:r>
        <w:t xml:space="preserve">, </w:t>
      </w:r>
      <w:r>
        <w:t>construing</w:t>
      </w:r>
      <w:r>
        <w:t xml:space="preserve"> words in their broader statutory context</w:t>
      </w:r>
      <w:r>
        <w:t xml:space="preserve"> and</w:t>
      </w:r>
      <w:r>
        <w:t>,</w:t>
      </w:r>
      <w:r>
        <w:t xml:space="preserve"> where possible, harmonizing</w:t>
      </w:r>
      <w:r>
        <w:t xml:space="preserve"> provisions concerning the same subject</w:t>
      </w:r>
      <w:r>
        <w:t>.  (</w:t>
      </w:r>
      <w:r w:rsidRPr="00831B68">
        <w:rPr>
          <w:rStyle w:val="query"/>
          <w:rFonts w:cs="Helvetica"/>
          <w:i/>
        </w:rPr>
        <w:t xml:space="preserve">926 North Ardmore </w:t>
      </w:r>
      <w:r w:rsidRPr="00831B68">
        <w:rPr>
          <w:rStyle w:val="query"/>
          <w:rFonts w:cs="Helvetica"/>
          <w:i/>
        </w:rPr>
        <w:t>Ave., LLC v. County of Los Angeles</w:t>
      </w:r>
      <w:r w:rsidRPr="00831B68">
        <w:rPr>
          <w:rStyle w:val="query"/>
          <w:rFonts w:cs="Helvetica"/>
        </w:rPr>
        <w:t xml:space="preserve"> (2017) 3 Cal.5th 319, 328</w:t>
      </w:r>
      <w:r>
        <w:t xml:space="preserve">; </w:t>
      </w:r>
      <w:r>
        <w:rPr>
          <w:i/>
        </w:rPr>
        <w:t>Winn v. Pioneer Medical Group, Inc.</w:t>
      </w:r>
      <w:r>
        <w:t xml:space="preserve"> (2016) 63 Cal.4th 148, 155–156; </w:t>
      </w:r>
      <w:r>
        <w:rPr>
          <w:i/>
        </w:rPr>
        <w:t>Fluor Corp. v. Superior Court</w:t>
      </w:r>
      <w:r>
        <w:t xml:space="preserve"> (2015) 61 Cal.4th 1175, 1198.)  If this contextual reading of the statute’s language reveals no </w:t>
      </w:r>
      <w:r>
        <w:t>ambiguity, we need not refer to extrinsic sources.  (</w:t>
      </w:r>
      <w:proofErr w:type="spellStart"/>
      <w:r w:rsidRPr="00D42DE4">
        <w:rPr>
          <w:i/>
        </w:rPr>
        <w:t>Ennabe</w:t>
      </w:r>
      <w:proofErr w:type="spellEnd"/>
      <w:r w:rsidRPr="00D42DE4">
        <w:rPr>
          <w:i/>
        </w:rPr>
        <w:t xml:space="preserve"> v. </w:t>
      </w:r>
      <w:proofErr w:type="spellStart"/>
      <w:r w:rsidRPr="00D42DE4">
        <w:rPr>
          <w:i/>
        </w:rPr>
        <w:t>Manosa</w:t>
      </w:r>
      <w:proofErr w:type="spellEnd"/>
      <w:r>
        <w:t xml:space="preserve"> (2014) 58 Cal.4th 697, 713; </w:t>
      </w:r>
      <w:r>
        <w:rPr>
          <w:i/>
        </w:rPr>
        <w:t>Gomez v. Superior Court</w:t>
      </w:r>
      <w:r>
        <w:t xml:space="preserve"> (2012) 54 Cal.4th 293, 300.</w:t>
      </w:r>
      <w:r w:rsidRPr="00DE234D">
        <w:t>)</w:t>
      </w:r>
    </w:p>
    <w:p w:rsidR="009F6F99" w:rsidRDefault="00731161" w:rsidP="009F6F99">
      <w:pPr>
        <w:spacing w:line="480" w:lineRule="atLeast"/>
        <w:ind w:firstLine="720"/>
        <w:rPr>
          <w:szCs w:val="26"/>
          <w:bdr w:val="none" w:sz="0" w:space="0" w:color="auto" w:frame="1"/>
        </w:rPr>
      </w:pPr>
      <w:r>
        <w:t>S</w:t>
      </w:r>
      <w:r>
        <w:t>ection 8814 deals exclusively with the payment of retentions</w:t>
      </w:r>
      <w:r>
        <w:t xml:space="preserve">, and the </w:t>
      </w:r>
      <w:r>
        <w:t xml:space="preserve">article </w:t>
      </w:r>
      <w:r>
        <w:t>in which it appears has an</w:t>
      </w:r>
      <w:r>
        <w:t xml:space="preserve"> equally singular focus on </w:t>
      </w:r>
      <w:r>
        <w:t xml:space="preserve">retention payments.  </w:t>
      </w:r>
      <w:r>
        <w:t>(Civ. Code, §§ 8810–8822</w:t>
      </w:r>
      <w:r>
        <w:t>.</w:t>
      </w:r>
      <w:r>
        <w:t xml:space="preserve">)  </w:t>
      </w:r>
      <w:r>
        <w:t xml:space="preserve">Section 8814, subdivision (a), governs the timing of retention payments.  Subdivision (b) governs to whom retention payments must </w:t>
      </w:r>
      <w:proofErr w:type="gramStart"/>
      <w:r>
        <w:t>be made</w:t>
      </w:r>
      <w:proofErr w:type="gramEnd"/>
      <w:r>
        <w:t>.  Subdivision (c) identifies the limited c</w:t>
      </w:r>
      <w:r>
        <w:t xml:space="preserve">ircumstances in which a portion of the retention payment may </w:t>
      </w:r>
      <w:proofErr w:type="gramStart"/>
      <w:r>
        <w:t>be withheld</w:t>
      </w:r>
      <w:proofErr w:type="gramEnd"/>
      <w:r>
        <w:t xml:space="preserve"> beyond the deadline established by </w:t>
      </w:r>
      <w:r>
        <w:lastRenderedPageBreak/>
        <w:t xml:space="preserve">subdivision (a):  in cases of “a good faith dispute,” the direct contractor may withhold </w:t>
      </w:r>
      <w:r w:rsidRPr="00D7779C">
        <w:rPr>
          <w:szCs w:val="26"/>
        </w:rPr>
        <w:t>up to “</w:t>
      </w:r>
      <w:r w:rsidRPr="00D7779C">
        <w:rPr>
          <w:szCs w:val="26"/>
          <w:bdr w:val="none" w:sz="0" w:space="0" w:color="auto" w:frame="1"/>
        </w:rPr>
        <w:t>150 percent of the estimated value of the disputed a</w:t>
      </w:r>
      <w:r w:rsidRPr="00D7779C">
        <w:rPr>
          <w:szCs w:val="26"/>
          <w:bdr w:val="none" w:sz="0" w:space="0" w:color="auto" w:frame="1"/>
        </w:rPr>
        <w:t>mount.”</w:t>
      </w:r>
      <w:r>
        <w:rPr>
          <w:szCs w:val="26"/>
          <w:bdr w:val="none" w:sz="0" w:space="0" w:color="auto" w:frame="1"/>
        </w:rPr>
        <w:t xml:space="preserve">  (§ 8814, subd. (c).)  </w:t>
      </w:r>
      <w:r>
        <w:rPr>
          <w:szCs w:val="26"/>
          <w:bdr w:val="none" w:sz="0" w:space="0" w:color="auto" w:frame="1"/>
        </w:rPr>
        <w:t xml:space="preserve">It is certainly possible to read this language as allowing for withholding based on any dispute, without limitation, as Coast Iron does.  </w:t>
      </w:r>
      <w:r>
        <w:rPr>
          <w:szCs w:val="26"/>
          <w:bdr w:val="none" w:sz="0" w:space="0" w:color="auto" w:frame="1"/>
        </w:rPr>
        <w:t>But</w:t>
      </w:r>
      <w:r>
        <w:rPr>
          <w:szCs w:val="26"/>
          <w:bdr w:val="none" w:sz="0" w:space="0" w:color="auto" w:frame="1"/>
        </w:rPr>
        <w:t xml:space="preserve"> </w:t>
      </w:r>
      <w:r>
        <w:rPr>
          <w:szCs w:val="26"/>
          <w:bdr w:val="none" w:sz="0" w:space="0" w:color="auto" w:frame="1"/>
        </w:rPr>
        <w:t xml:space="preserve">the “words [of a statute] must, of course, be read in the context of the provision </w:t>
      </w:r>
      <w:r>
        <w:rPr>
          <w:szCs w:val="26"/>
          <w:bdr w:val="none" w:sz="0" w:space="0" w:color="auto" w:frame="1"/>
        </w:rPr>
        <w:t>as a whole” (</w:t>
      </w:r>
      <w:r>
        <w:rPr>
          <w:i/>
          <w:szCs w:val="26"/>
          <w:bdr w:val="none" w:sz="0" w:space="0" w:color="auto" w:frame="1"/>
        </w:rPr>
        <w:t>Doe v. City of Los Angeles</w:t>
      </w:r>
      <w:r>
        <w:rPr>
          <w:szCs w:val="26"/>
          <w:bdr w:val="none" w:sz="0" w:space="0" w:color="auto" w:frame="1"/>
        </w:rPr>
        <w:t xml:space="preserve"> (2007) 42 </w:t>
      </w:r>
      <w:r w:rsidRPr="00196D1D">
        <w:rPr>
          <w:szCs w:val="26"/>
          <w:bdr w:val="none" w:sz="0" w:space="0" w:color="auto" w:frame="1"/>
        </w:rPr>
        <w:t xml:space="preserve">Cal.4th </w:t>
      </w:r>
      <w:r>
        <w:rPr>
          <w:szCs w:val="26"/>
          <w:bdr w:val="none" w:sz="0" w:space="0" w:color="auto" w:frame="1"/>
        </w:rPr>
        <w:t xml:space="preserve">531, 546) and in the context of the statutory </w:t>
      </w:r>
      <w:proofErr w:type="gramStart"/>
      <w:r>
        <w:rPr>
          <w:szCs w:val="26"/>
          <w:bdr w:val="none" w:sz="0" w:space="0" w:color="auto" w:frame="1"/>
        </w:rPr>
        <w:t>scheme as a whol</w:t>
      </w:r>
      <w:proofErr w:type="gramEnd"/>
      <w:r>
        <w:rPr>
          <w:szCs w:val="26"/>
          <w:bdr w:val="none" w:sz="0" w:space="0" w:color="auto" w:frame="1"/>
        </w:rPr>
        <w:t xml:space="preserve">e (see </w:t>
      </w:r>
      <w:r>
        <w:rPr>
          <w:i/>
          <w:szCs w:val="26"/>
          <w:bdr w:val="none" w:sz="0" w:space="0" w:color="auto" w:frame="1"/>
        </w:rPr>
        <w:t>People v. Valencia</w:t>
      </w:r>
      <w:r>
        <w:rPr>
          <w:szCs w:val="26"/>
          <w:bdr w:val="none" w:sz="0" w:space="0" w:color="auto" w:frame="1"/>
        </w:rPr>
        <w:t xml:space="preserve"> (2017) 3 Cal.5th 347, 358–360; </w:t>
      </w:r>
      <w:r>
        <w:rPr>
          <w:i/>
          <w:szCs w:val="26"/>
          <w:bdr w:val="none" w:sz="0" w:space="0" w:color="auto" w:frame="1"/>
        </w:rPr>
        <w:t>Poole v. Orange County Fire Authority</w:t>
      </w:r>
      <w:r>
        <w:rPr>
          <w:szCs w:val="26"/>
          <w:bdr w:val="none" w:sz="0" w:space="0" w:color="auto" w:frame="1"/>
        </w:rPr>
        <w:t xml:space="preserve"> (2015) 61 </w:t>
      </w:r>
      <w:r w:rsidRPr="00F41EF1">
        <w:rPr>
          <w:szCs w:val="26"/>
          <w:bdr w:val="none" w:sz="0" w:space="0" w:color="auto" w:frame="1"/>
        </w:rPr>
        <w:t xml:space="preserve">Cal.4th </w:t>
      </w:r>
      <w:r>
        <w:rPr>
          <w:szCs w:val="26"/>
          <w:bdr w:val="none" w:sz="0" w:space="0" w:color="auto" w:frame="1"/>
        </w:rPr>
        <w:t xml:space="preserve">1378, 1385; </w:t>
      </w:r>
      <w:r>
        <w:rPr>
          <w:i/>
          <w:szCs w:val="26"/>
          <w:bdr w:val="none" w:sz="0" w:space="0" w:color="auto" w:frame="1"/>
        </w:rPr>
        <w:t>id.</w:t>
      </w:r>
      <w:r>
        <w:rPr>
          <w:szCs w:val="26"/>
          <w:bdr w:val="none" w:sz="0" w:space="0" w:color="auto" w:frame="1"/>
        </w:rPr>
        <w:t xml:space="preserve"> at pp. 1391–1393 (conc. opn. of Cuéllar, J.); </w:t>
      </w:r>
      <w:r>
        <w:rPr>
          <w:i/>
          <w:szCs w:val="26"/>
          <w:bdr w:val="none" w:sz="0" w:space="0" w:color="auto" w:frame="1"/>
        </w:rPr>
        <w:t>Planning &amp; Conservation League v. Department of Water Resources</w:t>
      </w:r>
      <w:r>
        <w:rPr>
          <w:szCs w:val="26"/>
          <w:bdr w:val="none" w:sz="0" w:space="0" w:color="auto" w:frame="1"/>
        </w:rPr>
        <w:t xml:space="preserve"> (1998) 17 </w:t>
      </w:r>
      <w:r w:rsidRPr="00316467">
        <w:rPr>
          <w:szCs w:val="26"/>
          <w:bdr w:val="none" w:sz="0" w:space="0" w:color="auto" w:frame="1"/>
        </w:rPr>
        <w:t xml:space="preserve">Cal.4th </w:t>
      </w:r>
      <w:r>
        <w:rPr>
          <w:szCs w:val="26"/>
          <w:bdr w:val="none" w:sz="0" w:space="0" w:color="auto" w:frame="1"/>
        </w:rPr>
        <w:t xml:space="preserve">264, 268–270).  A consideration of the statute’s context and its purpose leads us to conclude that </w:t>
      </w:r>
      <w:r>
        <w:rPr>
          <w:szCs w:val="26"/>
          <w:bdr w:val="none" w:sz="0" w:space="0" w:color="auto" w:frame="1"/>
        </w:rPr>
        <w:t>it</w:t>
      </w:r>
      <w:r>
        <w:rPr>
          <w:szCs w:val="26"/>
          <w:bdr w:val="none" w:sz="0" w:space="0" w:color="auto" w:frame="1"/>
        </w:rPr>
        <w:t xml:space="preserve"> i</w:t>
      </w:r>
      <w:r>
        <w:rPr>
          <w:szCs w:val="26"/>
          <w:bdr w:val="none" w:sz="0" w:space="0" w:color="auto" w:frame="1"/>
        </w:rPr>
        <w:t>s also quite plausible t</w:t>
      </w:r>
      <w:r>
        <w:rPr>
          <w:szCs w:val="26"/>
          <w:bdr w:val="none" w:sz="0" w:space="0" w:color="auto" w:frame="1"/>
        </w:rPr>
        <w:t>o read subdivision (c) as referencing only disputes about the retention payment itself</w:t>
      </w:r>
      <w:r>
        <w:rPr>
          <w:szCs w:val="26"/>
          <w:bdr w:val="none" w:sz="0" w:space="0" w:color="auto" w:frame="1"/>
        </w:rPr>
        <w:t xml:space="preserve"> –– </w:t>
      </w:r>
      <w:r>
        <w:rPr>
          <w:szCs w:val="26"/>
          <w:bdr w:val="none" w:sz="0" w:space="0" w:color="auto" w:frame="1"/>
        </w:rPr>
        <w:t>the sole subject of both section 8814 and the article of which it is a part</w:t>
      </w:r>
      <w:r>
        <w:rPr>
          <w:szCs w:val="26"/>
          <w:bdr w:val="none" w:sz="0" w:space="0" w:color="auto" w:frame="1"/>
        </w:rPr>
        <w:t xml:space="preserve"> –– </w:t>
      </w:r>
      <w:r>
        <w:rPr>
          <w:szCs w:val="26"/>
          <w:bdr w:val="none" w:sz="0" w:space="0" w:color="auto" w:frame="1"/>
        </w:rPr>
        <w:t>as United Riggers does.</w:t>
      </w:r>
    </w:p>
    <w:p w:rsidR="009F6F99" w:rsidRPr="009F6F99" w:rsidRDefault="00731161" w:rsidP="009F6F99">
      <w:pPr>
        <w:spacing w:line="480" w:lineRule="atLeast"/>
        <w:ind w:firstLine="720"/>
        <w:rPr>
          <w:szCs w:val="26"/>
          <w:bdr w:val="none" w:sz="0" w:space="0" w:color="auto" w:frame="1"/>
        </w:rPr>
      </w:pPr>
      <w:r>
        <w:rPr>
          <w:szCs w:val="26"/>
        </w:rPr>
        <w:t xml:space="preserve">Section 8814 is one of a series of provisions </w:t>
      </w:r>
      <w:r>
        <w:rPr>
          <w:szCs w:val="26"/>
        </w:rPr>
        <w:t xml:space="preserve">meant </w:t>
      </w:r>
      <w:r>
        <w:rPr>
          <w:szCs w:val="26"/>
        </w:rPr>
        <w:t>to ensure t</w:t>
      </w:r>
      <w:r>
        <w:rPr>
          <w:szCs w:val="26"/>
        </w:rPr>
        <w:t xml:space="preserve">imely payment to contractors and subcontractors.  To the extent possible, statutes relating to the same class of things, and sharing the same purpose or object, should </w:t>
      </w:r>
      <w:proofErr w:type="gramStart"/>
      <w:r>
        <w:rPr>
          <w:szCs w:val="26"/>
        </w:rPr>
        <w:t>be harmonized</w:t>
      </w:r>
      <w:proofErr w:type="gramEnd"/>
      <w:r>
        <w:rPr>
          <w:szCs w:val="26"/>
        </w:rPr>
        <w:t xml:space="preserve"> and construed similarly.  (</w:t>
      </w:r>
      <w:r w:rsidRPr="006C4E3F">
        <w:rPr>
          <w:rStyle w:val="query"/>
          <w:rFonts w:cs="Helvetica"/>
          <w:i/>
        </w:rPr>
        <w:t>Winn v. Pioneer Medical Group, Inc.</w:t>
      </w:r>
      <w:r>
        <w:rPr>
          <w:rStyle w:val="query"/>
          <w:rFonts w:cs="Helvetica"/>
        </w:rPr>
        <w:t xml:space="preserve">, </w:t>
      </w:r>
      <w:r>
        <w:rPr>
          <w:rStyle w:val="query"/>
          <w:rFonts w:cs="Helvetica"/>
          <w:i/>
        </w:rPr>
        <w:t>supra</w:t>
      </w:r>
      <w:r>
        <w:rPr>
          <w:rStyle w:val="query"/>
          <w:rFonts w:cs="Helvetica"/>
        </w:rPr>
        <w:t>,</w:t>
      </w:r>
      <w:r>
        <w:rPr>
          <w:rStyle w:val="query"/>
          <w:rFonts w:cs="Helvetica"/>
        </w:rPr>
        <w:t xml:space="preserve"> 63 </w:t>
      </w:r>
      <w:r>
        <w:rPr>
          <w:rStyle w:val="query"/>
          <w:rFonts w:cs="Helvetica"/>
        </w:rPr>
        <w:t>Cal.</w:t>
      </w:r>
      <w:r w:rsidRPr="006C4E3F">
        <w:rPr>
          <w:rStyle w:val="query"/>
          <w:rFonts w:cs="Helvetica"/>
        </w:rPr>
        <w:t xml:space="preserve">4th </w:t>
      </w:r>
      <w:r>
        <w:rPr>
          <w:rStyle w:val="query"/>
          <w:rFonts w:cs="Helvetica"/>
        </w:rPr>
        <w:t>at p. </w:t>
      </w:r>
      <w:r w:rsidRPr="006C4E3F">
        <w:rPr>
          <w:rStyle w:val="query"/>
          <w:rFonts w:cs="Helvetica"/>
        </w:rPr>
        <w:t>161</w:t>
      </w:r>
      <w:r>
        <w:rPr>
          <w:szCs w:val="26"/>
        </w:rPr>
        <w:t xml:space="preserve">; </w:t>
      </w:r>
      <w:proofErr w:type="spellStart"/>
      <w:r>
        <w:rPr>
          <w:i/>
          <w:szCs w:val="26"/>
        </w:rPr>
        <w:t>Lexin</w:t>
      </w:r>
      <w:proofErr w:type="spellEnd"/>
      <w:r>
        <w:rPr>
          <w:i/>
          <w:szCs w:val="26"/>
        </w:rPr>
        <w:t xml:space="preserve"> v. Superior Court</w:t>
      </w:r>
      <w:r>
        <w:rPr>
          <w:szCs w:val="26"/>
        </w:rPr>
        <w:t xml:space="preserve"> (2010) 47 </w:t>
      </w:r>
      <w:r w:rsidRPr="009E1349">
        <w:rPr>
          <w:szCs w:val="26"/>
        </w:rPr>
        <w:t xml:space="preserve">Cal.4th </w:t>
      </w:r>
      <w:r>
        <w:rPr>
          <w:szCs w:val="26"/>
        </w:rPr>
        <w:t>1050, 1090–1091.)  When the Legislature uses one enactment as the model for ano</w:t>
      </w:r>
      <w:r>
        <w:rPr>
          <w:szCs w:val="26"/>
        </w:rPr>
        <w:t xml:space="preserve">ther enactment, legislators </w:t>
      </w:r>
      <w:r>
        <w:rPr>
          <w:szCs w:val="26"/>
        </w:rPr>
        <w:t xml:space="preserve">reasonably </w:t>
      </w:r>
      <w:r>
        <w:rPr>
          <w:szCs w:val="26"/>
        </w:rPr>
        <w:t xml:space="preserve">may </w:t>
      </w:r>
      <w:r>
        <w:rPr>
          <w:szCs w:val="26"/>
        </w:rPr>
        <w:t xml:space="preserve">anticipate that courts, and the public, will accord the related measures </w:t>
      </w:r>
      <w:r>
        <w:rPr>
          <w:szCs w:val="26"/>
        </w:rPr>
        <w:t>a common construction.  (</w:t>
      </w:r>
      <w:r>
        <w:rPr>
          <w:i/>
          <w:szCs w:val="26"/>
        </w:rPr>
        <w:t>American Airlines, Inc. v. County of San Mateo</w:t>
      </w:r>
      <w:r>
        <w:rPr>
          <w:szCs w:val="26"/>
        </w:rPr>
        <w:t xml:space="preserve"> (1996) 12 </w:t>
      </w:r>
      <w:r w:rsidRPr="009660CB">
        <w:rPr>
          <w:szCs w:val="26"/>
        </w:rPr>
        <w:t xml:space="preserve">Cal.4th </w:t>
      </w:r>
      <w:r>
        <w:rPr>
          <w:szCs w:val="26"/>
        </w:rPr>
        <w:t>1110, 1129.)  This interpretive principle applies to the prompt payment statutes (</w:t>
      </w:r>
      <w:r>
        <w:rPr>
          <w:i/>
        </w:rPr>
        <w:t>Yassin v. Solis</w:t>
      </w:r>
      <w:r>
        <w:t xml:space="preserve">, </w:t>
      </w:r>
      <w:r>
        <w:rPr>
          <w:i/>
        </w:rPr>
        <w:t>supra</w:t>
      </w:r>
      <w:r>
        <w:t xml:space="preserve">, 184 Cal.App.4th at p. 536; </w:t>
      </w:r>
      <w:r>
        <w:rPr>
          <w:i/>
        </w:rPr>
        <w:t>Morton Engineering &amp; Construction</w:t>
      </w:r>
      <w:r>
        <w:rPr>
          <w:i/>
        </w:rPr>
        <w:t xml:space="preserve">, Inc. v. </w:t>
      </w:r>
      <w:proofErr w:type="spellStart"/>
      <w:r>
        <w:rPr>
          <w:i/>
        </w:rPr>
        <w:t>Patscheck</w:t>
      </w:r>
      <w:proofErr w:type="spellEnd"/>
      <w:r>
        <w:t xml:space="preserve"> (2001) 87 Cal.App.4th 712, 718–720), which </w:t>
      </w:r>
      <w:proofErr w:type="gramStart"/>
      <w:r>
        <w:t>were largely modeled</w:t>
      </w:r>
      <w:proofErr w:type="gramEnd"/>
      <w:r>
        <w:t xml:space="preserve"> on each other and designed to accomplish the same end in a series of closely related contexts (see,</w:t>
      </w:r>
      <w:r>
        <w:t xml:space="preserve"> </w:t>
      </w:r>
      <w:r>
        <w:lastRenderedPageBreak/>
        <w:t>e.g., Sen. Com. on Judiciary, A</w:t>
      </w:r>
      <w:r>
        <w:t xml:space="preserve">nalysis of </w:t>
      </w:r>
      <w:proofErr w:type="spellStart"/>
      <w:r>
        <w:t>Assem</w:t>
      </w:r>
      <w:proofErr w:type="spellEnd"/>
      <w:r>
        <w:t xml:space="preserve">. Bill No. 1608, </w:t>
      </w:r>
      <w:r>
        <w:rPr>
          <w:i/>
        </w:rPr>
        <w:t>supra</w:t>
      </w:r>
      <w:r>
        <w:t>, a</w:t>
      </w:r>
      <w:r>
        <w:t xml:space="preserve">s amended May 15, 1991, p. 3; Sen. Rules Com., Off. of Sen. Floor Analyses, 3d reading analysis of </w:t>
      </w:r>
      <w:proofErr w:type="spellStart"/>
      <w:r>
        <w:t>Assem</w:t>
      </w:r>
      <w:proofErr w:type="spellEnd"/>
      <w:r>
        <w:t xml:space="preserve">. Bill No. 329 (1991–1992 Reg. Sess.) as amended Aug. 29, 1991, p. 2; Sen. Rules Com., Off. of Sen. Floor Analyses, 3d reading analysis of </w:t>
      </w:r>
      <w:proofErr w:type="spellStart"/>
      <w:r>
        <w:t>Assem</w:t>
      </w:r>
      <w:proofErr w:type="spellEnd"/>
      <w:r>
        <w:t>. Bill N</w:t>
      </w:r>
      <w:r>
        <w:t xml:space="preserve">o. 1702, </w:t>
      </w:r>
      <w:r>
        <w:rPr>
          <w:i/>
        </w:rPr>
        <w:t>supra</w:t>
      </w:r>
      <w:r>
        <w:t>, as amended Aug. 20, 1992, p. 3).</w:t>
      </w:r>
    </w:p>
    <w:p w:rsidR="009F6F99" w:rsidRDefault="00731161" w:rsidP="009F6F99">
      <w:pPr>
        <w:tabs>
          <w:tab w:val="left" w:pos="1440"/>
        </w:tabs>
        <w:spacing w:line="480" w:lineRule="atLeast"/>
        <w:ind w:firstLine="720"/>
        <w:rPr>
          <w:szCs w:val="26"/>
        </w:rPr>
      </w:pPr>
      <w:r>
        <w:rPr>
          <w:szCs w:val="26"/>
        </w:rPr>
        <w:t>In most instances, the Legislature drafted the dispute exception in these statutes using language that plainly limits withholding to circumstances in which the dispute relates to the specific amount or payme</w:t>
      </w:r>
      <w:r>
        <w:rPr>
          <w:szCs w:val="26"/>
        </w:rPr>
        <w:t xml:space="preserve">nt at issue.  (See </w:t>
      </w:r>
      <w:r w:rsidRPr="00831B68">
        <w:rPr>
          <w:szCs w:val="26"/>
        </w:rPr>
        <w:t>Bus. &amp; Prof. Code, § </w:t>
      </w:r>
      <w:r>
        <w:rPr>
          <w:szCs w:val="26"/>
        </w:rPr>
        <w:t xml:space="preserve">7108.5, subd. (a) [“good faith dispute over all or any portion of the amount due”]; </w:t>
      </w:r>
      <w:r w:rsidRPr="0005206C">
        <w:rPr>
          <w:szCs w:val="26"/>
        </w:rPr>
        <w:t xml:space="preserve">Civ. Code, </w:t>
      </w:r>
      <w:r>
        <w:rPr>
          <w:szCs w:val="26"/>
        </w:rPr>
        <w:t>§</w:t>
      </w:r>
      <w:r w:rsidRPr="0005206C">
        <w:rPr>
          <w:szCs w:val="26"/>
        </w:rPr>
        <w:t>§ </w:t>
      </w:r>
      <w:r>
        <w:rPr>
          <w:szCs w:val="26"/>
        </w:rPr>
        <w:t xml:space="preserve">8800, subd. (b) [“good faith </w:t>
      </w:r>
      <w:proofErr w:type="gramStart"/>
      <w:r>
        <w:rPr>
          <w:szCs w:val="26"/>
        </w:rPr>
        <w:t xml:space="preserve">dispute </w:t>
      </w:r>
      <w:r w:rsidRPr="0005206C">
        <w:rPr>
          <w:szCs w:val="26"/>
        </w:rPr>
        <w:t>.</w:t>
      </w:r>
      <w:proofErr w:type="gramEnd"/>
      <w:r w:rsidRPr="0005206C">
        <w:rPr>
          <w:szCs w:val="26"/>
        </w:rPr>
        <w:t> . .</w:t>
      </w:r>
      <w:r>
        <w:rPr>
          <w:szCs w:val="26"/>
        </w:rPr>
        <w:t xml:space="preserve"> as to </w:t>
      </w:r>
      <w:proofErr w:type="gramStart"/>
      <w:r>
        <w:rPr>
          <w:szCs w:val="26"/>
        </w:rPr>
        <w:t xml:space="preserve">a </w:t>
      </w:r>
      <w:r w:rsidRPr="0005206C">
        <w:rPr>
          <w:szCs w:val="26"/>
        </w:rPr>
        <w:t>.</w:t>
      </w:r>
      <w:proofErr w:type="gramEnd"/>
      <w:r w:rsidRPr="0005206C">
        <w:rPr>
          <w:szCs w:val="26"/>
        </w:rPr>
        <w:t> . .</w:t>
      </w:r>
      <w:r>
        <w:rPr>
          <w:szCs w:val="26"/>
        </w:rPr>
        <w:t xml:space="preserve"> payment due”], 8802, subd. (b) [“good faith dispute over all </w:t>
      </w:r>
      <w:r>
        <w:rPr>
          <w:szCs w:val="26"/>
        </w:rPr>
        <w:t xml:space="preserve">or part of the amount due”], 8812, subd. (c) [“good faith </w:t>
      </w:r>
      <w:proofErr w:type="gramStart"/>
      <w:r>
        <w:rPr>
          <w:szCs w:val="26"/>
        </w:rPr>
        <w:t xml:space="preserve">dispute </w:t>
      </w:r>
      <w:r w:rsidRPr="0005206C">
        <w:rPr>
          <w:szCs w:val="26"/>
        </w:rPr>
        <w:t>.</w:t>
      </w:r>
      <w:proofErr w:type="gramEnd"/>
      <w:r w:rsidRPr="0005206C">
        <w:rPr>
          <w:szCs w:val="26"/>
        </w:rPr>
        <w:t> . .</w:t>
      </w:r>
      <w:r>
        <w:rPr>
          <w:szCs w:val="26"/>
        </w:rPr>
        <w:t xml:space="preserve"> as to </w:t>
      </w:r>
      <w:proofErr w:type="gramStart"/>
      <w:r>
        <w:rPr>
          <w:szCs w:val="26"/>
        </w:rPr>
        <w:t xml:space="preserve">a </w:t>
      </w:r>
      <w:r w:rsidRPr="0005206C">
        <w:rPr>
          <w:szCs w:val="26"/>
        </w:rPr>
        <w:t>.</w:t>
      </w:r>
      <w:proofErr w:type="gramEnd"/>
      <w:r w:rsidRPr="0005206C">
        <w:rPr>
          <w:szCs w:val="26"/>
        </w:rPr>
        <w:t> . .</w:t>
      </w:r>
      <w:r>
        <w:rPr>
          <w:szCs w:val="26"/>
        </w:rPr>
        <w:t xml:space="preserve"> payment due”]; </w:t>
      </w:r>
      <w:r w:rsidRPr="0005206C">
        <w:rPr>
          <w:szCs w:val="26"/>
        </w:rPr>
        <w:t>Pub. Contract Code, § </w:t>
      </w:r>
      <w:r>
        <w:rPr>
          <w:szCs w:val="26"/>
        </w:rPr>
        <w:t>10262.5, subd. (a) [“good faith dispute over all or any portion of the amount</w:t>
      </w:r>
      <w:r>
        <w:rPr>
          <w:szCs w:val="26"/>
        </w:rPr>
        <w:t xml:space="preserve"> due”].)  The absence of similar language makes section </w:t>
      </w:r>
      <w:r>
        <w:rPr>
          <w:szCs w:val="26"/>
        </w:rPr>
        <w:t xml:space="preserve">8814 </w:t>
      </w:r>
      <w:r>
        <w:rPr>
          <w:szCs w:val="26"/>
        </w:rPr>
        <w:t>an outlier.  (</w:t>
      </w:r>
      <w:r w:rsidRPr="00831B68">
        <w:rPr>
          <w:szCs w:val="26"/>
        </w:rPr>
        <w:t>§ </w:t>
      </w:r>
      <w:r>
        <w:rPr>
          <w:szCs w:val="26"/>
        </w:rPr>
        <w:t xml:space="preserve">8814, subd. (c); see </w:t>
      </w:r>
      <w:r w:rsidRPr="00831B68">
        <w:rPr>
          <w:szCs w:val="26"/>
        </w:rPr>
        <w:t>Pub. Contract Code, § </w:t>
      </w:r>
      <w:r>
        <w:rPr>
          <w:szCs w:val="26"/>
        </w:rPr>
        <w:t>7107 [also omitting explicit limiting language].)</w:t>
      </w:r>
    </w:p>
    <w:p w:rsidR="00504A64" w:rsidRDefault="00731161" w:rsidP="00504A64">
      <w:pPr>
        <w:spacing w:line="480" w:lineRule="atLeast"/>
        <w:ind w:firstLine="720"/>
        <w:rPr>
          <w:szCs w:val="26"/>
          <w:bdr w:val="none" w:sz="0" w:space="0" w:color="auto" w:frame="1"/>
        </w:rPr>
      </w:pPr>
      <w:r>
        <w:rPr>
          <w:szCs w:val="26"/>
          <w:bdr w:val="none" w:sz="0" w:space="0" w:color="auto" w:frame="1"/>
        </w:rPr>
        <w:t>We might</w:t>
      </w:r>
      <w:r>
        <w:rPr>
          <w:szCs w:val="26"/>
          <w:bdr w:val="none" w:sz="0" w:space="0" w:color="auto" w:frame="1"/>
        </w:rPr>
        <w:t xml:space="preserve"> </w:t>
      </w:r>
      <w:r>
        <w:rPr>
          <w:szCs w:val="26"/>
          <w:bdr w:val="none" w:sz="0" w:space="0" w:color="auto" w:frame="1"/>
        </w:rPr>
        <w:t>have reason</w:t>
      </w:r>
      <w:r>
        <w:rPr>
          <w:szCs w:val="26"/>
          <w:bdr w:val="none" w:sz="0" w:space="0" w:color="auto" w:frame="1"/>
        </w:rPr>
        <w:t xml:space="preserve"> to </w:t>
      </w:r>
      <w:r>
        <w:rPr>
          <w:szCs w:val="26"/>
          <w:bdr w:val="none" w:sz="0" w:space="0" w:color="auto" w:frame="1"/>
        </w:rPr>
        <w:t xml:space="preserve">assign importance to </w:t>
      </w:r>
      <w:r>
        <w:rPr>
          <w:szCs w:val="26"/>
          <w:bdr w:val="none" w:sz="0" w:space="0" w:color="auto" w:frame="1"/>
        </w:rPr>
        <w:t xml:space="preserve">the omission of </w:t>
      </w:r>
      <w:r>
        <w:rPr>
          <w:szCs w:val="26"/>
          <w:bdr w:val="none" w:sz="0" w:space="0" w:color="auto" w:frame="1"/>
        </w:rPr>
        <w:t xml:space="preserve">an explicit limit if the Legislature consistently </w:t>
      </w:r>
      <w:r>
        <w:rPr>
          <w:szCs w:val="26"/>
          <w:bdr w:val="none" w:sz="0" w:space="0" w:color="auto" w:frame="1"/>
        </w:rPr>
        <w:t xml:space="preserve">left out </w:t>
      </w:r>
      <w:r>
        <w:rPr>
          <w:szCs w:val="26"/>
          <w:bdr w:val="none" w:sz="0" w:space="0" w:color="auto" w:frame="1"/>
        </w:rPr>
        <w:t>such a limit from stat</w:t>
      </w:r>
      <w:r>
        <w:rPr>
          <w:szCs w:val="26"/>
          <w:bdr w:val="none" w:sz="0" w:space="0" w:color="auto" w:frame="1"/>
        </w:rPr>
        <w:t xml:space="preserve">utes governing private projects, as opposed to public projects; or direct contractor-subcontractor payments, as opposed to owner-direct contractor payments; or retention payments, as opposed to progress payments.  </w:t>
      </w:r>
      <w:r>
        <w:rPr>
          <w:szCs w:val="26"/>
          <w:bdr w:val="none" w:sz="0" w:space="0" w:color="auto" w:frame="1"/>
        </w:rPr>
        <w:t xml:space="preserve">In closely related statutes, such </w:t>
      </w:r>
      <w:r>
        <w:rPr>
          <w:szCs w:val="26"/>
          <w:bdr w:val="none" w:sz="0" w:space="0" w:color="auto" w:frame="1"/>
        </w:rPr>
        <w:t>consist</w:t>
      </w:r>
      <w:r>
        <w:rPr>
          <w:szCs w:val="26"/>
          <w:bdr w:val="none" w:sz="0" w:space="0" w:color="auto" w:frame="1"/>
        </w:rPr>
        <w:t>e</w:t>
      </w:r>
      <w:r>
        <w:rPr>
          <w:szCs w:val="26"/>
          <w:bdr w:val="none" w:sz="0" w:space="0" w:color="auto" w:frame="1"/>
        </w:rPr>
        <w:t xml:space="preserve">nt </w:t>
      </w:r>
      <w:r>
        <w:rPr>
          <w:szCs w:val="26"/>
          <w:bdr w:val="none" w:sz="0" w:space="0" w:color="auto" w:frame="1"/>
        </w:rPr>
        <w:t>textual distinctions would</w:t>
      </w:r>
      <w:r>
        <w:rPr>
          <w:szCs w:val="26"/>
          <w:bdr w:val="none" w:sz="0" w:space="0" w:color="auto" w:frame="1"/>
        </w:rPr>
        <w:t xml:space="preserve"> suggest</w:t>
      </w:r>
      <w:r>
        <w:rPr>
          <w:szCs w:val="26"/>
          <w:bdr w:val="none" w:sz="0" w:space="0" w:color="auto" w:frame="1"/>
        </w:rPr>
        <w:t xml:space="preserve"> the Legislature </w:t>
      </w:r>
      <w:r>
        <w:rPr>
          <w:szCs w:val="26"/>
          <w:bdr w:val="none" w:sz="0" w:space="0" w:color="auto" w:frame="1"/>
        </w:rPr>
        <w:t xml:space="preserve">could </w:t>
      </w:r>
      <w:proofErr w:type="gramStart"/>
      <w:r>
        <w:rPr>
          <w:szCs w:val="26"/>
          <w:bdr w:val="none" w:sz="0" w:space="0" w:color="auto" w:frame="1"/>
        </w:rPr>
        <w:t>be understood</w:t>
      </w:r>
      <w:proofErr w:type="gramEnd"/>
      <w:r>
        <w:rPr>
          <w:szCs w:val="26"/>
          <w:bdr w:val="none" w:sz="0" w:space="0" w:color="auto" w:frame="1"/>
        </w:rPr>
        <w:t xml:space="preserve"> to have </w:t>
      </w:r>
      <w:r>
        <w:rPr>
          <w:szCs w:val="26"/>
          <w:bdr w:val="none" w:sz="0" w:space="0" w:color="auto" w:frame="1"/>
        </w:rPr>
        <w:t xml:space="preserve">reasonably contemplated, by the inclusion or omission of such language, a different withholding rule for one category than for the other.  Yet no such consistency </w:t>
      </w:r>
      <w:r>
        <w:rPr>
          <w:szCs w:val="26"/>
          <w:bdr w:val="none" w:sz="0" w:space="0" w:color="auto" w:frame="1"/>
        </w:rPr>
        <w:t>appears</w:t>
      </w:r>
      <w:r>
        <w:rPr>
          <w:szCs w:val="26"/>
          <w:bdr w:val="none" w:sz="0" w:space="0" w:color="auto" w:frame="1"/>
        </w:rPr>
        <w:t xml:space="preserve">.  </w:t>
      </w:r>
      <w:r w:rsidRPr="00060783">
        <w:rPr>
          <w:szCs w:val="26"/>
        </w:rPr>
        <w:t xml:space="preserve">Business and Professions Code section </w:t>
      </w:r>
      <w:r>
        <w:rPr>
          <w:szCs w:val="26"/>
        </w:rPr>
        <w:t xml:space="preserve">7108.5 and </w:t>
      </w:r>
      <w:r w:rsidRPr="00060783">
        <w:rPr>
          <w:szCs w:val="26"/>
        </w:rPr>
        <w:t xml:space="preserve">Public Contract Code section </w:t>
      </w:r>
      <w:r>
        <w:rPr>
          <w:szCs w:val="26"/>
        </w:rPr>
        <w:t xml:space="preserve">10262.5 collectively govern the timing of progress payments from direct contractors to subcontractors on private and public projects, </w:t>
      </w:r>
      <w:r>
        <w:rPr>
          <w:szCs w:val="26"/>
        </w:rPr>
        <w:lastRenderedPageBreak/>
        <w:t xml:space="preserve">but expressly limit withholding to disputes </w:t>
      </w:r>
      <w:r>
        <w:rPr>
          <w:szCs w:val="26"/>
        </w:rPr>
        <w:t xml:space="preserve">over the specific payment.  </w:t>
      </w:r>
      <w:r w:rsidRPr="00DC3780">
        <w:rPr>
          <w:szCs w:val="26"/>
        </w:rPr>
        <w:t>(Bus. &amp; Prof. Code, § </w:t>
      </w:r>
      <w:r>
        <w:rPr>
          <w:szCs w:val="26"/>
        </w:rPr>
        <w:t xml:space="preserve">7108.5, subd. (a); </w:t>
      </w:r>
      <w:r w:rsidRPr="00DC3780">
        <w:rPr>
          <w:szCs w:val="26"/>
        </w:rPr>
        <w:t>Pub. Contract Code, § </w:t>
      </w:r>
      <w:r>
        <w:rPr>
          <w:szCs w:val="26"/>
        </w:rPr>
        <w:t xml:space="preserve">10262.5, subd. (a).)  Meanwhile, </w:t>
      </w:r>
      <w:r w:rsidRPr="00060783">
        <w:rPr>
          <w:szCs w:val="26"/>
        </w:rPr>
        <w:t xml:space="preserve">Civil Code section </w:t>
      </w:r>
      <w:r>
        <w:rPr>
          <w:szCs w:val="26"/>
        </w:rPr>
        <w:t xml:space="preserve">8812 governs the timing of retention payments from owners to direct contractors on private projects </w:t>
      </w:r>
      <w:proofErr w:type="gramStart"/>
      <w:r>
        <w:rPr>
          <w:szCs w:val="26"/>
        </w:rPr>
        <w:t>and also</w:t>
      </w:r>
      <w:proofErr w:type="gramEnd"/>
      <w:r>
        <w:rPr>
          <w:szCs w:val="26"/>
        </w:rPr>
        <w:t xml:space="preserve"> expr</w:t>
      </w:r>
      <w:r>
        <w:rPr>
          <w:szCs w:val="26"/>
        </w:rPr>
        <w:t xml:space="preserve">essly limits withholding to disputes over the specific payment.  </w:t>
      </w:r>
      <w:r w:rsidRPr="00DC3780">
        <w:rPr>
          <w:szCs w:val="26"/>
        </w:rPr>
        <w:t>(Civ. Code, § </w:t>
      </w:r>
      <w:r>
        <w:rPr>
          <w:szCs w:val="26"/>
        </w:rPr>
        <w:t xml:space="preserve">8812, subd. (c).)  </w:t>
      </w:r>
      <w:r>
        <w:rPr>
          <w:szCs w:val="26"/>
        </w:rPr>
        <w:t>R</w:t>
      </w:r>
      <w:r>
        <w:rPr>
          <w:szCs w:val="26"/>
        </w:rPr>
        <w:t xml:space="preserve">eviewing </w:t>
      </w:r>
      <w:r>
        <w:rPr>
          <w:szCs w:val="26"/>
        </w:rPr>
        <w:t xml:space="preserve">the </w:t>
      </w:r>
      <w:r>
        <w:rPr>
          <w:szCs w:val="26"/>
        </w:rPr>
        <w:t xml:space="preserve">full </w:t>
      </w:r>
      <w:r>
        <w:rPr>
          <w:szCs w:val="26"/>
        </w:rPr>
        <w:t>matrix of prompt payment statutes, there is nothing unique about retention payments (as opposed to progress payments), or direct contractor</w:t>
      </w:r>
      <w:r>
        <w:rPr>
          <w:szCs w:val="26"/>
        </w:rPr>
        <w:t xml:space="preserve">-subcontractor payments (as opposed to owner-direct contractor payments), or private projects (as opposed to public works) that has led the Legislature consistently to </w:t>
      </w:r>
      <w:r>
        <w:rPr>
          <w:szCs w:val="26"/>
        </w:rPr>
        <w:t>omit</w:t>
      </w:r>
      <w:r>
        <w:rPr>
          <w:szCs w:val="26"/>
        </w:rPr>
        <w:t xml:space="preserve"> limits on withholding.</w:t>
      </w:r>
      <w:r>
        <w:rPr>
          <w:szCs w:val="26"/>
          <w:bdr w:val="none" w:sz="0" w:space="0" w:color="auto" w:frame="1"/>
        </w:rPr>
        <w:t xml:space="preserve">  The</w:t>
      </w:r>
      <w:r>
        <w:rPr>
          <w:szCs w:val="26"/>
          <w:bdr w:val="none" w:sz="0" w:space="0" w:color="auto" w:frame="1"/>
        </w:rPr>
        <w:t xml:space="preserve"> absence of any pattern</w:t>
      </w:r>
      <w:r>
        <w:rPr>
          <w:szCs w:val="26"/>
          <w:bdr w:val="none" w:sz="0" w:space="0" w:color="auto" w:frame="1"/>
        </w:rPr>
        <w:t xml:space="preserve"> reinforce</w:t>
      </w:r>
      <w:r>
        <w:rPr>
          <w:szCs w:val="26"/>
          <w:bdr w:val="none" w:sz="0" w:space="0" w:color="auto" w:frame="1"/>
        </w:rPr>
        <w:t>s</w:t>
      </w:r>
      <w:r>
        <w:rPr>
          <w:szCs w:val="26"/>
          <w:bdr w:val="none" w:sz="0" w:space="0" w:color="auto" w:frame="1"/>
        </w:rPr>
        <w:t xml:space="preserve"> the conclusion that s</w:t>
      </w:r>
      <w:r>
        <w:rPr>
          <w:szCs w:val="26"/>
          <w:bdr w:val="none" w:sz="0" w:space="0" w:color="auto" w:frame="1"/>
        </w:rPr>
        <w:t xml:space="preserve">ection 8814 is textually ambiguous, and that we cannot be certain the omission of an explicit limit on the nature of disputes justifying withholding means any dispute, </w:t>
      </w:r>
      <w:proofErr w:type="gramStart"/>
      <w:r>
        <w:rPr>
          <w:szCs w:val="26"/>
          <w:bdr w:val="none" w:sz="0" w:space="0" w:color="auto" w:frame="1"/>
        </w:rPr>
        <w:t>whether or not</w:t>
      </w:r>
      <w:proofErr w:type="gramEnd"/>
      <w:r>
        <w:rPr>
          <w:szCs w:val="26"/>
          <w:bdr w:val="none" w:sz="0" w:space="0" w:color="auto" w:frame="1"/>
        </w:rPr>
        <w:t xml:space="preserve"> related to the subject of section 8814 or the article in w</w:t>
      </w:r>
      <w:r>
        <w:rPr>
          <w:szCs w:val="26"/>
          <w:bdr w:val="none" w:sz="0" w:space="0" w:color="auto" w:frame="1"/>
        </w:rPr>
        <w:t>hich it resides</w:t>
      </w:r>
      <w:r>
        <w:rPr>
          <w:szCs w:val="26"/>
          <w:bdr w:val="none" w:sz="0" w:space="0" w:color="auto" w:frame="1"/>
        </w:rPr>
        <w:t>, will suffice.</w:t>
      </w:r>
    </w:p>
    <w:p w:rsidR="00242F34" w:rsidRPr="002301B3" w:rsidRDefault="00731161" w:rsidP="002301B3">
      <w:pPr>
        <w:spacing w:line="480" w:lineRule="atLeast"/>
        <w:ind w:firstLine="720"/>
        <w:rPr>
          <w:szCs w:val="26"/>
          <w:bdr w:val="none" w:sz="0" w:space="0" w:color="auto" w:frame="1"/>
        </w:rPr>
      </w:pPr>
      <w:r>
        <w:rPr>
          <w:szCs w:val="26"/>
          <w:bdr w:val="none" w:sz="0" w:space="0" w:color="auto" w:frame="1"/>
        </w:rPr>
        <w:t>While th</w:t>
      </w:r>
      <w:r>
        <w:rPr>
          <w:szCs w:val="26"/>
          <w:bdr w:val="none" w:sz="0" w:space="0" w:color="auto" w:frame="1"/>
        </w:rPr>
        <w:t>is preliminary analysis of the</w:t>
      </w:r>
      <w:r>
        <w:rPr>
          <w:szCs w:val="26"/>
          <w:bdr w:val="none" w:sz="0" w:space="0" w:color="auto" w:frame="1"/>
        </w:rPr>
        <w:t xml:space="preserve"> text offers no clear answers, reading the statute </w:t>
      </w:r>
      <w:proofErr w:type="gramStart"/>
      <w:r>
        <w:rPr>
          <w:szCs w:val="26"/>
          <w:bdr w:val="none" w:sz="0" w:space="0" w:color="auto" w:frame="1"/>
        </w:rPr>
        <w:t>in light of</w:t>
      </w:r>
      <w:proofErr w:type="gramEnd"/>
      <w:r>
        <w:rPr>
          <w:szCs w:val="26"/>
          <w:bdr w:val="none" w:sz="0" w:space="0" w:color="auto" w:frame="1"/>
        </w:rPr>
        <w:t xml:space="preserve"> its broader purpose, as we must </w:t>
      </w:r>
      <w:r>
        <w:t>(</w:t>
      </w:r>
      <w:r w:rsidRPr="00831B68">
        <w:rPr>
          <w:i/>
        </w:rPr>
        <w:t>Augustus v. ABM Security Services, Inc.</w:t>
      </w:r>
      <w:r>
        <w:t xml:space="preserve"> (2016) 2 Cal.4th 257, 269), </w:t>
      </w:r>
      <w:r>
        <w:t>supports</w:t>
      </w:r>
      <w:r>
        <w:t xml:space="preserve"> the conclusion that </w:t>
      </w:r>
      <w:r>
        <w:rPr>
          <w:szCs w:val="26"/>
        </w:rPr>
        <w:t>only</w:t>
      </w:r>
      <w:r>
        <w:rPr>
          <w:szCs w:val="26"/>
        </w:rPr>
        <w:t xml:space="preserve"> with</w:t>
      </w:r>
      <w:r>
        <w:rPr>
          <w:szCs w:val="26"/>
        </w:rPr>
        <w:t>holding for disputes over the retention payment</w:t>
      </w:r>
      <w:r>
        <w:rPr>
          <w:szCs w:val="26"/>
        </w:rPr>
        <w:t xml:space="preserve"> itself is allowed.</w:t>
      </w:r>
      <w:r>
        <w:rPr>
          <w:szCs w:val="26"/>
          <w:bdr w:val="none" w:sz="0" w:space="0" w:color="auto" w:frame="1"/>
        </w:rPr>
        <w:t xml:space="preserve">  </w:t>
      </w:r>
      <w:r>
        <w:t>Section 8814 evinces the same underlying aim</w:t>
      </w:r>
      <w:r>
        <w:t xml:space="preserve"> as </w:t>
      </w:r>
      <w:r>
        <w:t xml:space="preserve">the Legislature’s </w:t>
      </w:r>
      <w:r>
        <w:t xml:space="preserve">other </w:t>
      </w:r>
      <w:r>
        <w:t xml:space="preserve">prompt payment statutes:  to ensure that parties who supply work or materials on projects, and who otherwise might lack leverage, are timely paid, and to provide them recourse in the event they are not.  (See </w:t>
      </w:r>
      <w:r>
        <w:rPr>
          <w:i/>
        </w:rPr>
        <w:t>Blois Construction, Inc. v. FCI/Fluor/Parsons</w:t>
      </w:r>
      <w:r>
        <w:t xml:space="preserve"> (</w:t>
      </w:r>
      <w:r>
        <w:t xml:space="preserve">2016) 245 Cal.App.4th 1091, 1095; </w:t>
      </w:r>
      <w:r>
        <w:rPr>
          <w:i/>
        </w:rPr>
        <w:t>FEI Enterprises, Inc. v. Yoon</w:t>
      </w:r>
      <w:r>
        <w:t xml:space="preserve"> (2011) 194 Cal.App.4th 790, 795–796.)  This purpose is remedial.  (</w:t>
      </w:r>
      <w:r>
        <w:rPr>
          <w:i/>
        </w:rPr>
        <w:t>Blois Construction, Inc.</w:t>
      </w:r>
      <w:r>
        <w:t xml:space="preserve">, at p. 1096; </w:t>
      </w:r>
      <w:r>
        <w:rPr>
          <w:i/>
        </w:rPr>
        <w:t>FEI Enterprises, Inc.</w:t>
      </w:r>
      <w:r>
        <w:t>, at p. 796; see Civ. Code, § 8820 [prohibiting as a matter of pub</w:t>
      </w:r>
      <w:r>
        <w:t>lic policy contractual waiver of the protections of § 8814].)  More broadly, the statute is a part of the state’s mechanics lien law (Civ. Code, §§ 8000–9566)</w:t>
      </w:r>
      <w:r>
        <w:t xml:space="preserve"> –– </w:t>
      </w:r>
      <w:r>
        <w:lastRenderedPageBreak/>
        <w:t>remedial legislation meant to protect the right to fair compensation for contractors, laborers</w:t>
      </w:r>
      <w:r>
        <w:t xml:space="preserve">, and suppliers.  State policy strongly supports liberally construing this law for the benefit of those it </w:t>
      </w:r>
      <w:proofErr w:type="gramStart"/>
      <w:r>
        <w:t>is intended</w:t>
      </w:r>
      <w:proofErr w:type="gramEnd"/>
      <w:r>
        <w:t xml:space="preserve"> to protect.  (</w:t>
      </w:r>
      <w:r>
        <w:rPr>
          <w:i/>
        </w:rPr>
        <w:t>Wm. R. Clarke Corp. v. Safeco Ins. Co.</w:t>
      </w:r>
      <w:r>
        <w:t xml:space="preserve"> (1997) 15 Cal.4th 882, 889; </w:t>
      </w:r>
      <w:r>
        <w:rPr>
          <w:i/>
        </w:rPr>
        <w:t>Connolly Development, Inc. v. Superior Court</w:t>
      </w:r>
      <w:r>
        <w:t xml:space="preserve"> (1976) 17 C</w:t>
      </w:r>
      <w:r>
        <w:t>al.3d 803, 826–827.)</w:t>
      </w:r>
    </w:p>
    <w:p w:rsidR="00242F34" w:rsidRDefault="00731161" w:rsidP="00242F34">
      <w:pPr>
        <w:tabs>
          <w:tab w:val="left" w:pos="1440"/>
        </w:tabs>
        <w:spacing w:line="480" w:lineRule="atLeast"/>
        <w:ind w:firstLine="720"/>
        <w:rPr>
          <w:szCs w:val="26"/>
        </w:rPr>
      </w:pPr>
      <w:r>
        <w:rPr>
          <w:szCs w:val="26"/>
        </w:rPr>
        <w:t xml:space="preserve">Consider, </w:t>
      </w:r>
      <w:proofErr w:type="gramStart"/>
      <w:r>
        <w:rPr>
          <w:szCs w:val="26"/>
        </w:rPr>
        <w:t>in light of</w:t>
      </w:r>
      <w:proofErr w:type="gramEnd"/>
      <w:r>
        <w:rPr>
          <w:szCs w:val="26"/>
        </w:rPr>
        <w:t xml:space="preserve"> this purpose, the consequence of </w:t>
      </w:r>
      <w:r>
        <w:rPr>
          <w:szCs w:val="26"/>
        </w:rPr>
        <w:t>interpret</w:t>
      </w:r>
      <w:r>
        <w:rPr>
          <w:szCs w:val="26"/>
        </w:rPr>
        <w:t xml:space="preserve">ing section 8814 as permitting withholding when </w:t>
      </w:r>
      <w:r w:rsidRPr="00456759">
        <w:rPr>
          <w:szCs w:val="26"/>
        </w:rPr>
        <w:t>any</w:t>
      </w:r>
      <w:r>
        <w:rPr>
          <w:szCs w:val="26"/>
        </w:rPr>
        <w:t xml:space="preserve"> amount is in dispute –– irrespective of whether the dispute relates to the particular retention payment.  Such a readin</w:t>
      </w:r>
      <w:r>
        <w:rPr>
          <w:szCs w:val="26"/>
        </w:rPr>
        <w:t xml:space="preserve">g would allow for the possibility of double withholding by contractors.  For example, here, roughly $350,000 was at issue apart from the retention.  This was money United Riggers asserted Coast Iron owed for </w:t>
      </w:r>
      <w:proofErr w:type="gramStart"/>
      <w:r>
        <w:rPr>
          <w:szCs w:val="26"/>
        </w:rPr>
        <w:t>various reasons</w:t>
      </w:r>
      <w:proofErr w:type="gramEnd"/>
      <w:r>
        <w:rPr>
          <w:szCs w:val="26"/>
        </w:rPr>
        <w:t>, but that Coast Iron had not pai</w:t>
      </w:r>
      <w:r>
        <w:rPr>
          <w:szCs w:val="26"/>
        </w:rPr>
        <w:t>d</w:t>
      </w:r>
      <w:r>
        <w:rPr>
          <w:szCs w:val="26"/>
        </w:rPr>
        <w:t xml:space="preserve"> </w:t>
      </w:r>
      <w:r>
        <w:rPr>
          <w:szCs w:val="26"/>
        </w:rPr>
        <w:t>—</w:t>
      </w:r>
      <w:r>
        <w:rPr>
          <w:szCs w:val="26"/>
        </w:rPr>
        <w:t xml:space="preserve"> </w:t>
      </w:r>
      <w:r>
        <w:rPr>
          <w:szCs w:val="26"/>
        </w:rPr>
        <w:t xml:space="preserve">and as a result of the favorable judgment on the merits of the common law claims, will never pay.  Allowing Coast Iron, in addition to the money it has not paid and disputes it owes, to withhold from money it has not paid and does </w:t>
      </w:r>
      <w:r>
        <w:rPr>
          <w:i/>
          <w:szCs w:val="26"/>
        </w:rPr>
        <w:t>not</w:t>
      </w:r>
      <w:r>
        <w:rPr>
          <w:szCs w:val="26"/>
        </w:rPr>
        <w:t xml:space="preserve"> dispute it owes, </w:t>
      </w:r>
      <w:r>
        <w:rPr>
          <w:szCs w:val="26"/>
        </w:rPr>
        <w:t>an amount equal to up to 150 percent of the disputed amount, would create a windfall:  Coast Iron would be able to secure for itself an interest-free loan of the additionally withheld amount.  But this is precisely the evil the Legislature sought to elimin</w:t>
      </w:r>
      <w:r>
        <w:rPr>
          <w:szCs w:val="26"/>
        </w:rPr>
        <w:t>ate when it enacted this and other prompt payment statutes.</w:t>
      </w:r>
    </w:p>
    <w:p w:rsidR="00263267" w:rsidRPr="00631C19" w:rsidRDefault="00731161" w:rsidP="00036687">
      <w:pPr>
        <w:tabs>
          <w:tab w:val="left" w:pos="1440"/>
        </w:tabs>
        <w:spacing w:line="480" w:lineRule="atLeast"/>
        <w:ind w:firstLine="720"/>
        <w:rPr>
          <w:b/>
          <w:szCs w:val="26"/>
        </w:rPr>
      </w:pPr>
      <w:r>
        <w:rPr>
          <w:szCs w:val="26"/>
        </w:rPr>
        <w:t xml:space="preserve">Conversely, interpreting section 8814 as permitting withholding only for a dispute that relates to the work underlying the </w:t>
      </w:r>
      <w:proofErr w:type="gramStart"/>
      <w:r>
        <w:rPr>
          <w:szCs w:val="26"/>
        </w:rPr>
        <w:t>particular retention</w:t>
      </w:r>
      <w:proofErr w:type="gramEnd"/>
      <w:r>
        <w:rPr>
          <w:szCs w:val="26"/>
        </w:rPr>
        <w:t xml:space="preserve"> payment, e.g., a dispute over the work’s performance</w:t>
      </w:r>
      <w:r>
        <w:rPr>
          <w:szCs w:val="26"/>
        </w:rPr>
        <w:t xml:space="preserve"> or over a third-party lien, avoids double withholding while not impairing the retention’s ability to function as security.  This reading allows a party to keep amounts in dispute it might need to hold on to </w:t>
      </w:r>
      <w:proofErr w:type="gramStart"/>
      <w:r>
        <w:rPr>
          <w:szCs w:val="26"/>
        </w:rPr>
        <w:t>in order to</w:t>
      </w:r>
      <w:proofErr w:type="gramEnd"/>
      <w:r>
        <w:rPr>
          <w:szCs w:val="26"/>
        </w:rPr>
        <w:t xml:space="preserve"> satisfy liens or obtain substitute p</w:t>
      </w:r>
      <w:r>
        <w:rPr>
          <w:szCs w:val="26"/>
        </w:rPr>
        <w:t xml:space="preserve">erformance and avoids the prospect of double payment, without granting interest-free loans of amounts that themselves are not controverted.  It also prevents contractors, who may have more leverage </w:t>
      </w:r>
      <w:r>
        <w:rPr>
          <w:szCs w:val="26"/>
        </w:rPr>
        <w:lastRenderedPageBreak/>
        <w:t>than the subcontractors they owe (</w:t>
      </w:r>
      <w:r>
        <w:rPr>
          <w:i/>
          <w:szCs w:val="26"/>
        </w:rPr>
        <w:t>Bl</w:t>
      </w:r>
      <w:r>
        <w:rPr>
          <w:i/>
        </w:rPr>
        <w:t>ois Construction, Inc.</w:t>
      </w:r>
      <w:r>
        <w:rPr>
          <w:i/>
        </w:rPr>
        <w:t xml:space="preserve"> v. FCI/Fluor/Parsons</w:t>
      </w:r>
      <w:r>
        <w:t xml:space="preserve">, </w:t>
      </w:r>
      <w:r>
        <w:rPr>
          <w:i/>
        </w:rPr>
        <w:t>supra</w:t>
      </w:r>
      <w:r>
        <w:t xml:space="preserve">, 245 Cal.App.4th at p. 1095), from using the withholding of monies over which there is no dispute to exacerbate subcontractors’ cash-flow issues and chill the assertion of legitimate claims for additional compensation.  </w:t>
      </w:r>
      <w:r>
        <w:rPr>
          <w:szCs w:val="26"/>
        </w:rPr>
        <w:t xml:space="preserve">United </w:t>
      </w:r>
      <w:proofErr w:type="spellStart"/>
      <w:r>
        <w:rPr>
          <w:szCs w:val="26"/>
        </w:rPr>
        <w:t>Riggers’s</w:t>
      </w:r>
      <w:proofErr w:type="spellEnd"/>
      <w:r>
        <w:rPr>
          <w:szCs w:val="26"/>
        </w:rPr>
        <w:t xml:space="preserve"> proposed inte</w:t>
      </w:r>
      <w:r w:rsidRPr="00487E64">
        <w:rPr>
          <w:szCs w:val="26"/>
        </w:rPr>
        <w:t xml:space="preserve">rpretation better serves the underlying policies the Legislature sought to </w:t>
      </w:r>
      <w:r>
        <w:rPr>
          <w:szCs w:val="26"/>
        </w:rPr>
        <w:t>advanc</w:t>
      </w:r>
      <w:r w:rsidRPr="00487E64">
        <w:rPr>
          <w:szCs w:val="26"/>
        </w:rPr>
        <w:t>e.</w:t>
      </w:r>
    </w:p>
    <w:p w:rsidR="00120657" w:rsidRDefault="00731161" w:rsidP="00DF0FB9">
      <w:pPr>
        <w:tabs>
          <w:tab w:val="left" w:pos="1440"/>
        </w:tabs>
        <w:spacing w:line="480" w:lineRule="atLeast"/>
        <w:ind w:firstLine="720"/>
        <w:rPr>
          <w:szCs w:val="26"/>
        </w:rPr>
      </w:pPr>
      <w:r>
        <w:rPr>
          <w:szCs w:val="26"/>
        </w:rPr>
        <w:t>We may also consider legislative history to resolve the ambiguity in section 8814.</w:t>
      </w:r>
      <w:r>
        <w:rPr>
          <w:szCs w:val="26"/>
        </w:rPr>
        <w:t xml:space="preserve">  Section 8814’s language originated in</w:t>
      </w:r>
      <w:r>
        <w:rPr>
          <w:szCs w:val="26"/>
        </w:rPr>
        <w:t xml:space="preserve"> former </w:t>
      </w:r>
      <w:r w:rsidRPr="004824B5">
        <w:rPr>
          <w:szCs w:val="26"/>
        </w:rPr>
        <w:t xml:space="preserve">Civil Code section </w:t>
      </w:r>
      <w:r>
        <w:rPr>
          <w:szCs w:val="26"/>
        </w:rPr>
        <w:t>3</w:t>
      </w:r>
      <w:r>
        <w:rPr>
          <w:szCs w:val="26"/>
        </w:rPr>
        <w:t>260</w:t>
      </w:r>
      <w:r>
        <w:rPr>
          <w:szCs w:val="26"/>
        </w:rPr>
        <w:t>.  (</w:t>
      </w:r>
      <w:r>
        <w:rPr>
          <w:szCs w:val="26"/>
        </w:rPr>
        <w:t>Cal. Law Revision Co</w:t>
      </w:r>
      <w:r>
        <w:rPr>
          <w:szCs w:val="26"/>
        </w:rPr>
        <w:t xml:space="preserve">m. com., reprinted at 12C </w:t>
      </w:r>
      <w:r>
        <w:rPr>
          <w:szCs w:val="26"/>
        </w:rPr>
        <w:t xml:space="preserve">West’s Ann. Civ. Code (2012 ed.) </w:t>
      </w:r>
      <w:proofErr w:type="spellStart"/>
      <w:r>
        <w:rPr>
          <w:szCs w:val="26"/>
        </w:rPr>
        <w:t>foll</w:t>
      </w:r>
      <w:proofErr w:type="spellEnd"/>
      <w:r>
        <w:rPr>
          <w:szCs w:val="26"/>
        </w:rPr>
        <w:t xml:space="preserve">. § 8814, </w:t>
      </w:r>
      <w:r>
        <w:rPr>
          <w:szCs w:val="26"/>
        </w:rPr>
        <w:t>p. </w:t>
      </w:r>
      <w:r>
        <w:rPr>
          <w:szCs w:val="26"/>
        </w:rPr>
        <w:t>480.)</w:t>
      </w:r>
      <w:r>
        <w:rPr>
          <w:szCs w:val="26"/>
        </w:rPr>
        <w:t xml:space="preserve">  Prompt payment protections such as former section 3260 </w:t>
      </w:r>
      <w:proofErr w:type="gramStart"/>
      <w:r>
        <w:rPr>
          <w:szCs w:val="26"/>
        </w:rPr>
        <w:t>were not adopted</w:t>
      </w:r>
      <w:proofErr w:type="gramEnd"/>
      <w:r>
        <w:rPr>
          <w:szCs w:val="26"/>
        </w:rPr>
        <w:t xml:space="preserve"> all at once, but instead were enacted in piecemeal fashion</w:t>
      </w:r>
      <w:r>
        <w:rPr>
          <w:szCs w:val="26"/>
        </w:rPr>
        <w:t>.  (</w:t>
      </w:r>
      <w:r>
        <w:rPr>
          <w:szCs w:val="26"/>
        </w:rPr>
        <w:t>See Stats. 1</w:t>
      </w:r>
      <w:r>
        <w:rPr>
          <w:szCs w:val="26"/>
        </w:rPr>
        <w:t xml:space="preserve">990, </w:t>
      </w:r>
      <w:proofErr w:type="spellStart"/>
      <w:r>
        <w:rPr>
          <w:szCs w:val="26"/>
        </w:rPr>
        <w:t>ch.</w:t>
      </w:r>
      <w:proofErr w:type="spellEnd"/>
      <w:r>
        <w:rPr>
          <w:szCs w:val="26"/>
        </w:rPr>
        <w:t xml:space="preserve"> 1253, § 2, </w:t>
      </w:r>
      <w:r>
        <w:rPr>
          <w:szCs w:val="26"/>
        </w:rPr>
        <w:t>pp. </w:t>
      </w:r>
      <w:r>
        <w:rPr>
          <w:szCs w:val="26"/>
        </w:rPr>
        <w:t xml:space="preserve">5275–5276; </w:t>
      </w:r>
      <w:r>
        <w:rPr>
          <w:szCs w:val="26"/>
        </w:rPr>
        <w:t xml:space="preserve">Stats. 1990, </w:t>
      </w:r>
      <w:proofErr w:type="spellStart"/>
      <w:r>
        <w:rPr>
          <w:szCs w:val="26"/>
        </w:rPr>
        <w:t>ch.</w:t>
      </w:r>
      <w:proofErr w:type="spellEnd"/>
      <w:r>
        <w:rPr>
          <w:szCs w:val="26"/>
        </w:rPr>
        <w:t xml:space="preserve"> 1536, § 1, </w:t>
      </w:r>
      <w:r>
        <w:rPr>
          <w:szCs w:val="26"/>
        </w:rPr>
        <w:t>pp. </w:t>
      </w:r>
      <w:r>
        <w:rPr>
          <w:szCs w:val="26"/>
        </w:rPr>
        <w:t>7214–7215</w:t>
      </w:r>
      <w:r>
        <w:rPr>
          <w:szCs w:val="26"/>
        </w:rPr>
        <w:t xml:space="preserve">; </w:t>
      </w:r>
      <w:r>
        <w:rPr>
          <w:szCs w:val="26"/>
        </w:rPr>
        <w:t>Stats. 1991</w:t>
      </w:r>
      <w:r>
        <w:rPr>
          <w:szCs w:val="26"/>
        </w:rPr>
        <w:t xml:space="preserve">, </w:t>
      </w:r>
      <w:proofErr w:type="spellStart"/>
      <w:r>
        <w:rPr>
          <w:szCs w:val="26"/>
        </w:rPr>
        <w:t>ch.</w:t>
      </w:r>
      <w:proofErr w:type="spellEnd"/>
      <w:r>
        <w:rPr>
          <w:szCs w:val="26"/>
        </w:rPr>
        <w:t> </w:t>
      </w:r>
      <w:r>
        <w:rPr>
          <w:szCs w:val="26"/>
        </w:rPr>
        <w:t>368, § 1</w:t>
      </w:r>
      <w:r>
        <w:rPr>
          <w:szCs w:val="26"/>
        </w:rPr>
        <w:t xml:space="preserve">, </w:t>
      </w:r>
      <w:r>
        <w:rPr>
          <w:szCs w:val="26"/>
        </w:rPr>
        <w:t>p. </w:t>
      </w:r>
      <w:r>
        <w:rPr>
          <w:szCs w:val="26"/>
        </w:rPr>
        <w:t>2032</w:t>
      </w:r>
      <w:r>
        <w:rPr>
          <w:szCs w:val="26"/>
        </w:rPr>
        <w:t xml:space="preserve">; Stats. 1991, </w:t>
      </w:r>
      <w:proofErr w:type="spellStart"/>
      <w:r>
        <w:rPr>
          <w:szCs w:val="26"/>
        </w:rPr>
        <w:t>ch.</w:t>
      </w:r>
      <w:proofErr w:type="spellEnd"/>
      <w:r>
        <w:rPr>
          <w:szCs w:val="26"/>
        </w:rPr>
        <w:t xml:space="preserve"> 925, § 1, </w:t>
      </w:r>
      <w:r>
        <w:rPr>
          <w:szCs w:val="26"/>
        </w:rPr>
        <w:t>pp. </w:t>
      </w:r>
      <w:r>
        <w:rPr>
          <w:szCs w:val="26"/>
        </w:rPr>
        <w:t>4142–4143</w:t>
      </w:r>
      <w:r>
        <w:rPr>
          <w:szCs w:val="26"/>
        </w:rPr>
        <w:t xml:space="preserve">; </w:t>
      </w:r>
      <w:r>
        <w:rPr>
          <w:rFonts w:cstheme="minorHAnsi"/>
          <w:szCs w:val="26"/>
        </w:rPr>
        <w:t xml:space="preserve">Stats. 1992, </w:t>
      </w:r>
      <w:proofErr w:type="spellStart"/>
      <w:r>
        <w:rPr>
          <w:rFonts w:cstheme="minorHAnsi"/>
          <w:szCs w:val="26"/>
        </w:rPr>
        <w:t>ch.</w:t>
      </w:r>
      <w:proofErr w:type="spellEnd"/>
      <w:r>
        <w:rPr>
          <w:rFonts w:cstheme="minorHAnsi"/>
          <w:szCs w:val="26"/>
        </w:rPr>
        <w:t> </w:t>
      </w:r>
      <w:r>
        <w:rPr>
          <w:rFonts w:cstheme="minorHAnsi"/>
          <w:szCs w:val="26"/>
        </w:rPr>
        <w:t xml:space="preserve">1042, § 1, </w:t>
      </w:r>
      <w:r>
        <w:rPr>
          <w:rFonts w:cstheme="minorHAnsi"/>
          <w:szCs w:val="26"/>
        </w:rPr>
        <w:t>pp. </w:t>
      </w:r>
      <w:r>
        <w:rPr>
          <w:rFonts w:cstheme="minorHAnsi"/>
          <w:szCs w:val="26"/>
        </w:rPr>
        <w:t>4878–4879</w:t>
      </w:r>
      <w:r>
        <w:rPr>
          <w:rFonts w:cstheme="minorHAnsi"/>
          <w:szCs w:val="26"/>
        </w:rPr>
        <w:t xml:space="preserve">; </w:t>
      </w:r>
      <w:r>
        <w:rPr>
          <w:szCs w:val="26"/>
        </w:rPr>
        <w:t xml:space="preserve">Stats. 2009, </w:t>
      </w:r>
      <w:proofErr w:type="spellStart"/>
      <w:r>
        <w:rPr>
          <w:szCs w:val="26"/>
        </w:rPr>
        <w:t>ch.</w:t>
      </w:r>
      <w:proofErr w:type="spellEnd"/>
      <w:r>
        <w:rPr>
          <w:szCs w:val="26"/>
        </w:rPr>
        <w:t xml:space="preserve"> 307, § 73</w:t>
      </w:r>
      <w:r>
        <w:rPr>
          <w:szCs w:val="26"/>
        </w:rPr>
        <w:t xml:space="preserve">.)  </w:t>
      </w:r>
      <w:r>
        <w:rPr>
          <w:szCs w:val="26"/>
        </w:rPr>
        <w:t>Different bills, drafted by</w:t>
      </w:r>
      <w:r>
        <w:rPr>
          <w:szCs w:val="26"/>
        </w:rPr>
        <w:t xml:space="preserve"> different authors, pass</w:t>
      </w:r>
      <w:r>
        <w:rPr>
          <w:szCs w:val="26"/>
        </w:rPr>
        <w:t xml:space="preserve">ed </w:t>
      </w:r>
      <w:r>
        <w:rPr>
          <w:szCs w:val="26"/>
        </w:rPr>
        <w:t xml:space="preserve">at </w:t>
      </w:r>
      <w:proofErr w:type="gramStart"/>
      <w:r>
        <w:rPr>
          <w:szCs w:val="26"/>
        </w:rPr>
        <w:t>different</w:t>
      </w:r>
      <w:r>
        <w:rPr>
          <w:szCs w:val="26"/>
        </w:rPr>
        <w:t xml:space="preserve"> </w:t>
      </w:r>
      <w:r>
        <w:rPr>
          <w:szCs w:val="26"/>
        </w:rPr>
        <w:t>times</w:t>
      </w:r>
      <w:proofErr w:type="gramEnd"/>
      <w:r>
        <w:rPr>
          <w:szCs w:val="26"/>
        </w:rPr>
        <w:t>,</w:t>
      </w:r>
      <w:r>
        <w:rPr>
          <w:szCs w:val="26"/>
        </w:rPr>
        <w:t xml:space="preserve"> might </w:t>
      </w:r>
      <w:r>
        <w:rPr>
          <w:szCs w:val="26"/>
        </w:rPr>
        <w:t xml:space="preserve">well use </w:t>
      </w:r>
      <w:r>
        <w:rPr>
          <w:szCs w:val="26"/>
        </w:rPr>
        <w:t xml:space="preserve">different language to convey the </w:t>
      </w:r>
      <w:r w:rsidRPr="00631C19">
        <w:rPr>
          <w:szCs w:val="26"/>
        </w:rPr>
        <w:t>same basic r</w:t>
      </w:r>
      <w:r w:rsidRPr="00631C19">
        <w:rPr>
          <w:szCs w:val="26"/>
        </w:rPr>
        <w:t>ule</w:t>
      </w:r>
      <w:r>
        <w:rPr>
          <w:szCs w:val="26"/>
        </w:rPr>
        <w:t>, so the absence of an express limit in section 8814 need not imply a departure in meaning from other like statutes</w:t>
      </w:r>
      <w:r>
        <w:rPr>
          <w:szCs w:val="26"/>
        </w:rPr>
        <w:t>.</w:t>
      </w:r>
      <w:r>
        <w:rPr>
          <w:szCs w:val="26"/>
        </w:rPr>
        <w:t xml:space="preserve">  </w:t>
      </w:r>
      <w:r>
        <w:rPr>
          <w:szCs w:val="26"/>
        </w:rPr>
        <w:t xml:space="preserve">To </w:t>
      </w:r>
      <w:r>
        <w:rPr>
          <w:szCs w:val="26"/>
        </w:rPr>
        <w:t>the contrary</w:t>
      </w:r>
      <w:r>
        <w:rPr>
          <w:szCs w:val="26"/>
        </w:rPr>
        <w:t>:</w:t>
      </w:r>
      <w:r>
        <w:rPr>
          <w:szCs w:val="26"/>
        </w:rPr>
        <w:t xml:space="preserve"> </w:t>
      </w:r>
      <w:r>
        <w:rPr>
          <w:szCs w:val="26"/>
        </w:rPr>
        <w:t xml:space="preserve"> </w:t>
      </w:r>
      <w:r>
        <w:rPr>
          <w:szCs w:val="26"/>
        </w:rPr>
        <w:t>T</w:t>
      </w:r>
      <w:r>
        <w:rPr>
          <w:szCs w:val="26"/>
        </w:rPr>
        <w:t xml:space="preserve">he </w:t>
      </w:r>
      <w:r>
        <w:rPr>
          <w:szCs w:val="26"/>
        </w:rPr>
        <w:t>legisl</w:t>
      </w:r>
      <w:r>
        <w:rPr>
          <w:szCs w:val="26"/>
        </w:rPr>
        <w:t xml:space="preserve">ative history </w:t>
      </w:r>
      <w:r>
        <w:rPr>
          <w:szCs w:val="26"/>
        </w:rPr>
        <w:t xml:space="preserve">associated with </w:t>
      </w:r>
      <w:r>
        <w:rPr>
          <w:szCs w:val="26"/>
        </w:rPr>
        <w:t>these enactments su</w:t>
      </w:r>
      <w:r>
        <w:rPr>
          <w:szCs w:val="26"/>
        </w:rPr>
        <w:t>ggests</w:t>
      </w:r>
      <w:r>
        <w:rPr>
          <w:szCs w:val="26"/>
        </w:rPr>
        <w:t>,</w:t>
      </w:r>
      <w:r w:rsidRPr="00D56300">
        <w:rPr>
          <w:szCs w:val="26"/>
        </w:rPr>
        <w:t xml:space="preserve"> </w:t>
      </w:r>
      <w:r>
        <w:rPr>
          <w:szCs w:val="26"/>
        </w:rPr>
        <w:t xml:space="preserve">notwithstanding </w:t>
      </w:r>
      <w:r>
        <w:rPr>
          <w:szCs w:val="26"/>
        </w:rPr>
        <w:t>variations in language,</w:t>
      </w:r>
      <w:r>
        <w:rPr>
          <w:szCs w:val="26"/>
        </w:rPr>
        <w:t xml:space="preserve"> </w:t>
      </w:r>
      <w:r>
        <w:rPr>
          <w:szCs w:val="26"/>
        </w:rPr>
        <w:t xml:space="preserve">that </w:t>
      </w:r>
      <w:r>
        <w:rPr>
          <w:szCs w:val="26"/>
        </w:rPr>
        <w:t xml:space="preserve">the prompt payment statutes </w:t>
      </w:r>
      <w:proofErr w:type="gramStart"/>
      <w:r>
        <w:rPr>
          <w:szCs w:val="26"/>
        </w:rPr>
        <w:t>are best understood</w:t>
      </w:r>
      <w:proofErr w:type="gramEnd"/>
      <w:r>
        <w:rPr>
          <w:szCs w:val="26"/>
        </w:rPr>
        <w:t xml:space="preserve"> </w:t>
      </w:r>
      <w:r>
        <w:rPr>
          <w:szCs w:val="26"/>
        </w:rPr>
        <w:t>uniformly</w:t>
      </w:r>
      <w:r>
        <w:rPr>
          <w:szCs w:val="26"/>
        </w:rPr>
        <w:t xml:space="preserve">, </w:t>
      </w:r>
      <w:r>
        <w:rPr>
          <w:szCs w:val="26"/>
        </w:rPr>
        <w:t xml:space="preserve">as requiring </w:t>
      </w:r>
      <w:r>
        <w:rPr>
          <w:szCs w:val="26"/>
        </w:rPr>
        <w:t>that all monie</w:t>
      </w:r>
      <w:r>
        <w:rPr>
          <w:szCs w:val="26"/>
        </w:rPr>
        <w:t>s not themselves in dispute</w:t>
      </w:r>
      <w:r>
        <w:rPr>
          <w:szCs w:val="26"/>
        </w:rPr>
        <w:t xml:space="preserve"> b</w:t>
      </w:r>
      <w:r>
        <w:rPr>
          <w:szCs w:val="26"/>
        </w:rPr>
        <w:t>e paid over in a timely fashion</w:t>
      </w:r>
      <w:r>
        <w:rPr>
          <w:szCs w:val="26"/>
        </w:rPr>
        <w:t>.</w:t>
      </w:r>
    </w:p>
    <w:p w:rsidR="008E4815" w:rsidRDefault="00731161" w:rsidP="00DF0FB9">
      <w:pPr>
        <w:tabs>
          <w:tab w:val="left" w:pos="1440"/>
        </w:tabs>
        <w:spacing w:line="480" w:lineRule="atLeast"/>
        <w:ind w:firstLine="720"/>
        <w:rPr>
          <w:szCs w:val="26"/>
        </w:rPr>
      </w:pPr>
      <w:r>
        <w:rPr>
          <w:szCs w:val="26"/>
        </w:rPr>
        <w:t xml:space="preserve">First, </w:t>
      </w:r>
      <w:r>
        <w:rPr>
          <w:szCs w:val="26"/>
        </w:rPr>
        <w:t xml:space="preserve">analyses generated by </w:t>
      </w:r>
      <w:r>
        <w:rPr>
          <w:szCs w:val="26"/>
        </w:rPr>
        <w:t>legislative</w:t>
      </w:r>
      <w:r>
        <w:rPr>
          <w:szCs w:val="26"/>
        </w:rPr>
        <w:t xml:space="preserve"> committees remarked that later bills </w:t>
      </w:r>
      <w:proofErr w:type="gramStart"/>
      <w:r>
        <w:rPr>
          <w:szCs w:val="26"/>
        </w:rPr>
        <w:t>were modeled</w:t>
      </w:r>
      <w:proofErr w:type="gramEnd"/>
      <w:r>
        <w:rPr>
          <w:szCs w:val="26"/>
        </w:rPr>
        <w:t xml:space="preserve"> after and intended to m</w:t>
      </w:r>
      <w:r>
        <w:rPr>
          <w:szCs w:val="26"/>
        </w:rPr>
        <w:t xml:space="preserve">irror the protections of </w:t>
      </w:r>
      <w:r>
        <w:rPr>
          <w:szCs w:val="26"/>
        </w:rPr>
        <w:t xml:space="preserve">Civil Code </w:t>
      </w:r>
      <w:r>
        <w:rPr>
          <w:szCs w:val="26"/>
        </w:rPr>
        <w:t xml:space="preserve">former </w:t>
      </w:r>
      <w:r>
        <w:rPr>
          <w:szCs w:val="26"/>
        </w:rPr>
        <w:t>section 3260.  (</w:t>
      </w:r>
      <w:r>
        <w:rPr>
          <w:szCs w:val="26"/>
        </w:rPr>
        <w:t>See, e</w:t>
      </w:r>
      <w:r>
        <w:rPr>
          <w:szCs w:val="26"/>
        </w:rPr>
        <w:t xml:space="preserve">.g., </w:t>
      </w:r>
      <w:r>
        <w:t>Sen. Com. on Judiciary, A</w:t>
      </w:r>
      <w:r>
        <w:t xml:space="preserve">nalysis of </w:t>
      </w:r>
      <w:proofErr w:type="spellStart"/>
      <w:r>
        <w:t>Assem</w:t>
      </w:r>
      <w:proofErr w:type="spellEnd"/>
      <w:r>
        <w:t>. Bill No. 1608</w:t>
      </w:r>
      <w:r>
        <w:t xml:space="preserve">, </w:t>
      </w:r>
      <w:r>
        <w:rPr>
          <w:i/>
        </w:rPr>
        <w:t>supra</w:t>
      </w:r>
      <w:r>
        <w:t>,</w:t>
      </w:r>
      <w:r>
        <w:t xml:space="preserve"> </w:t>
      </w:r>
      <w:r>
        <w:t>as amen</w:t>
      </w:r>
      <w:r>
        <w:t xml:space="preserve">ded May 15, 1991, p. 3; Sen. Rules Com., Off. of Sen. Floor Analyses, 3d reading analysis of </w:t>
      </w:r>
      <w:proofErr w:type="spellStart"/>
      <w:r>
        <w:t>Assem</w:t>
      </w:r>
      <w:proofErr w:type="spellEnd"/>
      <w:r>
        <w:t>. Bill No. 1702</w:t>
      </w:r>
      <w:r>
        <w:t xml:space="preserve">, </w:t>
      </w:r>
      <w:r>
        <w:rPr>
          <w:i/>
        </w:rPr>
        <w:t>supra</w:t>
      </w:r>
      <w:r>
        <w:t>,</w:t>
      </w:r>
      <w:r>
        <w:t xml:space="preserve"> </w:t>
      </w:r>
      <w:r>
        <w:t>as amended Aug. 20, 1992, p. 3.</w:t>
      </w:r>
      <w:r>
        <w:rPr>
          <w:szCs w:val="26"/>
        </w:rPr>
        <w:t xml:space="preserve">)  </w:t>
      </w:r>
      <w:r>
        <w:rPr>
          <w:szCs w:val="26"/>
        </w:rPr>
        <w:t xml:space="preserve">Second, these laws </w:t>
      </w:r>
      <w:proofErr w:type="gramStart"/>
      <w:r>
        <w:rPr>
          <w:szCs w:val="26"/>
        </w:rPr>
        <w:t>were</w:t>
      </w:r>
      <w:r>
        <w:rPr>
          <w:szCs w:val="26"/>
        </w:rPr>
        <w:t xml:space="preserve"> designed</w:t>
      </w:r>
      <w:proofErr w:type="gramEnd"/>
      <w:r>
        <w:rPr>
          <w:szCs w:val="26"/>
        </w:rPr>
        <w:t xml:space="preserve"> to require timely payment of all </w:t>
      </w:r>
      <w:r>
        <w:rPr>
          <w:szCs w:val="26"/>
        </w:rPr>
        <w:lastRenderedPageBreak/>
        <w:t xml:space="preserve">“amounts due about which there is </w:t>
      </w:r>
      <w:r>
        <w:rPr>
          <w:szCs w:val="26"/>
        </w:rPr>
        <w:t>no good faith dispute</w:t>
      </w:r>
      <w:r>
        <w:rPr>
          <w:szCs w:val="26"/>
        </w:rPr>
        <w:t>.</w:t>
      </w:r>
      <w:r>
        <w:rPr>
          <w:szCs w:val="26"/>
        </w:rPr>
        <w:t xml:space="preserve">” </w:t>
      </w:r>
      <w:r>
        <w:rPr>
          <w:szCs w:val="26"/>
        </w:rPr>
        <w:t xml:space="preserve"> </w:t>
      </w:r>
      <w:r>
        <w:rPr>
          <w:szCs w:val="26"/>
        </w:rPr>
        <w:t>(</w:t>
      </w:r>
      <w:proofErr w:type="spellStart"/>
      <w:r>
        <w:rPr>
          <w:szCs w:val="26"/>
        </w:rPr>
        <w:t>Assem</w:t>
      </w:r>
      <w:proofErr w:type="spellEnd"/>
      <w:r>
        <w:rPr>
          <w:szCs w:val="26"/>
        </w:rPr>
        <w:t xml:space="preserve">. Com. on Consumer Protection, Governmental Efficiency and Economic Development, Analysis of </w:t>
      </w:r>
      <w:proofErr w:type="spellStart"/>
      <w:r>
        <w:rPr>
          <w:szCs w:val="26"/>
        </w:rPr>
        <w:t>Assem</w:t>
      </w:r>
      <w:proofErr w:type="spellEnd"/>
      <w:r>
        <w:rPr>
          <w:szCs w:val="26"/>
        </w:rPr>
        <w:t>. Bill No. 1608 (1991–1992 Reg. Sess.) as amended May 15, 1991, p. 2</w:t>
      </w:r>
      <w:r>
        <w:rPr>
          <w:szCs w:val="26"/>
        </w:rPr>
        <w:t xml:space="preserve">; see Dept. of General Services, Enrolled Bill Rep. on </w:t>
      </w:r>
      <w:proofErr w:type="spellStart"/>
      <w:r>
        <w:rPr>
          <w:szCs w:val="26"/>
        </w:rPr>
        <w:t>Asse</w:t>
      </w:r>
      <w:r>
        <w:rPr>
          <w:szCs w:val="26"/>
        </w:rPr>
        <w:t>m</w:t>
      </w:r>
      <w:proofErr w:type="spellEnd"/>
      <w:r>
        <w:rPr>
          <w:szCs w:val="26"/>
        </w:rPr>
        <w:t>. Bill No. 1702 (1991–19</w:t>
      </w:r>
      <w:r>
        <w:rPr>
          <w:szCs w:val="26"/>
        </w:rPr>
        <w:t>92 Reg. Sess.) prepared for Governor Wilson (Sept. 4, 1992)</w:t>
      </w:r>
      <w:r>
        <w:rPr>
          <w:szCs w:val="26"/>
        </w:rPr>
        <w:t xml:space="preserve"> p. 2 [prompt payment statute </w:t>
      </w:r>
      <w:r>
        <w:rPr>
          <w:szCs w:val="26"/>
        </w:rPr>
        <w:t>intended to impose statutory penalties when “funds that are not disputed are not released”</w:t>
      </w:r>
      <w:r>
        <w:rPr>
          <w:szCs w:val="26"/>
        </w:rPr>
        <w:t>].)</w:t>
      </w:r>
      <w:r>
        <w:rPr>
          <w:szCs w:val="26"/>
        </w:rPr>
        <w:t xml:space="preserve"> </w:t>
      </w:r>
      <w:r>
        <w:rPr>
          <w:szCs w:val="26"/>
        </w:rPr>
        <w:t xml:space="preserve"> </w:t>
      </w:r>
      <w:r>
        <w:rPr>
          <w:szCs w:val="26"/>
        </w:rPr>
        <w:t>Third, the Legislature understoo</w:t>
      </w:r>
      <w:r>
        <w:rPr>
          <w:szCs w:val="26"/>
        </w:rPr>
        <w:t xml:space="preserve">d the </w:t>
      </w:r>
      <w:r>
        <w:rPr>
          <w:szCs w:val="26"/>
        </w:rPr>
        <w:t>importance of timely payment to contractors’ cash flow (</w:t>
      </w:r>
      <w:r>
        <w:t xml:space="preserve">Sen. Rules Com., Off. of Sen. Floor Analyses, 3d reading analysis of </w:t>
      </w:r>
      <w:proofErr w:type="spellStart"/>
      <w:r>
        <w:t>Assem</w:t>
      </w:r>
      <w:proofErr w:type="spellEnd"/>
      <w:r>
        <w:t xml:space="preserve">. Bill No. 329, </w:t>
      </w:r>
      <w:r>
        <w:rPr>
          <w:i/>
        </w:rPr>
        <w:t>supra</w:t>
      </w:r>
      <w:r>
        <w:t>, as amended Aug. 29, 1991, p. 2</w:t>
      </w:r>
      <w:r>
        <w:rPr>
          <w:szCs w:val="26"/>
        </w:rPr>
        <w:t>) — a cash flow</w:t>
      </w:r>
      <w:r>
        <w:rPr>
          <w:szCs w:val="26"/>
        </w:rPr>
        <w:t xml:space="preserve"> that w</w:t>
      </w:r>
      <w:r>
        <w:rPr>
          <w:szCs w:val="26"/>
        </w:rPr>
        <w:t>ould be impaired if any dispute between two contrac</w:t>
      </w:r>
      <w:r>
        <w:rPr>
          <w:szCs w:val="26"/>
        </w:rPr>
        <w:t xml:space="preserve">tors on one project could forestall payment on another, unrelated project.  </w:t>
      </w:r>
      <w:r>
        <w:rPr>
          <w:szCs w:val="26"/>
        </w:rPr>
        <w:t xml:space="preserve">All of which makes it plausible to </w:t>
      </w:r>
      <w:r>
        <w:rPr>
          <w:szCs w:val="26"/>
        </w:rPr>
        <w:t xml:space="preserve">infer the Legislature assumed former section 3260 to similarly </w:t>
      </w:r>
      <w:r>
        <w:rPr>
          <w:szCs w:val="26"/>
        </w:rPr>
        <w:t xml:space="preserve">require timely payment of </w:t>
      </w:r>
      <w:r>
        <w:rPr>
          <w:szCs w:val="26"/>
        </w:rPr>
        <w:t>all</w:t>
      </w:r>
      <w:r>
        <w:rPr>
          <w:szCs w:val="26"/>
        </w:rPr>
        <w:t xml:space="preserve"> funds that were not themselves the subject of disput</w:t>
      </w:r>
      <w:r>
        <w:rPr>
          <w:szCs w:val="26"/>
        </w:rPr>
        <w:t>e</w:t>
      </w:r>
      <w:r>
        <w:rPr>
          <w:szCs w:val="26"/>
        </w:rPr>
        <w:t>, despite the absence of express language</w:t>
      </w:r>
      <w:r>
        <w:rPr>
          <w:szCs w:val="26"/>
        </w:rPr>
        <w:t xml:space="preserve"> so declaring</w:t>
      </w:r>
      <w:r>
        <w:rPr>
          <w:szCs w:val="26"/>
        </w:rPr>
        <w:t>.</w:t>
      </w:r>
    </w:p>
    <w:p w:rsidR="005663A0" w:rsidRPr="00583422" w:rsidRDefault="00731161" w:rsidP="007530AF">
      <w:pPr>
        <w:tabs>
          <w:tab w:val="left" w:pos="1440"/>
        </w:tabs>
        <w:spacing w:line="480" w:lineRule="atLeast"/>
        <w:ind w:firstLine="720"/>
        <w:rPr>
          <w:szCs w:val="26"/>
        </w:rPr>
      </w:pPr>
      <w:r>
        <w:rPr>
          <w:szCs w:val="26"/>
        </w:rPr>
        <w:t xml:space="preserve">The recent recodification of </w:t>
      </w:r>
      <w:r>
        <w:rPr>
          <w:szCs w:val="26"/>
        </w:rPr>
        <w:t xml:space="preserve">certain </w:t>
      </w:r>
      <w:r>
        <w:rPr>
          <w:szCs w:val="26"/>
        </w:rPr>
        <w:t xml:space="preserve">prompt payment protections also supports the conclusion that </w:t>
      </w:r>
      <w:r>
        <w:rPr>
          <w:szCs w:val="26"/>
        </w:rPr>
        <w:t xml:space="preserve">the </w:t>
      </w:r>
      <w:r>
        <w:rPr>
          <w:szCs w:val="26"/>
        </w:rPr>
        <w:t xml:space="preserve">dispute-related exceptions </w:t>
      </w:r>
      <w:r>
        <w:rPr>
          <w:szCs w:val="26"/>
        </w:rPr>
        <w:t xml:space="preserve">operate in </w:t>
      </w:r>
      <w:r>
        <w:rPr>
          <w:szCs w:val="26"/>
        </w:rPr>
        <w:t xml:space="preserve">a </w:t>
      </w:r>
      <w:r>
        <w:rPr>
          <w:szCs w:val="26"/>
        </w:rPr>
        <w:t>similar fashion</w:t>
      </w:r>
      <w:r w:rsidRPr="00730CE5">
        <w:rPr>
          <w:szCs w:val="26"/>
        </w:rPr>
        <w:t xml:space="preserve">, </w:t>
      </w:r>
      <w:r>
        <w:rPr>
          <w:szCs w:val="26"/>
        </w:rPr>
        <w:t>notwithstanding</w:t>
      </w:r>
      <w:r w:rsidRPr="00730CE5">
        <w:rPr>
          <w:szCs w:val="26"/>
        </w:rPr>
        <w:t xml:space="preserve"> </w:t>
      </w:r>
      <w:r w:rsidRPr="00730CE5">
        <w:rPr>
          <w:szCs w:val="26"/>
        </w:rPr>
        <w:t>distinctions in their wo</w:t>
      </w:r>
      <w:r w:rsidRPr="00730CE5">
        <w:rPr>
          <w:szCs w:val="26"/>
        </w:rPr>
        <w:t>rding</w:t>
      </w:r>
      <w:r w:rsidRPr="00730CE5">
        <w:rPr>
          <w:szCs w:val="26"/>
        </w:rPr>
        <w:t xml:space="preserve">.  </w:t>
      </w:r>
      <w:r w:rsidRPr="00730CE5">
        <w:rPr>
          <w:szCs w:val="26"/>
        </w:rPr>
        <w:t>Contemplating a revision o</w:t>
      </w:r>
      <w:r>
        <w:rPr>
          <w:szCs w:val="26"/>
        </w:rPr>
        <w:t xml:space="preserve">f </w:t>
      </w:r>
      <w:r>
        <w:rPr>
          <w:szCs w:val="26"/>
        </w:rPr>
        <w:t xml:space="preserve">the state’s mechanics lien law, the </w:t>
      </w:r>
      <w:r>
        <w:rPr>
          <w:szCs w:val="26"/>
        </w:rPr>
        <w:t>California Law Review Commi</w:t>
      </w:r>
      <w:r>
        <w:rPr>
          <w:szCs w:val="26"/>
        </w:rPr>
        <w:t xml:space="preserve">ssion </w:t>
      </w:r>
      <w:r>
        <w:rPr>
          <w:szCs w:val="26"/>
        </w:rPr>
        <w:t xml:space="preserve">(Commission) </w:t>
      </w:r>
      <w:r>
        <w:rPr>
          <w:szCs w:val="26"/>
        </w:rPr>
        <w:t xml:space="preserve">and </w:t>
      </w:r>
      <w:r>
        <w:rPr>
          <w:szCs w:val="26"/>
        </w:rPr>
        <w:t xml:space="preserve">legislative staff </w:t>
      </w:r>
      <w:r>
        <w:rPr>
          <w:szCs w:val="26"/>
        </w:rPr>
        <w:t xml:space="preserve">expressly </w:t>
      </w:r>
      <w:r>
        <w:rPr>
          <w:szCs w:val="26"/>
        </w:rPr>
        <w:t xml:space="preserve">recognized </w:t>
      </w:r>
      <w:r>
        <w:rPr>
          <w:szCs w:val="26"/>
        </w:rPr>
        <w:t>the existing framework</w:t>
      </w:r>
      <w:r>
        <w:rPr>
          <w:szCs w:val="26"/>
        </w:rPr>
        <w:t>’s</w:t>
      </w:r>
      <w:r>
        <w:rPr>
          <w:szCs w:val="26"/>
        </w:rPr>
        <w:t xml:space="preserve"> inconsistencies and ambiguities</w:t>
      </w:r>
      <w:proofErr w:type="gramStart"/>
      <w:r>
        <w:rPr>
          <w:szCs w:val="26"/>
        </w:rPr>
        <w:t>:  “</w:t>
      </w:r>
      <w:proofErr w:type="gramEnd"/>
      <w:r>
        <w:rPr>
          <w:szCs w:val="26"/>
        </w:rPr>
        <w:t xml:space="preserve">The mechanics lien law was first enacted in 1850, and the existing law still contains language dating back to 1872.  Since the last recodification </w:t>
      </w:r>
      <w:r>
        <w:rPr>
          <w:szCs w:val="26"/>
        </w:rPr>
        <w:t xml:space="preserve">of the statute </w:t>
      </w:r>
      <w:r>
        <w:rPr>
          <w:szCs w:val="26"/>
        </w:rPr>
        <w:t xml:space="preserve">in 1969, individual provisions have </w:t>
      </w:r>
      <w:proofErr w:type="gramStart"/>
      <w:r>
        <w:rPr>
          <w:szCs w:val="26"/>
        </w:rPr>
        <w:t>been amended</w:t>
      </w:r>
      <w:proofErr w:type="gramEnd"/>
      <w:r>
        <w:rPr>
          <w:szCs w:val="26"/>
        </w:rPr>
        <w:t xml:space="preserve"> more than 70 times.  Over time the statut</w:t>
      </w:r>
      <w:r>
        <w:rPr>
          <w:szCs w:val="26"/>
        </w:rPr>
        <w:t>e has become increasingly difficult to use, generating litigation over confusing provisions, a</w:t>
      </w:r>
      <w:r>
        <w:rPr>
          <w:szCs w:val="26"/>
        </w:rPr>
        <w:t>n</w:t>
      </w:r>
      <w:r>
        <w:rPr>
          <w:szCs w:val="26"/>
        </w:rPr>
        <w:t>d often leaving participants unsure of their rights and obligations.  [</w:t>
      </w:r>
      <w:proofErr w:type="gramStart"/>
      <w:r>
        <w:rPr>
          <w:szCs w:val="26"/>
        </w:rPr>
        <w:t xml:space="preserve">¶] </w:t>
      </w:r>
      <w:r>
        <w:rPr>
          <w:szCs w:val="26"/>
        </w:rPr>
        <w:t xml:space="preserve"> </w:t>
      </w:r>
      <w:r>
        <w:rPr>
          <w:szCs w:val="26"/>
        </w:rPr>
        <w:t>This</w:t>
      </w:r>
      <w:proofErr w:type="gramEnd"/>
      <w:r>
        <w:rPr>
          <w:szCs w:val="26"/>
        </w:rPr>
        <w:t xml:space="preserve"> recommendation recodifies and clarifies the entire mechanics lien statute.  Termi</w:t>
      </w:r>
      <w:r>
        <w:rPr>
          <w:szCs w:val="26"/>
        </w:rPr>
        <w:t xml:space="preserve">nology has been modernized and </w:t>
      </w:r>
      <w:r>
        <w:rPr>
          <w:szCs w:val="26"/>
        </w:rPr>
        <w:lastRenderedPageBreak/>
        <w:t>made more uniform, and inconsistencies have been eliminated.”  (</w:t>
      </w:r>
      <w:r>
        <w:rPr>
          <w:szCs w:val="26"/>
        </w:rPr>
        <w:t xml:space="preserve">Recommendation: Mechanics Lien Law (Feb. 2008) 37 Cal. </w:t>
      </w:r>
      <w:r>
        <w:rPr>
          <w:szCs w:val="26"/>
        </w:rPr>
        <w:t>Law Revision Com. Rep. (2007) p. </w:t>
      </w:r>
      <w:r>
        <w:rPr>
          <w:szCs w:val="26"/>
        </w:rPr>
        <w:t>529; accord,</w:t>
      </w:r>
      <w:r>
        <w:rPr>
          <w:szCs w:val="26"/>
        </w:rPr>
        <w:t xml:space="preserve"> </w:t>
      </w:r>
      <w:r>
        <w:t>Sen. Rules Com., Off. of Sen. Floor Analyses, 3d reading ana</w:t>
      </w:r>
      <w:r>
        <w:t xml:space="preserve">lysis of Sen. Bill No. 189 (2009–2010 Reg. Sess.) as amended Jan. 14, 2010, </w:t>
      </w:r>
      <w:r>
        <w:t>p. </w:t>
      </w:r>
      <w:r>
        <w:t>10</w:t>
      </w:r>
      <w:r>
        <w:rPr>
          <w:szCs w:val="26"/>
        </w:rPr>
        <w:t>.</w:t>
      </w:r>
      <w:r>
        <w:rPr>
          <w:szCs w:val="26"/>
        </w:rPr>
        <w:t>)</w:t>
      </w:r>
      <w:r>
        <w:rPr>
          <w:szCs w:val="26"/>
        </w:rPr>
        <w:t xml:space="preserve">  We </w:t>
      </w:r>
      <w:r>
        <w:rPr>
          <w:szCs w:val="26"/>
        </w:rPr>
        <w:t xml:space="preserve">infer from </w:t>
      </w:r>
      <w:r>
        <w:rPr>
          <w:szCs w:val="26"/>
        </w:rPr>
        <w:t>this</w:t>
      </w:r>
      <w:r>
        <w:rPr>
          <w:szCs w:val="26"/>
        </w:rPr>
        <w:t xml:space="preserve"> ready acknowledgement of existing </w:t>
      </w:r>
      <w:r>
        <w:rPr>
          <w:szCs w:val="26"/>
        </w:rPr>
        <w:t xml:space="preserve">inconsistencies </w:t>
      </w:r>
      <w:r>
        <w:rPr>
          <w:szCs w:val="26"/>
        </w:rPr>
        <w:t xml:space="preserve">that not every variation in the </w:t>
      </w:r>
      <w:proofErr w:type="gramStart"/>
      <w:r>
        <w:rPr>
          <w:szCs w:val="26"/>
        </w:rPr>
        <w:t>scheme’s</w:t>
      </w:r>
      <w:proofErr w:type="gramEnd"/>
      <w:r>
        <w:rPr>
          <w:szCs w:val="26"/>
        </w:rPr>
        <w:t xml:space="preserve"> pre-2010 language reflected a considered</w:t>
      </w:r>
      <w:r>
        <w:rPr>
          <w:szCs w:val="26"/>
        </w:rPr>
        <w:t xml:space="preserve"> difference in underl</w:t>
      </w:r>
      <w:r>
        <w:rPr>
          <w:szCs w:val="26"/>
        </w:rPr>
        <w:t>ying purpose.</w:t>
      </w:r>
    </w:p>
    <w:p w:rsidR="005511FC" w:rsidRDefault="00731161" w:rsidP="00036687">
      <w:pPr>
        <w:tabs>
          <w:tab w:val="left" w:pos="1440"/>
        </w:tabs>
        <w:spacing w:line="480" w:lineRule="atLeast"/>
        <w:ind w:firstLine="720"/>
        <w:rPr>
          <w:szCs w:val="26"/>
        </w:rPr>
      </w:pPr>
      <w:r>
        <w:rPr>
          <w:szCs w:val="26"/>
        </w:rPr>
        <w:t>We find further support for this inference in</w:t>
      </w:r>
      <w:r>
        <w:rPr>
          <w:szCs w:val="26"/>
        </w:rPr>
        <w:t xml:space="preserve"> the </w:t>
      </w:r>
      <w:r>
        <w:rPr>
          <w:szCs w:val="26"/>
        </w:rPr>
        <w:t xml:space="preserve">historical details </w:t>
      </w:r>
      <w:r>
        <w:rPr>
          <w:szCs w:val="26"/>
        </w:rPr>
        <w:t xml:space="preserve">of </w:t>
      </w:r>
      <w:r>
        <w:rPr>
          <w:szCs w:val="26"/>
        </w:rPr>
        <w:t xml:space="preserve">how </w:t>
      </w:r>
      <w:r>
        <w:rPr>
          <w:szCs w:val="26"/>
        </w:rPr>
        <w:t xml:space="preserve">Civil Code sections 8812 and 8814 </w:t>
      </w:r>
      <w:proofErr w:type="gramStart"/>
      <w:r>
        <w:rPr>
          <w:szCs w:val="26"/>
        </w:rPr>
        <w:t>were enacted</w:t>
      </w:r>
      <w:proofErr w:type="gramEnd"/>
      <w:r>
        <w:rPr>
          <w:szCs w:val="26"/>
        </w:rPr>
        <w:t>.</w:t>
      </w:r>
      <w:r>
        <w:rPr>
          <w:szCs w:val="26"/>
        </w:rPr>
        <w:t xml:space="preserve"> </w:t>
      </w:r>
      <w:r>
        <w:rPr>
          <w:szCs w:val="26"/>
        </w:rPr>
        <w:t xml:space="preserve"> </w:t>
      </w:r>
      <w:r>
        <w:rPr>
          <w:szCs w:val="26"/>
        </w:rPr>
        <w:t>The content of these provisions traces to f</w:t>
      </w:r>
      <w:r>
        <w:rPr>
          <w:szCs w:val="26"/>
        </w:rPr>
        <w:t xml:space="preserve">ormer section 3260 of the </w:t>
      </w:r>
      <w:r>
        <w:rPr>
          <w:szCs w:val="26"/>
        </w:rPr>
        <w:t>Civil Code</w:t>
      </w:r>
      <w:r>
        <w:rPr>
          <w:szCs w:val="26"/>
        </w:rPr>
        <w:t>, which</w:t>
      </w:r>
      <w:r>
        <w:rPr>
          <w:szCs w:val="26"/>
        </w:rPr>
        <w:t xml:space="preserve"> </w:t>
      </w:r>
      <w:r>
        <w:rPr>
          <w:szCs w:val="26"/>
        </w:rPr>
        <w:t>governed</w:t>
      </w:r>
      <w:r>
        <w:rPr>
          <w:szCs w:val="26"/>
        </w:rPr>
        <w:t xml:space="preserve"> retention payments by both owners to direct contractors, and direct contractors to subcontractors</w:t>
      </w:r>
      <w:r>
        <w:rPr>
          <w:szCs w:val="26"/>
        </w:rPr>
        <w:t>, for p</w:t>
      </w:r>
      <w:r>
        <w:rPr>
          <w:szCs w:val="26"/>
        </w:rPr>
        <w:t>rivate projects</w:t>
      </w:r>
      <w:r>
        <w:rPr>
          <w:szCs w:val="26"/>
        </w:rPr>
        <w:t>.  (</w:t>
      </w:r>
      <w:r>
        <w:rPr>
          <w:szCs w:val="26"/>
        </w:rPr>
        <w:t>Civ. Code, f</w:t>
      </w:r>
      <w:r>
        <w:rPr>
          <w:szCs w:val="26"/>
        </w:rPr>
        <w:t xml:space="preserve">ormer </w:t>
      </w:r>
      <w:r w:rsidRPr="00120B63">
        <w:rPr>
          <w:szCs w:val="26"/>
        </w:rPr>
        <w:t>§ </w:t>
      </w:r>
      <w:r w:rsidRPr="00120B63">
        <w:rPr>
          <w:szCs w:val="26"/>
        </w:rPr>
        <w:t>3260, subd</w:t>
      </w:r>
      <w:r w:rsidRPr="00120B63">
        <w:rPr>
          <w:szCs w:val="26"/>
        </w:rPr>
        <w:t xml:space="preserve">. </w:t>
      </w:r>
      <w:r w:rsidRPr="00120B63">
        <w:rPr>
          <w:szCs w:val="26"/>
        </w:rPr>
        <w:t>(b)</w:t>
      </w:r>
      <w:r>
        <w:rPr>
          <w:szCs w:val="26"/>
        </w:rPr>
        <w:t xml:space="preserve">, as </w:t>
      </w:r>
      <w:r>
        <w:rPr>
          <w:szCs w:val="26"/>
        </w:rPr>
        <w:t xml:space="preserve">enacted by Stats. 1990, </w:t>
      </w:r>
      <w:proofErr w:type="spellStart"/>
      <w:r>
        <w:rPr>
          <w:szCs w:val="26"/>
        </w:rPr>
        <w:t>ch.</w:t>
      </w:r>
      <w:proofErr w:type="spellEnd"/>
      <w:r>
        <w:rPr>
          <w:szCs w:val="26"/>
        </w:rPr>
        <w:t xml:space="preserve"> </w:t>
      </w:r>
      <w:r>
        <w:rPr>
          <w:szCs w:val="26"/>
        </w:rPr>
        <w:t>1</w:t>
      </w:r>
      <w:r>
        <w:rPr>
          <w:szCs w:val="26"/>
        </w:rPr>
        <w:t xml:space="preserve">536, § 1, </w:t>
      </w:r>
      <w:r>
        <w:rPr>
          <w:szCs w:val="26"/>
        </w:rPr>
        <w:t>p. </w:t>
      </w:r>
      <w:r>
        <w:rPr>
          <w:szCs w:val="26"/>
        </w:rPr>
        <w:t>7214</w:t>
      </w:r>
      <w:r w:rsidRPr="00120B63">
        <w:rPr>
          <w:szCs w:val="26"/>
        </w:rPr>
        <w:t>.</w:t>
      </w:r>
      <w:r w:rsidRPr="00583422">
        <w:rPr>
          <w:szCs w:val="26"/>
        </w:rPr>
        <w:t>)</w:t>
      </w:r>
      <w:r>
        <w:rPr>
          <w:szCs w:val="26"/>
        </w:rPr>
        <w:t xml:space="preserve">  Former section 3260 used</w:t>
      </w:r>
      <w:r>
        <w:rPr>
          <w:szCs w:val="26"/>
        </w:rPr>
        <w:t xml:space="preserve"> </w:t>
      </w:r>
      <w:r>
        <w:rPr>
          <w:szCs w:val="26"/>
        </w:rPr>
        <w:t>similar</w:t>
      </w:r>
      <w:r>
        <w:rPr>
          <w:szCs w:val="26"/>
        </w:rPr>
        <w:t xml:space="preserve"> language </w:t>
      </w:r>
      <w:r>
        <w:rPr>
          <w:szCs w:val="26"/>
        </w:rPr>
        <w:t>to describe t</w:t>
      </w:r>
      <w:r>
        <w:rPr>
          <w:szCs w:val="26"/>
        </w:rPr>
        <w:t>he dispute withholding rights for</w:t>
      </w:r>
      <w:r>
        <w:rPr>
          <w:szCs w:val="26"/>
        </w:rPr>
        <w:t xml:space="preserve"> these </w:t>
      </w:r>
      <w:r>
        <w:rPr>
          <w:szCs w:val="26"/>
        </w:rPr>
        <w:t xml:space="preserve">two </w:t>
      </w:r>
      <w:r>
        <w:rPr>
          <w:szCs w:val="26"/>
        </w:rPr>
        <w:t>situations</w:t>
      </w:r>
      <w:r>
        <w:rPr>
          <w:szCs w:val="26"/>
        </w:rPr>
        <w:t xml:space="preserve">, and omitted </w:t>
      </w:r>
      <w:r>
        <w:rPr>
          <w:szCs w:val="26"/>
        </w:rPr>
        <w:t>an</w:t>
      </w:r>
      <w:r>
        <w:rPr>
          <w:szCs w:val="26"/>
        </w:rPr>
        <w:t>y</w:t>
      </w:r>
      <w:r>
        <w:rPr>
          <w:szCs w:val="26"/>
        </w:rPr>
        <w:t xml:space="preserve"> </w:t>
      </w:r>
      <w:r>
        <w:rPr>
          <w:szCs w:val="26"/>
        </w:rPr>
        <w:t>express limit on the relation of the dispute to the retention</w:t>
      </w:r>
      <w:r>
        <w:rPr>
          <w:szCs w:val="26"/>
        </w:rPr>
        <w:t>.  (</w:t>
      </w:r>
      <w:r>
        <w:rPr>
          <w:szCs w:val="26"/>
        </w:rPr>
        <w:t>See</w:t>
      </w:r>
      <w:r>
        <w:rPr>
          <w:szCs w:val="26"/>
        </w:rPr>
        <w:t xml:space="preserve"> </w:t>
      </w:r>
      <w:r>
        <w:rPr>
          <w:szCs w:val="26"/>
        </w:rPr>
        <w:t>Civ. Code, former</w:t>
      </w:r>
      <w:r>
        <w:rPr>
          <w:szCs w:val="26"/>
        </w:rPr>
        <w:t xml:space="preserve"> </w:t>
      </w:r>
      <w:r w:rsidRPr="00120B63">
        <w:rPr>
          <w:szCs w:val="26"/>
        </w:rPr>
        <w:t>§ </w:t>
      </w:r>
      <w:r>
        <w:rPr>
          <w:szCs w:val="26"/>
        </w:rPr>
        <w:t>3260</w:t>
      </w:r>
      <w:r>
        <w:rPr>
          <w:szCs w:val="26"/>
        </w:rPr>
        <w:t>, subd. (c) [“In the event of a dispute between the owner and the original con</w:t>
      </w:r>
      <w:r>
        <w:rPr>
          <w:szCs w:val="26"/>
        </w:rPr>
        <w:t>tractor, the owner may withhold from the final payment an amount not to exceed 150 perce</w:t>
      </w:r>
      <w:r>
        <w:rPr>
          <w:szCs w:val="26"/>
        </w:rPr>
        <w:t>nt of the disputed amount”];</w:t>
      </w:r>
      <w:r>
        <w:rPr>
          <w:szCs w:val="26"/>
        </w:rPr>
        <w:t xml:space="preserve"> </w:t>
      </w:r>
      <w:r>
        <w:rPr>
          <w:i/>
          <w:szCs w:val="26"/>
        </w:rPr>
        <w:t>id.</w:t>
      </w:r>
      <w:r>
        <w:rPr>
          <w:szCs w:val="26"/>
        </w:rPr>
        <w:t>, subd. (e) [“If a bona fide dispute exists between a subcontractor and the original contractor, the original contractor may withhold fr</w:t>
      </w:r>
      <w:r>
        <w:rPr>
          <w:szCs w:val="26"/>
        </w:rPr>
        <w:t>om that subcontractor with whom the dispute ex</w:t>
      </w:r>
      <w:r>
        <w:rPr>
          <w:szCs w:val="26"/>
        </w:rPr>
        <w:t>i</w:t>
      </w:r>
      <w:r>
        <w:rPr>
          <w:szCs w:val="26"/>
        </w:rPr>
        <w:t xml:space="preserve">sts its portion of the retention </w:t>
      </w:r>
      <w:proofErr w:type="gramStart"/>
      <w:r>
        <w:rPr>
          <w:szCs w:val="26"/>
        </w:rPr>
        <w:t xml:space="preserve">proceeds </w:t>
      </w:r>
      <w:r w:rsidRPr="00120B63">
        <w:rPr>
          <w:szCs w:val="26"/>
        </w:rPr>
        <w:t>.</w:t>
      </w:r>
      <w:proofErr w:type="gramEnd"/>
      <w:r w:rsidRPr="00120B63">
        <w:rPr>
          <w:szCs w:val="26"/>
        </w:rPr>
        <w:t> . .</w:t>
      </w:r>
      <w:r>
        <w:rPr>
          <w:szCs w:val="26"/>
        </w:rPr>
        <w:t xml:space="preserve"> . not [to] exceed 150 percent of the estimated value of the disputed amount”]</w:t>
      </w:r>
      <w:r>
        <w:rPr>
          <w:szCs w:val="26"/>
        </w:rPr>
        <w:t>.)</w:t>
      </w:r>
    </w:p>
    <w:p w:rsidR="005511FC" w:rsidRPr="00185693" w:rsidRDefault="00731161" w:rsidP="00036687">
      <w:pPr>
        <w:tabs>
          <w:tab w:val="left" w:pos="1440"/>
        </w:tabs>
        <w:spacing w:line="480" w:lineRule="atLeast"/>
        <w:ind w:firstLine="720"/>
      </w:pPr>
      <w:r>
        <w:rPr>
          <w:szCs w:val="26"/>
        </w:rPr>
        <w:t>The</w:t>
      </w:r>
      <w:r>
        <w:rPr>
          <w:szCs w:val="26"/>
        </w:rPr>
        <w:t xml:space="preserve"> </w:t>
      </w:r>
      <w:r>
        <w:rPr>
          <w:szCs w:val="26"/>
        </w:rPr>
        <w:t xml:space="preserve">Commission </w:t>
      </w:r>
      <w:r>
        <w:rPr>
          <w:szCs w:val="26"/>
        </w:rPr>
        <w:t xml:space="preserve">and Legislature </w:t>
      </w:r>
      <w:r>
        <w:rPr>
          <w:szCs w:val="26"/>
        </w:rPr>
        <w:t xml:space="preserve">sought </w:t>
      </w:r>
      <w:r>
        <w:rPr>
          <w:szCs w:val="26"/>
        </w:rPr>
        <w:t>to recodify</w:t>
      </w:r>
      <w:r>
        <w:rPr>
          <w:szCs w:val="26"/>
        </w:rPr>
        <w:t xml:space="preserve"> </w:t>
      </w:r>
      <w:r>
        <w:rPr>
          <w:szCs w:val="26"/>
        </w:rPr>
        <w:t xml:space="preserve">these rights </w:t>
      </w:r>
      <w:r>
        <w:rPr>
          <w:szCs w:val="26"/>
        </w:rPr>
        <w:t>unaltered</w:t>
      </w:r>
      <w:r>
        <w:rPr>
          <w:szCs w:val="26"/>
        </w:rPr>
        <w:t>.</w:t>
      </w:r>
      <w:r>
        <w:rPr>
          <w:szCs w:val="26"/>
        </w:rPr>
        <w:t xml:space="preserve">  </w:t>
      </w:r>
      <w:r>
        <w:t>S</w:t>
      </w:r>
      <w:r>
        <w:t xml:space="preserve">ection 8814 </w:t>
      </w:r>
      <w:r>
        <w:t>“restates</w:t>
      </w:r>
      <w:r>
        <w:t xml:space="preserve"> former Section 3260(d)-(e) without substantive change.”  (</w:t>
      </w:r>
      <w:r>
        <w:rPr>
          <w:szCs w:val="26"/>
        </w:rPr>
        <w:t xml:space="preserve">Cal. Law Revision </w:t>
      </w:r>
      <w:r>
        <w:rPr>
          <w:szCs w:val="26"/>
        </w:rPr>
        <w:t xml:space="preserve">Com. com., reprinted at 12C </w:t>
      </w:r>
      <w:r>
        <w:rPr>
          <w:szCs w:val="26"/>
        </w:rPr>
        <w:t xml:space="preserve">West’s Ann. Civ. Code, </w:t>
      </w:r>
      <w:r>
        <w:rPr>
          <w:i/>
          <w:szCs w:val="26"/>
        </w:rPr>
        <w:t>supra</w:t>
      </w:r>
      <w:r>
        <w:rPr>
          <w:szCs w:val="26"/>
        </w:rPr>
        <w:t xml:space="preserve">, </w:t>
      </w:r>
      <w:proofErr w:type="spellStart"/>
      <w:r>
        <w:rPr>
          <w:szCs w:val="26"/>
        </w:rPr>
        <w:t>foll</w:t>
      </w:r>
      <w:proofErr w:type="spellEnd"/>
      <w:r>
        <w:rPr>
          <w:szCs w:val="26"/>
        </w:rPr>
        <w:t>. § 8814, p. 480.</w:t>
      </w:r>
      <w:r>
        <w:t>)  Likewi</w:t>
      </w:r>
      <w:r>
        <w:t>se, section 8812 “restates</w:t>
      </w:r>
      <w:r>
        <w:t xml:space="preserve"> </w:t>
      </w:r>
      <w:r>
        <w:t>former Section 3260</w:t>
      </w:r>
      <w:r>
        <w:t>(c)</w:t>
      </w:r>
      <w:r>
        <w:t xml:space="preserve"> without substantive </w:t>
      </w:r>
      <w:r>
        <w:t xml:space="preserve">change, except that” language relating to completion dates has </w:t>
      </w:r>
      <w:proofErr w:type="gramStart"/>
      <w:r>
        <w:lastRenderedPageBreak/>
        <w:t>been omitted</w:t>
      </w:r>
      <w:proofErr w:type="gramEnd"/>
      <w:r>
        <w:t xml:space="preserve"> and the requirement that the dispute be in good faith made express.  (</w:t>
      </w:r>
      <w:r w:rsidRPr="00140BA3">
        <w:rPr>
          <w:i/>
          <w:szCs w:val="26"/>
        </w:rPr>
        <w:t>Id.</w:t>
      </w:r>
      <w:r>
        <w:rPr>
          <w:szCs w:val="26"/>
        </w:rPr>
        <w:t xml:space="preserve">, </w:t>
      </w:r>
      <w:proofErr w:type="spellStart"/>
      <w:r>
        <w:rPr>
          <w:szCs w:val="26"/>
        </w:rPr>
        <w:t>foll</w:t>
      </w:r>
      <w:proofErr w:type="spellEnd"/>
      <w:r>
        <w:rPr>
          <w:szCs w:val="26"/>
        </w:rPr>
        <w:t>. § 8812, p. 478</w:t>
      </w:r>
      <w:r>
        <w:t xml:space="preserve">.)  The Legislature </w:t>
      </w:r>
      <w:r>
        <w:t xml:space="preserve">accepted the Commission’s work as a </w:t>
      </w:r>
      <w:proofErr w:type="gramStart"/>
      <w:r>
        <w:t>“ ‘</w:t>
      </w:r>
      <w:proofErr w:type="spellStart"/>
      <w:proofErr w:type="gramEnd"/>
      <w:r>
        <w:t>nonsubstantive</w:t>
      </w:r>
      <w:proofErr w:type="spellEnd"/>
      <w:r>
        <w:t xml:space="preserve"> reorganizat</w:t>
      </w:r>
      <w:r>
        <w:t>ion of the existing mechanics lien statute that would modernize and clarify existing law’ ” (Sen. Rules Com., Off. of Sen. Floor Analyses, 3d reading analysis of Sen. Bill No. 189</w:t>
      </w:r>
      <w:r>
        <w:t xml:space="preserve">, </w:t>
      </w:r>
      <w:r>
        <w:rPr>
          <w:i/>
        </w:rPr>
        <w:t>supra</w:t>
      </w:r>
      <w:r>
        <w:t>,</w:t>
      </w:r>
      <w:r>
        <w:t xml:space="preserve"> as amended Jan. 14, 2010, p. 8) and enacted the </w:t>
      </w:r>
      <w:proofErr w:type="gramStart"/>
      <w:r>
        <w:t>Commission’s</w:t>
      </w:r>
      <w:proofErr w:type="gramEnd"/>
      <w:r>
        <w:t xml:space="preserve"> </w:t>
      </w:r>
      <w:r>
        <w:t>propose</w:t>
      </w:r>
      <w:r>
        <w:t>d sections 8812 and 8814</w:t>
      </w:r>
      <w:r>
        <w:t xml:space="preserve"> </w:t>
      </w:r>
      <w:r>
        <w:t>verbatim.</w:t>
      </w:r>
    </w:p>
    <w:p w:rsidR="00C87D5C" w:rsidRDefault="00731161" w:rsidP="00036687">
      <w:pPr>
        <w:tabs>
          <w:tab w:val="left" w:pos="1440"/>
        </w:tabs>
        <w:spacing w:line="480" w:lineRule="atLeast"/>
        <w:ind w:firstLine="720"/>
        <w:rPr>
          <w:szCs w:val="26"/>
        </w:rPr>
      </w:pPr>
      <w:r>
        <w:rPr>
          <w:szCs w:val="26"/>
        </w:rPr>
        <w:t>Nonetheless,</w:t>
      </w:r>
      <w:r>
        <w:rPr>
          <w:szCs w:val="26"/>
        </w:rPr>
        <w:t xml:space="preserve"> the Commissio</w:t>
      </w:r>
      <w:r>
        <w:rPr>
          <w:szCs w:val="26"/>
        </w:rPr>
        <w:t>n</w:t>
      </w:r>
      <w:r>
        <w:rPr>
          <w:szCs w:val="26"/>
        </w:rPr>
        <w:t xml:space="preserve"> –– </w:t>
      </w:r>
      <w:r>
        <w:rPr>
          <w:szCs w:val="26"/>
        </w:rPr>
        <w:t>and in turn the Legislature</w:t>
      </w:r>
      <w:r>
        <w:rPr>
          <w:szCs w:val="26"/>
        </w:rPr>
        <w:t xml:space="preserve"> –– </w:t>
      </w:r>
      <w:r>
        <w:rPr>
          <w:szCs w:val="26"/>
        </w:rPr>
        <w:t xml:space="preserve">introduced a discrepancy </w:t>
      </w:r>
      <w:r>
        <w:rPr>
          <w:szCs w:val="26"/>
        </w:rPr>
        <w:t xml:space="preserve">in the </w:t>
      </w:r>
      <w:proofErr w:type="spellStart"/>
      <w:r>
        <w:rPr>
          <w:szCs w:val="26"/>
        </w:rPr>
        <w:t>recodifi</w:t>
      </w:r>
      <w:r>
        <w:rPr>
          <w:szCs w:val="26"/>
        </w:rPr>
        <w:t>ed</w:t>
      </w:r>
      <w:proofErr w:type="spellEnd"/>
      <w:r>
        <w:rPr>
          <w:szCs w:val="26"/>
        </w:rPr>
        <w:t xml:space="preserve"> rules </w:t>
      </w:r>
      <w:r>
        <w:rPr>
          <w:szCs w:val="26"/>
        </w:rPr>
        <w:t>by</w:t>
      </w:r>
      <w:r>
        <w:rPr>
          <w:szCs w:val="26"/>
        </w:rPr>
        <w:t xml:space="preserve"> explicitly confining owners to withholding from general contractors based on disputes about the payment </w:t>
      </w:r>
      <w:r w:rsidRPr="00CB542C">
        <w:rPr>
          <w:szCs w:val="26"/>
        </w:rPr>
        <w:t>itself</w:t>
      </w:r>
      <w:r>
        <w:rPr>
          <w:szCs w:val="26"/>
        </w:rPr>
        <w:t xml:space="preserve">, </w:t>
      </w:r>
      <w:r>
        <w:rPr>
          <w:szCs w:val="26"/>
        </w:rPr>
        <w:t xml:space="preserve">while </w:t>
      </w:r>
      <w:r>
        <w:rPr>
          <w:szCs w:val="26"/>
        </w:rPr>
        <w:t xml:space="preserve">including no such new explicit limit in the rule for </w:t>
      </w:r>
      <w:r>
        <w:rPr>
          <w:szCs w:val="26"/>
        </w:rPr>
        <w:t xml:space="preserve">direct contractor-subcontractor payments.  (Compare Civ. Code, § 8812, subd. </w:t>
      </w:r>
      <w:r>
        <w:rPr>
          <w:szCs w:val="26"/>
        </w:rPr>
        <w:t>(c)</w:t>
      </w:r>
      <w:r>
        <w:rPr>
          <w:szCs w:val="26"/>
        </w:rPr>
        <w:t xml:space="preserve"> [</w:t>
      </w:r>
      <w:r>
        <w:rPr>
          <w:szCs w:val="26"/>
        </w:rPr>
        <w:t xml:space="preserve">“If there is a good faith dispute between the owner and direct contractor </w:t>
      </w:r>
      <w:r>
        <w:rPr>
          <w:i/>
          <w:szCs w:val="26"/>
        </w:rPr>
        <w:t>as to a retention payment due</w:t>
      </w:r>
      <w:r>
        <w:rPr>
          <w:szCs w:val="26"/>
        </w:rPr>
        <w:t xml:space="preserve">, the owner may withhold from final payment an amount not </w:t>
      </w:r>
      <w:proofErr w:type="gramStart"/>
      <w:r>
        <w:rPr>
          <w:szCs w:val="26"/>
        </w:rPr>
        <w:t>in excess of</w:t>
      </w:r>
      <w:proofErr w:type="gramEnd"/>
      <w:r>
        <w:rPr>
          <w:szCs w:val="26"/>
        </w:rPr>
        <w:t xml:space="preserve"> 150 percent of the disputed amount” </w:t>
      </w:r>
      <w:r>
        <w:rPr>
          <w:szCs w:val="26"/>
        </w:rPr>
        <w:t>(</w:t>
      </w:r>
      <w:r>
        <w:rPr>
          <w:szCs w:val="26"/>
        </w:rPr>
        <w:t>italics added</w:t>
      </w:r>
      <w:r>
        <w:rPr>
          <w:szCs w:val="26"/>
        </w:rPr>
        <w:t>)</w:t>
      </w:r>
      <w:r>
        <w:rPr>
          <w:szCs w:val="26"/>
        </w:rPr>
        <w:t>] with § 8814, subd. </w:t>
      </w:r>
      <w:r>
        <w:rPr>
          <w:szCs w:val="26"/>
        </w:rPr>
        <w:t>(c)</w:t>
      </w:r>
      <w:r>
        <w:rPr>
          <w:szCs w:val="26"/>
        </w:rPr>
        <w:t xml:space="preserve"> [</w:t>
      </w:r>
      <w:r>
        <w:t>“</w:t>
      </w:r>
      <w:r w:rsidRPr="00573CAD">
        <w:rPr>
          <w:szCs w:val="26"/>
          <w:bdr w:val="none" w:sz="0" w:space="0" w:color="auto" w:frame="1"/>
        </w:rPr>
        <w:t>If a good faith dispute exists between the direct contractor and a subcontractor, the direct contractor may</w:t>
      </w:r>
      <w:r w:rsidRPr="00573CAD">
        <w:rPr>
          <w:szCs w:val="26"/>
          <w:bdr w:val="none" w:sz="0" w:space="0" w:color="auto" w:frame="1"/>
        </w:rPr>
        <w:t xml:space="preserve"> withhold from the retention to the subcontractor an amount not </w:t>
      </w:r>
      <w:proofErr w:type="gramStart"/>
      <w:r w:rsidRPr="00573CAD">
        <w:rPr>
          <w:szCs w:val="26"/>
          <w:bdr w:val="none" w:sz="0" w:space="0" w:color="auto" w:frame="1"/>
        </w:rPr>
        <w:t>in excess of</w:t>
      </w:r>
      <w:proofErr w:type="gramEnd"/>
      <w:r w:rsidRPr="00573CAD">
        <w:rPr>
          <w:szCs w:val="26"/>
          <w:bdr w:val="none" w:sz="0" w:space="0" w:color="auto" w:frame="1"/>
        </w:rPr>
        <w:t xml:space="preserve"> 150 percent of the estimated value of the disputed amount</w:t>
      </w:r>
      <w:r>
        <w:rPr>
          <w:szCs w:val="26"/>
          <w:bdr w:val="none" w:sz="0" w:space="0" w:color="auto" w:frame="1"/>
        </w:rPr>
        <w:t>”</w:t>
      </w:r>
      <w:r>
        <w:rPr>
          <w:szCs w:val="26"/>
        </w:rPr>
        <w:t>].)</w:t>
      </w:r>
      <w:r>
        <w:rPr>
          <w:szCs w:val="26"/>
        </w:rPr>
        <w:t xml:space="preserve">  </w:t>
      </w:r>
      <w:r>
        <w:rPr>
          <w:szCs w:val="26"/>
        </w:rPr>
        <w:t xml:space="preserve">The legislative history indicates both that the express limitation added to </w:t>
      </w:r>
      <w:r>
        <w:rPr>
          <w:szCs w:val="26"/>
        </w:rPr>
        <w:t xml:space="preserve">Civil Code </w:t>
      </w:r>
      <w:r>
        <w:rPr>
          <w:szCs w:val="26"/>
        </w:rPr>
        <w:t xml:space="preserve">section 8812 </w:t>
      </w:r>
      <w:proofErr w:type="gramStart"/>
      <w:r>
        <w:rPr>
          <w:szCs w:val="26"/>
        </w:rPr>
        <w:t>was intended</w:t>
      </w:r>
      <w:proofErr w:type="gramEnd"/>
      <w:r>
        <w:rPr>
          <w:szCs w:val="26"/>
        </w:rPr>
        <w:t xml:space="preserve"> mer</w:t>
      </w:r>
      <w:r>
        <w:rPr>
          <w:szCs w:val="26"/>
        </w:rPr>
        <w:t>ely to clarify existing law, and that the lack of any corresponding addition to</w:t>
      </w:r>
      <w:r>
        <w:rPr>
          <w:szCs w:val="26"/>
        </w:rPr>
        <w:t xml:space="preserve"> </w:t>
      </w:r>
      <w:r>
        <w:rPr>
          <w:szCs w:val="26"/>
        </w:rPr>
        <w:t>section</w:t>
      </w:r>
      <w:r>
        <w:rPr>
          <w:szCs w:val="26"/>
        </w:rPr>
        <w:t xml:space="preserve"> 8814</w:t>
      </w:r>
      <w:r>
        <w:rPr>
          <w:szCs w:val="26"/>
        </w:rPr>
        <w:t xml:space="preserve"> is not significant.  E</w:t>
      </w:r>
      <w:r>
        <w:rPr>
          <w:szCs w:val="26"/>
        </w:rPr>
        <w:t xml:space="preserve">ven </w:t>
      </w:r>
      <w:r>
        <w:rPr>
          <w:szCs w:val="26"/>
        </w:rPr>
        <w:t>statutes enacted at the same time</w:t>
      </w:r>
      <w:r>
        <w:rPr>
          <w:szCs w:val="26"/>
        </w:rPr>
        <w:t xml:space="preserve">, </w:t>
      </w:r>
      <w:r>
        <w:rPr>
          <w:szCs w:val="26"/>
        </w:rPr>
        <w:t xml:space="preserve">and </w:t>
      </w:r>
      <w:r>
        <w:rPr>
          <w:szCs w:val="26"/>
        </w:rPr>
        <w:t>intended to have the same substantive effect</w:t>
      </w:r>
      <w:r>
        <w:rPr>
          <w:szCs w:val="26"/>
        </w:rPr>
        <w:t>,</w:t>
      </w:r>
      <w:r>
        <w:rPr>
          <w:szCs w:val="26"/>
        </w:rPr>
        <w:t xml:space="preserve"> </w:t>
      </w:r>
      <w:r>
        <w:rPr>
          <w:szCs w:val="26"/>
        </w:rPr>
        <w:t>can employ</w:t>
      </w:r>
      <w:r>
        <w:rPr>
          <w:szCs w:val="26"/>
        </w:rPr>
        <w:t xml:space="preserve"> different language</w:t>
      </w:r>
      <w:r>
        <w:rPr>
          <w:szCs w:val="26"/>
        </w:rPr>
        <w:t>.</w:t>
      </w:r>
    </w:p>
    <w:p w:rsidR="00287F0D" w:rsidRDefault="00731161" w:rsidP="00036687">
      <w:pPr>
        <w:tabs>
          <w:tab w:val="left" w:pos="1440"/>
        </w:tabs>
        <w:spacing w:line="480" w:lineRule="atLeast"/>
        <w:ind w:firstLine="720"/>
      </w:pPr>
      <w:r>
        <w:rPr>
          <w:szCs w:val="26"/>
        </w:rPr>
        <w:t xml:space="preserve">Also instructive is </w:t>
      </w:r>
      <w:r>
        <w:rPr>
          <w:szCs w:val="26"/>
        </w:rPr>
        <w:t>C</w:t>
      </w:r>
      <w:r>
        <w:rPr>
          <w:szCs w:val="26"/>
        </w:rPr>
        <w:t xml:space="preserve">ivil Code section 8816, the provision immediately following section 8814.  Section 8814 </w:t>
      </w:r>
      <w:proofErr w:type="spellStart"/>
      <w:r>
        <w:rPr>
          <w:szCs w:val="26"/>
        </w:rPr>
        <w:t>recodified</w:t>
      </w:r>
      <w:proofErr w:type="spellEnd"/>
      <w:r>
        <w:rPr>
          <w:szCs w:val="26"/>
        </w:rPr>
        <w:t xml:space="preserve"> Civil Code former section 3260, subdivision</w:t>
      </w:r>
      <w:r>
        <w:rPr>
          <w:szCs w:val="26"/>
        </w:rPr>
        <w:t>s</w:t>
      </w:r>
      <w:r>
        <w:rPr>
          <w:szCs w:val="26"/>
        </w:rPr>
        <w:t xml:space="preserve"> </w:t>
      </w:r>
      <w:r>
        <w:rPr>
          <w:szCs w:val="26"/>
        </w:rPr>
        <w:t xml:space="preserve">(d) and </w:t>
      </w:r>
      <w:r>
        <w:rPr>
          <w:szCs w:val="26"/>
        </w:rPr>
        <w:t xml:space="preserve">(e); section 8816 </w:t>
      </w:r>
      <w:r>
        <w:rPr>
          <w:szCs w:val="26"/>
        </w:rPr>
        <w:t>reenacts</w:t>
      </w:r>
      <w:r>
        <w:rPr>
          <w:szCs w:val="26"/>
        </w:rPr>
        <w:t xml:space="preserve"> former section 3260, subdivision (f), without substantive change.  </w:t>
      </w:r>
      <w:r>
        <w:t>(</w:t>
      </w:r>
      <w:r>
        <w:rPr>
          <w:szCs w:val="26"/>
        </w:rPr>
        <w:t xml:space="preserve">Cal. Law </w:t>
      </w:r>
      <w:r>
        <w:rPr>
          <w:szCs w:val="26"/>
        </w:rPr>
        <w:t>Revision Co</w:t>
      </w:r>
      <w:r>
        <w:rPr>
          <w:szCs w:val="26"/>
        </w:rPr>
        <w:t xml:space="preserve">m. com., reprinted at 12C </w:t>
      </w:r>
      <w:r>
        <w:rPr>
          <w:szCs w:val="26"/>
        </w:rPr>
        <w:t xml:space="preserve">West’s Ann. Civ. Code, </w:t>
      </w:r>
      <w:r>
        <w:rPr>
          <w:i/>
          <w:szCs w:val="26"/>
        </w:rPr>
        <w:t>supra</w:t>
      </w:r>
      <w:r>
        <w:rPr>
          <w:szCs w:val="26"/>
        </w:rPr>
        <w:t xml:space="preserve">, </w:t>
      </w:r>
      <w:proofErr w:type="spellStart"/>
      <w:r>
        <w:rPr>
          <w:szCs w:val="26"/>
        </w:rPr>
        <w:t>foll</w:t>
      </w:r>
      <w:proofErr w:type="spellEnd"/>
      <w:r>
        <w:rPr>
          <w:szCs w:val="26"/>
        </w:rPr>
        <w:t>. § 8816, p. 482.</w:t>
      </w:r>
      <w:r>
        <w:t xml:space="preserve">)  Section 8816 sets out rules </w:t>
      </w:r>
      <w:r>
        <w:lastRenderedPageBreak/>
        <w:t xml:space="preserve">for resolving </w:t>
      </w:r>
      <w:r>
        <w:t xml:space="preserve">controversies over </w:t>
      </w:r>
      <w:r>
        <w:t>“work in dispute” (</w:t>
      </w:r>
      <w:r>
        <w:t xml:space="preserve">Civ. Code, </w:t>
      </w:r>
      <w:r>
        <w:t>§ 8816, subd. (a)) and requires that “[w]</w:t>
      </w:r>
      <w:proofErr w:type="spellStart"/>
      <w:r>
        <w:t>ithin</w:t>
      </w:r>
      <w:proofErr w:type="spellEnd"/>
      <w:r>
        <w:t xml:space="preserve"> 10 days after acceptance of</w:t>
      </w:r>
      <w:r>
        <w:t xml:space="preserve"> disputed work, the owner or direct contractor shall pay the portion of the retention relating to the disputed work” (</w:t>
      </w:r>
      <w:r>
        <w:rPr>
          <w:i/>
        </w:rPr>
        <w:t>id.</w:t>
      </w:r>
      <w:r>
        <w:t>, subd. (b)).</w:t>
      </w:r>
      <w:r>
        <w:t xml:space="preserve">  Reading sections</w:t>
      </w:r>
      <w:r>
        <w:t xml:space="preserve"> 8812 and 8814 in context with section 8816</w:t>
      </w:r>
      <w:r>
        <w:t xml:space="preserve">, the good faith disputes that justify withholding are those </w:t>
      </w:r>
      <w:r>
        <w:t>that relate to the work for which the retention is payment.</w:t>
      </w:r>
    </w:p>
    <w:p w:rsidR="00745BA4" w:rsidRPr="00745BA4" w:rsidRDefault="00731161" w:rsidP="00745BA4">
      <w:pPr>
        <w:keepNext/>
        <w:tabs>
          <w:tab w:val="left" w:pos="1440"/>
        </w:tabs>
        <w:spacing w:line="480" w:lineRule="atLeast"/>
        <w:jc w:val="center"/>
        <w:rPr>
          <w:b/>
          <w:smallCaps/>
        </w:rPr>
      </w:pPr>
      <w:r>
        <w:rPr>
          <w:b/>
          <w:smallCaps/>
        </w:rPr>
        <w:t>B.</w:t>
      </w:r>
    </w:p>
    <w:p w:rsidR="0083423B" w:rsidRPr="0083423B" w:rsidRDefault="00731161" w:rsidP="00FD2058">
      <w:pPr>
        <w:tabs>
          <w:tab w:val="left" w:pos="1440"/>
        </w:tabs>
        <w:spacing w:line="480" w:lineRule="atLeast"/>
        <w:ind w:firstLine="720"/>
        <w:rPr>
          <w:szCs w:val="26"/>
        </w:rPr>
      </w:pPr>
      <w:r>
        <w:rPr>
          <w:szCs w:val="26"/>
        </w:rPr>
        <w:t xml:space="preserve">Against these arguments from text, context, and history, Coast Iron </w:t>
      </w:r>
      <w:r>
        <w:rPr>
          <w:szCs w:val="26"/>
        </w:rPr>
        <w:t>emphasizes the absence in</w:t>
      </w:r>
      <w:r>
        <w:rPr>
          <w:szCs w:val="26"/>
        </w:rPr>
        <w:t xml:space="preserve"> </w:t>
      </w:r>
      <w:r>
        <w:rPr>
          <w:szCs w:val="26"/>
        </w:rPr>
        <w:t xml:space="preserve">section 8814 </w:t>
      </w:r>
      <w:r>
        <w:rPr>
          <w:szCs w:val="26"/>
        </w:rPr>
        <w:t>of any express limit on the nature of the dispute justifying withholding, and contends</w:t>
      </w:r>
      <w:r>
        <w:rPr>
          <w:szCs w:val="26"/>
        </w:rPr>
        <w:t xml:space="preserve"> this provision is unambiguous</w:t>
      </w:r>
      <w:r>
        <w:rPr>
          <w:szCs w:val="26"/>
        </w:rPr>
        <w:t xml:space="preserve">.  </w:t>
      </w:r>
      <w:r>
        <w:rPr>
          <w:szCs w:val="26"/>
        </w:rPr>
        <w:t>For support, Coast Iron relies on</w:t>
      </w:r>
      <w:r>
        <w:rPr>
          <w:szCs w:val="26"/>
        </w:rPr>
        <w:t xml:space="preserve"> </w:t>
      </w:r>
      <w:r w:rsidRPr="00633940">
        <w:rPr>
          <w:i/>
        </w:rPr>
        <w:t>Martin</w:t>
      </w:r>
      <w:r>
        <w:rPr>
          <w:i/>
        </w:rPr>
        <w:t xml:space="preserve"> Brothers Construction</w:t>
      </w:r>
      <w:r>
        <w:t xml:space="preserve">, </w:t>
      </w:r>
      <w:r>
        <w:rPr>
          <w:i/>
        </w:rPr>
        <w:t>supra</w:t>
      </w:r>
      <w:r>
        <w:t>,</w:t>
      </w:r>
      <w:r>
        <w:t xml:space="preserve"> 179 Cal.App.4th at pages 1412–1414</w:t>
      </w:r>
      <w:r>
        <w:rPr>
          <w:szCs w:val="26"/>
        </w:rPr>
        <w:t>, which concluded the text of Public Contract Code section 7107 was unambiguous and allowed wit</w:t>
      </w:r>
      <w:r>
        <w:rPr>
          <w:szCs w:val="26"/>
        </w:rPr>
        <w:t>hholding based on any d</w:t>
      </w:r>
      <w:r>
        <w:rPr>
          <w:szCs w:val="26"/>
        </w:rPr>
        <w:t>ispute</w:t>
      </w:r>
      <w:r>
        <w:rPr>
          <w:szCs w:val="26"/>
        </w:rPr>
        <w:t xml:space="preserve">.  Like </w:t>
      </w:r>
      <w:r>
        <w:rPr>
          <w:szCs w:val="26"/>
        </w:rPr>
        <w:t xml:space="preserve">Civil Code </w:t>
      </w:r>
      <w:r>
        <w:rPr>
          <w:szCs w:val="26"/>
        </w:rPr>
        <w:t xml:space="preserve">section 8814’s permission to withhold in cases of a “good faith dispute,” Public Contract Code section 7107 allows withholding when there is a “bona fide dispute” </w:t>
      </w:r>
      <w:r w:rsidRPr="00140BA3">
        <w:rPr>
          <w:szCs w:val="26"/>
        </w:rPr>
        <w:t>(Pub. Contract Code, § </w:t>
      </w:r>
      <w:r>
        <w:rPr>
          <w:szCs w:val="26"/>
        </w:rPr>
        <w:t xml:space="preserve">7107, subd. (e)) </w:t>
      </w:r>
      <w:r>
        <w:rPr>
          <w:szCs w:val="26"/>
        </w:rPr>
        <w:t xml:space="preserve">without otherwise tying the </w:t>
      </w:r>
      <w:r>
        <w:rPr>
          <w:szCs w:val="26"/>
        </w:rPr>
        <w:t xml:space="preserve">dispute to the amount withheld.  Because in its view the statute’s plain meaning was clear, the </w:t>
      </w:r>
      <w:r>
        <w:rPr>
          <w:i/>
          <w:szCs w:val="26"/>
        </w:rPr>
        <w:t>Martin Brothers</w:t>
      </w:r>
      <w:r w:rsidRPr="0076408F">
        <w:rPr>
          <w:i/>
        </w:rPr>
        <w:t xml:space="preserve"> </w:t>
      </w:r>
      <w:r>
        <w:rPr>
          <w:i/>
        </w:rPr>
        <w:t>Construction</w:t>
      </w:r>
      <w:r>
        <w:rPr>
          <w:szCs w:val="26"/>
        </w:rPr>
        <w:t xml:space="preserve"> </w:t>
      </w:r>
      <w:r>
        <w:rPr>
          <w:szCs w:val="26"/>
        </w:rPr>
        <w:t xml:space="preserve">court did not address either </w:t>
      </w:r>
      <w:r>
        <w:rPr>
          <w:szCs w:val="26"/>
        </w:rPr>
        <w:t xml:space="preserve">the surrounding statutory context or </w:t>
      </w:r>
      <w:r>
        <w:rPr>
          <w:szCs w:val="26"/>
        </w:rPr>
        <w:t xml:space="preserve">the legislative history.  </w:t>
      </w:r>
      <w:r>
        <w:t>(</w:t>
      </w:r>
      <w:r w:rsidRPr="00633940">
        <w:rPr>
          <w:i/>
        </w:rPr>
        <w:t>Martin</w:t>
      </w:r>
      <w:r>
        <w:rPr>
          <w:i/>
        </w:rPr>
        <w:t xml:space="preserve"> Brothers Construction</w:t>
      </w:r>
      <w:r>
        <w:t xml:space="preserve">, at </w:t>
      </w:r>
      <w:r>
        <w:t>pp. </w:t>
      </w:r>
      <w:r>
        <w:t>1410</w:t>
      </w:r>
      <w:r>
        <w:t>–1411</w:t>
      </w:r>
      <w:r>
        <w:t xml:space="preserve">, fn. 4, </w:t>
      </w:r>
      <w:r>
        <w:t>1412–1414.)</w:t>
      </w:r>
    </w:p>
    <w:p w:rsidR="00D20FE0" w:rsidRPr="00730CE5" w:rsidRDefault="00731161" w:rsidP="00FD2058">
      <w:pPr>
        <w:tabs>
          <w:tab w:val="left" w:pos="1440"/>
        </w:tabs>
        <w:spacing w:line="480" w:lineRule="atLeast"/>
        <w:ind w:firstLine="720"/>
      </w:pPr>
      <w:r>
        <w:t xml:space="preserve">The court in </w:t>
      </w:r>
      <w:r w:rsidRPr="00633940">
        <w:rPr>
          <w:i/>
        </w:rPr>
        <w:t xml:space="preserve">East </w:t>
      </w:r>
      <w:r>
        <w:rPr>
          <w:i/>
        </w:rPr>
        <w:t xml:space="preserve">West </w:t>
      </w:r>
      <w:r w:rsidRPr="00633940">
        <w:rPr>
          <w:i/>
        </w:rPr>
        <w:t>Bank</w:t>
      </w:r>
      <w:r>
        <w:rPr>
          <w:i/>
        </w:rPr>
        <w:t xml:space="preserve"> v. Rio School Dist.</w:t>
      </w:r>
      <w:r>
        <w:t xml:space="preserve">, </w:t>
      </w:r>
      <w:r>
        <w:rPr>
          <w:i/>
        </w:rPr>
        <w:t>supra</w:t>
      </w:r>
      <w:r>
        <w:t>, 235 Cal.App.4th at pages 748–750</w:t>
      </w:r>
      <w:r>
        <w:t>,</w:t>
      </w:r>
      <w:r>
        <w:t xml:space="preserve"> expressly rejected </w:t>
      </w:r>
      <w:r>
        <w:rPr>
          <w:i/>
          <w:szCs w:val="26"/>
        </w:rPr>
        <w:t>Martin Brothers</w:t>
      </w:r>
      <w:r>
        <w:rPr>
          <w:i/>
          <w:szCs w:val="26"/>
        </w:rPr>
        <w:t xml:space="preserve"> </w:t>
      </w:r>
      <w:r>
        <w:rPr>
          <w:i/>
        </w:rPr>
        <w:t>Construction</w:t>
      </w:r>
      <w:r>
        <w:t xml:space="preserve">, </w:t>
      </w:r>
      <w:r>
        <w:rPr>
          <w:i/>
        </w:rPr>
        <w:t>supra</w:t>
      </w:r>
      <w:r>
        <w:t>, 179 Cal.App.4th 1401.</w:t>
      </w:r>
      <w:r>
        <w:rPr>
          <w:szCs w:val="26"/>
        </w:rPr>
        <w:t xml:space="preserve">  </w:t>
      </w:r>
      <w:r>
        <w:rPr>
          <w:i/>
          <w:szCs w:val="26"/>
        </w:rPr>
        <w:t>East West Bank</w:t>
      </w:r>
      <w:r>
        <w:rPr>
          <w:szCs w:val="26"/>
        </w:rPr>
        <w:t xml:space="preserve"> emphasized the </w:t>
      </w:r>
      <w:proofErr w:type="gramStart"/>
      <w:r>
        <w:rPr>
          <w:szCs w:val="26"/>
        </w:rPr>
        <w:t>underlying purpose</w:t>
      </w:r>
      <w:proofErr w:type="gramEnd"/>
      <w:r>
        <w:rPr>
          <w:szCs w:val="26"/>
        </w:rPr>
        <w:t xml:space="preserve"> of the p</w:t>
      </w:r>
      <w:r>
        <w:rPr>
          <w:szCs w:val="26"/>
        </w:rPr>
        <w:t>rompt payment statute:</w:t>
      </w:r>
      <w:r>
        <w:rPr>
          <w:szCs w:val="26"/>
        </w:rPr>
        <w:t xml:space="preserve"> </w:t>
      </w:r>
      <w:r>
        <w:rPr>
          <w:szCs w:val="26"/>
        </w:rPr>
        <w:t xml:space="preserve"> </w:t>
      </w:r>
      <w:r>
        <w:rPr>
          <w:szCs w:val="26"/>
        </w:rPr>
        <w:t>to ensure timely payment of the retention as soon as its narrow justifications</w:t>
      </w:r>
      <w:r>
        <w:rPr>
          <w:szCs w:val="26"/>
        </w:rPr>
        <w:t xml:space="preserve"> </w:t>
      </w:r>
      <w:r>
        <w:rPr>
          <w:szCs w:val="26"/>
        </w:rPr>
        <w:t>have</w:t>
      </w:r>
      <w:r>
        <w:rPr>
          <w:szCs w:val="26"/>
        </w:rPr>
        <w:t xml:space="preserve"> been served</w:t>
      </w:r>
      <w:r>
        <w:rPr>
          <w:szCs w:val="26"/>
        </w:rPr>
        <w:t xml:space="preserve">.  </w:t>
      </w:r>
      <w:r>
        <w:rPr>
          <w:szCs w:val="26"/>
        </w:rPr>
        <w:t>(</w:t>
      </w:r>
      <w:r>
        <w:rPr>
          <w:i/>
          <w:szCs w:val="26"/>
        </w:rPr>
        <w:t>East West Bank</w:t>
      </w:r>
      <w:r>
        <w:rPr>
          <w:szCs w:val="26"/>
        </w:rPr>
        <w:t>,</w:t>
      </w:r>
      <w:r>
        <w:rPr>
          <w:szCs w:val="26"/>
        </w:rPr>
        <w:t xml:space="preserve"> at </w:t>
      </w:r>
      <w:r>
        <w:rPr>
          <w:szCs w:val="26"/>
        </w:rPr>
        <w:t>p</w:t>
      </w:r>
      <w:r>
        <w:rPr>
          <w:szCs w:val="26"/>
        </w:rPr>
        <w:t>p. </w:t>
      </w:r>
      <w:r>
        <w:rPr>
          <w:szCs w:val="26"/>
        </w:rPr>
        <w:t>748</w:t>
      </w:r>
      <w:r>
        <w:rPr>
          <w:szCs w:val="26"/>
        </w:rPr>
        <w:t>–749</w:t>
      </w:r>
      <w:r>
        <w:rPr>
          <w:szCs w:val="26"/>
        </w:rPr>
        <w:t>.)</w:t>
      </w:r>
      <w:r>
        <w:rPr>
          <w:szCs w:val="26"/>
        </w:rPr>
        <w:t xml:space="preserve">  As remedial legislation</w:t>
      </w:r>
      <w:r>
        <w:rPr>
          <w:szCs w:val="26"/>
        </w:rPr>
        <w:t xml:space="preserve">, </w:t>
      </w:r>
      <w:r>
        <w:rPr>
          <w:szCs w:val="26"/>
        </w:rPr>
        <w:t>the statute</w:t>
      </w:r>
      <w:r>
        <w:rPr>
          <w:szCs w:val="26"/>
        </w:rPr>
        <w:t xml:space="preserve"> </w:t>
      </w:r>
      <w:r>
        <w:t xml:space="preserve">must “be construed to suppress the mischief at which it is </w:t>
      </w:r>
      <w:r>
        <w:t>directed.”  (</w:t>
      </w:r>
      <w:r>
        <w:rPr>
          <w:i/>
        </w:rPr>
        <w:t>Id.</w:t>
      </w:r>
      <w:r>
        <w:t xml:space="preserve"> at p. 748.</w:t>
      </w:r>
      <w:r>
        <w:t>)</w:t>
      </w:r>
      <w:r>
        <w:t xml:space="preserve">  </w:t>
      </w:r>
      <w:r>
        <w:rPr>
          <w:szCs w:val="26"/>
        </w:rPr>
        <w:t xml:space="preserve">An interpretation that allows </w:t>
      </w:r>
      <w:r>
        <w:rPr>
          <w:szCs w:val="26"/>
        </w:rPr>
        <w:t xml:space="preserve">ongoing </w:t>
      </w:r>
      <w:r>
        <w:rPr>
          <w:szCs w:val="26"/>
        </w:rPr>
        <w:lastRenderedPageBreak/>
        <w:t xml:space="preserve">retention when the work for which money is </w:t>
      </w:r>
      <w:proofErr w:type="gramStart"/>
      <w:r>
        <w:rPr>
          <w:szCs w:val="26"/>
        </w:rPr>
        <w:t>being retained</w:t>
      </w:r>
      <w:proofErr w:type="gramEnd"/>
      <w:r>
        <w:rPr>
          <w:szCs w:val="26"/>
        </w:rPr>
        <w:t xml:space="preserve"> has been completed to everyone’s satisfaction and the period for liens has passed</w:t>
      </w:r>
      <w:r>
        <w:rPr>
          <w:szCs w:val="26"/>
        </w:rPr>
        <w:t xml:space="preserve"> would not do so</w:t>
      </w:r>
      <w:r>
        <w:rPr>
          <w:szCs w:val="26"/>
        </w:rPr>
        <w:t xml:space="preserve">.  </w:t>
      </w:r>
      <w:r>
        <w:rPr>
          <w:szCs w:val="26"/>
        </w:rPr>
        <w:t>(</w:t>
      </w:r>
      <w:r>
        <w:rPr>
          <w:i/>
          <w:szCs w:val="26"/>
        </w:rPr>
        <w:t>Id.</w:t>
      </w:r>
      <w:r>
        <w:rPr>
          <w:szCs w:val="26"/>
        </w:rPr>
        <w:t xml:space="preserve"> at </w:t>
      </w:r>
      <w:r>
        <w:rPr>
          <w:szCs w:val="26"/>
        </w:rPr>
        <w:t>pp. </w:t>
      </w:r>
      <w:r>
        <w:rPr>
          <w:szCs w:val="26"/>
        </w:rPr>
        <w:t>748–749.)</w:t>
      </w:r>
      <w:r>
        <w:t xml:space="preserve">  </w:t>
      </w:r>
      <w:r>
        <w:rPr>
          <w:i/>
        </w:rPr>
        <w:t>East We</w:t>
      </w:r>
      <w:r>
        <w:rPr>
          <w:i/>
        </w:rPr>
        <w:t>st Bank</w:t>
      </w:r>
      <w:r>
        <w:t>’s observations are sound.</w:t>
      </w:r>
    </w:p>
    <w:p w:rsidR="002A57E8" w:rsidRPr="002A57E8" w:rsidRDefault="00731161" w:rsidP="00FD2058">
      <w:pPr>
        <w:tabs>
          <w:tab w:val="left" w:pos="1440"/>
        </w:tabs>
        <w:spacing w:line="480" w:lineRule="atLeast"/>
        <w:ind w:firstLine="720"/>
      </w:pPr>
      <w:r>
        <w:t>C</w:t>
      </w:r>
      <w:r>
        <w:t xml:space="preserve">oast Iron </w:t>
      </w:r>
      <w:r>
        <w:t>urges us to</w:t>
      </w:r>
      <w:r>
        <w:t xml:space="preserve"> follow </w:t>
      </w:r>
      <w:r w:rsidRPr="00633940">
        <w:rPr>
          <w:i/>
        </w:rPr>
        <w:t>Martin</w:t>
      </w:r>
      <w:r>
        <w:rPr>
          <w:i/>
        </w:rPr>
        <w:t xml:space="preserve"> Brothers Construction</w:t>
      </w:r>
      <w:r>
        <w:t xml:space="preserve">, </w:t>
      </w:r>
      <w:r>
        <w:rPr>
          <w:i/>
        </w:rPr>
        <w:t>supra</w:t>
      </w:r>
      <w:r>
        <w:t>, 179 Cal.App.4th 1401 because the Legislature</w:t>
      </w:r>
      <w:r>
        <w:t xml:space="preserve"> allegedly</w:t>
      </w:r>
      <w:r>
        <w:t xml:space="preserve"> </w:t>
      </w:r>
      <w:r>
        <w:t>embrac</w:t>
      </w:r>
      <w:r>
        <w:t>ed the case</w:t>
      </w:r>
      <w:r>
        <w:t>’s reasoning</w:t>
      </w:r>
      <w:r>
        <w:t xml:space="preserve"> when it enacted section 8814 the next year without inserting an expres</w:t>
      </w:r>
      <w:r>
        <w:t>s limit on the</w:t>
      </w:r>
      <w:r>
        <w:t xml:space="preserve"> nature of disputes that c</w:t>
      </w:r>
      <w:r>
        <w:t xml:space="preserve">ould support withholding.  No </w:t>
      </w:r>
      <w:r>
        <w:t xml:space="preserve">persuasive rationale </w:t>
      </w:r>
      <w:r>
        <w:t xml:space="preserve">supports such an inference.  </w:t>
      </w:r>
      <w:r>
        <w:t xml:space="preserve">Indeed, the </w:t>
      </w:r>
      <w:r>
        <w:t xml:space="preserve">language of section 8814 </w:t>
      </w:r>
      <w:proofErr w:type="gramStart"/>
      <w:r>
        <w:t>was drafted</w:t>
      </w:r>
      <w:proofErr w:type="gramEnd"/>
      <w:r>
        <w:t xml:space="preserve"> by the </w:t>
      </w:r>
      <w:r>
        <w:t xml:space="preserve">Commission before </w:t>
      </w:r>
      <w:r>
        <w:rPr>
          <w:i/>
        </w:rPr>
        <w:t>Martin Brothers</w:t>
      </w:r>
      <w:r>
        <w:rPr>
          <w:i/>
        </w:rPr>
        <w:t xml:space="preserve"> Construction</w:t>
      </w:r>
      <w:r>
        <w:t xml:space="preserve"> was </w:t>
      </w:r>
      <w:r>
        <w:t>decid</w:t>
      </w:r>
      <w:r>
        <w:t>ed and was enacted witho</w:t>
      </w:r>
      <w:r>
        <w:t xml:space="preserve">ut change by the Legislature.  (See </w:t>
      </w:r>
      <w:r>
        <w:rPr>
          <w:szCs w:val="26"/>
        </w:rPr>
        <w:t xml:space="preserve">Recommendation: Mechanics Lien Law (Feb. 2008) 37 Cal. Law Revision Com. Rep., </w:t>
      </w:r>
      <w:r>
        <w:rPr>
          <w:i/>
          <w:szCs w:val="26"/>
        </w:rPr>
        <w:t>supra</w:t>
      </w:r>
      <w:r>
        <w:rPr>
          <w:szCs w:val="26"/>
        </w:rPr>
        <w:t xml:space="preserve">, at </w:t>
      </w:r>
      <w:r>
        <w:rPr>
          <w:szCs w:val="26"/>
        </w:rPr>
        <w:t>p. </w:t>
      </w:r>
      <w:r>
        <w:rPr>
          <w:szCs w:val="26"/>
        </w:rPr>
        <w:t>726</w:t>
      </w:r>
      <w:r>
        <w:t xml:space="preserve">; Stats. 2010, </w:t>
      </w:r>
      <w:proofErr w:type="spellStart"/>
      <w:r>
        <w:t>ch.</w:t>
      </w:r>
      <w:proofErr w:type="spellEnd"/>
      <w:r>
        <w:t> 697, § 20</w:t>
      </w:r>
      <w:r>
        <w:t xml:space="preserve">.)  </w:t>
      </w:r>
      <w:r>
        <w:t>To the extent it sheds light on the question before us, the</w:t>
      </w:r>
      <w:r>
        <w:t xml:space="preserve"> legislative history </w:t>
      </w:r>
      <w:r>
        <w:t xml:space="preserve">is as bereft </w:t>
      </w:r>
      <w:r>
        <w:t>of any mention</w:t>
      </w:r>
      <w:r>
        <w:t xml:space="preserve"> of </w:t>
      </w:r>
      <w:r>
        <w:rPr>
          <w:i/>
        </w:rPr>
        <w:t>Martin Brothers</w:t>
      </w:r>
      <w:r>
        <w:rPr>
          <w:i/>
        </w:rPr>
        <w:t xml:space="preserve"> Construction</w:t>
      </w:r>
      <w:r w:rsidRPr="00296421">
        <w:t xml:space="preserve"> </w:t>
      </w:r>
      <w:r>
        <w:t>as it is of</w:t>
      </w:r>
      <w:r>
        <w:t xml:space="preserve"> indication </w:t>
      </w:r>
      <w:r>
        <w:t xml:space="preserve">that legislators </w:t>
      </w:r>
      <w:r>
        <w:t xml:space="preserve">ever </w:t>
      </w:r>
      <w:r>
        <w:t xml:space="preserve">considered the Commission’s proposed language </w:t>
      </w:r>
      <w:proofErr w:type="gramStart"/>
      <w:r>
        <w:t>in light of</w:t>
      </w:r>
      <w:proofErr w:type="gramEnd"/>
      <w:r>
        <w:t xml:space="preserve"> that case.</w:t>
      </w:r>
      <w:r>
        <w:rPr>
          <w:rStyle w:val="FootnoteReference"/>
        </w:rPr>
        <w:footnoteReference w:id="3"/>
      </w:r>
    </w:p>
    <w:p w:rsidR="0080022F" w:rsidRDefault="00731161" w:rsidP="007E0F8C">
      <w:pPr>
        <w:tabs>
          <w:tab w:val="left" w:pos="1440"/>
        </w:tabs>
        <w:spacing w:line="480" w:lineRule="atLeast"/>
        <w:ind w:firstLine="720"/>
        <w:rPr>
          <w:szCs w:val="26"/>
        </w:rPr>
      </w:pPr>
      <w:r>
        <w:rPr>
          <w:szCs w:val="26"/>
        </w:rPr>
        <w:t xml:space="preserve">Finally, </w:t>
      </w:r>
      <w:r>
        <w:rPr>
          <w:szCs w:val="26"/>
        </w:rPr>
        <w:t xml:space="preserve">Coast Iron </w:t>
      </w:r>
      <w:r>
        <w:rPr>
          <w:szCs w:val="26"/>
        </w:rPr>
        <w:t xml:space="preserve">underscores that </w:t>
      </w:r>
      <w:r>
        <w:rPr>
          <w:szCs w:val="26"/>
        </w:rPr>
        <w:t xml:space="preserve">section 8814 allows withholding of </w:t>
      </w:r>
      <w:r>
        <w:rPr>
          <w:szCs w:val="26"/>
        </w:rPr>
        <w:t xml:space="preserve">up to </w:t>
      </w:r>
      <w:r>
        <w:rPr>
          <w:szCs w:val="26"/>
        </w:rPr>
        <w:t>150 percent of t</w:t>
      </w:r>
      <w:r>
        <w:rPr>
          <w:szCs w:val="26"/>
        </w:rPr>
        <w:t>he disputed</w:t>
      </w:r>
      <w:r>
        <w:rPr>
          <w:szCs w:val="26"/>
        </w:rPr>
        <w:t xml:space="preserve"> amount</w:t>
      </w:r>
      <w:r>
        <w:rPr>
          <w:szCs w:val="26"/>
        </w:rPr>
        <w:t xml:space="preserve"> (§ 8814, subd. </w:t>
      </w:r>
      <w:r>
        <w:rPr>
          <w:szCs w:val="26"/>
        </w:rPr>
        <w:t>(c)</w:t>
      </w:r>
      <w:r>
        <w:rPr>
          <w:szCs w:val="26"/>
        </w:rPr>
        <w:t>)</w:t>
      </w:r>
      <w:r>
        <w:rPr>
          <w:szCs w:val="26"/>
        </w:rPr>
        <w:t xml:space="preserve">.  From this provision it </w:t>
      </w:r>
      <w:r>
        <w:rPr>
          <w:szCs w:val="26"/>
        </w:rPr>
        <w:t xml:space="preserve">reasons that </w:t>
      </w:r>
      <w:r>
        <w:rPr>
          <w:szCs w:val="26"/>
        </w:rPr>
        <w:t xml:space="preserve">the </w:t>
      </w:r>
      <w:r>
        <w:rPr>
          <w:szCs w:val="26"/>
        </w:rPr>
        <w:t>Legislature was willing to allow withholdi</w:t>
      </w:r>
      <w:r>
        <w:rPr>
          <w:szCs w:val="26"/>
        </w:rPr>
        <w:t>ng of amounts not in dispute</w:t>
      </w:r>
      <w:r>
        <w:rPr>
          <w:szCs w:val="26"/>
        </w:rPr>
        <w:t xml:space="preserve">.  </w:t>
      </w:r>
      <w:r>
        <w:rPr>
          <w:szCs w:val="26"/>
        </w:rPr>
        <w:t xml:space="preserve">Yet the most reasonable </w:t>
      </w:r>
      <w:r>
        <w:rPr>
          <w:szCs w:val="26"/>
        </w:rPr>
        <w:t xml:space="preserve">understanding of </w:t>
      </w:r>
      <w:r>
        <w:rPr>
          <w:szCs w:val="26"/>
        </w:rPr>
        <w:t>the 150 percent clause</w:t>
      </w:r>
      <w:r>
        <w:rPr>
          <w:szCs w:val="26"/>
        </w:rPr>
        <w:t xml:space="preserve"> </w:t>
      </w:r>
      <w:r>
        <w:rPr>
          <w:szCs w:val="26"/>
        </w:rPr>
        <w:t>is also the most straightforward</w:t>
      </w:r>
      <w:r>
        <w:rPr>
          <w:szCs w:val="26"/>
        </w:rPr>
        <w:t xml:space="preserve"> –– </w:t>
      </w:r>
      <w:r>
        <w:rPr>
          <w:szCs w:val="26"/>
        </w:rPr>
        <w:t>by</w:t>
      </w:r>
      <w:r>
        <w:rPr>
          <w:szCs w:val="26"/>
        </w:rPr>
        <w:t xml:space="preserve"> allowing</w:t>
      </w:r>
      <w:r>
        <w:rPr>
          <w:szCs w:val="26"/>
        </w:rPr>
        <w:t xml:space="preserve"> withholding up to 150 percent</w:t>
      </w:r>
      <w:r>
        <w:rPr>
          <w:szCs w:val="26"/>
        </w:rPr>
        <w:t xml:space="preserve">, </w:t>
      </w:r>
      <w:r>
        <w:rPr>
          <w:szCs w:val="26"/>
        </w:rPr>
        <w:t>the statute</w:t>
      </w:r>
      <w:r>
        <w:rPr>
          <w:szCs w:val="26"/>
        </w:rPr>
        <w:t xml:space="preserve"> </w:t>
      </w:r>
      <w:r>
        <w:rPr>
          <w:szCs w:val="26"/>
        </w:rPr>
        <w:t>provides</w:t>
      </w:r>
      <w:r>
        <w:rPr>
          <w:szCs w:val="26"/>
        </w:rPr>
        <w:t xml:space="preserve"> </w:t>
      </w:r>
      <w:r>
        <w:rPr>
          <w:szCs w:val="26"/>
        </w:rPr>
        <w:t>a</w:t>
      </w:r>
      <w:r>
        <w:rPr>
          <w:szCs w:val="26"/>
        </w:rPr>
        <w:t xml:space="preserve"> margin for error</w:t>
      </w:r>
      <w:r>
        <w:rPr>
          <w:szCs w:val="26"/>
        </w:rPr>
        <w:t xml:space="preserve"> for </w:t>
      </w:r>
      <w:r>
        <w:rPr>
          <w:szCs w:val="26"/>
        </w:rPr>
        <w:t xml:space="preserve">managing </w:t>
      </w:r>
      <w:r>
        <w:rPr>
          <w:szCs w:val="26"/>
        </w:rPr>
        <w:t xml:space="preserve">the run-of-the-mill disputes about </w:t>
      </w:r>
      <w:r>
        <w:rPr>
          <w:szCs w:val="26"/>
        </w:rPr>
        <w:lastRenderedPageBreak/>
        <w:t xml:space="preserve">construction that </w:t>
      </w:r>
      <w:r>
        <w:rPr>
          <w:szCs w:val="26"/>
        </w:rPr>
        <w:t>lie</w:t>
      </w:r>
      <w:r>
        <w:rPr>
          <w:szCs w:val="26"/>
        </w:rPr>
        <w:t xml:space="preserve"> at the heartland of the statute’s purpose</w:t>
      </w:r>
      <w:r>
        <w:rPr>
          <w:szCs w:val="26"/>
        </w:rPr>
        <w:t xml:space="preserve">, </w:t>
      </w:r>
      <w:r>
        <w:rPr>
          <w:szCs w:val="26"/>
        </w:rPr>
        <w:t>given</w:t>
      </w:r>
      <w:r>
        <w:rPr>
          <w:szCs w:val="26"/>
        </w:rPr>
        <w:t xml:space="preserve"> the </w:t>
      </w:r>
      <w:r>
        <w:rPr>
          <w:szCs w:val="26"/>
        </w:rPr>
        <w:t xml:space="preserve">likelihood of </w:t>
      </w:r>
      <w:r>
        <w:rPr>
          <w:szCs w:val="26"/>
        </w:rPr>
        <w:t xml:space="preserve">uncertainty about </w:t>
      </w:r>
      <w:r>
        <w:rPr>
          <w:szCs w:val="26"/>
        </w:rPr>
        <w:t xml:space="preserve">the precise </w:t>
      </w:r>
      <w:r>
        <w:rPr>
          <w:szCs w:val="26"/>
        </w:rPr>
        <w:t xml:space="preserve">cost of </w:t>
      </w:r>
      <w:r>
        <w:rPr>
          <w:szCs w:val="26"/>
        </w:rPr>
        <w:t>incomplete or inadequate work</w:t>
      </w:r>
      <w:r>
        <w:rPr>
          <w:szCs w:val="26"/>
        </w:rPr>
        <w:t xml:space="preserve">.  </w:t>
      </w:r>
      <w:r>
        <w:rPr>
          <w:szCs w:val="26"/>
        </w:rPr>
        <w:t xml:space="preserve">The resulting </w:t>
      </w:r>
      <w:r>
        <w:rPr>
          <w:szCs w:val="26"/>
        </w:rPr>
        <w:t>leeway</w:t>
      </w:r>
      <w:r>
        <w:rPr>
          <w:szCs w:val="26"/>
        </w:rPr>
        <w:t xml:space="preserve"> insulates payors from statutory penalties and prevailing party fees </w:t>
      </w:r>
      <w:r>
        <w:rPr>
          <w:szCs w:val="26"/>
        </w:rPr>
        <w:t xml:space="preserve">in the event a judge or jury later takes a marginally different view of the amount genuinely </w:t>
      </w:r>
      <w:r>
        <w:rPr>
          <w:szCs w:val="26"/>
        </w:rPr>
        <w:t>in</w:t>
      </w:r>
      <w:r>
        <w:rPr>
          <w:szCs w:val="26"/>
        </w:rPr>
        <w:t xml:space="preserve"> dispute.</w:t>
      </w:r>
      <w:r>
        <w:rPr>
          <w:szCs w:val="26"/>
        </w:rPr>
        <w:t xml:space="preserve">  </w:t>
      </w:r>
      <w:r>
        <w:rPr>
          <w:szCs w:val="26"/>
        </w:rPr>
        <w:t xml:space="preserve">(Cf. </w:t>
      </w:r>
      <w:r>
        <w:rPr>
          <w:i/>
          <w:szCs w:val="26"/>
        </w:rPr>
        <w:t xml:space="preserve">Denver D. Darling, Inc. </w:t>
      </w:r>
      <w:r>
        <w:rPr>
          <w:i/>
          <w:szCs w:val="26"/>
        </w:rPr>
        <w:t>v. Controlled Environments Construction, Inc.</w:t>
      </w:r>
      <w:r>
        <w:rPr>
          <w:szCs w:val="26"/>
        </w:rPr>
        <w:t xml:space="preserve"> (2001) 89 </w:t>
      </w:r>
      <w:r w:rsidRPr="0084687E">
        <w:rPr>
          <w:szCs w:val="26"/>
        </w:rPr>
        <w:t xml:space="preserve">Cal.App.4th </w:t>
      </w:r>
      <w:r>
        <w:rPr>
          <w:szCs w:val="26"/>
        </w:rPr>
        <w:t>1221, 1241–1242 [although a good faith dispute existed, holding</w:t>
      </w:r>
      <w:r>
        <w:rPr>
          <w:szCs w:val="26"/>
        </w:rPr>
        <w:t xml:space="preserve"> that the</w:t>
      </w:r>
      <w:r>
        <w:rPr>
          <w:szCs w:val="26"/>
        </w:rPr>
        <w:t xml:space="preserve"> </w:t>
      </w:r>
      <w:r>
        <w:rPr>
          <w:szCs w:val="26"/>
        </w:rPr>
        <w:t xml:space="preserve">direct </w:t>
      </w:r>
      <w:r>
        <w:rPr>
          <w:szCs w:val="26"/>
        </w:rPr>
        <w:t xml:space="preserve">contractor exceeded even </w:t>
      </w:r>
      <w:r>
        <w:rPr>
          <w:szCs w:val="26"/>
        </w:rPr>
        <w:t xml:space="preserve">the </w:t>
      </w:r>
      <w:r>
        <w:rPr>
          <w:szCs w:val="26"/>
        </w:rPr>
        <w:t>150 percent allowance by withholding more than $100,00</w:t>
      </w:r>
      <w:r>
        <w:rPr>
          <w:szCs w:val="26"/>
        </w:rPr>
        <w:t>0 from subcontractor when</w:t>
      </w:r>
      <w:r>
        <w:rPr>
          <w:szCs w:val="26"/>
        </w:rPr>
        <w:t xml:space="preserve"> $35</w:t>
      </w:r>
      <w:r>
        <w:rPr>
          <w:szCs w:val="26"/>
        </w:rPr>
        <w:t xml:space="preserve">,000 </w:t>
      </w:r>
      <w:r>
        <w:rPr>
          <w:szCs w:val="26"/>
        </w:rPr>
        <w:t xml:space="preserve">or less </w:t>
      </w:r>
      <w:r>
        <w:rPr>
          <w:szCs w:val="26"/>
        </w:rPr>
        <w:t xml:space="preserve">was at issue].)  </w:t>
      </w:r>
      <w:r>
        <w:rPr>
          <w:szCs w:val="26"/>
        </w:rPr>
        <w:t xml:space="preserve">It also provides payors additional security </w:t>
      </w:r>
      <w:proofErr w:type="gramStart"/>
      <w:r>
        <w:rPr>
          <w:szCs w:val="26"/>
        </w:rPr>
        <w:t xml:space="preserve">in </w:t>
      </w:r>
      <w:r>
        <w:rPr>
          <w:szCs w:val="26"/>
        </w:rPr>
        <w:t>the event</w:t>
      </w:r>
      <w:r>
        <w:rPr>
          <w:szCs w:val="26"/>
        </w:rPr>
        <w:t xml:space="preserve"> that</w:t>
      </w:r>
      <w:proofErr w:type="gramEnd"/>
      <w:r>
        <w:rPr>
          <w:szCs w:val="26"/>
        </w:rPr>
        <w:t xml:space="preserve"> finding another </w:t>
      </w:r>
      <w:r>
        <w:rPr>
          <w:szCs w:val="26"/>
        </w:rPr>
        <w:t>contractor to remedy deficient or unfinished work proves c</w:t>
      </w:r>
      <w:r>
        <w:rPr>
          <w:szCs w:val="26"/>
        </w:rPr>
        <w:t>ostlier than anticipated</w:t>
      </w:r>
      <w:r>
        <w:rPr>
          <w:szCs w:val="26"/>
        </w:rPr>
        <w:t>.</w:t>
      </w:r>
      <w:r>
        <w:rPr>
          <w:szCs w:val="26"/>
        </w:rPr>
        <w:t xml:space="preserve">  </w:t>
      </w:r>
      <w:r>
        <w:rPr>
          <w:szCs w:val="26"/>
        </w:rPr>
        <w:t xml:space="preserve">Nothing </w:t>
      </w:r>
      <w:r>
        <w:rPr>
          <w:szCs w:val="26"/>
        </w:rPr>
        <w:t xml:space="preserve">about the presence of this additional flexibility </w:t>
      </w:r>
      <w:r>
        <w:rPr>
          <w:szCs w:val="26"/>
        </w:rPr>
        <w:t>s</w:t>
      </w:r>
      <w:r>
        <w:rPr>
          <w:szCs w:val="26"/>
        </w:rPr>
        <w:t>uggest</w:t>
      </w:r>
      <w:r>
        <w:rPr>
          <w:szCs w:val="26"/>
        </w:rPr>
        <w:t>s</w:t>
      </w:r>
      <w:r>
        <w:rPr>
          <w:szCs w:val="26"/>
        </w:rPr>
        <w:t xml:space="preserve"> the </w:t>
      </w:r>
      <w:r>
        <w:rPr>
          <w:szCs w:val="26"/>
        </w:rPr>
        <w:t xml:space="preserve">statutory purpose encompasses shielding </w:t>
      </w:r>
      <w:r>
        <w:rPr>
          <w:szCs w:val="26"/>
        </w:rPr>
        <w:t>payors</w:t>
      </w:r>
      <w:r>
        <w:rPr>
          <w:szCs w:val="26"/>
        </w:rPr>
        <w:t xml:space="preserve"> who</w:t>
      </w:r>
      <w:r>
        <w:rPr>
          <w:szCs w:val="26"/>
        </w:rPr>
        <w:t xml:space="preserve"> withhold monies </w:t>
      </w:r>
      <w:r>
        <w:rPr>
          <w:szCs w:val="26"/>
        </w:rPr>
        <w:t xml:space="preserve">with </w:t>
      </w:r>
      <w:r w:rsidRPr="002D74B6">
        <w:rPr>
          <w:szCs w:val="26"/>
        </w:rPr>
        <w:t>no</w:t>
      </w:r>
      <w:r>
        <w:rPr>
          <w:szCs w:val="26"/>
        </w:rPr>
        <w:t xml:space="preserve"> </w:t>
      </w:r>
      <w:r>
        <w:rPr>
          <w:szCs w:val="26"/>
        </w:rPr>
        <w:t xml:space="preserve">good faith basis for contesting </w:t>
      </w:r>
      <w:r>
        <w:rPr>
          <w:szCs w:val="26"/>
        </w:rPr>
        <w:t xml:space="preserve">either </w:t>
      </w:r>
      <w:r>
        <w:rPr>
          <w:szCs w:val="26"/>
        </w:rPr>
        <w:t xml:space="preserve">the </w:t>
      </w:r>
      <w:r>
        <w:rPr>
          <w:szCs w:val="26"/>
        </w:rPr>
        <w:t xml:space="preserve">adequacy of the </w:t>
      </w:r>
      <w:r>
        <w:rPr>
          <w:szCs w:val="26"/>
        </w:rPr>
        <w:t xml:space="preserve">construction </w:t>
      </w:r>
      <w:r>
        <w:rPr>
          <w:szCs w:val="26"/>
        </w:rPr>
        <w:t>work for which the monies are payment</w:t>
      </w:r>
      <w:r>
        <w:rPr>
          <w:szCs w:val="26"/>
        </w:rPr>
        <w:t>,</w:t>
      </w:r>
      <w:r>
        <w:rPr>
          <w:szCs w:val="26"/>
        </w:rPr>
        <w:t xml:space="preserve"> or the obligation to pay</w:t>
      </w:r>
      <w:r>
        <w:rPr>
          <w:szCs w:val="26"/>
        </w:rPr>
        <w:t xml:space="preserve"> </w:t>
      </w:r>
      <w:r>
        <w:rPr>
          <w:szCs w:val="26"/>
        </w:rPr>
        <w:t xml:space="preserve">these </w:t>
      </w:r>
      <w:r>
        <w:rPr>
          <w:szCs w:val="26"/>
        </w:rPr>
        <w:t>funds</w:t>
      </w:r>
      <w:r>
        <w:rPr>
          <w:szCs w:val="26"/>
        </w:rPr>
        <w:t xml:space="preserve"> as opposed to other sums that may be the subject of </w:t>
      </w:r>
      <w:r>
        <w:rPr>
          <w:szCs w:val="26"/>
        </w:rPr>
        <w:t xml:space="preserve">any separate, </w:t>
      </w:r>
      <w:r>
        <w:rPr>
          <w:szCs w:val="26"/>
        </w:rPr>
        <w:t>ongoing controversy</w:t>
      </w:r>
      <w:r>
        <w:rPr>
          <w:szCs w:val="26"/>
        </w:rPr>
        <w:t>.</w:t>
      </w:r>
    </w:p>
    <w:p w:rsidR="00DA371B" w:rsidRPr="00DA371B" w:rsidRDefault="00731161" w:rsidP="00DA371B">
      <w:pPr>
        <w:keepNext/>
        <w:tabs>
          <w:tab w:val="left" w:pos="1440"/>
        </w:tabs>
        <w:spacing w:line="480" w:lineRule="atLeast"/>
        <w:jc w:val="center"/>
        <w:rPr>
          <w:b/>
          <w:smallCaps/>
        </w:rPr>
      </w:pPr>
      <w:r>
        <w:rPr>
          <w:b/>
          <w:smallCaps/>
        </w:rPr>
        <w:t>C.</w:t>
      </w:r>
    </w:p>
    <w:p w:rsidR="00DA371B" w:rsidRDefault="00731161" w:rsidP="00DA371B">
      <w:pPr>
        <w:tabs>
          <w:tab w:val="left" w:pos="1440"/>
        </w:tabs>
        <w:spacing w:line="480" w:lineRule="atLeast"/>
        <w:ind w:firstLine="720"/>
        <w:rPr>
          <w:szCs w:val="26"/>
        </w:rPr>
      </w:pPr>
      <w:r>
        <w:rPr>
          <w:szCs w:val="26"/>
        </w:rPr>
        <w:t>We conclude section 8814 does not arise from a legislative purpose to grant broader withholding rights for direct contractors making retention payments to their subc</w:t>
      </w:r>
      <w:r>
        <w:rPr>
          <w:szCs w:val="26"/>
        </w:rPr>
        <w:t>ontractors on private projects than in other circumstances.  We resolve the ambiguity evident from the text and context in favor of allowing the same withholding rights as under the panoply of prompt payment statutes that expressly limit withholding to a n</w:t>
      </w:r>
      <w:r>
        <w:rPr>
          <w:szCs w:val="26"/>
        </w:rPr>
        <w:t>arrow class of disputes over the specific payment in question.  This interpretation comports more closely with the prompt payment statutes’ underlying remedial purpose:  to ensure timely payment of undisputed amounts to contractors, without impairing the a</w:t>
      </w:r>
      <w:r>
        <w:rPr>
          <w:szCs w:val="26"/>
        </w:rPr>
        <w:t xml:space="preserve">bility of payors to withhold amounts as security when the obligation to pay those specific </w:t>
      </w:r>
      <w:r>
        <w:rPr>
          <w:szCs w:val="26"/>
        </w:rPr>
        <w:t xml:space="preserve">monies is in </w:t>
      </w:r>
      <w:r>
        <w:rPr>
          <w:szCs w:val="26"/>
        </w:rPr>
        <w:t xml:space="preserve">doubt.  (See </w:t>
      </w:r>
      <w:r w:rsidRPr="00633940">
        <w:rPr>
          <w:i/>
        </w:rPr>
        <w:t xml:space="preserve">East </w:t>
      </w:r>
      <w:r>
        <w:rPr>
          <w:i/>
        </w:rPr>
        <w:t xml:space="preserve">West </w:t>
      </w:r>
      <w:r w:rsidRPr="00633940">
        <w:rPr>
          <w:i/>
        </w:rPr>
        <w:t>Bank</w:t>
      </w:r>
      <w:r>
        <w:rPr>
          <w:i/>
        </w:rPr>
        <w:t xml:space="preserve"> v. Rio School Dist.</w:t>
      </w:r>
      <w:r>
        <w:t xml:space="preserve">, </w:t>
      </w:r>
      <w:r>
        <w:rPr>
          <w:i/>
        </w:rPr>
        <w:t>supra</w:t>
      </w:r>
      <w:r>
        <w:t>, 235 Cal.App.4th at pp. 748–749.)</w:t>
      </w:r>
    </w:p>
    <w:p w:rsidR="00DA371B" w:rsidRDefault="00731161" w:rsidP="00DA371B">
      <w:pPr>
        <w:tabs>
          <w:tab w:val="left" w:pos="1440"/>
        </w:tabs>
        <w:spacing w:line="480" w:lineRule="atLeast"/>
        <w:ind w:firstLine="720"/>
        <w:rPr>
          <w:szCs w:val="26"/>
        </w:rPr>
      </w:pPr>
      <w:r>
        <w:rPr>
          <w:szCs w:val="26"/>
        </w:rPr>
        <w:lastRenderedPageBreak/>
        <w:t>Consistent with this rule, a direct contractor may delay paymen</w:t>
      </w:r>
      <w:r>
        <w:rPr>
          <w:szCs w:val="26"/>
        </w:rPr>
        <w:t xml:space="preserve">t when the sufficiency of the subcontractor’s construction-related performance is the subject of a good faith dispute, when liens or other demands from third parties expose the direct contractor to potential double payment, or when payment would result in </w:t>
      </w:r>
      <w:r>
        <w:rPr>
          <w:szCs w:val="26"/>
        </w:rPr>
        <w:t xml:space="preserve">the subcontractor receiving more than the minimum amount both sides agree is due.  </w:t>
      </w:r>
      <w:r>
        <w:rPr>
          <w:szCs w:val="26"/>
        </w:rPr>
        <w:t xml:space="preserve">What a </w:t>
      </w:r>
      <w:r>
        <w:rPr>
          <w:szCs w:val="26"/>
        </w:rPr>
        <w:t xml:space="preserve">direct contractor may not </w:t>
      </w:r>
      <w:r>
        <w:rPr>
          <w:szCs w:val="26"/>
        </w:rPr>
        <w:t xml:space="preserve">do is </w:t>
      </w:r>
      <w:r>
        <w:rPr>
          <w:szCs w:val="26"/>
        </w:rPr>
        <w:t>withhold a retention that is simply part of that undisputed minimum amount</w:t>
      </w:r>
      <w:r>
        <w:rPr>
          <w:szCs w:val="26"/>
        </w:rPr>
        <w:t>,</w:t>
      </w:r>
      <w:r>
        <w:rPr>
          <w:szCs w:val="26"/>
        </w:rPr>
        <w:t xml:space="preserve"> because a dispute has arisen over whether additional amoun</w:t>
      </w:r>
      <w:r>
        <w:rPr>
          <w:szCs w:val="26"/>
        </w:rPr>
        <w:t xml:space="preserve">ts over and above the retention might also </w:t>
      </w:r>
      <w:proofErr w:type="gramStart"/>
      <w:r>
        <w:rPr>
          <w:szCs w:val="26"/>
        </w:rPr>
        <w:t>be owed</w:t>
      </w:r>
      <w:proofErr w:type="gramEnd"/>
      <w:r>
        <w:rPr>
          <w:szCs w:val="26"/>
        </w:rPr>
        <w:t>.  In effect, the payor must be able to present a good faith argument for why all or a part of the withheld monies themselves are no longer due.</w:t>
      </w:r>
    </w:p>
    <w:p w:rsidR="00DA371B" w:rsidRDefault="00731161" w:rsidP="00FD2058">
      <w:pPr>
        <w:tabs>
          <w:tab w:val="left" w:pos="1440"/>
        </w:tabs>
        <w:spacing w:line="480" w:lineRule="atLeast"/>
        <w:ind w:firstLine="720"/>
      </w:pPr>
      <w:r>
        <w:rPr>
          <w:szCs w:val="26"/>
        </w:rPr>
        <w:t xml:space="preserve">Here, for example, </w:t>
      </w:r>
      <w:r>
        <w:t>United Riggers contended Coast Iron should</w:t>
      </w:r>
      <w:r>
        <w:t xml:space="preserve"> pay amounts over and above the $1.5 million it eventually received, but the retention monies Coast Iron held on to were part of the original $1.5 million over which there was no dispute.  Coast Iron could not use United </w:t>
      </w:r>
      <w:proofErr w:type="spellStart"/>
      <w:r>
        <w:t>Riggers’s</w:t>
      </w:r>
      <w:proofErr w:type="spellEnd"/>
      <w:r>
        <w:t xml:space="preserve"> demand for $1.85 million </w:t>
      </w:r>
      <w:r>
        <w:t xml:space="preserve">to justify keeping all monies </w:t>
      </w:r>
      <w:proofErr w:type="gramStart"/>
      <w:r>
        <w:t>in excess of</w:t>
      </w:r>
      <w:proofErr w:type="gramEnd"/>
      <w:r>
        <w:t xml:space="preserve"> $1.35 million.  There was never any good faith argument over Coast Iron’s underlying obligation to pay over the additional $150,000, which it eventually did, but the intervening delay granted Coast Iron a no-inter</w:t>
      </w:r>
      <w:r>
        <w:t>est loan and punished United Riggers for seeking additional compensation, in contravention of the Legislature’s purposes to end such loans and reduce payors’ abuse of their superior leverage.</w:t>
      </w:r>
    </w:p>
    <w:p w:rsidR="00971221" w:rsidRDefault="00731161" w:rsidP="00B140BF">
      <w:pPr>
        <w:tabs>
          <w:tab w:val="left" w:pos="1440"/>
        </w:tabs>
        <w:spacing w:line="480" w:lineRule="atLeast"/>
        <w:ind w:firstLine="720"/>
        <w:rPr>
          <w:b/>
          <w:smallCaps/>
        </w:rPr>
      </w:pPr>
      <w:r>
        <w:rPr>
          <w:szCs w:val="26"/>
        </w:rPr>
        <w:t xml:space="preserve">To the extent </w:t>
      </w:r>
      <w:r w:rsidRPr="00633940">
        <w:rPr>
          <w:i/>
        </w:rPr>
        <w:t>Martin</w:t>
      </w:r>
      <w:r>
        <w:rPr>
          <w:i/>
        </w:rPr>
        <w:t xml:space="preserve"> Brothers Construction, Inc. v. Thompson Pacific Construction, Inc.</w:t>
      </w:r>
      <w:r>
        <w:t xml:space="preserve">, </w:t>
      </w:r>
      <w:r>
        <w:rPr>
          <w:i/>
        </w:rPr>
        <w:t>supra</w:t>
      </w:r>
      <w:r>
        <w:t>, 179 Cal.App.4th 1401</w:t>
      </w:r>
      <w:r>
        <w:rPr>
          <w:szCs w:val="26"/>
        </w:rPr>
        <w:t xml:space="preserve"> is inconsistent with the views expressed in this opinion, we disapprove it.</w:t>
      </w:r>
    </w:p>
    <w:p w:rsidR="004B7082" w:rsidRDefault="00731161">
      <w:pPr>
        <w:rPr>
          <w:b/>
          <w:smallCaps/>
        </w:rPr>
      </w:pPr>
      <w:r>
        <w:rPr>
          <w:b/>
          <w:smallCaps/>
        </w:rPr>
        <w:br w:type="page"/>
      </w:r>
    </w:p>
    <w:p w:rsidR="00745BA4" w:rsidRDefault="00731161" w:rsidP="00745BA4">
      <w:pPr>
        <w:keepNext/>
        <w:tabs>
          <w:tab w:val="left" w:pos="1440"/>
        </w:tabs>
        <w:spacing w:line="480" w:lineRule="atLeast"/>
        <w:jc w:val="center"/>
        <w:rPr>
          <w:b/>
          <w:smallCaps/>
        </w:rPr>
      </w:pPr>
      <w:r>
        <w:rPr>
          <w:b/>
          <w:smallCaps/>
        </w:rPr>
        <w:lastRenderedPageBreak/>
        <w:t>IV.</w:t>
      </w:r>
    </w:p>
    <w:p w:rsidR="00672B11" w:rsidRDefault="00731161" w:rsidP="00672B11">
      <w:pPr>
        <w:keepNext/>
        <w:tabs>
          <w:tab w:val="left" w:pos="1440"/>
        </w:tabs>
        <w:spacing w:line="480" w:lineRule="atLeast"/>
        <w:ind w:firstLine="720"/>
      </w:pPr>
      <w:r>
        <w:t xml:space="preserve">The </w:t>
      </w:r>
      <w:r>
        <w:t xml:space="preserve">statutory </w:t>
      </w:r>
      <w:r>
        <w:t>right to prompt payment United Riggers</w:t>
      </w:r>
      <w:r>
        <w:t xml:space="preserve"> asserts is remedial</w:t>
      </w:r>
      <w:r>
        <w:t xml:space="preserve">, </w:t>
      </w:r>
      <w:r>
        <w:t>gran</w:t>
      </w:r>
      <w:r>
        <w:t xml:space="preserve">ted </w:t>
      </w:r>
      <w:r>
        <w:t>by one</w:t>
      </w:r>
      <w:r>
        <w:t xml:space="preserve"> of </w:t>
      </w:r>
      <w:r>
        <w:t>several</w:t>
      </w:r>
      <w:r>
        <w:t xml:space="preserve"> laws </w:t>
      </w:r>
      <w:r>
        <w:t xml:space="preserve">that sought </w:t>
      </w:r>
      <w:r>
        <w:t xml:space="preserve">to ensure contractors are not at the mercy of those upon whom they depend for payment.  </w:t>
      </w:r>
      <w:proofErr w:type="gramStart"/>
      <w:r>
        <w:t>In light</w:t>
      </w:r>
      <w:r>
        <w:t xml:space="preserve"> of</w:t>
      </w:r>
      <w:proofErr w:type="gramEnd"/>
      <w:r>
        <w:t xml:space="preserve"> that remedial purpose, we construe the right broadly and exceptions to its application narrowly.  </w:t>
      </w:r>
      <w:r>
        <w:t>Our</w:t>
      </w:r>
      <w:r>
        <w:t xml:space="preserve"> analysis </w:t>
      </w:r>
      <w:proofErr w:type="gramStart"/>
      <w:r>
        <w:t>is</w:t>
      </w:r>
      <w:r>
        <w:t xml:space="preserve"> informed</w:t>
      </w:r>
      <w:proofErr w:type="gramEnd"/>
      <w:r>
        <w:t xml:space="preserve"> by</w:t>
      </w:r>
      <w:r>
        <w:t xml:space="preserve"> </w:t>
      </w:r>
      <w:r>
        <w:t>the text, structure, and previous interpretation</w:t>
      </w:r>
      <w:r>
        <w:t>s</w:t>
      </w:r>
      <w:r>
        <w:t xml:space="preserve"> </w:t>
      </w:r>
      <w:r>
        <w:t>of those</w:t>
      </w:r>
      <w:r>
        <w:t xml:space="preserve"> laws </w:t>
      </w:r>
      <w:r>
        <w:t xml:space="preserve">establishing </w:t>
      </w:r>
      <w:r>
        <w:t>a similar right</w:t>
      </w:r>
      <w:r>
        <w:t>, as well as</w:t>
      </w:r>
      <w:r>
        <w:t xml:space="preserve"> </w:t>
      </w:r>
      <w:r>
        <w:t xml:space="preserve">the relevant legislative history.  Taking </w:t>
      </w:r>
      <w:r>
        <w:t xml:space="preserve">all </w:t>
      </w:r>
      <w:r>
        <w:t xml:space="preserve">these factors into account, </w:t>
      </w:r>
      <w:r>
        <w:t>we</w:t>
      </w:r>
      <w:r>
        <w:t xml:space="preserve"> </w:t>
      </w:r>
      <w:r>
        <w:t xml:space="preserve">conclude </w:t>
      </w:r>
      <w:r>
        <w:t xml:space="preserve">that </w:t>
      </w:r>
      <w:r>
        <w:t xml:space="preserve">timely payment may </w:t>
      </w:r>
      <w:proofErr w:type="gramStart"/>
      <w:r>
        <w:t>be excused</w:t>
      </w:r>
      <w:proofErr w:type="gramEnd"/>
      <w:r>
        <w:t xml:space="preserve"> only when the pay</w:t>
      </w:r>
      <w:r>
        <w:t>or has a good faith basis for contesting the payee’s right to receive the specific monies that are withheld.  Coast Iro</w:t>
      </w:r>
      <w:r>
        <w:t>n argues instead</w:t>
      </w:r>
      <w:r>
        <w:t xml:space="preserve"> that the Legislature </w:t>
      </w:r>
      <w:r>
        <w:t>chose</w:t>
      </w:r>
      <w:r>
        <w:t xml:space="preserve"> to per</w:t>
      </w:r>
      <w:r>
        <w:t xml:space="preserve">mit </w:t>
      </w:r>
      <w:r>
        <w:t>withholding</w:t>
      </w:r>
      <w:r>
        <w:t xml:space="preserve"> of monies both sides agree are due</w:t>
      </w:r>
      <w:r>
        <w:t xml:space="preserve"> when any conceivable dispute exists </w:t>
      </w:r>
      <w:r>
        <w:t>between the parties</w:t>
      </w:r>
      <w:r>
        <w:t xml:space="preserve">, </w:t>
      </w:r>
      <w:r>
        <w:t xml:space="preserve">because the statute fails </w:t>
      </w:r>
      <w:r>
        <w:t xml:space="preserve">to </w:t>
      </w:r>
      <w:r>
        <w:t>include explicit limits on</w:t>
      </w:r>
      <w:r>
        <w:t xml:space="preserve"> the circumstances in which monies can </w:t>
      </w:r>
      <w:proofErr w:type="gramStart"/>
      <w:r>
        <w:t>be withheld</w:t>
      </w:r>
      <w:proofErr w:type="gramEnd"/>
      <w:r>
        <w:t xml:space="preserve">.  </w:t>
      </w:r>
      <w:r>
        <w:t>T</w:t>
      </w:r>
      <w:r>
        <w:t xml:space="preserve">his </w:t>
      </w:r>
      <w:r>
        <w:t>construction of the statute</w:t>
      </w:r>
      <w:r>
        <w:t xml:space="preserve"> is not built on the most secure foundation</w:t>
      </w:r>
      <w:r>
        <w:t>,</w:t>
      </w:r>
      <w:r>
        <w:t xml:space="preserve"> given the frequenc</w:t>
      </w:r>
      <w:r>
        <w:t>y with which the Legislature has</w:t>
      </w:r>
      <w:r>
        <w:t xml:space="preserve"> impose</w:t>
      </w:r>
      <w:r>
        <w:t>d</w:t>
      </w:r>
      <w:r>
        <w:t xml:space="preserve"> expl</w:t>
      </w:r>
      <w:r>
        <w:t>icit limits in related contexts</w:t>
      </w:r>
      <w:r>
        <w:t xml:space="preserve">, the </w:t>
      </w:r>
      <w:proofErr w:type="gramStart"/>
      <w:r>
        <w:t>statute’s</w:t>
      </w:r>
      <w:proofErr w:type="gramEnd"/>
      <w:r>
        <w:t xml:space="preserve"> specific remedial purpose,</w:t>
      </w:r>
      <w:r w:rsidRPr="00A93673">
        <w:t xml:space="preserve"> </w:t>
      </w:r>
      <w:r>
        <w:t xml:space="preserve">and </w:t>
      </w:r>
      <w:r>
        <w:t>evidence that the omission</w:t>
      </w:r>
      <w:r>
        <w:t xml:space="preserve"> here wa</w:t>
      </w:r>
      <w:r>
        <w:t xml:space="preserve">s </w:t>
      </w:r>
      <w:r>
        <w:t xml:space="preserve">not </w:t>
      </w:r>
      <w:r>
        <w:t>a purposeful departu</w:t>
      </w:r>
      <w:r>
        <w:t>r</w:t>
      </w:r>
      <w:r>
        <w:t xml:space="preserve">e from </w:t>
      </w:r>
      <w:r>
        <w:t xml:space="preserve">the Legislature’s </w:t>
      </w:r>
      <w:r>
        <w:t xml:space="preserve">general approach. </w:t>
      </w:r>
      <w:r>
        <w:t xml:space="preserve"> </w:t>
      </w:r>
      <w:r>
        <w:t>W</w:t>
      </w:r>
      <w:r>
        <w:t>e affirm the judgment of the Court of Appeal and remand for</w:t>
      </w:r>
      <w:r>
        <w:t xml:space="preserve"> further proceedings </w:t>
      </w:r>
      <w:r>
        <w:t>consistent</w:t>
      </w:r>
      <w:r>
        <w:t xml:space="preserve"> with this opinion.</w:t>
      </w:r>
    </w:p>
    <w:p w:rsidR="00672B11" w:rsidRPr="00F5741D" w:rsidRDefault="00731161" w:rsidP="00672B11">
      <w:pPr>
        <w:keepNext/>
        <w:tabs>
          <w:tab w:val="left" w:pos="1440"/>
        </w:tabs>
        <w:spacing w:line="480" w:lineRule="atLeast"/>
        <w:ind w:firstLine="720"/>
        <w:rPr>
          <w:b/>
          <w:bCs/>
          <w:caps/>
        </w:rPr>
      </w:pPr>
      <w:r>
        <w:rPr>
          <w:b/>
          <w:bCs/>
          <w:smallCaps/>
        </w:rPr>
        <w:tab/>
      </w:r>
      <w:r>
        <w:rPr>
          <w:b/>
          <w:bCs/>
          <w:smallCaps/>
        </w:rPr>
        <w:tab/>
      </w:r>
      <w:r>
        <w:rPr>
          <w:b/>
          <w:bCs/>
          <w:smallCaps/>
        </w:rPr>
        <w:tab/>
      </w:r>
      <w:r>
        <w:rPr>
          <w:b/>
          <w:bCs/>
          <w:smallCaps/>
        </w:rPr>
        <w:tab/>
      </w:r>
      <w:r>
        <w:rPr>
          <w:b/>
          <w:bCs/>
          <w:smallCaps/>
        </w:rPr>
        <w:tab/>
      </w:r>
      <w:r>
        <w:rPr>
          <w:b/>
          <w:bCs/>
          <w:smallCaps/>
        </w:rPr>
        <w:tab/>
      </w:r>
      <w:r w:rsidRPr="00F5741D">
        <w:rPr>
          <w:b/>
          <w:bCs/>
          <w:caps/>
        </w:rPr>
        <w:t>Cuéllar</w:t>
      </w:r>
      <w:r w:rsidRPr="00F5741D">
        <w:rPr>
          <w:b/>
          <w:bCs/>
          <w:caps/>
        </w:rPr>
        <w:t>, J.</w:t>
      </w:r>
    </w:p>
    <w:p w:rsidR="00971221" w:rsidRPr="00F5741D" w:rsidRDefault="00731161" w:rsidP="00971221">
      <w:pPr>
        <w:keepNext/>
        <w:tabs>
          <w:tab w:val="left" w:pos="1440"/>
        </w:tabs>
        <w:spacing w:line="480" w:lineRule="atLeast"/>
        <w:rPr>
          <w:caps/>
        </w:rPr>
      </w:pPr>
      <w:r w:rsidRPr="00F5741D">
        <w:rPr>
          <w:b/>
          <w:bCs/>
          <w:caps/>
        </w:rPr>
        <w:t>We Concur:</w:t>
      </w:r>
    </w:p>
    <w:p w:rsidR="006A7BB5" w:rsidRPr="006A7BB5" w:rsidRDefault="00731161" w:rsidP="0022203E">
      <w:pPr>
        <w:tabs>
          <w:tab w:val="left" w:pos="1440"/>
        </w:tabs>
        <w:rPr>
          <w:b/>
          <w:caps/>
        </w:rPr>
      </w:pPr>
      <w:r w:rsidRPr="006A7BB5">
        <w:rPr>
          <w:b/>
          <w:caps/>
        </w:rPr>
        <w:t>Cantil-Sakauye, C. J.</w:t>
      </w:r>
    </w:p>
    <w:p w:rsidR="006A7BB5" w:rsidRPr="006A7BB5" w:rsidRDefault="00731161" w:rsidP="0022203E">
      <w:pPr>
        <w:tabs>
          <w:tab w:val="left" w:pos="1440"/>
        </w:tabs>
        <w:rPr>
          <w:b/>
          <w:caps/>
        </w:rPr>
      </w:pPr>
      <w:r w:rsidRPr="006A7BB5">
        <w:rPr>
          <w:b/>
          <w:caps/>
        </w:rPr>
        <w:t>Chin, J.</w:t>
      </w:r>
    </w:p>
    <w:p w:rsidR="006A7BB5" w:rsidRPr="006A7BB5" w:rsidRDefault="00731161" w:rsidP="0022203E">
      <w:pPr>
        <w:tabs>
          <w:tab w:val="left" w:pos="1440"/>
        </w:tabs>
        <w:rPr>
          <w:b/>
          <w:caps/>
        </w:rPr>
      </w:pPr>
      <w:r w:rsidRPr="006A7BB5">
        <w:rPr>
          <w:b/>
          <w:caps/>
        </w:rPr>
        <w:t>Corrigan, J.</w:t>
      </w:r>
    </w:p>
    <w:p w:rsidR="006A7BB5" w:rsidRPr="006A7BB5" w:rsidRDefault="00731161" w:rsidP="0022203E">
      <w:pPr>
        <w:tabs>
          <w:tab w:val="left" w:pos="1440"/>
        </w:tabs>
        <w:rPr>
          <w:b/>
          <w:caps/>
        </w:rPr>
      </w:pPr>
      <w:r w:rsidRPr="006A7BB5">
        <w:rPr>
          <w:b/>
          <w:caps/>
        </w:rPr>
        <w:t>Liu, J.</w:t>
      </w:r>
    </w:p>
    <w:p w:rsidR="006A7BB5" w:rsidRPr="006A7BB5" w:rsidRDefault="00731161" w:rsidP="0022203E">
      <w:pPr>
        <w:tabs>
          <w:tab w:val="left" w:pos="1440"/>
        </w:tabs>
        <w:rPr>
          <w:b/>
          <w:caps/>
        </w:rPr>
      </w:pPr>
      <w:r w:rsidRPr="006A7BB5">
        <w:rPr>
          <w:b/>
          <w:caps/>
        </w:rPr>
        <w:t>Kruger, J.</w:t>
      </w:r>
    </w:p>
    <w:p w:rsidR="00C45B0A" w:rsidRDefault="00731161" w:rsidP="006A7BB5">
      <w:pPr>
        <w:tabs>
          <w:tab w:val="left" w:pos="1440"/>
        </w:tabs>
        <w:rPr>
          <w:rStyle w:val="FootnoteReference"/>
          <w:b w:val="0"/>
          <w:caps/>
        </w:rPr>
        <w:sectPr w:rsidR="00C45B0A" w:rsidSect="00E231BD">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sectPr>
      </w:pPr>
      <w:r w:rsidRPr="006A7BB5">
        <w:rPr>
          <w:b/>
          <w:caps/>
        </w:rPr>
        <w:t>BAMATTRE-MANOUKIAN, J.</w:t>
      </w:r>
      <w:r>
        <w:rPr>
          <w:rStyle w:val="FootnoteReference"/>
          <w:b w:val="0"/>
          <w:caps/>
        </w:rPr>
        <w:footnoteReference w:customMarkFollows="1" w:id="4"/>
        <w:t>*</w:t>
      </w:r>
    </w:p>
    <w:p w:rsidR="00C45B0A" w:rsidRDefault="00C45B0A" w:rsidP="00C45B0A">
      <w:pPr>
        <w:rPr>
          <w:i/>
          <w:sz w:val="20"/>
        </w:rPr>
      </w:pPr>
      <w:r>
        <w:rPr>
          <w:i/>
          <w:sz w:val="20"/>
        </w:rPr>
        <w:t>See next page for addresses and telephone numbers for counsel who argued in Supreme Court.</w:t>
      </w:r>
    </w:p>
    <w:p w:rsidR="00C45B0A" w:rsidRDefault="00C45B0A" w:rsidP="00C45B0A">
      <w:pPr>
        <w:rPr>
          <w:i/>
          <w:sz w:val="20"/>
        </w:rPr>
      </w:pPr>
    </w:p>
    <w:p w:rsidR="00C45B0A" w:rsidRPr="00B7647C" w:rsidRDefault="00C45B0A" w:rsidP="00C45B0A">
      <w:pPr>
        <w:rPr>
          <w:bCs/>
          <w:i/>
          <w:sz w:val="20"/>
        </w:rPr>
      </w:pPr>
      <w:r>
        <w:rPr>
          <w:b/>
          <w:sz w:val="20"/>
        </w:rPr>
        <w:t>Name of Opinion</w:t>
      </w:r>
      <w:r>
        <w:rPr>
          <w:sz w:val="20"/>
        </w:rPr>
        <w:t xml:space="preserve"> United Riggers &amp; Erectors, Inc. v. Coast Iron &amp; Steel Co.</w:t>
      </w:r>
    </w:p>
    <w:p w:rsidR="00C45B0A" w:rsidRDefault="00C45B0A" w:rsidP="00C45B0A">
      <w:pPr>
        <w:rPr>
          <w:b/>
          <w:sz w:val="20"/>
        </w:rPr>
      </w:pPr>
      <w:r>
        <w:rPr>
          <w:b/>
          <w:sz w:val="20"/>
        </w:rPr>
        <w:t>__________________________________________________________________________________</w:t>
      </w:r>
    </w:p>
    <w:p w:rsidR="00C45B0A" w:rsidRDefault="00C45B0A" w:rsidP="00C45B0A">
      <w:pPr>
        <w:rPr>
          <w:b/>
          <w:sz w:val="20"/>
        </w:rPr>
      </w:pPr>
    </w:p>
    <w:p w:rsidR="00C45B0A" w:rsidRDefault="00C45B0A" w:rsidP="00C45B0A">
      <w:pPr>
        <w:rPr>
          <w:bCs/>
          <w:sz w:val="20"/>
        </w:rPr>
      </w:pPr>
      <w:r>
        <w:rPr>
          <w:b/>
          <w:sz w:val="20"/>
        </w:rPr>
        <w:t>Unpublished Opinion</w:t>
      </w:r>
    </w:p>
    <w:p w:rsidR="00C45B0A" w:rsidRDefault="00C45B0A" w:rsidP="00C45B0A">
      <w:pPr>
        <w:rPr>
          <w:sz w:val="20"/>
        </w:rPr>
      </w:pPr>
      <w:r>
        <w:rPr>
          <w:b/>
          <w:sz w:val="20"/>
        </w:rPr>
        <w:t>Original Appeal</w:t>
      </w:r>
    </w:p>
    <w:p w:rsidR="00C45B0A" w:rsidRDefault="00C45B0A" w:rsidP="00C45B0A">
      <w:pPr>
        <w:rPr>
          <w:b/>
          <w:sz w:val="20"/>
        </w:rPr>
      </w:pPr>
      <w:r>
        <w:rPr>
          <w:b/>
          <w:sz w:val="20"/>
        </w:rPr>
        <w:t>Original Proceeding</w:t>
      </w:r>
    </w:p>
    <w:p w:rsidR="00C45B0A" w:rsidRPr="00B7647C" w:rsidRDefault="00C45B0A" w:rsidP="00C45B0A">
      <w:pPr>
        <w:rPr>
          <w:sz w:val="20"/>
        </w:rPr>
      </w:pPr>
      <w:r>
        <w:rPr>
          <w:b/>
          <w:sz w:val="20"/>
        </w:rPr>
        <w:t>Review Granted</w:t>
      </w:r>
      <w:r>
        <w:rPr>
          <w:sz w:val="20"/>
        </w:rPr>
        <w:t xml:space="preserve"> XXX 243 Cal.App.4th 151</w:t>
      </w:r>
    </w:p>
    <w:p w:rsidR="00C45B0A" w:rsidRDefault="00C45B0A" w:rsidP="00C45B0A">
      <w:pPr>
        <w:rPr>
          <w:b/>
          <w:sz w:val="20"/>
        </w:rPr>
      </w:pPr>
      <w:r>
        <w:rPr>
          <w:b/>
          <w:sz w:val="20"/>
        </w:rPr>
        <w:t>Rehearing Granted</w:t>
      </w:r>
    </w:p>
    <w:p w:rsidR="00C45B0A" w:rsidRDefault="00C45B0A" w:rsidP="00C45B0A">
      <w:pPr>
        <w:rPr>
          <w:b/>
          <w:sz w:val="20"/>
        </w:rPr>
      </w:pPr>
    </w:p>
    <w:p w:rsidR="00C45B0A" w:rsidRDefault="00C45B0A" w:rsidP="00C45B0A">
      <w:pPr>
        <w:rPr>
          <w:b/>
          <w:sz w:val="20"/>
        </w:rPr>
      </w:pPr>
      <w:r>
        <w:rPr>
          <w:b/>
          <w:sz w:val="20"/>
        </w:rPr>
        <w:t>__________________________________________________________________________________</w:t>
      </w:r>
    </w:p>
    <w:p w:rsidR="00C45B0A" w:rsidRDefault="00C45B0A" w:rsidP="00C45B0A">
      <w:pPr>
        <w:rPr>
          <w:b/>
          <w:sz w:val="20"/>
        </w:rPr>
      </w:pPr>
    </w:p>
    <w:p w:rsidR="00C45B0A" w:rsidRPr="00B7647C" w:rsidRDefault="00C45B0A" w:rsidP="00C45B0A">
      <w:pPr>
        <w:rPr>
          <w:bCs/>
          <w:sz w:val="20"/>
        </w:rPr>
      </w:pPr>
      <w:r>
        <w:rPr>
          <w:b/>
          <w:sz w:val="20"/>
        </w:rPr>
        <w:t>Opinion No.</w:t>
      </w:r>
      <w:r>
        <w:rPr>
          <w:sz w:val="20"/>
        </w:rPr>
        <w:t xml:space="preserve"> S231549</w:t>
      </w:r>
    </w:p>
    <w:p w:rsidR="00C45B0A" w:rsidRPr="00B7647C" w:rsidRDefault="00C45B0A" w:rsidP="00C45B0A">
      <w:pPr>
        <w:rPr>
          <w:bCs/>
          <w:sz w:val="20"/>
        </w:rPr>
      </w:pPr>
      <w:r>
        <w:rPr>
          <w:b/>
          <w:sz w:val="20"/>
        </w:rPr>
        <w:t>Date Filed:</w:t>
      </w:r>
      <w:r>
        <w:rPr>
          <w:sz w:val="20"/>
        </w:rPr>
        <w:t xml:space="preserve"> May 14, 2018</w:t>
      </w:r>
    </w:p>
    <w:p w:rsidR="00C45B0A" w:rsidRDefault="00C45B0A" w:rsidP="00C45B0A">
      <w:pPr>
        <w:rPr>
          <w:b/>
          <w:sz w:val="20"/>
        </w:rPr>
      </w:pPr>
      <w:r>
        <w:rPr>
          <w:b/>
          <w:sz w:val="20"/>
        </w:rPr>
        <w:t>__________________________________________________________________________________</w:t>
      </w:r>
    </w:p>
    <w:p w:rsidR="00C45B0A" w:rsidRDefault="00C45B0A" w:rsidP="00C45B0A">
      <w:pPr>
        <w:rPr>
          <w:b/>
          <w:sz w:val="20"/>
        </w:rPr>
      </w:pPr>
    </w:p>
    <w:p w:rsidR="00C45B0A" w:rsidRPr="00B7647C" w:rsidRDefault="00C45B0A" w:rsidP="00C45B0A">
      <w:pPr>
        <w:rPr>
          <w:bCs/>
          <w:sz w:val="20"/>
        </w:rPr>
      </w:pPr>
      <w:r>
        <w:rPr>
          <w:b/>
          <w:sz w:val="20"/>
        </w:rPr>
        <w:t>Court:</w:t>
      </w:r>
      <w:r>
        <w:rPr>
          <w:sz w:val="20"/>
        </w:rPr>
        <w:t xml:space="preserve"> Superior</w:t>
      </w:r>
    </w:p>
    <w:p w:rsidR="00C45B0A" w:rsidRPr="00B7647C" w:rsidRDefault="00C45B0A" w:rsidP="00C45B0A">
      <w:pPr>
        <w:rPr>
          <w:bCs/>
          <w:sz w:val="20"/>
        </w:rPr>
      </w:pPr>
      <w:r>
        <w:rPr>
          <w:b/>
          <w:sz w:val="20"/>
        </w:rPr>
        <w:t>County:</w:t>
      </w:r>
      <w:r>
        <w:rPr>
          <w:sz w:val="20"/>
        </w:rPr>
        <w:t xml:space="preserve"> Los Angeles</w:t>
      </w:r>
    </w:p>
    <w:p w:rsidR="00C45B0A" w:rsidRPr="00B7647C" w:rsidRDefault="00C45B0A" w:rsidP="00C45B0A">
      <w:pPr>
        <w:ind w:left="720" w:hanging="720"/>
        <w:rPr>
          <w:bCs/>
          <w:sz w:val="20"/>
        </w:rPr>
      </w:pPr>
      <w:r>
        <w:rPr>
          <w:b/>
          <w:sz w:val="20"/>
        </w:rPr>
        <w:t>Judge:</w:t>
      </w:r>
      <w:r>
        <w:rPr>
          <w:sz w:val="20"/>
        </w:rPr>
        <w:t xml:space="preserve"> Thomas I. </w:t>
      </w:r>
      <w:proofErr w:type="spellStart"/>
      <w:r>
        <w:rPr>
          <w:sz w:val="20"/>
        </w:rPr>
        <w:t>McKnew</w:t>
      </w:r>
      <w:proofErr w:type="spellEnd"/>
    </w:p>
    <w:p w:rsidR="00C45B0A" w:rsidRDefault="00C45B0A" w:rsidP="00C45B0A">
      <w:pPr>
        <w:rPr>
          <w:b/>
          <w:sz w:val="20"/>
        </w:rPr>
      </w:pPr>
    </w:p>
    <w:p w:rsidR="00C45B0A" w:rsidRDefault="00C45B0A" w:rsidP="00C45B0A">
      <w:pPr>
        <w:rPr>
          <w:b/>
          <w:sz w:val="20"/>
        </w:rPr>
      </w:pPr>
      <w:r>
        <w:rPr>
          <w:b/>
          <w:sz w:val="20"/>
        </w:rPr>
        <w:t>__________________________________________________________________________________</w:t>
      </w:r>
    </w:p>
    <w:p w:rsidR="00C45B0A" w:rsidRDefault="00C45B0A" w:rsidP="00C45B0A">
      <w:pPr>
        <w:rPr>
          <w:b/>
          <w:sz w:val="20"/>
        </w:rPr>
      </w:pPr>
    </w:p>
    <w:p w:rsidR="00C45B0A" w:rsidRDefault="00C45B0A" w:rsidP="00C45B0A">
      <w:pPr>
        <w:rPr>
          <w:b/>
          <w:sz w:val="20"/>
        </w:rPr>
      </w:pPr>
      <w:r>
        <w:rPr>
          <w:b/>
          <w:sz w:val="20"/>
        </w:rPr>
        <w:t>Counsel:</w:t>
      </w:r>
    </w:p>
    <w:p w:rsidR="00C45B0A" w:rsidRDefault="00C45B0A" w:rsidP="00C45B0A">
      <w:pPr>
        <w:rPr>
          <w:b/>
          <w:sz w:val="20"/>
        </w:rPr>
      </w:pPr>
    </w:p>
    <w:p w:rsidR="00C45B0A" w:rsidRDefault="00C45B0A" w:rsidP="00C45B0A">
      <w:pPr>
        <w:rPr>
          <w:sz w:val="20"/>
        </w:rPr>
      </w:pPr>
      <w:r>
        <w:rPr>
          <w:sz w:val="20"/>
        </w:rPr>
        <w:t xml:space="preserve">Law Office of Dirk </w:t>
      </w:r>
      <w:proofErr w:type="spellStart"/>
      <w:r>
        <w:rPr>
          <w:sz w:val="20"/>
        </w:rPr>
        <w:t>Bruinsma</w:t>
      </w:r>
      <w:proofErr w:type="spellEnd"/>
      <w:r>
        <w:rPr>
          <w:sz w:val="20"/>
        </w:rPr>
        <w:t xml:space="preserve">, Dirk </w:t>
      </w:r>
      <w:proofErr w:type="spellStart"/>
      <w:r>
        <w:rPr>
          <w:sz w:val="20"/>
        </w:rPr>
        <w:t>Bruinsma</w:t>
      </w:r>
      <w:proofErr w:type="spellEnd"/>
      <w:r>
        <w:rPr>
          <w:sz w:val="20"/>
        </w:rPr>
        <w:t>; Law Offices of Kristen Martin and Kristen Martin for Plaintiff and Appellant.</w:t>
      </w:r>
    </w:p>
    <w:p w:rsidR="00C45B0A" w:rsidRDefault="00C45B0A" w:rsidP="00C45B0A">
      <w:pPr>
        <w:rPr>
          <w:sz w:val="20"/>
        </w:rPr>
      </w:pPr>
    </w:p>
    <w:p w:rsidR="00C45B0A" w:rsidRDefault="00C45B0A" w:rsidP="00C45B0A">
      <w:pPr>
        <w:rPr>
          <w:sz w:val="20"/>
        </w:rPr>
      </w:pPr>
      <w:r>
        <w:rPr>
          <w:sz w:val="20"/>
        </w:rPr>
        <w:t>John P. Carpenter for The Associated General Contractors of California as Amicus Curiae on behalf of Plaintiff and Appellant.</w:t>
      </w:r>
    </w:p>
    <w:p w:rsidR="00C45B0A" w:rsidRDefault="00C45B0A" w:rsidP="00C45B0A">
      <w:pPr>
        <w:rPr>
          <w:sz w:val="20"/>
        </w:rPr>
      </w:pPr>
    </w:p>
    <w:p w:rsidR="00C45B0A" w:rsidRPr="00B7647C" w:rsidRDefault="00C45B0A" w:rsidP="00C45B0A">
      <w:pPr>
        <w:rPr>
          <w:sz w:val="20"/>
        </w:rPr>
      </w:pPr>
      <w:proofErr w:type="spellStart"/>
      <w:r>
        <w:rPr>
          <w:sz w:val="20"/>
        </w:rPr>
        <w:t>Westrup</w:t>
      </w:r>
      <w:proofErr w:type="spellEnd"/>
      <w:r>
        <w:rPr>
          <w:sz w:val="20"/>
        </w:rPr>
        <w:t xml:space="preserve"> &amp; Associates, R. Duane </w:t>
      </w:r>
      <w:proofErr w:type="spellStart"/>
      <w:r>
        <w:rPr>
          <w:sz w:val="20"/>
        </w:rPr>
        <w:t>Westrup</w:t>
      </w:r>
      <w:proofErr w:type="spellEnd"/>
      <w:r>
        <w:rPr>
          <w:sz w:val="20"/>
        </w:rPr>
        <w:t xml:space="preserve"> and Ian Chuang for Defendant and Respondent.</w:t>
      </w:r>
    </w:p>
    <w:p w:rsidR="00C45B0A" w:rsidRDefault="00C45B0A" w:rsidP="00C45B0A">
      <w:pPr>
        <w:rPr>
          <w:b/>
          <w:sz w:val="20"/>
        </w:rPr>
      </w:pPr>
    </w:p>
    <w:p w:rsidR="00C45B0A" w:rsidRDefault="00C45B0A" w:rsidP="00C45B0A">
      <w:pPr>
        <w:rPr>
          <w:b/>
          <w:sz w:val="20"/>
        </w:rPr>
      </w:pPr>
    </w:p>
    <w:p w:rsidR="00C45B0A" w:rsidRDefault="00C45B0A" w:rsidP="00C45B0A">
      <w:pPr>
        <w:rPr>
          <w:b/>
          <w:sz w:val="20"/>
        </w:rPr>
      </w:pPr>
    </w:p>
    <w:p w:rsidR="00C45B0A" w:rsidRDefault="00C45B0A" w:rsidP="00C45B0A">
      <w:pPr>
        <w:rPr>
          <w:b/>
          <w:sz w:val="20"/>
        </w:rPr>
      </w:pPr>
    </w:p>
    <w:p w:rsidR="00C45B0A" w:rsidRDefault="00C45B0A" w:rsidP="00C45B0A">
      <w:pPr>
        <w:rPr>
          <w:b/>
          <w:sz w:val="20"/>
        </w:rPr>
      </w:pPr>
    </w:p>
    <w:p w:rsidR="00C45B0A" w:rsidRDefault="00C45B0A" w:rsidP="00C45B0A">
      <w:pPr>
        <w:rPr>
          <w:b/>
          <w:sz w:val="20"/>
        </w:rPr>
      </w:pPr>
      <w:r>
        <w:rPr>
          <w:b/>
          <w:sz w:val="20"/>
        </w:rPr>
        <w:br w:type="page"/>
      </w:r>
    </w:p>
    <w:p w:rsidR="00C45B0A" w:rsidRDefault="00C45B0A" w:rsidP="00C45B0A">
      <w:pPr>
        <w:rPr>
          <w:b/>
          <w:sz w:val="20"/>
        </w:rPr>
      </w:pPr>
    </w:p>
    <w:p w:rsidR="00C45B0A" w:rsidRDefault="00C45B0A" w:rsidP="00C45B0A">
      <w:pPr>
        <w:rPr>
          <w:b/>
          <w:sz w:val="20"/>
        </w:rPr>
      </w:pPr>
    </w:p>
    <w:p w:rsidR="00C45B0A" w:rsidRDefault="00C45B0A" w:rsidP="00C45B0A">
      <w:pPr>
        <w:rPr>
          <w:b/>
          <w:sz w:val="20"/>
        </w:rPr>
      </w:pPr>
    </w:p>
    <w:p w:rsidR="00C45B0A" w:rsidRDefault="00C45B0A" w:rsidP="00C45B0A">
      <w:pPr>
        <w:rPr>
          <w:b/>
          <w:sz w:val="20"/>
        </w:rPr>
      </w:pPr>
      <w:r>
        <w:rPr>
          <w:b/>
          <w:sz w:val="20"/>
        </w:rPr>
        <w:t>Counsel who argued in Supreme Court (not intended for publication with opinion):</w:t>
      </w:r>
    </w:p>
    <w:p w:rsidR="00C45B0A" w:rsidRDefault="00C45B0A" w:rsidP="00C45B0A">
      <w:pPr>
        <w:rPr>
          <w:b/>
          <w:sz w:val="20"/>
        </w:rPr>
      </w:pPr>
    </w:p>
    <w:p w:rsidR="00C45B0A" w:rsidRDefault="00C45B0A" w:rsidP="00C45B0A">
      <w:pPr>
        <w:rPr>
          <w:sz w:val="20"/>
        </w:rPr>
      </w:pPr>
      <w:r>
        <w:rPr>
          <w:sz w:val="20"/>
        </w:rPr>
        <w:t>Kristen Martin</w:t>
      </w:r>
    </w:p>
    <w:p w:rsidR="00C45B0A" w:rsidRDefault="00C45B0A" w:rsidP="00C45B0A">
      <w:pPr>
        <w:rPr>
          <w:sz w:val="20"/>
        </w:rPr>
      </w:pPr>
      <w:r>
        <w:rPr>
          <w:sz w:val="20"/>
        </w:rPr>
        <w:t>Law Offices of Kristen Martin</w:t>
      </w:r>
    </w:p>
    <w:p w:rsidR="00C45B0A" w:rsidRDefault="00C45B0A" w:rsidP="00C45B0A">
      <w:pPr>
        <w:rPr>
          <w:sz w:val="20"/>
        </w:rPr>
      </w:pPr>
      <w:r>
        <w:rPr>
          <w:sz w:val="20"/>
        </w:rPr>
        <w:t xml:space="preserve">1278 </w:t>
      </w:r>
      <w:proofErr w:type="spellStart"/>
      <w:r>
        <w:rPr>
          <w:sz w:val="20"/>
        </w:rPr>
        <w:t>Glenneyre</w:t>
      </w:r>
      <w:proofErr w:type="spellEnd"/>
      <w:r>
        <w:rPr>
          <w:sz w:val="20"/>
        </w:rPr>
        <w:t xml:space="preserve"> Street, #205</w:t>
      </w:r>
    </w:p>
    <w:p w:rsidR="00C45B0A" w:rsidRDefault="00C45B0A" w:rsidP="00C45B0A">
      <w:pPr>
        <w:rPr>
          <w:sz w:val="20"/>
        </w:rPr>
      </w:pPr>
      <w:r>
        <w:rPr>
          <w:sz w:val="20"/>
        </w:rPr>
        <w:t>Laguna Beach, CA  92651-3103</w:t>
      </w:r>
    </w:p>
    <w:p w:rsidR="00C45B0A" w:rsidRDefault="00C45B0A" w:rsidP="00C45B0A">
      <w:pPr>
        <w:rPr>
          <w:sz w:val="20"/>
        </w:rPr>
      </w:pPr>
      <w:r>
        <w:rPr>
          <w:sz w:val="20"/>
        </w:rPr>
        <w:t>(949) 510-5509</w:t>
      </w:r>
    </w:p>
    <w:p w:rsidR="00C45B0A" w:rsidRDefault="00C45B0A" w:rsidP="00C45B0A">
      <w:pPr>
        <w:rPr>
          <w:sz w:val="20"/>
        </w:rPr>
      </w:pPr>
    </w:p>
    <w:p w:rsidR="00C45B0A" w:rsidRDefault="00C45B0A" w:rsidP="00C45B0A">
      <w:pPr>
        <w:rPr>
          <w:sz w:val="20"/>
        </w:rPr>
      </w:pPr>
      <w:r>
        <w:rPr>
          <w:sz w:val="20"/>
        </w:rPr>
        <w:t>John P. Carpenter</w:t>
      </w:r>
    </w:p>
    <w:p w:rsidR="00C45B0A" w:rsidRDefault="00C45B0A" w:rsidP="00C45B0A">
      <w:pPr>
        <w:rPr>
          <w:sz w:val="20"/>
        </w:rPr>
      </w:pPr>
      <w:r>
        <w:rPr>
          <w:sz w:val="20"/>
        </w:rPr>
        <w:t>Balfour Beatty Construction</w:t>
      </w:r>
    </w:p>
    <w:p w:rsidR="00C45B0A" w:rsidRDefault="00C45B0A" w:rsidP="00C45B0A">
      <w:pPr>
        <w:rPr>
          <w:sz w:val="20"/>
        </w:rPr>
      </w:pPr>
      <w:r>
        <w:rPr>
          <w:sz w:val="20"/>
        </w:rPr>
        <w:t>2335 Broadway, Suite 300</w:t>
      </w:r>
    </w:p>
    <w:p w:rsidR="00C45B0A" w:rsidRDefault="00C45B0A" w:rsidP="00C45B0A">
      <w:pPr>
        <w:rPr>
          <w:sz w:val="20"/>
        </w:rPr>
      </w:pPr>
      <w:r>
        <w:rPr>
          <w:sz w:val="20"/>
        </w:rPr>
        <w:t>Oakland, CA  94612</w:t>
      </w:r>
    </w:p>
    <w:p w:rsidR="00C45B0A" w:rsidRDefault="00C45B0A" w:rsidP="00C45B0A">
      <w:pPr>
        <w:rPr>
          <w:sz w:val="20"/>
        </w:rPr>
      </w:pPr>
      <w:r>
        <w:rPr>
          <w:sz w:val="20"/>
        </w:rPr>
        <w:t>(402) 250-9586</w:t>
      </w:r>
    </w:p>
    <w:p w:rsidR="00C45B0A" w:rsidRDefault="00C45B0A" w:rsidP="00C45B0A">
      <w:pPr>
        <w:rPr>
          <w:sz w:val="20"/>
        </w:rPr>
      </w:pPr>
    </w:p>
    <w:p w:rsidR="00C45B0A" w:rsidRDefault="00C45B0A" w:rsidP="00C45B0A">
      <w:pPr>
        <w:rPr>
          <w:sz w:val="20"/>
        </w:rPr>
      </w:pPr>
      <w:r>
        <w:rPr>
          <w:sz w:val="20"/>
        </w:rPr>
        <w:t xml:space="preserve">R. Duane </w:t>
      </w:r>
      <w:proofErr w:type="spellStart"/>
      <w:r>
        <w:rPr>
          <w:sz w:val="20"/>
        </w:rPr>
        <w:t>Westrup</w:t>
      </w:r>
      <w:proofErr w:type="spellEnd"/>
    </w:p>
    <w:p w:rsidR="00C45B0A" w:rsidRDefault="00C45B0A" w:rsidP="00C45B0A">
      <w:pPr>
        <w:rPr>
          <w:sz w:val="20"/>
        </w:rPr>
      </w:pPr>
      <w:proofErr w:type="spellStart"/>
      <w:r>
        <w:rPr>
          <w:sz w:val="20"/>
        </w:rPr>
        <w:t>Westrup</w:t>
      </w:r>
      <w:proofErr w:type="spellEnd"/>
      <w:r>
        <w:rPr>
          <w:sz w:val="20"/>
        </w:rPr>
        <w:t xml:space="preserve"> &amp; Associates</w:t>
      </w:r>
    </w:p>
    <w:p w:rsidR="00C45B0A" w:rsidRDefault="00C45B0A" w:rsidP="00C45B0A">
      <w:pPr>
        <w:rPr>
          <w:sz w:val="20"/>
        </w:rPr>
      </w:pPr>
      <w:r>
        <w:rPr>
          <w:sz w:val="20"/>
        </w:rPr>
        <w:t>444 Ocean Boulevard, Suite 1614</w:t>
      </w:r>
    </w:p>
    <w:p w:rsidR="00C45B0A" w:rsidRDefault="00C45B0A" w:rsidP="00C45B0A">
      <w:pPr>
        <w:rPr>
          <w:sz w:val="20"/>
        </w:rPr>
      </w:pPr>
      <w:r>
        <w:rPr>
          <w:sz w:val="20"/>
        </w:rPr>
        <w:t>Long Beach, CA  90802-4524</w:t>
      </w:r>
    </w:p>
    <w:p w:rsidR="00C45B0A" w:rsidRDefault="00C45B0A" w:rsidP="00C45B0A">
      <w:pPr>
        <w:rPr>
          <w:b/>
          <w:sz w:val="20"/>
        </w:rPr>
      </w:pPr>
      <w:r>
        <w:rPr>
          <w:sz w:val="20"/>
        </w:rPr>
        <w:t>(562) 432-2551</w:t>
      </w:r>
    </w:p>
    <w:p w:rsidR="006B6C2D" w:rsidRPr="006B6C2D" w:rsidRDefault="00731161" w:rsidP="006A7BB5">
      <w:pPr>
        <w:tabs>
          <w:tab w:val="left" w:pos="1440"/>
        </w:tabs>
      </w:pPr>
    </w:p>
    <w:sectPr w:rsidR="006B6C2D" w:rsidRPr="006B6C2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1161">
      <w:r>
        <w:separator/>
      </w:r>
    </w:p>
  </w:endnote>
  <w:endnote w:type="continuationSeparator" w:id="0">
    <w:p w:rsidR="00000000" w:rsidRDefault="0073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6E5" w:rsidRDefault="0073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656" w:rsidRDefault="00731161">
    <w:pPr>
      <w:pStyle w:val="Footer"/>
      <w:jc w:val="center"/>
    </w:pPr>
    <w:r>
      <w:fldChar w:fldCharType="begin"/>
    </w:r>
    <w:r>
      <w:instrText>PAGE</w:instrText>
    </w:r>
    <w:r>
      <w:fldChar w:fldCharType="separate"/>
    </w:r>
    <w:r>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6E5" w:rsidRDefault="007311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5B" w:rsidRDefault="007311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5B" w:rsidRDefault="007311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5B" w:rsidRDefault="0073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42F" w:rsidRDefault="00731161">
      <w:r>
        <w:separator/>
      </w:r>
    </w:p>
  </w:footnote>
  <w:footnote w:type="continuationSeparator" w:id="0">
    <w:p w:rsidR="000E142F" w:rsidRDefault="00731161">
      <w:r>
        <w:continuationSeparator/>
      </w:r>
    </w:p>
  </w:footnote>
  <w:footnote w:type="continuationNotice" w:id="1">
    <w:p w:rsidR="000E142F" w:rsidRDefault="00731161"/>
  </w:footnote>
  <w:footnote w:id="2">
    <w:p w:rsidR="00550656" w:rsidRDefault="00731161">
      <w:r>
        <w:rPr>
          <w:rStyle w:val="FootnoteReference"/>
        </w:rPr>
        <w:footnoteRef/>
      </w:r>
      <w:r>
        <w:t xml:space="preserve"> </w:t>
      </w:r>
      <w:r>
        <w:tab/>
        <w:t xml:space="preserve">“Mechanics, persons furnishing materials, artisans, and laborers of every class, shall have a lien upon the property upon which they have bestowed labor or furnished material for the value of such labor done and material furnished; and the Legislature </w:t>
      </w:r>
      <w:r>
        <w:t xml:space="preserve">shall provide, by law, for the </w:t>
      </w:r>
      <w:r w:rsidRPr="00F5452C">
        <w:t xml:space="preserve">speedy and efficient enforcement of such liens.”  (Cal. Const., art. XIV, § 3; see </w:t>
      </w:r>
      <w:r w:rsidRPr="00F5452C">
        <w:rPr>
          <w:rStyle w:val="query"/>
          <w:i/>
        </w:rPr>
        <w:t xml:space="preserve">Betancourt v. </w:t>
      </w:r>
      <w:proofErr w:type="spellStart"/>
      <w:r w:rsidRPr="00F5452C">
        <w:rPr>
          <w:rStyle w:val="query"/>
          <w:i/>
        </w:rPr>
        <w:t>Storke</w:t>
      </w:r>
      <w:proofErr w:type="spellEnd"/>
      <w:r w:rsidRPr="00F5452C">
        <w:rPr>
          <w:rStyle w:val="query"/>
          <w:i/>
        </w:rPr>
        <w:t xml:space="preserve"> Housing Investors</w:t>
      </w:r>
      <w:r w:rsidRPr="00F5452C">
        <w:rPr>
          <w:rStyle w:val="query"/>
        </w:rPr>
        <w:t xml:space="preserve"> (2003) 31 Cal.4th 1157, 1166</w:t>
      </w:r>
      <w:r w:rsidRPr="00F5452C">
        <w:t>.)</w:t>
      </w:r>
    </w:p>
  </w:footnote>
  <w:footnote w:id="3">
    <w:p w:rsidR="00730CE5" w:rsidRDefault="00731161">
      <w:pPr>
        <w:pStyle w:val="FootnoteText"/>
      </w:pPr>
      <w:r>
        <w:rPr>
          <w:rStyle w:val="FootnoteReference"/>
        </w:rPr>
        <w:footnoteRef/>
      </w:r>
      <w:r>
        <w:t xml:space="preserve"> </w:t>
      </w:r>
      <w:r>
        <w:tab/>
        <w:t xml:space="preserve">This sequence of events does </w:t>
      </w:r>
      <w:r>
        <w:t xml:space="preserve">render more understandable </w:t>
      </w:r>
      <w:r>
        <w:t>the conclusio</w:t>
      </w:r>
      <w:r>
        <w:t xml:space="preserve">n </w:t>
      </w:r>
      <w:r>
        <w:t xml:space="preserve">the appellate court reached in </w:t>
      </w:r>
      <w:r>
        <w:rPr>
          <w:i/>
        </w:rPr>
        <w:t>Martin Brothers Construction</w:t>
      </w:r>
      <w:r>
        <w:t xml:space="preserve">, </w:t>
      </w:r>
      <w:r>
        <w:rPr>
          <w:i/>
        </w:rPr>
        <w:t>supra</w:t>
      </w:r>
      <w:r>
        <w:t>, 179 Cal.App.4th 1401</w:t>
      </w:r>
      <w:r>
        <w:t xml:space="preserve">.  Because that case </w:t>
      </w:r>
      <w:proofErr w:type="gramStart"/>
      <w:r>
        <w:t>was decided</w:t>
      </w:r>
      <w:proofErr w:type="gramEnd"/>
      <w:r>
        <w:t xml:space="preserve"> before formal enactment of a </w:t>
      </w:r>
      <w:proofErr w:type="spellStart"/>
      <w:r>
        <w:t>recodified</w:t>
      </w:r>
      <w:proofErr w:type="spellEnd"/>
      <w:r>
        <w:t xml:space="preserve"> mechanics lien statute, the Court of Appeal did not have the opportunity to consider the late</w:t>
      </w:r>
      <w:r>
        <w:t xml:space="preserve">r legislative history and the illumination it offers as to the Legislature’s purposes and intent.  With the benefit of that history, this case is an easier one than the interpretive problem the </w:t>
      </w:r>
      <w:r>
        <w:rPr>
          <w:i/>
        </w:rPr>
        <w:t>Martin Brothers Const</w:t>
      </w:r>
      <w:r>
        <w:rPr>
          <w:i/>
        </w:rPr>
        <w:t>ruction</w:t>
      </w:r>
      <w:r>
        <w:t xml:space="preserve"> court confronted.</w:t>
      </w:r>
    </w:p>
  </w:footnote>
  <w:footnote w:id="4">
    <w:p w:rsidR="006A7BB5" w:rsidRDefault="00731161">
      <w:pPr>
        <w:pStyle w:val="FootnoteText"/>
      </w:pPr>
      <w:r>
        <w:rPr>
          <w:rStyle w:val="FootnoteReference"/>
        </w:rPr>
        <w:t>*</w:t>
      </w:r>
      <w:r>
        <w:t xml:space="preserve"> </w:t>
      </w:r>
      <w:r w:rsidRPr="006A7BB5">
        <w:t>Associate Jus</w:t>
      </w:r>
      <w:r w:rsidRPr="006A7BB5">
        <w:t>tice of the Court of Appeal, Sixth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6E5" w:rsidRDefault="0073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6E5" w:rsidRDefault="00731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6E5" w:rsidRDefault="00731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5B" w:rsidRDefault="007311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5B" w:rsidRDefault="007311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5B" w:rsidRDefault="0073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0A"/>
    <w:rsid w:val="00731161"/>
    <w:rsid w:val="00C4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1Char">
    <w:name w:val="Heading 1 Char"/>
    <w:link w:val="Heading1"/>
    <w:rsid w:val="00D746F4"/>
    <w:rPr>
      <w:b/>
      <w:smallCaps/>
      <w:sz w:val="26"/>
    </w:rPr>
  </w:style>
  <w:style w:type="paragraph" w:styleId="PlainText">
    <w:name w:val="Plain Text"/>
    <w:basedOn w:val="Normal"/>
    <w:link w:val="PlainTextChar"/>
    <w:uiPriority w:val="99"/>
    <w:semiHidden/>
    <w:unhideWhenUsed/>
    <w:rsid w:val="00A507A0"/>
    <w:rPr>
      <w:rFonts w:ascii="Georgia" w:hAnsi="Georgia" w:cstheme="minorBidi"/>
      <w:szCs w:val="21"/>
    </w:rPr>
  </w:style>
  <w:style w:type="character" w:customStyle="1" w:styleId="PlainTextChar">
    <w:name w:val="Plain Text Char"/>
    <w:basedOn w:val="DefaultParagraphFont"/>
    <w:link w:val="PlainText"/>
    <w:uiPriority w:val="99"/>
    <w:semiHidden/>
    <w:rsid w:val="00A507A0"/>
    <w:rPr>
      <w:rFonts w:ascii="Georgia" w:hAnsi="Georgia" w:cstheme="minorBidi"/>
      <w:sz w:val="26"/>
      <w:szCs w:val="21"/>
    </w:rPr>
  </w:style>
  <w:style w:type="character" w:customStyle="1" w:styleId="query">
    <w:name w:val="query"/>
    <w:basedOn w:val="DefaultParagraphFont"/>
    <w:rsid w:val="00C979DC"/>
  </w:style>
  <w:style w:type="character" w:customStyle="1" w:styleId="sssh">
    <w:name w:val="ss_sh"/>
    <w:basedOn w:val="DefaultParagraphFont"/>
    <w:rsid w:val="00252880"/>
  </w:style>
  <w:style w:type="character" w:customStyle="1" w:styleId="ssrfcpassagedeactivated">
    <w:name w:val="ss_rfcpassage_deactivated"/>
    <w:basedOn w:val="DefaultParagraphFont"/>
    <w:rsid w:val="006C4E3F"/>
  </w:style>
  <w:style w:type="character" w:customStyle="1" w:styleId="enspace">
    <w:name w:val="enspace"/>
    <w:basedOn w:val="DefaultParagraphFont"/>
    <w:rsid w:val="00184A75"/>
  </w:style>
  <w:style w:type="character" w:styleId="CommentReference">
    <w:name w:val="annotation reference"/>
    <w:basedOn w:val="DefaultParagraphFont"/>
    <w:uiPriority w:val="99"/>
    <w:semiHidden/>
    <w:unhideWhenUsed/>
    <w:rsid w:val="00BB163F"/>
    <w:rPr>
      <w:sz w:val="16"/>
      <w:szCs w:val="16"/>
    </w:rPr>
  </w:style>
  <w:style w:type="paragraph" w:styleId="CommentText">
    <w:name w:val="annotation text"/>
    <w:basedOn w:val="Normal"/>
    <w:link w:val="CommentTextChar"/>
    <w:uiPriority w:val="99"/>
    <w:semiHidden/>
    <w:unhideWhenUsed/>
    <w:rsid w:val="00BB163F"/>
    <w:rPr>
      <w:sz w:val="20"/>
    </w:rPr>
  </w:style>
  <w:style w:type="character" w:customStyle="1" w:styleId="CommentTextChar">
    <w:name w:val="Comment Text Char"/>
    <w:basedOn w:val="DefaultParagraphFont"/>
    <w:link w:val="CommentText"/>
    <w:uiPriority w:val="99"/>
    <w:semiHidden/>
    <w:rsid w:val="00BB163F"/>
  </w:style>
  <w:style w:type="paragraph" w:styleId="CommentSubject">
    <w:name w:val="annotation subject"/>
    <w:basedOn w:val="CommentText"/>
    <w:next w:val="CommentText"/>
    <w:link w:val="CommentSubjectChar"/>
    <w:uiPriority w:val="99"/>
    <w:semiHidden/>
    <w:unhideWhenUsed/>
    <w:rsid w:val="00BB163F"/>
    <w:rPr>
      <w:b/>
      <w:bCs/>
    </w:rPr>
  </w:style>
  <w:style w:type="character" w:customStyle="1" w:styleId="CommentSubjectChar">
    <w:name w:val="Comment Subject Char"/>
    <w:basedOn w:val="CommentTextChar"/>
    <w:link w:val="CommentSubject"/>
    <w:uiPriority w:val="99"/>
    <w:semiHidden/>
    <w:rsid w:val="00BB163F"/>
    <w:rPr>
      <w:b/>
      <w:bCs/>
    </w:rPr>
  </w:style>
  <w:style w:type="paragraph" w:styleId="BalloonText">
    <w:name w:val="Balloon Text"/>
    <w:basedOn w:val="Normal"/>
    <w:link w:val="BalloonTextChar"/>
    <w:uiPriority w:val="99"/>
    <w:semiHidden/>
    <w:unhideWhenUsed/>
    <w:rsid w:val="00BB163F"/>
    <w:rPr>
      <w:rFonts w:ascii="Arial" w:hAnsi="Arial" w:cs="Arial"/>
      <w:sz w:val="18"/>
      <w:szCs w:val="18"/>
    </w:rPr>
  </w:style>
  <w:style w:type="character" w:customStyle="1" w:styleId="BalloonTextChar">
    <w:name w:val="Balloon Text Char"/>
    <w:basedOn w:val="DefaultParagraphFont"/>
    <w:link w:val="BalloonText"/>
    <w:uiPriority w:val="99"/>
    <w:semiHidden/>
    <w:rsid w:val="00BB163F"/>
    <w:rPr>
      <w:rFonts w:ascii="Arial" w:hAnsi="Arial" w:cs="Arial"/>
      <w:sz w:val="18"/>
      <w:szCs w:val="18"/>
    </w:rPr>
  </w:style>
  <w:style w:type="paragraph" w:styleId="Revision">
    <w:name w:val="Revision"/>
    <w:hidden/>
    <w:uiPriority w:val="99"/>
    <w:semiHidden/>
    <w:rsid w:val="00A65E07"/>
    <w:rPr>
      <w:sz w:val="26"/>
    </w:rPr>
  </w:style>
  <w:style w:type="character" w:customStyle="1" w:styleId="HeaderChar">
    <w:name w:val="Header Char"/>
    <w:basedOn w:val="DefaultParagraphFont"/>
    <w:link w:val="Header"/>
    <w:rsid w:val="00C45B0A"/>
    <w:rPr>
      <w:sz w:val="26"/>
    </w:rPr>
  </w:style>
  <w:style w:type="character" w:customStyle="1" w:styleId="FooterChar">
    <w:name w:val="Footer Char"/>
    <w:basedOn w:val="DefaultParagraphFont"/>
    <w:link w:val="Footer"/>
    <w:rsid w:val="00C45B0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5958</Words>
  <Characters>33964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2018-05-11T17:43:00Z</dcterms:created>
  <dcterms:modified xsi:type="dcterms:W3CDTF">2018-05-11T17:44:00Z</dcterms:modified>
</cp:coreProperties>
</file>