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B49DD" w:rsidP="00FB49DD">
      <w:pPr>
        <w:tabs>
          <w:tab w:val="left" w:pos="1440"/>
          <w:tab w:val="left" w:pos="4680"/>
          <w:tab w:val="center" w:pos="7200"/>
        </w:tabs>
        <w:spacing w:after="0"/>
        <w:jc w:val="center"/>
        <w:rPr>
          <w:sz w:val="36"/>
        </w:rPr>
      </w:pPr>
      <w:r>
        <w:rPr>
          <w:b/>
          <w:sz w:val="36"/>
        </w:rPr>
        <w:t>IN THE SUPREME COURT OF CALIFORNIA</w:t>
      </w:r>
    </w:p>
    <w:p w:rsidR="007A4D0A" w:rsidRPr="00755062" w:rsidP="00EE341A">
      <w:pPr>
        <w:tabs>
          <w:tab w:val="left" w:pos="1440"/>
          <w:tab w:val="left" w:pos="4680"/>
          <w:tab w:val="center" w:pos="7200"/>
        </w:tabs>
        <w:spacing w:after="0"/>
        <w:jc w:val="center"/>
        <w:rPr>
          <w:szCs w:val="27"/>
        </w:rPr>
      </w:pPr>
    </w:p>
    <w:p w:rsidR="007A4D0A" w:rsidRPr="00755062" w:rsidP="00EE341A">
      <w:pPr>
        <w:tabs>
          <w:tab w:val="left" w:pos="1440"/>
          <w:tab w:val="left" w:pos="4680"/>
          <w:tab w:val="center" w:pos="7200"/>
        </w:tabs>
        <w:spacing w:after="0"/>
        <w:jc w:val="center"/>
        <w:rPr>
          <w:szCs w:val="27"/>
        </w:rPr>
      </w:pPr>
      <w:bookmarkStart w:id="0" w:name="plaintiff"/>
      <w:bookmarkEnd w:id="0"/>
      <w:r w:rsidRPr="00755062">
        <w:rPr>
          <w:szCs w:val="27"/>
        </w:rPr>
        <w:t>THE PEOPLE</w:t>
      </w:r>
      <w:r w:rsidRPr="00755062" w:rsidR="00AC6668">
        <w:rPr>
          <w:szCs w:val="27"/>
        </w:rPr>
        <w:t>,</w:t>
      </w:r>
    </w:p>
    <w:p w:rsidR="007A4D0A" w:rsidRPr="00755062" w:rsidP="00EE341A">
      <w:pPr>
        <w:tabs>
          <w:tab w:val="left" w:pos="1440"/>
          <w:tab w:val="left" w:pos="4680"/>
          <w:tab w:val="center" w:pos="7200"/>
        </w:tabs>
        <w:spacing w:after="0"/>
        <w:jc w:val="center"/>
        <w:rPr>
          <w:szCs w:val="27"/>
        </w:rPr>
      </w:pPr>
      <w:bookmarkStart w:id="1" w:name="LD"/>
      <w:bookmarkEnd w:id="1"/>
      <w:r w:rsidRPr="00755062">
        <w:rPr>
          <w:szCs w:val="27"/>
        </w:rPr>
        <w:t>Plaintiff and Respondent,</w:t>
      </w:r>
    </w:p>
    <w:p w:rsidR="007A4D0A" w:rsidRPr="00755062" w:rsidP="00EE341A">
      <w:pPr>
        <w:tabs>
          <w:tab w:val="left" w:pos="1440"/>
          <w:tab w:val="left" w:pos="4680"/>
          <w:tab w:val="center" w:pos="7200"/>
        </w:tabs>
        <w:spacing w:after="0"/>
        <w:jc w:val="center"/>
        <w:rPr>
          <w:szCs w:val="27"/>
        </w:rPr>
      </w:pPr>
      <w:r w:rsidRPr="00755062">
        <w:rPr>
          <w:szCs w:val="27"/>
        </w:rPr>
        <w:t>v.</w:t>
      </w:r>
    </w:p>
    <w:p w:rsidR="007A4D0A" w:rsidRPr="00755062" w:rsidP="00EE341A">
      <w:pPr>
        <w:tabs>
          <w:tab w:val="left" w:pos="1440"/>
          <w:tab w:val="left" w:pos="4680"/>
          <w:tab w:val="center" w:pos="7200"/>
        </w:tabs>
        <w:spacing w:after="0"/>
        <w:jc w:val="center"/>
        <w:rPr>
          <w:szCs w:val="27"/>
        </w:rPr>
      </w:pPr>
      <w:bookmarkStart w:id="2" w:name="defendant"/>
      <w:bookmarkEnd w:id="2"/>
      <w:r w:rsidRPr="00755062">
        <w:rPr>
          <w:szCs w:val="27"/>
        </w:rPr>
        <w:t>HEATHER ROSE BROWN</w:t>
      </w:r>
      <w:r w:rsidRPr="00755062" w:rsidR="00AC6668">
        <w:rPr>
          <w:szCs w:val="27"/>
        </w:rPr>
        <w:t>,</w:t>
      </w:r>
    </w:p>
    <w:p w:rsidR="007A4D0A" w:rsidRPr="00755062" w:rsidP="006F7B22">
      <w:pPr>
        <w:tabs>
          <w:tab w:val="left" w:pos="1440"/>
          <w:tab w:val="left" w:pos="4680"/>
          <w:tab w:val="center" w:pos="7200"/>
        </w:tabs>
        <w:spacing w:after="0"/>
        <w:jc w:val="center"/>
        <w:rPr>
          <w:szCs w:val="27"/>
        </w:rPr>
      </w:pPr>
      <w:bookmarkStart w:id="3" w:name="VD"/>
      <w:bookmarkEnd w:id="3"/>
      <w:r w:rsidRPr="00755062">
        <w:rPr>
          <w:szCs w:val="27"/>
        </w:rPr>
        <w:t>Defendant and Appellant.</w:t>
      </w:r>
    </w:p>
    <w:p w:rsidR="007A4D0A" w:rsidRPr="00755062" w:rsidP="007A4D0A">
      <w:pPr>
        <w:tabs>
          <w:tab w:val="left" w:pos="1440"/>
          <w:tab w:val="left" w:pos="4680"/>
          <w:tab w:val="center" w:pos="7200"/>
        </w:tabs>
        <w:spacing w:after="0"/>
        <w:jc w:val="center"/>
        <w:rPr>
          <w:szCs w:val="27"/>
        </w:rPr>
      </w:pPr>
    </w:p>
    <w:p w:rsidR="007A4D0A" w:rsidRPr="00755062" w:rsidP="00EE341A">
      <w:pPr>
        <w:tabs>
          <w:tab w:val="left" w:pos="1440"/>
          <w:tab w:val="left" w:pos="4680"/>
          <w:tab w:val="center" w:pos="7200"/>
        </w:tabs>
        <w:spacing w:after="0"/>
        <w:jc w:val="center"/>
        <w:rPr>
          <w:szCs w:val="27"/>
        </w:rPr>
      </w:pPr>
      <w:r w:rsidRPr="00755062">
        <w:rPr>
          <w:szCs w:val="27"/>
        </w:rPr>
        <w:t>S257631</w:t>
      </w:r>
    </w:p>
    <w:p w:rsidR="007A4D0A" w:rsidRPr="00755062" w:rsidP="007A4D0A">
      <w:pPr>
        <w:tabs>
          <w:tab w:val="left" w:pos="1440"/>
          <w:tab w:val="left" w:pos="4680"/>
          <w:tab w:val="center" w:pos="7200"/>
        </w:tabs>
        <w:spacing w:after="0"/>
        <w:jc w:val="center"/>
        <w:rPr>
          <w:szCs w:val="27"/>
        </w:rPr>
      </w:pPr>
    </w:p>
    <w:p w:rsidR="007A4D0A" w:rsidRPr="00755062" w:rsidP="007A4D0A">
      <w:pPr>
        <w:tabs>
          <w:tab w:val="left" w:pos="1440"/>
          <w:tab w:val="left" w:pos="4680"/>
          <w:tab w:val="center" w:pos="7200"/>
        </w:tabs>
        <w:spacing w:after="0"/>
        <w:jc w:val="center"/>
        <w:rPr>
          <w:szCs w:val="27"/>
        </w:rPr>
      </w:pPr>
      <w:r w:rsidRPr="00755062">
        <w:rPr>
          <w:szCs w:val="27"/>
        </w:rPr>
        <w:t>Third Appellate District</w:t>
      </w:r>
    </w:p>
    <w:p w:rsidR="007A4D0A" w:rsidRPr="00755062" w:rsidP="00EE341A">
      <w:pPr>
        <w:tabs>
          <w:tab w:val="left" w:pos="1440"/>
          <w:tab w:val="left" w:pos="4680"/>
          <w:tab w:val="center" w:pos="7200"/>
        </w:tabs>
        <w:spacing w:after="0"/>
        <w:jc w:val="center"/>
        <w:rPr>
          <w:szCs w:val="27"/>
        </w:rPr>
      </w:pPr>
      <w:r w:rsidRPr="00755062">
        <w:rPr>
          <w:szCs w:val="27"/>
        </w:rPr>
        <w:t>C085998</w:t>
      </w:r>
    </w:p>
    <w:p w:rsidR="007A4D0A" w:rsidRPr="00755062" w:rsidP="007A4D0A">
      <w:pPr>
        <w:tabs>
          <w:tab w:val="left" w:pos="1440"/>
          <w:tab w:val="left" w:pos="4680"/>
          <w:tab w:val="center" w:pos="7200"/>
        </w:tabs>
        <w:spacing w:after="0"/>
        <w:jc w:val="center"/>
        <w:rPr>
          <w:szCs w:val="27"/>
        </w:rPr>
      </w:pPr>
    </w:p>
    <w:p w:rsidR="007A4D0A" w:rsidRPr="00755062" w:rsidP="007A4D0A">
      <w:pPr>
        <w:tabs>
          <w:tab w:val="left" w:pos="1440"/>
          <w:tab w:val="left" w:pos="4680"/>
          <w:tab w:val="center" w:pos="7200"/>
        </w:tabs>
        <w:spacing w:after="0"/>
        <w:jc w:val="center"/>
        <w:rPr>
          <w:szCs w:val="27"/>
        </w:rPr>
      </w:pPr>
      <w:r w:rsidRPr="00755062">
        <w:rPr>
          <w:szCs w:val="27"/>
        </w:rPr>
        <w:t>Shasta County Superior Court</w:t>
      </w:r>
    </w:p>
    <w:p w:rsidR="007A4D0A" w:rsidRPr="00755062" w:rsidP="00EE341A">
      <w:pPr>
        <w:tabs>
          <w:tab w:val="left" w:pos="1440"/>
          <w:tab w:val="left" w:pos="4680"/>
          <w:tab w:val="center" w:pos="7200"/>
        </w:tabs>
        <w:spacing w:after="0"/>
        <w:jc w:val="center"/>
        <w:rPr>
          <w:szCs w:val="27"/>
        </w:rPr>
      </w:pPr>
      <w:r w:rsidRPr="00755062">
        <w:rPr>
          <w:szCs w:val="27"/>
        </w:rPr>
        <w:t>15F2440</w:t>
      </w:r>
    </w:p>
    <w:p w:rsidR="007A4D0A" w:rsidRPr="00755062" w:rsidP="007A4D0A">
      <w:pPr>
        <w:pBdr>
          <w:bottom w:val="single" w:sz="4" w:space="1" w:color="auto"/>
        </w:pBdr>
        <w:tabs>
          <w:tab w:val="left" w:pos="1440"/>
          <w:tab w:val="left" w:pos="4680"/>
          <w:tab w:val="center" w:pos="7200"/>
        </w:tabs>
        <w:spacing w:after="0"/>
        <w:jc w:val="center"/>
        <w:rPr>
          <w:szCs w:val="27"/>
        </w:rPr>
      </w:pPr>
    </w:p>
    <w:p w:rsidR="007A4D0A" w:rsidRPr="00755062" w:rsidP="007A4D0A">
      <w:pPr>
        <w:tabs>
          <w:tab w:val="left" w:pos="1440"/>
          <w:tab w:val="left" w:pos="4680"/>
          <w:tab w:val="center" w:pos="7200"/>
        </w:tabs>
        <w:spacing w:after="0"/>
        <w:jc w:val="center"/>
        <w:rPr>
          <w:szCs w:val="27"/>
        </w:rPr>
      </w:pPr>
    </w:p>
    <w:p w:rsidR="007A4D0A" w:rsidRPr="00755062" w:rsidP="007A4D0A">
      <w:pPr>
        <w:tabs>
          <w:tab w:val="left" w:pos="1440"/>
          <w:tab w:val="left" w:pos="4680"/>
          <w:tab w:val="center" w:pos="7200"/>
        </w:tabs>
        <w:spacing w:after="0"/>
        <w:jc w:val="center"/>
        <w:rPr>
          <w:szCs w:val="27"/>
        </w:rPr>
      </w:pPr>
      <w:r w:rsidRPr="00755062">
        <w:rPr>
          <w:szCs w:val="27"/>
        </w:rPr>
        <w:t xml:space="preserve"> </w:t>
      </w:r>
      <w:r w:rsidR="001D12A1">
        <w:rPr>
          <w:szCs w:val="27"/>
        </w:rPr>
        <w:t>March 2</w:t>
      </w:r>
      <w:r w:rsidRPr="00755062">
        <w:rPr>
          <w:szCs w:val="27"/>
        </w:rPr>
        <w:t>, 202</w:t>
      </w:r>
      <w:r w:rsidRPr="00755062" w:rsidR="00AC6668">
        <w:rPr>
          <w:szCs w:val="27"/>
        </w:rPr>
        <w:t>3</w:t>
      </w:r>
    </w:p>
    <w:p w:rsidR="007A4D0A" w:rsidRPr="00755062" w:rsidP="007A4D0A">
      <w:pPr>
        <w:tabs>
          <w:tab w:val="left" w:pos="1440"/>
          <w:tab w:val="left" w:pos="4680"/>
          <w:tab w:val="center" w:pos="7200"/>
        </w:tabs>
        <w:spacing w:after="0"/>
        <w:jc w:val="center"/>
        <w:rPr>
          <w:szCs w:val="27"/>
        </w:rPr>
      </w:pPr>
    </w:p>
    <w:p w:rsidR="007A4D0A" w:rsidRPr="00845590" w:rsidP="00D36E39">
      <w:pPr>
        <w:tabs>
          <w:tab w:val="left" w:pos="1440"/>
          <w:tab w:val="left" w:pos="4680"/>
          <w:tab w:val="center" w:pos="7200"/>
        </w:tabs>
        <w:spacing w:after="0"/>
        <w:jc w:val="left"/>
      </w:pPr>
      <w:r w:rsidRPr="00755062">
        <w:rPr>
          <w:szCs w:val="27"/>
        </w:rPr>
        <w:t xml:space="preserve">Justice Groban authored the opinion of the Court, in which </w:t>
      </w:r>
      <w:r w:rsidRPr="00077BAA" w:rsidR="00D36E39">
        <w:rPr>
          <w:szCs w:val="27"/>
        </w:rPr>
        <w:t xml:space="preserve">Chief Justice Guerrero and Justices Corrigan, </w:t>
      </w:r>
      <w:r w:rsidR="00D36E39">
        <w:rPr>
          <w:szCs w:val="27"/>
        </w:rPr>
        <w:t xml:space="preserve">Liu, </w:t>
      </w:r>
      <w:r w:rsidRPr="00077BAA" w:rsidR="00D36E39">
        <w:rPr>
          <w:szCs w:val="27"/>
        </w:rPr>
        <w:t>Kruger, Jenkins,</w:t>
      </w:r>
      <w:r w:rsidRPr="00077BAA" w:rsidR="00D36E39">
        <w:t xml:space="preserve"> and </w:t>
      </w:r>
      <w:r w:rsidRPr="00077BAA" w:rsidR="00D36E39">
        <w:rPr>
          <w:szCs w:val="27"/>
        </w:rPr>
        <w:t>Cantil-Sakauye</w:t>
      </w:r>
      <w:r>
        <w:rPr>
          <w:b/>
          <w:position w:val="4"/>
          <w:vertAlign w:val="superscript"/>
        </w:rPr>
        <w:footnoteReference w:customMarkFollows="1" w:id="3"/>
        <w:t xml:space="preserve">*</w:t>
      </w:r>
      <w:r w:rsidRPr="00077BAA" w:rsidR="00D36E39">
        <w:t xml:space="preserve"> </w:t>
      </w:r>
      <w:r w:rsidR="00D36E39">
        <w:t>concurred.</w:t>
      </w:r>
    </w:p>
    <w:p w:rsidR="007A4D0A" w:rsidRPr="00755062" w:rsidP="007A4D0A">
      <w:pPr>
        <w:pBdr>
          <w:bottom w:val="single" w:sz="4" w:space="1" w:color="auto"/>
        </w:pBdr>
        <w:tabs>
          <w:tab w:val="left" w:pos="1440"/>
          <w:tab w:val="left" w:pos="4680"/>
          <w:tab w:val="center" w:pos="7200"/>
        </w:tabs>
        <w:spacing w:line="480" w:lineRule="exact"/>
        <w:jc w:val="left"/>
        <w:rPr>
          <w:szCs w:val="27"/>
        </w:rPr>
      </w:pPr>
      <w:bookmarkStart w:id="4" w:name="Return"/>
      <w:bookmarkEnd w:id="4"/>
    </w:p>
    <w:p w:rsidR="007A4D0A" w:rsidRPr="00755062" w:rsidP="00621D27">
      <w:pPr>
        <w:tabs>
          <w:tab w:val="left" w:pos="1440"/>
          <w:tab w:val="left" w:pos="4680"/>
          <w:tab w:val="center" w:pos="7200"/>
        </w:tabs>
        <w:spacing w:line="480" w:lineRule="exact"/>
        <w:rPr>
          <w:szCs w:val="27"/>
        </w:rPr>
        <w:sectPr w:rsidSect="007A4D0A">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7A4D0A" w:rsidRPr="00755062" w:rsidP="007A4D0A">
      <w:pPr>
        <w:pStyle w:val="Text"/>
        <w:spacing w:line="400" w:lineRule="exact"/>
        <w:ind w:right="-360" w:firstLine="0"/>
        <w:jc w:val="center"/>
        <w:rPr>
          <w:szCs w:val="27"/>
        </w:rPr>
      </w:pPr>
      <w:r w:rsidRPr="00755062">
        <w:rPr>
          <w:szCs w:val="27"/>
        </w:rPr>
        <w:t>PEOPLE v. BROWN</w:t>
      </w:r>
    </w:p>
    <w:p w:rsidR="007A4D0A" w:rsidRPr="00755062" w:rsidP="00EE341A">
      <w:pPr>
        <w:pStyle w:val="Text"/>
        <w:spacing w:line="400" w:lineRule="exact"/>
        <w:ind w:right="-360" w:firstLine="0"/>
        <w:jc w:val="center"/>
        <w:rPr>
          <w:szCs w:val="27"/>
        </w:rPr>
      </w:pPr>
      <w:r w:rsidRPr="00755062">
        <w:rPr>
          <w:szCs w:val="27"/>
        </w:rPr>
        <w:t>S257631</w:t>
      </w:r>
    </w:p>
    <w:p w:rsidR="007A4D0A" w:rsidRPr="00755062" w:rsidP="00EE341A">
      <w:pPr>
        <w:pStyle w:val="Text"/>
        <w:spacing w:line="400" w:lineRule="exact"/>
        <w:ind w:right="-360" w:firstLine="0"/>
        <w:jc w:val="center"/>
        <w:rPr>
          <w:szCs w:val="27"/>
        </w:rPr>
      </w:pPr>
    </w:p>
    <w:p w:rsidR="007A4D0A" w:rsidRPr="00755062" w:rsidP="00EE341A">
      <w:pPr>
        <w:pStyle w:val="Text"/>
        <w:spacing w:line="400" w:lineRule="exact"/>
        <w:ind w:right="-360" w:firstLine="0"/>
        <w:jc w:val="center"/>
        <w:rPr>
          <w:szCs w:val="27"/>
        </w:rPr>
      </w:pPr>
      <w:bookmarkStart w:id="5" w:name="justice"/>
      <w:bookmarkEnd w:id="5"/>
      <w:r w:rsidRPr="00755062">
        <w:rPr>
          <w:szCs w:val="27"/>
        </w:rPr>
        <w:t>Opinion of the Court by Groban, J.</w:t>
      </w:r>
    </w:p>
    <w:p w:rsidR="007A4D0A" w:rsidRPr="00755062" w:rsidP="007A4D0A">
      <w:pPr>
        <w:pStyle w:val="Text"/>
        <w:spacing w:line="400" w:lineRule="exact"/>
        <w:ind w:right="-360" w:firstLine="0"/>
        <w:rPr>
          <w:szCs w:val="27"/>
        </w:rPr>
      </w:pPr>
      <w:bookmarkStart w:id="6" w:name="mainstory"/>
      <w:bookmarkEnd w:id="6"/>
    </w:p>
    <w:p w:rsidR="00885F35" w:rsidRPr="00755062" w:rsidP="00EE341A">
      <w:pPr>
        <w:pStyle w:val="Text"/>
        <w:spacing w:line="400" w:lineRule="exact"/>
        <w:ind w:right="-360" w:firstLine="0"/>
        <w:rPr>
          <w:szCs w:val="27"/>
        </w:rPr>
      </w:pPr>
      <w:r w:rsidRPr="00755062">
        <w:rPr>
          <w:szCs w:val="27"/>
        </w:rPr>
        <w:tab/>
      </w:r>
      <w:r w:rsidRPr="00755062" w:rsidR="00EE5710">
        <w:rPr>
          <w:szCs w:val="27"/>
        </w:rPr>
        <w:t>Defendant</w:t>
      </w:r>
      <w:r w:rsidRPr="00755062" w:rsidR="00C10184">
        <w:rPr>
          <w:szCs w:val="27"/>
        </w:rPr>
        <w:t xml:space="preserve"> </w:t>
      </w:r>
      <w:r w:rsidRPr="00755062" w:rsidR="00E34F9C">
        <w:rPr>
          <w:szCs w:val="27"/>
        </w:rPr>
        <w:t xml:space="preserve">Heather Rose Brown </w:t>
      </w:r>
      <w:r w:rsidRPr="00755062" w:rsidR="008713B7">
        <w:rPr>
          <w:szCs w:val="27"/>
        </w:rPr>
        <w:t xml:space="preserve">gave birth </w:t>
      </w:r>
      <w:r w:rsidRPr="00755062" w:rsidR="00331493">
        <w:rPr>
          <w:szCs w:val="27"/>
        </w:rPr>
        <w:t xml:space="preserve">to </w:t>
      </w:r>
      <w:r w:rsidRPr="00755062" w:rsidR="2404C8DD">
        <w:rPr>
          <w:szCs w:val="27"/>
        </w:rPr>
        <w:t>a baby girl</w:t>
      </w:r>
      <w:r w:rsidRPr="00755062" w:rsidR="00331493">
        <w:rPr>
          <w:szCs w:val="27"/>
        </w:rPr>
        <w:t xml:space="preserve"> </w:t>
      </w:r>
      <w:r w:rsidRPr="00755062" w:rsidR="008713B7">
        <w:rPr>
          <w:szCs w:val="27"/>
        </w:rPr>
        <w:t>in a hotel room</w:t>
      </w:r>
      <w:r w:rsidRPr="00755062" w:rsidR="00320EEB">
        <w:rPr>
          <w:szCs w:val="27"/>
        </w:rPr>
        <w:t xml:space="preserve">.  </w:t>
      </w:r>
      <w:r w:rsidR="000A5524">
        <w:rPr>
          <w:szCs w:val="27"/>
        </w:rPr>
        <w:t>In the fifth day of her life</w:t>
      </w:r>
      <w:r w:rsidRPr="00906316" w:rsidR="000A5524">
        <w:rPr>
          <w:szCs w:val="27"/>
        </w:rPr>
        <w:t xml:space="preserve">, while lying face down between her sleeping parents who were both under the influence of heroin, Brown’s newborn daughter stopped breathing.  </w:t>
      </w:r>
      <w:r w:rsidRPr="00755062" w:rsidR="00901AFC">
        <w:rPr>
          <w:szCs w:val="27"/>
        </w:rPr>
        <w:t xml:space="preserve">When </w:t>
      </w:r>
      <w:r w:rsidRPr="00755062" w:rsidR="00211EB0">
        <w:rPr>
          <w:szCs w:val="27"/>
        </w:rPr>
        <w:t>Brown woke</w:t>
      </w:r>
      <w:r w:rsidRPr="00755062" w:rsidR="00447D2F">
        <w:rPr>
          <w:szCs w:val="27"/>
        </w:rPr>
        <w:t xml:space="preserve"> and noticed</w:t>
      </w:r>
      <w:r w:rsidRPr="00755062" w:rsidR="00F3421F">
        <w:rPr>
          <w:szCs w:val="27"/>
        </w:rPr>
        <w:t xml:space="preserve">, she directed </w:t>
      </w:r>
      <w:r w:rsidRPr="00755062" w:rsidR="00A640B6">
        <w:rPr>
          <w:szCs w:val="27"/>
        </w:rPr>
        <w:t>her</w:t>
      </w:r>
      <w:r w:rsidRPr="00755062" w:rsidR="005A27D2">
        <w:rPr>
          <w:szCs w:val="27"/>
        </w:rPr>
        <w:t xml:space="preserve"> </w:t>
      </w:r>
      <w:r w:rsidRPr="00755062" w:rsidR="00810172">
        <w:rPr>
          <w:szCs w:val="27"/>
        </w:rPr>
        <w:t>daughter</w:t>
      </w:r>
      <w:r w:rsidRPr="00755062" w:rsidR="005A27D2">
        <w:rPr>
          <w:szCs w:val="27"/>
        </w:rPr>
        <w:t>’s</w:t>
      </w:r>
      <w:r w:rsidRPr="00755062" w:rsidR="002F2F37">
        <w:rPr>
          <w:szCs w:val="27"/>
        </w:rPr>
        <w:t xml:space="preserve"> father</w:t>
      </w:r>
      <w:r w:rsidRPr="00755062" w:rsidR="00F3421F">
        <w:rPr>
          <w:szCs w:val="27"/>
        </w:rPr>
        <w:t xml:space="preserve"> to </w:t>
      </w:r>
      <w:r w:rsidRPr="00755062" w:rsidR="00243B01">
        <w:rPr>
          <w:szCs w:val="27"/>
        </w:rPr>
        <w:t>call 91</w:t>
      </w:r>
      <w:r w:rsidRPr="00755062" w:rsidR="0010711F">
        <w:rPr>
          <w:szCs w:val="27"/>
        </w:rPr>
        <w:t xml:space="preserve">1.  Brown </w:t>
      </w:r>
      <w:r w:rsidRPr="00755062" w:rsidR="00243B01">
        <w:rPr>
          <w:szCs w:val="27"/>
        </w:rPr>
        <w:t>administered CPR</w:t>
      </w:r>
      <w:r w:rsidRPr="00755062" w:rsidR="00901AFC">
        <w:rPr>
          <w:szCs w:val="27"/>
        </w:rPr>
        <w:t xml:space="preserve">, following the dispatcher’s instructions, </w:t>
      </w:r>
      <w:r w:rsidRPr="00755062" w:rsidR="00F3421F">
        <w:rPr>
          <w:szCs w:val="27"/>
        </w:rPr>
        <w:t>until the ambulance arri</w:t>
      </w:r>
      <w:r w:rsidRPr="00755062" w:rsidR="00662DB8">
        <w:rPr>
          <w:szCs w:val="27"/>
        </w:rPr>
        <w:t>ved</w:t>
      </w:r>
      <w:r w:rsidRPr="00755062" w:rsidR="009E745A">
        <w:rPr>
          <w:szCs w:val="27"/>
        </w:rPr>
        <w:t xml:space="preserve">.  </w:t>
      </w:r>
      <w:r w:rsidRPr="00755062" w:rsidR="00B5004F">
        <w:rPr>
          <w:szCs w:val="27"/>
        </w:rPr>
        <w:t>Further e</w:t>
      </w:r>
      <w:r w:rsidRPr="00755062" w:rsidR="00E02D8B">
        <w:rPr>
          <w:szCs w:val="27"/>
        </w:rPr>
        <w:t>fforts to resuscitate</w:t>
      </w:r>
      <w:r w:rsidRPr="00755062" w:rsidR="005F5157">
        <w:rPr>
          <w:szCs w:val="27"/>
        </w:rPr>
        <w:t xml:space="preserve"> </w:t>
      </w:r>
      <w:r w:rsidRPr="00755062" w:rsidR="004A1BC3">
        <w:rPr>
          <w:szCs w:val="27"/>
        </w:rPr>
        <w:t xml:space="preserve">Brown’s daughter </w:t>
      </w:r>
      <w:r w:rsidRPr="00755062" w:rsidR="00E02D8B">
        <w:rPr>
          <w:szCs w:val="27"/>
        </w:rPr>
        <w:t>were unsuccessful</w:t>
      </w:r>
      <w:r w:rsidRPr="00755062" w:rsidR="00B774EB">
        <w:rPr>
          <w:szCs w:val="27"/>
        </w:rPr>
        <w:t>.</w:t>
      </w:r>
      <w:r w:rsidRPr="00755062" w:rsidR="00B2343B">
        <w:rPr>
          <w:szCs w:val="27"/>
        </w:rPr>
        <w:t xml:space="preserve">  </w:t>
      </w:r>
      <w:r w:rsidRPr="00755062" w:rsidR="00015354">
        <w:rPr>
          <w:szCs w:val="27"/>
        </w:rPr>
        <w:t>An autopsy revealed traces of</w:t>
      </w:r>
      <w:r w:rsidRPr="00755062" w:rsidR="00320EEB">
        <w:rPr>
          <w:szCs w:val="27"/>
        </w:rPr>
        <w:t xml:space="preserve"> </w:t>
      </w:r>
      <w:r w:rsidRPr="00755062" w:rsidR="004B6C6E">
        <w:rPr>
          <w:szCs w:val="27"/>
        </w:rPr>
        <w:t xml:space="preserve">heroin-derived </w:t>
      </w:r>
      <w:r w:rsidRPr="00755062" w:rsidR="00320EEB">
        <w:rPr>
          <w:szCs w:val="27"/>
        </w:rPr>
        <w:t>morphine and methamphetamine</w:t>
      </w:r>
      <w:r w:rsidRPr="00755062" w:rsidR="00DF21AB">
        <w:rPr>
          <w:szCs w:val="27"/>
        </w:rPr>
        <w:t xml:space="preserve"> </w:t>
      </w:r>
      <w:r w:rsidRPr="00755062" w:rsidR="002F2F37">
        <w:rPr>
          <w:szCs w:val="27"/>
        </w:rPr>
        <w:t xml:space="preserve">in </w:t>
      </w:r>
      <w:r w:rsidRPr="00755062" w:rsidR="00877D4E">
        <w:rPr>
          <w:szCs w:val="27"/>
        </w:rPr>
        <w:t>the baby</w:t>
      </w:r>
      <w:r w:rsidRPr="00755062" w:rsidR="00CB5E98">
        <w:rPr>
          <w:szCs w:val="27"/>
        </w:rPr>
        <w:t>’s</w:t>
      </w:r>
      <w:r w:rsidRPr="00755062" w:rsidR="002F2F37">
        <w:rPr>
          <w:szCs w:val="27"/>
        </w:rPr>
        <w:t xml:space="preserve"> body fluids and the contents of her stomach</w:t>
      </w:r>
      <w:r w:rsidRPr="00755062" w:rsidR="00015354">
        <w:rPr>
          <w:szCs w:val="27"/>
        </w:rPr>
        <w:t>.</w:t>
      </w:r>
    </w:p>
    <w:p w:rsidR="00E529AD" w:rsidRPr="00755062" w:rsidP="00EE341A">
      <w:pPr>
        <w:pStyle w:val="Text"/>
        <w:spacing w:line="400" w:lineRule="exact"/>
        <w:ind w:right="-360" w:firstLine="0"/>
        <w:rPr>
          <w:szCs w:val="27"/>
        </w:rPr>
      </w:pPr>
      <w:r w:rsidRPr="00755062">
        <w:rPr>
          <w:szCs w:val="27"/>
        </w:rPr>
        <w:tab/>
      </w:r>
      <w:r w:rsidRPr="00755062" w:rsidR="003E2F16">
        <w:rPr>
          <w:szCs w:val="27"/>
        </w:rPr>
        <w:t xml:space="preserve">The District Attorney charged </w:t>
      </w:r>
      <w:r w:rsidRPr="00755062" w:rsidR="009E7FDE">
        <w:rPr>
          <w:szCs w:val="27"/>
        </w:rPr>
        <w:t>B</w:t>
      </w:r>
      <w:r w:rsidRPr="00755062" w:rsidR="00B32230">
        <w:rPr>
          <w:szCs w:val="27"/>
        </w:rPr>
        <w:t>rown with</w:t>
      </w:r>
      <w:r w:rsidRPr="00755062" w:rsidR="00E34F9C">
        <w:rPr>
          <w:szCs w:val="27"/>
        </w:rPr>
        <w:t xml:space="preserve"> </w:t>
      </w:r>
      <w:r w:rsidRPr="00755062" w:rsidR="00447D2F">
        <w:rPr>
          <w:szCs w:val="27"/>
        </w:rPr>
        <w:t>first</w:t>
      </w:r>
      <w:r w:rsidRPr="00755062" w:rsidR="00D55E18">
        <w:rPr>
          <w:szCs w:val="27"/>
        </w:rPr>
        <w:t xml:space="preserve"> </w:t>
      </w:r>
      <w:r w:rsidRPr="00755062" w:rsidR="00447D2F">
        <w:rPr>
          <w:szCs w:val="27"/>
        </w:rPr>
        <w:t xml:space="preserve">degree </w:t>
      </w:r>
      <w:r w:rsidRPr="00755062" w:rsidR="00E34F9C">
        <w:rPr>
          <w:szCs w:val="27"/>
        </w:rPr>
        <w:t>murder</w:t>
      </w:r>
      <w:r w:rsidRPr="00755062" w:rsidR="00447D2F">
        <w:rPr>
          <w:szCs w:val="27"/>
        </w:rPr>
        <w:t xml:space="preserve"> and prosecuted the charge</w:t>
      </w:r>
      <w:r w:rsidRPr="00755062" w:rsidR="00331493">
        <w:rPr>
          <w:szCs w:val="27"/>
        </w:rPr>
        <w:t xml:space="preserve"> </w:t>
      </w:r>
      <w:r w:rsidRPr="00755062" w:rsidR="003E2F16">
        <w:rPr>
          <w:szCs w:val="27"/>
        </w:rPr>
        <w:t xml:space="preserve">on the </w:t>
      </w:r>
      <w:r w:rsidRPr="00755062" w:rsidR="0094592D">
        <w:rPr>
          <w:szCs w:val="27"/>
        </w:rPr>
        <w:t xml:space="preserve">theory that Brown had poisoned </w:t>
      </w:r>
      <w:r w:rsidRPr="00755062" w:rsidR="005A27D2">
        <w:rPr>
          <w:szCs w:val="27"/>
        </w:rPr>
        <w:t>her</w:t>
      </w:r>
      <w:r w:rsidRPr="00755062" w:rsidR="1268A6A3">
        <w:rPr>
          <w:szCs w:val="27"/>
        </w:rPr>
        <w:t xml:space="preserve"> </w:t>
      </w:r>
      <w:r w:rsidR="000A5524">
        <w:rPr>
          <w:szCs w:val="27"/>
        </w:rPr>
        <w:t xml:space="preserve">newborn </w:t>
      </w:r>
      <w:r w:rsidRPr="00755062" w:rsidR="005A27D2">
        <w:rPr>
          <w:szCs w:val="27"/>
        </w:rPr>
        <w:t>daughter</w:t>
      </w:r>
      <w:r w:rsidRPr="00755062" w:rsidR="0094592D">
        <w:rPr>
          <w:szCs w:val="27"/>
        </w:rPr>
        <w:t xml:space="preserve"> by </w:t>
      </w:r>
      <w:r w:rsidRPr="00755062" w:rsidR="00877D4E">
        <w:rPr>
          <w:szCs w:val="27"/>
        </w:rPr>
        <w:t xml:space="preserve">feeding her </w:t>
      </w:r>
      <w:r w:rsidRPr="00755062" w:rsidR="006E26BD">
        <w:rPr>
          <w:szCs w:val="27"/>
        </w:rPr>
        <w:t>breast milk</w:t>
      </w:r>
      <w:r w:rsidRPr="00755062" w:rsidR="00877D4E">
        <w:rPr>
          <w:szCs w:val="27"/>
        </w:rPr>
        <w:t xml:space="preserve"> after smoking heroin and methamphetamine</w:t>
      </w:r>
      <w:r w:rsidRPr="00755062" w:rsidR="0094592D">
        <w:rPr>
          <w:szCs w:val="27"/>
        </w:rPr>
        <w:t xml:space="preserve">.  </w:t>
      </w:r>
      <w:r w:rsidRPr="00755062" w:rsidR="00293EE3">
        <w:rPr>
          <w:szCs w:val="27"/>
        </w:rPr>
        <w:t xml:space="preserve">The </w:t>
      </w:r>
      <w:r w:rsidRPr="00755062" w:rsidR="00507291">
        <w:rPr>
          <w:szCs w:val="27"/>
        </w:rPr>
        <w:t xml:space="preserve">trial </w:t>
      </w:r>
      <w:r w:rsidRPr="00755062" w:rsidR="00EF471C">
        <w:rPr>
          <w:szCs w:val="27"/>
        </w:rPr>
        <w:t>cou</w:t>
      </w:r>
      <w:r w:rsidRPr="00755062" w:rsidR="002F56C2">
        <w:rPr>
          <w:szCs w:val="27"/>
        </w:rPr>
        <w:t xml:space="preserve">rt instructed the </w:t>
      </w:r>
      <w:r w:rsidRPr="00755062" w:rsidR="00A6450D">
        <w:rPr>
          <w:szCs w:val="27"/>
        </w:rPr>
        <w:t xml:space="preserve">jurors </w:t>
      </w:r>
      <w:r w:rsidRPr="00755062" w:rsidR="00293EE3">
        <w:rPr>
          <w:szCs w:val="27"/>
        </w:rPr>
        <w:t xml:space="preserve">that </w:t>
      </w:r>
      <w:r w:rsidRPr="00755062" w:rsidR="00BC674D">
        <w:rPr>
          <w:szCs w:val="27"/>
        </w:rPr>
        <w:t>to convict</w:t>
      </w:r>
      <w:r w:rsidRPr="00755062" w:rsidR="00EC754F">
        <w:rPr>
          <w:szCs w:val="27"/>
        </w:rPr>
        <w:t xml:space="preserve"> </w:t>
      </w:r>
      <w:r w:rsidRPr="00755062" w:rsidR="00293EE3">
        <w:rPr>
          <w:szCs w:val="27"/>
        </w:rPr>
        <w:t xml:space="preserve">Brown of first degree murder </w:t>
      </w:r>
      <w:r w:rsidRPr="00755062" w:rsidR="00BC674D">
        <w:rPr>
          <w:szCs w:val="27"/>
        </w:rPr>
        <w:t xml:space="preserve">they </w:t>
      </w:r>
      <w:r w:rsidRPr="00755062" w:rsidR="00676C4D">
        <w:rPr>
          <w:szCs w:val="27"/>
        </w:rPr>
        <w:t>had to find</w:t>
      </w:r>
      <w:r w:rsidRPr="00755062" w:rsidR="00293EE3">
        <w:rPr>
          <w:szCs w:val="27"/>
        </w:rPr>
        <w:t xml:space="preserve"> </w:t>
      </w:r>
      <w:r w:rsidRPr="00755062" w:rsidR="00A0230C">
        <w:rPr>
          <w:szCs w:val="27"/>
        </w:rPr>
        <w:t xml:space="preserve">she committed </w:t>
      </w:r>
      <w:r w:rsidRPr="00755062" w:rsidR="007C6AFA">
        <w:rPr>
          <w:szCs w:val="27"/>
        </w:rPr>
        <w:t>“</w:t>
      </w:r>
      <w:r w:rsidRPr="00755062" w:rsidR="001A29EA">
        <w:rPr>
          <w:szCs w:val="27"/>
        </w:rPr>
        <w:t>an act</w:t>
      </w:r>
      <w:r w:rsidRPr="00755062" w:rsidR="007C6AFA">
        <w:rPr>
          <w:szCs w:val="27"/>
        </w:rPr>
        <w:t>”</w:t>
      </w:r>
      <w:r w:rsidRPr="00755062" w:rsidR="002A4B66">
        <w:rPr>
          <w:szCs w:val="27"/>
        </w:rPr>
        <w:t xml:space="preserve"> </w:t>
      </w:r>
      <w:r w:rsidRPr="00755062" w:rsidR="001A29EA">
        <w:rPr>
          <w:szCs w:val="27"/>
        </w:rPr>
        <w:t xml:space="preserve">with the mental state of malice </w:t>
      </w:r>
      <w:r w:rsidRPr="00755062" w:rsidR="0090475B">
        <w:rPr>
          <w:szCs w:val="27"/>
        </w:rPr>
        <w:t xml:space="preserve">aforethought </w:t>
      </w:r>
      <w:r w:rsidRPr="00755062" w:rsidR="007279C0">
        <w:rPr>
          <w:szCs w:val="27"/>
        </w:rPr>
        <w:t xml:space="preserve">that </w:t>
      </w:r>
      <w:r w:rsidRPr="00755062" w:rsidR="00FD2888">
        <w:rPr>
          <w:szCs w:val="27"/>
        </w:rPr>
        <w:t xml:space="preserve">was a </w:t>
      </w:r>
      <w:r w:rsidRPr="00755062" w:rsidR="00A0696D">
        <w:rPr>
          <w:szCs w:val="27"/>
        </w:rPr>
        <w:t>substantial factor in causing her</w:t>
      </w:r>
      <w:r w:rsidRPr="00755062" w:rsidR="007279C0">
        <w:rPr>
          <w:szCs w:val="27"/>
        </w:rPr>
        <w:t xml:space="preserve"> baby’s death </w:t>
      </w:r>
      <w:r w:rsidRPr="00755062" w:rsidR="00293EE3">
        <w:rPr>
          <w:szCs w:val="27"/>
        </w:rPr>
        <w:t xml:space="preserve">and </w:t>
      </w:r>
      <w:r w:rsidRPr="00755062" w:rsidR="00B20EF7">
        <w:rPr>
          <w:szCs w:val="27"/>
        </w:rPr>
        <w:t xml:space="preserve">that </w:t>
      </w:r>
      <w:r w:rsidRPr="00755062" w:rsidR="0022104E">
        <w:rPr>
          <w:szCs w:val="27"/>
        </w:rPr>
        <w:t>she “murdered by using poison</w:t>
      </w:r>
      <w:r w:rsidRPr="00755062" w:rsidR="00D75CB0">
        <w:rPr>
          <w:szCs w:val="27"/>
        </w:rPr>
        <w:t>.</w:t>
      </w:r>
      <w:r w:rsidRPr="00755062" w:rsidR="0022104E">
        <w:rPr>
          <w:szCs w:val="27"/>
        </w:rPr>
        <w:t>”</w:t>
      </w:r>
      <w:r w:rsidRPr="00755062" w:rsidR="00C57AC1">
        <w:rPr>
          <w:szCs w:val="27"/>
        </w:rPr>
        <w:t xml:space="preserve"> </w:t>
      </w:r>
      <w:r w:rsidRPr="00755062" w:rsidR="004579D9">
        <w:rPr>
          <w:szCs w:val="27"/>
        </w:rPr>
        <w:t xml:space="preserve"> </w:t>
      </w:r>
      <w:r w:rsidRPr="00755062" w:rsidR="00B856FC">
        <w:rPr>
          <w:szCs w:val="27"/>
        </w:rPr>
        <w:t>T</w:t>
      </w:r>
      <w:r w:rsidRPr="00755062" w:rsidR="00B60EFE">
        <w:rPr>
          <w:szCs w:val="27"/>
        </w:rPr>
        <w:t>he</w:t>
      </w:r>
      <w:r w:rsidRPr="00755062" w:rsidR="0020361C">
        <w:rPr>
          <w:szCs w:val="27"/>
        </w:rPr>
        <w:t xml:space="preserve"> </w:t>
      </w:r>
      <w:r w:rsidRPr="00755062" w:rsidR="004129B1">
        <w:rPr>
          <w:szCs w:val="27"/>
        </w:rPr>
        <w:t>instruction</w:t>
      </w:r>
      <w:r w:rsidRPr="00755062" w:rsidR="001E1F64">
        <w:rPr>
          <w:szCs w:val="27"/>
        </w:rPr>
        <w:t>s</w:t>
      </w:r>
      <w:r w:rsidRPr="00755062" w:rsidR="004129B1">
        <w:rPr>
          <w:szCs w:val="27"/>
        </w:rPr>
        <w:t xml:space="preserve"> did not require the jury to find that Brown </w:t>
      </w:r>
      <w:r w:rsidRPr="00755062" w:rsidR="00A14D37">
        <w:rPr>
          <w:szCs w:val="27"/>
        </w:rPr>
        <w:t>acted with a</w:t>
      </w:r>
      <w:r w:rsidRPr="00755062" w:rsidR="004653EE">
        <w:rPr>
          <w:szCs w:val="27"/>
        </w:rPr>
        <w:t>ny</w:t>
      </w:r>
      <w:r w:rsidRPr="00755062" w:rsidR="00191CBE">
        <w:rPr>
          <w:szCs w:val="27"/>
        </w:rPr>
        <w:t xml:space="preserve"> </w:t>
      </w:r>
      <w:r w:rsidRPr="00755062" w:rsidR="0084307E">
        <w:rPr>
          <w:szCs w:val="27"/>
        </w:rPr>
        <w:t>particular</w:t>
      </w:r>
      <w:r w:rsidRPr="00755062" w:rsidR="00A20A7D">
        <w:rPr>
          <w:szCs w:val="27"/>
        </w:rPr>
        <w:t xml:space="preserve">, </w:t>
      </w:r>
      <w:r w:rsidRPr="00755062" w:rsidR="00DD3964">
        <w:rPr>
          <w:szCs w:val="27"/>
        </w:rPr>
        <w:t>heightened</w:t>
      </w:r>
      <w:r w:rsidRPr="00755062" w:rsidR="0084307E">
        <w:rPr>
          <w:szCs w:val="27"/>
        </w:rPr>
        <w:t xml:space="preserve"> </w:t>
      </w:r>
      <w:r w:rsidRPr="00755062" w:rsidR="00093E91">
        <w:rPr>
          <w:szCs w:val="27"/>
        </w:rPr>
        <w:t>mental</w:t>
      </w:r>
      <w:r w:rsidRPr="00755062" w:rsidR="00191CBE">
        <w:rPr>
          <w:szCs w:val="27"/>
        </w:rPr>
        <w:t xml:space="preserve"> state</w:t>
      </w:r>
      <w:r w:rsidRPr="00755062" w:rsidR="00CF3772">
        <w:rPr>
          <w:szCs w:val="27"/>
        </w:rPr>
        <w:t xml:space="preserve"> </w:t>
      </w:r>
      <w:r w:rsidRPr="00755062" w:rsidR="00CF43D2">
        <w:rPr>
          <w:szCs w:val="27"/>
        </w:rPr>
        <w:t xml:space="preserve">when she </w:t>
      </w:r>
      <w:r w:rsidRPr="00755062" w:rsidR="00A118A0">
        <w:rPr>
          <w:szCs w:val="27"/>
        </w:rPr>
        <w:t>fed</w:t>
      </w:r>
      <w:r w:rsidRPr="00755062" w:rsidR="00443158">
        <w:rPr>
          <w:szCs w:val="27"/>
        </w:rPr>
        <w:t xml:space="preserve"> her bab</w:t>
      </w:r>
      <w:r w:rsidRPr="00755062" w:rsidR="00B62594">
        <w:rPr>
          <w:szCs w:val="27"/>
        </w:rPr>
        <w:t>y</w:t>
      </w:r>
      <w:r w:rsidRPr="00755062" w:rsidR="00A118A0">
        <w:rPr>
          <w:szCs w:val="27"/>
        </w:rPr>
        <w:t xml:space="preserve"> her </w:t>
      </w:r>
      <w:r w:rsidRPr="00755062" w:rsidR="006E26BD">
        <w:rPr>
          <w:szCs w:val="27"/>
        </w:rPr>
        <w:t>breast milk</w:t>
      </w:r>
      <w:r w:rsidRPr="00755062" w:rsidR="001E178E">
        <w:rPr>
          <w:szCs w:val="27"/>
        </w:rPr>
        <w:t xml:space="preserve">. </w:t>
      </w:r>
      <w:r w:rsidRPr="00755062" w:rsidR="00B60EFE">
        <w:rPr>
          <w:szCs w:val="27"/>
        </w:rPr>
        <w:t xml:space="preserve"> </w:t>
      </w:r>
      <w:r w:rsidRPr="00755062" w:rsidR="001E1F64">
        <w:rPr>
          <w:szCs w:val="27"/>
        </w:rPr>
        <w:t>They thus</w:t>
      </w:r>
      <w:r w:rsidRPr="00755062" w:rsidR="001E178E">
        <w:rPr>
          <w:szCs w:val="27"/>
        </w:rPr>
        <w:t xml:space="preserve"> </w:t>
      </w:r>
      <w:r w:rsidRPr="00755062" w:rsidR="00742962">
        <w:rPr>
          <w:szCs w:val="27"/>
        </w:rPr>
        <w:t xml:space="preserve">allowed </w:t>
      </w:r>
      <w:r w:rsidRPr="00755062" w:rsidR="00AE1B87">
        <w:rPr>
          <w:szCs w:val="27"/>
        </w:rPr>
        <w:t xml:space="preserve">the jury to convict Brown of </w:t>
      </w:r>
      <w:r w:rsidRPr="00755062" w:rsidR="00804A33">
        <w:rPr>
          <w:szCs w:val="27"/>
        </w:rPr>
        <w:t>first degree murder</w:t>
      </w:r>
      <w:r w:rsidRPr="00755062" w:rsidR="0060150D">
        <w:rPr>
          <w:szCs w:val="27"/>
        </w:rPr>
        <w:t xml:space="preserve"> </w:t>
      </w:r>
      <w:r w:rsidRPr="00755062" w:rsidR="000810FE">
        <w:rPr>
          <w:szCs w:val="27"/>
        </w:rPr>
        <w:t xml:space="preserve">if it found </w:t>
      </w:r>
      <w:r w:rsidR="003F7AD7">
        <w:rPr>
          <w:szCs w:val="27"/>
        </w:rPr>
        <w:t xml:space="preserve">that </w:t>
      </w:r>
      <w:r w:rsidRPr="00755062" w:rsidR="000810FE">
        <w:rPr>
          <w:szCs w:val="27"/>
        </w:rPr>
        <w:t>she acted with</w:t>
      </w:r>
      <w:r w:rsidRPr="00755062" w:rsidR="00416744">
        <w:rPr>
          <w:szCs w:val="27"/>
        </w:rPr>
        <w:t xml:space="preserve"> </w:t>
      </w:r>
      <w:r w:rsidRPr="00755062" w:rsidR="008732F6">
        <w:rPr>
          <w:szCs w:val="27"/>
        </w:rPr>
        <w:t>malice</w:t>
      </w:r>
      <w:r w:rsidRPr="00755062" w:rsidR="00EE341A">
        <w:rPr>
          <w:szCs w:val="27"/>
        </w:rPr>
        <w:t> </w:t>
      </w:r>
      <w:r w:rsidRPr="00755062" w:rsidR="005C7BCC">
        <w:rPr>
          <w:szCs w:val="27"/>
        </w:rPr>
        <w:t xml:space="preserve">— </w:t>
      </w:r>
      <w:r w:rsidRPr="00755062" w:rsidR="00D12B2F">
        <w:rPr>
          <w:szCs w:val="27"/>
        </w:rPr>
        <w:t xml:space="preserve">a mental state that normally would </w:t>
      </w:r>
      <w:r w:rsidRPr="00755062" w:rsidR="001F07F0">
        <w:rPr>
          <w:szCs w:val="27"/>
        </w:rPr>
        <w:t xml:space="preserve">only </w:t>
      </w:r>
      <w:r w:rsidRPr="00755062" w:rsidR="00D12B2F">
        <w:rPr>
          <w:szCs w:val="27"/>
        </w:rPr>
        <w:t>suppo</w:t>
      </w:r>
      <w:r w:rsidRPr="00755062" w:rsidR="001F07F0">
        <w:rPr>
          <w:szCs w:val="27"/>
        </w:rPr>
        <w:t>rt a conviction of</w:t>
      </w:r>
      <w:r w:rsidRPr="00755062" w:rsidR="00D20F70">
        <w:rPr>
          <w:szCs w:val="27"/>
        </w:rPr>
        <w:t xml:space="preserve"> second degree murder</w:t>
      </w:r>
      <w:r w:rsidRPr="00755062" w:rsidR="00EE341A">
        <w:rPr>
          <w:szCs w:val="27"/>
        </w:rPr>
        <w:t> </w:t>
      </w:r>
      <w:r w:rsidRPr="00755062" w:rsidR="00893FC1">
        <w:rPr>
          <w:szCs w:val="27"/>
        </w:rPr>
        <w:t>—</w:t>
      </w:r>
      <w:r w:rsidRPr="00755062" w:rsidR="002A6572">
        <w:rPr>
          <w:szCs w:val="27"/>
        </w:rPr>
        <w:t xml:space="preserve"> </w:t>
      </w:r>
      <w:r w:rsidRPr="00755062" w:rsidR="00F61BEC">
        <w:rPr>
          <w:szCs w:val="27"/>
        </w:rPr>
        <w:t>and that</w:t>
      </w:r>
      <w:r w:rsidRPr="00755062" w:rsidR="002A6572">
        <w:rPr>
          <w:szCs w:val="27"/>
        </w:rPr>
        <w:t xml:space="preserve"> poison </w:t>
      </w:r>
      <w:r w:rsidRPr="00755062" w:rsidR="00D55F44">
        <w:rPr>
          <w:szCs w:val="27"/>
        </w:rPr>
        <w:t xml:space="preserve">was </w:t>
      </w:r>
      <w:r w:rsidRPr="00755062" w:rsidR="00416744">
        <w:rPr>
          <w:szCs w:val="27"/>
        </w:rPr>
        <w:t xml:space="preserve">a </w:t>
      </w:r>
      <w:r w:rsidRPr="00755062" w:rsidR="00D55F44">
        <w:rPr>
          <w:szCs w:val="27"/>
        </w:rPr>
        <w:t xml:space="preserve">substantial factor in causing her </w:t>
      </w:r>
      <w:r w:rsidRPr="00755062" w:rsidR="00AE1B87">
        <w:rPr>
          <w:szCs w:val="27"/>
        </w:rPr>
        <w:t>baby</w:t>
      </w:r>
      <w:r w:rsidRPr="00755062" w:rsidR="00BA5BF3">
        <w:rPr>
          <w:szCs w:val="27"/>
        </w:rPr>
        <w:t>’s</w:t>
      </w:r>
      <w:r w:rsidRPr="00755062" w:rsidR="00D55F44">
        <w:rPr>
          <w:szCs w:val="27"/>
        </w:rPr>
        <w:t xml:space="preserve"> death</w:t>
      </w:r>
      <w:r w:rsidRPr="00755062" w:rsidR="00686033">
        <w:rPr>
          <w:szCs w:val="27"/>
        </w:rPr>
        <w:t xml:space="preserve">.  </w:t>
      </w:r>
      <w:r w:rsidRPr="00755062" w:rsidR="005B06F0">
        <w:rPr>
          <w:szCs w:val="27"/>
        </w:rPr>
        <w:t>Based on th</w:t>
      </w:r>
      <w:r w:rsidRPr="00755062" w:rsidR="003A109A">
        <w:rPr>
          <w:szCs w:val="27"/>
        </w:rPr>
        <w:t>ese</w:t>
      </w:r>
      <w:r w:rsidRPr="00755062" w:rsidR="005B06F0">
        <w:rPr>
          <w:szCs w:val="27"/>
        </w:rPr>
        <w:t xml:space="preserve"> instruction</w:t>
      </w:r>
      <w:r w:rsidRPr="00755062" w:rsidR="003A109A">
        <w:rPr>
          <w:szCs w:val="27"/>
        </w:rPr>
        <w:t>s</w:t>
      </w:r>
      <w:r w:rsidRPr="00755062" w:rsidR="005B06F0">
        <w:rPr>
          <w:szCs w:val="27"/>
        </w:rPr>
        <w:t xml:space="preserve">, the jury </w:t>
      </w:r>
      <w:r w:rsidRPr="00755062" w:rsidR="00BB5611">
        <w:rPr>
          <w:szCs w:val="27"/>
        </w:rPr>
        <w:t>convicted Brown</w:t>
      </w:r>
      <w:r w:rsidRPr="00755062" w:rsidR="005B06F0">
        <w:rPr>
          <w:szCs w:val="27"/>
        </w:rPr>
        <w:t xml:space="preserve"> of </w:t>
      </w:r>
      <w:r w:rsidRPr="00755062" w:rsidR="003E1564">
        <w:rPr>
          <w:szCs w:val="27"/>
        </w:rPr>
        <w:t>the</w:t>
      </w:r>
      <w:r w:rsidRPr="00755062" w:rsidR="007A4D0A">
        <w:rPr>
          <w:szCs w:val="27"/>
        </w:rPr>
        <w:t xml:space="preserve"> </w:t>
      </w:r>
      <w:r w:rsidRPr="00755062" w:rsidR="005B06F0">
        <w:rPr>
          <w:szCs w:val="27"/>
        </w:rPr>
        <w:t>first degree murder</w:t>
      </w:r>
      <w:r w:rsidRPr="00755062" w:rsidR="003E1564">
        <w:rPr>
          <w:szCs w:val="27"/>
        </w:rPr>
        <w:t xml:space="preserve"> of her </w:t>
      </w:r>
      <w:r w:rsidRPr="00755062" w:rsidR="0040366F">
        <w:rPr>
          <w:szCs w:val="27"/>
        </w:rPr>
        <w:t>newborn daughter</w:t>
      </w:r>
      <w:r w:rsidRPr="00755062" w:rsidR="005B06F0">
        <w:rPr>
          <w:szCs w:val="27"/>
        </w:rPr>
        <w:t xml:space="preserve">, for which </w:t>
      </w:r>
      <w:r w:rsidRPr="00755062" w:rsidR="00B9647E">
        <w:rPr>
          <w:szCs w:val="27"/>
        </w:rPr>
        <w:t>the court</w:t>
      </w:r>
      <w:r w:rsidRPr="00755062" w:rsidR="005B06F0">
        <w:rPr>
          <w:szCs w:val="27"/>
        </w:rPr>
        <w:t xml:space="preserve"> </w:t>
      </w:r>
      <w:r w:rsidRPr="00755062" w:rsidR="00FD76F5">
        <w:rPr>
          <w:szCs w:val="27"/>
        </w:rPr>
        <w:t xml:space="preserve">imposed a </w:t>
      </w:r>
      <w:r w:rsidRPr="00755062" w:rsidR="00B92D82">
        <w:rPr>
          <w:szCs w:val="27"/>
        </w:rPr>
        <w:t>sentence</w:t>
      </w:r>
      <w:r w:rsidRPr="00755062" w:rsidR="00FD76F5">
        <w:rPr>
          <w:szCs w:val="27"/>
        </w:rPr>
        <w:t xml:space="preserve"> of</w:t>
      </w:r>
      <w:r w:rsidRPr="00755062" w:rsidR="005B06F0">
        <w:rPr>
          <w:szCs w:val="27"/>
        </w:rPr>
        <w:t xml:space="preserve"> 25 years to life in prison.</w:t>
      </w:r>
      <w:r w:rsidRPr="00755062" w:rsidR="00D01ACD">
        <w:rPr>
          <w:rStyle w:val="FootnoteReference"/>
          <w:szCs w:val="27"/>
        </w:rPr>
        <w:t xml:space="preserve"> </w:t>
      </w:r>
      <w:r w:rsidRPr="00755062" w:rsidR="005B06F0">
        <w:rPr>
          <w:szCs w:val="27"/>
        </w:rPr>
        <w:t xml:space="preserve">  </w:t>
      </w:r>
    </w:p>
    <w:p w:rsidR="0026730E" w:rsidRPr="00755062" w:rsidP="00EE341A">
      <w:pPr>
        <w:pStyle w:val="Text"/>
        <w:spacing w:line="400" w:lineRule="exact"/>
        <w:ind w:right="-360" w:firstLine="0"/>
        <w:rPr>
          <w:szCs w:val="27"/>
        </w:rPr>
      </w:pPr>
      <w:r w:rsidRPr="00755062">
        <w:rPr>
          <w:szCs w:val="27"/>
        </w:rPr>
        <w:tab/>
      </w:r>
      <w:r w:rsidRPr="00755062" w:rsidR="00E529AD">
        <w:rPr>
          <w:szCs w:val="27"/>
        </w:rPr>
        <w:t xml:space="preserve">Brown argues that </w:t>
      </w:r>
      <w:r w:rsidRPr="00755062" w:rsidR="006550CB">
        <w:rPr>
          <w:szCs w:val="27"/>
        </w:rPr>
        <w:t>the</w:t>
      </w:r>
      <w:r w:rsidRPr="00755062" w:rsidR="00EF0816">
        <w:rPr>
          <w:szCs w:val="27"/>
        </w:rPr>
        <w:t xml:space="preserve"> jury</w:t>
      </w:r>
      <w:r w:rsidRPr="00755062" w:rsidR="006550CB">
        <w:rPr>
          <w:szCs w:val="27"/>
        </w:rPr>
        <w:t xml:space="preserve"> instructions were</w:t>
      </w:r>
      <w:r w:rsidRPr="00755062" w:rsidR="00E529AD">
        <w:rPr>
          <w:szCs w:val="27"/>
        </w:rPr>
        <w:t xml:space="preserve"> incomplete because </w:t>
      </w:r>
      <w:r w:rsidRPr="00755062" w:rsidR="006550CB">
        <w:rPr>
          <w:szCs w:val="27"/>
        </w:rPr>
        <w:t>they</w:t>
      </w:r>
      <w:r w:rsidRPr="00755062" w:rsidR="00E529AD">
        <w:rPr>
          <w:szCs w:val="27"/>
        </w:rPr>
        <w:t xml:space="preserve"> did not require the jury to find she fed her daughter her </w:t>
      </w:r>
      <w:r w:rsidRPr="00755062" w:rsidR="00EE65C1">
        <w:rPr>
          <w:szCs w:val="27"/>
        </w:rPr>
        <w:t>breast</w:t>
      </w:r>
      <w:r w:rsidR="00E92FD3">
        <w:rPr>
          <w:szCs w:val="27"/>
        </w:rPr>
        <w:t xml:space="preserve"> </w:t>
      </w:r>
      <w:r w:rsidRPr="00755062" w:rsidR="00EE65C1">
        <w:rPr>
          <w:szCs w:val="27"/>
        </w:rPr>
        <w:t>milk</w:t>
      </w:r>
      <w:r w:rsidRPr="00755062" w:rsidR="00E529AD">
        <w:rPr>
          <w:szCs w:val="27"/>
        </w:rPr>
        <w:t xml:space="preserve"> with a mental state equivalent </w:t>
      </w:r>
      <w:r w:rsidRPr="00755062" w:rsidR="005C590A">
        <w:rPr>
          <w:szCs w:val="27"/>
        </w:rPr>
        <w:t xml:space="preserve">in turpitude </w:t>
      </w:r>
      <w:r w:rsidRPr="00755062" w:rsidR="00E529AD">
        <w:rPr>
          <w:szCs w:val="27"/>
        </w:rPr>
        <w:t xml:space="preserve">to the willfulness, deliberation, and premeditation that </w:t>
      </w:r>
      <w:r w:rsidRPr="00755062" w:rsidR="002E7AA0">
        <w:rPr>
          <w:szCs w:val="27"/>
        </w:rPr>
        <w:t xml:space="preserve">generally </w:t>
      </w:r>
      <w:r w:rsidRPr="00755062" w:rsidR="00E529AD">
        <w:rPr>
          <w:szCs w:val="27"/>
        </w:rPr>
        <w:t xml:space="preserve">distinguishes first degree murder from second degree murder.  The Attorney General argues that the instructions </w:t>
      </w:r>
      <w:r w:rsidRPr="00755062" w:rsidR="00391DE4">
        <w:rPr>
          <w:szCs w:val="27"/>
        </w:rPr>
        <w:t>were</w:t>
      </w:r>
      <w:r w:rsidRPr="00755062" w:rsidR="0040366F">
        <w:rPr>
          <w:szCs w:val="27"/>
        </w:rPr>
        <w:t xml:space="preserve"> </w:t>
      </w:r>
      <w:r w:rsidRPr="00755062" w:rsidR="00E529AD">
        <w:rPr>
          <w:szCs w:val="27"/>
        </w:rPr>
        <w:t>complete, because, in his view, proof that a defendant used poison is sufficient to elevate a murder to the first degree, without any proof of mental state beyond the showing of malic</w:t>
      </w:r>
      <w:r w:rsidRPr="00755062" w:rsidR="0040366F">
        <w:rPr>
          <w:szCs w:val="27"/>
        </w:rPr>
        <w:t>e</w:t>
      </w:r>
      <w:r w:rsidRPr="00755062" w:rsidR="00E529AD">
        <w:rPr>
          <w:szCs w:val="27"/>
        </w:rPr>
        <w:t xml:space="preserve"> </w:t>
      </w:r>
      <w:r w:rsidRPr="00755062" w:rsidR="00C86AC4">
        <w:rPr>
          <w:szCs w:val="27"/>
        </w:rPr>
        <w:t xml:space="preserve">required </w:t>
      </w:r>
      <w:r w:rsidRPr="00755062" w:rsidR="00E529AD">
        <w:rPr>
          <w:szCs w:val="27"/>
        </w:rPr>
        <w:t xml:space="preserve">for all murder convictions.  </w:t>
      </w:r>
      <w:r w:rsidRPr="00755062" w:rsidR="009E511C">
        <w:rPr>
          <w:szCs w:val="27"/>
        </w:rPr>
        <w:t xml:space="preserve">We conclude </w:t>
      </w:r>
      <w:r w:rsidRPr="00755062" w:rsidR="0079407B">
        <w:rPr>
          <w:szCs w:val="27"/>
        </w:rPr>
        <w:t xml:space="preserve">Brown has the better </w:t>
      </w:r>
      <w:r w:rsidRPr="00755062" w:rsidR="00EE65C1">
        <w:rPr>
          <w:szCs w:val="27"/>
        </w:rPr>
        <w:t>argument</w:t>
      </w:r>
      <w:r w:rsidRPr="00755062" w:rsidR="0079407B">
        <w:rPr>
          <w:szCs w:val="27"/>
        </w:rPr>
        <w:t>.</w:t>
      </w:r>
    </w:p>
    <w:p w:rsidR="00960988" w:rsidRPr="00755062" w:rsidP="00EE341A">
      <w:pPr>
        <w:pStyle w:val="Text"/>
        <w:spacing w:line="400" w:lineRule="exact"/>
        <w:ind w:right="-360" w:firstLine="0"/>
        <w:rPr>
          <w:szCs w:val="27"/>
        </w:rPr>
      </w:pPr>
      <w:r w:rsidRPr="00755062">
        <w:rPr>
          <w:szCs w:val="27"/>
        </w:rPr>
        <w:tab/>
      </w:r>
      <w:r w:rsidRPr="00755062" w:rsidR="007E4A6C">
        <w:rPr>
          <w:szCs w:val="27"/>
        </w:rPr>
        <w:t>When dividing the common law offense of murder into two degrees, the Legislature reserved for the first degree types of murders that are “cruel and aggravated” and thus “deserving of greater punishment” than other malicious or intentional killings, which are punishable only as second degree murder.  (</w:t>
      </w:r>
      <w:r w:rsidRPr="00755062" w:rsidR="007E4A6C">
        <w:rPr>
          <w:i/>
          <w:szCs w:val="27"/>
        </w:rPr>
        <w:t>People v. Sanchez</w:t>
      </w:r>
      <w:r w:rsidRPr="00755062" w:rsidR="007E4A6C">
        <w:rPr>
          <w:szCs w:val="27"/>
        </w:rPr>
        <w:t xml:space="preserve"> (1864) 24</w:t>
      </w:r>
      <w:r w:rsidRPr="00755062" w:rsidR="00EE341A">
        <w:rPr>
          <w:szCs w:val="27"/>
        </w:rPr>
        <w:t> </w:t>
      </w:r>
      <w:r w:rsidRPr="00755062" w:rsidR="007E4A6C">
        <w:rPr>
          <w:szCs w:val="27"/>
        </w:rPr>
        <w:t>Cal. 17</w:t>
      </w:r>
      <w:r w:rsidRPr="00755062" w:rsidR="009D239B">
        <w:rPr>
          <w:szCs w:val="27"/>
        </w:rPr>
        <w:t xml:space="preserve">, </w:t>
      </w:r>
      <w:r w:rsidRPr="00755062" w:rsidR="007E4A6C">
        <w:rPr>
          <w:szCs w:val="27"/>
        </w:rPr>
        <w:t>29 (</w:t>
      </w:r>
      <w:r w:rsidRPr="00755062" w:rsidR="007E4A6C">
        <w:rPr>
          <w:i/>
          <w:szCs w:val="27"/>
        </w:rPr>
        <w:t>Sanchez</w:t>
      </w:r>
      <w:r w:rsidRPr="00755062" w:rsidR="007E4A6C">
        <w:rPr>
          <w:szCs w:val="27"/>
        </w:rPr>
        <w:t xml:space="preserve">).)  </w:t>
      </w:r>
      <w:r w:rsidRPr="00755062" w:rsidR="00394984">
        <w:rPr>
          <w:szCs w:val="27"/>
        </w:rPr>
        <w:t xml:space="preserve">From the beginning, those murders </w:t>
      </w:r>
      <w:r w:rsidRPr="00755062" w:rsidR="000A59C5">
        <w:rPr>
          <w:szCs w:val="27"/>
        </w:rPr>
        <w:t>have included</w:t>
      </w:r>
      <w:r w:rsidRPr="00755062" w:rsidR="00C97ED4">
        <w:rPr>
          <w:szCs w:val="27"/>
        </w:rPr>
        <w:t xml:space="preserve"> </w:t>
      </w:r>
      <w:r w:rsidRPr="00755062" w:rsidR="004A4261">
        <w:rPr>
          <w:szCs w:val="27"/>
        </w:rPr>
        <w:t>all murder</w:t>
      </w:r>
      <w:r w:rsidRPr="00755062" w:rsidR="0085291E">
        <w:rPr>
          <w:szCs w:val="27"/>
        </w:rPr>
        <w:t xml:space="preserve"> “</w:t>
      </w:r>
      <w:r w:rsidRPr="00755062" w:rsidR="00BA441D">
        <w:rPr>
          <w:szCs w:val="27"/>
        </w:rPr>
        <w:t xml:space="preserve">perpetrated by means of poison, or lying in wait, torture, or by any other kind of wilful, deliberate and premeditated killing.”  </w:t>
      </w:r>
      <w:bookmarkStart w:id="7" w:name="_Hlk91584059"/>
      <w:r w:rsidRPr="00755062" w:rsidR="00BA441D">
        <w:rPr>
          <w:szCs w:val="27"/>
        </w:rPr>
        <w:t>(</w:t>
      </w:r>
      <w:r w:rsidRPr="00755062" w:rsidR="00D82E46">
        <w:rPr>
          <w:szCs w:val="27"/>
        </w:rPr>
        <w:t xml:space="preserve">1 </w:t>
      </w:r>
      <w:r w:rsidRPr="00755062" w:rsidR="005013C9">
        <w:rPr>
          <w:szCs w:val="27"/>
        </w:rPr>
        <w:t>Hittell’s Cal. Gen. Laws</w:t>
      </w:r>
      <w:r w:rsidRPr="00755062" w:rsidR="001728F5">
        <w:rPr>
          <w:szCs w:val="27"/>
        </w:rPr>
        <w:t xml:space="preserve"> from 1850 to 1864</w:t>
      </w:r>
      <w:r w:rsidRPr="00755062" w:rsidR="005013C9">
        <w:rPr>
          <w:szCs w:val="27"/>
        </w:rPr>
        <w:t xml:space="preserve">, </w:t>
      </w:r>
      <w:r w:rsidRPr="00755062" w:rsidR="00D82E46">
        <w:rPr>
          <w:szCs w:val="27"/>
        </w:rPr>
        <w:t xml:space="preserve">par. </w:t>
      </w:r>
      <w:r w:rsidRPr="00755062" w:rsidR="005013C9">
        <w:rPr>
          <w:szCs w:val="27"/>
        </w:rPr>
        <w:t>1425, § 21</w:t>
      </w:r>
      <w:r w:rsidRPr="00755062" w:rsidR="006B50E1">
        <w:rPr>
          <w:szCs w:val="27"/>
        </w:rPr>
        <w:t xml:space="preserve"> </w:t>
      </w:r>
      <w:r w:rsidRPr="00755062" w:rsidR="00FB48E7">
        <w:rPr>
          <w:szCs w:val="27"/>
        </w:rPr>
        <w:t>(</w:t>
      </w:r>
      <w:r w:rsidRPr="00755062" w:rsidR="00E27438">
        <w:rPr>
          <w:szCs w:val="27"/>
        </w:rPr>
        <w:t xml:space="preserve">1872) </w:t>
      </w:r>
      <w:r w:rsidRPr="00755062" w:rsidR="006B50E1">
        <w:rPr>
          <w:szCs w:val="27"/>
        </w:rPr>
        <w:t>(Hittel</w:t>
      </w:r>
      <w:r w:rsidRPr="00755062" w:rsidR="00C85291">
        <w:rPr>
          <w:szCs w:val="27"/>
        </w:rPr>
        <w:t>l</w:t>
      </w:r>
      <w:r w:rsidRPr="00755062" w:rsidR="006B50E1">
        <w:rPr>
          <w:szCs w:val="27"/>
        </w:rPr>
        <w:t>’s)</w:t>
      </w:r>
      <w:r w:rsidRPr="00755062" w:rsidR="009651A8">
        <w:rPr>
          <w:szCs w:val="27"/>
        </w:rPr>
        <w:t xml:space="preserve">; </w:t>
      </w:r>
      <w:r w:rsidRPr="00755062" w:rsidR="009651A8">
        <w:rPr>
          <w:i/>
          <w:iCs/>
          <w:szCs w:val="27"/>
        </w:rPr>
        <w:t>id.</w:t>
      </w:r>
      <w:r w:rsidRPr="00755062" w:rsidR="009651A8">
        <w:rPr>
          <w:szCs w:val="27"/>
        </w:rPr>
        <w:t xml:space="preserve"> at par. 1423, § 19</w:t>
      </w:r>
      <w:r w:rsidRPr="00755062" w:rsidR="00BA441D">
        <w:rPr>
          <w:szCs w:val="27"/>
        </w:rPr>
        <w:t>.)</w:t>
      </w:r>
      <w:r w:rsidRPr="00755062" w:rsidR="0088469A">
        <w:rPr>
          <w:szCs w:val="27"/>
        </w:rPr>
        <w:t xml:space="preserve"> </w:t>
      </w:r>
      <w:r w:rsidRPr="00755062" w:rsidR="00A21F96">
        <w:rPr>
          <w:szCs w:val="27"/>
        </w:rPr>
        <w:t xml:space="preserve"> </w:t>
      </w:r>
      <w:bookmarkEnd w:id="7"/>
    </w:p>
    <w:p w:rsidR="00E34F9C" w:rsidRPr="00755062" w:rsidP="00EE341A">
      <w:pPr>
        <w:pStyle w:val="Text"/>
        <w:spacing w:line="400" w:lineRule="exact"/>
        <w:ind w:right="-360" w:firstLine="0"/>
        <w:rPr>
          <w:szCs w:val="27"/>
        </w:rPr>
      </w:pPr>
      <w:r w:rsidRPr="00755062">
        <w:rPr>
          <w:szCs w:val="27"/>
        </w:rPr>
        <w:tab/>
      </w:r>
      <w:bookmarkStart w:id="8" w:name="_Hlk127455481"/>
      <w:r w:rsidR="00FE554E">
        <w:rPr>
          <w:szCs w:val="27"/>
        </w:rPr>
        <w:t>W</w:t>
      </w:r>
      <w:r w:rsidRPr="00755062" w:rsidR="00911D05">
        <w:rPr>
          <w:szCs w:val="27"/>
        </w:rPr>
        <w:t xml:space="preserve">e </w:t>
      </w:r>
      <w:r w:rsidRPr="00755062" w:rsidR="00A65B01">
        <w:rPr>
          <w:szCs w:val="27"/>
        </w:rPr>
        <w:t xml:space="preserve">previously </w:t>
      </w:r>
      <w:r w:rsidRPr="00755062" w:rsidR="00911D05">
        <w:rPr>
          <w:szCs w:val="27"/>
        </w:rPr>
        <w:t xml:space="preserve">have </w:t>
      </w:r>
      <w:r w:rsidRPr="00755062">
        <w:rPr>
          <w:szCs w:val="27"/>
        </w:rPr>
        <w:t xml:space="preserve">interpreted </w:t>
      </w:r>
      <w:r w:rsidR="00FE554E">
        <w:rPr>
          <w:szCs w:val="27"/>
        </w:rPr>
        <w:t>this language</w:t>
      </w:r>
      <w:r w:rsidRPr="00755062">
        <w:rPr>
          <w:szCs w:val="27"/>
        </w:rPr>
        <w:t xml:space="preserve"> to </w:t>
      </w:r>
      <w:r w:rsidRPr="00755062" w:rsidR="00911D05">
        <w:rPr>
          <w:szCs w:val="27"/>
        </w:rPr>
        <w:t xml:space="preserve">require </w:t>
      </w:r>
      <w:r w:rsidRPr="00755062">
        <w:rPr>
          <w:szCs w:val="27"/>
        </w:rPr>
        <w:t>proof of</w:t>
      </w:r>
      <w:r w:rsidRPr="00755062" w:rsidR="00911D05">
        <w:rPr>
          <w:szCs w:val="27"/>
        </w:rPr>
        <w:t xml:space="preserve"> a mental state more culpable than the </w:t>
      </w:r>
      <w:r w:rsidRPr="00755062" w:rsidR="004A1748">
        <w:rPr>
          <w:szCs w:val="27"/>
        </w:rPr>
        <w:t>malice</w:t>
      </w:r>
      <w:r w:rsidRPr="00755062" w:rsidR="00911D05">
        <w:rPr>
          <w:szCs w:val="27"/>
        </w:rPr>
        <w:t xml:space="preserve"> required for second degree murder</w:t>
      </w:r>
      <w:r w:rsidR="00FE554E">
        <w:rPr>
          <w:szCs w:val="27"/>
        </w:rPr>
        <w:t>, i</w:t>
      </w:r>
      <w:r w:rsidRPr="00755062" w:rsidR="00FE554E">
        <w:rPr>
          <w:szCs w:val="27"/>
        </w:rPr>
        <w:t>n keeping with the Legislature’s determination that murders perpetrated by these means warrant the greater punishment reserved for first degree murder</w:t>
      </w:r>
      <w:r w:rsidRPr="00755062" w:rsidR="00A65B01">
        <w:rPr>
          <w:szCs w:val="27"/>
        </w:rPr>
        <w:t>.</w:t>
      </w:r>
      <w:r w:rsidRPr="00755062" w:rsidR="0037596D">
        <w:rPr>
          <w:szCs w:val="27"/>
        </w:rPr>
        <w:t xml:space="preserve">  </w:t>
      </w:r>
      <w:bookmarkEnd w:id="8"/>
      <w:r w:rsidRPr="00755062" w:rsidR="00376A9C">
        <w:rPr>
          <w:szCs w:val="27"/>
        </w:rPr>
        <w:t>F</w:t>
      </w:r>
      <w:r w:rsidRPr="00755062" w:rsidR="00E318B2">
        <w:rPr>
          <w:szCs w:val="27"/>
        </w:rPr>
        <w:t>or</w:t>
      </w:r>
      <w:r w:rsidRPr="00755062" w:rsidR="00206EB1">
        <w:rPr>
          <w:szCs w:val="27"/>
        </w:rPr>
        <w:t xml:space="preserve"> </w:t>
      </w:r>
      <w:r w:rsidRPr="00755062" w:rsidR="0036378B">
        <w:rPr>
          <w:szCs w:val="27"/>
        </w:rPr>
        <w:t>torture</w:t>
      </w:r>
      <w:r w:rsidRPr="00755062" w:rsidR="00376A9C">
        <w:rPr>
          <w:szCs w:val="27"/>
        </w:rPr>
        <w:t xml:space="preserve"> murder</w:t>
      </w:r>
      <w:r w:rsidRPr="00755062" w:rsidR="0045611B">
        <w:rPr>
          <w:szCs w:val="27"/>
        </w:rPr>
        <w:t>,</w:t>
      </w:r>
      <w:r w:rsidRPr="00755062" w:rsidR="0036378B">
        <w:rPr>
          <w:szCs w:val="27"/>
        </w:rPr>
        <w:t xml:space="preserve"> the</w:t>
      </w:r>
      <w:r w:rsidRPr="00755062" w:rsidR="00376A9C">
        <w:rPr>
          <w:szCs w:val="27"/>
        </w:rPr>
        <w:t xml:space="preserve"> prosecution must show</w:t>
      </w:r>
      <w:r w:rsidRPr="00755062" w:rsidR="0036378B">
        <w:rPr>
          <w:szCs w:val="27"/>
        </w:rPr>
        <w:t xml:space="preserve"> “wilful, deliberate and premeditated intent to inflict extreme and prolonged pain</w:t>
      </w:r>
      <w:r w:rsidRPr="00755062" w:rsidR="00997EC9">
        <w:rPr>
          <w:szCs w:val="27"/>
        </w:rPr>
        <w:t>.</w:t>
      </w:r>
      <w:r w:rsidRPr="00755062" w:rsidR="0036378B">
        <w:rPr>
          <w:szCs w:val="27"/>
        </w:rPr>
        <w:t xml:space="preserve">” </w:t>
      </w:r>
      <w:r w:rsidRPr="00755062" w:rsidR="00997EC9">
        <w:rPr>
          <w:szCs w:val="27"/>
        </w:rPr>
        <w:t xml:space="preserve"> (</w:t>
      </w:r>
      <w:bookmarkStart w:id="9" w:name="_Hlk125423435"/>
      <w:r w:rsidRPr="00755062" w:rsidR="00997EC9">
        <w:rPr>
          <w:i/>
          <w:iCs/>
          <w:szCs w:val="27"/>
        </w:rPr>
        <w:t>People v. Steger</w:t>
      </w:r>
      <w:r w:rsidRPr="00755062" w:rsidR="00997EC9">
        <w:rPr>
          <w:szCs w:val="27"/>
        </w:rPr>
        <w:t xml:space="preserve"> (1976) 16</w:t>
      </w:r>
      <w:r w:rsidRPr="00755062" w:rsidR="00EE341A">
        <w:rPr>
          <w:szCs w:val="27"/>
        </w:rPr>
        <w:t> </w:t>
      </w:r>
      <w:r w:rsidRPr="00755062" w:rsidR="00997EC9">
        <w:rPr>
          <w:szCs w:val="27"/>
        </w:rPr>
        <w:t>Cal.3d 539</w:t>
      </w:r>
      <w:r w:rsidRPr="00755062" w:rsidR="00DC203D">
        <w:rPr>
          <w:szCs w:val="27"/>
        </w:rPr>
        <w:t>, 5</w:t>
      </w:r>
      <w:r w:rsidRPr="00755062" w:rsidR="00685338">
        <w:rPr>
          <w:szCs w:val="27"/>
        </w:rPr>
        <w:t>46</w:t>
      </w:r>
      <w:r w:rsidRPr="00755062" w:rsidR="00DC203D">
        <w:rPr>
          <w:szCs w:val="27"/>
        </w:rPr>
        <w:t xml:space="preserve"> </w:t>
      </w:r>
      <w:r w:rsidRPr="00755062" w:rsidR="00997EC9">
        <w:rPr>
          <w:szCs w:val="27"/>
        </w:rPr>
        <w:t>(</w:t>
      </w:r>
      <w:r w:rsidRPr="00755062" w:rsidR="00997EC9">
        <w:rPr>
          <w:i/>
          <w:szCs w:val="27"/>
        </w:rPr>
        <w:t>Steger</w:t>
      </w:r>
      <w:bookmarkEnd w:id="9"/>
      <w:r w:rsidRPr="00755062" w:rsidR="00997EC9">
        <w:rPr>
          <w:szCs w:val="27"/>
        </w:rPr>
        <w:t>)</w:t>
      </w:r>
      <w:r w:rsidRPr="00755062" w:rsidR="00E419CE">
        <w:rPr>
          <w:szCs w:val="27"/>
        </w:rPr>
        <w:t>.)</w:t>
      </w:r>
      <w:r w:rsidRPr="00755062" w:rsidR="00997EC9">
        <w:rPr>
          <w:szCs w:val="27"/>
        </w:rPr>
        <w:t xml:space="preserve">  F</w:t>
      </w:r>
      <w:r w:rsidRPr="00755062" w:rsidR="0045611B">
        <w:rPr>
          <w:szCs w:val="27"/>
        </w:rPr>
        <w:t>or lying in wait</w:t>
      </w:r>
      <w:r w:rsidRPr="00755062" w:rsidR="00376A9C">
        <w:rPr>
          <w:szCs w:val="27"/>
        </w:rPr>
        <w:t xml:space="preserve"> murder</w:t>
      </w:r>
      <w:r w:rsidRPr="00755062" w:rsidR="0045611B">
        <w:rPr>
          <w:szCs w:val="27"/>
        </w:rPr>
        <w:t xml:space="preserve">, the </w:t>
      </w:r>
      <w:r w:rsidRPr="00755062" w:rsidR="008432A2">
        <w:rPr>
          <w:szCs w:val="27"/>
        </w:rPr>
        <w:t xml:space="preserve">prosecution must show the </w:t>
      </w:r>
      <w:r w:rsidRPr="00755062" w:rsidR="00AE4DA5">
        <w:rPr>
          <w:szCs w:val="27"/>
        </w:rPr>
        <w:t>d</w:t>
      </w:r>
      <w:r w:rsidRPr="00755062" w:rsidR="00130D3C">
        <w:rPr>
          <w:szCs w:val="27"/>
        </w:rPr>
        <w:t>efendant</w:t>
      </w:r>
      <w:r w:rsidRPr="00755062" w:rsidR="00193684">
        <w:rPr>
          <w:szCs w:val="27"/>
        </w:rPr>
        <w:t xml:space="preserve"> performed the acts of watching, waiting, and concealment</w:t>
      </w:r>
      <w:r w:rsidRPr="00755062" w:rsidR="0045611B">
        <w:rPr>
          <w:szCs w:val="27"/>
        </w:rPr>
        <w:t xml:space="preserve"> </w:t>
      </w:r>
      <w:r w:rsidRPr="00755062" w:rsidR="00285F5E">
        <w:rPr>
          <w:szCs w:val="27"/>
        </w:rPr>
        <w:t>with the intent to</w:t>
      </w:r>
      <w:r w:rsidRPr="00755062" w:rsidR="0045611B">
        <w:rPr>
          <w:szCs w:val="27"/>
        </w:rPr>
        <w:t xml:space="preserve"> tak</w:t>
      </w:r>
      <w:r w:rsidRPr="00755062" w:rsidR="00BF1436">
        <w:rPr>
          <w:szCs w:val="27"/>
        </w:rPr>
        <w:t>e</w:t>
      </w:r>
      <w:r w:rsidRPr="00755062" w:rsidR="0045611B">
        <w:rPr>
          <w:szCs w:val="27"/>
        </w:rPr>
        <w:t xml:space="preserve"> the victim </w:t>
      </w:r>
      <w:r w:rsidRPr="00755062" w:rsidR="00807B7C">
        <w:rPr>
          <w:szCs w:val="27"/>
        </w:rPr>
        <w:t>b</w:t>
      </w:r>
      <w:r w:rsidRPr="00755062" w:rsidR="00D807ED">
        <w:rPr>
          <w:szCs w:val="27"/>
        </w:rPr>
        <w:t xml:space="preserve">y surprise </w:t>
      </w:r>
      <w:r w:rsidRPr="00755062" w:rsidR="00651700">
        <w:rPr>
          <w:szCs w:val="27"/>
        </w:rPr>
        <w:t>to</w:t>
      </w:r>
      <w:r w:rsidRPr="00755062" w:rsidR="009C714A">
        <w:rPr>
          <w:szCs w:val="27"/>
        </w:rPr>
        <w:t xml:space="preserve"> facilitate</w:t>
      </w:r>
      <w:r w:rsidRPr="00755062" w:rsidR="00FB51BF">
        <w:rPr>
          <w:szCs w:val="27"/>
        </w:rPr>
        <w:t xml:space="preserve"> </w:t>
      </w:r>
      <w:r w:rsidRPr="00755062" w:rsidR="00525346">
        <w:rPr>
          <w:szCs w:val="27"/>
        </w:rPr>
        <w:t xml:space="preserve">the </w:t>
      </w:r>
      <w:r w:rsidRPr="00755062" w:rsidR="00FB51BF">
        <w:rPr>
          <w:szCs w:val="27"/>
        </w:rPr>
        <w:t>inflict</w:t>
      </w:r>
      <w:r w:rsidRPr="00755062" w:rsidR="00525346">
        <w:rPr>
          <w:szCs w:val="27"/>
        </w:rPr>
        <w:t>ion of</w:t>
      </w:r>
      <w:r w:rsidRPr="00755062" w:rsidR="00FB51BF">
        <w:rPr>
          <w:szCs w:val="27"/>
        </w:rPr>
        <w:t xml:space="preserve"> injury likely to cause death.  </w:t>
      </w:r>
      <w:bookmarkStart w:id="10" w:name="_Hlk125423457"/>
      <w:r w:rsidRPr="00755062" w:rsidR="00A40514">
        <w:rPr>
          <w:szCs w:val="27"/>
        </w:rPr>
        <w:t>(</w:t>
      </w:r>
      <w:r w:rsidRPr="00755062" w:rsidR="00B1507F">
        <w:rPr>
          <w:i/>
          <w:iCs/>
          <w:szCs w:val="27"/>
        </w:rPr>
        <w:t>People v. Webster</w:t>
      </w:r>
      <w:r w:rsidRPr="00755062" w:rsidR="00B1507F">
        <w:rPr>
          <w:szCs w:val="27"/>
        </w:rPr>
        <w:t xml:space="preserve"> (1991) 54</w:t>
      </w:r>
      <w:r w:rsidRPr="00755062" w:rsidR="00EE341A">
        <w:rPr>
          <w:szCs w:val="27"/>
        </w:rPr>
        <w:t> </w:t>
      </w:r>
      <w:r w:rsidRPr="00755062" w:rsidR="00B1507F">
        <w:rPr>
          <w:szCs w:val="27"/>
        </w:rPr>
        <w:t>Cal.3d 411, 448</w:t>
      </w:r>
      <w:r w:rsidRPr="00755062" w:rsidR="008A09D5">
        <w:rPr>
          <w:szCs w:val="27"/>
        </w:rPr>
        <w:t xml:space="preserve"> (</w:t>
      </w:r>
      <w:r w:rsidRPr="00755062" w:rsidR="008A09D5">
        <w:rPr>
          <w:i/>
          <w:iCs/>
          <w:szCs w:val="27"/>
        </w:rPr>
        <w:t>Webster</w:t>
      </w:r>
      <w:r w:rsidRPr="00755062" w:rsidR="008A09D5">
        <w:rPr>
          <w:szCs w:val="27"/>
        </w:rPr>
        <w:t>)</w:t>
      </w:r>
      <w:r w:rsidRPr="00755062" w:rsidR="00F4691C">
        <w:rPr>
          <w:szCs w:val="27"/>
        </w:rPr>
        <w:t xml:space="preserve">; </w:t>
      </w:r>
      <w:r w:rsidRPr="00755062" w:rsidR="003B5074">
        <w:rPr>
          <w:i/>
          <w:iCs/>
          <w:szCs w:val="27"/>
        </w:rPr>
        <w:t>People v. Gutierrez</w:t>
      </w:r>
      <w:r w:rsidRPr="00755062" w:rsidR="003B5074">
        <w:rPr>
          <w:szCs w:val="27"/>
        </w:rPr>
        <w:t xml:space="preserve"> (2002) 28</w:t>
      </w:r>
      <w:r w:rsidRPr="00755062" w:rsidR="00EE341A">
        <w:rPr>
          <w:szCs w:val="27"/>
        </w:rPr>
        <w:t> </w:t>
      </w:r>
      <w:r w:rsidRPr="00755062" w:rsidR="003B5074">
        <w:rPr>
          <w:szCs w:val="27"/>
        </w:rPr>
        <w:t>Cal.4th 1083, 114</w:t>
      </w:r>
      <w:r w:rsidRPr="00755062" w:rsidR="00C030C1">
        <w:rPr>
          <w:szCs w:val="27"/>
        </w:rPr>
        <w:t>9</w:t>
      </w:r>
      <w:r w:rsidRPr="00755062" w:rsidR="001C7D44">
        <w:rPr>
          <w:szCs w:val="27"/>
        </w:rPr>
        <w:t>, fn. 10</w:t>
      </w:r>
      <w:r w:rsidRPr="00755062" w:rsidR="003B5074">
        <w:rPr>
          <w:szCs w:val="27"/>
        </w:rPr>
        <w:t xml:space="preserve"> (</w:t>
      </w:r>
      <w:r w:rsidRPr="00755062" w:rsidR="003B5074">
        <w:rPr>
          <w:i/>
          <w:iCs/>
          <w:szCs w:val="27"/>
        </w:rPr>
        <w:t>Gutierrez</w:t>
      </w:r>
      <w:r w:rsidRPr="00755062" w:rsidR="003B5074">
        <w:rPr>
          <w:szCs w:val="27"/>
        </w:rPr>
        <w:t>)</w:t>
      </w:r>
      <w:r w:rsidRPr="00755062" w:rsidR="0037596D">
        <w:rPr>
          <w:szCs w:val="27"/>
        </w:rPr>
        <w:t>.)</w:t>
      </w:r>
      <w:bookmarkEnd w:id="10"/>
      <w:r w:rsidRPr="00755062" w:rsidR="00DF6E31">
        <w:rPr>
          <w:szCs w:val="27"/>
        </w:rPr>
        <w:t xml:space="preserve">  </w:t>
      </w:r>
      <w:r w:rsidRPr="00755062" w:rsidR="00A65B01">
        <w:rPr>
          <w:szCs w:val="27"/>
        </w:rPr>
        <w:t xml:space="preserve">However, </w:t>
      </w:r>
      <w:r w:rsidRPr="00755062" w:rsidR="006E2F9C">
        <w:rPr>
          <w:szCs w:val="27"/>
        </w:rPr>
        <w:t xml:space="preserve">since </w:t>
      </w:r>
      <w:r w:rsidRPr="00755062" w:rsidR="00895039">
        <w:rPr>
          <w:szCs w:val="27"/>
        </w:rPr>
        <w:t xml:space="preserve">in a typical </w:t>
      </w:r>
      <w:r w:rsidRPr="00755062" w:rsidR="00E23D99">
        <w:rPr>
          <w:szCs w:val="27"/>
        </w:rPr>
        <w:t xml:space="preserve">first degree </w:t>
      </w:r>
      <w:r w:rsidRPr="00755062" w:rsidR="00895039">
        <w:rPr>
          <w:szCs w:val="27"/>
        </w:rPr>
        <w:t xml:space="preserve">murder </w:t>
      </w:r>
      <w:r w:rsidRPr="00755062" w:rsidR="00445069">
        <w:rPr>
          <w:szCs w:val="27"/>
        </w:rPr>
        <w:t xml:space="preserve">by poison </w:t>
      </w:r>
      <w:r w:rsidRPr="00755062" w:rsidR="00895039">
        <w:rPr>
          <w:szCs w:val="27"/>
        </w:rPr>
        <w:t xml:space="preserve">case </w:t>
      </w:r>
      <w:r w:rsidRPr="00755062" w:rsidR="006E2F9C">
        <w:rPr>
          <w:szCs w:val="27"/>
        </w:rPr>
        <w:t xml:space="preserve">there is no question that </w:t>
      </w:r>
      <w:r w:rsidRPr="00755062" w:rsidR="00426F23">
        <w:rPr>
          <w:szCs w:val="27"/>
        </w:rPr>
        <w:t>the</w:t>
      </w:r>
      <w:r w:rsidRPr="00755062" w:rsidR="006E2F9C">
        <w:rPr>
          <w:szCs w:val="27"/>
        </w:rPr>
        <w:t xml:space="preserve"> </w:t>
      </w:r>
      <w:r w:rsidRPr="00755062" w:rsidR="00D70888">
        <w:rPr>
          <w:szCs w:val="27"/>
        </w:rPr>
        <w:t>defendant</w:t>
      </w:r>
      <w:r w:rsidRPr="00755062" w:rsidR="005A7CB9">
        <w:rPr>
          <w:szCs w:val="27"/>
        </w:rPr>
        <w:t xml:space="preserve"> </w:t>
      </w:r>
      <w:r w:rsidRPr="00755062" w:rsidR="00D70888">
        <w:rPr>
          <w:szCs w:val="27"/>
        </w:rPr>
        <w:t xml:space="preserve">acted </w:t>
      </w:r>
      <w:r w:rsidRPr="00755062" w:rsidR="00EA283F">
        <w:rPr>
          <w:szCs w:val="27"/>
        </w:rPr>
        <w:t xml:space="preserve">with </w:t>
      </w:r>
      <w:r w:rsidRPr="00755062" w:rsidR="00DB2B6B">
        <w:rPr>
          <w:szCs w:val="27"/>
        </w:rPr>
        <w:t>willfulness</w:t>
      </w:r>
      <w:r w:rsidRPr="00755062" w:rsidR="00EA283F">
        <w:rPr>
          <w:szCs w:val="27"/>
        </w:rPr>
        <w:t xml:space="preserve">, deliberation, and </w:t>
      </w:r>
      <w:r w:rsidRPr="00755062" w:rsidR="00DB2B6B">
        <w:rPr>
          <w:szCs w:val="27"/>
        </w:rPr>
        <w:t>premeditation</w:t>
      </w:r>
      <w:r w:rsidRPr="00755062" w:rsidR="00016306">
        <w:rPr>
          <w:szCs w:val="27"/>
        </w:rPr>
        <w:t>,</w:t>
      </w:r>
      <w:r w:rsidRPr="00755062" w:rsidR="002B3FB8">
        <w:rPr>
          <w:szCs w:val="27"/>
        </w:rPr>
        <w:t xml:space="preserve"> </w:t>
      </w:r>
      <w:r w:rsidRPr="00755062" w:rsidR="00C473D1">
        <w:rPr>
          <w:szCs w:val="27"/>
        </w:rPr>
        <w:t xml:space="preserve">we have </w:t>
      </w:r>
      <w:r w:rsidRPr="00755062" w:rsidR="0044013B">
        <w:rPr>
          <w:szCs w:val="27"/>
        </w:rPr>
        <w:t>never</w:t>
      </w:r>
      <w:r w:rsidRPr="00755062" w:rsidR="00C473D1">
        <w:rPr>
          <w:szCs w:val="27"/>
        </w:rPr>
        <w:t xml:space="preserve"> address</w:t>
      </w:r>
      <w:r w:rsidRPr="00755062" w:rsidR="00F06F32">
        <w:rPr>
          <w:szCs w:val="27"/>
        </w:rPr>
        <w:t>ed</w:t>
      </w:r>
      <w:r w:rsidRPr="00755062" w:rsidR="13520BC5">
        <w:rPr>
          <w:szCs w:val="27"/>
        </w:rPr>
        <w:t xml:space="preserve"> whether there is a</w:t>
      </w:r>
      <w:r w:rsidRPr="00755062" w:rsidR="00C473D1">
        <w:rPr>
          <w:szCs w:val="27"/>
        </w:rPr>
        <w:t xml:space="preserve"> mental state </w:t>
      </w:r>
      <w:r w:rsidRPr="00755062" w:rsidR="001F3389">
        <w:rPr>
          <w:szCs w:val="27"/>
        </w:rPr>
        <w:t>component of</w:t>
      </w:r>
      <w:r w:rsidRPr="00755062" w:rsidR="00C473D1">
        <w:rPr>
          <w:szCs w:val="27"/>
        </w:rPr>
        <w:t xml:space="preserve"> first degree</w:t>
      </w:r>
      <w:r w:rsidRPr="00755062" w:rsidR="00FC29E9">
        <w:rPr>
          <w:szCs w:val="27"/>
        </w:rPr>
        <w:t xml:space="preserve"> </w:t>
      </w:r>
      <w:r w:rsidRPr="00755062" w:rsidR="00F5429C">
        <w:rPr>
          <w:szCs w:val="27"/>
        </w:rPr>
        <w:t>poison</w:t>
      </w:r>
      <w:r w:rsidRPr="00755062" w:rsidR="00A514ED">
        <w:rPr>
          <w:szCs w:val="27"/>
        </w:rPr>
        <w:t xml:space="preserve"> murder</w:t>
      </w:r>
      <w:r w:rsidRPr="00755062">
        <w:rPr>
          <w:szCs w:val="27"/>
        </w:rPr>
        <w:t>.</w:t>
      </w:r>
      <w:r w:rsidRPr="00755062" w:rsidR="72A47E5D">
        <w:rPr>
          <w:szCs w:val="27"/>
        </w:rPr>
        <w:t xml:space="preserve"> </w:t>
      </w:r>
      <w:r w:rsidRPr="00755062" w:rsidR="006F2F8F">
        <w:rPr>
          <w:szCs w:val="27"/>
        </w:rPr>
        <w:t xml:space="preserve"> </w:t>
      </w:r>
      <w:r w:rsidRPr="00755062" w:rsidR="00AD76F4">
        <w:rPr>
          <w:szCs w:val="27"/>
        </w:rPr>
        <w:t>We now clarify that to prove first degree murder</w:t>
      </w:r>
      <w:r w:rsidRPr="00755062" w:rsidR="00151FD7">
        <w:rPr>
          <w:szCs w:val="27"/>
        </w:rPr>
        <w:t xml:space="preserve"> by means of poison</w:t>
      </w:r>
      <w:r w:rsidRPr="00755062" w:rsidR="00AD76F4">
        <w:rPr>
          <w:szCs w:val="27"/>
        </w:rPr>
        <w:t xml:space="preserve">, the prosecution must show the defendant deliberately gave the victim poison </w:t>
      </w:r>
      <w:r w:rsidRPr="00755062" w:rsidR="00C21495">
        <w:rPr>
          <w:szCs w:val="27"/>
        </w:rPr>
        <w:t>with the intent to</w:t>
      </w:r>
      <w:r w:rsidRPr="00755062" w:rsidR="00AD76F4">
        <w:rPr>
          <w:szCs w:val="27"/>
        </w:rPr>
        <w:t xml:space="preserve"> kill the victim or </w:t>
      </w:r>
      <w:r w:rsidRPr="00755062" w:rsidR="00C21495">
        <w:rPr>
          <w:szCs w:val="27"/>
        </w:rPr>
        <w:t>inflict injury likely to cause death</w:t>
      </w:r>
      <w:r w:rsidRPr="00755062" w:rsidR="00AD76F4">
        <w:rPr>
          <w:szCs w:val="27"/>
        </w:rPr>
        <w:t>.</w:t>
      </w:r>
    </w:p>
    <w:p w:rsidR="00130F06" w:rsidRPr="00755062" w:rsidP="007A4D0A">
      <w:pPr>
        <w:pStyle w:val="Text"/>
        <w:spacing w:line="400" w:lineRule="exact"/>
        <w:ind w:right="-360"/>
        <w:rPr>
          <w:szCs w:val="27"/>
        </w:rPr>
      </w:pPr>
      <w:r w:rsidRPr="00755062">
        <w:rPr>
          <w:szCs w:val="27"/>
        </w:rPr>
        <w:t xml:space="preserve">The trial court’s instructions did not include this element of first degree poison murder.  This was error.  And because a rational jury could have concluded the </w:t>
      </w:r>
      <w:r w:rsidRPr="00755062" w:rsidR="00E73795">
        <w:rPr>
          <w:szCs w:val="27"/>
        </w:rPr>
        <w:t>prosecution</w:t>
      </w:r>
      <w:r w:rsidRPr="00755062">
        <w:rPr>
          <w:szCs w:val="27"/>
        </w:rPr>
        <w:t xml:space="preserve"> did not prove beyond a reasonable doubt that Brown deliberately gave her newborn daughter the poisonous substances in her </w:t>
      </w:r>
      <w:r w:rsidRPr="00755062" w:rsidR="006E26BD">
        <w:rPr>
          <w:szCs w:val="27"/>
        </w:rPr>
        <w:t>breast milk</w:t>
      </w:r>
      <w:r w:rsidRPr="00755062">
        <w:rPr>
          <w:szCs w:val="27"/>
        </w:rPr>
        <w:t xml:space="preserve"> </w:t>
      </w:r>
      <w:r w:rsidRPr="00755062" w:rsidR="00462EE3">
        <w:rPr>
          <w:szCs w:val="27"/>
        </w:rPr>
        <w:t>with the intent to</w:t>
      </w:r>
      <w:r w:rsidRPr="00755062">
        <w:rPr>
          <w:szCs w:val="27"/>
        </w:rPr>
        <w:t xml:space="preserve"> kill her or </w:t>
      </w:r>
      <w:r w:rsidRPr="00755062" w:rsidR="005B7550">
        <w:rPr>
          <w:szCs w:val="27"/>
        </w:rPr>
        <w:t>inflict in</w:t>
      </w:r>
      <w:r w:rsidRPr="00755062" w:rsidR="005D5D17">
        <w:rPr>
          <w:szCs w:val="27"/>
        </w:rPr>
        <w:t>j</w:t>
      </w:r>
      <w:r w:rsidRPr="00755062" w:rsidR="005B7550">
        <w:rPr>
          <w:szCs w:val="27"/>
        </w:rPr>
        <w:t xml:space="preserve">ury likely to cause </w:t>
      </w:r>
      <w:r w:rsidRPr="00755062" w:rsidR="005D5D17">
        <w:rPr>
          <w:szCs w:val="27"/>
        </w:rPr>
        <w:t>her death</w:t>
      </w:r>
      <w:r w:rsidRPr="00755062">
        <w:rPr>
          <w:szCs w:val="27"/>
        </w:rPr>
        <w:t>, the error was prejudicial.  Accordingly, we reverse Brown’s first degree murder conviction.</w:t>
      </w:r>
    </w:p>
    <w:p w:rsidR="00130F06" w:rsidRPr="00755062" w:rsidP="00EE341A">
      <w:pPr>
        <w:pStyle w:val="Text"/>
        <w:spacing w:line="400" w:lineRule="exact"/>
        <w:ind w:firstLine="0"/>
        <w:jc w:val="center"/>
        <w:rPr>
          <w:b/>
          <w:bCs/>
          <w:szCs w:val="27"/>
        </w:rPr>
      </w:pPr>
      <w:r w:rsidRPr="00755062">
        <w:rPr>
          <w:b/>
          <w:bCs/>
          <w:szCs w:val="27"/>
        </w:rPr>
        <w:t>I. BACKGROUND</w:t>
      </w:r>
    </w:p>
    <w:p w:rsidR="00E5077E" w:rsidRPr="00755062" w:rsidP="00EE341A">
      <w:pPr>
        <w:pStyle w:val="Text"/>
        <w:spacing w:line="400" w:lineRule="exact"/>
        <w:ind w:firstLine="0"/>
        <w:rPr>
          <w:b/>
          <w:szCs w:val="27"/>
        </w:rPr>
      </w:pPr>
      <w:r w:rsidRPr="00755062">
        <w:rPr>
          <w:b/>
          <w:szCs w:val="27"/>
        </w:rPr>
        <w:tab/>
      </w:r>
      <w:r w:rsidRPr="00755062" w:rsidR="00E34F9C">
        <w:rPr>
          <w:b/>
          <w:szCs w:val="27"/>
        </w:rPr>
        <w:t>A.  Trial Court Proceedings</w:t>
      </w:r>
      <w:r w:rsidRPr="00755062" w:rsidR="00F63702">
        <w:rPr>
          <w:b/>
          <w:szCs w:val="27"/>
        </w:rPr>
        <w:t xml:space="preserve"> </w:t>
      </w:r>
    </w:p>
    <w:p w:rsidR="004A64F4" w:rsidRPr="00755062" w:rsidP="00EE341A">
      <w:pPr>
        <w:pStyle w:val="Text"/>
        <w:spacing w:line="400" w:lineRule="exact"/>
        <w:ind w:right="-360" w:firstLine="720"/>
        <w:rPr>
          <w:i/>
          <w:szCs w:val="27"/>
        </w:rPr>
      </w:pPr>
      <w:r w:rsidRPr="00755062">
        <w:rPr>
          <w:szCs w:val="27"/>
        </w:rPr>
        <w:tab/>
      </w:r>
      <w:r w:rsidRPr="00755062" w:rsidR="00E34F9C">
        <w:rPr>
          <w:szCs w:val="27"/>
        </w:rPr>
        <w:t xml:space="preserve">1.  </w:t>
      </w:r>
      <w:r w:rsidRPr="00755062" w:rsidR="006E0B3A">
        <w:rPr>
          <w:i/>
          <w:szCs w:val="27"/>
        </w:rPr>
        <w:t xml:space="preserve">Evidence of </w:t>
      </w:r>
      <w:r w:rsidRPr="00755062" w:rsidR="000436FE">
        <w:rPr>
          <w:i/>
          <w:szCs w:val="27"/>
        </w:rPr>
        <w:t>Events Leading to Baby’s Death</w:t>
      </w:r>
    </w:p>
    <w:p w:rsidR="009E1122" w:rsidRPr="00755062" w:rsidP="00550767">
      <w:pPr>
        <w:pStyle w:val="Text"/>
        <w:spacing w:line="400" w:lineRule="exact"/>
        <w:ind w:right="-360" w:firstLine="720"/>
        <w:rPr>
          <w:szCs w:val="27"/>
        </w:rPr>
      </w:pPr>
      <w:r w:rsidRPr="00755062">
        <w:rPr>
          <w:szCs w:val="27"/>
        </w:rPr>
        <w:t>In a recorded interview played for the jury</w:t>
      </w:r>
      <w:r w:rsidRPr="00755062" w:rsidR="00AF040D">
        <w:rPr>
          <w:szCs w:val="27"/>
        </w:rPr>
        <w:t>,</w:t>
      </w:r>
      <w:r w:rsidRPr="00755062">
        <w:rPr>
          <w:szCs w:val="27"/>
        </w:rPr>
        <w:t xml:space="preserve"> </w:t>
      </w:r>
      <w:r w:rsidRPr="00755062" w:rsidR="00703172">
        <w:rPr>
          <w:szCs w:val="27"/>
        </w:rPr>
        <w:t xml:space="preserve">Brown told </w:t>
      </w:r>
      <w:r w:rsidR="00C93171">
        <w:rPr>
          <w:szCs w:val="27"/>
        </w:rPr>
        <w:t xml:space="preserve">a </w:t>
      </w:r>
      <w:r w:rsidRPr="00755062" w:rsidR="00703172">
        <w:rPr>
          <w:szCs w:val="27"/>
        </w:rPr>
        <w:t xml:space="preserve">police </w:t>
      </w:r>
      <w:r w:rsidR="00C93171">
        <w:rPr>
          <w:szCs w:val="27"/>
        </w:rPr>
        <w:t xml:space="preserve">investigator </w:t>
      </w:r>
      <w:r w:rsidRPr="00755062" w:rsidR="00703172">
        <w:rPr>
          <w:szCs w:val="27"/>
        </w:rPr>
        <w:t>she met her husband, Daylon Reed</w:t>
      </w:r>
      <w:r w:rsidRPr="00755062" w:rsidR="0018623F">
        <w:rPr>
          <w:szCs w:val="27"/>
        </w:rPr>
        <w:t>,</w:t>
      </w:r>
      <w:r w:rsidRPr="00755062" w:rsidR="002D00B9">
        <w:rPr>
          <w:szCs w:val="27"/>
        </w:rPr>
        <w:t xml:space="preserve"> </w:t>
      </w:r>
      <w:r w:rsidRPr="00755062" w:rsidR="00AD106F">
        <w:rPr>
          <w:szCs w:val="27"/>
        </w:rPr>
        <w:t>when she was t</w:t>
      </w:r>
      <w:r w:rsidRPr="00755062" w:rsidR="006D4E84">
        <w:rPr>
          <w:szCs w:val="27"/>
        </w:rPr>
        <w:t>wenty years old</w:t>
      </w:r>
      <w:r w:rsidRPr="00755062" w:rsidR="00AD106F">
        <w:rPr>
          <w:szCs w:val="27"/>
        </w:rPr>
        <w:t xml:space="preserve">.  </w:t>
      </w:r>
      <w:r w:rsidRPr="00755062" w:rsidR="0077461D">
        <w:rPr>
          <w:szCs w:val="27"/>
        </w:rPr>
        <w:t>Reed dealt and used drugs, including marijuana, methamphetamine, and heroin</w:t>
      </w:r>
      <w:r w:rsidRPr="00755062" w:rsidR="00EE65C1">
        <w:rPr>
          <w:szCs w:val="27"/>
        </w:rPr>
        <w:t>, and</w:t>
      </w:r>
      <w:r w:rsidRPr="00755062" w:rsidR="00000EF9">
        <w:rPr>
          <w:szCs w:val="27"/>
        </w:rPr>
        <w:t xml:space="preserve"> </w:t>
      </w:r>
      <w:r w:rsidRPr="00755062" w:rsidR="00233928">
        <w:rPr>
          <w:szCs w:val="27"/>
        </w:rPr>
        <w:t xml:space="preserve">soon after meeting </w:t>
      </w:r>
      <w:r w:rsidRPr="00755062" w:rsidR="00550767">
        <w:rPr>
          <w:szCs w:val="27"/>
        </w:rPr>
        <w:t>him, Brown began to use heroin</w:t>
      </w:r>
      <w:r w:rsidRPr="00755062" w:rsidR="00EE65C1">
        <w:rPr>
          <w:szCs w:val="27"/>
        </w:rPr>
        <w:t xml:space="preserve">.  A few months into their relationship, Brown learned she was pregnant.  </w:t>
      </w:r>
      <w:r w:rsidRPr="00755062" w:rsidR="00221253">
        <w:rPr>
          <w:szCs w:val="27"/>
        </w:rPr>
        <w:t xml:space="preserve"> </w:t>
      </w:r>
      <w:r w:rsidRPr="00755062" w:rsidR="00550767">
        <w:rPr>
          <w:szCs w:val="27"/>
        </w:rPr>
        <w:t xml:space="preserve">Brown </w:t>
      </w:r>
      <w:r w:rsidRPr="00755062" w:rsidR="00FE36D0">
        <w:rPr>
          <w:szCs w:val="27"/>
        </w:rPr>
        <w:t>continued to</w:t>
      </w:r>
      <w:r w:rsidRPr="00755062" w:rsidR="00550767">
        <w:rPr>
          <w:szCs w:val="27"/>
        </w:rPr>
        <w:t xml:space="preserve"> use heroin </w:t>
      </w:r>
      <w:r w:rsidRPr="00755062" w:rsidR="00E207E5">
        <w:rPr>
          <w:szCs w:val="27"/>
        </w:rPr>
        <w:t>during her pregnancy</w:t>
      </w:r>
      <w:r w:rsidRPr="00755062" w:rsidR="00550767">
        <w:rPr>
          <w:szCs w:val="27"/>
        </w:rPr>
        <w:t xml:space="preserve"> and</w:t>
      </w:r>
      <w:r w:rsidRPr="00755062" w:rsidR="00B06896">
        <w:rPr>
          <w:szCs w:val="27"/>
        </w:rPr>
        <w:t xml:space="preserve"> </w:t>
      </w:r>
      <w:r w:rsidRPr="00755062" w:rsidR="00550767">
        <w:rPr>
          <w:szCs w:val="27"/>
        </w:rPr>
        <w:t>o</w:t>
      </w:r>
      <w:r w:rsidRPr="00755062" w:rsidR="00791803">
        <w:rPr>
          <w:szCs w:val="27"/>
        </w:rPr>
        <w:t>ccasionally also used methamphetamine.</w:t>
      </w:r>
      <w:r w:rsidRPr="00755062" w:rsidR="00B06896">
        <w:rPr>
          <w:szCs w:val="27"/>
        </w:rPr>
        <w:t xml:space="preserve">  </w:t>
      </w:r>
      <w:r w:rsidRPr="00755062" w:rsidR="004B6944">
        <w:rPr>
          <w:szCs w:val="27"/>
        </w:rPr>
        <w:tab/>
      </w:r>
    </w:p>
    <w:p w:rsidR="008533EE" w:rsidRPr="00755062" w:rsidP="00EE341A">
      <w:pPr>
        <w:pStyle w:val="Text"/>
        <w:spacing w:line="400" w:lineRule="exact"/>
        <w:ind w:right="-360" w:firstLine="0"/>
        <w:rPr>
          <w:szCs w:val="27"/>
        </w:rPr>
      </w:pPr>
      <w:r w:rsidRPr="00755062">
        <w:rPr>
          <w:szCs w:val="27"/>
        </w:rPr>
        <w:tab/>
      </w:r>
      <w:r w:rsidRPr="00755062" w:rsidR="002158BF">
        <w:rPr>
          <w:szCs w:val="27"/>
        </w:rPr>
        <w:t xml:space="preserve">Brown </w:t>
      </w:r>
      <w:r w:rsidRPr="00755062" w:rsidR="00E43F5B">
        <w:rPr>
          <w:szCs w:val="27"/>
        </w:rPr>
        <w:t>had almost no prenatal care</w:t>
      </w:r>
      <w:r w:rsidRPr="00755062" w:rsidR="002735F3">
        <w:rPr>
          <w:szCs w:val="27"/>
        </w:rPr>
        <w:t xml:space="preserve"> and</w:t>
      </w:r>
      <w:r w:rsidRPr="00755062" w:rsidR="00E43F5B">
        <w:rPr>
          <w:szCs w:val="27"/>
        </w:rPr>
        <w:t xml:space="preserve"> </w:t>
      </w:r>
      <w:r w:rsidRPr="00755062" w:rsidR="00985892">
        <w:rPr>
          <w:szCs w:val="27"/>
        </w:rPr>
        <w:t>she</w:t>
      </w:r>
      <w:r w:rsidRPr="00755062" w:rsidR="00E502BC">
        <w:rPr>
          <w:szCs w:val="27"/>
        </w:rPr>
        <w:t xml:space="preserve"> and Reed made no arrangements for their baby’s birth. </w:t>
      </w:r>
      <w:r w:rsidRPr="00755062" w:rsidR="00534FDF">
        <w:rPr>
          <w:szCs w:val="27"/>
        </w:rPr>
        <w:t xml:space="preserve"> </w:t>
      </w:r>
      <w:r w:rsidRPr="00755062" w:rsidR="00E810E1">
        <w:rPr>
          <w:szCs w:val="27"/>
        </w:rPr>
        <w:t xml:space="preserve">When Brown went into labor, the couple </w:t>
      </w:r>
      <w:r w:rsidRPr="00755062" w:rsidR="00380E34">
        <w:rPr>
          <w:szCs w:val="27"/>
        </w:rPr>
        <w:t>got</w:t>
      </w:r>
      <w:r w:rsidRPr="00755062" w:rsidR="00E810E1">
        <w:rPr>
          <w:szCs w:val="27"/>
        </w:rPr>
        <w:t xml:space="preserve"> a hotel </w:t>
      </w:r>
      <w:r w:rsidRPr="00755062" w:rsidR="00380E34">
        <w:rPr>
          <w:szCs w:val="27"/>
        </w:rPr>
        <w:t xml:space="preserve">room </w:t>
      </w:r>
      <w:r w:rsidRPr="00755062" w:rsidR="00E810E1">
        <w:rPr>
          <w:szCs w:val="27"/>
        </w:rPr>
        <w:t xml:space="preserve">and Brown called </w:t>
      </w:r>
      <w:r w:rsidRPr="00755062" w:rsidR="00CE62BA">
        <w:rPr>
          <w:szCs w:val="27"/>
        </w:rPr>
        <w:t>a</w:t>
      </w:r>
      <w:r w:rsidRPr="00755062" w:rsidR="00FA0350">
        <w:rPr>
          <w:szCs w:val="27"/>
        </w:rPr>
        <w:t xml:space="preserve"> friend</w:t>
      </w:r>
      <w:r w:rsidRPr="00755062" w:rsidR="00E810E1">
        <w:rPr>
          <w:szCs w:val="27"/>
        </w:rPr>
        <w:t xml:space="preserve"> and asked her to find a midwife.</w:t>
      </w:r>
      <w:r w:rsidRPr="00755062" w:rsidR="003F5A56">
        <w:rPr>
          <w:szCs w:val="27"/>
        </w:rPr>
        <w:t xml:space="preserve"> </w:t>
      </w:r>
      <w:r w:rsidRPr="00755062" w:rsidR="001E5A6D">
        <w:rPr>
          <w:szCs w:val="27"/>
        </w:rPr>
        <w:t xml:space="preserve"> </w:t>
      </w:r>
      <w:r w:rsidRPr="00755062" w:rsidR="00E810E1">
        <w:rPr>
          <w:szCs w:val="27"/>
        </w:rPr>
        <w:t>Brown’s friend</w:t>
      </w:r>
      <w:r w:rsidRPr="00755062" w:rsidR="00CB76E2">
        <w:rPr>
          <w:szCs w:val="27"/>
        </w:rPr>
        <w:t xml:space="preserve"> called a friend of hers</w:t>
      </w:r>
      <w:r w:rsidRPr="00755062" w:rsidR="009A0AAB">
        <w:rPr>
          <w:szCs w:val="27"/>
        </w:rPr>
        <w:t xml:space="preserve">, a doula who had </w:t>
      </w:r>
      <w:r w:rsidRPr="00755062" w:rsidR="00B40390">
        <w:rPr>
          <w:szCs w:val="27"/>
        </w:rPr>
        <w:t xml:space="preserve">assisted a midwife </w:t>
      </w:r>
      <w:r w:rsidRPr="00755062" w:rsidR="00E55654">
        <w:rPr>
          <w:szCs w:val="27"/>
        </w:rPr>
        <w:t xml:space="preserve">with </w:t>
      </w:r>
      <w:r w:rsidRPr="00755062" w:rsidR="009A0AAB">
        <w:rPr>
          <w:szCs w:val="27"/>
        </w:rPr>
        <w:t xml:space="preserve">some </w:t>
      </w:r>
      <w:r w:rsidRPr="00755062" w:rsidR="003201A8">
        <w:rPr>
          <w:szCs w:val="27"/>
        </w:rPr>
        <w:t>deliveries</w:t>
      </w:r>
      <w:r w:rsidRPr="00755062" w:rsidR="009A0AAB">
        <w:rPr>
          <w:szCs w:val="27"/>
        </w:rPr>
        <w:t>, who agreed to attend the birth</w:t>
      </w:r>
      <w:r w:rsidRPr="00755062">
        <w:rPr>
          <w:szCs w:val="27"/>
        </w:rPr>
        <w:t>.</w:t>
      </w:r>
      <w:r w:rsidRPr="00755062" w:rsidR="00CB76E2">
        <w:rPr>
          <w:szCs w:val="27"/>
        </w:rPr>
        <w:t xml:space="preserve"> </w:t>
      </w:r>
      <w:r w:rsidRPr="00755062" w:rsidR="001E5A6D">
        <w:rPr>
          <w:szCs w:val="27"/>
        </w:rPr>
        <w:t xml:space="preserve"> </w:t>
      </w:r>
      <w:r w:rsidRPr="00755062" w:rsidR="003F5A56">
        <w:rPr>
          <w:szCs w:val="27"/>
        </w:rPr>
        <w:t>Brown smoked heroin while in labor</w:t>
      </w:r>
      <w:r w:rsidRPr="00755062" w:rsidR="005B07E4">
        <w:rPr>
          <w:szCs w:val="27"/>
        </w:rPr>
        <w:t>,</w:t>
      </w:r>
      <w:r w:rsidRPr="00755062">
        <w:rPr>
          <w:szCs w:val="27"/>
        </w:rPr>
        <w:t xml:space="preserve"> </w:t>
      </w:r>
      <w:r w:rsidRPr="00755062" w:rsidR="00006B2B">
        <w:rPr>
          <w:szCs w:val="27"/>
        </w:rPr>
        <w:t>belie</w:t>
      </w:r>
      <w:r w:rsidRPr="00755062" w:rsidR="004C1AAA">
        <w:rPr>
          <w:szCs w:val="27"/>
        </w:rPr>
        <w:t>ving</w:t>
      </w:r>
      <w:r w:rsidRPr="00755062" w:rsidR="00006B2B">
        <w:rPr>
          <w:szCs w:val="27"/>
        </w:rPr>
        <w:t xml:space="preserve"> it would help</w:t>
      </w:r>
      <w:r w:rsidRPr="00755062">
        <w:rPr>
          <w:szCs w:val="27"/>
        </w:rPr>
        <w:t xml:space="preserve"> with the pain</w:t>
      </w:r>
      <w:r w:rsidRPr="00755062" w:rsidR="00FA0350">
        <w:rPr>
          <w:szCs w:val="27"/>
        </w:rPr>
        <w:t>, hiding that she was doing so from the doula</w:t>
      </w:r>
      <w:r w:rsidRPr="00755062" w:rsidR="00D16FB6">
        <w:rPr>
          <w:szCs w:val="27"/>
        </w:rPr>
        <w:t xml:space="preserve"> and her mother</w:t>
      </w:r>
      <w:r w:rsidRPr="00755062" w:rsidR="00B40390">
        <w:rPr>
          <w:szCs w:val="27"/>
        </w:rPr>
        <w:t>, who also was present for the birth</w:t>
      </w:r>
      <w:r w:rsidRPr="00755062" w:rsidR="001478F7">
        <w:rPr>
          <w:szCs w:val="27"/>
        </w:rPr>
        <w:t>, by smoking in the bathroom</w:t>
      </w:r>
      <w:r w:rsidRPr="00755062">
        <w:rPr>
          <w:szCs w:val="27"/>
        </w:rPr>
        <w:t>.</w:t>
      </w:r>
    </w:p>
    <w:p w:rsidR="002132C0" w:rsidRPr="00755062" w:rsidP="002D68FB">
      <w:pPr>
        <w:pStyle w:val="Text"/>
        <w:spacing w:line="400" w:lineRule="exact"/>
        <w:ind w:right="-360" w:firstLine="720"/>
        <w:rPr>
          <w:szCs w:val="27"/>
        </w:rPr>
      </w:pPr>
      <w:r w:rsidRPr="00755062">
        <w:rPr>
          <w:szCs w:val="27"/>
        </w:rPr>
        <w:t>At trial, s</w:t>
      </w:r>
      <w:r w:rsidRPr="00755062" w:rsidR="00CF3573">
        <w:rPr>
          <w:szCs w:val="27"/>
        </w:rPr>
        <w:t>everal witnesses</w:t>
      </w:r>
      <w:r w:rsidRPr="00755062" w:rsidR="006B7A06">
        <w:rPr>
          <w:szCs w:val="27"/>
        </w:rPr>
        <w:t xml:space="preserve"> </w:t>
      </w:r>
      <w:r w:rsidRPr="00755062">
        <w:rPr>
          <w:szCs w:val="27"/>
        </w:rPr>
        <w:t xml:space="preserve">testified that Brown </w:t>
      </w:r>
      <w:r w:rsidRPr="00755062" w:rsidR="006B7A06">
        <w:rPr>
          <w:szCs w:val="27"/>
        </w:rPr>
        <w:t xml:space="preserve">said </w:t>
      </w:r>
      <w:r w:rsidRPr="00755062">
        <w:rPr>
          <w:szCs w:val="27"/>
        </w:rPr>
        <w:t xml:space="preserve">she did not want to give birth in a hospital because she was afraid that if she tested positive </w:t>
      </w:r>
      <w:r w:rsidRPr="00755062" w:rsidR="00E25468">
        <w:rPr>
          <w:szCs w:val="27"/>
        </w:rPr>
        <w:t xml:space="preserve">for drugs </w:t>
      </w:r>
      <w:r w:rsidRPr="00755062">
        <w:rPr>
          <w:szCs w:val="27"/>
        </w:rPr>
        <w:t xml:space="preserve">the baby would be taken away.  </w:t>
      </w:r>
      <w:r w:rsidRPr="00755062" w:rsidR="00C70542">
        <w:rPr>
          <w:szCs w:val="27"/>
        </w:rPr>
        <w:t xml:space="preserve">Reed’s sister </w:t>
      </w:r>
      <w:r w:rsidRPr="00755062" w:rsidR="007F40E5">
        <w:rPr>
          <w:szCs w:val="27"/>
        </w:rPr>
        <w:t>Michelle testified that</w:t>
      </w:r>
      <w:r w:rsidRPr="00755062" w:rsidR="00CC02E8">
        <w:rPr>
          <w:szCs w:val="27"/>
        </w:rPr>
        <w:t xml:space="preserve"> </w:t>
      </w:r>
      <w:r w:rsidRPr="00755062" w:rsidR="001253A8">
        <w:rPr>
          <w:szCs w:val="27"/>
        </w:rPr>
        <w:t xml:space="preserve">she </w:t>
      </w:r>
      <w:r w:rsidRPr="00755062" w:rsidR="00136E83">
        <w:rPr>
          <w:szCs w:val="27"/>
        </w:rPr>
        <w:t>had given birth to a baby boy at a local hospital</w:t>
      </w:r>
      <w:r w:rsidRPr="00755062" w:rsidR="00CC02E8">
        <w:rPr>
          <w:szCs w:val="27"/>
        </w:rPr>
        <w:t xml:space="preserve"> not long after meeting Brown</w:t>
      </w:r>
      <w:r w:rsidRPr="00755062" w:rsidR="00136E83">
        <w:rPr>
          <w:szCs w:val="27"/>
        </w:rPr>
        <w:t xml:space="preserve">.   The baby experienced withdrawal, Child and Family Services became involved, and Michelle voluntarily relinquished custody.  </w:t>
      </w:r>
    </w:p>
    <w:p w:rsidR="006E43E7" w:rsidRPr="00755062" w:rsidP="00EE341A">
      <w:pPr>
        <w:pStyle w:val="Text"/>
        <w:spacing w:line="400" w:lineRule="exact"/>
        <w:ind w:right="-360" w:firstLine="720"/>
        <w:rPr>
          <w:szCs w:val="27"/>
        </w:rPr>
      </w:pPr>
      <w:r w:rsidRPr="00755062">
        <w:rPr>
          <w:szCs w:val="27"/>
        </w:rPr>
        <w:t>Brown’s daughter, Dae-Lynn Rose</w:t>
      </w:r>
      <w:r w:rsidRPr="00755062" w:rsidR="005E2A0B">
        <w:rPr>
          <w:szCs w:val="27"/>
        </w:rPr>
        <w:t>,</w:t>
      </w:r>
      <w:r w:rsidRPr="00755062" w:rsidR="004B5C17">
        <w:rPr>
          <w:szCs w:val="27"/>
        </w:rPr>
        <w:t xml:space="preserve"> appeared healthy</w:t>
      </w:r>
      <w:r w:rsidRPr="00755062" w:rsidR="0082795A">
        <w:rPr>
          <w:szCs w:val="27"/>
        </w:rPr>
        <w:t xml:space="preserve"> at birth</w:t>
      </w:r>
      <w:r w:rsidRPr="00755062" w:rsidR="00140DD8">
        <w:rPr>
          <w:szCs w:val="27"/>
        </w:rPr>
        <w:t xml:space="preserve">, but </w:t>
      </w:r>
      <w:r w:rsidR="00582200">
        <w:rPr>
          <w:szCs w:val="27"/>
        </w:rPr>
        <w:t>a couple days later</w:t>
      </w:r>
      <w:r w:rsidRPr="00755062" w:rsidR="00582200">
        <w:rPr>
          <w:szCs w:val="27"/>
        </w:rPr>
        <w:t xml:space="preserve"> </w:t>
      </w:r>
      <w:r w:rsidRPr="00755062" w:rsidR="00140DD8">
        <w:rPr>
          <w:szCs w:val="27"/>
        </w:rPr>
        <w:t xml:space="preserve">began to appear </w:t>
      </w:r>
      <w:r w:rsidR="00582200">
        <w:rPr>
          <w:szCs w:val="27"/>
        </w:rPr>
        <w:t>ill</w:t>
      </w:r>
      <w:r w:rsidRPr="00755062" w:rsidR="004B5C17">
        <w:rPr>
          <w:szCs w:val="27"/>
        </w:rPr>
        <w:t xml:space="preserve">.  </w:t>
      </w:r>
      <w:r w:rsidRPr="00755062" w:rsidR="00FC4D01">
        <w:rPr>
          <w:szCs w:val="27"/>
        </w:rPr>
        <w:t>T</w:t>
      </w:r>
      <w:r w:rsidRPr="00755062" w:rsidR="00130F06">
        <w:rPr>
          <w:szCs w:val="27"/>
        </w:rPr>
        <w:t xml:space="preserve">he </w:t>
      </w:r>
      <w:r w:rsidRPr="00755062" w:rsidR="00E646F6">
        <w:rPr>
          <w:szCs w:val="27"/>
        </w:rPr>
        <w:t>doula</w:t>
      </w:r>
      <w:r w:rsidRPr="00755062" w:rsidR="009F728A">
        <w:rPr>
          <w:szCs w:val="27"/>
        </w:rPr>
        <w:t>, Brown’s mother, and</w:t>
      </w:r>
      <w:r w:rsidRPr="00755062" w:rsidR="00130F06">
        <w:rPr>
          <w:szCs w:val="27"/>
        </w:rPr>
        <w:t xml:space="preserve"> Brown’s </w:t>
      </w:r>
      <w:r w:rsidRPr="00755062" w:rsidR="00E75EC2">
        <w:rPr>
          <w:szCs w:val="27"/>
        </w:rPr>
        <w:t xml:space="preserve">father and </w:t>
      </w:r>
      <w:r w:rsidRPr="00755062" w:rsidR="00130F06">
        <w:rPr>
          <w:szCs w:val="27"/>
        </w:rPr>
        <w:t xml:space="preserve">stepmother </w:t>
      </w:r>
      <w:r w:rsidRPr="00755062" w:rsidR="00F442CC">
        <w:rPr>
          <w:szCs w:val="27"/>
        </w:rPr>
        <w:t xml:space="preserve">all </w:t>
      </w:r>
      <w:r w:rsidRPr="00755062" w:rsidR="009F728A">
        <w:rPr>
          <w:szCs w:val="27"/>
        </w:rPr>
        <w:t xml:space="preserve">advised </w:t>
      </w:r>
      <w:r w:rsidRPr="00755062" w:rsidR="00F56156">
        <w:rPr>
          <w:szCs w:val="27"/>
        </w:rPr>
        <w:t>Brown and Reed</w:t>
      </w:r>
      <w:r w:rsidRPr="00755062" w:rsidR="009F728A">
        <w:rPr>
          <w:szCs w:val="27"/>
        </w:rPr>
        <w:t xml:space="preserve"> to take </w:t>
      </w:r>
      <w:r w:rsidRPr="00755062" w:rsidR="00792C25">
        <w:rPr>
          <w:szCs w:val="27"/>
        </w:rPr>
        <w:t xml:space="preserve">the baby </w:t>
      </w:r>
      <w:r w:rsidRPr="00755062" w:rsidR="00F56156">
        <w:rPr>
          <w:szCs w:val="27"/>
        </w:rPr>
        <w:t>to a doctor</w:t>
      </w:r>
      <w:r w:rsidRPr="00755062" w:rsidR="00315000">
        <w:rPr>
          <w:szCs w:val="27"/>
        </w:rPr>
        <w:t xml:space="preserve">, </w:t>
      </w:r>
      <w:r w:rsidRPr="00755062" w:rsidR="00950A03">
        <w:rPr>
          <w:szCs w:val="27"/>
        </w:rPr>
        <w:t>but they did not do so</w:t>
      </w:r>
      <w:r w:rsidRPr="00755062" w:rsidR="00C85F7B">
        <w:rPr>
          <w:szCs w:val="27"/>
        </w:rPr>
        <w:t>.</w:t>
      </w:r>
      <w:r w:rsidRPr="00755062" w:rsidR="00A326B2">
        <w:rPr>
          <w:szCs w:val="27"/>
        </w:rPr>
        <w:t xml:space="preserve">  </w:t>
      </w:r>
      <w:r w:rsidRPr="00755062" w:rsidR="00D01E70">
        <w:rPr>
          <w:szCs w:val="27"/>
        </w:rPr>
        <w:t xml:space="preserve">Brown admitted to </w:t>
      </w:r>
      <w:r w:rsidR="00582200">
        <w:rPr>
          <w:szCs w:val="27"/>
        </w:rPr>
        <w:t xml:space="preserve">the </w:t>
      </w:r>
      <w:r w:rsidRPr="00755062" w:rsidR="00D01E70">
        <w:rPr>
          <w:szCs w:val="27"/>
        </w:rPr>
        <w:t xml:space="preserve">police </w:t>
      </w:r>
      <w:r w:rsidR="00C93171">
        <w:rPr>
          <w:szCs w:val="27"/>
        </w:rPr>
        <w:t xml:space="preserve">investigator </w:t>
      </w:r>
      <w:r w:rsidRPr="00755062" w:rsidR="00D01E70">
        <w:rPr>
          <w:szCs w:val="27"/>
        </w:rPr>
        <w:t>that she believed that if she gave birth at the hospital</w:t>
      </w:r>
      <w:r w:rsidR="00D01E70">
        <w:rPr>
          <w:szCs w:val="27"/>
        </w:rPr>
        <w:t xml:space="preserve"> or took her baby to </w:t>
      </w:r>
      <w:r w:rsidR="00582200">
        <w:rPr>
          <w:szCs w:val="27"/>
        </w:rPr>
        <w:t>a</w:t>
      </w:r>
      <w:r w:rsidR="00D01E70">
        <w:rPr>
          <w:szCs w:val="27"/>
        </w:rPr>
        <w:t xml:space="preserve"> doctor</w:t>
      </w:r>
      <w:r w:rsidRPr="00755062" w:rsidR="00D01E70">
        <w:rPr>
          <w:szCs w:val="27"/>
        </w:rPr>
        <w:t xml:space="preserve">, her baby would be taken from her. </w:t>
      </w:r>
      <w:r w:rsidR="00D01E70">
        <w:rPr>
          <w:szCs w:val="27"/>
        </w:rPr>
        <w:t xml:space="preserve"> </w:t>
      </w:r>
      <w:r w:rsidR="00582200">
        <w:rPr>
          <w:szCs w:val="27"/>
        </w:rPr>
        <w:t>N</w:t>
      </w:r>
      <w:r w:rsidRPr="00755062" w:rsidR="008C1F46">
        <w:rPr>
          <w:szCs w:val="27"/>
        </w:rPr>
        <w:t>evertheless</w:t>
      </w:r>
      <w:r w:rsidR="00582200">
        <w:rPr>
          <w:szCs w:val="27"/>
        </w:rPr>
        <w:t>, Brown said she</w:t>
      </w:r>
      <w:r w:rsidRPr="00755062" w:rsidR="008C1F46">
        <w:rPr>
          <w:szCs w:val="27"/>
        </w:rPr>
        <w:t xml:space="preserve"> </w:t>
      </w:r>
      <w:r w:rsidR="00D01E70">
        <w:rPr>
          <w:szCs w:val="27"/>
        </w:rPr>
        <w:t xml:space="preserve">had been </w:t>
      </w:r>
      <w:r w:rsidRPr="00755062" w:rsidR="008C1F46">
        <w:rPr>
          <w:szCs w:val="27"/>
        </w:rPr>
        <w:t>plann</w:t>
      </w:r>
      <w:r w:rsidR="00D01E70">
        <w:rPr>
          <w:szCs w:val="27"/>
        </w:rPr>
        <w:t>ing</w:t>
      </w:r>
      <w:r w:rsidRPr="00755062" w:rsidR="008C1F46">
        <w:rPr>
          <w:szCs w:val="27"/>
        </w:rPr>
        <w:t xml:space="preserve"> to </w:t>
      </w:r>
      <w:r w:rsidRPr="00755062" w:rsidR="00995155">
        <w:rPr>
          <w:szCs w:val="27"/>
        </w:rPr>
        <w:t xml:space="preserve">take </w:t>
      </w:r>
      <w:r w:rsidR="00D01E70">
        <w:rPr>
          <w:szCs w:val="27"/>
        </w:rPr>
        <w:t xml:space="preserve">Dae-Lynn to </w:t>
      </w:r>
      <w:r w:rsidR="00582200">
        <w:rPr>
          <w:szCs w:val="27"/>
        </w:rPr>
        <w:t>a</w:t>
      </w:r>
      <w:r w:rsidR="00D01E70">
        <w:rPr>
          <w:szCs w:val="27"/>
        </w:rPr>
        <w:t xml:space="preserve"> doctor on</w:t>
      </w:r>
      <w:r w:rsidRPr="00755062" w:rsidR="00D01E70">
        <w:rPr>
          <w:szCs w:val="27"/>
        </w:rPr>
        <w:t xml:space="preserve"> </w:t>
      </w:r>
      <w:r w:rsidRPr="00755062" w:rsidR="00995155">
        <w:rPr>
          <w:szCs w:val="27"/>
        </w:rPr>
        <w:t>the day she died</w:t>
      </w:r>
      <w:r w:rsidRPr="00755062" w:rsidR="008C1F46">
        <w:rPr>
          <w:szCs w:val="27"/>
        </w:rPr>
        <w:t>.</w:t>
      </w:r>
      <w:r w:rsidRPr="00755062" w:rsidR="004F2BD8">
        <w:rPr>
          <w:szCs w:val="27"/>
        </w:rPr>
        <w:t xml:space="preserve">  </w:t>
      </w:r>
    </w:p>
    <w:p w:rsidR="00983C1B" w:rsidRPr="00755062" w:rsidP="00EE341A">
      <w:pPr>
        <w:pStyle w:val="Text"/>
        <w:spacing w:line="400" w:lineRule="exact"/>
        <w:ind w:right="-360" w:firstLine="720"/>
        <w:rPr>
          <w:szCs w:val="27"/>
        </w:rPr>
      </w:pPr>
      <w:r w:rsidRPr="00755062">
        <w:rPr>
          <w:szCs w:val="27"/>
        </w:rPr>
        <w:t xml:space="preserve">Brown </w:t>
      </w:r>
      <w:r w:rsidR="00582200">
        <w:rPr>
          <w:szCs w:val="27"/>
        </w:rPr>
        <w:t xml:space="preserve">also </w:t>
      </w:r>
      <w:r w:rsidRPr="00755062">
        <w:rPr>
          <w:szCs w:val="27"/>
        </w:rPr>
        <w:t>admitted</w:t>
      </w:r>
      <w:r w:rsidRPr="00755062" w:rsidR="00BE5400">
        <w:rPr>
          <w:szCs w:val="27"/>
        </w:rPr>
        <w:t xml:space="preserve"> </w:t>
      </w:r>
      <w:r w:rsidRPr="00755062">
        <w:rPr>
          <w:szCs w:val="27"/>
        </w:rPr>
        <w:t xml:space="preserve">that after </w:t>
      </w:r>
      <w:r w:rsidRPr="00755062" w:rsidR="00FB3C9B">
        <w:rPr>
          <w:szCs w:val="27"/>
        </w:rPr>
        <w:t>Dae-Lynn’s</w:t>
      </w:r>
      <w:r w:rsidRPr="00755062" w:rsidR="00791803">
        <w:rPr>
          <w:szCs w:val="27"/>
        </w:rPr>
        <w:t xml:space="preserve"> birth</w:t>
      </w:r>
      <w:r w:rsidRPr="00755062">
        <w:rPr>
          <w:szCs w:val="27"/>
        </w:rPr>
        <w:t xml:space="preserve">, she </w:t>
      </w:r>
      <w:r w:rsidRPr="00755062" w:rsidR="00BA7E12">
        <w:rPr>
          <w:szCs w:val="27"/>
        </w:rPr>
        <w:t xml:space="preserve">and Reed </w:t>
      </w:r>
      <w:r w:rsidRPr="00755062">
        <w:rPr>
          <w:szCs w:val="27"/>
        </w:rPr>
        <w:t>smoked heroin almost every day.</w:t>
      </w:r>
      <w:r w:rsidRPr="00755062" w:rsidR="00411626">
        <w:rPr>
          <w:szCs w:val="27"/>
        </w:rPr>
        <w:t xml:space="preserve"> </w:t>
      </w:r>
      <w:r w:rsidRPr="00755062" w:rsidR="00C967F6">
        <w:rPr>
          <w:szCs w:val="27"/>
        </w:rPr>
        <w:t xml:space="preserve"> </w:t>
      </w:r>
      <w:r w:rsidRPr="00755062" w:rsidR="009F728A">
        <w:rPr>
          <w:szCs w:val="27"/>
        </w:rPr>
        <w:t xml:space="preserve">She </w:t>
      </w:r>
      <w:r w:rsidRPr="00755062" w:rsidR="00356031">
        <w:rPr>
          <w:szCs w:val="27"/>
        </w:rPr>
        <w:t>said</w:t>
      </w:r>
      <w:r w:rsidRPr="00755062" w:rsidR="00425FD1">
        <w:rPr>
          <w:szCs w:val="27"/>
        </w:rPr>
        <w:t xml:space="preserve"> </w:t>
      </w:r>
      <w:r w:rsidRPr="00755062" w:rsidR="009F728A">
        <w:rPr>
          <w:szCs w:val="27"/>
        </w:rPr>
        <w:t>they</w:t>
      </w:r>
      <w:r w:rsidRPr="00755062" w:rsidR="00C967F6">
        <w:rPr>
          <w:szCs w:val="27"/>
        </w:rPr>
        <w:t xml:space="preserve"> smoked in the bathroom so the baby would not inhale it. </w:t>
      </w:r>
      <w:r w:rsidRPr="00755062" w:rsidR="009F728A">
        <w:rPr>
          <w:szCs w:val="27"/>
        </w:rPr>
        <w:t xml:space="preserve"> </w:t>
      </w:r>
      <w:r w:rsidRPr="00755062" w:rsidR="00FF51B9">
        <w:rPr>
          <w:szCs w:val="27"/>
        </w:rPr>
        <w:t>When confronted</w:t>
      </w:r>
      <w:r w:rsidRPr="00755062" w:rsidR="009F728A">
        <w:rPr>
          <w:szCs w:val="27"/>
        </w:rPr>
        <w:t>, she</w:t>
      </w:r>
      <w:r w:rsidRPr="00755062">
        <w:rPr>
          <w:szCs w:val="27"/>
        </w:rPr>
        <w:t xml:space="preserve"> </w:t>
      </w:r>
      <w:r w:rsidRPr="00755062" w:rsidR="00D937B3">
        <w:rPr>
          <w:szCs w:val="27"/>
        </w:rPr>
        <w:t xml:space="preserve">admitted </w:t>
      </w:r>
      <w:r w:rsidRPr="00755062">
        <w:rPr>
          <w:szCs w:val="27"/>
        </w:rPr>
        <w:t xml:space="preserve">that she </w:t>
      </w:r>
      <w:r w:rsidRPr="00755062" w:rsidR="000A3CDA">
        <w:rPr>
          <w:szCs w:val="27"/>
        </w:rPr>
        <w:t xml:space="preserve">also </w:t>
      </w:r>
      <w:r w:rsidRPr="00755062">
        <w:rPr>
          <w:szCs w:val="27"/>
        </w:rPr>
        <w:t xml:space="preserve">smoked </w:t>
      </w:r>
      <w:r w:rsidRPr="00755062" w:rsidR="00791803">
        <w:rPr>
          <w:szCs w:val="27"/>
        </w:rPr>
        <w:t xml:space="preserve">methamphetamine once </w:t>
      </w:r>
      <w:r w:rsidRPr="00755062" w:rsidR="00C30136">
        <w:rPr>
          <w:szCs w:val="27"/>
        </w:rPr>
        <w:t>during her daughter’s life</w:t>
      </w:r>
      <w:r w:rsidRPr="00755062">
        <w:rPr>
          <w:szCs w:val="27"/>
        </w:rPr>
        <w:t>.</w:t>
      </w:r>
      <w:r w:rsidRPr="00755062">
        <w:rPr>
          <w:szCs w:val="27"/>
        </w:rPr>
        <w:t xml:space="preserve"> </w:t>
      </w:r>
    </w:p>
    <w:p w:rsidR="00785B28" w:rsidRPr="00755062" w:rsidP="007E68B4">
      <w:pPr>
        <w:pStyle w:val="Text"/>
        <w:spacing w:line="400" w:lineRule="exact"/>
        <w:ind w:right="-360" w:firstLine="0"/>
        <w:rPr>
          <w:szCs w:val="27"/>
        </w:rPr>
      </w:pPr>
      <w:r>
        <w:rPr>
          <w:szCs w:val="27"/>
        </w:rPr>
        <w:tab/>
      </w:r>
      <w:r w:rsidRPr="00755062" w:rsidR="00FC1A43">
        <w:rPr>
          <w:szCs w:val="27"/>
        </w:rPr>
        <w:t>Brown fed Dae</w:t>
      </w:r>
      <w:r w:rsidRPr="00755062" w:rsidR="000F6984">
        <w:rPr>
          <w:szCs w:val="27"/>
        </w:rPr>
        <w:t xml:space="preserve">-Lynn both </w:t>
      </w:r>
      <w:r w:rsidRPr="00755062" w:rsidR="006E26BD">
        <w:rPr>
          <w:szCs w:val="27"/>
        </w:rPr>
        <w:t>breast milk</w:t>
      </w:r>
      <w:r w:rsidRPr="00755062" w:rsidR="000F6984">
        <w:rPr>
          <w:szCs w:val="27"/>
        </w:rPr>
        <w:t xml:space="preserve"> and infant formula.  </w:t>
      </w:r>
      <w:r w:rsidRPr="00755062" w:rsidR="00AF1D9C">
        <w:rPr>
          <w:szCs w:val="27"/>
        </w:rPr>
        <w:t xml:space="preserve">When </w:t>
      </w:r>
      <w:r w:rsidRPr="00755062" w:rsidR="00F11534">
        <w:rPr>
          <w:szCs w:val="27"/>
        </w:rPr>
        <w:t>Dae-Lynn</w:t>
      </w:r>
      <w:r w:rsidRPr="00755062" w:rsidR="00AF1D9C">
        <w:rPr>
          <w:szCs w:val="27"/>
        </w:rPr>
        <w:t xml:space="preserve"> was two days old</w:t>
      </w:r>
      <w:r w:rsidRPr="00755062" w:rsidR="003E2F16">
        <w:rPr>
          <w:szCs w:val="27"/>
        </w:rPr>
        <w:t>, Brown searched for information on the internet about how to help newborns suffering from withdrawal.</w:t>
      </w:r>
      <w:r w:rsidRPr="00755062" w:rsidR="00725194">
        <w:rPr>
          <w:szCs w:val="27"/>
        </w:rPr>
        <w:t xml:space="preserve"> </w:t>
      </w:r>
      <w:r w:rsidRPr="00755062" w:rsidR="003E2F16">
        <w:rPr>
          <w:szCs w:val="27"/>
        </w:rPr>
        <w:t xml:space="preserve"> </w:t>
      </w:r>
      <w:r w:rsidRPr="00755062" w:rsidR="006445C0">
        <w:rPr>
          <w:szCs w:val="27"/>
        </w:rPr>
        <w:t xml:space="preserve">She </w:t>
      </w:r>
      <w:r w:rsidRPr="00755062" w:rsidR="00B815CD">
        <w:rPr>
          <w:szCs w:val="27"/>
        </w:rPr>
        <w:t xml:space="preserve">told the </w:t>
      </w:r>
      <w:r w:rsidRPr="00755062" w:rsidR="00745ED9">
        <w:rPr>
          <w:szCs w:val="27"/>
        </w:rPr>
        <w:t xml:space="preserve">police </w:t>
      </w:r>
      <w:r w:rsidR="00C93171">
        <w:rPr>
          <w:szCs w:val="27"/>
        </w:rPr>
        <w:t xml:space="preserve">investigator </w:t>
      </w:r>
      <w:r w:rsidRPr="00755062" w:rsidR="00B815CD">
        <w:rPr>
          <w:szCs w:val="27"/>
        </w:rPr>
        <w:t xml:space="preserve">she </w:t>
      </w:r>
      <w:r w:rsidRPr="00755062" w:rsidR="00B81C92">
        <w:rPr>
          <w:szCs w:val="27"/>
        </w:rPr>
        <w:t>continued to feed</w:t>
      </w:r>
      <w:r w:rsidRPr="00755062" w:rsidR="003E2F16">
        <w:rPr>
          <w:szCs w:val="27"/>
        </w:rPr>
        <w:t xml:space="preserve"> Dae-Lynn </w:t>
      </w:r>
      <w:r w:rsidRPr="00755062" w:rsidR="006E26BD">
        <w:rPr>
          <w:szCs w:val="27"/>
        </w:rPr>
        <w:t>breast milk</w:t>
      </w:r>
      <w:r w:rsidRPr="00755062" w:rsidR="0002484C">
        <w:rPr>
          <w:szCs w:val="27"/>
        </w:rPr>
        <w:t xml:space="preserve"> </w:t>
      </w:r>
      <w:r w:rsidRPr="00755062" w:rsidR="003E2F16">
        <w:rPr>
          <w:szCs w:val="27"/>
        </w:rPr>
        <w:t xml:space="preserve">because she </w:t>
      </w:r>
      <w:r w:rsidR="00582200">
        <w:rPr>
          <w:szCs w:val="27"/>
        </w:rPr>
        <w:t xml:space="preserve">had </w:t>
      </w:r>
      <w:r w:rsidRPr="00755062" w:rsidR="00A34913">
        <w:rPr>
          <w:szCs w:val="27"/>
        </w:rPr>
        <w:t>read</w:t>
      </w:r>
      <w:r w:rsidRPr="00755062" w:rsidR="004D246D">
        <w:rPr>
          <w:szCs w:val="27"/>
        </w:rPr>
        <w:t xml:space="preserve"> on the internet </w:t>
      </w:r>
      <w:r w:rsidRPr="00755062" w:rsidR="00B01522">
        <w:rPr>
          <w:szCs w:val="27"/>
        </w:rPr>
        <w:t xml:space="preserve">that when “babies were withdrawing” </w:t>
      </w:r>
      <w:r w:rsidRPr="00755062" w:rsidR="006E26BD">
        <w:rPr>
          <w:szCs w:val="27"/>
        </w:rPr>
        <w:t>breast milk</w:t>
      </w:r>
      <w:r w:rsidRPr="00755062" w:rsidR="003E2F16">
        <w:rPr>
          <w:szCs w:val="27"/>
        </w:rPr>
        <w:t xml:space="preserve"> </w:t>
      </w:r>
      <w:r w:rsidRPr="00755062" w:rsidR="00134B06">
        <w:rPr>
          <w:szCs w:val="27"/>
        </w:rPr>
        <w:t>is “supposed to help ease ’em</w:t>
      </w:r>
      <w:r w:rsidRPr="00755062" w:rsidR="00B47E44">
        <w:rPr>
          <w:szCs w:val="27"/>
        </w:rPr>
        <w:t>.</w:t>
      </w:r>
      <w:r w:rsidRPr="00755062" w:rsidR="00134B06">
        <w:rPr>
          <w:szCs w:val="27"/>
        </w:rPr>
        <w:t>”</w:t>
      </w:r>
      <w:r w:rsidRPr="00755062" w:rsidR="007B1D7E">
        <w:rPr>
          <w:szCs w:val="27"/>
        </w:rPr>
        <w:t xml:space="preserve"> </w:t>
      </w:r>
      <w:r w:rsidRPr="00755062" w:rsidR="00EE47CB">
        <w:rPr>
          <w:szCs w:val="27"/>
        </w:rPr>
        <w:t xml:space="preserve"> When the investigator asked </w:t>
      </w:r>
      <w:r w:rsidRPr="00755062" w:rsidR="00806F33">
        <w:rPr>
          <w:szCs w:val="27"/>
        </w:rPr>
        <w:t xml:space="preserve">Brown </w:t>
      </w:r>
      <w:r w:rsidRPr="00755062" w:rsidR="006411AB">
        <w:rPr>
          <w:szCs w:val="27"/>
        </w:rPr>
        <w:t>whether</w:t>
      </w:r>
      <w:r w:rsidRPr="00755062" w:rsidR="00C51BBA">
        <w:rPr>
          <w:szCs w:val="27"/>
        </w:rPr>
        <w:t xml:space="preserve"> </w:t>
      </w:r>
      <w:r w:rsidRPr="00755062" w:rsidR="008C629A">
        <w:rPr>
          <w:szCs w:val="27"/>
        </w:rPr>
        <w:t xml:space="preserve">she </w:t>
      </w:r>
      <w:r w:rsidRPr="00755062" w:rsidR="00861A70">
        <w:rPr>
          <w:szCs w:val="27"/>
        </w:rPr>
        <w:t>supplemented</w:t>
      </w:r>
      <w:r w:rsidRPr="00755062" w:rsidR="00040F03">
        <w:rPr>
          <w:szCs w:val="27"/>
        </w:rPr>
        <w:t xml:space="preserve"> </w:t>
      </w:r>
      <w:r w:rsidRPr="00755062" w:rsidR="00F40D7D">
        <w:rPr>
          <w:szCs w:val="27"/>
        </w:rPr>
        <w:t xml:space="preserve">her </w:t>
      </w:r>
      <w:r w:rsidRPr="00755062" w:rsidR="006E26BD">
        <w:rPr>
          <w:szCs w:val="27"/>
        </w:rPr>
        <w:t>breast milk</w:t>
      </w:r>
      <w:r w:rsidRPr="00755062" w:rsidR="00F40D7D">
        <w:rPr>
          <w:szCs w:val="27"/>
        </w:rPr>
        <w:t xml:space="preserve"> </w:t>
      </w:r>
      <w:r w:rsidRPr="00755062" w:rsidR="00040F03">
        <w:rPr>
          <w:szCs w:val="27"/>
        </w:rPr>
        <w:t>with</w:t>
      </w:r>
      <w:r w:rsidRPr="00755062" w:rsidR="00C84E5E">
        <w:rPr>
          <w:szCs w:val="27"/>
        </w:rPr>
        <w:t xml:space="preserve"> </w:t>
      </w:r>
      <w:r w:rsidRPr="00755062" w:rsidR="00B41A19">
        <w:rPr>
          <w:szCs w:val="27"/>
        </w:rPr>
        <w:t>formula because</w:t>
      </w:r>
      <w:r w:rsidRPr="00755062" w:rsidR="00DC08D5">
        <w:rPr>
          <w:szCs w:val="27"/>
        </w:rPr>
        <w:t xml:space="preserve"> she was</w:t>
      </w:r>
      <w:r w:rsidRPr="00755062" w:rsidR="008C629A">
        <w:rPr>
          <w:szCs w:val="27"/>
        </w:rPr>
        <w:t xml:space="preserve"> afraid</w:t>
      </w:r>
      <w:r w:rsidRPr="00755062" w:rsidR="009B53AB">
        <w:rPr>
          <w:szCs w:val="27"/>
        </w:rPr>
        <w:t xml:space="preserve"> that the heroin she was using </w:t>
      </w:r>
      <w:r w:rsidRPr="00755062" w:rsidR="0000092C">
        <w:rPr>
          <w:szCs w:val="27"/>
        </w:rPr>
        <w:t xml:space="preserve">would </w:t>
      </w:r>
      <w:r w:rsidR="00E7161E">
        <w:rPr>
          <w:szCs w:val="27"/>
        </w:rPr>
        <w:t>pass into her</w:t>
      </w:r>
      <w:r w:rsidRPr="00755062" w:rsidR="0000092C">
        <w:rPr>
          <w:szCs w:val="27"/>
        </w:rPr>
        <w:t xml:space="preserve"> </w:t>
      </w:r>
      <w:r w:rsidRPr="00755062" w:rsidR="006E26BD">
        <w:rPr>
          <w:szCs w:val="27"/>
        </w:rPr>
        <w:t>breast milk</w:t>
      </w:r>
      <w:r w:rsidRPr="00755062" w:rsidR="00B41A19">
        <w:rPr>
          <w:szCs w:val="27"/>
        </w:rPr>
        <w:t>,</w:t>
      </w:r>
      <w:r w:rsidRPr="00755062" w:rsidR="00DC08D5">
        <w:rPr>
          <w:szCs w:val="27"/>
        </w:rPr>
        <w:t xml:space="preserve"> Brown responded</w:t>
      </w:r>
      <w:r w:rsidRPr="00755062" w:rsidR="00E77F40">
        <w:rPr>
          <w:szCs w:val="27"/>
        </w:rPr>
        <w:t>,</w:t>
      </w:r>
      <w:r w:rsidRPr="00755062" w:rsidR="00DC08D5">
        <w:rPr>
          <w:szCs w:val="27"/>
        </w:rPr>
        <w:t xml:space="preserve"> “</w:t>
      </w:r>
      <w:r w:rsidRPr="00755062" w:rsidR="00E77F40">
        <w:rPr>
          <w:szCs w:val="27"/>
        </w:rPr>
        <w:t>Y</w:t>
      </w:r>
      <w:r w:rsidRPr="00755062" w:rsidR="00DC08D5">
        <w:rPr>
          <w:szCs w:val="27"/>
        </w:rPr>
        <w:t>es</w:t>
      </w:r>
      <w:r w:rsidRPr="00755062" w:rsidR="00E77F40">
        <w:rPr>
          <w:szCs w:val="27"/>
        </w:rPr>
        <w:t>, and it wasn’t just that</w:t>
      </w:r>
      <w:r w:rsidRPr="00755062" w:rsidR="00EB6925">
        <w:rPr>
          <w:szCs w:val="27"/>
        </w:rPr>
        <w:t>.  It was also the lack of milk that I was producing</w:t>
      </w:r>
      <w:r w:rsidRPr="00755062" w:rsidR="005B27F6">
        <w:rPr>
          <w:szCs w:val="27"/>
        </w:rPr>
        <w:t>.</w:t>
      </w:r>
      <w:r w:rsidRPr="00755062" w:rsidR="003E6E6C">
        <w:rPr>
          <w:szCs w:val="27"/>
        </w:rPr>
        <w:t xml:space="preserve">” </w:t>
      </w:r>
      <w:r w:rsidRPr="00755062" w:rsidR="00EB6925">
        <w:rPr>
          <w:szCs w:val="27"/>
        </w:rPr>
        <w:t xml:space="preserve"> </w:t>
      </w:r>
      <w:r w:rsidRPr="00755062" w:rsidR="002C684A">
        <w:rPr>
          <w:szCs w:val="27"/>
        </w:rPr>
        <w:t xml:space="preserve">When </w:t>
      </w:r>
      <w:r w:rsidRPr="00755062" w:rsidR="005A55B1">
        <w:rPr>
          <w:szCs w:val="27"/>
        </w:rPr>
        <w:t xml:space="preserve">the investigator </w:t>
      </w:r>
      <w:r w:rsidRPr="00755062" w:rsidR="006A2BE4">
        <w:rPr>
          <w:szCs w:val="27"/>
        </w:rPr>
        <w:t xml:space="preserve">suggested to Brown </w:t>
      </w:r>
      <w:r w:rsidRPr="00755062" w:rsidR="009E152D">
        <w:rPr>
          <w:szCs w:val="27"/>
        </w:rPr>
        <w:t>that perhaps</w:t>
      </w:r>
      <w:r w:rsidRPr="00755062" w:rsidR="002C684A">
        <w:rPr>
          <w:szCs w:val="27"/>
        </w:rPr>
        <w:t xml:space="preserve"> she had intentionally </w:t>
      </w:r>
      <w:r w:rsidRPr="00755062" w:rsidR="00BF3FBC">
        <w:rPr>
          <w:szCs w:val="27"/>
        </w:rPr>
        <w:t>pass</w:t>
      </w:r>
      <w:r w:rsidRPr="00755062" w:rsidR="005A55B1">
        <w:rPr>
          <w:szCs w:val="27"/>
        </w:rPr>
        <w:t>ed</w:t>
      </w:r>
      <w:r w:rsidRPr="00755062" w:rsidR="00BF3FBC">
        <w:rPr>
          <w:szCs w:val="27"/>
        </w:rPr>
        <w:t xml:space="preserve"> drugs to Dae-Lynn in her </w:t>
      </w:r>
      <w:r w:rsidRPr="00755062" w:rsidR="006E26BD">
        <w:rPr>
          <w:szCs w:val="27"/>
        </w:rPr>
        <w:t>breast milk</w:t>
      </w:r>
      <w:r w:rsidRPr="00755062" w:rsidR="00F11534">
        <w:rPr>
          <w:szCs w:val="27"/>
        </w:rPr>
        <w:t xml:space="preserve"> to try to </w:t>
      </w:r>
      <w:r w:rsidR="00FC456F">
        <w:rPr>
          <w:szCs w:val="27"/>
        </w:rPr>
        <w:t>alleviate her</w:t>
      </w:r>
      <w:r w:rsidRPr="00755062" w:rsidR="00CE1B8A">
        <w:rPr>
          <w:szCs w:val="27"/>
        </w:rPr>
        <w:t xml:space="preserve"> </w:t>
      </w:r>
      <w:r w:rsidRPr="00755062" w:rsidR="00F94151">
        <w:rPr>
          <w:szCs w:val="27"/>
        </w:rPr>
        <w:t>withdrawal</w:t>
      </w:r>
      <w:r w:rsidRPr="00755062" w:rsidR="00F97BEA">
        <w:rPr>
          <w:szCs w:val="27"/>
        </w:rPr>
        <w:t xml:space="preserve"> symptoms</w:t>
      </w:r>
      <w:r w:rsidRPr="00755062" w:rsidR="005A55B1">
        <w:rPr>
          <w:szCs w:val="27"/>
        </w:rPr>
        <w:t xml:space="preserve">, </w:t>
      </w:r>
      <w:r w:rsidRPr="00755062" w:rsidR="00F97BEA">
        <w:rPr>
          <w:szCs w:val="27"/>
        </w:rPr>
        <w:t>Brown</w:t>
      </w:r>
      <w:r w:rsidRPr="00755062" w:rsidR="00DD193D">
        <w:rPr>
          <w:szCs w:val="27"/>
        </w:rPr>
        <w:t xml:space="preserve"> </w:t>
      </w:r>
      <w:r w:rsidRPr="00755062" w:rsidR="00C63D78">
        <w:rPr>
          <w:szCs w:val="27"/>
        </w:rPr>
        <w:t>responded</w:t>
      </w:r>
      <w:r w:rsidRPr="00755062" w:rsidR="00CA1D26">
        <w:rPr>
          <w:szCs w:val="27"/>
        </w:rPr>
        <w:t xml:space="preserve">, “I never had that thought even </w:t>
      </w:r>
      <w:r w:rsidRPr="00755062" w:rsidR="00843C59">
        <w:rPr>
          <w:szCs w:val="27"/>
        </w:rPr>
        <w:t>come a</w:t>
      </w:r>
      <w:r w:rsidRPr="00755062" w:rsidR="00CA1D26">
        <w:rPr>
          <w:szCs w:val="27"/>
        </w:rPr>
        <w:t xml:space="preserve">cross my </w:t>
      </w:r>
      <w:r w:rsidRPr="00755062" w:rsidR="00843C59">
        <w:rPr>
          <w:szCs w:val="27"/>
        </w:rPr>
        <w:t>mind</w:t>
      </w:r>
      <w:r w:rsidRPr="00755062" w:rsidR="00CA1D26">
        <w:rPr>
          <w:szCs w:val="27"/>
        </w:rPr>
        <w:t>.”</w:t>
      </w:r>
    </w:p>
    <w:p w:rsidR="006E0B3A" w:rsidRPr="00755062" w:rsidP="00080B17">
      <w:pPr>
        <w:pStyle w:val="Text"/>
        <w:keepNext/>
        <w:spacing w:line="400" w:lineRule="exact"/>
        <w:ind w:right="-360" w:firstLine="720"/>
        <w:rPr>
          <w:i/>
          <w:szCs w:val="27"/>
        </w:rPr>
      </w:pPr>
      <w:r w:rsidRPr="00755062">
        <w:rPr>
          <w:szCs w:val="27"/>
        </w:rPr>
        <w:tab/>
      </w:r>
      <w:r w:rsidRPr="00755062" w:rsidR="00BB1FE8">
        <w:rPr>
          <w:szCs w:val="27"/>
        </w:rPr>
        <w:t>2</w:t>
      </w:r>
      <w:r w:rsidRPr="00755062">
        <w:rPr>
          <w:szCs w:val="27"/>
        </w:rPr>
        <w:t xml:space="preserve">.  </w:t>
      </w:r>
      <w:r w:rsidRPr="00755062">
        <w:rPr>
          <w:i/>
          <w:szCs w:val="27"/>
        </w:rPr>
        <w:t>Evidence Related to Baby’s Death</w:t>
      </w:r>
    </w:p>
    <w:p w:rsidR="003F7062" w:rsidRPr="00755062" w:rsidP="00080B17">
      <w:pPr>
        <w:pStyle w:val="Text"/>
        <w:keepNext/>
        <w:spacing w:line="400" w:lineRule="exact"/>
        <w:ind w:right="-360" w:firstLine="720"/>
        <w:rPr>
          <w:szCs w:val="27"/>
        </w:rPr>
      </w:pPr>
      <w:r w:rsidRPr="00755062">
        <w:rPr>
          <w:szCs w:val="27"/>
        </w:rPr>
        <w:t xml:space="preserve">Dae-Lynn died in the fifth day of her life.  </w:t>
      </w:r>
      <w:r w:rsidRPr="00755062" w:rsidR="0007457D">
        <w:rPr>
          <w:szCs w:val="27"/>
        </w:rPr>
        <w:t>In the early morning hours</w:t>
      </w:r>
      <w:r w:rsidRPr="00755062" w:rsidR="00130F06">
        <w:rPr>
          <w:szCs w:val="27"/>
        </w:rPr>
        <w:t xml:space="preserve">, </w:t>
      </w:r>
      <w:r w:rsidRPr="00755062" w:rsidR="00137604">
        <w:rPr>
          <w:szCs w:val="27"/>
        </w:rPr>
        <w:t>Brown</w:t>
      </w:r>
      <w:r w:rsidRPr="00755062" w:rsidR="00130F06">
        <w:rPr>
          <w:szCs w:val="27"/>
        </w:rPr>
        <w:t xml:space="preserve"> and Reed smoked heroin.</w:t>
      </w:r>
      <w:r w:rsidRPr="00755062" w:rsidR="008C1F46">
        <w:rPr>
          <w:szCs w:val="27"/>
        </w:rPr>
        <w:t xml:space="preserve"> </w:t>
      </w:r>
      <w:r w:rsidRPr="00755062" w:rsidR="00182611">
        <w:rPr>
          <w:szCs w:val="27"/>
        </w:rPr>
        <w:t xml:space="preserve"> </w:t>
      </w:r>
      <w:r w:rsidRPr="00755062" w:rsidR="005B27EF">
        <w:rPr>
          <w:szCs w:val="27"/>
        </w:rPr>
        <w:t>Later</w:t>
      </w:r>
      <w:r w:rsidRPr="00755062" w:rsidR="00137604">
        <w:rPr>
          <w:szCs w:val="27"/>
        </w:rPr>
        <w:t xml:space="preserve">, </w:t>
      </w:r>
      <w:r w:rsidRPr="00755062" w:rsidR="0007457D">
        <w:rPr>
          <w:szCs w:val="27"/>
        </w:rPr>
        <w:t xml:space="preserve">Brown fed Dae-Lynn a couple of times, giving her </w:t>
      </w:r>
      <w:r w:rsidRPr="00755062" w:rsidR="006E26BD">
        <w:rPr>
          <w:szCs w:val="27"/>
        </w:rPr>
        <w:t>breast milk</w:t>
      </w:r>
      <w:r w:rsidRPr="00755062" w:rsidR="0007457D">
        <w:rPr>
          <w:szCs w:val="27"/>
        </w:rPr>
        <w:t xml:space="preserve"> and infant formula. </w:t>
      </w:r>
      <w:r w:rsidRPr="00755062" w:rsidR="008C1F46">
        <w:rPr>
          <w:szCs w:val="27"/>
        </w:rPr>
        <w:t xml:space="preserve"> M</w:t>
      </w:r>
      <w:r w:rsidRPr="00755062" w:rsidR="006C5352">
        <w:rPr>
          <w:szCs w:val="27"/>
        </w:rPr>
        <w:t>id-morning</w:t>
      </w:r>
      <w:r w:rsidRPr="00755062" w:rsidR="00130F06">
        <w:rPr>
          <w:szCs w:val="27"/>
        </w:rPr>
        <w:t xml:space="preserve">, </w:t>
      </w:r>
      <w:r w:rsidRPr="00755062" w:rsidR="008C1F46">
        <w:rPr>
          <w:szCs w:val="27"/>
        </w:rPr>
        <w:t xml:space="preserve">Brown fell asleep, </w:t>
      </w:r>
      <w:r w:rsidRPr="00755062" w:rsidR="00130F06">
        <w:rPr>
          <w:szCs w:val="27"/>
        </w:rPr>
        <w:t xml:space="preserve">putting the baby </w:t>
      </w:r>
      <w:r w:rsidRPr="00755062" w:rsidR="003D614F">
        <w:rPr>
          <w:szCs w:val="27"/>
        </w:rPr>
        <w:t xml:space="preserve">face down </w:t>
      </w:r>
      <w:r w:rsidRPr="00755062" w:rsidR="00130F06">
        <w:rPr>
          <w:szCs w:val="27"/>
        </w:rPr>
        <w:t xml:space="preserve">between her and Reed on the </w:t>
      </w:r>
      <w:r w:rsidRPr="00755062" w:rsidR="009E152D">
        <w:rPr>
          <w:szCs w:val="27"/>
        </w:rPr>
        <w:t xml:space="preserve">hotel room </w:t>
      </w:r>
      <w:r w:rsidRPr="00755062" w:rsidR="00130F06">
        <w:rPr>
          <w:szCs w:val="27"/>
        </w:rPr>
        <w:t>bed.</w:t>
      </w:r>
      <w:r w:rsidRPr="00755062" w:rsidR="003E2F16">
        <w:rPr>
          <w:szCs w:val="27"/>
        </w:rPr>
        <w:t xml:space="preserve">  </w:t>
      </w:r>
      <w:r w:rsidRPr="00755062" w:rsidR="00130F06">
        <w:rPr>
          <w:szCs w:val="27"/>
        </w:rPr>
        <w:t>Dae-Lynn woke up again</w:t>
      </w:r>
      <w:r w:rsidRPr="00755062" w:rsidR="003E2F16">
        <w:rPr>
          <w:szCs w:val="27"/>
        </w:rPr>
        <w:t xml:space="preserve"> once</w:t>
      </w:r>
      <w:r w:rsidRPr="00755062" w:rsidR="00130F06">
        <w:rPr>
          <w:szCs w:val="27"/>
        </w:rPr>
        <w:t>, crying, and Brown repositioned her so she was lying next to Brown, under Brown’s arm.</w:t>
      </w:r>
      <w:r w:rsidRPr="00755062" w:rsidR="00B81C92">
        <w:rPr>
          <w:szCs w:val="27"/>
        </w:rPr>
        <w:t xml:space="preserve"> </w:t>
      </w:r>
      <w:r w:rsidRPr="00755062" w:rsidR="00803FBB">
        <w:rPr>
          <w:szCs w:val="27"/>
        </w:rPr>
        <w:t xml:space="preserve"> </w:t>
      </w:r>
      <w:r w:rsidRPr="00755062" w:rsidR="006C5352">
        <w:rPr>
          <w:szCs w:val="27"/>
        </w:rPr>
        <w:t xml:space="preserve">Around noon, </w:t>
      </w:r>
      <w:r w:rsidRPr="00755062" w:rsidR="00B85FCF">
        <w:rPr>
          <w:szCs w:val="27"/>
        </w:rPr>
        <w:t>a housekeeper</w:t>
      </w:r>
      <w:r w:rsidRPr="00755062" w:rsidR="00AE3DAF">
        <w:rPr>
          <w:szCs w:val="27"/>
        </w:rPr>
        <w:t xml:space="preserve"> woke Brown</w:t>
      </w:r>
      <w:r w:rsidRPr="00755062" w:rsidR="00ED3B86">
        <w:rPr>
          <w:szCs w:val="27"/>
        </w:rPr>
        <w:t xml:space="preserve"> and Reed</w:t>
      </w:r>
      <w:r w:rsidRPr="00755062" w:rsidR="00F319BB">
        <w:rPr>
          <w:szCs w:val="27"/>
        </w:rPr>
        <w:t xml:space="preserve"> and told </w:t>
      </w:r>
      <w:r w:rsidRPr="00755062" w:rsidR="00ED3B86">
        <w:rPr>
          <w:szCs w:val="27"/>
        </w:rPr>
        <w:t>them they needed</w:t>
      </w:r>
      <w:r w:rsidRPr="00755062" w:rsidR="00F319BB">
        <w:rPr>
          <w:szCs w:val="27"/>
        </w:rPr>
        <w:t xml:space="preserve"> </w:t>
      </w:r>
      <w:r w:rsidRPr="00755062" w:rsidR="006C5352">
        <w:rPr>
          <w:szCs w:val="27"/>
        </w:rPr>
        <w:t>to go to the office and pay</w:t>
      </w:r>
      <w:r w:rsidRPr="00755062" w:rsidR="00B34E04">
        <w:rPr>
          <w:szCs w:val="27"/>
        </w:rPr>
        <w:t xml:space="preserve"> if they were planning to stay another night</w:t>
      </w:r>
      <w:r w:rsidRPr="00755062" w:rsidR="006C5352">
        <w:rPr>
          <w:szCs w:val="27"/>
        </w:rPr>
        <w:t xml:space="preserve">, but </w:t>
      </w:r>
      <w:r w:rsidRPr="00755062" w:rsidR="00B34E04">
        <w:rPr>
          <w:szCs w:val="27"/>
        </w:rPr>
        <w:t>they</w:t>
      </w:r>
      <w:r w:rsidRPr="00755062" w:rsidR="006C5352">
        <w:rPr>
          <w:szCs w:val="27"/>
        </w:rPr>
        <w:t xml:space="preserve"> fell back asleep</w:t>
      </w:r>
      <w:r w:rsidRPr="00755062" w:rsidR="00B34E04">
        <w:rPr>
          <w:szCs w:val="27"/>
        </w:rPr>
        <w:t xml:space="preserve"> without paying</w:t>
      </w:r>
      <w:r w:rsidRPr="00755062" w:rsidR="006C5352">
        <w:rPr>
          <w:szCs w:val="27"/>
        </w:rPr>
        <w:t xml:space="preserve">.  </w:t>
      </w:r>
      <w:r w:rsidRPr="00755062" w:rsidR="00B34E04">
        <w:rPr>
          <w:szCs w:val="27"/>
        </w:rPr>
        <w:t xml:space="preserve">Before falling asleep, Brown looked at Dae-Lynn, who was </w:t>
      </w:r>
      <w:r w:rsidRPr="00755062" w:rsidR="002A7B5A">
        <w:rPr>
          <w:szCs w:val="27"/>
        </w:rPr>
        <w:t>breathing normally</w:t>
      </w:r>
      <w:r w:rsidRPr="00755062" w:rsidR="00B34E04">
        <w:rPr>
          <w:szCs w:val="27"/>
        </w:rPr>
        <w:t>.</w:t>
      </w:r>
    </w:p>
    <w:p w:rsidR="000234A9" w:rsidRPr="00755062" w:rsidP="00EE341A">
      <w:pPr>
        <w:pStyle w:val="Text"/>
        <w:spacing w:line="400" w:lineRule="exact"/>
        <w:ind w:right="-360" w:firstLine="720"/>
        <w:rPr>
          <w:szCs w:val="27"/>
        </w:rPr>
      </w:pPr>
      <w:r w:rsidRPr="00755062">
        <w:rPr>
          <w:szCs w:val="27"/>
        </w:rPr>
        <w:t xml:space="preserve">Around 1:00 </w:t>
      </w:r>
      <w:r w:rsidRPr="00755062" w:rsidR="00486ED4">
        <w:rPr>
          <w:szCs w:val="27"/>
        </w:rPr>
        <w:t>p.m.</w:t>
      </w:r>
      <w:r w:rsidRPr="00755062" w:rsidR="00B85FCF">
        <w:rPr>
          <w:szCs w:val="27"/>
        </w:rPr>
        <w:t>, h</w:t>
      </w:r>
      <w:r w:rsidRPr="00755062" w:rsidR="00130F06">
        <w:rPr>
          <w:szCs w:val="27"/>
        </w:rPr>
        <w:t xml:space="preserve">otel </w:t>
      </w:r>
      <w:r w:rsidRPr="00755062" w:rsidR="006C5352">
        <w:rPr>
          <w:szCs w:val="27"/>
        </w:rPr>
        <w:t>management</w:t>
      </w:r>
      <w:r w:rsidRPr="00755062" w:rsidR="00130F06">
        <w:rPr>
          <w:szCs w:val="27"/>
        </w:rPr>
        <w:t xml:space="preserve"> woke Brown and Reed, telling them </w:t>
      </w:r>
      <w:r w:rsidR="00BC077A">
        <w:rPr>
          <w:szCs w:val="27"/>
        </w:rPr>
        <w:t>they had</w:t>
      </w:r>
      <w:r w:rsidRPr="00755062" w:rsidR="00BC077A">
        <w:rPr>
          <w:szCs w:val="27"/>
        </w:rPr>
        <w:t xml:space="preserve"> </w:t>
      </w:r>
      <w:r w:rsidRPr="00755062" w:rsidR="00130F06">
        <w:rPr>
          <w:szCs w:val="27"/>
        </w:rPr>
        <w:t xml:space="preserve">to leave </w:t>
      </w:r>
      <w:r w:rsidR="00BC077A">
        <w:rPr>
          <w:szCs w:val="27"/>
        </w:rPr>
        <w:t xml:space="preserve">unless they </w:t>
      </w:r>
      <w:r w:rsidRPr="00755062" w:rsidR="00130F06">
        <w:rPr>
          <w:szCs w:val="27"/>
        </w:rPr>
        <w:t>pa</w:t>
      </w:r>
      <w:r w:rsidR="00BC077A">
        <w:rPr>
          <w:szCs w:val="27"/>
        </w:rPr>
        <w:t>id</w:t>
      </w:r>
      <w:r w:rsidRPr="00755062" w:rsidR="00130F06">
        <w:rPr>
          <w:szCs w:val="27"/>
        </w:rPr>
        <w:t xml:space="preserve"> for another night.</w:t>
      </w:r>
      <w:r w:rsidRPr="00755062" w:rsidR="008C1F46">
        <w:rPr>
          <w:szCs w:val="27"/>
        </w:rPr>
        <w:t xml:space="preserve"> </w:t>
      </w:r>
      <w:r w:rsidRPr="00755062" w:rsidR="0092331A">
        <w:rPr>
          <w:szCs w:val="27"/>
        </w:rPr>
        <w:t xml:space="preserve"> </w:t>
      </w:r>
      <w:r w:rsidRPr="00755062" w:rsidR="00130F06">
        <w:rPr>
          <w:szCs w:val="27"/>
        </w:rPr>
        <w:t xml:space="preserve">Brown </w:t>
      </w:r>
      <w:r w:rsidRPr="00755062" w:rsidR="003E2F16">
        <w:rPr>
          <w:szCs w:val="27"/>
        </w:rPr>
        <w:t>went to the door to</w:t>
      </w:r>
      <w:r w:rsidRPr="00755062" w:rsidR="00130F06">
        <w:rPr>
          <w:szCs w:val="27"/>
        </w:rPr>
        <w:t xml:space="preserve"> pay</w:t>
      </w:r>
      <w:r w:rsidRPr="00755062" w:rsidR="00AB3832">
        <w:rPr>
          <w:szCs w:val="27"/>
        </w:rPr>
        <w:t>, then checked on Dae-Lynn</w:t>
      </w:r>
      <w:r w:rsidRPr="00755062" w:rsidR="003E2F16">
        <w:rPr>
          <w:szCs w:val="27"/>
        </w:rPr>
        <w:t>.</w:t>
      </w:r>
      <w:r w:rsidRPr="00755062" w:rsidR="008D5B90">
        <w:rPr>
          <w:szCs w:val="27"/>
        </w:rPr>
        <w:t xml:space="preserve"> </w:t>
      </w:r>
      <w:r w:rsidRPr="00755062" w:rsidR="003E2F16">
        <w:rPr>
          <w:szCs w:val="27"/>
        </w:rPr>
        <w:t xml:space="preserve"> </w:t>
      </w:r>
      <w:r w:rsidRPr="00755062" w:rsidR="00507309">
        <w:rPr>
          <w:szCs w:val="27"/>
        </w:rPr>
        <w:t>T</w:t>
      </w:r>
      <w:r w:rsidRPr="00755062">
        <w:rPr>
          <w:szCs w:val="27"/>
        </w:rPr>
        <w:t xml:space="preserve">hough </w:t>
      </w:r>
      <w:r w:rsidRPr="00755062" w:rsidR="00AB3832">
        <w:rPr>
          <w:szCs w:val="27"/>
        </w:rPr>
        <w:t>the baby’s</w:t>
      </w:r>
      <w:r w:rsidRPr="00755062">
        <w:rPr>
          <w:szCs w:val="27"/>
        </w:rPr>
        <w:t xml:space="preserve"> body was warm, she was not breathing.  </w:t>
      </w:r>
      <w:r w:rsidRPr="00755062" w:rsidR="00B21464">
        <w:rPr>
          <w:szCs w:val="27"/>
        </w:rPr>
        <w:t xml:space="preserve">Brown told </w:t>
      </w:r>
      <w:r w:rsidRPr="00755062" w:rsidR="00130F06">
        <w:rPr>
          <w:szCs w:val="27"/>
        </w:rPr>
        <w:t xml:space="preserve">Reed </w:t>
      </w:r>
      <w:r w:rsidRPr="00755062" w:rsidR="00B21464">
        <w:rPr>
          <w:szCs w:val="27"/>
        </w:rPr>
        <w:t xml:space="preserve">to </w:t>
      </w:r>
      <w:r w:rsidRPr="00755062" w:rsidR="00130F06">
        <w:rPr>
          <w:szCs w:val="27"/>
        </w:rPr>
        <w:t>call 91</w:t>
      </w:r>
      <w:r w:rsidRPr="00755062" w:rsidR="00CD78FC">
        <w:rPr>
          <w:szCs w:val="27"/>
        </w:rPr>
        <w:t>1.</w:t>
      </w:r>
      <w:r w:rsidRPr="00755062">
        <w:rPr>
          <w:szCs w:val="27"/>
        </w:rPr>
        <w:t xml:space="preserve"> </w:t>
      </w:r>
      <w:r w:rsidRPr="00755062" w:rsidR="00002A23">
        <w:rPr>
          <w:szCs w:val="27"/>
        </w:rPr>
        <w:t xml:space="preserve"> </w:t>
      </w:r>
      <w:r w:rsidRPr="00755062" w:rsidR="00CD78FC">
        <w:rPr>
          <w:szCs w:val="27"/>
        </w:rPr>
        <w:t xml:space="preserve">The dispatcher sent an ambulance and instructed </w:t>
      </w:r>
      <w:r w:rsidRPr="00755062" w:rsidR="00130F06">
        <w:rPr>
          <w:szCs w:val="27"/>
        </w:rPr>
        <w:t xml:space="preserve">Brown </w:t>
      </w:r>
      <w:r w:rsidRPr="00755062" w:rsidR="00CD78FC">
        <w:rPr>
          <w:szCs w:val="27"/>
        </w:rPr>
        <w:t>over the phone</w:t>
      </w:r>
      <w:r w:rsidRPr="00755062" w:rsidR="00130F06">
        <w:rPr>
          <w:szCs w:val="27"/>
        </w:rPr>
        <w:t xml:space="preserve"> </w:t>
      </w:r>
      <w:r w:rsidRPr="00755062" w:rsidR="00CD78FC">
        <w:rPr>
          <w:szCs w:val="27"/>
        </w:rPr>
        <w:t xml:space="preserve">on how </w:t>
      </w:r>
      <w:r w:rsidRPr="00755062" w:rsidR="00130F06">
        <w:rPr>
          <w:szCs w:val="27"/>
        </w:rPr>
        <w:t xml:space="preserve">to administer CPR, </w:t>
      </w:r>
      <w:r w:rsidRPr="00755062" w:rsidR="00CD78FC">
        <w:rPr>
          <w:szCs w:val="27"/>
        </w:rPr>
        <w:t>which she did until paramedics arrived</w:t>
      </w:r>
      <w:r w:rsidRPr="00755062" w:rsidR="00130F06">
        <w:rPr>
          <w:szCs w:val="27"/>
        </w:rPr>
        <w:t>.</w:t>
      </w:r>
      <w:r w:rsidRPr="00755062">
        <w:rPr>
          <w:szCs w:val="27"/>
        </w:rPr>
        <w:t xml:space="preserve"> </w:t>
      </w:r>
      <w:r w:rsidRPr="00755062" w:rsidR="009B7D89">
        <w:rPr>
          <w:szCs w:val="27"/>
        </w:rPr>
        <w:t xml:space="preserve"> </w:t>
      </w:r>
      <w:r w:rsidRPr="00755062" w:rsidR="00AB3832">
        <w:rPr>
          <w:szCs w:val="27"/>
        </w:rPr>
        <w:t xml:space="preserve">Shortly after </w:t>
      </w:r>
      <w:r w:rsidRPr="00755062" w:rsidR="009425BC">
        <w:rPr>
          <w:szCs w:val="27"/>
        </w:rPr>
        <w:t>arriving</w:t>
      </w:r>
      <w:r w:rsidRPr="00755062" w:rsidR="00AB3832">
        <w:rPr>
          <w:szCs w:val="27"/>
        </w:rPr>
        <w:t xml:space="preserve"> at the hospital, </w:t>
      </w:r>
      <w:r w:rsidRPr="00755062" w:rsidR="00E8706A">
        <w:rPr>
          <w:szCs w:val="27"/>
        </w:rPr>
        <w:t xml:space="preserve">Dae-Lynn </w:t>
      </w:r>
      <w:r w:rsidRPr="00755062" w:rsidR="00111954">
        <w:rPr>
          <w:szCs w:val="27"/>
        </w:rPr>
        <w:t xml:space="preserve">was pronounced </w:t>
      </w:r>
      <w:r w:rsidRPr="00755062" w:rsidR="00130F06">
        <w:rPr>
          <w:szCs w:val="27"/>
        </w:rPr>
        <w:t>dead.</w:t>
      </w:r>
      <w:r w:rsidRPr="00755062" w:rsidR="00E8706A">
        <w:rPr>
          <w:szCs w:val="27"/>
        </w:rPr>
        <w:t xml:space="preserve"> </w:t>
      </w:r>
    </w:p>
    <w:p w:rsidR="004A64F4" w:rsidRPr="00755062" w:rsidP="00EE341A">
      <w:pPr>
        <w:pStyle w:val="Text"/>
        <w:spacing w:line="400" w:lineRule="exact"/>
        <w:ind w:right="-360" w:firstLine="720"/>
        <w:rPr>
          <w:szCs w:val="27"/>
        </w:rPr>
      </w:pPr>
      <w:r w:rsidRPr="00755062">
        <w:rPr>
          <w:szCs w:val="27"/>
        </w:rPr>
        <w:t xml:space="preserve">When the </w:t>
      </w:r>
      <w:r w:rsidRPr="00755062" w:rsidR="008D5B90">
        <w:rPr>
          <w:szCs w:val="27"/>
        </w:rPr>
        <w:t xml:space="preserve">police </w:t>
      </w:r>
      <w:r w:rsidRPr="00755062">
        <w:rPr>
          <w:szCs w:val="27"/>
        </w:rPr>
        <w:t>investigator asked Brown</w:t>
      </w:r>
      <w:r w:rsidRPr="00755062" w:rsidR="008D5B90">
        <w:rPr>
          <w:szCs w:val="27"/>
        </w:rPr>
        <w:t xml:space="preserve"> later that day</w:t>
      </w:r>
      <w:r w:rsidRPr="00755062">
        <w:rPr>
          <w:szCs w:val="27"/>
        </w:rPr>
        <w:t xml:space="preserve"> what she thought caused Dae-Lynn’s death, she said she thought maybe she had accidentally suffocated </w:t>
      </w:r>
      <w:r w:rsidRPr="00755062" w:rsidR="003715EB">
        <w:rPr>
          <w:szCs w:val="27"/>
        </w:rPr>
        <w:t>her daughter</w:t>
      </w:r>
      <w:r w:rsidRPr="00755062">
        <w:rPr>
          <w:szCs w:val="27"/>
        </w:rPr>
        <w:t xml:space="preserve"> in her sleep. </w:t>
      </w:r>
      <w:r w:rsidRPr="00755062" w:rsidR="00353997">
        <w:rPr>
          <w:szCs w:val="27"/>
        </w:rPr>
        <w:t xml:space="preserve"> </w:t>
      </w:r>
      <w:r w:rsidRPr="00755062" w:rsidR="00F307E6">
        <w:rPr>
          <w:szCs w:val="27"/>
        </w:rPr>
        <w:t xml:space="preserve">When he </w:t>
      </w:r>
      <w:r w:rsidRPr="00755062" w:rsidR="00433F12">
        <w:rPr>
          <w:szCs w:val="27"/>
        </w:rPr>
        <w:t xml:space="preserve">asked her whether she suffocated </w:t>
      </w:r>
      <w:r w:rsidRPr="00755062" w:rsidR="00204DAD">
        <w:rPr>
          <w:szCs w:val="27"/>
        </w:rPr>
        <w:t>Dae-Lynn</w:t>
      </w:r>
      <w:r w:rsidRPr="00755062" w:rsidR="00433F12">
        <w:rPr>
          <w:szCs w:val="27"/>
        </w:rPr>
        <w:t xml:space="preserve"> on purpose, she</w:t>
      </w:r>
      <w:r w:rsidRPr="00755062" w:rsidR="004D0C93">
        <w:rPr>
          <w:szCs w:val="27"/>
        </w:rPr>
        <w:t xml:space="preserve"> denied any </w:t>
      </w:r>
      <w:r w:rsidRPr="00755062" w:rsidR="00037DA6">
        <w:rPr>
          <w:szCs w:val="27"/>
        </w:rPr>
        <w:t>intent to harm her daughter and expressed her love for Dae-Lynn and excitement about being a mom.</w:t>
      </w:r>
      <w:r w:rsidRPr="00755062" w:rsidR="00433F12">
        <w:rPr>
          <w:szCs w:val="27"/>
        </w:rPr>
        <w:t xml:space="preserve"> </w:t>
      </w:r>
      <w:r w:rsidRPr="00755062" w:rsidR="00037DA6">
        <w:rPr>
          <w:szCs w:val="27"/>
        </w:rPr>
        <w:t xml:space="preserve"> </w:t>
      </w:r>
      <w:r w:rsidRPr="00755062" w:rsidR="00353997">
        <w:rPr>
          <w:szCs w:val="27"/>
        </w:rPr>
        <w:t xml:space="preserve">When </w:t>
      </w:r>
      <w:r w:rsidRPr="00755062" w:rsidR="006E2080">
        <w:rPr>
          <w:szCs w:val="27"/>
        </w:rPr>
        <w:t xml:space="preserve">the police investigator </w:t>
      </w:r>
      <w:r w:rsidRPr="00755062" w:rsidR="00353997">
        <w:rPr>
          <w:szCs w:val="27"/>
        </w:rPr>
        <w:t xml:space="preserve">told </w:t>
      </w:r>
      <w:r w:rsidRPr="00755062" w:rsidR="00217097">
        <w:rPr>
          <w:szCs w:val="27"/>
        </w:rPr>
        <w:t xml:space="preserve">Brown </w:t>
      </w:r>
      <w:r w:rsidRPr="00755062" w:rsidR="008C1F46">
        <w:rPr>
          <w:szCs w:val="27"/>
        </w:rPr>
        <w:t>six months later</w:t>
      </w:r>
      <w:r w:rsidRPr="00755062" w:rsidR="001038D2">
        <w:rPr>
          <w:szCs w:val="27"/>
        </w:rPr>
        <w:t>,</w:t>
      </w:r>
      <w:r w:rsidRPr="00755062" w:rsidR="008C1F46">
        <w:rPr>
          <w:szCs w:val="27"/>
        </w:rPr>
        <w:t xml:space="preserve"> </w:t>
      </w:r>
      <w:r w:rsidRPr="00755062" w:rsidR="001F00E1">
        <w:rPr>
          <w:szCs w:val="27"/>
        </w:rPr>
        <w:t>at the time of her arrest</w:t>
      </w:r>
      <w:r w:rsidRPr="00755062" w:rsidR="001038D2">
        <w:rPr>
          <w:szCs w:val="27"/>
        </w:rPr>
        <w:t>,</w:t>
      </w:r>
      <w:r w:rsidRPr="00755062" w:rsidR="001F00E1">
        <w:rPr>
          <w:szCs w:val="27"/>
        </w:rPr>
        <w:t xml:space="preserve"> </w:t>
      </w:r>
      <w:r w:rsidRPr="00755062" w:rsidR="00353997">
        <w:rPr>
          <w:szCs w:val="27"/>
        </w:rPr>
        <w:t xml:space="preserve">that the autopsy report said </w:t>
      </w:r>
      <w:r w:rsidRPr="00755062" w:rsidR="008D5B90">
        <w:rPr>
          <w:szCs w:val="27"/>
        </w:rPr>
        <w:t>her</w:t>
      </w:r>
      <w:r w:rsidRPr="00755062" w:rsidR="00353997">
        <w:rPr>
          <w:szCs w:val="27"/>
        </w:rPr>
        <w:t xml:space="preserve"> baby had died from exposure to methamphetamine and heroin, Brown </w:t>
      </w:r>
      <w:r w:rsidRPr="00755062" w:rsidR="00243CAB">
        <w:rPr>
          <w:szCs w:val="27"/>
        </w:rPr>
        <w:t>responded</w:t>
      </w:r>
      <w:r w:rsidRPr="00755062" w:rsidR="002277FF">
        <w:rPr>
          <w:szCs w:val="27"/>
        </w:rPr>
        <w:t>:</w:t>
      </w:r>
      <w:r w:rsidRPr="00755062" w:rsidR="00353997">
        <w:rPr>
          <w:szCs w:val="27"/>
        </w:rPr>
        <w:t xml:space="preserve"> “</w:t>
      </w:r>
      <w:r w:rsidRPr="00755062" w:rsidR="00E37536">
        <w:rPr>
          <w:szCs w:val="27"/>
        </w:rPr>
        <w:t>[T]</w:t>
      </w:r>
      <w:r w:rsidRPr="00755062" w:rsidR="00353997">
        <w:rPr>
          <w:szCs w:val="27"/>
        </w:rPr>
        <w:t>hat</w:t>
      </w:r>
      <w:r w:rsidRPr="00755062" w:rsidR="006835FF">
        <w:rPr>
          <w:szCs w:val="27"/>
        </w:rPr>
        <w:t> </w:t>
      </w:r>
      <w:r w:rsidRPr="00755062" w:rsidR="00E37536">
        <w:rPr>
          <w:szCs w:val="27"/>
        </w:rPr>
        <w:t>.</w:t>
      </w:r>
      <w:r w:rsidRPr="00755062" w:rsidR="006835FF">
        <w:rPr>
          <w:szCs w:val="27"/>
        </w:rPr>
        <w:t> </w:t>
      </w:r>
      <w:r w:rsidRPr="00755062" w:rsidR="00E37536">
        <w:rPr>
          <w:szCs w:val="27"/>
        </w:rPr>
        <w:t>.</w:t>
      </w:r>
      <w:r w:rsidRPr="00755062" w:rsidR="006835FF">
        <w:rPr>
          <w:szCs w:val="27"/>
        </w:rPr>
        <w:t> </w:t>
      </w:r>
      <w:r w:rsidRPr="00755062" w:rsidR="00E37536">
        <w:rPr>
          <w:szCs w:val="27"/>
        </w:rPr>
        <w:t xml:space="preserve">. </w:t>
      </w:r>
      <w:r w:rsidRPr="00755062" w:rsidR="00353997">
        <w:rPr>
          <w:szCs w:val="27"/>
        </w:rPr>
        <w:t xml:space="preserve">kills me because I was only trying to help her. </w:t>
      </w:r>
      <w:r w:rsidRPr="00755062" w:rsidR="00CB76E2">
        <w:rPr>
          <w:szCs w:val="27"/>
        </w:rPr>
        <w:t xml:space="preserve"> </w:t>
      </w:r>
      <w:r w:rsidRPr="00755062" w:rsidR="00353997">
        <w:rPr>
          <w:szCs w:val="27"/>
        </w:rPr>
        <w:t>I didn’t wanna try to harm my daughter at all.</w:t>
      </w:r>
      <w:r w:rsidRPr="00755062" w:rsidR="0080796C">
        <w:rPr>
          <w:szCs w:val="27"/>
        </w:rPr>
        <w:t xml:space="preserve"> </w:t>
      </w:r>
      <w:r w:rsidRPr="00755062" w:rsidR="00353997">
        <w:rPr>
          <w:szCs w:val="27"/>
        </w:rPr>
        <w:t xml:space="preserve"> I never would intentionally.”</w:t>
      </w:r>
      <w:r>
        <w:rPr>
          <w:rStyle w:val="FootnoteReference"/>
          <w:szCs w:val="27"/>
        </w:rPr>
        <w:footnoteReference w:id="4"/>
      </w:r>
    </w:p>
    <w:p w:rsidR="00130F06" w:rsidRPr="00755062" w:rsidP="00EE341A">
      <w:pPr>
        <w:pStyle w:val="Text"/>
        <w:spacing w:line="400" w:lineRule="exact"/>
        <w:ind w:right="-360" w:firstLine="720"/>
        <w:rPr>
          <w:i/>
          <w:szCs w:val="27"/>
        </w:rPr>
      </w:pPr>
      <w:r w:rsidRPr="00755062">
        <w:rPr>
          <w:szCs w:val="27"/>
        </w:rPr>
        <w:tab/>
      </w:r>
      <w:r w:rsidRPr="00755062" w:rsidR="006E0B3A">
        <w:rPr>
          <w:szCs w:val="27"/>
        </w:rPr>
        <w:t>3</w:t>
      </w:r>
      <w:r w:rsidRPr="00755062" w:rsidR="00E34F9C">
        <w:rPr>
          <w:szCs w:val="27"/>
        </w:rPr>
        <w:t>.</w:t>
      </w:r>
      <w:r w:rsidRPr="00755062" w:rsidR="00E34F9C">
        <w:rPr>
          <w:i/>
          <w:szCs w:val="27"/>
        </w:rPr>
        <w:t xml:space="preserve">  </w:t>
      </w:r>
      <w:r w:rsidRPr="00755062">
        <w:rPr>
          <w:i/>
          <w:szCs w:val="27"/>
        </w:rPr>
        <w:t>Jury Instructions</w:t>
      </w:r>
    </w:p>
    <w:p w:rsidR="00E62FC9" w:rsidRPr="00755062" w:rsidP="00EE341A">
      <w:pPr>
        <w:pStyle w:val="Text"/>
        <w:spacing w:line="400" w:lineRule="exact"/>
        <w:ind w:right="-360" w:firstLine="0"/>
        <w:rPr>
          <w:szCs w:val="27"/>
        </w:rPr>
      </w:pPr>
      <w:r w:rsidRPr="00755062">
        <w:rPr>
          <w:szCs w:val="27"/>
        </w:rPr>
        <w:tab/>
      </w:r>
      <w:r w:rsidRPr="00755062" w:rsidR="00B216FC">
        <w:rPr>
          <w:szCs w:val="27"/>
        </w:rPr>
        <w:t>The trial court</w:t>
      </w:r>
      <w:r w:rsidRPr="00755062" w:rsidR="009C58BE">
        <w:rPr>
          <w:szCs w:val="27"/>
        </w:rPr>
        <w:t xml:space="preserve"> </w:t>
      </w:r>
      <w:r w:rsidRPr="00755062" w:rsidR="00B216FC">
        <w:rPr>
          <w:szCs w:val="27"/>
        </w:rPr>
        <w:t xml:space="preserve">instructed the jury that to find Brown guilty of murder, it must find </w:t>
      </w:r>
      <w:r w:rsidRPr="00755062" w:rsidR="00833A8D">
        <w:rPr>
          <w:szCs w:val="27"/>
        </w:rPr>
        <w:t>she</w:t>
      </w:r>
      <w:r w:rsidRPr="00755062" w:rsidR="00B216FC">
        <w:rPr>
          <w:szCs w:val="27"/>
        </w:rPr>
        <w:t xml:space="preserve"> intentionally committed </w:t>
      </w:r>
      <w:r w:rsidRPr="00755062" w:rsidR="00BA7AE1">
        <w:rPr>
          <w:szCs w:val="27"/>
        </w:rPr>
        <w:t>a</w:t>
      </w:r>
      <w:r w:rsidRPr="00755062" w:rsidR="00B216FC">
        <w:rPr>
          <w:szCs w:val="27"/>
        </w:rPr>
        <w:t xml:space="preserve"> prohibited act or intentionally failed to </w:t>
      </w:r>
      <w:r w:rsidRPr="00755062" w:rsidR="00E35595">
        <w:rPr>
          <w:szCs w:val="27"/>
        </w:rPr>
        <w:t>perform</w:t>
      </w:r>
      <w:r w:rsidRPr="00755062" w:rsidR="00B216FC">
        <w:rPr>
          <w:szCs w:val="27"/>
        </w:rPr>
        <w:t xml:space="preserve"> </w:t>
      </w:r>
      <w:r w:rsidRPr="00755062" w:rsidR="00BA7AE1">
        <w:rPr>
          <w:szCs w:val="27"/>
        </w:rPr>
        <w:t>a</w:t>
      </w:r>
      <w:r w:rsidRPr="00755062" w:rsidR="00B216FC">
        <w:rPr>
          <w:szCs w:val="27"/>
        </w:rPr>
        <w:t xml:space="preserve"> required act “with a specific intent and/or mental state” that would be explained in the murder instruction</w:t>
      </w:r>
      <w:r w:rsidRPr="00755062" w:rsidR="005D08BF">
        <w:rPr>
          <w:szCs w:val="27"/>
        </w:rPr>
        <w:t>.</w:t>
      </w:r>
      <w:r w:rsidRPr="00755062" w:rsidR="00B216FC">
        <w:rPr>
          <w:szCs w:val="27"/>
        </w:rPr>
        <w:t xml:space="preserve">  </w:t>
      </w:r>
      <w:r w:rsidRPr="00755062" w:rsidR="00776783">
        <w:rPr>
          <w:szCs w:val="27"/>
        </w:rPr>
        <w:t>In the murder instruction, t</w:t>
      </w:r>
      <w:r w:rsidRPr="00755062" w:rsidR="00130F06">
        <w:rPr>
          <w:szCs w:val="27"/>
        </w:rPr>
        <w:t xml:space="preserve">he court </w:t>
      </w:r>
      <w:r w:rsidRPr="00755062" w:rsidR="00776783">
        <w:rPr>
          <w:szCs w:val="27"/>
        </w:rPr>
        <w:t>explained that</w:t>
      </w:r>
      <w:r w:rsidRPr="00755062" w:rsidR="00130F06">
        <w:rPr>
          <w:szCs w:val="27"/>
        </w:rPr>
        <w:t xml:space="preserve"> to </w:t>
      </w:r>
      <w:r w:rsidRPr="00755062" w:rsidR="00F71848">
        <w:rPr>
          <w:szCs w:val="27"/>
        </w:rPr>
        <w:t xml:space="preserve">convict </w:t>
      </w:r>
      <w:r w:rsidRPr="00755062" w:rsidR="00130F06">
        <w:rPr>
          <w:szCs w:val="27"/>
        </w:rPr>
        <w:t>Brown of murder</w:t>
      </w:r>
      <w:r w:rsidRPr="00755062" w:rsidR="00B0320F">
        <w:rPr>
          <w:szCs w:val="27"/>
        </w:rPr>
        <w:t xml:space="preserve"> in </w:t>
      </w:r>
      <w:r w:rsidRPr="00755062" w:rsidR="00440EB8">
        <w:rPr>
          <w:szCs w:val="27"/>
        </w:rPr>
        <w:t>the first or second degree</w:t>
      </w:r>
      <w:r w:rsidRPr="00755062" w:rsidR="00130F06">
        <w:rPr>
          <w:szCs w:val="27"/>
        </w:rPr>
        <w:t xml:space="preserve">, </w:t>
      </w:r>
      <w:r w:rsidRPr="00755062" w:rsidR="00776783">
        <w:rPr>
          <w:szCs w:val="27"/>
        </w:rPr>
        <w:t>the jury</w:t>
      </w:r>
      <w:r w:rsidRPr="00755062" w:rsidR="00130F06">
        <w:rPr>
          <w:szCs w:val="27"/>
        </w:rPr>
        <w:t xml:space="preserve"> had to find that </w:t>
      </w:r>
      <w:r w:rsidRPr="00755062" w:rsidR="007F4B50">
        <w:rPr>
          <w:szCs w:val="27"/>
        </w:rPr>
        <w:t xml:space="preserve">she </w:t>
      </w:r>
      <w:r w:rsidRPr="00755062" w:rsidR="00130F06">
        <w:rPr>
          <w:szCs w:val="27"/>
        </w:rPr>
        <w:t xml:space="preserve">committed </w:t>
      </w:r>
      <w:r w:rsidRPr="00755062" w:rsidR="00776783">
        <w:rPr>
          <w:szCs w:val="27"/>
        </w:rPr>
        <w:t>“</w:t>
      </w:r>
      <w:r w:rsidRPr="00755062" w:rsidR="00130F06">
        <w:rPr>
          <w:szCs w:val="27"/>
        </w:rPr>
        <w:t>an act</w:t>
      </w:r>
      <w:r w:rsidRPr="00755062" w:rsidR="00776783">
        <w:rPr>
          <w:szCs w:val="27"/>
        </w:rPr>
        <w:t>”</w:t>
      </w:r>
      <w:r w:rsidRPr="00755062" w:rsidR="00130F06">
        <w:rPr>
          <w:szCs w:val="27"/>
        </w:rPr>
        <w:t xml:space="preserve"> that was a substantial factor in causing </w:t>
      </w:r>
      <w:r w:rsidRPr="00755062" w:rsidR="00B85F0C">
        <w:rPr>
          <w:szCs w:val="27"/>
        </w:rPr>
        <w:t xml:space="preserve">the </w:t>
      </w:r>
      <w:r w:rsidRPr="00755062" w:rsidR="00F97AF3">
        <w:rPr>
          <w:szCs w:val="27"/>
        </w:rPr>
        <w:t xml:space="preserve">victim’s </w:t>
      </w:r>
      <w:r w:rsidRPr="00755062" w:rsidR="00130F06">
        <w:rPr>
          <w:szCs w:val="27"/>
        </w:rPr>
        <w:t>death</w:t>
      </w:r>
      <w:r w:rsidRPr="00755062" w:rsidR="00B62AA7">
        <w:rPr>
          <w:szCs w:val="27"/>
        </w:rPr>
        <w:t xml:space="preserve"> </w:t>
      </w:r>
      <w:r w:rsidRPr="00755062" w:rsidR="00130F06">
        <w:rPr>
          <w:szCs w:val="27"/>
        </w:rPr>
        <w:t xml:space="preserve">with </w:t>
      </w:r>
      <w:r w:rsidRPr="00755062" w:rsidR="00E6307A">
        <w:rPr>
          <w:szCs w:val="27"/>
        </w:rPr>
        <w:t xml:space="preserve">the mental state of </w:t>
      </w:r>
      <w:r w:rsidRPr="00755062" w:rsidR="00130F06">
        <w:rPr>
          <w:szCs w:val="27"/>
        </w:rPr>
        <w:t>malice</w:t>
      </w:r>
      <w:r w:rsidRPr="00755062" w:rsidR="078A04FB">
        <w:rPr>
          <w:szCs w:val="27"/>
        </w:rPr>
        <w:t xml:space="preserve"> aforethought</w:t>
      </w:r>
      <w:r w:rsidRPr="00755062" w:rsidR="00130F06">
        <w:rPr>
          <w:szCs w:val="27"/>
        </w:rPr>
        <w:t>.</w:t>
      </w:r>
      <w:r w:rsidRPr="00755062" w:rsidR="00B216FC">
        <w:rPr>
          <w:szCs w:val="27"/>
        </w:rPr>
        <w:t xml:space="preserve"> </w:t>
      </w:r>
      <w:r w:rsidRPr="00755062" w:rsidR="00130F06">
        <w:rPr>
          <w:szCs w:val="27"/>
        </w:rPr>
        <w:t xml:space="preserve"> </w:t>
      </w:r>
      <w:r w:rsidRPr="00755062" w:rsidR="00776783">
        <w:rPr>
          <w:szCs w:val="27"/>
        </w:rPr>
        <w:t>As to</w:t>
      </w:r>
      <w:r w:rsidRPr="00755062" w:rsidR="00955F49">
        <w:rPr>
          <w:szCs w:val="27"/>
        </w:rPr>
        <w:t xml:space="preserve"> the act</w:t>
      </w:r>
      <w:r w:rsidRPr="00755062" w:rsidR="00776783">
        <w:rPr>
          <w:szCs w:val="27"/>
        </w:rPr>
        <w:t xml:space="preserve"> requirement</w:t>
      </w:r>
      <w:r w:rsidRPr="00755062" w:rsidR="00955F49">
        <w:rPr>
          <w:szCs w:val="27"/>
        </w:rPr>
        <w:t>, the court</w:t>
      </w:r>
      <w:r w:rsidRPr="00755062" w:rsidR="00130F06">
        <w:rPr>
          <w:szCs w:val="27"/>
        </w:rPr>
        <w:t xml:space="preserve"> further instructed</w:t>
      </w:r>
      <w:r w:rsidRPr="00755062" w:rsidR="00EA52AC">
        <w:rPr>
          <w:szCs w:val="27"/>
        </w:rPr>
        <w:t xml:space="preserve"> that</w:t>
      </w:r>
      <w:r w:rsidRPr="00755062" w:rsidR="00130F06">
        <w:rPr>
          <w:szCs w:val="27"/>
        </w:rPr>
        <w:t xml:space="preserve"> </w:t>
      </w:r>
      <w:r w:rsidRPr="00755062" w:rsidR="00776783">
        <w:rPr>
          <w:szCs w:val="27"/>
        </w:rPr>
        <w:t>a parent’s</w:t>
      </w:r>
      <w:r w:rsidRPr="00755062" w:rsidR="00130F06">
        <w:rPr>
          <w:szCs w:val="27"/>
        </w:rPr>
        <w:t xml:space="preserve"> “failure to act” </w:t>
      </w:r>
      <w:r w:rsidRPr="00755062" w:rsidR="00562DF5">
        <w:rPr>
          <w:szCs w:val="27"/>
        </w:rPr>
        <w:t>in accordance with</w:t>
      </w:r>
      <w:r w:rsidRPr="00755062" w:rsidR="001201A7">
        <w:rPr>
          <w:szCs w:val="27"/>
        </w:rPr>
        <w:t xml:space="preserve"> </w:t>
      </w:r>
      <w:r w:rsidRPr="00755062" w:rsidR="002C64B5">
        <w:rPr>
          <w:szCs w:val="27"/>
        </w:rPr>
        <w:t>the</w:t>
      </w:r>
      <w:r w:rsidRPr="00755062" w:rsidR="001201A7">
        <w:rPr>
          <w:szCs w:val="27"/>
        </w:rPr>
        <w:t xml:space="preserve"> duty to </w:t>
      </w:r>
      <w:r w:rsidRPr="00755062" w:rsidR="00130F06">
        <w:rPr>
          <w:szCs w:val="27"/>
        </w:rPr>
        <w:t>“provide care, obtain medical attention and protect a child . . . is the same as doing any . . . injurious act</w:t>
      </w:r>
      <w:r w:rsidRPr="00755062" w:rsidR="0060656B">
        <w:rPr>
          <w:szCs w:val="27"/>
        </w:rPr>
        <w:t>.</w:t>
      </w:r>
      <w:r w:rsidRPr="00755062" w:rsidR="00130F06">
        <w:rPr>
          <w:szCs w:val="27"/>
        </w:rPr>
        <w:t>”</w:t>
      </w:r>
      <w:r w:rsidRPr="00755062" w:rsidR="00E57F57">
        <w:rPr>
          <w:szCs w:val="27"/>
        </w:rPr>
        <w:t xml:space="preserve"> </w:t>
      </w:r>
      <w:r w:rsidRPr="00755062" w:rsidR="00CA2614">
        <w:rPr>
          <w:szCs w:val="27"/>
        </w:rPr>
        <w:t xml:space="preserve"> </w:t>
      </w:r>
      <w:r w:rsidRPr="00755062" w:rsidR="009026FA">
        <w:rPr>
          <w:szCs w:val="27"/>
        </w:rPr>
        <w:t>As to the</w:t>
      </w:r>
      <w:r w:rsidRPr="00755062" w:rsidR="00D31AB6">
        <w:rPr>
          <w:szCs w:val="27"/>
        </w:rPr>
        <w:t xml:space="preserve"> mental state requirement, </w:t>
      </w:r>
      <w:r w:rsidRPr="00755062" w:rsidR="00D31AB6">
        <w:rPr>
          <w:szCs w:val="27"/>
        </w:rPr>
        <w:t xml:space="preserve">the court </w:t>
      </w:r>
      <w:r w:rsidRPr="00755062" w:rsidR="004633F8">
        <w:rPr>
          <w:szCs w:val="27"/>
        </w:rPr>
        <w:t>explained that malice can be either</w:t>
      </w:r>
      <w:r w:rsidRPr="00755062" w:rsidR="00D31AB6">
        <w:rPr>
          <w:szCs w:val="27"/>
        </w:rPr>
        <w:t xml:space="preserve"> express, meaning </w:t>
      </w:r>
      <w:r w:rsidRPr="00755062" w:rsidR="0009387B">
        <w:rPr>
          <w:szCs w:val="27"/>
        </w:rPr>
        <w:t>the defendant</w:t>
      </w:r>
      <w:r w:rsidRPr="00755062" w:rsidR="0009387B">
        <w:rPr>
          <w:szCs w:val="27"/>
        </w:rPr>
        <w:t xml:space="preserve"> </w:t>
      </w:r>
      <w:r w:rsidRPr="00755062" w:rsidR="00D31AB6">
        <w:rPr>
          <w:szCs w:val="27"/>
        </w:rPr>
        <w:t xml:space="preserve">“unlawfully intended to kill,” or implied, meaning that: (1) “she intentionally committed an act,” (2) “the natural and probable consequences of the act were dangerous to human life,” (3) “[a]t the time she acted, she knew her act was dangerous to human life,” and (4) “she deliberately acted with conscious disregard for human life.”  </w:t>
      </w:r>
      <w:r w:rsidRPr="00755062" w:rsidR="00D31AB6">
        <w:rPr>
          <w:szCs w:val="27"/>
        </w:rPr>
        <w:t xml:space="preserve">The court </w:t>
      </w:r>
      <w:r w:rsidRPr="00755062" w:rsidR="000E4E50">
        <w:rPr>
          <w:szCs w:val="27"/>
        </w:rPr>
        <w:t>elaborated:</w:t>
      </w:r>
      <w:r w:rsidRPr="00755062" w:rsidR="00D31AB6">
        <w:rPr>
          <w:szCs w:val="27"/>
        </w:rPr>
        <w:t xml:space="preserve"> “</w:t>
      </w:r>
      <w:r w:rsidRPr="00755062" w:rsidR="00BA1588">
        <w:rPr>
          <w:szCs w:val="27"/>
        </w:rPr>
        <w:t>[M]</w:t>
      </w:r>
      <w:r w:rsidRPr="00755062" w:rsidR="00D31AB6">
        <w:rPr>
          <w:szCs w:val="27"/>
        </w:rPr>
        <w:t>alice aforethought does not require hatred or ill will toward the victim.</w:t>
      </w:r>
      <w:r w:rsidRPr="00755062" w:rsidR="006835FF">
        <w:rPr>
          <w:szCs w:val="27"/>
        </w:rPr>
        <w:t> </w:t>
      </w:r>
      <w:r w:rsidRPr="00755062" w:rsidR="00D31AB6">
        <w:rPr>
          <w:szCs w:val="27"/>
        </w:rPr>
        <w:t>.</w:t>
      </w:r>
      <w:r w:rsidRPr="00755062" w:rsidR="006835FF">
        <w:rPr>
          <w:szCs w:val="27"/>
        </w:rPr>
        <w:t> </w:t>
      </w:r>
      <w:r w:rsidRPr="00755062" w:rsidR="00D31AB6">
        <w:rPr>
          <w:szCs w:val="27"/>
        </w:rPr>
        <w:t>.</w:t>
      </w:r>
      <w:r w:rsidRPr="00755062" w:rsidR="006835FF">
        <w:rPr>
          <w:szCs w:val="27"/>
        </w:rPr>
        <w:t> </w:t>
      </w:r>
      <w:r w:rsidRPr="00755062" w:rsidR="00D31AB6">
        <w:rPr>
          <w:szCs w:val="27"/>
        </w:rPr>
        <w:t>.  It does not require deliberation or the passage of any period of time.”</w:t>
      </w:r>
    </w:p>
    <w:p w:rsidR="00254BF5" w:rsidRPr="00755062" w:rsidP="00EE341A">
      <w:pPr>
        <w:pStyle w:val="Text"/>
        <w:spacing w:line="400" w:lineRule="exact"/>
        <w:ind w:right="-360" w:firstLine="720"/>
        <w:rPr>
          <w:szCs w:val="27"/>
        </w:rPr>
      </w:pPr>
      <w:r w:rsidRPr="00755062">
        <w:rPr>
          <w:szCs w:val="27"/>
        </w:rPr>
        <w:t>On the degree of murder,</w:t>
      </w:r>
      <w:r w:rsidRPr="00755062" w:rsidR="00EA52AC">
        <w:rPr>
          <w:szCs w:val="27"/>
        </w:rPr>
        <w:t xml:space="preserve"> t</w:t>
      </w:r>
      <w:r w:rsidRPr="00755062" w:rsidR="005E4174">
        <w:rPr>
          <w:szCs w:val="27"/>
        </w:rPr>
        <w:t xml:space="preserve">he trial court </w:t>
      </w:r>
      <w:r w:rsidRPr="00755062" w:rsidR="00D93D54">
        <w:rPr>
          <w:szCs w:val="27"/>
        </w:rPr>
        <w:t>explained</w:t>
      </w:r>
      <w:r w:rsidRPr="00755062" w:rsidR="005420B2">
        <w:rPr>
          <w:szCs w:val="27"/>
        </w:rPr>
        <w:t xml:space="preserve">:  “If you </w:t>
      </w:r>
      <w:r w:rsidRPr="00755062" w:rsidR="0002194B">
        <w:rPr>
          <w:szCs w:val="27"/>
        </w:rPr>
        <w:t>decide</w:t>
      </w:r>
      <w:r w:rsidRPr="00755062" w:rsidR="005420B2">
        <w:rPr>
          <w:szCs w:val="27"/>
        </w:rPr>
        <w:t xml:space="preserve"> the </w:t>
      </w:r>
      <w:r w:rsidRPr="00755062" w:rsidR="0002194B">
        <w:rPr>
          <w:szCs w:val="27"/>
        </w:rPr>
        <w:t>d</w:t>
      </w:r>
      <w:r w:rsidRPr="00755062" w:rsidR="005420B2">
        <w:rPr>
          <w:szCs w:val="27"/>
        </w:rPr>
        <w:t>efendant committed murder, it is murde</w:t>
      </w:r>
      <w:r w:rsidRPr="00755062" w:rsidR="00430441">
        <w:rPr>
          <w:szCs w:val="27"/>
        </w:rPr>
        <w:t xml:space="preserve">r </w:t>
      </w:r>
      <w:r w:rsidRPr="00755062" w:rsidR="00B46B7A">
        <w:rPr>
          <w:szCs w:val="27"/>
        </w:rPr>
        <w:t>of</w:t>
      </w:r>
      <w:r w:rsidRPr="00755062" w:rsidR="00430441">
        <w:rPr>
          <w:szCs w:val="27"/>
        </w:rPr>
        <w:t xml:space="preserve"> the second degree</w:t>
      </w:r>
      <w:r w:rsidRPr="00755062" w:rsidR="00F164EE">
        <w:rPr>
          <w:szCs w:val="27"/>
        </w:rPr>
        <w:t>,</w:t>
      </w:r>
      <w:r w:rsidRPr="00755062" w:rsidR="00430441">
        <w:rPr>
          <w:szCs w:val="27"/>
        </w:rPr>
        <w:t xml:space="preserve"> unless</w:t>
      </w:r>
      <w:r w:rsidRPr="00755062" w:rsidR="00F164EE">
        <w:rPr>
          <w:szCs w:val="27"/>
        </w:rPr>
        <w:t xml:space="preserve"> the People have proved beyond a reasonab</w:t>
      </w:r>
      <w:r w:rsidRPr="00755062" w:rsidR="00A32A64">
        <w:rPr>
          <w:szCs w:val="27"/>
        </w:rPr>
        <w:t xml:space="preserve">le doubt that it is murder </w:t>
      </w:r>
      <w:r w:rsidRPr="00755062" w:rsidR="002E5D4E">
        <w:rPr>
          <w:szCs w:val="27"/>
        </w:rPr>
        <w:t>of</w:t>
      </w:r>
      <w:r w:rsidRPr="00755062" w:rsidR="00A32A64">
        <w:rPr>
          <w:szCs w:val="27"/>
        </w:rPr>
        <w:t xml:space="preserve"> the first degree</w:t>
      </w:r>
      <w:r w:rsidRPr="00755062" w:rsidR="006835FF">
        <w:rPr>
          <w:szCs w:val="27"/>
        </w:rPr>
        <w:t> </w:t>
      </w:r>
      <w:r w:rsidRPr="00755062" w:rsidR="00FC4460">
        <w:rPr>
          <w:szCs w:val="27"/>
        </w:rPr>
        <w:t>.</w:t>
      </w:r>
      <w:r w:rsidRPr="00755062" w:rsidR="006835FF">
        <w:rPr>
          <w:szCs w:val="27"/>
        </w:rPr>
        <w:t> </w:t>
      </w:r>
      <w:r w:rsidRPr="00755062" w:rsidR="00FC4460">
        <w:rPr>
          <w:szCs w:val="27"/>
        </w:rPr>
        <w:t>.</w:t>
      </w:r>
      <w:r w:rsidRPr="00755062" w:rsidR="006835FF">
        <w:rPr>
          <w:szCs w:val="27"/>
        </w:rPr>
        <w:t> </w:t>
      </w:r>
      <w:r w:rsidRPr="00755062" w:rsidR="00FC4460">
        <w:rPr>
          <w:szCs w:val="27"/>
        </w:rPr>
        <w:t>.</w:t>
      </w:r>
      <w:r w:rsidRPr="00755062" w:rsidR="00BD5687">
        <w:rPr>
          <w:szCs w:val="27"/>
        </w:rPr>
        <w:t> .</w:t>
      </w:r>
      <w:r w:rsidRPr="00755062" w:rsidR="00FC4460">
        <w:rPr>
          <w:szCs w:val="27"/>
        </w:rPr>
        <w:t>”</w:t>
      </w:r>
      <w:r w:rsidRPr="00755062" w:rsidR="00430441">
        <w:rPr>
          <w:szCs w:val="27"/>
        </w:rPr>
        <w:t xml:space="preserve"> </w:t>
      </w:r>
      <w:r w:rsidRPr="00755062" w:rsidR="000524EC">
        <w:rPr>
          <w:szCs w:val="27"/>
        </w:rPr>
        <w:t xml:space="preserve"> </w:t>
      </w:r>
      <w:r w:rsidRPr="00755062" w:rsidR="00B3357C">
        <w:rPr>
          <w:szCs w:val="27"/>
        </w:rPr>
        <w:t>T</w:t>
      </w:r>
      <w:r w:rsidRPr="00755062" w:rsidR="00EA52AC">
        <w:rPr>
          <w:szCs w:val="27"/>
        </w:rPr>
        <w:t xml:space="preserve">he trial court </w:t>
      </w:r>
      <w:r w:rsidRPr="00755062" w:rsidR="00B3357C">
        <w:rPr>
          <w:szCs w:val="27"/>
        </w:rPr>
        <w:t xml:space="preserve">then </w:t>
      </w:r>
      <w:r w:rsidRPr="00755062" w:rsidR="00EA52AC">
        <w:rPr>
          <w:szCs w:val="27"/>
        </w:rPr>
        <w:t>instructed</w:t>
      </w:r>
      <w:r w:rsidRPr="00755062" w:rsidR="005727CC">
        <w:rPr>
          <w:szCs w:val="27"/>
        </w:rPr>
        <w:t xml:space="preserve"> </w:t>
      </w:r>
      <w:r w:rsidRPr="00755062" w:rsidR="00B3357C">
        <w:rPr>
          <w:szCs w:val="27"/>
        </w:rPr>
        <w:t xml:space="preserve">the jury </w:t>
      </w:r>
      <w:r w:rsidRPr="00755062" w:rsidR="00481C8C">
        <w:rPr>
          <w:szCs w:val="27"/>
        </w:rPr>
        <w:t xml:space="preserve">on </w:t>
      </w:r>
      <w:r w:rsidRPr="00755062" w:rsidR="007B2230">
        <w:rPr>
          <w:szCs w:val="27"/>
        </w:rPr>
        <w:t>the additional finding</w:t>
      </w:r>
      <w:r w:rsidRPr="00755062" w:rsidR="006D7DD6">
        <w:rPr>
          <w:szCs w:val="27"/>
        </w:rPr>
        <w:t xml:space="preserve"> it would have to make</w:t>
      </w:r>
      <w:r w:rsidRPr="00755062" w:rsidR="00504429">
        <w:rPr>
          <w:szCs w:val="27"/>
        </w:rPr>
        <w:t xml:space="preserve"> </w:t>
      </w:r>
      <w:r w:rsidRPr="00755062" w:rsidR="006D7DD6">
        <w:rPr>
          <w:szCs w:val="27"/>
        </w:rPr>
        <w:t>to</w:t>
      </w:r>
      <w:r w:rsidRPr="00755062" w:rsidR="009D411B">
        <w:rPr>
          <w:szCs w:val="27"/>
        </w:rPr>
        <w:t xml:space="preserve"> </w:t>
      </w:r>
      <w:r w:rsidRPr="00755062" w:rsidR="00481C8C">
        <w:rPr>
          <w:szCs w:val="27"/>
        </w:rPr>
        <w:t>convict</w:t>
      </w:r>
      <w:r w:rsidRPr="00755062" w:rsidR="005727CC">
        <w:rPr>
          <w:szCs w:val="27"/>
        </w:rPr>
        <w:t xml:space="preserve"> Brown</w:t>
      </w:r>
      <w:r w:rsidRPr="00755062" w:rsidR="00966503">
        <w:rPr>
          <w:szCs w:val="27"/>
        </w:rPr>
        <w:t xml:space="preserve"> </w:t>
      </w:r>
      <w:r w:rsidRPr="00755062" w:rsidR="005727CC">
        <w:rPr>
          <w:szCs w:val="27"/>
        </w:rPr>
        <w:t>of first degree murder</w:t>
      </w:r>
      <w:r w:rsidRPr="00755062">
        <w:rPr>
          <w:szCs w:val="27"/>
        </w:rPr>
        <w:t xml:space="preserve">:  </w:t>
      </w:r>
      <w:bookmarkStart w:id="11" w:name="_Hlk76046172"/>
      <w:r w:rsidRPr="00755062">
        <w:rPr>
          <w:szCs w:val="27"/>
        </w:rPr>
        <w:t>“The defendant is guilty of first degree murder if the People have proved that the defendant murdered by using poison.</w:t>
      </w:r>
      <w:bookmarkEnd w:id="11"/>
      <w:r w:rsidRPr="00755062">
        <w:rPr>
          <w:szCs w:val="27"/>
        </w:rPr>
        <w:t xml:space="preserve">  Poison is a substance applied externally to the body or introduced into the body that can kill by its own inherent qualities.” </w:t>
      </w:r>
      <w:r w:rsidRPr="00755062" w:rsidR="00940056">
        <w:rPr>
          <w:szCs w:val="27"/>
        </w:rPr>
        <w:t xml:space="preserve"> </w:t>
      </w:r>
      <w:r w:rsidRPr="00755062" w:rsidR="0044434E">
        <w:rPr>
          <w:szCs w:val="27"/>
        </w:rPr>
        <w:t xml:space="preserve">The court did not </w:t>
      </w:r>
      <w:r w:rsidRPr="00755062" w:rsidR="001C0412">
        <w:rPr>
          <w:szCs w:val="27"/>
        </w:rPr>
        <w:t xml:space="preserve">instruct the jury that it </w:t>
      </w:r>
      <w:r w:rsidRPr="00755062" w:rsidR="00DD02F1">
        <w:rPr>
          <w:szCs w:val="27"/>
        </w:rPr>
        <w:t>needed to find that Brown had any particular</w:t>
      </w:r>
      <w:r w:rsidRPr="00755062" w:rsidR="0049219F">
        <w:rPr>
          <w:szCs w:val="27"/>
        </w:rPr>
        <w:t>, heightened</w:t>
      </w:r>
      <w:r w:rsidRPr="00755062" w:rsidR="00DD02F1">
        <w:rPr>
          <w:szCs w:val="27"/>
        </w:rPr>
        <w:t xml:space="preserve"> mental state in </w:t>
      </w:r>
      <w:r w:rsidRPr="00755062" w:rsidR="005A0BC8">
        <w:rPr>
          <w:szCs w:val="27"/>
        </w:rPr>
        <w:t xml:space="preserve">giving </w:t>
      </w:r>
      <w:r w:rsidRPr="00755062" w:rsidR="00DD02F1">
        <w:rPr>
          <w:szCs w:val="27"/>
        </w:rPr>
        <w:t xml:space="preserve">the poison </w:t>
      </w:r>
      <w:r w:rsidRPr="00755062" w:rsidR="009217C5">
        <w:rPr>
          <w:szCs w:val="27"/>
        </w:rPr>
        <w:t xml:space="preserve">to the victim </w:t>
      </w:r>
      <w:r w:rsidRPr="00755062" w:rsidR="00E81405">
        <w:rPr>
          <w:szCs w:val="27"/>
        </w:rPr>
        <w:t>to find her guilty of murder in the first degree</w:t>
      </w:r>
      <w:r w:rsidRPr="00755062" w:rsidR="002979AD">
        <w:rPr>
          <w:szCs w:val="27"/>
        </w:rPr>
        <w:t xml:space="preserve"> rather than in the second degree</w:t>
      </w:r>
      <w:r w:rsidRPr="00755062" w:rsidR="00E81405">
        <w:rPr>
          <w:szCs w:val="27"/>
        </w:rPr>
        <w:t>.</w:t>
      </w:r>
    </w:p>
    <w:p w:rsidR="001E6DD4" w:rsidRPr="00755062" w:rsidP="00EE341A">
      <w:pPr>
        <w:pStyle w:val="Text"/>
        <w:spacing w:line="400" w:lineRule="exact"/>
        <w:ind w:right="-360" w:firstLine="720"/>
        <w:rPr>
          <w:szCs w:val="27"/>
        </w:rPr>
      </w:pPr>
      <w:r w:rsidRPr="00755062">
        <w:rPr>
          <w:i/>
          <w:iCs/>
          <w:szCs w:val="27"/>
        </w:rPr>
        <w:tab/>
      </w:r>
      <w:r w:rsidRPr="00755062" w:rsidR="00A839F1">
        <w:rPr>
          <w:i/>
          <w:iCs/>
          <w:szCs w:val="27"/>
        </w:rPr>
        <w:t>4</w:t>
      </w:r>
      <w:r w:rsidRPr="00755062" w:rsidR="003A2BD0">
        <w:rPr>
          <w:i/>
          <w:iCs/>
          <w:szCs w:val="27"/>
        </w:rPr>
        <w:t>. Verdict and</w:t>
      </w:r>
      <w:r w:rsidRPr="00755062" w:rsidR="003A2BD0">
        <w:rPr>
          <w:szCs w:val="27"/>
        </w:rPr>
        <w:t xml:space="preserve"> </w:t>
      </w:r>
      <w:r w:rsidRPr="00755062">
        <w:rPr>
          <w:i/>
          <w:szCs w:val="27"/>
        </w:rPr>
        <w:t>Sentencing</w:t>
      </w:r>
    </w:p>
    <w:p w:rsidR="002055D0" w:rsidRPr="00755062" w:rsidP="00EE341A">
      <w:pPr>
        <w:pStyle w:val="Text"/>
        <w:spacing w:line="400" w:lineRule="exact"/>
        <w:ind w:right="-360" w:firstLine="720"/>
        <w:rPr>
          <w:szCs w:val="27"/>
        </w:rPr>
      </w:pPr>
      <w:r w:rsidRPr="00755062">
        <w:rPr>
          <w:szCs w:val="27"/>
        </w:rPr>
        <w:t>The jury convicted Brown of the first degree murder by poison of Dae-Lynn</w:t>
      </w:r>
      <w:r w:rsidRPr="00755062" w:rsidR="00E57F57">
        <w:rPr>
          <w:szCs w:val="27"/>
        </w:rPr>
        <w:t>, among other offenses</w:t>
      </w:r>
      <w:r w:rsidRPr="00755062" w:rsidR="00E7640B">
        <w:rPr>
          <w:szCs w:val="27"/>
        </w:rPr>
        <w:t xml:space="preserve"> not at issue</w:t>
      </w:r>
      <w:r w:rsidRPr="00755062" w:rsidR="00E57F57">
        <w:rPr>
          <w:szCs w:val="27"/>
        </w:rPr>
        <w:t>.</w:t>
      </w:r>
      <w:r w:rsidRPr="00755062" w:rsidR="00561B42">
        <w:rPr>
          <w:szCs w:val="27"/>
        </w:rPr>
        <w:t xml:space="preserve">  </w:t>
      </w:r>
      <w:r w:rsidRPr="00755062">
        <w:rPr>
          <w:szCs w:val="27"/>
        </w:rPr>
        <w:t xml:space="preserve">The </w:t>
      </w:r>
      <w:r w:rsidRPr="00755062" w:rsidR="00E773B4">
        <w:rPr>
          <w:szCs w:val="27"/>
        </w:rPr>
        <w:t xml:space="preserve">trial court </w:t>
      </w:r>
      <w:r w:rsidRPr="00755062" w:rsidR="00FC7936">
        <w:rPr>
          <w:szCs w:val="27"/>
        </w:rPr>
        <w:t xml:space="preserve">imposed </w:t>
      </w:r>
      <w:r w:rsidRPr="00755062" w:rsidR="00550767">
        <w:rPr>
          <w:szCs w:val="27"/>
        </w:rPr>
        <w:t>a</w:t>
      </w:r>
      <w:r w:rsidRPr="00755062" w:rsidR="00FC7936">
        <w:rPr>
          <w:szCs w:val="27"/>
        </w:rPr>
        <w:t xml:space="preserve"> </w:t>
      </w:r>
      <w:r w:rsidRPr="00755062">
        <w:rPr>
          <w:szCs w:val="27"/>
        </w:rPr>
        <w:t>sentence</w:t>
      </w:r>
      <w:r w:rsidRPr="00755062" w:rsidR="00FC7936">
        <w:rPr>
          <w:szCs w:val="27"/>
        </w:rPr>
        <w:t xml:space="preserve"> of</w:t>
      </w:r>
      <w:r w:rsidRPr="00755062">
        <w:rPr>
          <w:szCs w:val="27"/>
        </w:rPr>
        <w:t xml:space="preserve"> 25 years to life </w:t>
      </w:r>
      <w:r w:rsidRPr="00755062" w:rsidR="00550767">
        <w:rPr>
          <w:szCs w:val="27"/>
        </w:rPr>
        <w:t>for that</w:t>
      </w:r>
      <w:r w:rsidRPr="00755062" w:rsidR="00E57F57">
        <w:rPr>
          <w:szCs w:val="27"/>
        </w:rPr>
        <w:t xml:space="preserve"> count.</w:t>
      </w:r>
      <w:r w:rsidRPr="00755062" w:rsidR="00561B42">
        <w:rPr>
          <w:szCs w:val="27"/>
        </w:rPr>
        <w:t xml:space="preserve"> </w:t>
      </w:r>
    </w:p>
    <w:p w:rsidR="00E34F9C" w:rsidRPr="00755062" w:rsidP="00EE341A">
      <w:pPr>
        <w:pStyle w:val="Text"/>
        <w:spacing w:line="400" w:lineRule="exact"/>
        <w:ind w:right="-360" w:firstLine="0"/>
        <w:rPr>
          <w:b/>
          <w:szCs w:val="27"/>
        </w:rPr>
      </w:pPr>
      <w:r w:rsidRPr="00755062">
        <w:rPr>
          <w:b/>
          <w:szCs w:val="27"/>
        </w:rPr>
        <w:tab/>
      </w:r>
      <w:r w:rsidRPr="00755062">
        <w:rPr>
          <w:b/>
          <w:szCs w:val="27"/>
        </w:rPr>
        <w:t>B.  Court of Appeal Proceedings</w:t>
      </w:r>
    </w:p>
    <w:p w:rsidR="00B2031E" w:rsidRPr="00755062" w:rsidP="00EE341A">
      <w:pPr>
        <w:ind w:right="-360" w:firstLine="720"/>
        <w:rPr>
          <w:szCs w:val="27"/>
        </w:rPr>
      </w:pPr>
      <w:r w:rsidRPr="00755062">
        <w:rPr>
          <w:szCs w:val="27"/>
        </w:rPr>
        <w:t>On appeal</w:t>
      </w:r>
      <w:r w:rsidRPr="00755062">
        <w:rPr>
          <w:szCs w:val="27"/>
        </w:rPr>
        <w:t xml:space="preserve">, Brown </w:t>
      </w:r>
      <w:r w:rsidRPr="00755062">
        <w:rPr>
          <w:szCs w:val="27"/>
        </w:rPr>
        <w:t>contended</w:t>
      </w:r>
      <w:r w:rsidRPr="00755062">
        <w:rPr>
          <w:szCs w:val="27"/>
        </w:rPr>
        <w:t xml:space="preserve"> that</w:t>
      </w:r>
      <w:r w:rsidRPr="00755062" w:rsidR="00561B42">
        <w:rPr>
          <w:szCs w:val="27"/>
        </w:rPr>
        <w:t xml:space="preserve"> </w:t>
      </w:r>
      <w:r w:rsidRPr="00755062" w:rsidR="00655B96">
        <w:rPr>
          <w:szCs w:val="27"/>
        </w:rPr>
        <w:t>the jury instruction</w:t>
      </w:r>
      <w:r w:rsidRPr="00755062" w:rsidR="00550767">
        <w:rPr>
          <w:szCs w:val="27"/>
        </w:rPr>
        <w:t xml:space="preserve"> on first degree poison murder</w:t>
      </w:r>
      <w:r w:rsidRPr="00755062" w:rsidR="00655B96">
        <w:rPr>
          <w:szCs w:val="27"/>
        </w:rPr>
        <w:t xml:space="preserve"> </w:t>
      </w:r>
      <w:r w:rsidRPr="00755062" w:rsidR="00550767">
        <w:rPr>
          <w:szCs w:val="27"/>
        </w:rPr>
        <w:t xml:space="preserve">was </w:t>
      </w:r>
      <w:r w:rsidRPr="00755062" w:rsidR="00274831">
        <w:rPr>
          <w:szCs w:val="27"/>
        </w:rPr>
        <w:t>incomplete</w:t>
      </w:r>
      <w:r w:rsidRPr="00755062" w:rsidR="00655B96">
        <w:rPr>
          <w:szCs w:val="27"/>
        </w:rPr>
        <w:t xml:space="preserve"> because </w:t>
      </w:r>
      <w:r w:rsidRPr="00755062" w:rsidR="00550767">
        <w:rPr>
          <w:szCs w:val="27"/>
        </w:rPr>
        <w:t>it</w:t>
      </w:r>
      <w:r w:rsidRPr="00755062" w:rsidR="00655B96">
        <w:rPr>
          <w:szCs w:val="27"/>
        </w:rPr>
        <w:t xml:space="preserve"> did not inform the jury that</w:t>
      </w:r>
      <w:r w:rsidRPr="00755062">
        <w:rPr>
          <w:szCs w:val="27"/>
        </w:rPr>
        <w:t xml:space="preserve"> </w:t>
      </w:r>
      <w:r w:rsidRPr="00755062" w:rsidR="00655B96">
        <w:rPr>
          <w:szCs w:val="27"/>
        </w:rPr>
        <w:t>the defendant must administer the poison</w:t>
      </w:r>
      <w:r w:rsidRPr="00755062">
        <w:rPr>
          <w:szCs w:val="27"/>
        </w:rPr>
        <w:t xml:space="preserve"> willfu</w:t>
      </w:r>
      <w:r w:rsidRPr="00755062" w:rsidR="00655B96">
        <w:rPr>
          <w:szCs w:val="27"/>
        </w:rPr>
        <w:t>l</w:t>
      </w:r>
      <w:r w:rsidRPr="00755062">
        <w:rPr>
          <w:szCs w:val="27"/>
        </w:rPr>
        <w:t>l</w:t>
      </w:r>
      <w:r w:rsidRPr="00755062" w:rsidR="00655B96">
        <w:rPr>
          <w:szCs w:val="27"/>
        </w:rPr>
        <w:t>y</w:t>
      </w:r>
      <w:r w:rsidRPr="00755062">
        <w:rPr>
          <w:szCs w:val="27"/>
        </w:rPr>
        <w:t xml:space="preserve">, </w:t>
      </w:r>
      <w:r w:rsidRPr="00755062" w:rsidR="00655B96">
        <w:rPr>
          <w:szCs w:val="27"/>
        </w:rPr>
        <w:t>deliberately</w:t>
      </w:r>
      <w:r w:rsidRPr="00755062">
        <w:rPr>
          <w:szCs w:val="27"/>
        </w:rPr>
        <w:t xml:space="preserve">, and </w:t>
      </w:r>
      <w:r w:rsidRPr="00755062" w:rsidR="00655B96">
        <w:rPr>
          <w:szCs w:val="27"/>
        </w:rPr>
        <w:t xml:space="preserve">with </w:t>
      </w:r>
      <w:r w:rsidRPr="00755062">
        <w:rPr>
          <w:szCs w:val="27"/>
        </w:rPr>
        <w:t>premeditat</w:t>
      </w:r>
      <w:r w:rsidRPr="00755062" w:rsidR="00655B96">
        <w:rPr>
          <w:szCs w:val="27"/>
        </w:rPr>
        <w:t>ion</w:t>
      </w:r>
      <w:r w:rsidRPr="00755062">
        <w:rPr>
          <w:szCs w:val="27"/>
        </w:rPr>
        <w:t xml:space="preserve">. </w:t>
      </w:r>
      <w:r w:rsidRPr="00755062" w:rsidR="00655B96">
        <w:rPr>
          <w:szCs w:val="27"/>
        </w:rPr>
        <w:t xml:space="preserve"> </w:t>
      </w:r>
      <w:r w:rsidRPr="00755062" w:rsidR="006B2AE4">
        <w:rPr>
          <w:szCs w:val="27"/>
        </w:rPr>
        <w:t>In an unpublished opinion, t</w:t>
      </w:r>
      <w:r w:rsidRPr="00755062">
        <w:rPr>
          <w:szCs w:val="27"/>
        </w:rPr>
        <w:t xml:space="preserve">he Court of Appeal rejected this argument, concluding:  “[I]t appears the People need only prove that the killing was </w:t>
      </w:r>
      <w:r w:rsidRPr="00755062">
        <w:rPr>
          <w:i/>
          <w:szCs w:val="27"/>
        </w:rPr>
        <w:t>caused</w:t>
      </w:r>
      <w:r w:rsidRPr="00755062">
        <w:rPr>
          <w:szCs w:val="27"/>
        </w:rPr>
        <w:t xml:space="preserve"> by administration of poison, and that the killing was done with malice.  Such a killing is first degree murder as a matter of law.”</w:t>
      </w:r>
      <w:r w:rsidRPr="00755062" w:rsidR="00122846">
        <w:rPr>
          <w:rStyle w:val="FootnoteReference"/>
          <w:szCs w:val="27"/>
        </w:rPr>
        <w:t xml:space="preserve"> </w:t>
      </w:r>
      <w:r>
        <w:rPr>
          <w:rStyle w:val="FootnoteReference"/>
          <w:szCs w:val="27"/>
        </w:rPr>
        <w:footnoteReference w:id="5"/>
      </w:r>
    </w:p>
    <w:p w:rsidR="009A152E" w:rsidRPr="00755062" w:rsidP="00EE341A">
      <w:pPr>
        <w:pStyle w:val="Text"/>
        <w:spacing w:line="400" w:lineRule="exact"/>
        <w:ind w:right="-360" w:firstLine="0"/>
        <w:jc w:val="center"/>
        <w:rPr>
          <w:b/>
          <w:szCs w:val="27"/>
        </w:rPr>
      </w:pPr>
      <w:r w:rsidRPr="00755062">
        <w:rPr>
          <w:b/>
          <w:szCs w:val="27"/>
        </w:rPr>
        <w:t>II.  DISCUSSION</w:t>
      </w:r>
    </w:p>
    <w:p w:rsidR="00BD5687" w:rsidRPr="00755062" w:rsidP="00A65B01">
      <w:pPr>
        <w:pStyle w:val="Text"/>
        <w:spacing w:line="400" w:lineRule="exact"/>
        <w:ind w:right="-360" w:firstLine="720"/>
        <w:rPr>
          <w:szCs w:val="27"/>
        </w:rPr>
      </w:pPr>
      <w:r w:rsidRPr="00755062">
        <w:rPr>
          <w:szCs w:val="27"/>
        </w:rPr>
        <w:t>We granted review</w:t>
      </w:r>
      <w:r w:rsidRPr="00755062" w:rsidR="00073762">
        <w:rPr>
          <w:szCs w:val="27"/>
        </w:rPr>
        <w:t xml:space="preserve"> to </w:t>
      </w:r>
      <w:r w:rsidRPr="00755062" w:rsidR="00222BE8">
        <w:rPr>
          <w:szCs w:val="27"/>
        </w:rPr>
        <w:t xml:space="preserve">determine </w:t>
      </w:r>
      <w:r w:rsidRPr="00755062" w:rsidR="00FC0CEE">
        <w:rPr>
          <w:szCs w:val="27"/>
        </w:rPr>
        <w:t>wh</w:t>
      </w:r>
      <w:r w:rsidRPr="00755062" w:rsidR="00EE2659">
        <w:rPr>
          <w:szCs w:val="27"/>
        </w:rPr>
        <w:t>ether</w:t>
      </w:r>
      <w:r w:rsidRPr="00755062" w:rsidR="00D53C5E">
        <w:rPr>
          <w:szCs w:val="27"/>
        </w:rPr>
        <w:t xml:space="preserve">, to prove first degree murder </w:t>
      </w:r>
      <w:r w:rsidRPr="00755062" w:rsidR="00236338">
        <w:rPr>
          <w:szCs w:val="27"/>
        </w:rPr>
        <w:t>by poison</w:t>
      </w:r>
      <w:r w:rsidRPr="00755062" w:rsidR="00D53C5E">
        <w:rPr>
          <w:szCs w:val="27"/>
        </w:rPr>
        <w:t xml:space="preserve">, </w:t>
      </w:r>
      <w:r w:rsidRPr="00755062" w:rsidR="00224DF6">
        <w:rPr>
          <w:szCs w:val="27"/>
        </w:rPr>
        <w:t xml:space="preserve">it is enough for the prosecution to </w:t>
      </w:r>
      <w:r w:rsidRPr="00755062" w:rsidR="003B311D">
        <w:rPr>
          <w:szCs w:val="27"/>
        </w:rPr>
        <w:t>sho</w:t>
      </w:r>
      <w:r w:rsidRPr="00755062" w:rsidR="00E56F93">
        <w:rPr>
          <w:szCs w:val="27"/>
        </w:rPr>
        <w:t>w</w:t>
      </w:r>
      <w:r w:rsidRPr="00755062" w:rsidR="00224DF6">
        <w:rPr>
          <w:szCs w:val="27"/>
        </w:rPr>
        <w:t xml:space="preserve"> </w:t>
      </w:r>
      <w:r w:rsidRPr="00755062" w:rsidR="00F557E2">
        <w:rPr>
          <w:szCs w:val="27"/>
        </w:rPr>
        <w:t xml:space="preserve">the defendant’s use of </w:t>
      </w:r>
      <w:r w:rsidRPr="00755062" w:rsidR="00224DF6">
        <w:rPr>
          <w:szCs w:val="27"/>
        </w:rPr>
        <w:t xml:space="preserve">poison was </w:t>
      </w:r>
      <w:r w:rsidRPr="00755062" w:rsidR="00034ECE">
        <w:rPr>
          <w:szCs w:val="27"/>
        </w:rPr>
        <w:t>a</w:t>
      </w:r>
      <w:r w:rsidRPr="00755062" w:rsidR="00224DF6">
        <w:rPr>
          <w:szCs w:val="27"/>
        </w:rPr>
        <w:t xml:space="preserve"> </w:t>
      </w:r>
      <w:r w:rsidRPr="00755062" w:rsidR="00E56F93">
        <w:rPr>
          <w:szCs w:val="27"/>
        </w:rPr>
        <w:t xml:space="preserve">substantial </w:t>
      </w:r>
      <w:r w:rsidRPr="00755062" w:rsidR="005C2254">
        <w:rPr>
          <w:szCs w:val="27"/>
        </w:rPr>
        <w:t xml:space="preserve">factor </w:t>
      </w:r>
      <w:r w:rsidRPr="00755062" w:rsidR="00A6215E">
        <w:rPr>
          <w:szCs w:val="27"/>
        </w:rPr>
        <w:t xml:space="preserve">in causing </w:t>
      </w:r>
      <w:r w:rsidRPr="00755062" w:rsidR="00224DF6">
        <w:rPr>
          <w:szCs w:val="27"/>
        </w:rPr>
        <w:t>the victim’s death</w:t>
      </w:r>
      <w:r w:rsidRPr="00755062" w:rsidR="00DB3977">
        <w:rPr>
          <w:szCs w:val="27"/>
        </w:rPr>
        <w:t>, or whether instead</w:t>
      </w:r>
      <w:r w:rsidRPr="00755062" w:rsidR="00224DF6">
        <w:rPr>
          <w:szCs w:val="27"/>
        </w:rPr>
        <w:t xml:space="preserve"> </w:t>
      </w:r>
      <w:r w:rsidRPr="00755062" w:rsidR="00EE2659">
        <w:rPr>
          <w:szCs w:val="27"/>
        </w:rPr>
        <w:t xml:space="preserve">the prosecution must </w:t>
      </w:r>
      <w:r w:rsidRPr="00755062" w:rsidR="00004A68">
        <w:rPr>
          <w:szCs w:val="27"/>
        </w:rPr>
        <w:t xml:space="preserve">show the defendant </w:t>
      </w:r>
      <w:r w:rsidRPr="00755062" w:rsidR="00D01B23">
        <w:rPr>
          <w:szCs w:val="27"/>
        </w:rPr>
        <w:t>acted with a</w:t>
      </w:r>
      <w:r w:rsidRPr="00755062" w:rsidR="00004A68">
        <w:rPr>
          <w:szCs w:val="27"/>
        </w:rPr>
        <w:t xml:space="preserve"> </w:t>
      </w:r>
      <w:r w:rsidRPr="00755062" w:rsidR="00EE2659">
        <w:rPr>
          <w:szCs w:val="27"/>
        </w:rPr>
        <w:t>particular</w:t>
      </w:r>
      <w:r w:rsidRPr="00755062" w:rsidR="00FC0CEE">
        <w:rPr>
          <w:szCs w:val="27"/>
        </w:rPr>
        <w:t xml:space="preserve"> mental state </w:t>
      </w:r>
      <w:r w:rsidRPr="00755062" w:rsidR="00D01B23">
        <w:rPr>
          <w:szCs w:val="27"/>
        </w:rPr>
        <w:t>when</w:t>
      </w:r>
      <w:r w:rsidRPr="00755062" w:rsidR="00FC0CEE">
        <w:rPr>
          <w:szCs w:val="27"/>
        </w:rPr>
        <w:t xml:space="preserve"> </w:t>
      </w:r>
      <w:r w:rsidRPr="00755062" w:rsidR="00F557E2">
        <w:rPr>
          <w:szCs w:val="27"/>
        </w:rPr>
        <w:t xml:space="preserve">using </w:t>
      </w:r>
      <w:r w:rsidRPr="00755062" w:rsidR="00D01B23">
        <w:rPr>
          <w:szCs w:val="27"/>
        </w:rPr>
        <w:t xml:space="preserve">the </w:t>
      </w:r>
      <w:r w:rsidRPr="00755062" w:rsidR="00FC0CEE">
        <w:rPr>
          <w:szCs w:val="27"/>
        </w:rPr>
        <w:t>poison</w:t>
      </w:r>
      <w:r w:rsidRPr="00755062" w:rsidR="008927DC">
        <w:rPr>
          <w:szCs w:val="27"/>
        </w:rPr>
        <w:t>, separate from the</w:t>
      </w:r>
      <w:r w:rsidRPr="00755062" w:rsidR="00A176A1">
        <w:rPr>
          <w:szCs w:val="27"/>
        </w:rPr>
        <w:t xml:space="preserve"> </w:t>
      </w:r>
      <w:r w:rsidRPr="00755062" w:rsidR="00A8124E">
        <w:rPr>
          <w:szCs w:val="27"/>
        </w:rPr>
        <w:t xml:space="preserve">showing of </w:t>
      </w:r>
      <w:r w:rsidRPr="00755062" w:rsidR="00094AB9">
        <w:rPr>
          <w:szCs w:val="27"/>
        </w:rPr>
        <w:t xml:space="preserve">malice </w:t>
      </w:r>
      <w:r w:rsidRPr="00755062" w:rsidR="00BA2524">
        <w:rPr>
          <w:szCs w:val="27"/>
        </w:rPr>
        <w:t xml:space="preserve">that </w:t>
      </w:r>
      <w:r w:rsidRPr="00755062" w:rsidR="005B2046">
        <w:rPr>
          <w:szCs w:val="27"/>
        </w:rPr>
        <w:t xml:space="preserve">would </w:t>
      </w:r>
      <w:r w:rsidRPr="00755062" w:rsidR="00BA2524">
        <w:rPr>
          <w:szCs w:val="27"/>
        </w:rPr>
        <w:t xml:space="preserve">support a conviction </w:t>
      </w:r>
      <w:r w:rsidRPr="00755062" w:rsidR="004A2085">
        <w:rPr>
          <w:szCs w:val="27"/>
        </w:rPr>
        <w:t>of</w:t>
      </w:r>
      <w:r w:rsidRPr="00755062" w:rsidR="00BA2524">
        <w:rPr>
          <w:szCs w:val="27"/>
        </w:rPr>
        <w:t xml:space="preserve"> </w:t>
      </w:r>
      <w:r w:rsidRPr="00755062" w:rsidR="00094AB9">
        <w:rPr>
          <w:szCs w:val="27"/>
        </w:rPr>
        <w:t>second degree</w:t>
      </w:r>
      <w:r w:rsidRPr="00755062" w:rsidR="008927DC">
        <w:rPr>
          <w:szCs w:val="27"/>
        </w:rPr>
        <w:t xml:space="preserve"> murder</w:t>
      </w:r>
      <w:r w:rsidRPr="00755062" w:rsidR="00400C12">
        <w:rPr>
          <w:szCs w:val="27"/>
        </w:rPr>
        <w:t>.</w:t>
      </w:r>
      <w:r w:rsidRPr="00755062" w:rsidR="00FC0CEE">
        <w:rPr>
          <w:szCs w:val="27"/>
        </w:rPr>
        <w:t xml:space="preserve"> </w:t>
      </w:r>
      <w:r w:rsidRPr="00755062" w:rsidR="00400C12">
        <w:rPr>
          <w:szCs w:val="27"/>
        </w:rPr>
        <w:t xml:space="preserve"> </w:t>
      </w:r>
      <w:r w:rsidRPr="00755062" w:rsidR="004C1098">
        <w:rPr>
          <w:szCs w:val="27"/>
        </w:rPr>
        <w:t>We also agreed to decide whether reversal of Brown’s first</w:t>
      </w:r>
      <w:r w:rsidR="00D36CB6">
        <w:rPr>
          <w:szCs w:val="27"/>
        </w:rPr>
        <w:t xml:space="preserve"> </w:t>
      </w:r>
      <w:r w:rsidRPr="00755062" w:rsidR="004C1098">
        <w:rPr>
          <w:szCs w:val="27"/>
        </w:rPr>
        <w:t>degree murder conviction would be required</w:t>
      </w:r>
      <w:r w:rsidRPr="00755062" w:rsidR="005A02C1">
        <w:rPr>
          <w:szCs w:val="27"/>
        </w:rPr>
        <w:t xml:space="preserve"> if we concluded the trial court </w:t>
      </w:r>
      <w:r w:rsidRPr="00755062" w:rsidR="00065F9A">
        <w:rPr>
          <w:szCs w:val="27"/>
        </w:rPr>
        <w:t>erred in failing</w:t>
      </w:r>
      <w:r w:rsidRPr="00755062" w:rsidR="009E49FB">
        <w:rPr>
          <w:szCs w:val="27"/>
        </w:rPr>
        <w:t xml:space="preserve"> to instruct </w:t>
      </w:r>
      <w:r w:rsidRPr="00755062" w:rsidR="000E758E">
        <w:rPr>
          <w:szCs w:val="27"/>
        </w:rPr>
        <w:t>on th</w:t>
      </w:r>
      <w:r w:rsidRPr="00755062" w:rsidR="00A87BB9">
        <w:rPr>
          <w:szCs w:val="27"/>
        </w:rPr>
        <w:t>e</w:t>
      </w:r>
      <w:r w:rsidRPr="00755062" w:rsidR="00097D6A">
        <w:rPr>
          <w:szCs w:val="27"/>
        </w:rPr>
        <w:t xml:space="preserve"> </w:t>
      </w:r>
      <w:r w:rsidRPr="00755062" w:rsidR="000E758E">
        <w:rPr>
          <w:szCs w:val="27"/>
        </w:rPr>
        <w:t>mental state</w:t>
      </w:r>
      <w:r w:rsidRPr="00755062" w:rsidR="00A87BB9">
        <w:rPr>
          <w:szCs w:val="27"/>
        </w:rPr>
        <w:t xml:space="preserve"> required for first degree poison murder</w:t>
      </w:r>
      <w:r w:rsidRPr="00755062" w:rsidR="004C1098">
        <w:rPr>
          <w:szCs w:val="27"/>
        </w:rPr>
        <w:t>.</w:t>
      </w:r>
      <w:r w:rsidRPr="00755062" w:rsidR="00BF0365">
        <w:rPr>
          <w:szCs w:val="27"/>
        </w:rPr>
        <w:t xml:space="preserve">  </w:t>
      </w:r>
      <w:r w:rsidRPr="00755062" w:rsidR="008A5FFA">
        <w:rPr>
          <w:szCs w:val="27"/>
        </w:rPr>
        <w:t>For the reasons</w:t>
      </w:r>
      <w:r w:rsidRPr="00755062" w:rsidR="00062E86">
        <w:rPr>
          <w:szCs w:val="27"/>
        </w:rPr>
        <w:t xml:space="preserve"> </w:t>
      </w:r>
      <w:r w:rsidRPr="00755062" w:rsidR="000D5A0B">
        <w:rPr>
          <w:szCs w:val="27"/>
        </w:rPr>
        <w:t xml:space="preserve">discussed </w:t>
      </w:r>
      <w:r w:rsidRPr="00755062" w:rsidR="00062E86">
        <w:rPr>
          <w:szCs w:val="27"/>
        </w:rPr>
        <w:t xml:space="preserve">below, </w:t>
      </w:r>
      <w:r w:rsidRPr="00755062" w:rsidR="00400FB7">
        <w:rPr>
          <w:szCs w:val="27"/>
        </w:rPr>
        <w:t xml:space="preserve">we </w:t>
      </w:r>
      <w:r w:rsidRPr="00755062" w:rsidR="005664E6">
        <w:rPr>
          <w:szCs w:val="27"/>
        </w:rPr>
        <w:t>hold</w:t>
      </w:r>
      <w:r w:rsidRPr="00755062" w:rsidR="00400FB7">
        <w:rPr>
          <w:szCs w:val="27"/>
        </w:rPr>
        <w:t xml:space="preserve"> </w:t>
      </w:r>
      <w:r w:rsidRPr="00755062" w:rsidR="00E916BE">
        <w:rPr>
          <w:szCs w:val="27"/>
        </w:rPr>
        <w:t xml:space="preserve">that to elevate </w:t>
      </w:r>
      <w:r w:rsidRPr="00755062" w:rsidR="00713FA2">
        <w:rPr>
          <w:szCs w:val="27"/>
        </w:rPr>
        <w:t xml:space="preserve">a murder to the first degree, </w:t>
      </w:r>
      <w:r w:rsidRPr="00755062" w:rsidR="001352FD">
        <w:rPr>
          <w:szCs w:val="27"/>
        </w:rPr>
        <w:t xml:space="preserve">it is not enough for the prosecution to prove </w:t>
      </w:r>
      <w:r w:rsidRPr="00755062" w:rsidR="000414C5">
        <w:rPr>
          <w:szCs w:val="27"/>
        </w:rPr>
        <w:t xml:space="preserve">the use of </w:t>
      </w:r>
      <w:r w:rsidRPr="00755062" w:rsidR="001352FD">
        <w:rPr>
          <w:szCs w:val="27"/>
        </w:rPr>
        <w:t xml:space="preserve">poison was a </w:t>
      </w:r>
      <w:r w:rsidRPr="00755062" w:rsidR="00406975">
        <w:rPr>
          <w:szCs w:val="27"/>
        </w:rPr>
        <w:t xml:space="preserve">substantial </w:t>
      </w:r>
      <w:r w:rsidRPr="00755062" w:rsidR="001352FD">
        <w:rPr>
          <w:szCs w:val="27"/>
        </w:rPr>
        <w:t>cause of the victim’s death</w:t>
      </w:r>
      <w:r w:rsidRPr="00755062" w:rsidR="00FD43D8">
        <w:rPr>
          <w:szCs w:val="27"/>
        </w:rPr>
        <w:t>;</w:t>
      </w:r>
      <w:r w:rsidRPr="00755062" w:rsidR="00FC4BA1">
        <w:rPr>
          <w:szCs w:val="27"/>
        </w:rPr>
        <w:t xml:space="preserve"> instead,</w:t>
      </w:r>
      <w:r w:rsidRPr="00755062" w:rsidR="00FD43D8">
        <w:rPr>
          <w:szCs w:val="27"/>
        </w:rPr>
        <w:t xml:space="preserve"> t</w:t>
      </w:r>
      <w:r w:rsidRPr="00755062" w:rsidR="00F4544F">
        <w:rPr>
          <w:szCs w:val="27"/>
        </w:rPr>
        <w:t xml:space="preserve">he prosecution must prove the </w:t>
      </w:r>
      <w:r w:rsidRPr="00755062" w:rsidR="00A6429A">
        <w:rPr>
          <w:szCs w:val="27"/>
        </w:rPr>
        <w:t xml:space="preserve">defendant </w:t>
      </w:r>
      <w:r w:rsidRPr="00755062" w:rsidR="00D36731">
        <w:rPr>
          <w:szCs w:val="27"/>
        </w:rPr>
        <w:t xml:space="preserve">deliberately gave the victim poison </w:t>
      </w:r>
      <w:r w:rsidRPr="00755062" w:rsidR="00F37E2F">
        <w:rPr>
          <w:szCs w:val="27"/>
        </w:rPr>
        <w:t>with the intent to</w:t>
      </w:r>
      <w:r w:rsidRPr="00755062" w:rsidR="000E13C6">
        <w:rPr>
          <w:szCs w:val="27"/>
        </w:rPr>
        <w:t xml:space="preserve"> kill</w:t>
      </w:r>
      <w:r w:rsidRPr="00755062" w:rsidR="00715C59">
        <w:rPr>
          <w:szCs w:val="27"/>
        </w:rPr>
        <w:t xml:space="preserve"> the victim or</w:t>
      </w:r>
      <w:r w:rsidRPr="00755062" w:rsidR="00D36731">
        <w:rPr>
          <w:szCs w:val="27"/>
        </w:rPr>
        <w:t xml:space="preserve"> </w:t>
      </w:r>
      <w:r w:rsidRPr="00755062" w:rsidR="00B4522D">
        <w:rPr>
          <w:szCs w:val="27"/>
        </w:rPr>
        <w:t xml:space="preserve">inflict injury likely to cause </w:t>
      </w:r>
      <w:r w:rsidRPr="00755062" w:rsidR="00D36731">
        <w:rPr>
          <w:szCs w:val="27"/>
        </w:rPr>
        <w:t xml:space="preserve">the victim’s </w:t>
      </w:r>
      <w:r w:rsidRPr="00755062" w:rsidR="00B4522D">
        <w:rPr>
          <w:szCs w:val="27"/>
        </w:rPr>
        <w:t>death</w:t>
      </w:r>
      <w:r w:rsidRPr="00755062" w:rsidR="00BF4D4D">
        <w:rPr>
          <w:szCs w:val="27"/>
        </w:rPr>
        <w:t>.</w:t>
      </w:r>
      <w:r w:rsidRPr="00755062" w:rsidR="00185EE3">
        <w:rPr>
          <w:szCs w:val="27"/>
        </w:rPr>
        <w:t xml:space="preserve"> </w:t>
      </w:r>
      <w:r w:rsidRPr="00755062" w:rsidR="007F2B93">
        <w:rPr>
          <w:szCs w:val="27"/>
        </w:rPr>
        <w:t>Because</w:t>
      </w:r>
      <w:r w:rsidRPr="00755062" w:rsidR="009F42F7">
        <w:rPr>
          <w:szCs w:val="27"/>
        </w:rPr>
        <w:t xml:space="preserve"> we </w:t>
      </w:r>
      <w:r w:rsidRPr="00755062" w:rsidR="00335AA4">
        <w:rPr>
          <w:szCs w:val="27"/>
        </w:rPr>
        <w:t xml:space="preserve">cannot </w:t>
      </w:r>
      <w:r w:rsidRPr="00755062" w:rsidR="009F42F7">
        <w:rPr>
          <w:szCs w:val="27"/>
        </w:rPr>
        <w:t xml:space="preserve">conclude </w:t>
      </w:r>
      <w:r w:rsidRPr="00755062" w:rsidR="00185EE3">
        <w:rPr>
          <w:szCs w:val="27"/>
        </w:rPr>
        <w:t xml:space="preserve">beyond a reasonable doubt </w:t>
      </w:r>
      <w:r w:rsidRPr="00755062" w:rsidR="00335AA4">
        <w:rPr>
          <w:szCs w:val="27"/>
        </w:rPr>
        <w:t xml:space="preserve">that the jury would have found Brown guilty of first degree murder had it been </w:t>
      </w:r>
      <w:r w:rsidRPr="00755062" w:rsidR="007F2B93">
        <w:rPr>
          <w:szCs w:val="27"/>
        </w:rPr>
        <w:t xml:space="preserve">so </w:t>
      </w:r>
      <w:r w:rsidRPr="00755062" w:rsidR="00335AA4">
        <w:rPr>
          <w:szCs w:val="27"/>
        </w:rPr>
        <w:t>instructed</w:t>
      </w:r>
      <w:r w:rsidRPr="00755062" w:rsidR="008A5FFA">
        <w:rPr>
          <w:szCs w:val="27"/>
        </w:rPr>
        <w:t>,</w:t>
      </w:r>
      <w:r w:rsidRPr="00755062" w:rsidR="00952102">
        <w:rPr>
          <w:szCs w:val="27"/>
        </w:rPr>
        <w:t xml:space="preserve"> </w:t>
      </w:r>
      <w:r w:rsidRPr="00755062" w:rsidR="007F2B93">
        <w:rPr>
          <w:szCs w:val="27"/>
        </w:rPr>
        <w:t>we</w:t>
      </w:r>
      <w:r w:rsidRPr="00755062" w:rsidR="00952102">
        <w:rPr>
          <w:szCs w:val="27"/>
        </w:rPr>
        <w:t xml:space="preserve"> </w:t>
      </w:r>
      <w:r w:rsidRPr="00755062" w:rsidR="008927C8">
        <w:rPr>
          <w:szCs w:val="27"/>
        </w:rPr>
        <w:t>reverse the judgment</w:t>
      </w:r>
      <w:r w:rsidRPr="00755062" w:rsidR="00EE42A7">
        <w:rPr>
          <w:szCs w:val="27"/>
        </w:rPr>
        <w:t xml:space="preserve"> of the Court of Appeal</w:t>
      </w:r>
      <w:r w:rsidRPr="00755062" w:rsidR="008927C8">
        <w:rPr>
          <w:szCs w:val="27"/>
        </w:rPr>
        <w:t>.</w:t>
      </w:r>
      <w:r w:rsidRPr="00755062" w:rsidR="008004F2">
        <w:rPr>
          <w:szCs w:val="27"/>
        </w:rPr>
        <w:t xml:space="preserve"> </w:t>
      </w:r>
    </w:p>
    <w:p w:rsidR="009A152E" w:rsidRPr="00755062" w:rsidP="002021B7">
      <w:pPr>
        <w:pStyle w:val="Text"/>
        <w:spacing w:line="400" w:lineRule="exact"/>
        <w:ind w:right="-360"/>
        <w:rPr>
          <w:b/>
          <w:bCs/>
          <w:szCs w:val="27"/>
        </w:rPr>
      </w:pPr>
      <w:r w:rsidRPr="00755062">
        <w:rPr>
          <w:b/>
          <w:bCs/>
          <w:szCs w:val="27"/>
        </w:rPr>
        <w:t>A.  Instructional Error</w:t>
      </w:r>
    </w:p>
    <w:p w:rsidR="00844B07" w:rsidRPr="00755062" w:rsidP="00EE341A">
      <w:pPr>
        <w:pStyle w:val="Text"/>
        <w:spacing w:line="400" w:lineRule="exact"/>
        <w:ind w:right="-360"/>
        <w:rPr>
          <w:szCs w:val="27"/>
        </w:rPr>
      </w:pPr>
      <w:r w:rsidRPr="00755062">
        <w:rPr>
          <w:szCs w:val="27"/>
        </w:rPr>
        <w:t xml:space="preserve">A trial court must instruct on </w:t>
      </w:r>
      <w:r w:rsidRPr="00755062" w:rsidR="002178AD">
        <w:rPr>
          <w:szCs w:val="27"/>
        </w:rPr>
        <w:t xml:space="preserve">each </w:t>
      </w:r>
      <w:r w:rsidRPr="00755062">
        <w:rPr>
          <w:szCs w:val="27"/>
        </w:rPr>
        <w:t xml:space="preserve">element of a charged offense, even when the defendant does not propose a complete instruction or object to the court’s failure to provide one.  </w:t>
      </w:r>
      <w:bookmarkStart w:id="12" w:name="_Hlk125423653"/>
      <w:r w:rsidRPr="00755062">
        <w:rPr>
          <w:szCs w:val="27"/>
        </w:rPr>
        <w:t>(</w:t>
      </w:r>
      <w:r w:rsidRPr="00755062">
        <w:rPr>
          <w:i/>
          <w:iCs/>
          <w:szCs w:val="27"/>
        </w:rPr>
        <w:t>People v. Merritt</w:t>
      </w:r>
      <w:r w:rsidRPr="00755062">
        <w:rPr>
          <w:szCs w:val="27"/>
        </w:rPr>
        <w:t xml:space="preserve"> (2017) 2</w:t>
      </w:r>
      <w:r w:rsidRPr="00755062" w:rsidR="00BD5687">
        <w:rPr>
          <w:szCs w:val="27"/>
        </w:rPr>
        <w:t> </w:t>
      </w:r>
      <w:r w:rsidRPr="00755062">
        <w:rPr>
          <w:szCs w:val="27"/>
        </w:rPr>
        <w:t>Cal.5th 819, 824.)</w:t>
      </w:r>
      <w:bookmarkEnd w:id="12"/>
      <w:r w:rsidRPr="00755062">
        <w:rPr>
          <w:szCs w:val="27"/>
        </w:rPr>
        <w:t xml:space="preserve">  </w:t>
      </w:r>
      <w:r w:rsidRPr="00755062" w:rsidR="00E1200D">
        <w:rPr>
          <w:szCs w:val="27"/>
        </w:rPr>
        <w:t>In this case, t</w:t>
      </w:r>
      <w:r w:rsidRPr="00755062" w:rsidR="00CE2142">
        <w:rPr>
          <w:szCs w:val="27"/>
        </w:rPr>
        <w:t xml:space="preserve">he trial court </w:t>
      </w:r>
      <w:r w:rsidRPr="00755062" w:rsidR="00235367">
        <w:rPr>
          <w:szCs w:val="27"/>
        </w:rPr>
        <w:t>did not</w:t>
      </w:r>
      <w:r w:rsidRPr="00755062" w:rsidR="00CE2142">
        <w:rPr>
          <w:szCs w:val="27"/>
        </w:rPr>
        <w:t xml:space="preserve"> instruct </w:t>
      </w:r>
      <w:r w:rsidRPr="00755062" w:rsidR="004B5BA2">
        <w:rPr>
          <w:szCs w:val="27"/>
        </w:rPr>
        <w:t>the jur</w:t>
      </w:r>
      <w:r w:rsidRPr="00755062" w:rsidR="007D29BC">
        <w:rPr>
          <w:szCs w:val="27"/>
        </w:rPr>
        <w:t>ors</w:t>
      </w:r>
      <w:r w:rsidRPr="00755062" w:rsidR="004B5BA2">
        <w:rPr>
          <w:szCs w:val="27"/>
        </w:rPr>
        <w:t xml:space="preserve"> that</w:t>
      </w:r>
      <w:r w:rsidRPr="00755062" w:rsidR="005D2D45">
        <w:rPr>
          <w:szCs w:val="27"/>
        </w:rPr>
        <w:t xml:space="preserve"> </w:t>
      </w:r>
      <w:r w:rsidRPr="00755062" w:rsidR="007D29BC">
        <w:rPr>
          <w:szCs w:val="27"/>
        </w:rPr>
        <w:t>they were</w:t>
      </w:r>
      <w:r w:rsidRPr="00755062" w:rsidR="004B5BA2">
        <w:rPr>
          <w:szCs w:val="27"/>
        </w:rPr>
        <w:t xml:space="preserve"> required to find </w:t>
      </w:r>
      <w:r w:rsidRPr="00755062" w:rsidR="00445892">
        <w:rPr>
          <w:szCs w:val="27"/>
        </w:rPr>
        <w:t xml:space="preserve">Brown had </w:t>
      </w:r>
      <w:r w:rsidRPr="00755062" w:rsidR="00F62B33">
        <w:rPr>
          <w:szCs w:val="27"/>
        </w:rPr>
        <w:t>used</w:t>
      </w:r>
      <w:r w:rsidRPr="00755062" w:rsidR="00EB371C">
        <w:rPr>
          <w:szCs w:val="27"/>
        </w:rPr>
        <w:t xml:space="preserve"> the poison</w:t>
      </w:r>
      <w:r w:rsidRPr="00755062" w:rsidR="00445892">
        <w:rPr>
          <w:szCs w:val="27"/>
        </w:rPr>
        <w:t xml:space="preserve"> with any </w:t>
      </w:r>
      <w:r w:rsidRPr="00755062" w:rsidR="00B93121">
        <w:rPr>
          <w:szCs w:val="27"/>
        </w:rPr>
        <w:t>particular</w:t>
      </w:r>
      <w:r w:rsidRPr="00755062" w:rsidR="00821E6F">
        <w:rPr>
          <w:szCs w:val="27"/>
        </w:rPr>
        <w:t>, heightened</w:t>
      </w:r>
      <w:r w:rsidRPr="00755062" w:rsidR="00445892">
        <w:rPr>
          <w:szCs w:val="27"/>
        </w:rPr>
        <w:t xml:space="preserve"> mental state</w:t>
      </w:r>
      <w:r w:rsidRPr="00755062" w:rsidR="005D2D45">
        <w:rPr>
          <w:szCs w:val="27"/>
        </w:rPr>
        <w:t xml:space="preserve"> to convict her of murder</w:t>
      </w:r>
      <w:r w:rsidRPr="00755062" w:rsidR="00106009">
        <w:rPr>
          <w:szCs w:val="27"/>
        </w:rPr>
        <w:t xml:space="preserve"> in the first degree</w:t>
      </w:r>
      <w:r w:rsidRPr="00755062" w:rsidR="00352FFB">
        <w:rPr>
          <w:szCs w:val="27"/>
        </w:rPr>
        <w:t xml:space="preserve">.  </w:t>
      </w:r>
      <w:r w:rsidRPr="00755062" w:rsidR="00F724E9">
        <w:rPr>
          <w:szCs w:val="27"/>
        </w:rPr>
        <w:t xml:space="preserve">Rather, </w:t>
      </w:r>
      <w:r w:rsidRPr="00755062" w:rsidR="009A7408">
        <w:rPr>
          <w:szCs w:val="27"/>
        </w:rPr>
        <w:t>its</w:t>
      </w:r>
      <w:r w:rsidRPr="00755062" w:rsidR="00087E42">
        <w:rPr>
          <w:szCs w:val="27"/>
        </w:rPr>
        <w:t xml:space="preserve"> instruction </w:t>
      </w:r>
      <w:r w:rsidRPr="00755062" w:rsidR="000B2034">
        <w:rPr>
          <w:szCs w:val="27"/>
        </w:rPr>
        <w:t xml:space="preserve">on the degree of murder </w:t>
      </w:r>
      <w:r w:rsidRPr="00755062" w:rsidR="00B804A1">
        <w:rPr>
          <w:szCs w:val="27"/>
        </w:rPr>
        <w:t xml:space="preserve">permitted </w:t>
      </w:r>
      <w:r w:rsidRPr="00755062" w:rsidR="006A296C">
        <w:rPr>
          <w:szCs w:val="27"/>
        </w:rPr>
        <w:t xml:space="preserve">the </w:t>
      </w:r>
      <w:r w:rsidRPr="00755062" w:rsidR="00087E42">
        <w:rPr>
          <w:szCs w:val="27"/>
        </w:rPr>
        <w:t>juror</w:t>
      </w:r>
      <w:r w:rsidRPr="00755062" w:rsidR="007D29BC">
        <w:rPr>
          <w:szCs w:val="27"/>
        </w:rPr>
        <w:t>s</w:t>
      </w:r>
      <w:r w:rsidRPr="00755062" w:rsidR="00087E42">
        <w:rPr>
          <w:szCs w:val="27"/>
        </w:rPr>
        <w:t xml:space="preserve"> </w:t>
      </w:r>
      <w:r w:rsidRPr="00755062" w:rsidR="007D29BC">
        <w:rPr>
          <w:szCs w:val="27"/>
        </w:rPr>
        <w:t>t</w:t>
      </w:r>
      <w:r w:rsidRPr="00755062" w:rsidR="003902D0">
        <w:rPr>
          <w:szCs w:val="27"/>
        </w:rPr>
        <w:t>o find Brown guilty</w:t>
      </w:r>
      <w:r w:rsidRPr="00755062" w:rsidR="00087E42">
        <w:rPr>
          <w:szCs w:val="27"/>
        </w:rPr>
        <w:t xml:space="preserve"> of first degree murder if th</w:t>
      </w:r>
      <w:r w:rsidRPr="00755062" w:rsidR="007D29BC">
        <w:rPr>
          <w:szCs w:val="27"/>
        </w:rPr>
        <w:t>ey</w:t>
      </w:r>
      <w:r w:rsidRPr="00755062" w:rsidR="00087E42">
        <w:rPr>
          <w:szCs w:val="27"/>
        </w:rPr>
        <w:t xml:space="preserve"> found that she committed murder</w:t>
      </w:r>
      <w:r w:rsidRPr="00755062" w:rsidR="003D0DE1">
        <w:rPr>
          <w:szCs w:val="27"/>
        </w:rPr>
        <w:t xml:space="preserve"> </w:t>
      </w:r>
      <w:r w:rsidRPr="00755062" w:rsidR="00087E42">
        <w:rPr>
          <w:szCs w:val="27"/>
        </w:rPr>
        <w:t>an</w:t>
      </w:r>
      <w:r w:rsidRPr="00755062" w:rsidR="007D29BC">
        <w:rPr>
          <w:szCs w:val="27"/>
        </w:rPr>
        <w:t xml:space="preserve">d </w:t>
      </w:r>
      <w:r w:rsidRPr="00755062" w:rsidR="00DB70E9">
        <w:rPr>
          <w:szCs w:val="27"/>
        </w:rPr>
        <w:t>the</w:t>
      </w:r>
      <w:r w:rsidRPr="00755062" w:rsidR="008D1033">
        <w:rPr>
          <w:szCs w:val="27"/>
        </w:rPr>
        <w:t xml:space="preserve"> </w:t>
      </w:r>
      <w:r w:rsidRPr="00755062" w:rsidR="00DB70E9">
        <w:rPr>
          <w:szCs w:val="27"/>
        </w:rPr>
        <w:t>u</w:t>
      </w:r>
      <w:r w:rsidRPr="00755062" w:rsidR="008D1033">
        <w:rPr>
          <w:szCs w:val="27"/>
        </w:rPr>
        <w:t xml:space="preserve">se of </w:t>
      </w:r>
      <w:r w:rsidRPr="00755062" w:rsidR="002F0184">
        <w:rPr>
          <w:szCs w:val="27"/>
        </w:rPr>
        <w:t xml:space="preserve">poison </w:t>
      </w:r>
      <w:r w:rsidRPr="00755062" w:rsidR="00D52CF8">
        <w:rPr>
          <w:szCs w:val="27"/>
        </w:rPr>
        <w:t xml:space="preserve">was </w:t>
      </w:r>
      <w:r w:rsidRPr="00755062" w:rsidR="004068E0">
        <w:rPr>
          <w:szCs w:val="27"/>
        </w:rPr>
        <w:t>a</w:t>
      </w:r>
      <w:r w:rsidRPr="00755062" w:rsidR="00D52CF8">
        <w:rPr>
          <w:szCs w:val="27"/>
        </w:rPr>
        <w:t xml:space="preserve"> substantial factor in causing her daughter’s death</w:t>
      </w:r>
      <w:r w:rsidRPr="00755062" w:rsidR="007D29BC">
        <w:rPr>
          <w:szCs w:val="27"/>
        </w:rPr>
        <w:t xml:space="preserve">. </w:t>
      </w:r>
      <w:r w:rsidRPr="00755062" w:rsidR="00081CE7">
        <w:rPr>
          <w:szCs w:val="27"/>
        </w:rPr>
        <w:t xml:space="preserve"> </w:t>
      </w:r>
      <w:r w:rsidRPr="00755062" w:rsidR="00EC75DC">
        <w:rPr>
          <w:szCs w:val="27"/>
        </w:rPr>
        <w:t>Under the</w:t>
      </w:r>
      <w:r w:rsidRPr="00755062" w:rsidR="00115ECF">
        <w:rPr>
          <w:szCs w:val="27"/>
        </w:rPr>
        <w:t>se</w:t>
      </w:r>
      <w:r w:rsidRPr="00755062" w:rsidR="00EC75DC">
        <w:rPr>
          <w:szCs w:val="27"/>
        </w:rPr>
        <w:t xml:space="preserve"> instructions</w:t>
      </w:r>
      <w:r w:rsidRPr="00755062" w:rsidR="003B1A0C">
        <w:rPr>
          <w:szCs w:val="27"/>
        </w:rPr>
        <w:t xml:space="preserve">, </w:t>
      </w:r>
      <w:r w:rsidRPr="00755062" w:rsidR="00D82590">
        <w:rPr>
          <w:szCs w:val="27"/>
        </w:rPr>
        <w:t>s</w:t>
      </w:r>
      <w:r w:rsidRPr="00755062" w:rsidR="006D6147">
        <w:rPr>
          <w:szCs w:val="27"/>
        </w:rPr>
        <w:t xml:space="preserve">econd degree </w:t>
      </w:r>
      <w:r w:rsidRPr="00755062" w:rsidR="00286459">
        <w:rPr>
          <w:szCs w:val="27"/>
        </w:rPr>
        <w:t xml:space="preserve">implied </w:t>
      </w:r>
      <w:r w:rsidRPr="00755062" w:rsidR="00231BBF">
        <w:rPr>
          <w:szCs w:val="27"/>
        </w:rPr>
        <w:t xml:space="preserve">malice </w:t>
      </w:r>
      <w:r w:rsidRPr="00755062" w:rsidR="006D6147">
        <w:rPr>
          <w:szCs w:val="27"/>
        </w:rPr>
        <w:t xml:space="preserve">murder became first degree murder </w:t>
      </w:r>
      <w:r w:rsidRPr="00755062" w:rsidR="00D82590">
        <w:rPr>
          <w:szCs w:val="27"/>
        </w:rPr>
        <w:t>based on the act of using poison</w:t>
      </w:r>
      <w:r w:rsidRPr="00755062" w:rsidR="00CB0FB1">
        <w:rPr>
          <w:szCs w:val="27"/>
        </w:rPr>
        <w:t xml:space="preserve"> alone</w:t>
      </w:r>
      <w:r w:rsidRPr="00755062" w:rsidR="0097493F">
        <w:rPr>
          <w:szCs w:val="27"/>
        </w:rPr>
        <w:t>; t</w:t>
      </w:r>
      <w:r w:rsidRPr="00755062" w:rsidR="008503B4">
        <w:rPr>
          <w:szCs w:val="27"/>
        </w:rPr>
        <w:t xml:space="preserve">he jury </w:t>
      </w:r>
      <w:r w:rsidRPr="00755062" w:rsidR="00521E2C">
        <w:rPr>
          <w:szCs w:val="27"/>
        </w:rPr>
        <w:t xml:space="preserve">was not required </w:t>
      </w:r>
      <w:r w:rsidR="00F479F9">
        <w:rPr>
          <w:szCs w:val="27"/>
        </w:rPr>
        <w:t xml:space="preserve">to </w:t>
      </w:r>
      <w:r w:rsidRPr="00755062" w:rsidR="005E10AF">
        <w:rPr>
          <w:szCs w:val="27"/>
        </w:rPr>
        <w:t>find</w:t>
      </w:r>
      <w:r w:rsidRPr="00755062" w:rsidR="008503B4">
        <w:rPr>
          <w:szCs w:val="27"/>
        </w:rPr>
        <w:t xml:space="preserve"> </w:t>
      </w:r>
      <w:r w:rsidRPr="00755062" w:rsidR="00E70F47">
        <w:rPr>
          <w:szCs w:val="27"/>
        </w:rPr>
        <w:t xml:space="preserve">that </w:t>
      </w:r>
      <w:r w:rsidRPr="00755062" w:rsidR="0011372C">
        <w:rPr>
          <w:szCs w:val="27"/>
        </w:rPr>
        <w:t>Brown</w:t>
      </w:r>
      <w:r w:rsidRPr="00755062" w:rsidR="006C4FCB">
        <w:rPr>
          <w:szCs w:val="27"/>
        </w:rPr>
        <w:t xml:space="preserve"> acted with</w:t>
      </w:r>
      <w:r w:rsidRPr="00755062" w:rsidR="0056639E">
        <w:rPr>
          <w:szCs w:val="27"/>
        </w:rPr>
        <w:t xml:space="preserve"> a </w:t>
      </w:r>
      <w:r w:rsidRPr="00755062" w:rsidR="005E10AF">
        <w:rPr>
          <w:szCs w:val="27"/>
        </w:rPr>
        <w:t xml:space="preserve">more culpable </w:t>
      </w:r>
      <w:r w:rsidRPr="00755062" w:rsidR="0056639E">
        <w:rPr>
          <w:szCs w:val="27"/>
        </w:rPr>
        <w:t xml:space="preserve">mental state when </w:t>
      </w:r>
      <w:r w:rsidRPr="00755062" w:rsidR="00F923E1">
        <w:rPr>
          <w:szCs w:val="27"/>
        </w:rPr>
        <w:t xml:space="preserve">feeding </w:t>
      </w:r>
      <w:r w:rsidRPr="00755062" w:rsidR="00CB0FB1">
        <w:rPr>
          <w:szCs w:val="27"/>
        </w:rPr>
        <w:t xml:space="preserve">her daughter </w:t>
      </w:r>
      <w:r w:rsidRPr="00755062" w:rsidR="0056639E">
        <w:rPr>
          <w:szCs w:val="27"/>
        </w:rPr>
        <w:t>her</w:t>
      </w:r>
      <w:r w:rsidRPr="00755062" w:rsidR="00F923E1">
        <w:rPr>
          <w:szCs w:val="27"/>
        </w:rPr>
        <w:t xml:space="preserve"> </w:t>
      </w:r>
      <w:r w:rsidRPr="00755062" w:rsidR="006E26BD">
        <w:rPr>
          <w:szCs w:val="27"/>
        </w:rPr>
        <w:t>breast milk</w:t>
      </w:r>
      <w:r w:rsidRPr="00755062" w:rsidR="00F62387">
        <w:rPr>
          <w:szCs w:val="27"/>
        </w:rPr>
        <w:t>.</w:t>
      </w:r>
      <w:r w:rsidRPr="00755062" w:rsidR="00A24D54">
        <w:rPr>
          <w:szCs w:val="27"/>
        </w:rPr>
        <w:t xml:space="preserve"> </w:t>
      </w:r>
    </w:p>
    <w:p w:rsidR="00785B28" w:rsidRPr="00755062" w:rsidP="007E68B4">
      <w:pPr>
        <w:pStyle w:val="Text"/>
        <w:spacing w:line="400" w:lineRule="exact"/>
        <w:ind w:right="-360"/>
        <w:rPr>
          <w:szCs w:val="27"/>
        </w:rPr>
      </w:pPr>
      <w:r w:rsidRPr="00755062">
        <w:rPr>
          <w:szCs w:val="27"/>
        </w:rPr>
        <w:t xml:space="preserve">To determine whether </w:t>
      </w:r>
      <w:r w:rsidRPr="00755062" w:rsidR="008244AC">
        <w:rPr>
          <w:szCs w:val="27"/>
        </w:rPr>
        <w:t xml:space="preserve">the trial </w:t>
      </w:r>
      <w:r w:rsidRPr="00755062" w:rsidR="00547CAD">
        <w:rPr>
          <w:szCs w:val="27"/>
        </w:rPr>
        <w:t>court erred in failing to</w:t>
      </w:r>
      <w:r w:rsidRPr="00755062" w:rsidR="008244AC">
        <w:rPr>
          <w:szCs w:val="27"/>
        </w:rPr>
        <w:t xml:space="preserve"> instruct on the mental state element of first degree murder by poison</w:t>
      </w:r>
      <w:r w:rsidRPr="00755062">
        <w:rPr>
          <w:szCs w:val="27"/>
        </w:rPr>
        <w:t xml:space="preserve">, we must </w:t>
      </w:r>
      <w:r w:rsidRPr="00755062" w:rsidR="005A7CD3">
        <w:rPr>
          <w:szCs w:val="27"/>
        </w:rPr>
        <w:t>first determine</w:t>
      </w:r>
      <w:r w:rsidRPr="00755062">
        <w:rPr>
          <w:szCs w:val="27"/>
        </w:rPr>
        <w:t xml:space="preserve"> whether </w:t>
      </w:r>
      <w:r w:rsidRPr="00755062" w:rsidR="00BD137E">
        <w:rPr>
          <w:szCs w:val="27"/>
        </w:rPr>
        <w:t xml:space="preserve">there is </w:t>
      </w:r>
      <w:r w:rsidRPr="00755062" w:rsidR="00F428DE">
        <w:rPr>
          <w:szCs w:val="27"/>
        </w:rPr>
        <w:t>such an</w:t>
      </w:r>
      <w:r w:rsidRPr="00755062" w:rsidR="00BD137E">
        <w:rPr>
          <w:szCs w:val="27"/>
        </w:rPr>
        <w:t xml:space="preserve"> element</w:t>
      </w:r>
      <w:r w:rsidRPr="00755062">
        <w:rPr>
          <w:szCs w:val="27"/>
        </w:rPr>
        <w:t>.</w:t>
      </w:r>
      <w:r w:rsidRPr="00755062" w:rsidR="008F4715">
        <w:rPr>
          <w:szCs w:val="27"/>
        </w:rPr>
        <w:t xml:space="preserve">  </w:t>
      </w:r>
      <w:r w:rsidRPr="00755062" w:rsidR="006B72F0">
        <w:rPr>
          <w:szCs w:val="27"/>
        </w:rPr>
        <w:t>Brown argues a poison murder is only in the first degree if the killer poisoned the victim on purpose, with the calculated deliberation and cold</w:t>
      </w:r>
      <w:r w:rsidRPr="00755062" w:rsidR="00796120">
        <w:rPr>
          <w:szCs w:val="27"/>
        </w:rPr>
        <w:t>-</w:t>
      </w:r>
      <w:r w:rsidRPr="00755062" w:rsidR="006B72F0">
        <w:rPr>
          <w:szCs w:val="27"/>
        </w:rPr>
        <w:t>blooded intent that renders first degree murder more deplorable than second</w:t>
      </w:r>
      <w:r w:rsidRPr="00755062" w:rsidR="00D573DD">
        <w:rPr>
          <w:szCs w:val="27"/>
        </w:rPr>
        <w:t xml:space="preserve"> </w:t>
      </w:r>
      <w:r w:rsidRPr="00755062" w:rsidR="006B72F0">
        <w:rPr>
          <w:szCs w:val="27"/>
        </w:rPr>
        <w:t xml:space="preserve">degree murder, and that the trial court’s failure to instruct on this mental state was error.  The Attorney General disagrees, arguing that no instruction on the mental state specific to the act of poisoning was required because all murders by means of poison are categorically murders in the first degree.  In the Attorney General’s view, </w:t>
      </w:r>
      <w:r w:rsidRPr="00755062" w:rsidR="00D909D3">
        <w:rPr>
          <w:szCs w:val="27"/>
        </w:rPr>
        <w:t xml:space="preserve">the act of </w:t>
      </w:r>
      <w:r w:rsidRPr="00755062" w:rsidR="006B72F0">
        <w:rPr>
          <w:szCs w:val="27"/>
        </w:rPr>
        <w:t>us</w:t>
      </w:r>
      <w:r w:rsidRPr="00755062" w:rsidR="00D909D3">
        <w:rPr>
          <w:szCs w:val="27"/>
        </w:rPr>
        <w:t>ing</w:t>
      </w:r>
      <w:r w:rsidRPr="00755062" w:rsidR="006B72F0">
        <w:rPr>
          <w:szCs w:val="27"/>
        </w:rPr>
        <w:t xml:space="preserve"> poison </w:t>
      </w:r>
      <w:r w:rsidRPr="00755062" w:rsidR="00762DE6">
        <w:rPr>
          <w:szCs w:val="27"/>
        </w:rPr>
        <w:t>suffices</w:t>
      </w:r>
      <w:r w:rsidRPr="00755062" w:rsidR="006B72F0">
        <w:rPr>
          <w:szCs w:val="27"/>
        </w:rPr>
        <w:t xml:space="preserve"> to elevate a</w:t>
      </w:r>
      <w:r w:rsidRPr="00755062" w:rsidR="00980C87">
        <w:rPr>
          <w:szCs w:val="27"/>
        </w:rPr>
        <w:t>n implied malice</w:t>
      </w:r>
      <w:r w:rsidRPr="00755062" w:rsidR="006B72F0">
        <w:rPr>
          <w:szCs w:val="27"/>
        </w:rPr>
        <w:t xml:space="preserve"> murder to the first degree</w:t>
      </w:r>
      <w:r w:rsidRPr="00755062" w:rsidR="007579BD">
        <w:rPr>
          <w:szCs w:val="27"/>
        </w:rPr>
        <w:t>.</w:t>
      </w:r>
    </w:p>
    <w:p w:rsidR="00D11775" w:rsidRPr="00755062" w:rsidP="001E4A79">
      <w:pPr>
        <w:pStyle w:val="Text"/>
        <w:spacing w:line="400" w:lineRule="exact"/>
        <w:ind w:right="-360" w:firstLine="0"/>
        <w:rPr>
          <w:i/>
          <w:iCs/>
          <w:szCs w:val="27"/>
        </w:rPr>
      </w:pPr>
      <w:r w:rsidRPr="00755062">
        <w:rPr>
          <w:b/>
          <w:bCs/>
          <w:szCs w:val="27"/>
        </w:rPr>
        <w:tab/>
      </w:r>
      <w:r w:rsidRPr="00755062" w:rsidR="00F71BC8">
        <w:rPr>
          <w:b/>
          <w:bCs/>
          <w:szCs w:val="27"/>
        </w:rPr>
        <w:tab/>
      </w:r>
      <w:r w:rsidRPr="00755062">
        <w:rPr>
          <w:i/>
          <w:iCs/>
          <w:szCs w:val="27"/>
        </w:rPr>
        <w:t>1</w:t>
      </w:r>
      <w:r w:rsidRPr="00755062">
        <w:rPr>
          <w:i/>
          <w:iCs/>
          <w:szCs w:val="27"/>
        </w:rPr>
        <w:t>.</w:t>
      </w:r>
      <w:r w:rsidRPr="00755062" w:rsidR="00C14143">
        <w:rPr>
          <w:i/>
          <w:iCs/>
          <w:szCs w:val="27"/>
        </w:rPr>
        <w:t xml:space="preserve">  </w:t>
      </w:r>
      <w:r w:rsidRPr="00755062" w:rsidR="009051B0">
        <w:rPr>
          <w:i/>
          <w:iCs/>
          <w:szCs w:val="27"/>
        </w:rPr>
        <w:t>Language</w:t>
      </w:r>
      <w:r w:rsidRPr="00755062" w:rsidR="002A4424">
        <w:rPr>
          <w:i/>
          <w:iCs/>
          <w:szCs w:val="27"/>
        </w:rPr>
        <w:t>, Context,</w:t>
      </w:r>
      <w:r w:rsidRPr="00755062" w:rsidR="009051B0">
        <w:rPr>
          <w:i/>
          <w:iCs/>
          <w:szCs w:val="27"/>
        </w:rPr>
        <w:t xml:space="preserve"> and History of </w:t>
      </w:r>
      <w:r w:rsidRPr="00755062" w:rsidR="00C14143">
        <w:rPr>
          <w:i/>
          <w:iCs/>
          <w:szCs w:val="27"/>
        </w:rPr>
        <w:t xml:space="preserve">Penal Code </w:t>
      </w:r>
      <w:r w:rsidRPr="00755062" w:rsidR="00F71BC8">
        <w:rPr>
          <w:i/>
          <w:iCs/>
          <w:szCs w:val="27"/>
        </w:rPr>
        <w:tab/>
      </w:r>
      <w:r w:rsidRPr="00755062" w:rsidR="00F71BC8">
        <w:rPr>
          <w:i/>
          <w:iCs/>
          <w:szCs w:val="27"/>
        </w:rPr>
        <w:tab/>
      </w:r>
      <w:r w:rsidRPr="00755062" w:rsidR="00F71BC8">
        <w:rPr>
          <w:i/>
          <w:iCs/>
          <w:szCs w:val="27"/>
        </w:rPr>
        <w:tab/>
      </w:r>
      <w:r w:rsidRPr="00755062" w:rsidR="00C14143">
        <w:rPr>
          <w:i/>
          <w:iCs/>
          <w:szCs w:val="27"/>
        </w:rPr>
        <w:t>Section 189</w:t>
      </w:r>
    </w:p>
    <w:p w:rsidR="00C57C74" w:rsidRPr="00755062" w:rsidP="00EE341A">
      <w:pPr>
        <w:pStyle w:val="Text"/>
        <w:spacing w:line="400" w:lineRule="exact"/>
        <w:ind w:right="-360"/>
        <w:rPr>
          <w:szCs w:val="27"/>
        </w:rPr>
      </w:pPr>
      <w:r w:rsidRPr="00755062">
        <w:rPr>
          <w:b/>
          <w:bCs/>
          <w:szCs w:val="27"/>
        </w:rPr>
        <w:tab/>
      </w:r>
      <w:r w:rsidRPr="00755062" w:rsidR="00F76C26">
        <w:rPr>
          <w:b/>
          <w:bCs/>
          <w:szCs w:val="27"/>
        </w:rPr>
        <w:t xml:space="preserve"> </w:t>
      </w:r>
      <w:r w:rsidRPr="00755062" w:rsidR="002F1182">
        <w:rPr>
          <w:szCs w:val="27"/>
        </w:rPr>
        <w:t>To resolve this dispute, we begin with an examination of the statutory language</w:t>
      </w:r>
      <w:r w:rsidRPr="00755062" w:rsidR="0001557F">
        <w:rPr>
          <w:szCs w:val="27"/>
        </w:rPr>
        <w:t xml:space="preserve"> in its historical context</w:t>
      </w:r>
      <w:r w:rsidRPr="00755062" w:rsidR="002F1182">
        <w:rPr>
          <w:szCs w:val="27"/>
        </w:rPr>
        <w:t xml:space="preserve">.  </w:t>
      </w:r>
      <w:r w:rsidR="00C4534A">
        <w:rPr>
          <w:szCs w:val="27"/>
        </w:rPr>
        <w:t>Penal Code s</w:t>
      </w:r>
      <w:r w:rsidRPr="00755062" w:rsidR="00334A5A">
        <w:rPr>
          <w:szCs w:val="27"/>
        </w:rPr>
        <w:t xml:space="preserve">ection 187 defines </w:t>
      </w:r>
      <w:r w:rsidRPr="00755062" w:rsidR="00F76C26">
        <w:rPr>
          <w:szCs w:val="27"/>
        </w:rPr>
        <w:t>“</w:t>
      </w:r>
      <w:r w:rsidRPr="00755062" w:rsidR="00334A5A">
        <w:rPr>
          <w:szCs w:val="27"/>
        </w:rPr>
        <w:t>m</w:t>
      </w:r>
      <w:r w:rsidRPr="00755062" w:rsidR="00F76C26">
        <w:rPr>
          <w:szCs w:val="27"/>
        </w:rPr>
        <w:t xml:space="preserve">urder” </w:t>
      </w:r>
      <w:r w:rsidRPr="00755062" w:rsidR="00334A5A">
        <w:rPr>
          <w:szCs w:val="27"/>
        </w:rPr>
        <w:t>a</w:t>
      </w:r>
      <w:r w:rsidRPr="00755062" w:rsidR="0099388E">
        <w:rPr>
          <w:szCs w:val="27"/>
        </w:rPr>
        <w:t xml:space="preserve">s </w:t>
      </w:r>
      <w:r w:rsidRPr="00755062" w:rsidR="00C97299">
        <w:rPr>
          <w:szCs w:val="27"/>
        </w:rPr>
        <w:t xml:space="preserve">“the unlawful killing of a human being </w:t>
      </w:r>
      <w:r w:rsidRPr="00755062" w:rsidR="001332F1">
        <w:rPr>
          <w:szCs w:val="27"/>
        </w:rPr>
        <w:t xml:space="preserve">. . . </w:t>
      </w:r>
      <w:r w:rsidRPr="00755062" w:rsidR="00C97299">
        <w:rPr>
          <w:szCs w:val="27"/>
        </w:rPr>
        <w:t xml:space="preserve">with malice aforethought.” </w:t>
      </w:r>
      <w:r w:rsidRPr="00755062" w:rsidR="00702CE3">
        <w:rPr>
          <w:szCs w:val="27"/>
        </w:rPr>
        <w:t xml:space="preserve"> </w:t>
      </w:r>
      <w:r w:rsidRPr="00755062" w:rsidR="006660AF">
        <w:rPr>
          <w:szCs w:val="27"/>
        </w:rPr>
        <w:t>(</w:t>
      </w:r>
      <w:r w:rsidRPr="00755062" w:rsidR="00465D73">
        <w:rPr>
          <w:i/>
          <w:iCs/>
          <w:szCs w:val="27"/>
        </w:rPr>
        <w:t>Id</w:t>
      </w:r>
      <w:r w:rsidRPr="00755062" w:rsidR="00465D73">
        <w:rPr>
          <w:szCs w:val="27"/>
        </w:rPr>
        <w:t>.</w:t>
      </w:r>
      <w:r w:rsidR="00C54D4E">
        <w:rPr>
          <w:szCs w:val="27"/>
        </w:rPr>
        <w:t>,</w:t>
      </w:r>
      <w:r w:rsidRPr="00755062" w:rsidR="006660AF">
        <w:rPr>
          <w:szCs w:val="27"/>
        </w:rPr>
        <w:t xml:space="preserve"> subd. (a).)</w:t>
      </w:r>
      <w:r>
        <w:rPr>
          <w:rStyle w:val="FootnoteReference"/>
          <w:szCs w:val="27"/>
        </w:rPr>
        <w:footnoteReference w:id="6"/>
      </w:r>
      <w:r w:rsidRPr="00755062" w:rsidR="00F76C26">
        <w:rPr>
          <w:szCs w:val="27"/>
        </w:rPr>
        <w:t xml:space="preserve"> </w:t>
      </w:r>
      <w:r w:rsidRPr="00755062" w:rsidR="00F75630">
        <w:rPr>
          <w:szCs w:val="27"/>
        </w:rPr>
        <w:t xml:space="preserve"> </w:t>
      </w:r>
      <w:r w:rsidR="00C4534A">
        <w:rPr>
          <w:szCs w:val="27"/>
        </w:rPr>
        <w:t>S</w:t>
      </w:r>
      <w:r w:rsidRPr="00755062" w:rsidR="00401350">
        <w:rPr>
          <w:szCs w:val="27"/>
        </w:rPr>
        <w:t>ection 189</w:t>
      </w:r>
      <w:r w:rsidRPr="00755062" w:rsidR="008D46D9">
        <w:rPr>
          <w:szCs w:val="27"/>
        </w:rPr>
        <w:t xml:space="preserve"> </w:t>
      </w:r>
      <w:r w:rsidRPr="00755062" w:rsidR="00AE1F0F">
        <w:rPr>
          <w:szCs w:val="27"/>
        </w:rPr>
        <w:t>describes the</w:t>
      </w:r>
      <w:r w:rsidRPr="00755062" w:rsidR="00BF4798">
        <w:rPr>
          <w:szCs w:val="27"/>
        </w:rPr>
        <w:t xml:space="preserve"> </w:t>
      </w:r>
      <w:r w:rsidRPr="00755062" w:rsidR="00004AAD">
        <w:rPr>
          <w:szCs w:val="27"/>
        </w:rPr>
        <w:t xml:space="preserve">two </w:t>
      </w:r>
      <w:r w:rsidRPr="00755062" w:rsidR="00BF4798">
        <w:rPr>
          <w:szCs w:val="27"/>
        </w:rPr>
        <w:t>degrees</w:t>
      </w:r>
      <w:r w:rsidRPr="00755062" w:rsidR="0072792C">
        <w:rPr>
          <w:szCs w:val="27"/>
        </w:rPr>
        <w:t xml:space="preserve"> of murder, defining first degree murder </w:t>
      </w:r>
      <w:r w:rsidRPr="00755062" w:rsidR="00D4756D">
        <w:rPr>
          <w:szCs w:val="27"/>
        </w:rPr>
        <w:t>to include,</w:t>
      </w:r>
      <w:r w:rsidRPr="00755062" w:rsidR="00F43E4D">
        <w:rPr>
          <w:szCs w:val="27"/>
        </w:rPr>
        <w:t xml:space="preserve"> in relevant part</w:t>
      </w:r>
      <w:r w:rsidRPr="00755062" w:rsidR="00D4756D">
        <w:rPr>
          <w:szCs w:val="27"/>
        </w:rPr>
        <w:t>,</w:t>
      </w:r>
      <w:r w:rsidRPr="00755062" w:rsidR="00F43E4D">
        <w:rPr>
          <w:szCs w:val="27"/>
        </w:rPr>
        <w:t xml:space="preserve"> “</w:t>
      </w:r>
      <w:r w:rsidRPr="00755062" w:rsidR="00D4756D">
        <w:rPr>
          <w:szCs w:val="27"/>
        </w:rPr>
        <w:t>[a]</w:t>
      </w:r>
      <w:r w:rsidRPr="00755062" w:rsidR="0067540E">
        <w:rPr>
          <w:szCs w:val="27"/>
        </w:rPr>
        <w:t>ll murder that is perpetrated by means of a destructive device or explosive, a weapon of mass destruction, knowing use of ammunition designed primarily to penetrate metal or armor, poison, lying in wait, torture, or by any other kind of willful, deliberate, and premeditated killing</w:t>
      </w:r>
      <w:r w:rsidRPr="00755062" w:rsidR="00F43E4D">
        <w:rPr>
          <w:szCs w:val="27"/>
        </w:rPr>
        <w:t> . . .</w:t>
      </w:r>
      <w:r w:rsidRPr="00755062" w:rsidR="00A338C4">
        <w:rPr>
          <w:szCs w:val="27"/>
        </w:rPr>
        <w:t> </w:t>
      </w:r>
      <w:r w:rsidRPr="00755062" w:rsidR="00F43E4D">
        <w:rPr>
          <w:szCs w:val="27"/>
        </w:rPr>
        <w:t xml:space="preserve">.”  </w:t>
      </w:r>
      <w:r w:rsidRPr="00755062" w:rsidR="00A65B01">
        <w:rPr>
          <w:szCs w:val="27"/>
        </w:rPr>
        <w:t xml:space="preserve">(§ 189, subd. (a).)  </w:t>
      </w:r>
      <w:r w:rsidRPr="00755062" w:rsidR="00153EC5">
        <w:rPr>
          <w:szCs w:val="27"/>
        </w:rPr>
        <w:t xml:space="preserve">Second degree </w:t>
      </w:r>
      <w:r w:rsidRPr="00755062" w:rsidR="00DB245F">
        <w:rPr>
          <w:szCs w:val="27"/>
        </w:rPr>
        <w:t>murder is defined</w:t>
      </w:r>
      <w:r w:rsidRPr="00755062" w:rsidR="002613BB">
        <w:rPr>
          <w:szCs w:val="27"/>
        </w:rPr>
        <w:t xml:space="preserve"> by exclusion</w:t>
      </w:r>
      <w:r w:rsidRPr="00755062" w:rsidR="0074666B">
        <w:rPr>
          <w:szCs w:val="27"/>
        </w:rPr>
        <w:t xml:space="preserve">: </w:t>
      </w:r>
      <w:r w:rsidRPr="00755062" w:rsidR="00214810">
        <w:rPr>
          <w:szCs w:val="27"/>
        </w:rPr>
        <w:t xml:space="preserve"> </w:t>
      </w:r>
      <w:r w:rsidRPr="00755062" w:rsidR="00477048">
        <w:rPr>
          <w:szCs w:val="27"/>
        </w:rPr>
        <w:t>All</w:t>
      </w:r>
      <w:r w:rsidRPr="00755062" w:rsidR="008D0FA0">
        <w:rPr>
          <w:szCs w:val="27"/>
        </w:rPr>
        <w:t xml:space="preserve"> murder that is not</w:t>
      </w:r>
      <w:r w:rsidRPr="00755062" w:rsidR="0074666B">
        <w:rPr>
          <w:szCs w:val="27"/>
        </w:rPr>
        <w:t xml:space="preserve"> first degree murder is</w:t>
      </w:r>
      <w:r w:rsidRPr="00755062" w:rsidR="008D0FA0">
        <w:rPr>
          <w:szCs w:val="27"/>
        </w:rPr>
        <w:t xml:space="preserve"> “of the second degree.” </w:t>
      </w:r>
      <w:r w:rsidRPr="00755062" w:rsidR="00E67A54">
        <w:rPr>
          <w:szCs w:val="27"/>
        </w:rPr>
        <w:t xml:space="preserve"> </w:t>
      </w:r>
      <w:r w:rsidRPr="00755062" w:rsidR="008169D4">
        <w:rPr>
          <w:szCs w:val="27"/>
        </w:rPr>
        <w:t>(</w:t>
      </w:r>
      <w:r w:rsidRPr="00755062" w:rsidR="008169D4">
        <w:rPr>
          <w:i/>
          <w:iCs/>
          <w:szCs w:val="27"/>
        </w:rPr>
        <w:t>Id</w:t>
      </w:r>
      <w:r w:rsidRPr="00755062" w:rsidR="00153EC5">
        <w:rPr>
          <w:szCs w:val="27"/>
        </w:rPr>
        <w:t>.</w:t>
      </w:r>
      <w:r w:rsidRPr="00755062" w:rsidR="008169D4">
        <w:rPr>
          <w:szCs w:val="27"/>
        </w:rPr>
        <w:t xml:space="preserve"> subd. (b).)  </w:t>
      </w:r>
    </w:p>
    <w:p w:rsidR="006F4CB7" w:rsidRPr="00755062" w:rsidP="00EE341A">
      <w:pPr>
        <w:pStyle w:val="Text"/>
        <w:spacing w:line="400" w:lineRule="exact"/>
        <w:ind w:right="-360"/>
        <w:rPr>
          <w:szCs w:val="27"/>
        </w:rPr>
      </w:pPr>
      <w:r w:rsidRPr="00755062">
        <w:rPr>
          <w:szCs w:val="27"/>
        </w:rPr>
        <w:tab/>
      </w:r>
      <w:r w:rsidRPr="00755062" w:rsidR="00E804FD">
        <w:rPr>
          <w:szCs w:val="27"/>
        </w:rPr>
        <w:t xml:space="preserve">This </w:t>
      </w:r>
      <w:r w:rsidRPr="00755062" w:rsidR="007A5CB9">
        <w:rPr>
          <w:szCs w:val="27"/>
        </w:rPr>
        <w:t>division of murder into two degrees</w:t>
      </w:r>
      <w:r w:rsidRPr="00755062" w:rsidR="00862A8F">
        <w:rPr>
          <w:szCs w:val="27"/>
        </w:rPr>
        <w:t> </w:t>
      </w:r>
      <w:r w:rsidRPr="00755062" w:rsidR="007A5CB9">
        <w:rPr>
          <w:szCs w:val="27"/>
        </w:rPr>
        <w:t>—</w:t>
      </w:r>
      <w:r w:rsidRPr="00755062" w:rsidR="005D2E3C">
        <w:rPr>
          <w:szCs w:val="27"/>
        </w:rPr>
        <w:t xml:space="preserve"> </w:t>
      </w:r>
      <w:r w:rsidRPr="00755062" w:rsidR="007A5CB9">
        <w:rPr>
          <w:szCs w:val="27"/>
        </w:rPr>
        <w:t>and the designation of murder</w:t>
      </w:r>
      <w:r w:rsidRPr="00755062" w:rsidR="00C93F10">
        <w:rPr>
          <w:szCs w:val="27"/>
        </w:rPr>
        <w:t>s</w:t>
      </w:r>
      <w:r w:rsidRPr="00755062" w:rsidR="007A5CB9">
        <w:rPr>
          <w:szCs w:val="27"/>
        </w:rPr>
        <w:t xml:space="preserve"> by means of </w:t>
      </w:r>
      <w:r w:rsidRPr="00755062" w:rsidR="008626B1">
        <w:rPr>
          <w:szCs w:val="27"/>
        </w:rPr>
        <w:t>poison, lying in wait, and torture as kinds of</w:t>
      </w:r>
      <w:r w:rsidRPr="00755062" w:rsidR="00384E99">
        <w:rPr>
          <w:szCs w:val="27"/>
        </w:rPr>
        <w:t xml:space="preserve"> first degree </w:t>
      </w:r>
      <w:r w:rsidRPr="00755062" w:rsidR="009540CB">
        <w:rPr>
          <w:szCs w:val="27"/>
        </w:rPr>
        <w:t>premeditated</w:t>
      </w:r>
      <w:r w:rsidRPr="00755062" w:rsidR="00C06115">
        <w:rPr>
          <w:szCs w:val="27"/>
        </w:rPr>
        <w:t xml:space="preserve"> murder</w:t>
      </w:r>
      <w:r w:rsidRPr="00755062" w:rsidR="00862A8F">
        <w:rPr>
          <w:szCs w:val="27"/>
        </w:rPr>
        <w:t> </w:t>
      </w:r>
      <w:r w:rsidRPr="00755062" w:rsidR="00C06115">
        <w:rPr>
          <w:szCs w:val="27"/>
        </w:rPr>
        <w:t xml:space="preserve">— has been part of </w:t>
      </w:r>
      <w:r w:rsidRPr="00755062" w:rsidR="00954425">
        <w:rPr>
          <w:szCs w:val="27"/>
        </w:rPr>
        <w:t xml:space="preserve">California law since before the adoption of the </w:t>
      </w:r>
      <w:r w:rsidRPr="00755062" w:rsidR="00C06115">
        <w:rPr>
          <w:szCs w:val="27"/>
        </w:rPr>
        <w:t xml:space="preserve">Penal Code. </w:t>
      </w:r>
      <w:r w:rsidRPr="00755062" w:rsidR="009540CB">
        <w:rPr>
          <w:szCs w:val="27"/>
        </w:rPr>
        <w:t xml:space="preserve"> </w:t>
      </w:r>
      <w:r w:rsidRPr="00755062" w:rsidR="00951E93">
        <w:rPr>
          <w:szCs w:val="27"/>
        </w:rPr>
        <w:t>California’s first murder statute, enacted in 1850, defined murder</w:t>
      </w:r>
      <w:r w:rsidRPr="00755062" w:rsidR="003A1ED0">
        <w:rPr>
          <w:szCs w:val="27"/>
        </w:rPr>
        <w:t xml:space="preserve"> </w:t>
      </w:r>
      <w:r w:rsidRPr="00755062" w:rsidR="00951E93">
        <w:rPr>
          <w:szCs w:val="27"/>
        </w:rPr>
        <w:t>as “the unlawful killing of a human being</w:t>
      </w:r>
      <w:r w:rsidRPr="00755062" w:rsidR="00D2123B">
        <w:rPr>
          <w:szCs w:val="27"/>
        </w:rPr>
        <w:t>,</w:t>
      </w:r>
      <w:r w:rsidRPr="00755062" w:rsidR="00951E93">
        <w:rPr>
          <w:szCs w:val="27"/>
        </w:rPr>
        <w:t xml:space="preserve"> with malice aforethought, either express or implied” and provided only one penalty for murder: death.  </w:t>
      </w:r>
      <w:r w:rsidRPr="00755062" w:rsidR="009C7363">
        <w:rPr>
          <w:szCs w:val="27"/>
        </w:rPr>
        <w:t>(</w:t>
      </w:r>
      <w:r w:rsidRPr="00755062" w:rsidR="0030549E">
        <w:rPr>
          <w:szCs w:val="27"/>
        </w:rPr>
        <w:t>Garfielde &amp; Snyder Comp</w:t>
      </w:r>
      <w:r w:rsidRPr="00755062" w:rsidR="00042FEF">
        <w:rPr>
          <w:szCs w:val="27"/>
        </w:rPr>
        <w:t>iled</w:t>
      </w:r>
      <w:r w:rsidRPr="00755062" w:rsidR="0030549E">
        <w:rPr>
          <w:szCs w:val="27"/>
        </w:rPr>
        <w:t xml:space="preserve"> Cal. Laws, § 19 (1853)</w:t>
      </w:r>
      <w:r w:rsidRPr="00755062" w:rsidR="006F381C">
        <w:rPr>
          <w:szCs w:val="27"/>
        </w:rPr>
        <w:t xml:space="preserve">; </w:t>
      </w:r>
      <w:r w:rsidRPr="00755062" w:rsidR="006F381C">
        <w:rPr>
          <w:i/>
          <w:iCs/>
          <w:szCs w:val="27"/>
        </w:rPr>
        <w:t>id.</w:t>
      </w:r>
      <w:r w:rsidR="00C54D4E">
        <w:rPr>
          <w:szCs w:val="27"/>
        </w:rPr>
        <w:t>,</w:t>
      </w:r>
      <w:r w:rsidRPr="00755062" w:rsidR="006F381C">
        <w:rPr>
          <w:szCs w:val="27"/>
        </w:rPr>
        <w:t xml:space="preserve"> § 21</w:t>
      </w:r>
      <w:r w:rsidRPr="00755062" w:rsidR="00A646F7">
        <w:rPr>
          <w:szCs w:val="27"/>
        </w:rPr>
        <w:t>.)</w:t>
      </w:r>
      <w:r w:rsidRPr="00755062" w:rsidR="009D11AB">
        <w:rPr>
          <w:szCs w:val="27"/>
        </w:rPr>
        <w:t xml:space="preserve">  </w:t>
      </w:r>
      <w:r w:rsidRPr="00755062" w:rsidR="008B18C2">
        <w:rPr>
          <w:szCs w:val="27"/>
        </w:rPr>
        <w:t>I</w:t>
      </w:r>
      <w:r w:rsidRPr="00755062" w:rsidR="009D11AB">
        <w:rPr>
          <w:szCs w:val="27"/>
        </w:rPr>
        <w:t>n 1856</w:t>
      </w:r>
      <w:r w:rsidRPr="00755062" w:rsidR="00BF0C79">
        <w:rPr>
          <w:szCs w:val="27"/>
        </w:rPr>
        <w:t>, the Legislature amended the statute</w:t>
      </w:r>
      <w:r w:rsidRPr="00755062" w:rsidR="009D11AB">
        <w:rPr>
          <w:szCs w:val="27"/>
        </w:rPr>
        <w:t xml:space="preserve"> </w:t>
      </w:r>
      <w:r w:rsidRPr="00755062" w:rsidR="00A646F7">
        <w:rPr>
          <w:szCs w:val="27"/>
        </w:rPr>
        <w:t xml:space="preserve">to </w:t>
      </w:r>
      <w:r w:rsidRPr="00755062" w:rsidR="00EA38B5">
        <w:rPr>
          <w:szCs w:val="27"/>
        </w:rPr>
        <w:t>designate</w:t>
      </w:r>
      <w:r w:rsidRPr="00755062" w:rsidR="00A646F7">
        <w:rPr>
          <w:szCs w:val="27"/>
        </w:rPr>
        <w:t xml:space="preserve"> two degrees of murder. </w:t>
      </w:r>
      <w:r w:rsidRPr="00755062" w:rsidR="001341EF">
        <w:rPr>
          <w:szCs w:val="27"/>
        </w:rPr>
        <w:t xml:space="preserve"> </w:t>
      </w:r>
      <w:r w:rsidRPr="00755062" w:rsidR="00A646F7">
        <w:rPr>
          <w:szCs w:val="27"/>
        </w:rPr>
        <w:t>(Stats. 1856, ch. 139, § 1</w:t>
      </w:r>
      <w:r w:rsidRPr="00755062" w:rsidR="00CB34B7">
        <w:rPr>
          <w:szCs w:val="27"/>
        </w:rPr>
        <w:t>, p.</w:t>
      </w:r>
      <w:r w:rsidRPr="00755062" w:rsidR="00862A8F">
        <w:rPr>
          <w:szCs w:val="27"/>
        </w:rPr>
        <w:t> </w:t>
      </w:r>
      <w:r w:rsidRPr="00755062" w:rsidR="00CB34B7">
        <w:rPr>
          <w:szCs w:val="27"/>
        </w:rPr>
        <w:t>219</w:t>
      </w:r>
      <w:r w:rsidRPr="00755062" w:rsidR="0019646B">
        <w:rPr>
          <w:szCs w:val="27"/>
        </w:rPr>
        <w:t xml:space="preserve">; </w:t>
      </w:r>
      <w:bookmarkStart w:id="13" w:name="_Hlk125423684"/>
      <w:r w:rsidRPr="00755062" w:rsidR="0019646B">
        <w:rPr>
          <w:i/>
          <w:iCs/>
          <w:szCs w:val="27"/>
        </w:rPr>
        <w:t>People v. Wiley</w:t>
      </w:r>
      <w:r w:rsidRPr="00755062" w:rsidR="0019646B">
        <w:rPr>
          <w:szCs w:val="27"/>
        </w:rPr>
        <w:t xml:space="preserve"> (1976) 18</w:t>
      </w:r>
      <w:r w:rsidRPr="00755062" w:rsidR="00862A8F">
        <w:rPr>
          <w:szCs w:val="27"/>
        </w:rPr>
        <w:t> </w:t>
      </w:r>
      <w:r w:rsidRPr="00755062" w:rsidR="0019646B">
        <w:rPr>
          <w:szCs w:val="27"/>
        </w:rPr>
        <w:t>Cal.3d 162, 168</w:t>
      </w:r>
      <w:r w:rsidRPr="00755062" w:rsidR="00D2123B">
        <w:rPr>
          <w:szCs w:val="27"/>
        </w:rPr>
        <w:t xml:space="preserve"> (</w:t>
      </w:r>
      <w:r w:rsidRPr="00755062" w:rsidR="00D2123B">
        <w:rPr>
          <w:i/>
          <w:iCs/>
          <w:szCs w:val="27"/>
        </w:rPr>
        <w:t>Wiley</w:t>
      </w:r>
      <w:r w:rsidRPr="00755062" w:rsidR="00D2123B">
        <w:rPr>
          <w:szCs w:val="27"/>
        </w:rPr>
        <w:t>)</w:t>
      </w:r>
      <w:bookmarkEnd w:id="13"/>
      <w:r w:rsidRPr="00755062" w:rsidR="00A646F7">
        <w:rPr>
          <w:szCs w:val="27"/>
        </w:rPr>
        <w:t xml:space="preserve">.)  </w:t>
      </w:r>
      <w:r w:rsidRPr="00755062" w:rsidR="00E55DBA">
        <w:rPr>
          <w:szCs w:val="27"/>
        </w:rPr>
        <w:t>Death remained the only punishment for first degree murder</w:t>
      </w:r>
      <w:r w:rsidRPr="00755062" w:rsidR="002B4EC1">
        <w:rPr>
          <w:szCs w:val="27"/>
        </w:rPr>
        <w:t>;</w:t>
      </w:r>
      <w:r w:rsidRPr="00755062" w:rsidR="00E55DBA">
        <w:rPr>
          <w:szCs w:val="27"/>
        </w:rPr>
        <w:t xml:space="preserve"> second degree murder was </w:t>
      </w:r>
      <w:r w:rsidRPr="00755062" w:rsidR="00EB0B15">
        <w:rPr>
          <w:szCs w:val="27"/>
        </w:rPr>
        <w:t>punishable</w:t>
      </w:r>
      <w:r w:rsidRPr="00755062" w:rsidR="00E55DBA">
        <w:rPr>
          <w:szCs w:val="27"/>
        </w:rPr>
        <w:t xml:space="preserve"> by a term of imprisonment </w:t>
      </w:r>
      <w:r w:rsidRPr="00755062" w:rsidR="002B4EC1">
        <w:rPr>
          <w:szCs w:val="27"/>
        </w:rPr>
        <w:t>“not less than ten years and which may extend to life</w:t>
      </w:r>
      <w:r w:rsidRPr="00755062" w:rsidR="00E55DBA">
        <w:rPr>
          <w:szCs w:val="27"/>
        </w:rPr>
        <w:t>.</w:t>
      </w:r>
      <w:r w:rsidRPr="00755062" w:rsidR="002B4EC1">
        <w:rPr>
          <w:szCs w:val="27"/>
        </w:rPr>
        <w:t>”</w:t>
      </w:r>
      <w:r w:rsidRPr="00755062" w:rsidR="00E55DBA">
        <w:rPr>
          <w:szCs w:val="27"/>
        </w:rPr>
        <w:t xml:space="preserve">  (</w:t>
      </w:r>
      <w:r w:rsidRPr="00755062" w:rsidR="009135DF">
        <w:rPr>
          <w:szCs w:val="27"/>
        </w:rPr>
        <w:t xml:space="preserve">Hittell’s, </w:t>
      </w:r>
      <w:r w:rsidRPr="00755062" w:rsidR="009135DF">
        <w:rPr>
          <w:i/>
          <w:iCs/>
          <w:szCs w:val="27"/>
        </w:rPr>
        <w:t>supra</w:t>
      </w:r>
      <w:r w:rsidRPr="00755062" w:rsidR="009135DF">
        <w:rPr>
          <w:szCs w:val="27"/>
        </w:rPr>
        <w:t xml:space="preserve">, </w:t>
      </w:r>
      <w:r w:rsidRPr="00755062" w:rsidR="001728F5">
        <w:rPr>
          <w:szCs w:val="27"/>
        </w:rPr>
        <w:t xml:space="preserve">par. </w:t>
      </w:r>
      <w:r w:rsidRPr="00755062" w:rsidR="009135DF">
        <w:rPr>
          <w:szCs w:val="27"/>
        </w:rPr>
        <w:t>1425,</w:t>
      </w:r>
      <w:r w:rsidRPr="00755062" w:rsidR="00E55DBA">
        <w:rPr>
          <w:szCs w:val="27"/>
        </w:rPr>
        <w:t xml:space="preserve"> § </w:t>
      </w:r>
      <w:r w:rsidRPr="00755062" w:rsidR="00EB0B15">
        <w:rPr>
          <w:szCs w:val="27"/>
        </w:rPr>
        <w:t>2</w:t>
      </w:r>
      <w:r w:rsidRPr="00755062" w:rsidR="00E55DBA">
        <w:rPr>
          <w:szCs w:val="27"/>
        </w:rPr>
        <w:t>1</w:t>
      </w:r>
      <w:r w:rsidRPr="00755062" w:rsidR="002B4EC1">
        <w:rPr>
          <w:szCs w:val="27"/>
        </w:rPr>
        <w:t xml:space="preserve">; </w:t>
      </w:r>
      <w:r w:rsidRPr="00755062" w:rsidR="002B4EC1">
        <w:rPr>
          <w:i/>
          <w:iCs/>
          <w:szCs w:val="27"/>
        </w:rPr>
        <w:t>Wiley</w:t>
      </w:r>
      <w:r w:rsidRPr="00755062" w:rsidR="002B4EC1">
        <w:rPr>
          <w:szCs w:val="27"/>
        </w:rPr>
        <w:t>, at p.</w:t>
      </w:r>
      <w:r w:rsidRPr="00755062" w:rsidR="00862A8F">
        <w:rPr>
          <w:szCs w:val="27"/>
        </w:rPr>
        <w:t> </w:t>
      </w:r>
      <w:r w:rsidRPr="00755062" w:rsidR="002B4EC1">
        <w:rPr>
          <w:szCs w:val="27"/>
        </w:rPr>
        <w:t>168</w:t>
      </w:r>
      <w:r w:rsidRPr="00755062" w:rsidR="00E55DBA">
        <w:rPr>
          <w:szCs w:val="27"/>
        </w:rPr>
        <w:t>.)</w:t>
      </w:r>
      <w:r w:rsidRPr="00755062" w:rsidR="005618C9">
        <w:rPr>
          <w:szCs w:val="27"/>
        </w:rPr>
        <w:t xml:space="preserve">  </w:t>
      </w:r>
      <w:r w:rsidRPr="00755062" w:rsidR="00301F44">
        <w:rPr>
          <w:szCs w:val="27"/>
        </w:rPr>
        <w:t>As</w:t>
      </w:r>
      <w:r w:rsidRPr="00755062" w:rsidR="004C1098">
        <w:rPr>
          <w:szCs w:val="27"/>
        </w:rPr>
        <w:t xml:space="preserve"> part of</w:t>
      </w:r>
      <w:r w:rsidRPr="00755062" w:rsidR="004E3CE7">
        <w:rPr>
          <w:szCs w:val="27"/>
        </w:rPr>
        <w:t xml:space="preserve"> </w:t>
      </w:r>
      <w:r w:rsidRPr="00755062" w:rsidR="00C06F62">
        <w:rPr>
          <w:szCs w:val="27"/>
        </w:rPr>
        <w:t>the</w:t>
      </w:r>
      <w:r w:rsidRPr="00755062" w:rsidR="00BD4CFC">
        <w:rPr>
          <w:szCs w:val="27"/>
        </w:rPr>
        <w:t xml:space="preserve"> </w:t>
      </w:r>
      <w:r w:rsidRPr="00755062" w:rsidR="004C1098">
        <w:rPr>
          <w:szCs w:val="27"/>
        </w:rPr>
        <w:t>1856</w:t>
      </w:r>
      <w:r w:rsidRPr="00755062" w:rsidR="004E3CE7">
        <w:rPr>
          <w:szCs w:val="27"/>
        </w:rPr>
        <w:t xml:space="preserve"> amendment</w:t>
      </w:r>
      <w:r w:rsidRPr="00755062" w:rsidR="00301F44">
        <w:rPr>
          <w:szCs w:val="27"/>
        </w:rPr>
        <w:t>, t</w:t>
      </w:r>
      <w:r w:rsidRPr="00755062" w:rsidR="008927DC">
        <w:rPr>
          <w:szCs w:val="27"/>
        </w:rPr>
        <w:t>he Legislature designated as first degree murders</w:t>
      </w:r>
      <w:r w:rsidRPr="00755062" w:rsidR="00EB0B15">
        <w:rPr>
          <w:szCs w:val="27"/>
        </w:rPr>
        <w:t xml:space="preserve"> </w:t>
      </w:r>
      <w:r w:rsidRPr="00755062" w:rsidR="008927DC">
        <w:rPr>
          <w:szCs w:val="27"/>
        </w:rPr>
        <w:t xml:space="preserve">those </w:t>
      </w:r>
      <w:r w:rsidRPr="00755062" w:rsidR="00EB0B15">
        <w:rPr>
          <w:szCs w:val="27"/>
        </w:rPr>
        <w:t>“perpetrated by means of poison, or lying in wait, torture, or by any other kind of wilful, deliberate and premeditated killing</w:t>
      </w:r>
      <w:r w:rsidRPr="00755062" w:rsidR="00A26F79">
        <w:rPr>
          <w:szCs w:val="27"/>
        </w:rPr>
        <w:t>.</w:t>
      </w:r>
      <w:r w:rsidRPr="00755062" w:rsidR="00EB0B15">
        <w:rPr>
          <w:szCs w:val="27"/>
        </w:rPr>
        <w:t>”</w:t>
      </w:r>
      <w:r w:rsidRPr="00755062" w:rsidR="00E40B0E">
        <w:rPr>
          <w:szCs w:val="27"/>
        </w:rPr>
        <w:t xml:space="preserve"> </w:t>
      </w:r>
      <w:r w:rsidRPr="00755062" w:rsidR="00A26F79">
        <w:rPr>
          <w:szCs w:val="27"/>
        </w:rPr>
        <w:t xml:space="preserve"> </w:t>
      </w:r>
      <w:r w:rsidRPr="00755062" w:rsidR="00BC52EF">
        <w:rPr>
          <w:szCs w:val="27"/>
        </w:rPr>
        <w:t>(Hittell’s,</w:t>
      </w:r>
      <w:r w:rsidRPr="00755062" w:rsidR="009135DF">
        <w:rPr>
          <w:szCs w:val="27"/>
        </w:rPr>
        <w:t xml:space="preserve"> </w:t>
      </w:r>
      <w:r w:rsidRPr="00755062" w:rsidR="009135DF">
        <w:rPr>
          <w:i/>
          <w:iCs/>
          <w:szCs w:val="27"/>
        </w:rPr>
        <w:t>supra</w:t>
      </w:r>
      <w:r w:rsidRPr="00755062" w:rsidR="009135DF">
        <w:rPr>
          <w:szCs w:val="27"/>
        </w:rPr>
        <w:t>,</w:t>
      </w:r>
      <w:r w:rsidRPr="00755062" w:rsidR="00BC52EF">
        <w:rPr>
          <w:szCs w:val="27"/>
        </w:rPr>
        <w:t xml:space="preserve"> </w:t>
      </w:r>
      <w:r w:rsidRPr="00755062" w:rsidR="001728F5">
        <w:rPr>
          <w:szCs w:val="27"/>
        </w:rPr>
        <w:t xml:space="preserve">par. </w:t>
      </w:r>
      <w:r w:rsidRPr="00755062" w:rsidR="00BC52EF">
        <w:rPr>
          <w:szCs w:val="27"/>
        </w:rPr>
        <w:t>142</w:t>
      </w:r>
      <w:r w:rsidRPr="00755062" w:rsidR="009135DF">
        <w:rPr>
          <w:szCs w:val="27"/>
        </w:rPr>
        <w:t>5</w:t>
      </w:r>
      <w:r w:rsidRPr="00755062" w:rsidR="00BC52EF">
        <w:rPr>
          <w:szCs w:val="27"/>
        </w:rPr>
        <w:t xml:space="preserve">, </w:t>
      </w:r>
      <w:r w:rsidRPr="00755062" w:rsidR="00EB0B15">
        <w:rPr>
          <w:szCs w:val="27"/>
        </w:rPr>
        <w:t>§ 21.)</w:t>
      </w:r>
      <w:r w:rsidRPr="00755062" w:rsidR="008927DC">
        <w:rPr>
          <w:szCs w:val="27"/>
        </w:rPr>
        <w:t xml:space="preserve"> </w:t>
      </w:r>
      <w:r w:rsidRPr="00755062" w:rsidR="00F64558">
        <w:rPr>
          <w:szCs w:val="27"/>
        </w:rPr>
        <w:t xml:space="preserve"> </w:t>
      </w:r>
      <w:r w:rsidRPr="00755062" w:rsidR="00927C3B">
        <w:rPr>
          <w:szCs w:val="27"/>
        </w:rPr>
        <w:t xml:space="preserve">When the Legislature </w:t>
      </w:r>
      <w:r w:rsidRPr="00755062" w:rsidR="00A138D4">
        <w:rPr>
          <w:szCs w:val="27"/>
        </w:rPr>
        <w:t xml:space="preserve">adopted </w:t>
      </w:r>
      <w:r w:rsidRPr="00755062" w:rsidR="00927C3B">
        <w:rPr>
          <w:szCs w:val="27"/>
        </w:rPr>
        <w:t>the Penal Code in 1872, it carried over t</w:t>
      </w:r>
      <w:r w:rsidRPr="00755062" w:rsidR="005618C9">
        <w:rPr>
          <w:szCs w:val="27"/>
        </w:rPr>
        <w:t>h</w:t>
      </w:r>
      <w:r w:rsidRPr="00755062" w:rsidR="00463660">
        <w:rPr>
          <w:szCs w:val="27"/>
        </w:rPr>
        <w:t>is</w:t>
      </w:r>
      <w:r w:rsidRPr="00755062" w:rsidR="005618C9">
        <w:rPr>
          <w:szCs w:val="27"/>
        </w:rPr>
        <w:t xml:space="preserve"> division between first degree murder and second degree murder</w:t>
      </w:r>
      <w:r w:rsidR="00C4534A">
        <w:rPr>
          <w:szCs w:val="27"/>
        </w:rPr>
        <w:t xml:space="preserve"> </w:t>
      </w:r>
      <w:r w:rsidRPr="00755062" w:rsidR="00C4534A">
        <w:rPr>
          <w:szCs w:val="27"/>
        </w:rPr>
        <w:t>into section 189</w:t>
      </w:r>
      <w:r w:rsidRPr="00755062" w:rsidR="00E40329">
        <w:rPr>
          <w:szCs w:val="27"/>
        </w:rPr>
        <w:t>.</w:t>
      </w:r>
      <w:r w:rsidRPr="00755062" w:rsidR="00A65B01">
        <w:rPr>
          <w:szCs w:val="27"/>
        </w:rPr>
        <w:t xml:space="preserve">  </w:t>
      </w:r>
      <w:r w:rsidRPr="00755062" w:rsidR="004A34EC">
        <w:rPr>
          <w:szCs w:val="27"/>
        </w:rPr>
        <w:t>Although other</w:t>
      </w:r>
      <w:r w:rsidRPr="00755062" w:rsidR="00BE3662">
        <w:rPr>
          <w:szCs w:val="27"/>
        </w:rPr>
        <w:t xml:space="preserve"> kinds of “willful, deliberate, </w:t>
      </w:r>
      <w:r w:rsidRPr="00755062" w:rsidR="00DB70F5">
        <w:rPr>
          <w:szCs w:val="27"/>
        </w:rPr>
        <w:t>and premeditated” killing have been added to section 189 since its enactment</w:t>
      </w:r>
      <w:r w:rsidRPr="00755062" w:rsidR="00E53D7D">
        <w:rPr>
          <w:szCs w:val="27"/>
        </w:rPr>
        <w:t>, t</w:t>
      </w:r>
      <w:r w:rsidRPr="00755062" w:rsidR="00C93CCD">
        <w:rPr>
          <w:szCs w:val="27"/>
        </w:rPr>
        <w:t xml:space="preserve">he </w:t>
      </w:r>
      <w:r w:rsidRPr="00755062">
        <w:rPr>
          <w:szCs w:val="27"/>
        </w:rPr>
        <w:t>relevant</w:t>
      </w:r>
      <w:r w:rsidRPr="00755062" w:rsidR="00C93CCD">
        <w:rPr>
          <w:szCs w:val="27"/>
        </w:rPr>
        <w:t xml:space="preserve"> language</w:t>
      </w:r>
      <w:r w:rsidR="00C4534A">
        <w:rPr>
          <w:szCs w:val="27"/>
        </w:rPr>
        <w:t> </w:t>
      </w:r>
      <w:r w:rsidRPr="00755062" w:rsidR="00C93CCD">
        <w:rPr>
          <w:szCs w:val="27"/>
        </w:rPr>
        <w:t>—</w:t>
      </w:r>
      <w:r w:rsidRPr="00755062" w:rsidR="004A34EC">
        <w:rPr>
          <w:szCs w:val="27"/>
        </w:rPr>
        <w:t xml:space="preserve"> </w:t>
      </w:r>
      <w:r w:rsidRPr="00755062" w:rsidR="00E53D7D">
        <w:rPr>
          <w:szCs w:val="27"/>
        </w:rPr>
        <w:t>“</w:t>
      </w:r>
      <w:r w:rsidRPr="00755062" w:rsidR="006E1FC8">
        <w:rPr>
          <w:szCs w:val="27"/>
        </w:rPr>
        <w:t>[a]</w:t>
      </w:r>
      <w:r w:rsidRPr="00755062" w:rsidR="00E53D7D">
        <w:rPr>
          <w:szCs w:val="27"/>
        </w:rPr>
        <w:t>ll murder which is perpetrated by means of poison, or lying in wait, torture, or by any other kind of willful, deliberate, and premedi</w:t>
      </w:r>
      <w:r w:rsidRPr="00755062" w:rsidR="000A3D91">
        <w:rPr>
          <w:szCs w:val="27"/>
        </w:rPr>
        <w:t>t</w:t>
      </w:r>
      <w:r w:rsidRPr="00755062" w:rsidR="00E53D7D">
        <w:rPr>
          <w:szCs w:val="27"/>
        </w:rPr>
        <w:t>ated killing . . . is murder of the first degree. . . ”</w:t>
      </w:r>
      <w:r w:rsidRPr="00755062" w:rsidR="00862A8F">
        <w:rPr>
          <w:szCs w:val="27"/>
        </w:rPr>
        <w:t> </w:t>
      </w:r>
      <w:r w:rsidRPr="00755062" w:rsidR="00120001">
        <w:rPr>
          <w:szCs w:val="27"/>
        </w:rPr>
        <w:t xml:space="preserve">— </w:t>
      </w:r>
      <w:r w:rsidRPr="00755062" w:rsidR="00E53D7D">
        <w:rPr>
          <w:szCs w:val="27"/>
        </w:rPr>
        <w:t xml:space="preserve">remains substantially </w:t>
      </w:r>
      <w:r w:rsidRPr="00755062" w:rsidR="007D2513">
        <w:rPr>
          <w:szCs w:val="27"/>
        </w:rPr>
        <w:t>unchanged</w:t>
      </w:r>
      <w:r w:rsidRPr="00755062" w:rsidR="009E59F3">
        <w:rPr>
          <w:szCs w:val="27"/>
        </w:rPr>
        <w:t xml:space="preserve"> to this day</w:t>
      </w:r>
      <w:r w:rsidRPr="00755062" w:rsidR="007D2513">
        <w:rPr>
          <w:szCs w:val="27"/>
        </w:rPr>
        <w:t>.  (1872 Pen. Code, § 189</w:t>
      </w:r>
      <w:r w:rsidRPr="00755062" w:rsidR="008B2E7A">
        <w:rPr>
          <w:szCs w:val="27"/>
        </w:rPr>
        <w:t>.</w:t>
      </w:r>
      <w:r w:rsidRPr="00755062" w:rsidR="007D2513">
        <w:rPr>
          <w:szCs w:val="27"/>
        </w:rPr>
        <w:t xml:space="preserve">) </w:t>
      </w:r>
      <w:r w:rsidRPr="00755062">
        <w:rPr>
          <w:szCs w:val="27"/>
        </w:rPr>
        <w:tab/>
      </w:r>
    </w:p>
    <w:p w:rsidR="00FA78FB" w:rsidRPr="00755062" w:rsidP="00EE341A">
      <w:pPr>
        <w:pStyle w:val="Text"/>
        <w:spacing w:line="400" w:lineRule="exact"/>
        <w:ind w:right="-360" w:firstLine="0"/>
        <w:rPr>
          <w:szCs w:val="27"/>
        </w:rPr>
      </w:pPr>
      <w:r w:rsidRPr="00755062">
        <w:rPr>
          <w:szCs w:val="27"/>
        </w:rPr>
        <w:tab/>
      </w:r>
      <w:r w:rsidRPr="00755062" w:rsidR="007D1745">
        <w:rPr>
          <w:szCs w:val="27"/>
        </w:rPr>
        <w:t xml:space="preserve">Explaining the </w:t>
      </w:r>
      <w:r w:rsidRPr="00755062" w:rsidR="00EB0B15">
        <w:rPr>
          <w:szCs w:val="27"/>
        </w:rPr>
        <w:t xml:space="preserve">Legislature’s </w:t>
      </w:r>
      <w:r w:rsidRPr="00755062" w:rsidR="008912FE">
        <w:rPr>
          <w:szCs w:val="27"/>
        </w:rPr>
        <w:t>intent</w:t>
      </w:r>
      <w:r w:rsidRPr="00755062" w:rsidR="00EB0B15">
        <w:rPr>
          <w:szCs w:val="27"/>
        </w:rPr>
        <w:t xml:space="preserve"> in enacting</w:t>
      </w:r>
      <w:r w:rsidRPr="00755062" w:rsidR="007D1745">
        <w:rPr>
          <w:szCs w:val="27"/>
        </w:rPr>
        <w:t xml:space="preserve"> section 18</w:t>
      </w:r>
      <w:r w:rsidRPr="00755062" w:rsidR="008E336C">
        <w:rPr>
          <w:szCs w:val="27"/>
        </w:rPr>
        <w:t>9</w:t>
      </w:r>
      <w:r w:rsidRPr="00755062" w:rsidR="007D1745">
        <w:rPr>
          <w:szCs w:val="27"/>
        </w:rPr>
        <w:t>, the California Code Commission</w:t>
      </w:r>
      <w:r>
        <w:rPr>
          <w:rStyle w:val="FootnoteReference"/>
          <w:szCs w:val="27"/>
        </w:rPr>
        <w:footnoteReference w:id="7"/>
      </w:r>
      <w:r w:rsidRPr="00755062" w:rsidR="007D1745">
        <w:rPr>
          <w:szCs w:val="27"/>
        </w:rPr>
        <w:t xml:space="preserve"> noted that the division of murder into two degrees was based on the “manifest injustice” of inflicting the death penalty </w:t>
      </w:r>
      <w:r w:rsidRPr="00755062" w:rsidR="00D54C66">
        <w:rPr>
          <w:szCs w:val="27"/>
        </w:rPr>
        <w:t>in cases involving</w:t>
      </w:r>
      <w:r w:rsidRPr="00755062" w:rsidR="007D1745">
        <w:rPr>
          <w:szCs w:val="27"/>
        </w:rPr>
        <w:t xml:space="preserve"> killings</w:t>
      </w:r>
      <w:r w:rsidRPr="00755062" w:rsidR="00041F09">
        <w:rPr>
          <w:szCs w:val="27"/>
        </w:rPr>
        <w:t xml:space="preserve"> that</w:t>
      </w:r>
      <w:r w:rsidRPr="00755062" w:rsidR="007D1745">
        <w:rPr>
          <w:szCs w:val="27"/>
        </w:rPr>
        <w:t xml:space="preserve"> “differed greatly from each other in the degree of atrociousness.”  (Code commrs., note foll., Ann. Pen. Code, § 189 (1st ed. 1872, Haymond &amp; Burch, commrs.-annotators) p.</w:t>
      </w:r>
      <w:r w:rsidRPr="00755062" w:rsidR="00862A8F">
        <w:rPr>
          <w:szCs w:val="27"/>
        </w:rPr>
        <w:t> </w:t>
      </w:r>
      <w:r w:rsidRPr="00755062" w:rsidR="007D1745">
        <w:rPr>
          <w:szCs w:val="27"/>
        </w:rPr>
        <w:t>82.)</w:t>
      </w:r>
      <w:r w:rsidRPr="00755062" w:rsidR="003A1ED0">
        <w:rPr>
          <w:szCs w:val="27"/>
        </w:rPr>
        <w:t xml:space="preserve"> </w:t>
      </w:r>
      <w:r w:rsidRPr="00755062" w:rsidR="00C93F7B">
        <w:rPr>
          <w:szCs w:val="27"/>
        </w:rPr>
        <w:t xml:space="preserve"> </w:t>
      </w:r>
      <w:r w:rsidRPr="00755062" w:rsidR="00945942">
        <w:rPr>
          <w:szCs w:val="27"/>
        </w:rPr>
        <w:t>T</w:t>
      </w:r>
      <w:r w:rsidRPr="00755062" w:rsidR="007D1745">
        <w:rPr>
          <w:szCs w:val="27"/>
        </w:rPr>
        <w:t xml:space="preserve">he Commission’s notes </w:t>
      </w:r>
      <w:r w:rsidRPr="00755062" w:rsidR="00726409">
        <w:rPr>
          <w:szCs w:val="27"/>
        </w:rPr>
        <w:t>quote with approval</w:t>
      </w:r>
      <w:r w:rsidRPr="00755062" w:rsidR="007D1745">
        <w:rPr>
          <w:szCs w:val="27"/>
        </w:rPr>
        <w:t xml:space="preserve"> our </w:t>
      </w:r>
      <w:r w:rsidRPr="00755062" w:rsidR="00A648A9">
        <w:rPr>
          <w:szCs w:val="27"/>
        </w:rPr>
        <w:t xml:space="preserve">1864 </w:t>
      </w:r>
      <w:r w:rsidRPr="00755062" w:rsidR="00160A43">
        <w:rPr>
          <w:szCs w:val="27"/>
        </w:rPr>
        <w:t>opinion</w:t>
      </w:r>
      <w:r w:rsidRPr="00755062" w:rsidR="007D1745">
        <w:rPr>
          <w:szCs w:val="27"/>
        </w:rPr>
        <w:t xml:space="preserve"> in </w:t>
      </w:r>
      <w:r w:rsidRPr="00755062" w:rsidR="007D1745">
        <w:rPr>
          <w:i/>
          <w:szCs w:val="27"/>
        </w:rPr>
        <w:t>Sanchez</w:t>
      </w:r>
      <w:r w:rsidRPr="00755062" w:rsidR="00F22EFB">
        <w:rPr>
          <w:iCs/>
          <w:szCs w:val="27"/>
        </w:rPr>
        <w:t>,</w:t>
      </w:r>
      <w:r w:rsidRPr="00755062" w:rsidR="00F22EFB">
        <w:rPr>
          <w:i/>
          <w:szCs w:val="27"/>
        </w:rPr>
        <w:t xml:space="preserve"> supra</w:t>
      </w:r>
      <w:r w:rsidRPr="00755062" w:rsidR="00F22EFB">
        <w:rPr>
          <w:szCs w:val="27"/>
        </w:rPr>
        <w:t xml:space="preserve">, </w:t>
      </w:r>
      <w:r w:rsidRPr="00755062" w:rsidR="007D1745">
        <w:rPr>
          <w:szCs w:val="27"/>
        </w:rPr>
        <w:t>24</w:t>
      </w:r>
      <w:r w:rsidRPr="00755062" w:rsidR="00862A8F">
        <w:rPr>
          <w:szCs w:val="27"/>
        </w:rPr>
        <w:t> </w:t>
      </w:r>
      <w:r w:rsidRPr="00755062" w:rsidR="007D1745">
        <w:rPr>
          <w:szCs w:val="27"/>
        </w:rPr>
        <w:t>Cal. 17</w:t>
      </w:r>
      <w:r w:rsidRPr="00755062" w:rsidR="00384D76">
        <w:rPr>
          <w:szCs w:val="27"/>
        </w:rPr>
        <w:t xml:space="preserve">, </w:t>
      </w:r>
      <w:r w:rsidRPr="00755062" w:rsidR="00011AF3">
        <w:rPr>
          <w:szCs w:val="27"/>
        </w:rPr>
        <w:t>in</w:t>
      </w:r>
      <w:r w:rsidRPr="00755062" w:rsidR="00204A2C">
        <w:rPr>
          <w:szCs w:val="27"/>
        </w:rPr>
        <w:t xml:space="preserve"> </w:t>
      </w:r>
      <w:r w:rsidRPr="00755062" w:rsidR="00384D76">
        <w:rPr>
          <w:szCs w:val="27"/>
        </w:rPr>
        <w:t>which</w:t>
      </w:r>
      <w:r w:rsidRPr="00755062" w:rsidR="00204A2C">
        <w:rPr>
          <w:szCs w:val="27"/>
        </w:rPr>
        <w:t xml:space="preserve"> we</w:t>
      </w:r>
      <w:r w:rsidRPr="00755062" w:rsidR="00384D76">
        <w:rPr>
          <w:szCs w:val="27"/>
        </w:rPr>
        <w:t xml:space="preserve"> described</w:t>
      </w:r>
      <w:r w:rsidRPr="00755062" w:rsidR="00945942">
        <w:rPr>
          <w:szCs w:val="27"/>
        </w:rPr>
        <w:t xml:space="preserve"> the Legislature’s basis for distinguishing the two degrees of murder</w:t>
      </w:r>
      <w:r w:rsidRPr="00755062" w:rsidR="00977898">
        <w:rPr>
          <w:szCs w:val="27"/>
        </w:rPr>
        <w:t xml:space="preserve"> as follows</w:t>
      </w:r>
      <w:r w:rsidRPr="00755062" w:rsidR="007D1745">
        <w:rPr>
          <w:szCs w:val="27"/>
        </w:rPr>
        <w:t xml:space="preserve">: </w:t>
      </w:r>
      <w:r w:rsidRPr="00755062" w:rsidR="00130F06">
        <w:rPr>
          <w:szCs w:val="27"/>
        </w:rPr>
        <w:t>“</w:t>
      </w:r>
      <w:r w:rsidRPr="00755062" w:rsidR="00FD47EF">
        <w:rPr>
          <w:szCs w:val="27"/>
        </w:rPr>
        <w:t>In order to constitute murder of the first degree there must be something more than a malicious or intentional killing</w:t>
      </w:r>
      <w:r w:rsidRPr="00755062" w:rsidR="008E336C">
        <w:rPr>
          <w:szCs w:val="27"/>
        </w:rPr>
        <w:t>. . . .</w:t>
      </w:r>
      <w:r w:rsidRPr="00755062" w:rsidR="00FD47EF">
        <w:rPr>
          <w:szCs w:val="27"/>
        </w:rPr>
        <w:t xml:space="preserve"> [¶]  </w:t>
      </w:r>
      <w:r w:rsidRPr="00755062" w:rsidR="00130F06">
        <w:rPr>
          <w:szCs w:val="27"/>
        </w:rPr>
        <w:t>In dividing murder into two degrees, the Legislature intended to assign to the first, as deserving of greater punishment, all murders of a cruel and aggravated character; and to the second all other kinds of murder which are murder at common law; and to establish a test by which the degree of every case of murder may be readily ascertained.  That test may be thus stated:  Is the killing wilful, (that is to say, intentional</w:t>
      </w:r>
      <w:r w:rsidRPr="00755062" w:rsidR="002C4B4B">
        <w:rPr>
          <w:szCs w:val="27"/>
        </w:rPr>
        <w:t>,</w:t>
      </w:r>
      <w:r w:rsidRPr="00755062" w:rsidR="00130F06">
        <w:rPr>
          <w:szCs w:val="27"/>
        </w:rPr>
        <w:t>) deliberate, and premeditated?  If it is, the case falls within the first, and if not, within the second degree.</w:t>
      </w:r>
      <w:r w:rsidRPr="00755062" w:rsidR="00176CB2">
        <w:rPr>
          <w:szCs w:val="27"/>
        </w:rPr>
        <w:t>”</w:t>
      </w:r>
      <w:r w:rsidRPr="00755062" w:rsidR="00130F06">
        <w:rPr>
          <w:szCs w:val="27"/>
        </w:rPr>
        <w:t xml:space="preserve">  </w:t>
      </w:r>
      <w:r w:rsidRPr="00755062" w:rsidR="007D1745">
        <w:rPr>
          <w:szCs w:val="27"/>
        </w:rPr>
        <w:t>(</w:t>
      </w:r>
      <w:r w:rsidRPr="00755062" w:rsidR="00CD0B43">
        <w:rPr>
          <w:i/>
          <w:szCs w:val="27"/>
        </w:rPr>
        <w:t>I</w:t>
      </w:r>
      <w:r w:rsidRPr="00755062" w:rsidR="003A18DC">
        <w:rPr>
          <w:i/>
          <w:szCs w:val="27"/>
        </w:rPr>
        <w:t>d</w:t>
      </w:r>
      <w:r w:rsidRPr="00755062" w:rsidR="00CD0B43">
        <w:rPr>
          <w:i/>
          <w:szCs w:val="27"/>
        </w:rPr>
        <w:t>.</w:t>
      </w:r>
      <w:r w:rsidRPr="00755062" w:rsidR="007D1745">
        <w:rPr>
          <w:szCs w:val="27"/>
        </w:rPr>
        <w:t xml:space="preserve"> </w:t>
      </w:r>
      <w:r w:rsidRPr="00755062" w:rsidR="00CD0B43">
        <w:rPr>
          <w:szCs w:val="27"/>
        </w:rPr>
        <w:t>at pp.</w:t>
      </w:r>
      <w:r w:rsidRPr="00755062" w:rsidR="00862A8F">
        <w:rPr>
          <w:szCs w:val="27"/>
        </w:rPr>
        <w:t> </w:t>
      </w:r>
      <w:r w:rsidRPr="00755062" w:rsidR="00A95CDD">
        <w:rPr>
          <w:szCs w:val="27"/>
        </w:rPr>
        <w:t>28–</w:t>
      </w:r>
      <w:r w:rsidRPr="00755062" w:rsidR="007D1745">
        <w:rPr>
          <w:szCs w:val="27"/>
        </w:rPr>
        <w:t>29</w:t>
      </w:r>
      <w:r w:rsidRPr="00755062" w:rsidR="006136EA">
        <w:rPr>
          <w:szCs w:val="27"/>
        </w:rPr>
        <w:t xml:space="preserve">; see </w:t>
      </w:r>
      <w:r w:rsidRPr="00755062" w:rsidR="003A18DC">
        <w:rPr>
          <w:szCs w:val="27"/>
        </w:rPr>
        <w:t>c</w:t>
      </w:r>
      <w:r w:rsidRPr="00755062" w:rsidR="006136EA">
        <w:rPr>
          <w:szCs w:val="27"/>
        </w:rPr>
        <w:t xml:space="preserve">ode commrs., note foll., Ann. Pen. Code, § 189, </w:t>
      </w:r>
      <w:r w:rsidRPr="00755062" w:rsidR="00E867C3">
        <w:rPr>
          <w:i/>
          <w:iCs/>
          <w:szCs w:val="27"/>
        </w:rPr>
        <w:t>supra</w:t>
      </w:r>
      <w:r w:rsidRPr="00755062" w:rsidR="00E867C3">
        <w:rPr>
          <w:szCs w:val="27"/>
        </w:rPr>
        <w:t>,</w:t>
      </w:r>
      <w:r w:rsidRPr="00755062" w:rsidR="00E867C3">
        <w:rPr>
          <w:i/>
          <w:iCs/>
          <w:szCs w:val="27"/>
        </w:rPr>
        <w:t xml:space="preserve"> </w:t>
      </w:r>
      <w:r w:rsidRPr="00755062" w:rsidR="007912A0">
        <w:rPr>
          <w:szCs w:val="27"/>
        </w:rPr>
        <w:t>at p</w:t>
      </w:r>
      <w:r w:rsidRPr="00755062" w:rsidR="006136EA">
        <w:rPr>
          <w:szCs w:val="27"/>
        </w:rPr>
        <w:t>p.</w:t>
      </w:r>
      <w:r w:rsidRPr="00755062" w:rsidR="00862A8F">
        <w:rPr>
          <w:szCs w:val="27"/>
        </w:rPr>
        <w:t> </w:t>
      </w:r>
      <w:r w:rsidRPr="00755062" w:rsidR="006136EA">
        <w:rPr>
          <w:szCs w:val="27"/>
        </w:rPr>
        <w:t>82–83</w:t>
      </w:r>
      <w:r w:rsidRPr="00755062" w:rsidR="007D1745">
        <w:rPr>
          <w:szCs w:val="27"/>
        </w:rPr>
        <w:t>.)</w:t>
      </w:r>
      <w:r w:rsidRPr="00755062" w:rsidR="008E336C">
        <w:rPr>
          <w:szCs w:val="27"/>
        </w:rPr>
        <w:t xml:space="preserve"> </w:t>
      </w:r>
      <w:r w:rsidRPr="00755062" w:rsidR="009E51D0">
        <w:rPr>
          <w:szCs w:val="27"/>
        </w:rPr>
        <w:t xml:space="preserve"> </w:t>
      </w:r>
      <w:r w:rsidRPr="00755062" w:rsidR="009C6DBB">
        <w:rPr>
          <w:szCs w:val="27"/>
        </w:rPr>
        <w:t>As</w:t>
      </w:r>
      <w:r w:rsidRPr="00755062" w:rsidR="00160A43">
        <w:rPr>
          <w:szCs w:val="27"/>
        </w:rPr>
        <w:t xml:space="preserve"> to</w:t>
      </w:r>
      <w:r w:rsidRPr="00755062" w:rsidR="009E51D0">
        <w:rPr>
          <w:szCs w:val="27"/>
        </w:rPr>
        <w:t xml:space="preserve"> murder</w:t>
      </w:r>
      <w:r w:rsidRPr="00755062" w:rsidR="00160A43">
        <w:rPr>
          <w:szCs w:val="27"/>
        </w:rPr>
        <w:t>s</w:t>
      </w:r>
      <w:r w:rsidRPr="00755062" w:rsidR="009E51D0">
        <w:rPr>
          <w:szCs w:val="27"/>
        </w:rPr>
        <w:t xml:space="preserve"> by poison, lying in wait, </w:t>
      </w:r>
      <w:r w:rsidRPr="00755062" w:rsidR="00A5099D">
        <w:rPr>
          <w:szCs w:val="27"/>
        </w:rPr>
        <w:t>and</w:t>
      </w:r>
      <w:r w:rsidRPr="00755062" w:rsidR="009E51D0">
        <w:rPr>
          <w:szCs w:val="27"/>
        </w:rPr>
        <w:t xml:space="preserve"> torture</w:t>
      </w:r>
      <w:r w:rsidRPr="00755062" w:rsidR="00160A43">
        <w:rPr>
          <w:szCs w:val="27"/>
        </w:rPr>
        <w:t xml:space="preserve">, </w:t>
      </w:r>
      <w:r w:rsidRPr="00755062" w:rsidR="00506823">
        <w:rPr>
          <w:szCs w:val="27"/>
        </w:rPr>
        <w:t xml:space="preserve">we </w:t>
      </w:r>
      <w:r w:rsidRPr="00755062" w:rsidR="00160A43">
        <w:rPr>
          <w:szCs w:val="27"/>
        </w:rPr>
        <w:t>observed that</w:t>
      </w:r>
      <w:r w:rsidRPr="00755062" w:rsidR="00130F06">
        <w:rPr>
          <w:szCs w:val="27"/>
        </w:rPr>
        <w:t xml:space="preserve"> the Legislature </w:t>
      </w:r>
      <w:r w:rsidRPr="00755062" w:rsidR="00CB34B7">
        <w:rPr>
          <w:szCs w:val="27"/>
        </w:rPr>
        <w:t xml:space="preserve">considered </w:t>
      </w:r>
      <w:r w:rsidRPr="00755062" w:rsidR="00130F06">
        <w:rPr>
          <w:szCs w:val="27"/>
        </w:rPr>
        <w:t>the means used</w:t>
      </w:r>
      <w:r w:rsidRPr="00755062" w:rsidR="00CB34B7">
        <w:rPr>
          <w:szCs w:val="27"/>
        </w:rPr>
        <w:t xml:space="preserve"> to “</w:t>
      </w:r>
      <w:r w:rsidRPr="00755062" w:rsidR="00B054EB">
        <w:rPr>
          <w:szCs w:val="27"/>
        </w:rPr>
        <w:t xml:space="preserve">carry with them </w:t>
      </w:r>
      <w:r w:rsidRPr="00755062" w:rsidR="00130F06">
        <w:rPr>
          <w:szCs w:val="27"/>
        </w:rPr>
        <w:t>conclusive evidence of premeditation</w:t>
      </w:r>
      <w:r w:rsidRPr="00755062" w:rsidR="003816F5">
        <w:rPr>
          <w:szCs w:val="27"/>
        </w:rPr>
        <w:t>”</w:t>
      </w:r>
      <w:r>
        <w:rPr>
          <w:rStyle w:val="FootnoteReference"/>
          <w:szCs w:val="27"/>
        </w:rPr>
        <w:footnoteReference w:id="8"/>
      </w:r>
      <w:r w:rsidRPr="00755062" w:rsidR="00725563">
        <w:rPr>
          <w:szCs w:val="27"/>
        </w:rPr>
        <w:t xml:space="preserve"> because </w:t>
      </w:r>
      <w:r w:rsidRPr="00755062" w:rsidR="00C670F9">
        <w:rPr>
          <w:szCs w:val="27"/>
        </w:rPr>
        <w:t xml:space="preserve">these </w:t>
      </w:r>
      <w:r w:rsidRPr="00755062" w:rsidR="00B46B90">
        <w:rPr>
          <w:szCs w:val="27"/>
        </w:rPr>
        <w:t>means of</w:t>
      </w:r>
      <w:r w:rsidRPr="00755062" w:rsidR="00725563">
        <w:rPr>
          <w:szCs w:val="27"/>
        </w:rPr>
        <w:t xml:space="preserve"> killing</w:t>
      </w:r>
      <w:r w:rsidRPr="00755062" w:rsidR="003D03B9">
        <w:rPr>
          <w:szCs w:val="27"/>
        </w:rPr>
        <w:t>,</w:t>
      </w:r>
      <w:r w:rsidRPr="00755062" w:rsidR="007F161F">
        <w:rPr>
          <w:szCs w:val="27"/>
        </w:rPr>
        <w:t xml:space="preserve"> </w:t>
      </w:r>
      <w:r w:rsidRPr="00755062" w:rsidR="00533BFC">
        <w:rPr>
          <w:szCs w:val="27"/>
        </w:rPr>
        <w:t>by their nature</w:t>
      </w:r>
      <w:r w:rsidRPr="00755062" w:rsidR="0006030D">
        <w:rPr>
          <w:szCs w:val="27"/>
        </w:rPr>
        <w:t>,</w:t>
      </w:r>
      <w:r w:rsidRPr="00755062" w:rsidR="00533BFC">
        <w:rPr>
          <w:szCs w:val="27"/>
        </w:rPr>
        <w:t xml:space="preserve"> </w:t>
      </w:r>
      <w:r w:rsidRPr="00755062" w:rsidR="007C5837">
        <w:rPr>
          <w:szCs w:val="27"/>
        </w:rPr>
        <w:t xml:space="preserve">involve “the deliberate and preconceived intent to kill.”  </w:t>
      </w:r>
      <w:r w:rsidRPr="00755062" w:rsidR="00176CB2">
        <w:rPr>
          <w:szCs w:val="27"/>
        </w:rPr>
        <w:t>(</w:t>
      </w:r>
      <w:r w:rsidRPr="00755062" w:rsidR="00B81D6E">
        <w:rPr>
          <w:i/>
          <w:szCs w:val="27"/>
        </w:rPr>
        <w:t>Sanchez</w:t>
      </w:r>
      <w:r w:rsidRPr="00755062" w:rsidR="009E51D0">
        <w:rPr>
          <w:iCs/>
          <w:szCs w:val="27"/>
        </w:rPr>
        <w:t>, at p</w:t>
      </w:r>
      <w:r w:rsidRPr="00755062" w:rsidR="007C5837">
        <w:rPr>
          <w:iCs/>
          <w:szCs w:val="27"/>
        </w:rPr>
        <w:t>p</w:t>
      </w:r>
      <w:r w:rsidRPr="00755062" w:rsidR="009E51D0">
        <w:rPr>
          <w:iCs/>
          <w:szCs w:val="27"/>
        </w:rPr>
        <w:t>.</w:t>
      </w:r>
      <w:r w:rsidRPr="00755062" w:rsidR="00AC6668">
        <w:rPr>
          <w:iCs/>
          <w:szCs w:val="27"/>
        </w:rPr>
        <w:t> </w:t>
      </w:r>
      <w:r w:rsidRPr="00755062" w:rsidR="007C5837">
        <w:rPr>
          <w:iCs/>
          <w:szCs w:val="27"/>
        </w:rPr>
        <w:t>29–</w:t>
      </w:r>
      <w:r w:rsidRPr="00755062" w:rsidR="009E51D0">
        <w:rPr>
          <w:iCs/>
          <w:szCs w:val="27"/>
        </w:rPr>
        <w:t>30.</w:t>
      </w:r>
      <w:r w:rsidRPr="00755062" w:rsidR="009E51D0">
        <w:rPr>
          <w:szCs w:val="27"/>
        </w:rPr>
        <w:t xml:space="preserve">)  </w:t>
      </w:r>
    </w:p>
    <w:p w:rsidR="00785B28" w:rsidP="00FC01E2">
      <w:pPr>
        <w:pStyle w:val="Text"/>
        <w:spacing w:line="400" w:lineRule="exact"/>
        <w:ind w:right="-360"/>
        <w:rPr>
          <w:szCs w:val="27"/>
        </w:rPr>
      </w:pPr>
      <w:r w:rsidRPr="00755062">
        <w:rPr>
          <w:szCs w:val="27"/>
        </w:rPr>
        <w:t>This history shows</w:t>
      </w:r>
      <w:r w:rsidRPr="00755062" w:rsidR="005F0D73">
        <w:rPr>
          <w:szCs w:val="27"/>
        </w:rPr>
        <w:t xml:space="preserve"> the</w:t>
      </w:r>
      <w:r w:rsidRPr="00755062" w:rsidR="002333DF">
        <w:rPr>
          <w:szCs w:val="27"/>
        </w:rPr>
        <w:t xml:space="preserve"> Legislature specified </w:t>
      </w:r>
      <w:r w:rsidRPr="00755062" w:rsidR="00C73992">
        <w:rPr>
          <w:szCs w:val="27"/>
        </w:rPr>
        <w:t xml:space="preserve">that </w:t>
      </w:r>
      <w:r w:rsidRPr="00755062" w:rsidR="00FA647D">
        <w:rPr>
          <w:szCs w:val="27"/>
        </w:rPr>
        <w:t>“</w:t>
      </w:r>
      <w:r w:rsidRPr="00755062" w:rsidR="00BF3A7B">
        <w:rPr>
          <w:szCs w:val="27"/>
        </w:rPr>
        <w:t>[a]</w:t>
      </w:r>
      <w:r w:rsidRPr="00755062" w:rsidR="00FA647D">
        <w:rPr>
          <w:szCs w:val="27"/>
        </w:rPr>
        <w:t xml:space="preserve">ll murder that is perpetrated by means of . . . </w:t>
      </w:r>
      <w:r w:rsidRPr="00755062" w:rsidR="00422A91">
        <w:rPr>
          <w:szCs w:val="27"/>
        </w:rPr>
        <w:t xml:space="preserve">poison, </w:t>
      </w:r>
      <w:r w:rsidRPr="00755062" w:rsidR="00332CE1">
        <w:rPr>
          <w:szCs w:val="27"/>
        </w:rPr>
        <w:t xml:space="preserve">lying in wait, </w:t>
      </w:r>
      <w:r w:rsidRPr="00755062" w:rsidR="009E6DBC">
        <w:rPr>
          <w:szCs w:val="27"/>
        </w:rPr>
        <w:t xml:space="preserve">[or] </w:t>
      </w:r>
      <w:r w:rsidRPr="00755062" w:rsidR="00332CE1">
        <w:rPr>
          <w:szCs w:val="27"/>
        </w:rPr>
        <w:t>torture</w:t>
      </w:r>
      <w:r w:rsidRPr="00755062" w:rsidR="009E6DBC">
        <w:rPr>
          <w:szCs w:val="27"/>
        </w:rPr>
        <w:t xml:space="preserve"> </w:t>
      </w:r>
      <w:r w:rsidRPr="00755062" w:rsidR="00332CE1">
        <w:rPr>
          <w:szCs w:val="27"/>
        </w:rPr>
        <w:t xml:space="preserve">. . . is murder </w:t>
      </w:r>
      <w:r w:rsidRPr="00755062" w:rsidR="00AD17E5">
        <w:rPr>
          <w:szCs w:val="27"/>
        </w:rPr>
        <w:t>of</w:t>
      </w:r>
      <w:r w:rsidRPr="00755062" w:rsidR="00332CE1">
        <w:rPr>
          <w:szCs w:val="27"/>
        </w:rPr>
        <w:t xml:space="preserve"> the first degree</w:t>
      </w:r>
      <w:r w:rsidRPr="00755062" w:rsidR="00FA647D">
        <w:rPr>
          <w:szCs w:val="27"/>
        </w:rPr>
        <w:t xml:space="preserve">” </w:t>
      </w:r>
      <w:r w:rsidRPr="00755062" w:rsidR="00C73992">
        <w:rPr>
          <w:szCs w:val="27"/>
        </w:rPr>
        <w:t xml:space="preserve">because it considered </w:t>
      </w:r>
      <w:r w:rsidRPr="00755062" w:rsidR="00176E03">
        <w:rPr>
          <w:szCs w:val="27"/>
        </w:rPr>
        <w:t xml:space="preserve">such murders </w:t>
      </w:r>
      <w:r w:rsidRPr="00755062" w:rsidR="000B3E6E">
        <w:rPr>
          <w:szCs w:val="27"/>
        </w:rPr>
        <w:t>to be kinds of</w:t>
      </w:r>
      <w:r w:rsidRPr="00755062" w:rsidR="00AC3BDE">
        <w:rPr>
          <w:szCs w:val="27"/>
        </w:rPr>
        <w:t xml:space="preserve"> </w:t>
      </w:r>
      <w:r w:rsidRPr="00755062" w:rsidR="009E6DBC">
        <w:rPr>
          <w:szCs w:val="27"/>
        </w:rPr>
        <w:t>“willful, deliberate, and premeditated</w:t>
      </w:r>
      <w:r w:rsidRPr="00755062" w:rsidR="000B3E6E">
        <w:rPr>
          <w:szCs w:val="27"/>
        </w:rPr>
        <w:t xml:space="preserve"> killing</w:t>
      </w:r>
      <w:r w:rsidRPr="00755062" w:rsidR="00A739C6">
        <w:rPr>
          <w:szCs w:val="27"/>
        </w:rPr>
        <w:t>,</w:t>
      </w:r>
      <w:r w:rsidRPr="00755062" w:rsidR="00AC3BDE">
        <w:rPr>
          <w:szCs w:val="27"/>
        </w:rPr>
        <w:t>”</w:t>
      </w:r>
      <w:r w:rsidRPr="00755062" w:rsidR="00DD4751">
        <w:rPr>
          <w:szCs w:val="27"/>
        </w:rPr>
        <w:t xml:space="preserve"> and as such deserving of the greater punishment reserved for first degree murders, which at the time of section 189’s enactment was death.</w:t>
      </w:r>
      <w:r w:rsidRPr="00755062" w:rsidR="009E6DBC">
        <w:rPr>
          <w:szCs w:val="27"/>
        </w:rPr>
        <w:t xml:space="preserve"> </w:t>
      </w:r>
      <w:r w:rsidRPr="00755062" w:rsidR="00827458">
        <w:rPr>
          <w:szCs w:val="27"/>
        </w:rPr>
        <w:t xml:space="preserve"> </w:t>
      </w:r>
      <w:r w:rsidRPr="00755062" w:rsidR="00593086">
        <w:rPr>
          <w:szCs w:val="27"/>
        </w:rPr>
        <w:t>(§ 189, subd. (a)</w:t>
      </w:r>
      <w:r w:rsidRPr="00755062" w:rsidR="00827458">
        <w:rPr>
          <w:szCs w:val="27"/>
        </w:rPr>
        <w:t xml:space="preserve">; </w:t>
      </w:r>
      <w:r w:rsidRPr="00755062" w:rsidR="00D24361">
        <w:rPr>
          <w:szCs w:val="27"/>
        </w:rPr>
        <w:t xml:space="preserve">see </w:t>
      </w:r>
      <w:bookmarkStart w:id="15" w:name="_Hlk125423755"/>
      <w:r w:rsidRPr="00755062" w:rsidR="00B308DC">
        <w:rPr>
          <w:i/>
          <w:iCs/>
          <w:szCs w:val="27"/>
        </w:rPr>
        <w:t>People v. Milton</w:t>
      </w:r>
      <w:r w:rsidRPr="00755062" w:rsidR="00B308DC">
        <w:rPr>
          <w:szCs w:val="27"/>
        </w:rPr>
        <w:t xml:space="preserve"> (1904) 145</w:t>
      </w:r>
      <w:r w:rsidRPr="00755062" w:rsidR="00862A8F">
        <w:rPr>
          <w:szCs w:val="27"/>
        </w:rPr>
        <w:t> </w:t>
      </w:r>
      <w:r w:rsidRPr="00755062" w:rsidR="00B308DC">
        <w:rPr>
          <w:szCs w:val="27"/>
        </w:rPr>
        <w:t xml:space="preserve">Cal. 169, 170 </w:t>
      </w:r>
      <w:r w:rsidRPr="00755062" w:rsidR="00664E49">
        <w:rPr>
          <w:szCs w:val="27"/>
        </w:rPr>
        <w:t>(</w:t>
      </w:r>
      <w:r w:rsidRPr="00755062" w:rsidR="00664E49">
        <w:rPr>
          <w:i/>
          <w:iCs/>
          <w:szCs w:val="27"/>
        </w:rPr>
        <w:t>Milton</w:t>
      </w:r>
      <w:r w:rsidRPr="00755062" w:rsidR="00664E49">
        <w:rPr>
          <w:szCs w:val="27"/>
        </w:rPr>
        <w:t>)</w:t>
      </w:r>
      <w:r w:rsidRPr="00755062" w:rsidR="00D24361">
        <w:rPr>
          <w:szCs w:val="27"/>
        </w:rPr>
        <w:t xml:space="preserve"> </w:t>
      </w:r>
      <w:bookmarkEnd w:id="15"/>
      <w:r w:rsidRPr="00755062" w:rsidR="00D24361">
        <w:rPr>
          <w:szCs w:val="27"/>
        </w:rPr>
        <w:t>[</w:t>
      </w:r>
      <w:r w:rsidRPr="00755062" w:rsidR="00271E05">
        <w:rPr>
          <w:szCs w:val="27"/>
        </w:rPr>
        <w:t>the means</w:t>
      </w:r>
      <w:r w:rsidRPr="00755062" w:rsidR="007258D2">
        <w:rPr>
          <w:szCs w:val="27"/>
        </w:rPr>
        <w:t xml:space="preserve"> of poison, lying in wait</w:t>
      </w:r>
      <w:r w:rsidRPr="00755062" w:rsidR="00413E47">
        <w:rPr>
          <w:szCs w:val="27"/>
        </w:rPr>
        <w:t>, and</w:t>
      </w:r>
      <w:r w:rsidRPr="00755062" w:rsidR="007258D2">
        <w:rPr>
          <w:szCs w:val="27"/>
        </w:rPr>
        <w:t xml:space="preserve"> torture </w:t>
      </w:r>
      <w:r w:rsidRPr="00755062" w:rsidR="00D24361">
        <w:rPr>
          <w:szCs w:val="27"/>
        </w:rPr>
        <w:t>“furnish evidence of willfulness, deliberation, and premeditation” because the statute designates these means as kinds of “willful, deliberate, and premeditated killing”</w:t>
      </w:r>
      <w:r w:rsidRPr="00755062" w:rsidR="00271E05">
        <w:rPr>
          <w:szCs w:val="27"/>
        </w:rPr>
        <w:t>]</w:t>
      </w:r>
      <w:r w:rsidRPr="00755062" w:rsidR="005932EB">
        <w:rPr>
          <w:szCs w:val="27"/>
        </w:rPr>
        <w:t>.</w:t>
      </w:r>
      <w:r w:rsidRPr="00755062" w:rsidR="00593086">
        <w:rPr>
          <w:szCs w:val="27"/>
        </w:rPr>
        <w:t>)</w:t>
      </w:r>
      <w:r w:rsidRPr="00755062" w:rsidR="00347E2B">
        <w:rPr>
          <w:szCs w:val="27"/>
        </w:rPr>
        <w:t xml:space="preserve">  </w:t>
      </w:r>
      <w:r w:rsidRPr="00755062" w:rsidR="00CD71D1">
        <w:rPr>
          <w:szCs w:val="27"/>
        </w:rPr>
        <w:t>I</w:t>
      </w:r>
      <w:r w:rsidRPr="00755062" w:rsidR="004F26CF">
        <w:rPr>
          <w:szCs w:val="27"/>
        </w:rPr>
        <w:t>n</w:t>
      </w:r>
      <w:r w:rsidRPr="00755062" w:rsidR="0095131B">
        <w:rPr>
          <w:szCs w:val="27"/>
        </w:rPr>
        <w:t xml:space="preserve"> designating </w:t>
      </w:r>
      <w:r w:rsidRPr="00755062" w:rsidR="00A900C1">
        <w:rPr>
          <w:szCs w:val="27"/>
        </w:rPr>
        <w:t xml:space="preserve">murders </w:t>
      </w:r>
      <w:r w:rsidRPr="00755062" w:rsidR="00CD71D1">
        <w:rPr>
          <w:szCs w:val="27"/>
        </w:rPr>
        <w:t xml:space="preserve">carried out </w:t>
      </w:r>
      <w:r w:rsidRPr="00755062" w:rsidR="00A900C1">
        <w:rPr>
          <w:szCs w:val="27"/>
        </w:rPr>
        <w:t>by these means as first degree murder</w:t>
      </w:r>
      <w:r w:rsidRPr="00755062" w:rsidR="00BE2FFA">
        <w:rPr>
          <w:szCs w:val="27"/>
        </w:rPr>
        <w:t>,</w:t>
      </w:r>
      <w:r w:rsidRPr="00755062" w:rsidR="00BB4549">
        <w:rPr>
          <w:szCs w:val="27"/>
        </w:rPr>
        <w:t xml:space="preserve"> the Legislature </w:t>
      </w:r>
      <w:r w:rsidRPr="00755062" w:rsidR="00C3729F">
        <w:rPr>
          <w:szCs w:val="27"/>
        </w:rPr>
        <w:t xml:space="preserve">intended to </w:t>
      </w:r>
      <w:r w:rsidRPr="00755062" w:rsidR="00F50022">
        <w:rPr>
          <w:szCs w:val="27"/>
        </w:rPr>
        <w:t xml:space="preserve">require </w:t>
      </w:r>
      <w:r w:rsidRPr="00755062" w:rsidR="008F21ED">
        <w:rPr>
          <w:szCs w:val="27"/>
        </w:rPr>
        <w:t>“</w:t>
      </w:r>
      <w:r w:rsidRPr="00755062" w:rsidR="00F24084">
        <w:rPr>
          <w:szCs w:val="27"/>
        </w:rPr>
        <w:t>something more</w:t>
      </w:r>
      <w:r w:rsidRPr="00755062" w:rsidR="008F21ED">
        <w:rPr>
          <w:szCs w:val="27"/>
        </w:rPr>
        <w:t>”</w:t>
      </w:r>
      <w:r w:rsidRPr="00755062" w:rsidR="00F24084">
        <w:rPr>
          <w:szCs w:val="27"/>
        </w:rPr>
        <w:t xml:space="preserve"> </w:t>
      </w:r>
      <w:r w:rsidRPr="00755062" w:rsidR="008F21ED">
        <w:rPr>
          <w:szCs w:val="27"/>
        </w:rPr>
        <w:t xml:space="preserve">than the </w:t>
      </w:r>
      <w:r w:rsidRPr="00755062" w:rsidR="001F2F21">
        <w:rPr>
          <w:szCs w:val="27"/>
        </w:rPr>
        <w:t xml:space="preserve">showing </w:t>
      </w:r>
      <w:r w:rsidRPr="00755062" w:rsidR="00AE1987">
        <w:rPr>
          <w:szCs w:val="27"/>
        </w:rPr>
        <w:t xml:space="preserve">of </w:t>
      </w:r>
      <w:r w:rsidRPr="00755062" w:rsidR="006E7BDC">
        <w:rPr>
          <w:szCs w:val="27"/>
        </w:rPr>
        <w:t>a malicious or intentional killing</w:t>
      </w:r>
      <w:r w:rsidRPr="00755062" w:rsidR="00AE1987">
        <w:rPr>
          <w:szCs w:val="27"/>
        </w:rPr>
        <w:t xml:space="preserve"> </w:t>
      </w:r>
      <w:r w:rsidRPr="00755062" w:rsidR="008F21ED">
        <w:rPr>
          <w:szCs w:val="27"/>
        </w:rPr>
        <w:t xml:space="preserve">required </w:t>
      </w:r>
      <w:r w:rsidRPr="00755062" w:rsidR="001F2F21">
        <w:rPr>
          <w:szCs w:val="27"/>
        </w:rPr>
        <w:t>for</w:t>
      </w:r>
      <w:r w:rsidRPr="00755062" w:rsidR="00AE1987">
        <w:rPr>
          <w:szCs w:val="27"/>
        </w:rPr>
        <w:t xml:space="preserve"> second degree murder</w:t>
      </w:r>
      <w:r w:rsidRPr="00755062" w:rsidR="00862A8F">
        <w:rPr>
          <w:szCs w:val="27"/>
        </w:rPr>
        <w:t> </w:t>
      </w:r>
      <w:r w:rsidRPr="00755062" w:rsidR="00A245EB">
        <w:rPr>
          <w:szCs w:val="27"/>
        </w:rPr>
        <w:t xml:space="preserve">— </w:t>
      </w:r>
      <w:r w:rsidRPr="00755062" w:rsidR="00553C09">
        <w:rPr>
          <w:szCs w:val="27"/>
        </w:rPr>
        <w:t xml:space="preserve">something equivalent </w:t>
      </w:r>
      <w:r w:rsidRPr="00755062" w:rsidR="00F07D66">
        <w:rPr>
          <w:szCs w:val="27"/>
        </w:rPr>
        <w:t xml:space="preserve">in turpitude </w:t>
      </w:r>
      <w:r w:rsidRPr="00755062" w:rsidR="00553C09">
        <w:rPr>
          <w:szCs w:val="27"/>
        </w:rPr>
        <w:t>t</w:t>
      </w:r>
      <w:r w:rsidRPr="00755062" w:rsidR="00D83ACA">
        <w:rPr>
          <w:szCs w:val="27"/>
        </w:rPr>
        <w:t xml:space="preserve">o </w:t>
      </w:r>
      <w:r w:rsidRPr="00755062" w:rsidR="005D4CDF">
        <w:rPr>
          <w:szCs w:val="27"/>
        </w:rPr>
        <w:t xml:space="preserve">willfulness, </w:t>
      </w:r>
      <w:r w:rsidRPr="00755062" w:rsidR="0073248B">
        <w:rPr>
          <w:szCs w:val="27"/>
        </w:rPr>
        <w:t>deliberation,</w:t>
      </w:r>
      <w:r w:rsidRPr="00755062" w:rsidR="005D4CDF">
        <w:rPr>
          <w:szCs w:val="27"/>
        </w:rPr>
        <w:t xml:space="preserve"> and premeditation</w:t>
      </w:r>
      <w:r w:rsidRPr="00755062" w:rsidR="00AE1987">
        <w:rPr>
          <w:szCs w:val="27"/>
        </w:rPr>
        <w:t>.</w:t>
      </w:r>
      <w:r w:rsidRPr="00755062" w:rsidR="00117F40">
        <w:rPr>
          <w:szCs w:val="27"/>
        </w:rPr>
        <w:t xml:space="preserve">  </w:t>
      </w:r>
      <w:r w:rsidRPr="00755062" w:rsidR="00BB5E82">
        <w:rPr>
          <w:szCs w:val="27"/>
        </w:rPr>
        <w:t>(</w:t>
      </w:r>
      <w:r w:rsidRPr="00755062" w:rsidR="00BB5E82">
        <w:rPr>
          <w:i/>
          <w:szCs w:val="27"/>
        </w:rPr>
        <w:t>Sanchez</w:t>
      </w:r>
      <w:r w:rsidRPr="00755062" w:rsidR="00BB5E82">
        <w:rPr>
          <w:szCs w:val="27"/>
        </w:rPr>
        <w:t xml:space="preserve">, </w:t>
      </w:r>
      <w:r w:rsidRPr="00755062" w:rsidR="00070B6F">
        <w:rPr>
          <w:i/>
          <w:iCs/>
          <w:szCs w:val="27"/>
        </w:rPr>
        <w:t>supra</w:t>
      </w:r>
      <w:r w:rsidRPr="00755062" w:rsidR="00070B6F">
        <w:rPr>
          <w:szCs w:val="27"/>
        </w:rPr>
        <w:t>, 24</w:t>
      </w:r>
      <w:r w:rsidRPr="00755062" w:rsidR="00862A8F">
        <w:rPr>
          <w:szCs w:val="27"/>
        </w:rPr>
        <w:t> </w:t>
      </w:r>
      <w:r w:rsidRPr="00755062" w:rsidR="00070B6F">
        <w:rPr>
          <w:szCs w:val="27"/>
        </w:rPr>
        <w:t xml:space="preserve">Cal. </w:t>
      </w:r>
      <w:r w:rsidRPr="00755062" w:rsidR="00FD3AB3">
        <w:rPr>
          <w:szCs w:val="27"/>
        </w:rPr>
        <w:t>at</w:t>
      </w:r>
      <w:r w:rsidRPr="00755062" w:rsidR="00BB5E82">
        <w:rPr>
          <w:szCs w:val="27"/>
        </w:rPr>
        <w:t xml:space="preserve"> p.</w:t>
      </w:r>
      <w:r w:rsidRPr="00755062" w:rsidR="00862A8F">
        <w:rPr>
          <w:szCs w:val="27"/>
        </w:rPr>
        <w:t> </w:t>
      </w:r>
      <w:r w:rsidRPr="00755062" w:rsidR="00BB5E82">
        <w:rPr>
          <w:szCs w:val="27"/>
        </w:rPr>
        <w:t>28</w:t>
      </w:r>
      <w:r w:rsidRPr="00755062" w:rsidR="008B7085">
        <w:rPr>
          <w:szCs w:val="27"/>
        </w:rPr>
        <w:t xml:space="preserve">; </w:t>
      </w:r>
      <w:r w:rsidRPr="00755062" w:rsidR="008B7085">
        <w:rPr>
          <w:i/>
          <w:iCs/>
          <w:szCs w:val="27"/>
        </w:rPr>
        <w:t>id.</w:t>
      </w:r>
      <w:r w:rsidRPr="00755062" w:rsidR="008B7085">
        <w:rPr>
          <w:szCs w:val="27"/>
        </w:rPr>
        <w:t xml:space="preserve"> at p.</w:t>
      </w:r>
      <w:r w:rsidR="00027FC2">
        <w:rPr>
          <w:szCs w:val="27"/>
        </w:rPr>
        <w:t xml:space="preserve"> </w:t>
      </w:r>
      <w:r w:rsidRPr="00755062" w:rsidR="00BB5E82">
        <w:rPr>
          <w:szCs w:val="27"/>
        </w:rPr>
        <w:t>29</w:t>
      </w:r>
      <w:r w:rsidRPr="00755062" w:rsidR="00FD3AB3">
        <w:rPr>
          <w:szCs w:val="27"/>
        </w:rPr>
        <w:t>.)</w:t>
      </w:r>
      <w:r>
        <w:rPr>
          <w:rStyle w:val="FootnoteReference"/>
          <w:szCs w:val="27"/>
        </w:rPr>
        <w:footnoteReference w:id="9"/>
      </w:r>
      <w:r w:rsidRPr="00755062" w:rsidR="00927508">
        <w:rPr>
          <w:szCs w:val="27"/>
        </w:rPr>
        <w:t xml:space="preserve"> </w:t>
      </w:r>
      <w:r w:rsidRPr="00755062" w:rsidR="001E7473">
        <w:rPr>
          <w:szCs w:val="27"/>
        </w:rPr>
        <w:t xml:space="preserve"> </w:t>
      </w:r>
    </w:p>
    <w:p w:rsidR="00222B92" w:rsidRPr="00755062" w:rsidP="00FC01E2">
      <w:pPr>
        <w:pStyle w:val="Text"/>
        <w:spacing w:line="400" w:lineRule="exact"/>
        <w:ind w:right="-360"/>
        <w:rPr>
          <w:szCs w:val="27"/>
        </w:rPr>
      </w:pPr>
    </w:p>
    <w:p w:rsidR="001670CF" w:rsidRPr="00755062" w:rsidP="00EE341A">
      <w:pPr>
        <w:pStyle w:val="Text"/>
        <w:spacing w:line="400" w:lineRule="exact"/>
        <w:ind w:right="-360" w:firstLine="0"/>
        <w:rPr>
          <w:i/>
          <w:szCs w:val="27"/>
        </w:rPr>
      </w:pPr>
      <w:r w:rsidRPr="00755062">
        <w:rPr>
          <w:b/>
          <w:bCs/>
          <w:szCs w:val="27"/>
        </w:rPr>
        <w:tab/>
      </w:r>
      <w:r w:rsidRPr="00755062" w:rsidR="00F71BC8">
        <w:rPr>
          <w:b/>
          <w:bCs/>
          <w:szCs w:val="27"/>
        </w:rPr>
        <w:tab/>
      </w:r>
      <w:r w:rsidRPr="00755062">
        <w:rPr>
          <w:i/>
          <w:szCs w:val="27"/>
        </w:rPr>
        <w:t>2</w:t>
      </w:r>
      <w:r w:rsidRPr="00755062">
        <w:rPr>
          <w:i/>
          <w:szCs w:val="27"/>
        </w:rPr>
        <w:t>.  First Degree Murder by Torture</w:t>
      </w:r>
      <w:r w:rsidRPr="00755062" w:rsidR="001E7B89">
        <w:rPr>
          <w:i/>
          <w:szCs w:val="27"/>
        </w:rPr>
        <w:t>,</w:t>
      </w:r>
      <w:r w:rsidRPr="00755062">
        <w:rPr>
          <w:i/>
          <w:szCs w:val="27"/>
        </w:rPr>
        <w:t xml:space="preserve"> Lying in Wait</w:t>
      </w:r>
      <w:r w:rsidRPr="00755062" w:rsidR="001E7B89">
        <w:rPr>
          <w:i/>
          <w:szCs w:val="27"/>
        </w:rPr>
        <w:t xml:space="preserve">, and </w:t>
      </w:r>
      <w:r w:rsidRPr="00755062" w:rsidR="00F71BC8">
        <w:rPr>
          <w:i/>
          <w:iCs/>
          <w:szCs w:val="27"/>
        </w:rPr>
        <w:tab/>
      </w:r>
      <w:r w:rsidRPr="00755062" w:rsidR="00F71BC8">
        <w:rPr>
          <w:i/>
          <w:iCs/>
          <w:szCs w:val="27"/>
        </w:rPr>
        <w:tab/>
      </w:r>
      <w:r w:rsidRPr="00755062" w:rsidR="001E7B89">
        <w:rPr>
          <w:i/>
          <w:szCs w:val="27"/>
        </w:rPr>
        <w:t>Other Means</w:t>
      </w:r>
    </w:p>
    <w:p w:rsidR="000021F0" w:rsidRPr="00755062" w:rsidP="00EE341A">
      <w:pPr>
        <w:pStyle w:val="Text"/>
        <w:spacing w:line="400" w:lineRule="exact"/>
        <w:ind w:right="-360" w:firstLine="720"/>
        <w:rPr>
          <w:szCs w:val="27"/>
        </w:rPr>
      </w:pPr>
      <w:r w:rsidRPr="00755062">
        <w:rPr>
          <w:szCs w:val="27"/>
        </w:rPr>
        <w:t xml:space="preserve">While </w:t>
      </w:r>
      <w:r w:rsidRPr="00755062" w:rsidR="005933CF">
        <w:rPr>
          <w:szCs w:val="27"/>
        </w:rPr>
        <w:t>an examination of the</w:t>
      </w:r>
      <w:r w:rsidRPr="00755062">
        <w:rPr>
          <w:szCs w:val="27"/>
        </w:rPr>
        <w:t xml:space="preserve"> language of </w:t>
      </w:r>
      <w:r w:rsidRPr="00755062" w:rsidR="007338E7">
        <w:rPr>
          <w:szCs w:val="27"/>
        </w:rPr>
        <w:t>section</w:t>
      </w:r>
      <w:r w:rsidRPr="00755062" w:rsidR="005933CF">
        <w:rPr>
          <w:szCs w:val="27"/>
        </w:rPr>
        <w:t xml:space="preserve"> 189 in its historical context reveals </w:t>
      </w:r>
      <w:r w:rsidRPr="00755062" w:rsidR="00307E2E">
        <w:rPr>
          <w:szCs w:val="27"/>
        </w:rPr>
        <w:t xml:space="preserve">the </w:t>
      </w:r>
      <w:r w:rsidRPr="00755062" w:rsidR="00C37015">
        <w:rPr>
          <w:szCs w:val="27"/>
        </w:rPr>
        <w:t>L</w:t>
      </w:r>
      <w:r w:rsidRPr="00755062" w:rsidR="00307E2E">
        <w:rPr>
          <w:szCs w:val="27"/>
        </w:rPr>
        <w:t xml:space="preserve">egislature’s </w:t>
      </w:r>
      <w:r w:rsidRPr="00755062" w:rsidR="00C37015">
        <w:rPr>
          <w:szCs w:val="27"/>
        </w:rPr>
        <w:t>intent to re</w:t>
      </w:r>
      <w:r w:rsidRPr="00755062" w:rsidR="00D57A54">
        <w:rPr>
          <w:szCs w:val="27"/>
        </w:rPr>
        <w:t xml:space="preserve">quire </w:t>
      </w:r>
      <w:r w:rsidRPr="00755062" w:rsidR="00506719">
        <w:rPr>
          <w:szCs w:val="27"/>
        </w:rPr>
        <w:t xml:space="preserve">proof of “something more” than malice to elevate a murder </w:t>
      </w:r>
      <w:r w:rsidRPr="00755062" w:rsidR="002356DE">
        <w:rPr>
          <w:szCs w:val="27"/>
        </w:rPr>
        <w:t>by means of torture, lying in wait</w:t>
      </w:r>
      <w:r w:rsidRPr="00755062" w:rsidR="00095528">
        <w:rPr>
          <w:szCs w:val="27"/>
        </w:rPr>
        <w:t xml:space="preserve">, or poison to the first degree, it </w:t>
      </w:r>
      <w:r w:rsidRPr="00755062" w:rsidR="00933DCA">
        <w:rPr>
          <w:szCs w:val="27"/>
        </w:rPr>
        <w:t xml:space="preserve">reveals </w:t>
      </w:r>
      <w:r w:rsidRPr="00755062" w:rsidR="000D771C">
        <w:rPr>
          <w:szCs w:val="27"/>
        </w:rPr>
        <w:t xml:space="preserve">little </w:t>
      </w:r>
      <w:r w:rsidRPr="00755062" w:rsidR="00933DCA">
        <w:rPr>
          <w:szCs w:val="27"/>
        </w:rPr>
        <w:t xml:space="preserve">about what that “something more” </w:t>
      </w:r>
      <w:r w:rsidRPr="00755062" w:rsidR="00D10CB7">
        <w:rPr>
          <w:szCs w:val="27"/>
        </w:rPr>
        <w:t>might be</w:t>
      </w:r>
      <w:r w:rsidRPr="00755062" w:rsidR="00506719">
        <w:rPr>
          <w:szCs w:val="27"/>
        </w:rPr>
        <w:t>.</w:t>
      </w:r>
      <w:r w:rsidRPr="00755062" w:rsidR="00075CE7">
        <w:rPr>
          <w:szCs w:val="27"/>
        </w:rPr>
        <w:t xml:space="preserve">  </w:t>
      </w:r>
      <w:r w:rsidRPr="00755062" w:rsidR="00D25C58">
        <w:rPr>
          <w:szCs w:val="27"/>
        </w:rPr>
        <w:t>(</w:t>
      </w:r>
      <w:r w:rsidRPr="00755062" w:rsidR="00D25C58">
        <w:rPr>
          <w:i/>
          <w:szCs w:val="27"/>
        </w:rPr>
        <w:t>Sanchez</w:t>
      </w:r>
      <w:r w:rsidRPr="00755062" w:rsidR="00D25C58">
        <w:rPr>
          <w:szCs w:val="27"/>
        </w:rPr>
        <w:t xml:space="preserve">, </w:t>
      </w:r>
      <w:r w:rsidRPr="00755062" w:rsidR="00D25C58">
        <w:rPr>
          <w:i/>
          <w:iCs/>
          <w:szCs w:val="27"/>
        </w:rPr>
        <w:t>supra</w:t>
      </w:r>
      <w:r w:rsidRPr="00755062" w:rsidR="00D25C58">
        <w:rPr>
          <w:szCs w:val="27"/>
        </w:rPr>
        <w:t>, 24 Cal. at p. 28.)</w:t>
      </w:r>
      <w:r w:rsidR="00D25C58">
        <w:rPr>
          <w:szCs w:val="27"/>
        </w:rPr>
        <w:t xml:space="preserve">  </w:t>
      </w:r>
      <w:r w:rsidRPr="00755062" w:rsidR="003A63F5">
        <w:rPr>
          <w:szCs w:val="27"/>
        </w:rPr>
        <w:t>For that, we turn to our case</w:t>
      </w:r>
      <w:r w:rsidRPr="00755062" w:rsidR="004F717D">
        <w:rPr>
          <w:szCs w:val="27"/>
        </w:rPr>
        <w:t xml:space="preserve"> </w:t>
      </w:r>
      <w:r w:rsidRPr="00755062" w:rsidR="003A63F5">
        <w:rPr>
          <w:szCs w:val="27"/>
        </w:rPr>
        <w:t xml:space="preserve">law.  </w:t>
      </w:r>
      <w:r w:rsidRPr="00755062" w:rsidR="00550767">
        <w:rPr>
          <w:szCs w:val="27"/>
        </w:rPr>
        <w:t>W</w:t>
      </w:r>
      <w:r w:rsidRPr="00755062" w:rsidR="00822ADF">
        <w:rPr>
          <w:szCs w:val="27"/>
        </w:rPr>
        <w:t>e have never</w:t>
      </w:r>
      <w:r w:rsidRPr="00755062" w:rsidR="007F3769">
        <w:rPr>
          <w:szCs w:val="27"/>
        </w:rPr>
        <w:t xml:space="preserve"> been asked to </w:t>
      </w:r>
      <w:r w:rsidRPr="00755062" w:rsidR="004A6694">
        <w:rPr>
          <w:szCs w:val="27"/>
        </w:rPr>
        <w:t xml:space="preserve">directly address </w:t>
      </w:r>
      <w:r w:rsidRPr="00755062" w:rsidR="001670CF">
        <w:rPr>
          <w:szCs w:val="27"/>
        </w:rPr>
        <w:t xml:space="preserve">what mental state </w:t>
      </w:r>
      <w:r w:rsidRPr="00755062" w:rsidR="00FE5CF0">
        <w:rPr>
          <w:szCs w:val="27"/>
        </w:rPr>
        <w:t xml:space="preserve">in the administration of poison </w:t>
      </w:r>
      <w:r w:rsidRPr="00755062" w:rsidR="001670CF">
        <w:rPr>
          <w:szCs w:val="27"/>
        </w:rPr>
        <w:t xml:space="preserve">is required to elevate a </w:t>
      </w:r>
      <w:r w:rsidRPr="00755062" w:rsidR="007361CA">
        <w:rPr>
          <w:szCs w:val="27"/>
        </w:rPr>
        <w:t xml:space="preserve">poison </w:t>
      </w:r>
      <w:r w:rsidRPr="00755062" w:rsidR="001670CF">
        <w:rPr>
          <w:szCs w:val="27"/>
        </w:rPr>
        <w:t>murder to the first degree</w:t>
      </w:r>
      <w:r w:rsidRPr="00755062" w:rsidR="000D42E1">
        <w:rPr>
          <w:szCs w:val="27"/>
        </w:rPr>
        <w:t xml:space="preserve">.  </w:t>
      </w:r>
      <w:r w:rsidRPr="00755062" w:rsidR="005336AD">
        <w:rPr>
          <w:szCs w:val="27"/>
        </w:rPr>
        <w:t>We</w:t>
      </w:r>
      <w:r w:rsidRPr="00755062" w:rsidR="001670CF">
        <w:rPr>
          <w:szCs w:val="27"/>
        </w:rPr>
        <w:t xml:space="preserve"> have</w:t>
      </w:r>
      <w:r w:rsidRPr="00755062" w:rsidR="005336AD">
        <w:rPr>
          <w:szCs w:val="27"/>
        </w:rPr>
        <w:t>, however,</w:t>
      </w:r>
      <w:r w:rsidRPr="00755062" w:rsidR="001670CF">
        <w:rPr>
          <w:szCs w:val="27"/>
        </w:rPr>
        <w:t xml:space="preserve"> addressed this question in the contexts of murder by torture and by lying in wait</w:t>
      </w:r>
      <w:r w:rsidRPr="00755062" w:rsidR="00862A8F">
        <w:rPr>
          <w:szCs w:val="27"/>
        </w:rPr>
        <w:t> </w:t>
      </w:r>
      <w:r w:rsidRPr="00755062" w:rsidR="001670CF">
        <w:rPr>
          <w:szCs w:val="27"/>
        </w:rPr>
        <w:t xml:space="preserve">— the two other </w:t>
      </w:r>
      <w:r w:rsidRPr="00755062" w:rsidR="005C444C">
        <w:rPr>
          <w:szCs w:val="27"/>
        </w:rPr>
        <w:t>kinds</w:t>
      </w:r>
      <w:r w:rsidRPr="00755062" w:rsidR="001670CF">
        <w:rPr>
          <w:szCs w:val="27"/>
        </w:rPr>
        <w:t xml:space="preserve"> of “willful, deliberate</w:t>
      </w:r>
      <w:r w:rsidRPr="00755062" w:rsidR="00901E12">
        <w:rPr>
          <w:szCs w:val="27"/>
        </w:rPr>
        <w:t>,</w:t>
      </w:r>
      <w:r w:rsidRPr="00755062" w:rsidR="001670CF">
        <w:rPr>
          <w:szCs w:val="27"/>
        </w:rPr>
        <w:t xml:space="preserve"> and premeditated killing” that section 189 has listed as categorically “murder </w:t>
      </w:r>
      <w:r w:rsidRPr="00755062" w:rsidR="00901E12">
        <w:rPr>
          <w:szCs w:val="27"/>
        </w:rPr>
        <w:t>of</w:t>
      </w:r>
      <w:r w:rsidRPr="00755062" w:rsidR="001670CF">
        <w:rPr>
          <w:szCs w:val="27"/>
        </w:rPr>
        <w:t xml:space="preserve"> the first degree” since its enactment.  In both contexts, we have concluded that more than malice is required</w:t>
      </w:r>
      <w:r w:rsidR="00416245">
        <w:rPr>
          <w:szCs w:val="27"/>
        </w:rPr>
        <w:t xml:space="preserve">; </w:t>
      </w:r>
      <w:r w:rsidRPr="00755062" w:rsidR="001670CF">
        <w:rPr>
          <w:szCs w:val="27"/>
        </w:rPr>
        <w:t xml:space="preserve">the defendant must have committed the designated act with a </w:t>
      </w:r>
      <w:r w:rsidR="00416245">
        <w:rPr>
          <w:szCs w:val="27"/>
        </w:rPr>
        <w:t xml:space="preserve">specific </w:t>
      </w:r>
      <w:r w:rsidRPr="00755062" w:rsidR="001670CF">
        <w:rPr>
          <w:szCs w:val="27"/>
        </w:rPr>
        <w:t xml:space="preserve">mental state </w:t>
      </w:r>
      <w:r w:rsidR="00416245">
        <w:rPr>
          <w:szCs w:val="27"/>
        </w:rPr>
        <w:t xml:space="preserve">that is </w:t>
      </w:r>
      <w:r w:rsidRPr="00755062" w:rsidR="001670CF">
        <w:rPr>
          <w:szCs w:val="27"/>
        </w:rPr>
        <w:t xml:space="preserve">equivalent to </w:t>
      </w:r>
      <w:r w:rsidRPr="00755062" w:rsidR="007739FB">
        <w:rPr>
          <w:szCs w:val="27"/>
        </w:rPr>
        <w:t xml:space="preserve">willfulness, deliberation, and </w:t>
      </w:r>
      <w:r w:rsidRPr="00755062" w:rsidR="001670CF">
        <w:rPr>
          <w:szCs w:val="27"/>
        </w:rPr>
        <w:t>premeditat</w:t>
      </w:r>
      <w:r w:rsidRPr="00755062" w:rsidR="007739FB">
        <w:rPr>
          <w:szCs w:val="27"/>
        </w:rPr>
        <w:t>ion</w:t>
      </w:r>
      <w:r w:rsidRPr="00755062" w:rsidR="001670CF">
        <w:rPr>
          <w:szCs w:val="27"/>
        </w:rPr>
        <w:t xml:space="preserve">.  </w:t>
      </w:r>
    </w:p>
    <w:p w:rsidR="001670CF" w:rsidRPr="00755062" w:rsidP="00EE341A">
      <w:pPr>
        <w:pStyle w:val="Text"/>
        <w:spacing w:line="400" w:lineRule="exact"/>
        <w:ind w:right="-360" w:firstLine="720"/>
        <w:rPr>
          <w:szCs w:val="27"/>
        </w:rPr>
      </w:pPr>
      <w:r w:rsidRPr="00755062">
        <w:rPr>
          <w:szCs w:val="27"/>
        </w:rPr>
        <w:t xml:space="preserve">We </w:t>
      </w:r>
      <w:r w:rsidRPr="00755062" w:rsidR="00182272">
        <w:rPr>
          <w:szCs w:val="27"/>
        </w:rPr>
        <w:t xml:space="preserve">discussed the </w:t>
      </w:r>
      <w:r w:rsidRPr="00755062" w:rsidR="004A6694">
        <w:rPr>
          <w:szCs w:val="27"/>
        </w:rPr>
        <w:t>mental state component of</w:t>
      </w:r>
      <w:r w:rsidRPr="00755062" w:rsidR="009330FD">
        <w:rPr>
          <w:szCs w:val="27"/>
        </w:rPr>
        <w:t xml:space="preserve"> </w:t>
      </w:r>
      <w:r w:rsidRPr="00755062" w:rsidR="00FD0AE6">
        <w:rPr>
          <w:szCs w:val="27"/>
        </w:rPr>
        <w:t xml:space="preserve">murder by means of </w:t>
      </w:r>
      <w:r w:rsidRPr="00755062" w:rsidR="009330FD">
        <w:rPr>
          <w:szCs w:val="27"/>
        </w:rPr>
        <w:t>torture</w:t>
      </w:r>
      <w:r w:rsidRPr="00755062" w:rsidR="00182272">
        <w:rPr>
          <w:szCs w:val="27"/>
        </w:rPr>
        <w:t xml:space="preserve"> in</w:t>
      </w:r>
      <w:r w:rsidRPr="00755062" w:rsidR="009330FD">
        <w:rPr>
          <w:szCs w:val="27"/>
        </w:rPr>
        <w:t xml:space="preserve"> </w:t>
      </w:r>
      <w:bookmarkStart w:id="16" w:name="_Hlk125423792"/>
      <w:r w:rsidRPr="00755062" w:rsidR="00182272">
        <w:rPr>
          <w:i/>
          <w:iCs/>
          <w:szCs w:val="27"/>
        </w:rPr>
        <w:t>People v. Heslen</w:t>
      </w:r>
      <w:r w:rsidRPr="00755062" w:rsidR="00182272">
        <w:rPr>
          <w:szCs w:val="27"/>
        </w:rPr>
        <w:t xml:space="preserve"> (1945) 163</w:t>
      </w:r>
      <w:r w:rsidRPr="00755062" w:rsidR="00862A8F">
        <w:rPr>
          <w:szCs w:val="27"/>
        </w:rPr>
        <w:t> </w:t>
      </w:r>
      <w:r w:rsidRPr="00755062" w:rsidR="00182272">
        <w:rPr>
          <w:szCs w:val="27"/>
        </w:rPr>
        <w:t>P.2d 21 (</w:t>
      </w:r>
      <w:r w:rsidRPr="00755062" w:rsidR="00182272">
        <w:rPr>
          <w:i/>
          <w:iCs/>
          <w:szCs w:val="27"/>
        </w:rPr>
        <w:t>Heslen</w:t>
      </w:r>
      <w:r w:rsidRPr="00755062" w:rsidR="00182272">
        <w:rPr>
          <w:szCs w:val="27"/>
        </w:rPr>
        <w:t>)</w:t>
      </w:r>
      <w:bookmarkEnd w:id="16"/>
      <w:r w:rsidRPr="00755062" w:rsidR="00182272">
        <w:rPr>
          <w:szCs w:val="27"/>
        </w:rPr>
        <w:t>,</w:t>
      </w:r>
      <w:r w:rsidR="00416245">
        <w:rPr>
          <w:szCs w:val="27"/>
        </w:rPr>
        <w:t xml:space="preserve"> </w:t>
      </w:r>
      <w:r w:rsidRPr="00755062" w:rsidR="00FD0AE6">
        <w:rPr>
          <w:szCs w:val="27"/>
        </w:rPr>
        <w:t>conclud</w:t>
      </w:r>
      <w:r w:rsidR="00416245">
        <w:rPr>
          <w:szCs w:val="27"/>
        </w:rPr>
        <w:t>ing that</w:t>
      </w:r>
      <w:r w:rsidRPr="00755062" w:rsidR="003F7048">
        <w:rPr>
          <w:szCs w:val="27"/>
        </w:rPr>
        <w:t xml:space="preserve"> </w:t>
      </w:r>
      <w:r w:rsidRPr="00755062" w:rsidR="000021F0">
        <w:rPr>
          <w:szCs w:val="27"/>
        </w:rPr>
        <w:t>“</w:t>
      </w:r>
      <w:r w:rsidRPr="00755062" w:rsidR="003F7048">
        <w:rPr>
          <w:szCs w:val="27"/>
        </w:rPr>
        <w:t>the requirement of an intent to cause pain and suffering”</w:t>
      </w:r>
      <w:r w:rsidRPr="00755062" w:rsidR="00C52951">
        <w:rPr>
          <w:szCs w:val="27"/>
        </w:rPr>
        <w:t xml:space="preserve"> </w:t>
      </w:r>
      <w:r w:rsidRPr="00755062" w:rsidR="00E51ACC">
        <w:rPr>
          <w:szCs w:val="27"/>
        </w:rPr>
        <w:t>i</w:t>
      </w:r>
      <w:r w:rsidRPr="00755062" w:rsidR="00C52951">
        <w:rPr>
          <w:szCs w:val="27"/>
        </w:rPr>
        <w:t xml:space="preserve">s implicit in the </w:t>
      </w:r>
      <w:r w:rsidRPr="00755062" w:rsidR="00E51ACC">
        <w:rPr>
          <w:szCs w:val="27"/>
        </w:rPr>
        <w:t>word “torture.”</w:t>
      </w:r>
      <w:r w:rsidRPr="00755062" w:rsidR="003F7048">
        <w:rPr>
          <w:szCs w:val="27"/>
        </w:rPr>
        <w:t xml:space="preserve">  (</w:t>
      </w:r>
      <w:r w:rsidR="00416245">
        <w:rPr>
          <w:i/>
          <w:iCs/>
          <w:szCs w:val="27"/>
        </w:rPr>
        <w:t>Id.</w:t>
      </w:r>
      <w:r w:rsidRPr="00755062" w:rsidR="00AF0328">
        <w:rPr>
          <w:szCs w:val="27"/>
        </w:rPr>
        <w:t xml:space="preserve"> at p.</w:t>
      </w:r>
      <w:r w:rsidRPr="00755062" w:rsidR="00F619B9">
        <w:rPr>
          <w:szCs w:val="27"/>
        </w:rPr>
        <w:t> </w:t>
      </w:r>
      <w:r w:rsidRPr="00755062" w:rsidR="00AF0328">
        <w:rPr>
          <w:szCs w:val="27"/>
        </w:rPr>
        <w:t>27.</w:t>
      </w:r>
      <w:r w:rsidRPr="00755062" w:rsidR="003F7048">
        <w:rPr>
          <w:szCs w:val="27"/>
        </w:rPr>
        <w:t xml:space="preserve">)  </w:t>
      </w:r>
      <w:r w:rsidRPr="00755062" w:rsidR="00FD0AE6">
        <w:rPr>
          <w:szCs w:val="27"/>
        </w:rPr>
        <w:t>Later, i</w:t>
      </w:r>
      <w:r w:rsidRPr="00755062" w:rsidR="003F7048">
        <w:rPr>
          <w:szCs w:val="27"/>
        </w:rPr>
        <w:t xml:space="preserve">n </w:t>
      </w:r>
      <w:bookmarkStart w:id="17" w:name="_Hlk125423815"/>
      <w:r w:rsidRPr="00755062" w:rsidR="003F7048">
        <w:rPr>
          <w:i/>
          <w:iCs/>
          <w:szCs w:val="27"/>
        </w:rPr>
        <w:t>People v. Tubby</w:t>
      </w:r>
      <w:r w:rsidRPr="00755062" w:rsidR="009A6F41">
        <w:rPr>
          <w:szCs w:val="27"/>
        </w:rPr>
        <w:t xml:space="preserve"> (1949)</w:t>
      </w:r>
      <w:r w:rsidRPr="00755062" w:rsidR="003F7048">
        <w:rPr>
          <w:szCs w:val="27"/>
        </w:rPr>
        <w:t xml:space="preserve"> 34</w:t>
      </w:r>
      <w:r w:rsidRPr="00755062" w:rsidR="00F619B9">
        <w:rPr>
          <w:szCs w:val="27"/>
        </w:rPr>
        <w:t> </w:t>
      </w:r>
      <w:r w:rsidRPr="00755062" w:rsidR="003F7048">
        <w:rPr>
          <w:szCs w:val="27"/>
        </w:rPr>
        <w:t>Cal.2d 72,</w:t>
      </w:r>
      <w:bookmarkEnd w:id="17"/>
      <w:r w:rsidRPr="00755062" w:rsidR="003F7048">
        <w:rPr>
          <w:szCs w:val="27"/>
        </w:rPr>
        <w:t xml:space="preserve"> we emphasized that “[t]he dictionary definition [of torture] was appropriately enlarged upon by this court” in </w:t>
      </w:r>
      <w:r w:rsidRPr="00755062" w:rsidR="003F7048">
        <w:rPr>
          <w:i/>
          <w:iCs/>
          <w:szCs w:val="27"/>
        </w:rPr>
        <w:t>Heslen</w:t>
      </w:r>
      <w:r w:rsidRPr="00755062" w:rsidR="003F7048">
        <w:rPr>
          <w:szCs w:val="27"/>
        </w:rPr>
        <w:t xml:space="preserve"> </w:t>
      </w:r>
      <w:r w:rsidRPr="00755062" w:rsidR="00FD0AE6">
        <w:rPr>
          <w:szCs w:val="27"/>
        </w:rPr>
        <w:t>to include</w:t>
      </w:r>
      <w:r w:rsidRPr="00755062" w:rsidR="003F7048">
        <w:rPr>
          <w:szCs w:val="27"/>
        </w:rPr>
        <w:t xml:space="preserve"> “intent .</w:t>
      </w:r>
      <w:r w:rsidRPr="00755062" w:rsidR="00F619B9">
        <w:rPr>
          <w:szCs w:val="27"/>
        </w:rPr>
        <w:t> </w:t>
      </w:r>
      <w:r w:rsidRPr="00755062" w:rsidR="003F7048">
        <w:rPr>
          <w:szCs w:val="27"/>
        </w:rPr>
        <w:t>.</w:t>
      </w:r>
      <w:r w:rsidRPr="00755062" w:rsidR="00F619B9">
        <w:rPr>
          <w:szCs w:val="27"/>
        </w:rPr>
        <w:t> </w:t>
      </w:r>
      <w:r w:rsidRPr="00755062" w:rsidR="003F7048">
        <w:rPr>
          <w:szCs w:val="27"/>
        </w:rPr>
        <w:t>. to cause cruel suffering</w:t>
      </w:r>
      <w:r w:rsidRPr="00755062" w:rsidR="00FD0AE6">
        <w:rPr>
          <w:szCs w:val="27"/>
        </w:rPr>
        <w:t>.</w:t>
      </w:r>
      <w:r w:rsidRPr="00755062" w:rsidR="003F7048">
        <w:rPr>
          <w:szCs w:val="27"/>
        </w:rPr>
        <w:t>”  (</w:t>
      </w:r>
      <w:r w:rsidR="00416245">
        <w:rPr>
          <w:i/>
          <w:iCs/>
          <w:szCs w:val="27"/>
        </w:rPr>
        <w:t>Tubby</w:t>
      </w:r>
      <w:r w:rsidR="00C54D4E">
        <w:rPr>
          <w:szCs w:val="27"/>
        </w:rPr>
        <w:t>,</w:t>
      </w:r>
      <w:r w:rsidR="00416245">
        <w:rPr>
          <w:szCs w:val="27"/>
        </w:rPr>
        <w:t xml:space="preserve"> </w:t>
      </w:r>
      <w:r w:rsidRPr="00755062" w:rsidR="003F7048">
        <w:rPr>
          <w:szCs w:val="27"/>
        </w:rPr>
        <w:t>at pp.</w:t>
      </w:r>
      <w:r w:rsidRPr="00755062" w:rsidR="00180B59">
        <w:rPr>
          <w:szCs w:val="27"/>
        </w:rPr>
        <w:t> </w:t>
      </w:r>
      <w:r w:rsidRPr="00755062" w:rsidR="003F7048">
        <w:rPr>
          <w:szCs w:val="27"/>
        </w:rPr>
        <w:t xml:space="preserve">76–77.) </w:t>
      </w:r>
      <w:r w:rsidRPr="00755062" w:rsidR="004D5268">
        <w:rPr>
          <w:szCs w:val="27"/>
        </w:rPr>
        <w:t xml:space="preserve"> </w:t>
      </w:r>
      <w:r w:rsidRPr="00755062" w:rsidR="008807CF">
        <w:rPr>
          <w:szCs w:val="27"/>
        </w:rPr>
        <w:t xml:space="preserve">We further elaborated on </w:t>
      </w:r>
      <w:r w:rsidRPr="00755062" w:rsidR="006D0ED7">
        <w:rPr>
          <w:szCs w:val="27"/>
        </w:rPr>
        <w:t>this definition i</w:t>
      </w:r>
      <w:r w:rsidRPr="00755062">
        <w:rPr>
          <w:szCs w:val="27"/>
        </w:rPr>
        <w:t xml:space="preserve">n </w:t>
      </w:r>
      <w:r w:rsidRPr="00755062" w:rsidR="00FD7C53">
        <w:rPr>
          <w:i/>
          <w:iCs/>
          <w:szCs w:val="27"/>
        </w:rPr>
        <w:t>Steger</w:t>
      </w:r>
      <w:r w:rsidRPr="00755062" w:rsidR="0072782D">
        <w:rPr>
          <w:szCs w:val="27"/>
        </w:rPr>
        <w:t>,</w:t>
      </w:r>
      <w:r w:rsidRPr="00755062" w:rsidR="0072782D">
        <w:rPr>
          <w:i/>
          <w:iCs/>
          <w:szCs w:val="27"/>
        </w:rPr>
        <w:t xml:space="preserve"> supra</w:t>
      </w:r>
      <w:r w:rsidRPr="00755062" w:rsidR="006F1009">
        <w:rPr>
          <w:szCs w:val="27"/>
        </w:rPr>
        <w:t>,</w:t>
      </w:r>
      <w:r w:rsidRPr="00755062" w:rsidR="00FD7C53">
        <w:rPr>
          <w:szCs w:val="27"/>
        </w:rPr>
        <w:t xml:space="preserve"> 16</w:t>
      </w:r>
      <w:r w:rsidRPr="00755062" w:rsidR="00180B59">
        <w:rPr>
          <w:szCs w:val="27"/>
        </w:rPr>
        <w:t> </w:t>
      </w:r>
      <w:r w:rsidRPr="00755062" w:rsidR="00FD7C53">
        <w:rPr>
          <w:szCs w:val="27"/>
        </w:rPr>
        <w:t xml:space="preserve">Cal.3d </w:t>
      </w:r>
      <w:r w:rsidRPr="00755062" w:rsidR="00423988">
        <w:rPr>
          <w:szCs w:val="27"/>
        </w:rPr>
        <w:t>at p</w:t>
      </w:r>
      <w:r w:rsidRPr="00755062" w:rsidR="0053533B">
        <w:rPr>
          <w:szCs w:val="27"/>
        </w:rPr>
        <w:t>age</w:t>
      </w:r>
      <w:r w:rsidRPr="00755062" w:rsidR="00180B59">
        <w:rPr>
          <w:szCs w:val="27"/>
        </w:rPr>
        <w:t> </w:t>
      </w:r>
      <w:r w:rsidRPr="00755062" w:rsidR="006F1009">
        <w:rPr>
          <w:szCs w:val="27"/>
        </w:rPr>
        <w:t>546</w:t>
      </w:r>
      <w:r w:rsidRPr="00755062">
        <w:rPr>
          <w:szCs w:val="27"/>
        </w:rPr>
        <w:t xml:space="preserve">, </w:t>
      </w:r>
      <w:r w:rsidRPr="00755062" w:rsidR="009F1426">
        <w:rPr>
          <w:szCs w:val="27"/>
        </w:rPr>
        <w:t>explaining that</w:t>
      </w:r>
      <w:r w:rsidRPr="00755062" w:rsidR="00607C45">
        <w:rPr>
          <w:szCs w:val="27"/>
        </w:rPr>
        <w:t xml:space="preserve"> </w:t>
      </w:r>
      <w:r w:rsidRPr="00755062" w:rsidR="006D0ED7">
        <w:rPr>
          <w:szCs w:val="27"/>
        </w:rPr>
        <w:t xml:space="preserve">first degree </w:t>
      </w:r>
      <w:r w:rsidRPr="00755062">
        <w:rPr>
          <w:szCs w:val="27"/>
        </w:rPr>
        <w:t>“</w:t>
      </w:r>
      <w:r w:rsidRPr="00755062" w:rsidR="00B616C2">
        <w:rPr>
          <w:szCs w:val="27"/>
        </w:rPr>
        <w:t>murder by mean</w:t>
      </w:r>
      <w:r w:rsidRPr="00755062" w:rsidR="008E3F52">
        <w:rPr>
          <w:szCs w:val="27"/>
        </w:rPr>
        <w:t>s of torture</w:t>
      </w:r>
      <w:r w:rsidRPr="00755062" w:rsidR="006D0ED7">
        <w:rPr>
          <w:szCs w:val="27"/>
        </w:rPr>
        <w:t>”</w:t>
      </w:r>
      <w:r w:rsidRPr="00755062" w:rsidR="008E3F52">
        <w:rPr>
          <w:szCs w:val="27"/>
        </w:rPr>
        <w:t xml:space="preserve"> </w:t>
      </w:r>
      <w:r w:rsidRPr="00755062" w:rsidR="009F1426">
        <w:rPr>
          <w:szCs w:val="27"/>
        </w:rPr>
        <w:t>i</w:t>
      </w:r>
      <w:r w:rsidRPr="00755062" w:rsidR="006D0ED7">
        <w:rPr>
          <w:szCs w:val="27"/>
        </w:rPr>
        <w:t>s</w:t>
      </w:r>
      <w:r w:rsidRPr="00755062" w:rsidR="008E3F52">
        <w:rPr>
          <w:szCs w:val="27"/>
        </w:rPr>
        <w:t xml:space="preserve"> </w:t>
      </w:r>
      <w:r w:rsidRPr="00755062" w:rsidR="006D0ED7">
        <w:rPr>
          <w:szCs w:val="27"/>
        </w:rPr>
        <w:t>“</w:t>
      </w:r>
      <w:r w:rsidRPr="00755062" w:rsidR="008E3F52">
        <w:rPr>
          <w:szCs w:val="27"/>
        </w:rPr>
        <w:t xml:space="preserve">murder committed with </w:t>
      </w:r>
      <w:r w:rsidRPr="00755062" w:rsidR="00DC203D">
        <w:rPr>
          <w:szCs w:val="27"/>
        </w:rPr>
        <w:t xml:space="preserve">a </w:t>
      </w:r>
      <w:r w:rsidRPr="00755062">
        <w:rPr>
          <w:szCs w:val="27"/>
        </w:rPr>
        <w:t>wilful, deliberate, and premeditated intent to inflict extreme and prolonged pain.”</w:t>
      </w:r>
      <w:r w:rsidRPr="00755062" w:rsidR="00100D40">
        <w:rPr>
          <w:rStyle w:val="FootnoteReference"/>
          <w:szCs w:val="27"/>
        </w:rPr>
        <w:t xml:space="preserve"> </w:t>
      </w:r>
      <w:r w:rsidRPr="00755062">
        <w:rPr>
          <w:szCs w:val="27"/>
        </w:rPr>
        <w:t xml:space="preserve">  </w:t>
      </w:r>
      <w:r w:rsidRPr="00755062" w:rsidR="00670836">
        <w:rPr>
          <w:szCs w:val="27"/>
        </w:rPr>
        <w:t>We reasoned</w:t>
      </w:r>
      <w:r w:rsidRPr="00755062" w:rsidR="00567228">
        <w:rPr>
          <w:szCs w:val="27"/>
        </w:rPr>
        <w:t xml:space="preserve">: </w:t>
      </w:r>
      <w:r w:rsidRPr="00755062" w:rsidR="00670836">
        <w:rPr>
          <w:szCs w:val="27"/>
        </w:rPr>
        <w:t>“</w:t>
      </w:r>
      <w:r w:rsidRPr="00755062" w:rsidR="00364FD0">
        <w:rPr>
          <w:szCs w:val="27"/>
        </w:rPr>
        <w:t>I</w:t>
      </w:r>
      <w:r w:rsidRPr="00755062" w:rsidR="00670836">
        <w:rPr>
          <w:szCs w:val="27"/>
        </w:rPr>
        <w:t>n labeling torture as a ‘kind’ of premeditated killing, the Legislature requires the same proof of deliberation and premeditation for first degree torture murder that it does for other types of first degree murder.</w:t>
      </w:r>
      <w:r w:rsidRPr="00755062" w:rsidR="00390720">
        <w:rPr>
          <w:szCs w:val="27"/>
        </w:rPr>
        <w:t>”</w:t>
      </w:r>
      <w:r w:rsidRPr="00755062" w:rsidR="00AF53A6">
        <w:rPr>
          <w:szCs w:val="27"/>
        </w:rPr>
        <w:t xml:space="preserve"> </w:t>
      </w:r>
      <w:r w:rsidRPr="00755062" w:rsidR="00670836">
        <w:rPr>
          <w:szCs w:val="27"/>
        </w:rPr>
        <w:t xml:space="preserve"> </w:t>
      </w:r>
      <w:r w:rsidRPr="00755062" w:rsidR="008705D5">
        <w:rPr>
          <w:szCs w:val="27"/>
        </w:rPr>
        <w:t>(</w:t>
      </w:r>
      <w:r w:rsidRPr="00755062" w:rsidR="008705D5">
        <w:rPr>
          <w:i/>
          <w:szCs w:val="27"/>
        </w:rPr>
        <w:t>I</w:t>
      </w:r>
      <w:r w:rsidRPr="00755062" w:rsidR="008E14A6">
        <w:rPr>
          <w:i/>
          <w:szCs w:val="27"/>
        </w:rPr>
        <w:t>bi</w:t>
      </w:r>
      <w:r w:rsidRPr="00755062" w:rsidR="008705D5">
        <w:rPr>
          <w:i/>
          <w:szCs w:val="27"/>
        </w:rPr>
        <w:t>d</w:t>
      </w:r>
      <w:r w:rsidRPr="00755062" w:rsidR="008705D5">
        <w:rPr>
          <w:szCs w:val="27"/>
        </w:rPr>
        <w:t xml:space="preserve">.)  </w:t>
      </w:r>
      <w:r w:rsidRPr="00755062" w:rsidR="00390720">
        <w:rPr>
          <w:szCs w:val="27"/>
        </w:rPr>
        <w:t>We went on to explain:</w:t>
      </w:r>
      <w:r w:rsidRPr="00755062" w:rsidR="00023E36">
        <w:rPr>
          <w:szCs w:val="27"/>
        </w:rPr>
        <w:t xml:space="preserve"> </w:t>
      </w:r>
      <w:r w:rsidRPr="00755062" w:rsidR="00390720">
        <w:rPr>
          <w:szCs w:val="27"/>
        </w:rPr>
        <w:t>“</w:t>
      </w:r>
      <w:r w:rsidRPr="00755062">
        <w:rPr>
          <w:szCs w:val="27"/>
        </w:rPr>
        <w:t>It is not the amount of pain inflicted which distinguishes a torturer from another murderer, as most killings involve significant pain.  [Citation.]  Rather, it is the state of mind of the torturer</w:t>
      </w:r>
      <w:r w:rsidRPr="00755062" w:rsidR="00F27299">
        <w:rPr>
          <w:szCs w:val="27"/>
        </w:rPr>
        <w:t> </w:t>
      </w:r>
      <w:r w:rsidRPr="00755062">
        <w:rPr>
          <w:szCs w:val="27"/>
        </w:rPr>
        <w:t>— the cold</w:t>
      </w:r>
      <w:r w:rsidR="00E01BB1">
        <w:rPr>
          <w:szCs w:val="27"/>
        </w:rPr>
        <w:t>-</w:t>
      </w:r>
      <w:r w:rsidRPr="00755062">
        <w:rPr>
          <w:szCs w:val="27"/>
        </w:rPr>
        <w:t>blooded intent to inflict pain for personal gain or satisfaction</w:t>
      </w:r>
      <w:r w:rsidRPr="00755062" w:rsidR="00F27299">
        <w:rPr>
          <w:szCs w:val="27"/>
        </w:rPr>
        <w:t> </w:t>
      </w:r>
      <w:r w:rsidRPr="00755062">
        <w:rPr>
          <w:szCs w:val="27"/>
        </w:rPr>
        <w:t>— which society condemns.  Such a crime is more susceptible to the deterrence of first degree murder sanctions and comparatively more deplorable than lesser categories of murder.”  (</w:t>
      </w:r>
      <w:r w:rsidRPr="00755062">
        <w:rPr>
          <w:i/>
          <w:szCs w:val="27"/>
        </w:rPr>
        <w:t>I</w:t>
      </w:r>
      <w:r w:rsidRPr="00755062" w:rsidR="008705D5">
        <w:rPr>
          <w:i/>
          <w:szCs w:val="27"/>
        </w:rPr>
        <w:t>bi</w:t>
      </w:r>
      <w:r w:rsidRPr="00755062">
        <w:rPr>
          <w:i/>
          <w:szCs w:val="27"/>
        </w:rPr>
        <w:t>d</w:t>
      </w:r>
      <w:r w:rsidRPr="00755062">
        <w:rPr>
          <w:szCs w:val="27"/>
        </w:rPr>
        <w:t>.)  Our holding</w:t>
      </w:r>
      <w:r w:rsidRPr="00755062" w:rsidR="00AA322D">
        <w:rPr>
          <w:szCs w:val="27"/>
        </w:rPr>
        <w:t xml:space="preserve"> in </w:t>
      </w:r>
      <w:r w:rsidRPr="00755062" w:rsidR="00AA322D">
        <w:rPr>
          <w:i/>
          <w:szCs w:val="27"/>
        </w:rPr>
        <w:t>Steger</w:t>
      </w:r>
      <w:r w:rsidRPr="00755062">
        <w:rPr>
          <w:szCs w:val="27"/>
        </w:rPr>
        <w:t xml:space="preserve"> </w:t>
      </w:r>
      <w:r w:rsidRPr="00755062" w:rsidR="006E1228">
        <w:rPr>
          <w:szCs w:val="27"/>
        </w:rPr>
        <w:t xml:space="preserve">thus </w:t>
      </w:r>
      <w:r w:rsidRPr="00755062">
        <w:rPr>
          <w:szCs w:val="27"/>
        </w:rPr>
        <w:t xml:space="preserve">rested on the premise that the requirement that the defendant have a </w:t>
      </w:r>
      <w:r w:rsidRPr="00755062" w:rsidR="000A4737">
        <w:rPr>
          <w:szCs w:val="27"/>
        </w:rPr>
        <w:t xml:space="preserve">mental state of </w:t>
      </w:r>
      <w:r w:rsidRPr="00755062" w:rsidR="008C3DB8">
        <w:rPr>
          <w:szCs w:val="27"/>
        </w:rPr>
        <w:t>“</w:t>
      </w:r>
      <w:r w:rsidRPr="00755062">
        <w:rPr>
          <w:szCs w:val="27"/>
        </w:rPr>
        <w:t>wilful, deliberate, and premeditated intent to inflict extreme and prolonged pain</w:t>
      </w:r>
      <w:r w:rsidRPr="00755062" w:rsidR="008C3DB8">
        <w:rPr>
          <w:szCs w:val="27"/>
        </w:rPr>
        <w:t>”</w:t>
      </w:r>
      <w:r w:rsidRPr="00755062">
        <w:rPr>
          <w:szCs w:val="27"/>
        </w:rPr>
        <w:t xml:space="preserve"> was necessary to preserve the distinction between calculated, deliberate murder</w:t>
      </w:r>
      <w:r w:rsidRPr="00755062" w:rsidR="00A619C4">
        <w:rPr>
          <w:szCs w:val="27"/>
        </w:rPr>
        <w:t xml:space="preserve">, which is murder </w:t>
      </w:r>
      <w:r w:rsidRPr="00755062" w:rsidR="00193025">
        <w:rPr>
          <w:szCs w:val="27"/>
        </w:rPr>
        <w:t>in the first degree,</w:t>
      </w:r>
      <w:r w:rsidRPr="00755062">
        <w:rPr>
          <w:szCs w:val="27"/>
        </w:rPr>
        <w:t xml:space="preserve"> and other types of intentional or malicious killing</w:t>
      </w:r>
      <w:r w:rsidRPr="00755062" w:rsidR="00634836">
        <w:rPr>
          <w:szCs w:val="27"/>
        </w:rPr>
        <w:t>,</w:t>
      </w:r>
      <w:r w:rsidRPr="00755062">
        <w:rPr>
          <w:szCs w:val="27"/>
        </w:rPr>
        <w:t xml:space="preserve"> which </w:t>
      </w:r>
      <w:r w:rsidR="00F619A8">
        <w:rPr>
          <w:szCs w:val="27"/>
        </w:rPr>
        <w:t>are</w:t>
      </w:r>
      <w:r w:rsidRPr="00755062">
        <w:rPr>
          <w:szCs w:val="27"/>
        </w:rPr>
        <w:t xml:space="preserve"> second degree murder.  (</w:t>
      </w:r>
      <w:r w:rsidRPr="00755062">
        <w:rPr>
          <w:i/>
          <w:szCs w:val="27"/>
        </w:rPr>
        <w:t>Id.</w:t>
      </w:r>
      <w:r w:rsidRPr="00755062">
        <w:rPr>
          <w:szCs w:val="27"/>
        </w:rPr>
        <w:t xml:space="preserve"> </w:t>
      </w:r>
      <w:r w:rsidRPr="00755062" w:rsidR="00B32B41">
        <w:rPr>
          <w:szCs w:val="27"/>
        </w:rPr>
        <w:t>at p.</w:t>
      </w:r>
      <w:r w:rsidRPr="00755062" w:rsidR="0002484C">
        <w:rPr>
          <w:szCs w:val="27"/>
        </w:rPr>
        <w:t> </w:t>
      </w:r>
      <w:r w:rsidRPr="00755062" w:rsidR="00B32B41">
        <w:rPr>
          <w:szCs w:val="27"/>
        </w:rPr>
        <w:t xml:space="preserve">546; </w:t>
      </w:r>
      <w:r w:rsidRPr="00755062" w:rsidR="00B32B41">
        <w:rPr>
          <w:i/>
          <w:iCs/>
          <w:szCs w:val="27"/>
        </w:rPr>
        <w:t>id.</w:t>
      </w:r>
      <w:r w:rsidRPr="00755062" w:rsidR="00B32B41">
        <w:rPr>
          <w:szCs w:val="27"/>
        </w:rPr>
        <w:t xml:space="preserve"> </w:t>
      </w:r>
      <w:r w:rsidRPr="00755062">
        <w:rPr>
          <w:szCs w:val="27"/>
        </w:rPr>
        <w:t>at pp.</w:t>
      </w:r>
      <w:r w:rsidRPr="00755062" w:rsidR="00F27299">
        <w:rPr>
          <w:szCs w:val="27"/>
        </w:rPr>
        <w:t> </w:t>
      </w:r>
      <w:r w:rsidRPr="00755062">
        <w:rPr>
          <w:szCs w:val="27"/>
        </w:rPr>
        <w:t>544–546</w:t>
      </w:r>
      <w:r w:rsidRPr="00755062" w:rsidR="005F4713">
        <w:rPr>
          <w:szCs w:val="27"/>
        </w:rPr>
        <w:t xml:space="preserve"> &amp; fn. 2</w:t>
      </w:r>
      <w:r w:rsidRPr="00755062">
        <w:rPr>
          <w:szCs w:val="27"/>
        </w:rPr>
        <w:t xml:space="preserve">; see </w:t>
      </w:r>
      <w:r w:rsidRPr="00755062">
        <w:rPr>
          <w:i/>
          <w:iCs/>
          <w:szCs w:val="27"/>
        </w:rPr>
        <w:t>Wiley</w:t>
      </w:r>
      <w:r w:rsidRPr="00755062">
        <w:rPr>
          <w:szCs w:val="27"/>
        </w:rPr>
        <w:t xml:space="preserve">, </w:t>
      </w:r>
      <w:r w:rsidRPr="00755062">
        <w:rPr>
          <w:i/>
          <w:iCs/>
          <w:szCs w:val="27"/>
        </w:rPr>
        <w:t>supra</w:t>
      </w:r>
      <w:r w:rsidRPr="00755062">
        <w:rPr>
          <w:szCs w:val="27"/>
        </w:rPr>
        <w:t>, 18</w:t>
      </w:r>
      <w:r w:rsidRPr="00755062" w:rsidR="00F27299">
        <w:rPr>
          <w:szCs w:val="27"/>
        </w:rPr>
        <w:t> </w:t>
      </w:r>
      <w:r w:rsidRPr="00755062">
        <w:rPr>
          <w:szCs w:val="27"/>
        </w:rPr>
        <w:t>Cal.3rd at p.</w:t>
      </w:r>
      <w:r w:rsidRPr="00755062" w:rsidR="00F27299">
        <w:rPr>
          <w:szCs w:val="27"/>
        </w:rPr>
        <w:t> </w:t>
      </w:r>
      <w:r w:rsidRPr="00755062">
        <w:rPr>
          <w:szCs w:val="27"/>
        </w:rPr>
        <w:t>168 [torture designated as first degree murder in part because “the calculated nature of the acts causing death” make torture particularly reprehensible]</w:t>
      </w:r>
      <w:r w:rsidRPr="00755062" w:rsidR="00605A6A">
        <w:rPr>
          <w:szCs w:val="27"/>
        </w:rPr>
        <w:t xml:space="preserve">; </w:t>
      </w:r>
      <w:bookmarkStart w:id="18" w:name="_Hlk125423847"/>
      <w:r w:rsidRPr="00755062" w:rsidR="00605A6A">
        <w:rPr>
          <w:i/>
          <w:iCs/>
          <w:szCs w:val="27"/>
        </w:rPr>
        <w:t>People v. Cole</w:t>
      </w:r>
      <w:r w:rsidRPr="00755062" w:rsidR="00605A6A">
        <w:rPr>
          <w:szCs w:val="27"/>
        </w:rPr>
        <w:t xml:space="preserve"> (2004) 33</w:t>
      </w:r>
      <w:r w:rsidRPr="00755062" w:rsidR="00F27299">
        <w:rPr>
          <w:szCs w:val="27"/>
        </w:rPr>
        <w:t> </w:t>
      </w:r>
      <w:r w:rsidRPr="00755062" w:rsidR="00605A6A">
        <w:rPr>
          <w:szCs w:val="27"/>
        </w:rPr>
        <w:t xml:space="preserve">Cal.4th 1158, 1227 </w:t>
      </w:r>
      <w:bookmarkEnd w:id="18"/>
      <w:r w:rsidRPr="00755062" w:rsidR="00605A6A">
        <w:rPr>
          <w:szCs w:val="27"/>
        </w:rPr>
        <w:t>[same]</w:t>
      </w:r>
      <w:r w:rsidRPr="00755062">
        <w:rPr>
          <w:szCs w:val="27"/>
        </w:rPr>
        <w:t>.)</w:t>
      </w:r>
    </w:p>
    <w:p w:rsidR="001670CF" w:rsidRPr="00755062" w:rsidP="00EE341A">
      <w:pPr>
        <w:pStyle w:val="Text"/>
        <w:spacing w:line="400" w:lineRule="exact"/>
        <w:ind w:right="-360" w:firstLine="720"/>
        <w:rPr>
          <w:szCs w:val="27"/>
        </w:rPr>
      </w:pPr>
      <w:r w:rsidRPr="00755062">
        <w:rPr>
          <w:szCs w:val="27"/>
        </w:rPr>
        <w:t>I</w:t>
      </w:r>
      <w:r w:rsidRPr="00755062">
        <w:rPr>
          <w:szCs w:val="27"/>
        </w:rPr>
        <w:t xml:space="preserve">n </w:t>
      </w:r>
      <w:r w:rsidRPr="00755062">
        <w:rPr>
          <w:i/>
          <w:iCs/>
          <w:szCs w:val="27"/>
          <w:shd w:val="clear" w:color="auto" w:fill="FFFFFF"/>
        </w:rPr>
        <w:t>People v. Tuthill</w:t>
      </w:r>
      <w:r w:rsidRPr="00755062" w:rsidR="009A6F41">
        <w:rPr>
          <w:szCs w:val="27"/>
          <w:shd w:val="clear" w:color="auto" w:fill="FFFFFF"/>
        </w:rPr>
        <w:t xml:space="preserve"> (1947)</w:t>
      </w:r>
      <w:r w:rsidRPr="00755062">
        <w:rPr>
          <w:szCs w:val="27"/>
          <w:shd w:val="clear" w:color="auto" w:fill="FFFFFF"/>
        </w:rPr>
        <w:t xml:space="preserve"> 31 Cal.2d 92</w:t>
      </w:r>
      <w:r w:rsidR="00450294">
        <w:rPr>
          <w:szCs w:val="27"/>
          <w:shd w:val="clear" w:color="auto" w:fill="FFFFFF"/>
        </w:rPr>
        <w:t>,</w:t>
      </w:r>
      <w:r w:rsidRPr="00755062" w:rsidR="00734A6D">
        <w:rPr>
          <w:szCs w:val="27"/>
          <w:shd w:val="clear" w:color="auto" w:fill="FFFFFF"/>
        </w:rPr>
        <w:t xml:space="preserve"> we addressed </w:t>
      </w:r>
      <w:r w:rsidRPr="00755062">
        <w:rPr>
          <w:szCs w:val="27"/>
        </w:rPr>
        <w:t xml:space="preserve">the </w:t>
      </w:r>
      <w:r w:rsidRPr="00755062" w:rsidR="00734A6D">
        <w:rPr>
          <w:szCs w:val="27"/>
        </w:rPr>
        <w:t xml:space="preserve">mental state question in the </w:t>
      </w:r>
      <w:r w:rsidRPr="00755062">
        <w:rPr>
          <w:szCs w:val="27"/>
        </w:rPr>
        <w:t>context of first</w:t>
      </w:r>
      <w:r w:rsidRPr="00755062" w:rsidR="008A5191">
        <w:rPr>
          <w:szCs w:val="27"/>
        </w:rPr>
        <w:t xml:space="preserve"> </w:t>
      </w:r>
      <w:r w:rsidRPr="00755062">
        <w:rPr>
          <w:szCs w:val="27"/>
        </w:rPr>
        <w:t>degree murder by lying in wait</w:t>
      </w:r>
      <w:r w:rsidRPr="00755062" w:rsidR="00734A6D">
        <w:rPr>
          <w:szCs w:val="27"/>
        </w:rPr>
        <w:t xml:space="preserve">. </w:t>
      </w:r>
      <w:r w:rsidRPr="00755062">
        <w:rPr>
          <w:szCs w:val="27"/>
        </w:rPr>
        <w:t xml:space="preserve"> </w:t>
      </w:r>
      <w:r w:rsidRPr="00755062" w:rsidR="00734A6D">
        <w:rPr>
          <w:szCs w:val="27"/>
          <w:shd w:val="clear" w:color="auto" w:fill="FFFFFF"/>
        </w:rPr>
        <w:t>W</w:t>
      </w:r>
      <w:r w:rsidRPr="00755062" w:rsidR="009F1426">
        <w:rPr>
          <w:szCs w:val="27"/>
          <w:shd w:val="clear" w:color="auto" w:fill="FFFFFF"/>
        </w:rPr>
        <w:t xml:space="preserve">e began by noting </w:t>
      </w:r>
      <w:r w:rsidRPr="00755062" w:rsidR="00BA1F11">
        <w:rPr>
          <w:szCs w:val="27"/>
          <w:shd w:val="clear" w:color="auto" w:fill="FFFFFF"/>
        </w:rPr>
        <w:t xml:space="preserve">the need for interpretation of the statutory language </w:t>
      </w:r>
      <w:r w:rsidRPr="00755062" w:rsidR="009F1426">
        <w:rPr>
          <w:szCs w:val="27"/>
          <w:shd w:val="clear" w:color="auto" w:fill="FFFFFF"/>
        </w:rPr>
        <w:t xml:space="preserve">before </w:t>
      </w:r>
      <w:r w:rsidRPr="00755062" w:rsidR="00B66BE2">
        <w:rPr>
          <w:szCs w:val="27"/>
          <w:shd w:val="clear" w:color="auto" w:fill="FFFFFF"/>
        </w:rPr>
        <w:t>declaring</w:t>
      </w:r>
      <w:r w:rsidRPr="00755062" w:rsidR="009F1426">
        <w:rPr>
          <w:szCs w:val="27"/>
          <w:shd w:val="clear" w:color="auto" w:fill="FFFFFF"/>
        </w:rPr>
        <w:t xml:space="preserve"> that a “literal[]” understanding of the term</w:t>
      </w:r>
      <w:r w:rsidRPr="00755062" w:rsidR="00822029">
        <w:rPr>
          <w:szCs w:val="27"/>
          <w:shd w:val="clear" w:color="auto" w:fill="FFFFFF"/>
        </w:rPr>
        <w:t xml:space="preserve"> lying in wait</w:t>
      </w:r>
      <w:r w:rsidRPr="00755062" w:rsidR="009F1426">
        <w:rPr>
          <w:szCs w:val="27"/>
          <w:shd w:val="clear" w:color="auto" w:fill="FFFFFF"/>
        </w:rPr>
        <w:t xml:space="preserve"> includes “[t]he elements of waiting, watching, and secrecy.”  (</w:t>
      </w:r>
      <w:bookmarkStart w:id="19" w:name="_Hlk125423859"/>
      <w:r w:rsidRPr="00755062">
        <w:rPr>
          <w:i/>
          <w:iCs/>
          <w:szCs w:val="27"/>
          <w:shd w:val="clear" w:color="auto" w:fill="FFFFFF"/>
        </w:rPr>
        <w:t>Id</w:t>
      </w:r>
      <w:r w:rsidRPr="00755062">
        <w:rPr>
          <w:szCs w:val="27"/>
          <w:shd w:val="clear" w:color="auto" w:fill="FFFFFF"/>
        </w:rPr>
        <w:t>. at p.</w:t>
      </w:r>
      <w:r w:rsidRPr="00755062" w:rsidR="0002484C">
        <w:rPr>
          <w:szCs w:val="27"/>
          <w:shd w:val="clear" w:color="auto" w:fill="FFFFFF"/>
        </w:rPr>
        <w:t> </w:t>
      </w:r>
      <w:r w:rsidRPr="00755062" w:rsidR="009F1426">
        <w:rPr>
          <w:szCs w:val="27"/>
          <w:shd w:val="clear" w:color="auto" w:fill="FFFFFF"/>
        </w:rPr>
        <w:t>101</w:t>
      </w:r>
      <w:r w:rsidRPr="00755062" w:rsidR="00482DC3">
        <w:rPr>
          <w:szCs w:val="27"/>
          <w:shd w:val="clear" w:color="auto" w:fill="FFFFFF"/>
        </w:rPr>
        <w:t xml:space="preserve">; </w:t>
      </w:r>
      <w:r w:rsidRPr="00755062" w:rsidR="00482DC3">
        <w:rPr>
          <w:i/>
          <w:iCs/>
          <w:szCs w:val="27"/>
          <w:shd w:val="clear" w:color="auto" w:fill="FFFFFF"/>
        </w:rPr>
        <w:t>id.</w:t>
      </w:r>
      <w:r w:rsidRPr="00755062" w:rsidR="00482DC3">
        <w:rPr>
          <w:szCs w:val="27"/>
          <w:shd w:val="clear" w:color="auto" w:fill="FFFFFF"/>
        </w:rPr>
        <w:t xml:space="preserve"> at p.</w:t>
      </w:r>
      <w:r w:rsidRPr="00755062" w:rsidR="0002484C">
        <w:rPr>
          <w:szCs w:val="27"/>
          <w:shd w:val="clear" w:color="auto" w:fill="FFFFFF"/>
        </w:rPr>
        <w:t> </w:t>
      </w:r>
      <w:r w:rsidRPr="00755062" w:rsidR="00482DC3">
        <w:rPr>
          <w:szCs w:val="27"/>
          <w:shd w:val="clear" w:color="auto" w:fill="FFFFFF"/>
        </w:rPr>
        <w:t>100</w:t>
      </w:r>
      <w:r w:rsidRPr="00755062" w:rsidR="009F1426">
        <w:rPr>
          <w:szCs w:val="27"/>
          <w:shd w:val="clear" w:color="auto" w:fill="FFFFFF"/>
        </w:rPr>
        <w:t xml:space="preserve">.)  </w:t>
      </w:r>
      <w:bookmarkEnd w:id="19"/>
      <w:r w:rsidRPr="00755062" w:rsidR="00796CBD">
        <w:rPr>
          <w:szCs w:val="27"/>
          <w:shd w:val="clear" w:color="auto" w:fill="FFFFFF"/>
        </w:rPr>
        <w:t>E</w:t>
      </w:r>
      <w:r w:rsidRPr="00755062" w:rsidR="00DB0A08">
        <w:rPr>
          <w:szCs w:val="27"/>
          <w:shd w:val="clear" w:color="auto" w:fill="FFFFFF"/>
        </w:rPr>
        <w:t xml:space="preserve">laborating on this understanding, </w:t>
      </w:r>
      <w:r w:rsidRPr="00755062" w:rsidR="009800B4">
        <w:rPr>
          <w:szCs w:val="27"/>
        </w:rPr>
        <w:t xml:space="preserve">we </w:t>
      </w:r>
      <w:r w:rsidRPr="00755062" w:rsidR="00FD0AE6">
        <w:rPr>
          <w:szCs w:val="27"/>
        </w:rPr>
        <w:t xml:space="preserve">since </w:t>
      </w:r>
      <w:r w:rsidRPr="00755062" w:rsidR="009800B4">
        <w:rPr>
          <w:szCs w:val="27"/>
        </w:rPr>
        <w:t>have</w:t>
      </w:r>
      <w:r w:rsidRPr="00755062" w:rsidR="00E66DC7">
        <w:rPr>
          <w:szCs w:val="27"/>
        </w:rPr>
        <w:t xml:space="preserve"> </w:t>
      </w:r>
      <w:r w:rsidRPr="00755062" w:rsidR="00032E11">
        <w:rPr>
          <w:szCs w:val="27"/>
        </w:rPr>
        <w:t xml:space="preserve">established that </w:t>
      </w:r>
      <w:r w:rsidRPr="00755062" w:rsidR="007F4CFA">
        <w:rPr>
          <w:szCs w:val="27"/>
        </w:rPr>
        <w:t>“</w:t>
      </w:r>
      <w:r w:rsidRPr="00755062" w:rsidR="00CC23C5">
        <w:rPr>
          <w:szCs w:val="27"/>
        </w:rPr>
        <w:t>it is not sufficient to merely show the elements of waiting, watching and concealment.</w:t>
      </w:r>
      <w:r w:rsidRPr="00755062" w:rsidR="00705C2D">
        <w:rPr>
          <w:szCs w:val="27"/>
        </w:rPr>
        <w:t xml:space="preserve"> </w:t>
      </w:r>
      <w:r w:rsidRPr="00755062" w:rsidR="00CC23C5">
        <w:rPr>
          <w:szCs w:val="27"/>
        </w:rPr>
        <w:t xml:space="preserve"> It must also be shown that the defendant did those physical acts with the intent to take </w:t>
      </w:r>
      <w:r w:rsidRPr="00755062" w:rsidR="006A1481">
        <w:rPr>
          <w:szCs w:val="27"/>
        </w:rPr>
        <w:t xml:space="preserve">[the] </w:t>
      </w:r>
      <w:r w:rsidRPr="00755062" w:rsidR="00CC23C5">
        <w:rPr>
          <w:szCs w:val="27"/>
        </w:rPr>
        <w:t xml:space="preserve">victim unawares and for the purpose of facilitating </w:t>
      </w:r>
      <w:r w:rsidRPr="00755062" w:rsidR="006A1481">
        <w:rPr>
          <w:szCs w:val="27"/>
        </w:rPr>
        <w:t xml:space="preserve">[the] </w:t>
      </w:r>
      <w:r w:rsidRPr="00755062" w:rsidR="00CC23C5">
        <w:rPr>
          <w:szCs w:val="27"/>
        </w:rPr>
        <w:t>attack.</w:t>
      </w:r>
      <w:r w:rsidRPr="00755062" w:rsidR="007F4CFA">
        <w:rPr>
          <w:szCs w:val="27"/>
        </w:rPr>
        <w:t>”</w:t>
      </w:r>
      <w:r w:rsidRPr="00755062" w:rsidR="00CC23C5">
        <w:rPr>
          <w:szCs w:val="27"/>
        </w:rPr>
        <w:t xml:space="preserve"> </w:t>
      </w:r>
      <w:r w:rsidRPr="00755062" w:rsidR="006A1481">
        <w:rPr>
          <w:szCs w:val="27"/>
        </w:rPr>
        <w:t xml:space="preserve"> </w:t>
      </w:r>
      <w:bookmarkStart w:id="20" w:name="_Hlk125423868"/>
      <w:r w:rsidRPr="00755062" w:rsidR="00CC23C5">
        <w:rPr>
          <w:szCs w:val="27"/>
        </w:rPr>
        <w:t>(</w:t>
      </w:r>
      <w:r w:rsidRPr="00755062" w:rsidR="00CC23C5">
        <w:rPr>
          <w:i/>
          <w:iCs/>
          <w:szCs w:val="27"/>
        </w:rPr>
        <w:t xml:space="preserve">People v. Mattison </w:t>
      </w:r>
      <w:r w:rsidRPr="00755062" w:rsidR="00CC23C5">
        <w:rPr>
          <w:szCs w:val="27"/>
        </w:rPr>
        <w:t>(1971) 4</w:t>
      </w:r>
      <w:r w:rsidRPr="00755062" w:rsidR="00DA505E">
        <w:rPr>
          <w:szCs w:val="27"/>
        </w:rPr>
        <w:t> </w:t>
      </w:r>
      <w:r w:rsidRPr="00755062" w:rsidR="00CC23C5">
        <w:rPr>
          <w:szCs w:val="27"/>
        </w:rPr>
        <w:t>Cal.3d 177, 183</w:t>
      </w:r>
      <w:r w:rsidRPr="00755062" w:rsidR="00BB5B90">
        <w:rPr>
          <w:szCs w:val="27"/>
        </w:rPr>
        <w:t xml:space="preserve"> (</w:t>
      </w:r>
      <w:r w:rsidRPr="00755062" w:rsidR="00BB5B90">
        <w:rPr>
          <w:i/>
          <w:iCs/>
          <w:szCs w:val="27"/>
        </w:rPr>
        <w:t>Mattison</w:t>
      </w:r>
      <w:r w:rsidRPr="00755062" w:rsidR="00BB5B90">
        <w:rPr>
          <w:szCs w:val="27"/>
        </w:rPr>
        <w:t>)</w:t>
      </w:r>
      <w:r w:rsidRPr="00755062" w:rsidR="00245D52">
        <w:rPr>
          <w:szCs w:val="27"/>
        </w:rPr>
        <w:t xml:space="preserve">; </w:t>
      </w:r>
      <w:bookmarkEnd w:id="20"/>
      <w:r w:rsidRPr="00755062" w:rsidR="00245D52">
        <w:rPr>
          <w:szCs w:val="27"/>
        </w:rPr>
        <w:t xml:space="preserve">see </w:t>
      </w:r>
      <w:r w:rsidRPr="00755062" w:rsidR="00C41A4E">
        <w:rPr>
          <w:i/>
          <w:iCs/>
          <w:szCs w:val="27"/>
        </w:rPr>
        <w:t>Webster</w:t>
      </w:r>
      <w:r w:rsidRPr="00755062" w:rsidR="00A02996">
        <w:rPr>
          <w:szCs w:val="27"/>
        </w:rPr>
        <w:t xml:space="preserve">, </w:t>
      </w:r>
      <w:r w:rsidRPr="00755062" w:rsidR="00A02996">
        <w:rPr>
          <w:i/>
          <w:iCs/>
          <w:szCs w:val="27"/>
        </w:rPr>
        <w:t>supra</w:t>
      </w:r>
      <w:r w:rsidRPr="00755062" w:rsidR="00A02996">
        <w:rPr>
          <w:szCs w:val="27"/>
        </w:rPr>
        <w:t>,</w:t>
      </w:r>
      <w:r w:rsidRPr="00755062" w:rsidR="00C41A4E">
        <w:rPr>
          <w:szCs w:val="27"/>
        </w:rPr>
        <w:t xml:space="preserve"> 54</w:t>
      </w:r>
      <w:r w:rsidRPr="00755062" w:rsidR="00DA505E">
        <w:rPr>
          <w:szCs w:val="27"/>
        </w:rPr>
        <w:t> </w:t>
      </w:r>
      <w:r w:rsidRPr="00755062" w:rsidR="00C41A4E">
        <w:rPr>
          <w:szCs w:val="27"/>
        </w:rPr>
        <w:t xml:space="preserve">Cal.3d </w:t>
      </w:r>
      <w:r w:rsidRPr="00755062" w:rsidR="00A02996">
        <w:rPr>
          <w:szCs w:val="27"/>
        </w:rPr>
        <w:t>at p.</w:t>
      </w:r>
      <w:r w:rsidRPr="00755062" w:rsidR="00DA505E">
        <w:rPr>
          <w:szCs w:val="27"/>
        </w:rPr>
        <w:t> </w:t>
      </w:r>
      <w:r w:rsidRPr="00755062" w:rsidR="00C41A4E">
        <w:rPr>
          <w:szCs w:val="27"/>
        </w:rPr>
        <w:t>448</w:t>
      </w:r>
      <w:r w:rsidRPr="00755062" w:rsidR="00A02996">
        <w:rPr>
          <w:szCs w:val="27"/>
        </w:rPr>
        <w:t xml:space="preserve"> [</w:t>
      </w:r>
      <w:r w:rsidRPr="00755062" w:rsidR="006F7F45">
        <w:rPr>
          <w:szCs w:val="27"/>
        </w:rPr>
        <w:t>“</w:t>
      </w:r>
      <w:r w:rsidRPr="00755062" w:rsidR="00A02996">
        <w:rPr>
          <w:szCs w:val="27"/>
        </w:rPr>
        <w:t xml:space="preserve">The concealment required for lying in wait </w:t>
      </w:r>
      <w:r w:rsidRPr="00755062" w:rsidR="006F7F45">
        <w:rPr>
          <w:szCs w:val="27"/>
        </w:rPr>
        <w:t>‘</w:t>
      </w:r>
      <w:r w:rsidRPr="00755062" w:rsidR="00A02996">
        <w:rPr>
          <w:szCs w:val="27"/>
        </w:rPr>
        <w:t>is that which puts the defendant in a position of advantage, from which the factfinder can infer that lying-in-wait was part of the defendant</w:t>
      </w:r>
      <w:r w:rsidRPr="00755062" w:rsidR="006F7F45">
        <w:rPr>
          <w:szCs w:val="27"/>
        </w:rPr>
        <w:t>’</w:t>
      </w:r>
      <w:r w:rsidRPr="00755062" w:rsidR="00A02996">
        <w:rPr>
          <w:szCs w:val="27"/>
        </w:rPr>
        <w:t>s plan to take the victim by surprise</w:t>
      </w:r>
      <w:r w:rsidRPr="00755062" w:rsidR="006F7F45">
        <w:rPr>
          <w:szCs w:val="27"/>
        </w:rPr>
        <w:t>’</w:t>
      </w:r>
      <w:r w:rsidRPr="00755062" w:rsidR="00D44C3D">
        <w:rPr>
          <w:szCs w:val="27"/>
        </w:rPr>
        <w:t> ”</w:t>
      </w:r>
      <w:r w:rsidRPr="00755062" w:rsidR="006F7F45">
        <w:rPr>
          <w:szCs w:val="27"/>
        </w:rPr>
        <w:t xml:space="preserve">]; </w:t>
      </w:r>
      <w:bookmarkStart w:id="21" w:name="_Hlk125423882"/>
      <w:r w:rsidRPr="00755062">
        <w:rPr>
          <w:i/>
          <w:szCs w:val="27"/>
        </w:rPr>
        <w:t>People v. Laws</w:t>
      </w:r>
      <w:r w:rsidRPr="00755062">
        <w:rPr>
          <w:szCs w:val="27"/>
        </w:rPr>
        <w:t xml:space="preserve"> (1993) 12</w:t>
      </w:r>
      <w:r w:rsidRPr="00755062" w:rsidR="00DA505E">
        <w:rPr>
          <w:szCs w:val="27"/>
        </w:rPr>
        <w:t> </w:t>
      </w:r>
      <w:r w:rsidRPr="00755062">
        <w:rPr>
          <w:szCs w:val="27"/>
        </w:rPr>
        <w:t xml:space="preserve">Cal.App.4th </w:t>
      </w:r>
      <w:r w:rsidRPr="00755062">
        <w:rPr>
          <w:iCs/>
          <w:szCs w:val="27"/>
        </w:rPr>
        <w:t>786, 795</w:t>
      </w:r>
      <w:r w:rsidRPr="00755062" w:rsidR="008A5556">
        <w:rPr>
          <w:iCs/>
          <w:szCs w:val="27"/>
        </w:rPr>
        <w:t xml:space="preserve"> (</w:t>
      </w:r>
      <w:r w:rsidRPr="00755062" w:rsidR="008A5556">
        <w:rPr>
          <w:i/>
          <w:szCs w:val="27"/>
        </w:rPr>
        <w:t>Laws</w:t>
      </w:r>
      <w:r w:rsidRPr="00755062" w:rsidR="008A5556">
        <w:rPr>
          <w:iCs/>
          <w:szCs w:val="27"/>
        </w:rPr>
        <w:t>)</w:t>
      </w:r>
      <w:r w:rsidRPr="00755062" w:rsidR="00C11ED3">
        <w:rPr>
          <w:iCs/>
          <w:szCs w:val="27"/>
        </w:rPr>
        <w:t xml:space="preserve"> </w:t>
      </w:r>
      <w:bookmarkEnd w:id="21"/>
      <w:r w:rsidRPr="00755062" w:rsidR="00C11ED3">
        <w:rPr>
          <w:iCs/>
          <w:szCs w:val="27"/>
        </w:rPr>
        <w:t>[</w:t>
      </w:r>
      <w:r w:rsidRPr="00755062" w:rsidR="00320E64">
        <w:rPr>
          <w:iCs/>
          <w:szCs w:val="27"/>
        </w:rPr>
        <w:t xml:space="preserve">lying in wait </w:t>
      </w:r>
      <w:r w:rsidRPr="00755062" w:rsidR="000C24FE">
        <w:rPr>
          <w:iCs/>
          <w:szCs w:val="27"/>
        </w:rPr>
        <w:t xml:space="preserve">involves </w:t>
      </w:r>
      <w:r w:rsidRPr="00755062" w:rsidR="00C211FA">
        <w:rPr>
          <w:iCs/>
          <w:szCs w:val="27"/>
        </w:rPr>
        <w:t xml:space="preserve">the </w:t>
      </w:r>
      <w:r w:rsidRPr="00755062" w:rsidR="00320E64">
        <w:rPr>
          <w:iCs/>
          <w:szCs w:val="27"/>
        </w:rPr>
        <w:t>“</w:t>
      </w:r>
      <w:r w:rsidRPr="00755062" w:rsidR="00C11ED3">
        <w:rPr>
          <w:iCs/>
          <w:szCs w:val="27"/>
        </w:rPr>
        <w:t>intent to watch and wait for the purpose of gaining advantage and taking the victim unawares in order to facilitate the act which constitutes murder</w:t>
      </w:r>
      <w:r w:rsidRPr="00755062" w:rsidR="00320E64">
        <w:rPr>
          <w:iCs/>
          <w:szCs w:val="27"/>
        </w:rPr>
        <w:t>”</w:t>
      </w:r>
      <w:r w:rsidRPr="00755062" w:rsidR="00C211FA">
        <w:rPr>
          <w:iCs/>
          <w:szCs w:val="27"/>
        </w:rPr>
        <w:t>].)</w:t>
      </w:r>
      <w:r w:rsidRPr="00755062">
        <w:rPr>
          <w:szCs w:val="27"/>
        </w:rPr>
        <w:t xml:space="preserve"> </w:t>
      </w:r>
      <w:r w:rsidRPr="00755062" w:rsidR="00F2206C">
        <w:rPr>
          <w:szCs w:val="27"/>
        </w:rPr>
        <w:t xml:space="preserve"> </w:t>
      </w:r>
      <w:r w:rsidRPr="00755062" w:rsidR="009A7911">
        <w:rPr>
          <w:szCs w:val="27"/>
        </w:rPr>
        <w:t xml:space="preserve">We have also </w:t>
      </w:r>
      <w:r w:rsidRPr="00755062" w:rsidR="0024440F">
        <w:rPr>
          <w:szCs w:val="27"/>
        </w:rPr>
        <w:t>established that</w:t>
      </w:r>
      <w:r w:rsidRPr="00755062" w:rsidR="00D90083">
        <w:rPr>
          <w:szCs w:val="27"/>
        </w:rPr>
        <w:t xml:space="preserve"> the </w:t>
      </w:r>
      <w:r w:rsidRPr="00755062" w:rsidR="006A08F0">
        <w:rPr>
          <w:szCs w:val="27"/>
        </w:rPr>
        <w:t>defendant must act with a</w:t>
      </w:r>
      <w:r w:rsidRPr="00755062" w:rsidR="000A1D05">
        <w:rPr>
          <w:szCs w:val="27"/>
        </w:rPr>
        <w:t xml:space="preserve"> </w:t>
      </w:r>
      <w:r w:rsidRPr="00755062" w:rsidR="001026BB">
        <w:rPr>
          <w:szCs w:val="27"/>
        </w:rPr>
        <w:t>“</w:t>
      </w:r>
      <w:r w:rsidRPr="00755062" w:rsidR="000A1D05">
        <w:rPr>
          <w:szCs w:val="27"/>
        </w:rPr>
        <w:t> </w:t>
      </w:r>
      <w:r w:rsidRPr="00755062" w:rsidR="001026BB">
        <w:rPr>
          <w:szCs w:val="27"/>
        </w:rPr>
        <w:t>‘wanton and reckless intent to inflict injury likely to cause death</w:t>
      </w:r>
      <w:r w:rsidRPr="00755062" w:rsidR="009A7911">
        <w:rPr>
          <w:szCs w:val="27"/>
        </w:rPr>
        <w:t>,</w:t>
      </w:r>
      <w:r w:rsidRPr="00755062" w:rsidR="001026BB">
        <w:rPr>
          <w:szCs w:val="27"/>
        </w:rPr>
        <w:t>’</w:t>
      </w:r>
      <w:r w:rsidRPr="00755062" w:rsidR="000A1D05">
        <w:rPr>
          <w:szCs w:val="27"/>
        </w:rPr>
        <w:t> ” (</w:t>
      </w:r>
      <w:r w:rsidRPr="00755062" w:rsidR="001026BB">
        <w:rPr>
          <w:i/>
          <w:iCs/>
          <w:szCs w:val="27"/>
        </w:rPr>
        <w:t>Gutierrez</w:t>
      </w:r>
      <w:r w:rsidRPr="00755062" w:rsidR="00EF7C7A">
        <w:rPr>
          <w:szCs w:val="27"/>
        </w:rPr>
        <w:t>,</w:t>
      </w:r>
      <w:r w:rsidRPr="00755062" w:rsidR="00EF7C7A">
        <w:rPr>
          <w:i/>
          <w:iCs/>
          <w:szCs w:val="27"/>
        </w:rPr>
        <w:t xml:space="preserve"> supra</w:t>
      </w:r>
      <w:r w:rsidRPr="00755062" w:rsidR="00EF7C7A">
        <w:rPr>
          <w:szCs w:val="27"/>
        </w:rPr>
        <w:t>,</w:t>
      </w:r>
      <w:r w:rsidRPr="00755062" w:rsidR="001026BB">
        <w:rPr>
          <w:szCs w:val="27"/>
        </w:rPr>
        <w:t xml:space="preserve"> 28</w:t>
      </w:r>
      <w:r w:rsidRPr="00755062" w:rsidR="00195539">
        <w:rPr>
          <w:szCs w:val="27"/>
        </w:rPr>
        <w:t> </w:t>
      </w:r>
      <w:r w:rsidRPr="00755062" w:rsidR="001026BB">
        <w:rPr>
          <w:szCs w:val="27"/>
        </w:rPr>
        <w:t xml:space="preserve">Cal.4th </w:t>
      </w:r>
      <w:r w:rsidRPr="00755062" w:rsidR="00A74F7D">
        <w:rPr>
          <w:szCs w:val="27"/>
        </w:rPr>
        <w:t>at p. </w:t>
      </w:r>
      <w:r w:rsidRPr="00755062" w:rsidR="001026BB">
        <w:rPr>
          <w:szCs w:val="27"/>
        </w:rPr>
        <w:t>1148</w:t>
      </w:r>
      <w:r w:rsidRPr="00755062" w:rsidR="000A1D05">
        <w:rPr>
          <w:szCs w:val="27"/>
        </w:rPr>
        <w:t>)</w:t>
      </w:r>
      <w:r w:rsidRPr="00755062" w:rsidR="009A7911">
        <w:rPr>
          <w:szCs w:val="27"/>
        </w:rPr>
        <w:t>,</w:t>
      </w:r>
      <w:r w:rsidRPr="00755062" w:rsidR="003B6944">
        <w:rPr>
          <w:szCs w:val="27"/>
        </w:rPr>
        <w:t xml:space="preserve"> </w:t>
      </w:r>
      <w:r w:rsidRPr="00755062" w:rsidR="009A7911">
        <w:rPr>
          <w:szCs w:val="27"/>
        </w:rPr>
        <w:t>a</w:t>
      </w:r>
      <w:r w:rsidRPr="00755062" w:rsidR="001173A6">
        <w:rPr>
          <w:szCs w:val="27"/>
        </w:rPr>
        <w:t xml:space="preserve">nd </w:t>
      </w:r>
      <w:r w:rsidRPr="00755062" w:rsidR="00C418A1">
        <w:rPr>
          <w:szCs w:val="27"/>
        </w:rPr>
        <w:t xml:space="preserve">the period of lying in wait must be sufficient to show that the defendant </w:t>
      </w:r>
      <w:r w:rsidRPr="00755062" w:rsidR="00097F56">
        <w:rPr>
          <w:szCs w:val="27"/>
        </w:rPr>
        <w:t>had</w:t>
      </w:r>
      <w:r w:rsidRPr="00755062" w:rsidR="00C418A1">
        <w:rPr>
          <w:szCs w:val="27"/>
        </w:rPr>
        <w:t xml:space="preserve"> “</w:t>
      </w:r>
      <w:r w:rsidRPr="00755062" w:rsidR="006C2D99">
        <w:rPr>
          <w:szCs w:val="27"/>
        </w:rPr>
        <w:t> </w:t>
      </w:r>
      <w:r w:rsidRPr="00755062" w:rsidR="00C418A1">
        <w:rPr>
          <w:szCs w:val="27"/>
        </w:rPr>
        <w:t>‘</w:t>
      </w:r>
      <w:r w:rsidRPr="00755062" w:rsidR="006C2D99">
        <w:rPr>
          <w:szCs w:val="27"/>
        </w:rPr>
        <w:t> </w:t>
      </w:r>
      <w:r w:rsidRPr="00755062" w:rsidR="00C418A1">
        <w:rPr>
          <w:szCs w:val="27"/>
        </w:rPr>
        <w:t xml:space="preserve">“a state of mind equivalent to premeditation </w:t>
      </w:r>
      <w:r w:rsidRPr="00755062" w:rsidR="00EE23F4">
        <w:rPr>
          <w:szCs w:val="27"/>
        </w:rPr>
        <w:t xml:space="preserve">or </w:t>
      </w:r>
      <w:r w:rsidRPr="00755062" w:rsidR="00C418A1">
        <w:rPr>
          <w:szCs w:val="27"/>
        </w:rPr>
        <w:t>deliberation”</w:t>
      </w:r>
      <w:r w:rsidRPr="00755062" w:rsidR="006C2D99">
        <w:rPr>
          <w:szCs w:val="27"/>
        </w:rPr>
        <w:t> </w:t>
      </w:r>
      <w:r w:rsidRPr="00755062" w:rsidR="00C418A1">
        <w:rPr>
          <w:szCs w:val="27"/>
        </w:rPr>
        <w:t>’</w:t>
      </w:r>
      <w:r w:rsidRPr="00755062" w:rsidR="006C2D99">
        <w:rPr>
          <w:szCs w:val="27"/>
        </w:rPr>
        <w:t> </w:t>
      </w:r>
      <w:r w:rsidRPr="00755062" w:rsidR="00C418A1">
        <w:rPr>
          <w:szCs w:val="27"/>
        </w:rPr>
        <w:t xml:space="preserve">” </w:t>
      </w:r>
      <w:bookmarkStart w:id="22" w:name="_Hlk125423933"/>
      <w:r w:rsidRPr="00755062" w:rsidR="00946B28">
        <w:rPr>
          <w:szCs w:val="27"/>
        </w:rPr>
        <w:t>(</w:t>
      </w:r>
      <w:r w:rsidRPr="00755062" w:rsidR="00DE3045">
        <w:rPr>
          <w:i/>
          <w:iCs/>
          <w:szCs w:val="27"/>
        </w:rPr>
        <w:t>People v. Stevens</w:t>
      </w:r>
      <w:r w:rsidRPr="00755062" w:rsidR="00DE3045">
        <w:rPr>
          <w:szCs w:val="27"/>
        </w:rPr>
        <w:t xml:space="preserve"> (2007) 41</w:t>
      </w:r>
      <w:r w:rsidRPr="00755062" w:rsidR="00195539">
        <w:rPr>
          <w:szCs w:val="27"/>
        </w:rPr>
        <w:t> </w:t>
      </w:r>
      <w:r w:rsidRPr="00755062" w:rsidR="00DE3045">
        <w:rPr>
          <w:szCs w:val="27"/>
        </w:rPr>
        <w:t>Cal.4th 182, 202</w:t>
      </w:r>
      <w:r w:rsidRPr="00755062" w:rsidR="00EE23F4">
        <w:rPr>
          <w:szCs w:val="27"/>
        </w:rPr>
        <w:t>)</w:t>
      </w:r>
      <w:r w:rsidRPr="00755062" w:rsidR="0024440F">
        <w:rPr>
          <w:szCs w:val="27"/>
        </w:rPr>
        <w:t>.</w:t>
      </w:r>
      <w:r w:rsidRPr="00755062" w:rsidR="00100D40">
        <w:rPr>
          <w:rStyle w:val="FootnoteReference"/>
          <w:szCs w:val="27"/>
        </w:rPr>
        <w:t xml:space="preserve"> </w:t>
      </w:r>
      <w:r w:rsidRPr="00755062">
        <w:rPr>
          <w:szCs w:val="27"/>
        </w:rPr>
        <w:t xml:space="preserve"> </w:t>
      </w:r>
      <w:r w:rsidRPr="00755062" w:rsidR="00E03572">
        <w:rPr>
          <w:szCs w:val="27"/>
        </w:rPr>
        <w:t xml:space="preserve"> </w:t>
      </w:r>
      <w:bookmarkEnd w:id="22"/>
      <w:r w:rsidRPr="00755062">
        <w:rPr>
          <w:szCs w:val="27"/>
        </w:rPr>
        <w:t>Only upon these specific showings</w:t>
      </w:r>
      <w:r w:rsidRPr="00755062" w:rsidR="0038465D">
        <w:rPr>
          <w:szCs w:val="27"/>
        </w:rPr>
        <w:t xml:space="preserve"> </w:t>
      </w:r>
      <w:r w:rsidRPr="00755062" w:rsidR="008908FE">
        <w:rPr>
          <w:szCs w:val="27"/>
        </w:rPr>
        <w:t xml:space="preserve">of the defendant’s mental state in lying in wait </w:t>
      </w:r>
      <w:r w:rsidRPr="00755062">
        <w:rPr>
          <w:szCs w:val="27"/>
        </w:rPr>
        <w:t>do we consider the defendant to have acted with “the functional equivalent of” a premeditated, deliberate intent to kill (</w:t>
      </w:r>
      <w:bookmarkStart w:id="23" w:name="_Hlk125424137"/>
      <w:r w:rsidRPr="00755062" w:rsidR="0073542C">
        <w:rPr>
          <w:i/>
          <w:iCs/>
          <w:szCs w:val="27"/>
        </w:rPr>
        <w:t>People v.</w:t>
      </w:r>
      <w:r w:rsidRPr="00755062" w:rsidR="0073542C">
        <w:rPr>
          <w:szCs w:val="27"/>
        </w:rPr>
        <w:t xml:space="preserve"> </w:t>
      </w:r>
      <w:r w:rsidRPr="00755062">
        <w:rPr>
          <w:i/>
          <w:iCs/>
          <w:szCs w:val="27"/>
        </w:rPr>
        <w:t>Stanley</w:t>
      </w:r>
      <w:r w:rsidRPr="00755062" w:rsidR="00C941D9">
        <w:rPr>
          <w:szCs w:val="27"/>
        </w:rPr>
        <w:t xml:space="preserve"> (1995)</w:t>
      </w:r>
      <w:r w:rsidRPr="00755062">
        <w:rPr>
          <w:szCs w:val="27"/>
        </w:rPr>
        <w:t xml:space="preserve"> 10</w:t>
      </w:r>
      <w:r w:rsidRPr="00755062" w:rsidR="00195539">
        <w:rPr>
          <w:szCs w:val="27"/>
        </w:rPr>
        <w:t> </w:t>
      </w:r>
      <w:r w:rsidRPr="00755062">
        <w:rPr>
          <w:szCs w:val="27"/>
        </w:rPr>
        <w:t>Cal. 4th 764, 794</w:t>
      </w:r>
      <w:r w:rsidRPr="00755062" w:rsidR="008C2174">
        <w:rPr>
          <w:szCs w:val="27"/>
        </w:rPr>
        <w:t xml:space="preserve"> (</w:t>
      </w:r>
      <w:r w:rsidRPr="00755062" w:rsidR="008C2174">
        <w:rPr>
          <w:i/>
          <w:iCs/>
          <w:szCs w:val="27"/>
        </w:rPr>
        <w:t>Stanley</w:t>
      </w:r>
      <w:r w:rsidRPr="00755062" w:rsidR="008C2174">
        <w:rPr>
          <w:szCs w:val="27"/>
        </w:rPr>
        <w:t>)</w:t>
      </w:r>
      <w:bookmarkEnd w:id="23"/>
      <w:r w:rsidRPr="00755062">
        <w:rPr>
          <w:szCs w:val="27"/>
        </w:rPr>
        <w:t>)</w:t>
      </w:r>
      <w:r w:rsidRPr="00755062" w:rsidR="00DE1C48">
        <w:rPr>
          <w:szCs w:val="27"/>
        </w:rPr>
        <w:t>,</w:t>
      </w:r>
      <w:r w:rsidRPr="00755062">
        <w:rPr>
          <w:szCs w:val="27"/>
        </w:rPr>
        <w:t xml:space="preserve"> such that “no further evidence of premeditation and deliberation is required in order to convict the defendant of first degree murder” (</w:t>
      </w:r>
      <w:bookmarkStart w:id="24" w:name="_Hlk125424145"/>
      <w:r w:rsidRPr="00755062" w:rsidR="00EE23F4">
        <w:rPr>
          <w:i/>
          <w:iCs/>
          <w:szCs w:val="27"/>
        </w:rPr>
        <w:t>People v. Sandoval</w:t>
      </w:r>
      <w:r w:rsidRPr="00755062" w:rsidR="00EE23F4">
        <w:rPr>
          <w:szCs w:val="27"/>
        </w:rPr>
        <w:t xml:space="preserve"> (2015) 62</w:t>
      </w:r>
      <w:r w:rsidRPr="00755062" w:rsidR="00195539">
        <w:rPr>
          <w:szCs w:val="27"/>
        </w:rPr>
        <w:t> </w:t>
      </w:r>
      <w:r w:rsidRPr="00755062" w:rsidR="00EE23F4">
        <w:rPr>
          <w:szCs w:val="27"/>
        </w:rPr>
        <w:t>Cal.4th 394, 416)</w:t>
      </w:r>
      <w:r w:rsidRPr="00755062" w:rsidR="006B63B2">
        <w:rPr>
          <w:szCs w:val="27"/>
        </w:rPr>
        <w:t>.</w:t>
      </w:r>
      <w:r w:rsidRPr="00755062" w:rsidR="008D3985">
        <w:rPr>
          <w:szCs w:val="27"/>
        </w:rPr>
        <w:t xml:space="preserve"> </w:t>
      </w:r>
    </w:p>
    <w:p w:rsidR="006E1228" w:rsidRPr="00755062" w:rsidP="008D05A1">
      <w:pPr>
        <w:pStyle w:val="Text"/>
        <w:spacing w:line="400" w:lineRule="exact"/>
        <w:ind w:right="-360"/>
        <w:rPr>
          <w:szCs w:val="27"/>
        </w:rPr>
      </w:pPr>
      <w:bookmarkEnd w:id="24"/>
      <w:r w:rsidRPr="00755062">
        <w:rPr>
          <w:szCs w:val="27"/>
        </w:rPr>
        <w:t xml:space="preserve">Thus, in both the torture-murder context and the lying-in-wait context, we have given content to the bare statutory requirement that </w:t>
      </w:r>
      <w:r w:rsidRPr="00755062" w:rsidR="00F84F54">
        <w:rPr>
          <w:szCs w:val="27"/>
        </w:rPr>
        <w:t xml:space="preserve">a first degree </w:t>
      </w:r>
      <w:r w:rsidRPr="00755062">
        <w:rPr>
          <w:szCs w:val="27"/>
        </w:rPr>
        <w:t xml:space="preserve">murder be “perpetrated by means of . . . poison, lying in wait, torture, or </w:t>
      </w:r>
      <w:r w:rsidRPr="00755062" w:rsidR="002607A5">
        <w:rPr>
          <w:szCs w:val="27"/>
        </w:rPr>
        <w:t xml:space="preserve">by </w:t>
      </w:r>
      <w:r w:rsidRPr="00755062">
        <w:rPr>
          <w:szCs w:val="27"/>
        </w:rPr>
        <w:t>any other kind of willful, deliberate, and premeditated killing.”  (§ 189</w:t>
      </w:r>
      <w:r w:rsidRPr="00755062" w:rsidR="00950BDE">
        <w:rPr>
          <w:szCs w:val="27"/>
        </w:rPr>
        <w:t>, subd. (a)</w:t>
      </w:r>
      <w:r w:rsidRPr="00755062" w:rsidR="00D44BC3">
        <w:rPr>
          <w:szCs w:val="27"/>
        </w:rPr>
        <w:t xml:space="preserve">.)  </w:t>
      </w:r>
      <w:r w:rsidRPr="00755062" w:rsidR="003346EB">
        <w:rPr>
          <w:szCs w:val="27"/>
        </w:rPr>
        <w:t>At the same time, we have emphasized that separate proof of premeditated intent to kill is not required in either context. (</w:t>
      </w:r>
      <w:r w:rsidR="002E6252">
        <w:rPr>
          <w:szCs w:val="27"/>
        </w:rPr>
        <w:t xml:space="preserve">See </w:t>
      </w:r>
      <w:r w:rsidRPr="00755062" w:rsidR="003346EB">
        <w:rPr>
          <w:i/>
          <w:iCs/>
          <w:szCs w:val="27"/>
        </w:rPr>
        <w:t>Gutierrez</w:t>
      </w:r>
      <w:r w:rsidRPr="00755062" w:rsidR="003346EB">
        <w:rPr>
          <w:i/>
          <w:szCs w:val="27"/>
        </w:rPr>
        <w:t xml:space="preserve">, </w:t>
      </w:r>
      <w:r w:rsidRPr="00755062" w:rsidR="003346EB">
        <w:rPr>
          <w:i/>
          <w:iCs/>
          <w:szCs w:val="27"/>
        </w:rPr>
        <w:t>supra</w:t>
      </w:r>
      <w:r w:rsidRPr="00755062" w:rsidR="003346EB">
        <w:rPr>
          <w:szCs w:val="27"/>
        </w:rPr>
        <w:t xml:space="preserve">, 28 Cal.4th at </w:t>
      </w:r>
      <w:r w:rsidR="00C54D4E">
        <w:rPr>
          <w:szCs w:val="27"/>
        </w:rPr>
        <w:t>p</w:t>
      </w:r>
      <w:r w:rsidRPr="00755062" w:rsidR="003346EB">
        <w:rPr>
          <w:szCs w:val="27"/>
        </w:rPr>
        <w:t>. 114</w:t>
      </w:r>
      <w:r w:rsidR="00C54D4E">
        <w:rPr>
          <w:szCs w:val="27"/>
        </w:rPr>
        <w:t>9</w:t>
      </w:r>
      <w:r w:rsidRPr="00755062" w:rsidR="003346EB">
        <w:rPr>
          <w:szCs w:val="27"/>
        </w:rPr>
        <w:t xml:space="preserve"> [lying in wait special circumstance requires “</w:t>
      </w:r>
      <w:r w:rsidR="00C54D4E">
        <w:rPr>
          <w:szCs w:val="27"/>
        </w:rPr>
        <w:t> ‘</w:t>
      </w:r>
      <w:r w:rsidRPr="00755062" w:rsidR="003346EB">
        <w:rPr>
          <w:szCs w:val="27"/>
        </w:rPr>
        <w:t>an intentional murder,</w:t>
      </w:r>
      <w:r w:rsidR="00C54D4E">
        <w:rPr>
          <w:szCs w:val="27"/>
        </w:rPr>
        <w:t>’ </w:t>
      </w:r>
      <w:r w:rsidRPr="00755062" w:rsidR="003346EB">
        <w:rPr>
          <w:szCs w:val="27"/>
        </w:rPr>
        <w:t xml:space="preserve">” whereas first degree murder requires “ ‘only a wanton and reckless intent to inflict injury likely to cause death’ ”]; </w:t>
      </w:r>
      <w:r w:rsidRPr="00755062" w:rsidR="003346EB">
        <w:rPr>
          <w:i/>
          <w:iCs/>
          <w:szCs w:val="27"/>
        </w:rPr>
        <w:t>People v. Davenport</w:t>
      </w:r>
      <w:r w:rsidRPr="00755062" w:rsidR="003346EB">
        <w:rPr>
          <w:szCs w:val="27"/>
        </w:rPr>
        <w:t xml:space="preserve"> (1985) 4</w:t>
      </w:r>
      <w:r w:rsidRPr="00755062" w:rsidR="004670BE">
        <w:rPr>
          <w:szCs w:val="27"/>
        </w:rPr>
        <w:t>1</w:t>
      </w:r>
      <w:r w:rsidRPr="00755062" w:rsidR="003346EB">
        <w:rPr>
          <w:szCs w:val="27"/>
        </w:rPr>
        <w:t> Cal.3d 247, 271 (</w:t>
      </w:r>
      <w:r w:rsidRPr="00755062" w:rsidR="003346EB">
        <w:rPr>
          <w:i/>
          <w:iCs/>
          <w:szCs w:val="27"/>
        </w:rPr>
        <w:t>Davenport</w:t>
      </w:r>
      <w:r w:rsidRPr="00755062" w:rsidR="003346EB">
        <w:rPr>
          <w:szCs w:val="27"/>
        </w:rPr>
        <w:t>) [special circumstance can be “distinguished from murder by torture under section 189” because for the torture-murder special circumstance “the defendant must have acted with the intent to kill”]</w:t>
      </w:r>
      <w:r w:rsidR="00896E31">
        <w:rPr>
          <w:szCs w:val="27"/>
        </w:rPr>
        <w:t>.</w:t>
      </w:r>
      <w:r w:rsidRPr="00755062" w:rsidR="003346EB">
        <w:rPr>
          <w:szCs w:val="27"/>
        </w:rPr>
        <w:t xml:space="preserve">) </w:t>
      </w:r>
      <w:r w:rsidRPr="00755062" w:rsidR="00122669">
        <w:rPr>
          <w:szCs w:val="27"/>
        </w:rPr>
        <w:t xml:space="preserve"> </w:t>
      </w:r>
      <w:r w:rsidRPr="00755062">
        <w:rPr>
          <w:szCs w:val="27"/>
        </w:rPr>
        <w:t xml:space="preserve">Our </w:t>
      </w:r>
      <w:r w:rsidRPr="00755062" w:rsidR="00B63FF2">
        <w:rPr>
          <w:szCs w:val="27"/>
        </w:rPr>
        <w:t>narrow construction</w:t>
      </w:r>
      <w:r w:rsidRPr="00755062" w:rsidR="00F406F5">
        <w:rPr>
          <w:szCs w:val="27"/>
        </w:rPr>
        <w:t>s</w:t>
      </w:r>
      <w:r w:rsidRPr="00755062" w:rsidR="00B63FF2">
        <w:rPr>
          <w:szCs w:val="27"/>
        </w:rPr>
        <w:t xml:space="preserve"> of </w:t>
      </w:r>
      <w:r w:rsidRPr="00755062" w:rsidR="00F406F5">
        <w:rPr>
          <w:szCs w:val="27"/>
        </w:rPr>
        <w:t>“torture” and “lying in wait”</w:t>
      </w:r>
      <w:r w:rsidRPr="00755062" w:rsidR="00B63FF2">
        <w:rPr>
          <w:szCs w:val="27"/>
        </w:rPr>
        <w:t xml:space="preserve"> </w:t>
      </w:r>
      <w:r w:rsidRPr="00755062" w:rsidR="00BF737D">
        <w:rPr>
          <w:szCs w:val="27"/>
        </w:rPr>
        <w:t>effectuate</w:t>
      </w:r>
      <w:r w:rsidRPr="00755062">
        <w:rPr>
          <w:szCs w:val="27"/>
        </w:rPr>
        <w:t xml:space="preserve"> the Legislature’s understanding that </w:t>
      </w:r>
      <w:r w:rsidRPr="00755062" w:rsidR="00351C78">
        <w:rPr>
          <w:szCs w:val="27"/>
        </w:rPr>
        <w:t xml:space="preserve">a murder by </w:t>
      </w:r>
      <w:r w:rsidRPr="00755062" w:rsidR="00F406F5">
        <w:rPr>
          <w:szCs w:val="27"/>
        </w:rPr>
        <w:t xml:space="preserve">these </w:t>
      </w:r>
      <w:r w:rsidRPr="00755062">
        <w:rPr>
          <w:szCs w:val="27"/>
        </w:rPr>
        <w:t xml:space="preserve">means </w:t>
      </w:r>
      <w:r w:rsidRPr="00755062" w:rsidR="00541D70">
        <w:rPr>
          <w:szCs w:val="27"/>
        </w:rPr>
        <w:t>involves</w:t>
      </w:r>
      <w:r w:rsidRPr="00755062" w:rsidR="00FB6D54">
        <w:rPr>
          <w:szCs w:val="27"/>
        </w:rPr>
        <w:t>,</w:t>
      </w:r>
      <w:r w:rsidRPr="00755062" w:rsidR="00541D70">
        <w:rPr>
          <w:szCs w:val="27"/>
        </w:rPr>
        <w:t xml:space="preserve"> by its nature</w:t>
      </w:r>
      <w:r w:rsidRPr="00755062" w:rsidR="00FB6D54">
        <w:rPr>
          <w:szCs w:val="27"/>
        </w:rPr>
        <w:t>,</w:t>
      </w:r>
      <w:r w:rsidRPr="00755062" w:rsidR="00541D70">
        <w:rPr>
          <w:szCs w:val="27"/>
        </w:rPr>
        <w:t xml:space="preserve"> </w:t>
      </w:r>
      <w:r w:rsidRPr="00755062" w:rsidR="00481D32">
        <w:rPr>
          <w:szCs w:val="27"/>
        </w:rPr>
        <w:t>a</w:t>
      </w:r>
      <w:r w:rsidRPr="00755062" w:rsidR="00351C78">
        <w:rPr>
          <w:szCs w:val="27"/>
        </w:rPr>
        <w:t xml:space="preserve"> </w:t>
      </w:r>
      <w:r w:rsidRPr="00755062">
        <w:rPr>
          <w:szCs w:val="27"/>
        </w:rPr>
        <w:t xml:space="preserve">mental state </w:t>
      </w:r>
      <w:r w:rsidRPr="00755062" w:rsidR="00826C81">
        <w:rPr>
          <w:szCs w:val="27"/>
        </w:rPr>
        <w:t xml:space="preserve">more </w:t>
      </w:r>
      <w:r w:rsidRPr="00755062" w:rsidR="0015696E">
        <w:rPr>
          <w:szCs w:val="27"/>
        </w:rPr>
        <w:t>“</w:t>
      </w:r>
      <w:r w:rsidRPr="00755062" w:rsidR="00826C81">
        <w:rPr>
          <w:szCs w:val="27"/>
        </w:rPr>
        <w:t xml:space="preserve">cruel and </w:t>
      </w:r>
      <w:r w:rsidRPr="00755062" w:rsidR="001002B9">
        <w:rPr>
          <w:szCs w:val="27"/>
        </w:rPr>
        <w:t>aggravated</w:t>
      </w:r>
      <w:r w:rsidRPr="00755062" w:rsidR="0015696E">
        <w:rPr>
          <w:szCs w:val="27"/>
        </w:rPr>
        <w:t>”</w:t>
      </w:r>
      <w:r w:rsidRPr="00755062" w:rsidR="00826C81">
        <w:rPr>
          <w:szCs w:val="27"/>
        </w:rPr>
        <w:t xml:space="preserve"> than </w:t>
      </w:r>
      <w:r w:rsidRPr="00755062" w:rsidR="002C7B2F">
        <w:rPr>
          <w:szCs w:val="27"/>
        </w:rPr>
        <w:t>malice</w:t>
      </w:r>
      <w:r w:rsidRPr="00755062" w:rsidR="001B7551">
        <w:rPr>
          <w:szCs w:val="27"/>
        </w:rPr>
        <w:t> </w:t>
      </w:r>
      <w:r w:rsidRPr="00755062">
        <w:rPr>
          <w:szCs w:val="27"/>
        </w:rPr>
        <w:t>—</w:t>
      </w:r>
      <w:r w:rsidR="00E32361">
        <w:rPr>
          <w:szCs w:val="27"/>
        </w:rPr>
        <w:t xml:space="preserve"> </w:t>
      </w:r>
      <w:r w:rsidRPr="00755062">
        <w:rPr>
          <w:szCs w:val="27"/>
        </w:rPr>
        <w:t xml:space="preserve">a mental state equivalent </w:t>
      </w:r>
      <w:r w:rsidRPr="00755062" w:rsidR="00B3239D">
        <w:rPr>
          <w:szCs w:val="27"/>
        </w:rPr>
        <w:t xml:space="preserve">in turpitude </w:t>
      </w:r>
      <w:r w:rsidRPr="00755062">
        <w:rPr>
          <w:szCs w:val="27"/>
        </w:rPr>
        <w:t>to willful</w:t>
      </w:r>
      <w:r w:rsidRPr="00755062" w:rsidR="0011554C">
        <w:rPr>
          <w:szCs w:val="27"/>
        </w:rPr>
        <w:t>ness</w:t>
      </w:r>
      <w:r w:rsidRPr="00755062">
        <w:rPr>
          <w:szCs w:val="27"/>
        </w:rPr>
        <w:t>, deliberat</w:t>
      </w:r>
      <w:r w:rsidRPr="00755062" w:rsidR="0011554C">
        <w:rPr>
          <w:szCs w:val="27"/>
        </w:rPr>
        <w:t>ion</w:t>
      </w:r>
      <w:r w:rsidRPr="00755062">
        <w:rPr>
          <w:szCs w:val="27"/>
        </w:rPr>
        <w:t xml:space="preserve">, </w:t>
      </w:r>
      <w:r w:rsidRPr="00755062" w:rsidR="006A6570">
        <w:rPr>
          <w:szCs w:val="27"/>
        </w:rPr>
        <w:t>and premeditation</w:t>
      </w:r>
      <w:r w:rsidRPr="00755062" w:rsidR="0002484C">
        <w:rPr>
          <w:szCs w:val="27"/>
        </w:rPr>
        <w:t> </w:t>
      </w:r>
      <w:r w:rsidRPr="00755062" w:rsidR="00FD0AE6">
        <w:rPr>
          <w:szCs w:val="27"/>
        </w:rPr>
        <w:t>— but that it need not involve the premeditated intent to kill</w:t>
      </w:r>
      <w:r w:rsidRPr="00755062">
        <w:rPr>
          <w:szCs w:val="27"/>
        </w:rPr>
        <w:t>.  (</w:t>
      </w:r>
      <w:r w:rsidRPr="00755062">
        <w:rPr>
          <w:i/>
          <w:szCs w:val="27"/>
        </w:rPr>
        <w:t>Sanchez</w:t>
      </w:r>
      <w:r w:rsidRPr="00755062">
        <w:rPr>
          <w:szCs w:val="27"/>
        </w:rPr>
        <w:t xml:space="preserve">, </w:t>
      </w:r>
      <w:r w:rsidRPr="00755062">
        <w:rPr>
          <w:i/>
          <w:szCs w:val="27"/>
        </w:rPr>
        <w:t>supra</w:t>
      </w:r>
      <w:r w:rsidRPr="00755062">
        <w:rPr>
          <w:szCs w:val="27"/>
        </w:rPr>
        <w:t>, 24</w:t>
      </w:r>
      <w:r w:rsidRPr="00755062" w:rsidR="004A3DAB">
        <w:rPr>
          <w:szCs w:val="27"/>
        </w:rPr>
        <w:t> </w:t>
      </w:r>
      <w:r w:rsidRPr="00755062">
        <w:rPr>
          <w:szCs w:val="27"/>
        </w:rPr>
        <w:t>Cal. at p.</w:t>
      </w:r>
      <w:r w:rsidRPr="00755062" w:rsidR="004A3DAB">
        <w:rPr>
          <w:szCs w:val="27"/>
        </w:rPr>
        <w:t> </w:t>
      </w:r>
      <w:r w:rsidRPr="00755062">
        <w:rPr>
          <w:szCs w:val="27"/>
        </w:rPr>
        <w:t xml:space="preserve">29; </w:t>
      </w:r>
      <w:r w:rsidRPr="00755062" w:rsidR="00C31C2E">
        <w:rPr>
          <w:i/>
          <w:iCs/>
          <w:szCs w:val="27"/>
        </w:rPr>
        <w:t>Steger</w:t>
      </w:r>
      <w:r w:rsidRPr="00755062" w:rsidR="00C31C2E">
        <w:rPr>
          <w:szCs w:val="27"/>
        </w:rPr>
        <w:t xml:space="preserve">, </w:t>
      </w:r>
      <w:r w:rsidRPr="00755062" w:rsidR="00C31C2E">
        <w:rPr>
          <w:i/>
          <w:iCs/>
          <w:szCs w:val="27"/>
        </w:rPr>
        <w:t>supra</w:t>
      </w:r>
      <w:r w:rsidRPr="00755062" w:rsidR="00C31C2E">
        <w:rPr>
          <w:szCs w:val="27"/>
        </w:rPr>
        <w:t>, 16</w:t>
      </w:r>
      <w:r w:rsidRPr="00755062" w:rsidR="004A3DAB">
        <w:rPr>
          <w:szCs w:val="27"/>
        </w:rPr>
        <w:t> </w:t>
      </w:r>
      <w:r w:rsidRPr="00755062" w:rsidR="00C31C2E">
        <w:rPr>
          <w:szCs w:val="27"/>
        </w:rPr>
        <w:t>Cal.3d at p.</w:t>
      </w:r>
      <w:r w:rsidRPr="00755062" w:rsidR="004A3DAB">
        <w:rPr>
          <w:szCs w:val="27"/>
        </w:rPr>
        <w:t> </w:t>
      </w:r>
      <w:r w:rsidRPr="00755062" w:rsidR="00C31C2E">
        <w:rPr>
          <w:szCs w:val="27"/>
        </w:rPr>
        <w:t xml:space="preserve">546, fn. 2; </w:t>
      </w:r>
      <w:r w:rsidRPr="00755062">
        <w:rPr>
          <w:i/>
          <w:szCs w:val="27"/>
        </w:rPr>
        <w:t>Laws</w:t>
      </w:r>
      <w:r w:rsidRPr="00755062">
        <w:rPr>
          <w:szCs w:val="27"/>
        </w:rPr>
        <w:t xml:space="preserve">, </w:t>
      </w:r>
      <w:r w:rsidRPr="00755062">
        <w:rPr>
          <w:i/>
          <w:szCs w:val="27"/>
        </w:rPr>
        <w:t>supra</w:t>
      </w:r>
      <w:r w:rsidRPr="00755062">
        <w:rPr>
          <w:szCs w:val="27"/>
        </w:rPr>
        <w:t>, 12</w:t>
      </w:r>
      <w:r w:rsidRPr="00755062" w:rsidR="00DA505E">
        <w:rPr>
          <w:szCs w:val="27"/>
        </w:rPr>
        <w:t> </w:t>
      </w:r>
      <w:r w:rsidRPr="00755062">
        <w:rPr>
          <w:szCs w:val="27"/>
        </w:rPr>
        <w:t>Cal.App.4th at p.</w:t>
      </w:r>
      <w:r w:rsidRPr="00755062" w:rsidR="004A3DAB">
        <w:rPr>
          <w:szCs w:val="27"/>
        </w:rPr>
        <w:t> </w:t>
      </w:r>
      <w:r w:rsidRPr="00755062">
        <w:rPr>
          <w:szCs w:val="27"/>
        </w:rPr>
        <w:t xml:space="preserve">795.) </w:t>
      </w:r>
      <w:r w:rsidRPr="00755062" w:rsidR="008A7EA4">
        <w:rPr>
          <w:szCs w:val="27"/>
        </w:rPr>
        <w:t xml:space="preserve"> </w:t>
      </w:r>
    </w:p>
    <w:p w:rsidR="008D05A1" w:rsidRPr="00755062" w:rsidP="007A4D0A">
      <w:pPr>
        <w:pStyle w:val="Text"/>
        <w:spacing w:line="400" w:lineRule="exact"/>
        <w:ind w:right="-360" w:firstLine="0"/>
        <w:rPr>
          <w:i/>
          <w:iCs/>
          <w:szCs w:val="27"/>
        </w:rPr>
      </w:pPr>
      <w:r w:rsidRPr="00755062">
        <w:rPr>
          <w:b/>
          <w:bCs/>
          <w:szCs w:val="27"/>
        </w:rPr>
        <w:tab/>
      </w:r>
      <w:r w:rsidRPr="00755062" w:rsidR="00F71BC8">
        <w:rPr>
          <w:b/>
          <w:bCs/>
          <w:szCs w:val="27"/>
        </w:rPr>
        <w:tab/>
      </w:r>
      <w:r w:rsidRPr="00755062">
        <w:rPr>
          <w:i/>
          <w:iCs/>
          <w:szCs w:val="27"/>
        </w:rPr>
        <w:t>3</w:t>
      </w:r>
      <w:r w:rsidRPr="00755062" w:rsidR="00836DB5">
        <w:rPr>
          <w:i/>
          <w:iCs/>
          <w:szCs w:val="27"/>
        </w:rPr>
        <w:t xml:space="preserve">.  </w:t>
      </w:r>
      <w:r w:rsidRPr="00755062" w:rsidR="001B4B7E">
        <w:rPr>
          <w:i/>
          <w:iCs/>
          <w:szCs w:val="27"/>
        </w:rPr>
        <w:t xml:space="preserve">First Degree </w:t>
      </w:r>
      <w:r w:rsidRPr="00755062" w:rsidR="00836DB5">
        <w:rPr>
          <w:i/>
          <w:iCs/>
          <w:szCs w:val="27"/>
        </w:rPr>
        <w:t xml:space="preserve">Murder by </w:t>
      </w:r>
      <w:r w:rsidRPr="00755062" w:rsidR="001B4B7E">
        <w:rPr>
          <w:i/>
          <w:iCs/>
          <w:szCs w:val="27"/>
        </w:rPr>
        <w:t xml:space="preserve">Means of </w:t>
      </w:r>
      <w:r w:rsidRPr="00755062" w:rsidR="00836DB5">
        <w:rPr>
          <w:i/>
          <w:iCs/>
          <w:szCs w:val="27"/>
        </w:rPr>
        <w:t>Poison</w:t>
      </w:r>
    </w:p>
    <w:p w:rsidR="00494DCB" w:rsidRPr="00755062" w:rsidP="008D0D08">
      <w:pPr>
        <w:pStyle w:val="Text"/>
        <w:spacing w:line="400" w:lineRule="exact"/>
        <w:ind w:right="-360" w:firstLine="0"/>
        <w:rPr>
          <w:szCs w:val="27"/>
        </w:rPr>
      </w:pPr>
      <w:r>
        <w:rPr>
          <w:szCs w:val="27"/>
        </w:rPr>
        <w:tab/>
      </w:r>
      <w:r w:rsidRPr="00755062">
        <w:rPr>
          <w:szCs w:val="27"/>
        </w:rPr>
        <w:t>This case bring</w:t>
      </w:r>
      <w:r w:rsidR="0084607C">
        <w:rPr>
          <w:szCs w:val="27"/>
        </w:rPr>
        <w:t>s</w:t>
      </w:r>
      <w:r w:rsidRPr="00755062">
        <w:rPr>
          <w:szCs w:val="27"/>
        </w:rPr>
        <w:t xml:space="preserve"> to light the need for us to elaborate on the meaning of </w:t>
      </w:r>
      <w:r w:rsidRPr="00755062">
        <w:rPr>
          <w:szCs w:val="27"/>
          <w:shd w:val="clear" w:color="auto" w:fill="FFFFFF"/>
        </w:rPr>
        <w:t xml:space="preserve">the phrase “murder . . . perpetrated by means of . . . poison,” </w:t>
      </w:r>
      <w:r w:rsidRPr="00755062">
        <w:rPr>
          <w:szCs w:val="27"/>
        </w:rPr>
        <w:t xml:space="preserve">just </w:t>
      </w:r>
      <w:r w:rsidRPr="00755062">
        <w:rPr>
          <w:szCs w:val="27"/>
          <w:shd w:val="clear" w:color="auto" w:fill="FFFFFF"/>
        </w:rPr>
        <w:t>as prior cases have required us to elaborate on the meanings of “torture” and “lying in wait.”  (</w:t>
      </w:r>
      <w:r w:rsidRPr="00755062">
        <w:rPr>
          <w:szCs w:val="27"/>
        </w:rPr>
        <w:t xml:space="preserve">§ 189, subd. (a).)  </w:t>
      </w:r>
      <w:r w:rsidRPr="00755062" w:rsidR="00792F3D">
        <w:rPr>
          <w:szCs w:val="27"/>
        </w:rPr>
        <w:t>Since first degree murder by poison shares a legislative history and purpose with first degree murder by lying in wait and by torture, it would be incongruous not to read a similar state of mind requirement</w:t>
      </w:r>
      <w:r w:rsidRPr="00755062" w:rsidR="00A07E61">
        <w:rPr>
          <w:szCs w:val="27"/>
        </w:rPr>
        <w:t> </w:t>
      </w:r>
      <w:r w:rsidRPr="00755062" w:rsidR="00146F09">
        <w:rPr>
          <w:szCs w:val="27"/>
        </w:rPr>
        <w:t>— one equivalent in turpitude to willful, deliberate, premeditated intent to kill</w:t>
      </w:r>
      <w:r w:rsidRPr="00755062" w:rsidR="00A07E61">
        <w:rPr>
          <w:szCs w:val="27"/>
        </w:rPr>
        <w:t> </w:t>
      </w:r>
      <w:r w:rsidRPr="00755062" w:rsidR="00146F09">
        <w:rPr>
          <w:szCs w:val="27"/>
        </w:rPr>
        <w:t>—</w:t>
      </w:r>
      <w:r w:rsidRPr="00755062" w:rsidR="00792F3D">
        <w:rPr>
          <w:szCs w:val="27"/>
        </w:rPr>
        <w:t xml:space="preserve"> into first degree poison murder.</w:t>
      </w:r>
      <w:r w:rsidR="00B06355">
        <w:rPr>
          <w:szCs w:val="27"/>
        </w:rPr>
        <w:t xml:space="preserve">  </w:t>
      </w:r>
      <w:r w:rsidR="00204D54">
        <w:rPr>
          <w:szCs w:val="27"/>
        </w:rPr>
        <w:t>L</w:t>
      </w:r>
      <w:r w:rsidRPr="00755062" w:rsidR="0002028B">
        <w:rPr>
          <w:szCs w:val="27"/>
        </w:rPr>
        <w:t xml:space="preserve">atent ambiguity in the term </w:t>
      </w:r>
      <w:r w:rsidRPr="00755062" w:rsidR="00E23113">
        <w:rPr>
          <w:szCs w:val="27"/>
        </w:rPr>
        <w:t>“</w:t>
      </w:r>
      <w:r w:rsidRPr="00755062" w:rsidR="001E083E">
        <w:rPr>
          <w:szCs w:val="27"/>
        </w:rPr>
        <w:t>poison,</w:t>
      </w:r>
      <w:r w:rsidRPr="00755062" w:rsidR="00E23113">
        <w:rPr>
          <w:szCs w:val="27"/>
        </w:rPr>
        <w:t>”</w:t>
      </w:r>
      <w:r w:rsidRPr="00755062" w:rsidR="001E083E">
        <w:rPr>
          <w:szCs w:val="27"/>
        </w:rPr>
        <w:t xml:space="preserve"> </w:t>
      </w:r>
      <w:r w:rsidRPr="00755062" w:rsidR="00E23113">
        <w:rPr>
          <w:szCs w:val="27"/>
        </w:rPr>
        <w:t>as in</w:t>
      </w:r>
      <w:r w:rsidRPr="00755062" w:rsidR="001E083E">
        <w:rPr>
          <w:szCs w:val="27"/>
        </w:rPr>
        <w:t xml:space="preserve"> the terms </w:t>
      </w:r>
      <w:r w:rsidR="001D2740">
        <w:rPr>
          <w:szCs w:val="27"/>
        </w:rPr>
        <w:t>“</w:t>
      </w:r>
      <w:r w:rsidRPr="00755062" w:rsidR="001E083E">
        <w:rPr>
          <w:szCs w:val="27"/>
        </w:rPr>
        <w:t>torture</w:t>
      </w:r>
      <w:r w:rsidR="001D2740">
        <w:rPr>
          <w:szCs w:val="27"/>
        </w:rPr>
        <w:t>”</w:t>
      </w:r>
      <w:r w:rsidRPr="00755062" w:rsidR="001E083E">
        <w:rPr>
          <w:szCs w:val="27"/>
        </w:rPr>
        <w:t xml:space="preserve"> and </w:t>
      </w:r>
      <w:r w:rsidR="001D2740">
        <w:rPr>
          <w:szCs w:val="27"/>
        </w:rPr>
        <w:t>“</w:t>
      </w:r>
      <w:r w:rsidRPr="00755062" w:rsidR="001E083E">
        <w:rPr>
          <w:szCs w:val="27"/>
        </w:rPr>
        <w:t>lying in wait,</w:t>
      </w:r>
      <w:r w:rsidR="001D2740">
        <w:rPr>
          <w:szCs w:val="27"/>
        </w:rPr>
        <w:t>”</w:t>
      </w:r>
      <w:r w:rsidRPr="00755062" w:rsidR="001E083E">
        <w:rPr>
          <w:szCs w:val="27"/>
        </w:rPr>
        <w:t xml:space="preserve"> </w:t>
      </w:r>
      <w:r w:rsidR="00AD265B">
        <w:rPr>
          <w:szCs w:val="27"/>
        </w:rPr>
        <w:t xml:space="preserve">further </w:t>
      </w:r>
      <w:r w:rsidRPr="00755062" w:rsidR="000833A2">
        <w:rPr>
          <w:szCs w:val="27"/>
        </w:rPr>
        <w:t xml:space="preserve">suggests the need to </w:t>
      </w:r>
      <w:r w:rsidR="00374751">
        <w:rPr>
          <w:szCs w:val="27"/>
        </w:rPr>
        <w:t>clarify</w:t>
      </w:r>
      <w:r w:rsidRPr="00755062" w:rsidR="0020595B">
        <w:rPr>
          <w:szCs w:val="27"/>
        </w:rPr>
        <w:t xml:space="preserve"> </w:t>
      </w:r>
      <w:r w:rsidRPr="00755062" w:rsidR="000833A2">
        <w:rPr>
          <w:szCs w:val="27"/>
        </w:rPr>
        <w:t xml:space="preserve">the </w:t>
      </w:r>
      <w:r w:rsidRPr="00755062" w:rsidR="0020595B">
        <w:rPr>
          <w:szCs w:val="27"/>
        </w:rPr>
        <w:t>mental state</w:t>
      </w:r>
      <w:r w:rsidRPr="00755062" w:rsidR="000833A2">
        <w:rPr>
          <w:szCs w:val="27"/>
        </w:rPr>
        <w:t xml:space="preserve"> requirement.  </w:t>
      </w:r>
      <w:r w:rsidRPr="00755062">
        <w:rPr>
          <w:szCs w:val="27"/>
        </w:rPr>
        <w:t xml:space="preserve">The standard instruction </w:t>
      </w:r>
      <w:r w:rsidR="00C629D9">
        <w:rPr>
          <w:szCs w:val="27"/>
        </w:rPr>
        <w:t>the trial</w:t>
      </w:r>
      <w:r w:rsidR="0081496A">
        <w:rPr>
          <w:szCs w:val="27"/>
        </w:rPr>
        <w:t xml:space="preserve"> court gave in</w:t>
      </w:r>
      <w:r w:rsidRPr="00755062">
        <w:rPr>
          <w:szCs w:val="27"/>
        </w:rPr>
        <w:t xml:space="preserve"> this case defines poison as “a substance, applied externally to the body or introduced into the body, that can kill by its own inherent qualities.”  (CALCRIM No. 521.)  But the use of a substance </w:t>
      </w:r>
      <w:r w:rsidRPr="00755062" w:rsidR="002A2941">
        <w:rPr>
          <w:szCs w:val="27"/>
        </w:rPr>
        <w:t xml:space="preserve">that is inherently capable of killing </w:t>
      </w:r>
      <w:r w:rsidRPr="00755062">
        <w:rPr>
          <w:szCs w:val="27"/>
        </w:rPr>
        <w:t>does not in and of itself render a murder particularly reprehensible.</w:t>
      </w:r>
      <w:r w:rsidRPr="00755062" w:rsidR="00BB709C">
        <w:rPr>
          <w:szCs w:val="27"/>
        </w:rPr>
        <w:t xml:space="preserve">  </w:t>
      </w:r>
      <w:r w:rsidRPr="00755062">
        <w:rPr>
          <w:szCs w:val="27"/>
        </w:rPr>
        <w:t>(</w:t>
      </w:r>
      <w:r w:rsidR="001D2740">
        <w:rPr>
          <w:szCs w:val="27"/>
        </w:rPr>
        <w:t>Cf.</w:t>
      </w:r>
      <w:r w:rsidRPr="00755062">
        <w:rPr>
          <w:szCs w:val="27"/>
        </w:rPr>
        <w:t xml:space="preserve"> </w:t>
      </w:r>
      <w:bookmarkStart w:id="25" w:name="_Hlk125424190"/>
      <w:r w:rsidRPr="00755062">
        <w:rPr>
          <w:i/>
          <w:iCs/>
          <w:szCs w:val="27"/>
        </w:rPr>
        <w:t>People v. Watson</w:t>
      </w:r>
      <w:r w:rsidRPr="00755062">
        <w:rPr>
          <w:szCs w:val="27"/>
        </w:rPr>
        <w:t xml:space="preserve"> (1981) 30</w:t>
      </w:r>
      <w:r w:rsidRPr="00755062" w:rsidR="008E7BBF">
        <w:rPr>
          <w:szCs w:val="27"/>
        </w:rPr>
        <w:t> </w:t>
      </w:r>
      <w:r w:rsidRPr="00755062">
        <w:rPr>
          <w:szCs w:val="27"/>
        </w:rPr>
        <w:t>Cal.3d 290, 296–297</w:t>
      </w:r>
      <w:bookmarkEnd w:id="25"/>
      <w:r w:rsidRPr="00755062">
        <w:rPr>
          <w:szCs w:val="27"/>
        </w:rPr>
        <w:t xml:space="preserve"> [vehicular homicide with implied malice is second degree murder].)  And many poisonous substances can be used to help people in the correct quantities, circumstances, and applications.  (See, e.g., </w:t>
      </w:r>
      <w:bookmarkStart w:id="26" w:name="_Hlk125424201"/>
      <w:r w:rsidRPr="00755062" w:rsidR="008E7BBF">
        <w:rPr>
          <w:i/>
          <w:iCs/>
          <w:szCs w:val="27"/>
        </w:rPr>
        <w:t xml:space="preserve">People v. </w:t>
      </w:r>
      <w:r w:rsidRPr="00755062">
        <w:rPr>
          <w:i/>
          <w:iCs/>
          <w:szCs w:val="27"/>
        </w:rPr>
        <w:t>Archerd</w:t>
      </w:r>
      <w:r w:rsidRPr="00755062">
        <w:rPr>
          <w:szCs w:val="27"/>
        </w:rPr>
        <w:t xml:space="preserve"> </w:t>
      </w:r>
      <w:r w:rsidRPr="00755062" w:rsidR="008E7BBF">
        <w:rPr>
          <w:szCs w:val="27"/>
        </w:rPr>
        <w:t>(1970)</w:t>
      </w:r>
      <w:r w:rsidRPr="00755062">
        <w:rPr>
          <w:szCs w:val="27"/>
        </w:rPr>
        <w:t xml:space="preserve"> 3</w:t>
      </w:r>
      <w:r w:rsidRPr="00755062" w:rsidR="008E7BBF">
        <w:rPr>
          <w:szCs w:val="27"/>
        </w:rPr>
        <w:t> </w:t>
      </w:r>
      <w:r w:rsidRPr="00755062">
        <w:rPr>
          <w:szCs w:val="27"/>
        </w:rPr>
        <w:t>Cal.3d 615</w:t>
      </w:r>
      <w:r w:rsidRPr="00755062" w:rsidR="008E7BBF">
        <w:rPr>
          <w:szCs w:val="27"/>
        </w:rPr>
        <w:t xml:space="preserve"> (</w:t>
      </w:r>
      <w:r w:rsidRPr="00755062" w:rsidR="008E7BBF">
        <w:rPr>
          <w:i/>
          <w:iCs/>
          <w:szCs w:val="27"/>
        </w:rPr>
        <w:t>Archerd</w:t>
      </w:r>
      <w:r w:rsidRPr="00755062" w:rsidR="008E7BBF">
        <w:rPr>
          <w:szCs w:val="27"/>
        </w:rPr>
        <w:t>)</w:t>
      </w:r>
      <w:bookmarkEnd w:id="26"/>
      <w:r w:rsidRPr="00755062">
        <w:rPr>
          <w:szCs w:val="27"/>
        </w:rPr>
        <w:t xml:space="preserve"> [insulin]; </w:t>
      </w:r>
      <w:bookmarkStart w:id="27" w:name="_Hlk125424223"/>
      <w:r w:rsidRPr="00755062" w:rsidR="006D1B13">
        <w:rPr>
          <w:i/>
          <w:iCs/>
          <w:szCs w:val="27"/>
        </w:rPr>
        <w:t>People v.</w:t>
      </w:r>
      <w:r w:rsidRPr="00755062" w:rsidR="00A51315">
        <w:rPr>
          <w:i/>
          <w:iCs/>
          <w:szCs w:val="27"/>
        </w:rPr>
        <w:t xml:space="preserve"> </w:t>
      </w:r>
      <w:r w:rsidRPr="00755062">
        <w:rPr>
          <w:i/>
          <w:iCs/>
          <w:szCs w:val="27"/>
        </w:rPr>
        <w:t>Jennings</w:t>
      </w:r>
      <w:r w:rsidRPr="00755062">
        <w:rPr>
          <w:szCs w:val="27"/>
        </w:rPr>
        <w:t xml:space="preserve"> </w:t>
      </w:r>
      <w:r w:rsidRPr="00755062" w:rsidR="006D1B13">
        <w:rPr>
          <w:szCs w:val="27"/>
        </w:rPr>
        <w:t>(2010)</w:t>
      </w:r>
      <w:r w:rsidRPr="00755062">
        <w:rPr>
          <w:szCs w:val="27"/>
        </w:rPr>
        <w:t xml:space="preserve"> 50</w:t>
      </w:r>
      <w:r w:rsidRPr="00755062" w:rsidR="006D1B13">
        <w:rPr>
          <w:szCs w:val="27"/>
        </w:rPr>
        <w:t> </w:t>
      </w:r>
      <w:r w:rsidRPr="00755062">
        <w:rPr>
          <w:szCs w:val="27"/>
        </w:rPr>
        <w:t>Cal.4th 616</w:t>
      </w:r>
      <w:r w:rsidRPr="00755062" w:rsidR="006D1B13">
        <w:rPr>
          <w:szCs w:val="27"/>
        </w:rPr>
        <w:t xml:space="preserve"> (</w:t>
      </w:r>
      <w:r w:rsidRPr="00755062" w:rsidR="006D1B13">
        <w:rPr>
          <w:i/>
          <w:iCs/>
          <w:szCs w:val="27"/>
        </w:rPr>
        <w:t>Jennings</w:t>
      </w:r>
      <w:r w:rsidRPr="00755062" w:rsidR="006D1B13">
        <w:rPr>
          <w:szCs w:val="27"/>
        </w:rPr>
        <w:t>)</w:t>
      </w:r>
      <w:bookmarkEnd w:id="27"/>
      <w:r w:rsidRPr="00755062">
        <w:rPr>
          <w:szCs w:val="27"/>
        </w:rPr>
        <w:t xml:space="preserve"> [sedatives].)  </w:t>
      </w:r>
      <w:r w:rsidRPr="00755062" w:rsidR="0044539D">
        <w:rPr>
          <w:szCs w:val="27"/>
        </w:rPr>
        <w:t xml:space="preserve">Indeed, as one court has observed, </w:t>
      </w:r>
      <w:r w:rsidRPr="00755062">
        <w:rPr>
          <w:szCs w:val="27"/>
          <w:shd w:val="clear" w:color="auto" w:fill="FFFFFF"/>
        </w:rPr>
        <w:t>“</w:t>
      </w:r>
      <w:r w:rsidRPr="00755062" w:rsidR="0044539D">
        <w:rPr>
          <w:szCs w:val="27"/>
          <w:shd w:val="clear" w:color="auto" w:fill="FFFFFF"/>
        </w:rPr>
        <w:t>[a]</w:t>
      </w:r>
      <w:r w:rsidRPr="00755062">
        <w:rPr>
          <w:szCs w:val="27"/>
          <w:shd w:val="clear" w:color="auto" w:fill="FFFFFF"/>
        </w:rPr>
        <w:t xml:space="preserve"> fundamental tenet of toxicology is that the ‘dose makes the poison’ and that all chemical agents, including water, are harmful if consumed in large quantities, while even the most toxic substances are harmless in minute quantities.”  </w:t>
      </w:r>
      <w:bookmarkStart w:id="28" w:name="_Hlk125424232"/>
      <w:r w:rsidRPr="00755062">
        <w:rPr>
          <w:szCs w:val="27"/>
          <w:shd w:val="clear" w:color="auto" w:fill="FFFFFF"/>
        </w:rPr>
        <w:t>(</w:t>
      </w:r>
      <w:r w:rsidRPr="00755062">
        <w:rPr>
          <w:i/>
          <w:iCs/>
          <w:szCs w:val="27"/>
          <w:shd w:val="clear" w:color="auto" w:fill="FFFFFF"/>
        </w:rPr>
        <w:t xml:space="preserve">Mancuso v. Consolidated Edison Co. of New York </w:t>
      </w:r>
      <w:r w:rsidRPr="00755062">
        <w:rPr>
          <w:szCs w:val="27"/>
          <w:shd w:val="clear" w:color="auto" w:fill="FFFFFF"/>
        </w:rPr>
        <w:t>(S.D.N.Y. 1999) 56</w:t>
      </w:r>
      <w:r w:rsidRPr="00755062" w:rsidR="00F93257">
        <w:rPr>
          <w:szCs w:val="27"/>
          <w:shd w:val="clear" w:color="auto" w:fill="FFFFFF"/>
        </w:rPr>
        <w:t> </w:t>
      </w:r>
      <w:r w:rsidRPr="00755062">
        <w:rPr>
          <w:szCs w:val="27"/>
          <w:shd w:val="clear" w:color="auto" w:fill="FFFFFF"/>
        </w:rPr>
        <w:t>F.Supp.2d 391, 403.)</w:t>
      </w:r>
      <w:bookmarkEnd w:id="28"/>
      <w:r w:rsidRPr="00755062">
        <w:rPr>
          <w:szCs w:val="27"/>
          <w:shd w:val="clear" w:color="auto" w:fill="FFFFFF"/>
        </w:rPr>
        <w:t xml:space="preserve">  </w:t>
      </w:r>
      <w:r w:rsidR="001D2740">
        <w:rPr>
          <w:szCs w:val="27"/>
          <w:shd w:val="clear" w:color="auto" w:fill="FFFFFF"/>
        </w:rPr>
        <w:t>T</w:t>
      </w:r>
      <w:r w:rsidRPr="00755062" w:rsidR="002B5A4D">
        <w:rPr>
          <w:szCs w:val="27"/>
          <w:shd w:val="clear" w:color="auto" w:fill="FFFFFF"/>
        </w:rPr>
        <w:t>he knowing administration of a substance capable of causing death —</w:t>
      </w:r>
      <w:r w:rsidRPr="00755062" w:rsidR="00F93257">
        <w:rPr>
          <w:szCs w:val="27"/>
          <w:shd w:val="clear" w:color="auto" w:fill="FFFFFF"/>
        </w:rPr>
        <w:t xml:space="preserve"> </w:t>
      </w:r>
      <w:r w:rsidRPr="00755062" w:rsidR="002B5A4D">
        <w:rPr>
          <w:szCs w:val="27"/>
          <w:shd w:val="clear" w:color="auto" w:fill="FFFFFF"/>
        </w:rPr>
        <w:t>even under conditions demonstrating a conscious disregard of that risk —</w:t>
      </w:r>
      <w:r w:rsidRPr="00755062" w:rsidR="00F93257">
        <w:rPr>
          <w:szCs w:val="27"/>
          <w:shd w:val="clear" w:color="auto" w:fill="FFFFFF"/>
        </w:rPr>
        <w:t xml:space="preserve"> </w:t>
      </w:r>
      <w:r w:rsidRPr="00755062" w:rsidR="002B5A4D">
        <w:rPr>
          <w:szCs w:val="27"/>
          <w:shd w:val="clear" w:color="auto" w:fill="FFFFFF"/>
        </w:rPr>
        <w:t>does not show a state of mind equivalent to “willful, deliberate, and premeditated killing.”</w:t>
      </w:r>
      <w:r w:rsidRPr="00755062" w:rsidR="00D87212">
        <w:rPr>
          <w:szCs w:val="27"/>
          <w:shd w:val="clear" w:color="auto" w:fill="FFFFFF"/>
        </w:rPr>
        <w:t xml:space="preserve"> </w:t>
      </w:r>
      <w:r w:rsidRPr="00755062" w:rsidR="002B5A4D">
        <w:rPr>
          <w:szCs w:val="27"/>
          <w:shd w:val="clear" w:color="auto" w:fill="FFFFFF"/>
        </w:rPr>
        <w:t xml:space="preserve"> (§ 189, subd. (a).)  </w:t>
      </w:r>
    </w:p>
    <w:p w:rsidR="00CA7BD5" w:rsidRPr="00755062" w:rsidP="00EE341A">
      <w:pPr>
        <w:pStyle w:val="Text"/>
        <w:spacing w:line="400" w:lineRule="exact"/>
        <w:ind w:right="-360"/>
        <w:rPr>
          <w:szCs w:val="27"/>
        </w:rPr>
      </w:pPr>
      <w:r w:rsidRPr="00755062">
        <w:rPr>
          <w:szCs w:val="27"/>
        </w:rPr>
        <w:t xml:space="preserve">The Attorney General attempts to distinguish poison murder from murder by torture and lying in wait by arguing that poison is more closely analogous to the additional </w:t>
      </w:r>
      <w:r w:rsidRPr="00755062" w:rsidR="00420DD8">
        <w:rPr>
          <w:szCs w:val="27"/>
        </w:rPr>
        <w:t xml:space="preserve">means </w:t>
      </w:r>
      <w:r w:rsidRPr="00755062">
        <w:rPr>
          <w:szCs w:val="27"/>
        </w:rPr>
        <w:t xml:space="preserve">of murder the Legislature designated as first degree murder after the Penal Code’s enactment: murders by means of “destructive device or explosive, a weapon of mass destruction, [or] knowing use of ammunition designed primarily to penetrate metal or armor.”  He argues that torture and lying in wait are “methods” of murder, while poison (like a weapon of mass destruction) is a “mechanism” by which a murder may be committed.  This argument ignores the plain language of section 189, which </w:t>
      </w:r>
      <w:r w:rsidRPr="00755062" w:rsidR="00A75A73">
        <w:rPr>
          <w:szCs w:val="27"/>
        </w:rPr>
        <w:t xml:space="preserve">does not </w:t>
      </w:r>
      <w:r w:rsidRPr="00755062" w:rsidR="00615009">
        <w:rPr>
          <w:szCs w:val="27"/>
        </w:rPr>
        <w:t>distinguish between “methods” and “mechanisms,”</w:t>
      </w:r>
      <w:r w:rsidRPr="00755062" w:rsidR="00A75A73">
        <w:rPr>
          <w:szCs w:val="27"/>
        </w:rPr>
        <w:t xml:space="preserve"> </w:t>
      </w:r>
      <w:r w:rsidRPr="00755062" w:rsidR="00615009">
        <w:rPr>
          <w:szCs w:val="27"/>
        </w:rPr>
        <w:t xml:space="preserve">but instead </w:t>
      </w:r>
      <w:r w:rsidRPr="00755062">
        <w:rPr>
          <w:szCs w:val="27"/>
        </w:rPr>
        <w:t>lists torture and lying in wait alongside poison as “means” of first degree murder.  It also ignores the legislative history of section 189, which originally listed poison, lying in wait, and torture as the three “means” of murder that are prototypical kinds of “wilful, deliberate, and premeditated” killing.  (</w:t>
      </w:r>
      <w:r w:rsidRPr="00755062">
        <w:rPr>
          <w:i/>
          <w:szCs w:val="27"/>
        </w:rPr>
        <w:t>Sanchez</w:t>
      </w:r>
      <w:r w:rsidRPr="00755062">
        <w:rPr>
          <w:iCs/>
          <w:szCs w:val="27"/>
        </w:rPr>
        <w:t xml:space="preserve">, </w:t>
      </w:r>
      <w:r w:rsidRPr="00755062">
        <w:rPr>
          <w:i/>
          <w:szCs w:val="27"/>
        </w:rPr>
        <w:t>supra</w:t>
      </w:r>
      <w:r w:rsidRPr="00755062">
        <w:rPr>
          <w:iCs/>
          <w:szCs w:val="27"/>
        </w:rPr>
        <w:t>, 24</w:t>
      </w:r>
      <w:r w:rsidRPr="00755062" w:rsidR="004A3DAB">
        <w:rPr>
          <w:iCs/>
          <w:szCs w:val="27"/>
        </w:rPr>
        <w:t> </w:t>
      </w:r>
      <w:r w:rsidRPr="00755062">
        <w:rPr>
          <w:iCs/>
          <w:szCs w:val="27"/>
        </w:rPr>
        <w:t xml:space="preserve">Cal. at </w:t>
      </w:r>
      <w:r w:rsidRPr="00755062" w:rsidR="008B7085">
        <w:rPr>
          <w:iCs/>
          <w:szCs w:val="27"/>
        </w:rPr>
        <w:t>p.</w:t>
      </w:r>
      <w:r w:rsidRPr="00755062" w:rsidR="0002484C">
        <w:rPr>
          <w:iCs/>
          <w:szCs w:val="27"/>
        </w:rPr>
        <w:t> </w:t>
      </w:r>
      <w:r w:rsidRPr="00755062" w:rsidR="008B7085">
        <w:rPr>
          <w:iCs/>
          <w:szCs w:val="27"/>
        </w:rPr>
        <w:t xml:space="preserve">28; </w:t>
      </w:r>
      <w:r w:rsidRPr="00755062" w:rsidR="008B7085">
        <w:rPr>
          <w:i/>
          <w:szCs w:val="27"/>
        </w:rPr>
        <w:t>id.</w:t>
      </w:r>
      <w:r w:rsidRPr="00755062" w:rsidR="008B7085">
        <w:rPr>
          <w:iCs/>
          <w:szCs w:val="27"/>
        </w:rPr>
        <w:t xml:space="preserve"> at </w:t>
      </w:r>
      <w:r w:rsidRPr="00755062">
        <w:rPr>
          <w:iCs/>
          <w:szCs w:val="27"/>
        </w:rPr>
        <w:t>pp.</w:t>
      </w:r>
      <w:r w:rsidRPr="00755062" w:rsidR="0051375C">
        <w:rPr>
          <w:iCs/>
          <w:szCs w:val="27"/>
        </w:rPr>
        <w:t> </w:t>
      </w:r>
      <w:r w:rsidRPr="00755062">
        <w:rPr>
          <w:iCs/>
          <w:szCs w:val="27"/>
        </w:rPr>
        <w:t>29–30.</w:t>
      </w:r>
      <w:r w:rsidRPr="00755062">
        <w:rPr>
          <w:szCs w:val="27"/>
        </w:rPr>
        <w:t xml:space="preserve">)  </w:t>
      </w:r>
      <w:r w:rsidRPr="00755062" w:rsidR="00D91311">
        <w:rPr>
          <w:szCs w:val="27"/>
        </w:rPr>
        <w:t>Regardless of</w:t>
      </w:r>
      <w:r w:rsidRPr="00755062">
        <w:rPr>
          <w:szCs w:val="27"/>
        </w:rPr>
        <w:t xml:space="preserve"> whether proof of the defendant’s mental state is required to elevate to the first degree a murder by means of destructive device, explosive, weapon of mass destruction, or armor-piercing ammunition</w:t>
      </w:r>
      <w:r w:rsidRPr="00755062" w:rsidR="004A3DAB">
        <w:rPr>
          <w:szCs w:val="27"/>
        </w:rPr>
        <w:t> </w:t>
      </w:r>
      <w:r w:rsidRPr="00755062">
        <w:rPr>
          <w:szCs w:val="27"/>
        </w:rPr>
        <w:t>— a question we do not reach in this case</w:t>
      </w:r>
      <w:r w:rsidRPr="00755062" w:rsidR="004A3DAB">
        <w:rPr>
          <w:szCs w:val="27"/>
        </w:rPr>
        <w:t> </w:t>
      </w:r>
      <w:r w:rsidRPr="00755062">
        <w:rPr>
          <w:szCs w:val="27"/>
        </w:rPr>
        <w:t>— their subsequent addition to section 189 does not provide a basis for distinguishing poison from lying in wait and torture with respect to the required mental state.</w:t>
      </w:r>
      <w:r w:rsidRPr="00755062" w:rsidR="00B81860">
        <w:rPr>
          <w:szCs w:val="27"/>
          <w:shd w:val="clear" w:color="auto" w:fill="FFFFFF"/>
        </w:rPr>
        <w:t xml:space="preserve"> </w:t>
      </w:r>
    </w:p>
    <w:p w:rsidR="001B4E4E" w:rsidRPr="00755062" w:rsidP="00EE341A">
      <w:pPr>
        <w:pStyle w:val="Text"/>
        <w:spacing w:line="400" w:lineRule="exact"/>
        <w:ind w:right="-360" w:firstLine="0"/>
        <w:rPr>
          <w:szCs w:val="27"/>
          <w:shd w:val="clear" w:color="auto" w:fill="FFFFFF"/>
        </w:rPr>
      </w:pPr>
      <w:r w:rsidRPr="00755062">
        <w:rPr>
          <w:szCs w:val="27"/>
        </w:rPr>
        <w:tab/>
      </w:r>
      <w:r w:rsidRPr="00755062" w:rsidR="006B1921">
        <w:rPr>
          <w:szCs w:val="27"/>
        </w:rPr>
        <w:t xml:space="preserve">That </w:t>
      </w:r>
      <w:r w:rsidRPr="00755062" w:rsidR="00B444D1">
        <w:rPr>
          <w:szCs w:val="27"/>
        </w:rPr>
        <w:t xml:space="preserve">the Legislature would consider </w:t>
      </w:r>
      <w:r w:rsidRPr="00755062" w:rsidR="00C70C14">
        <w:rPr>
          <w:szCs w:val="27"/>
        </w:rPr>
        <w:t>poison</w:t>
      </w:r>
      <w:r w:rsidRPr="00755062" w:rsidR="005D3BF1">
        <w:rPr>
          <w:szCs w:val="27"/>
        </w:rPr>
        <w:t xml:space="preserve"> </w:t>
      </w:r>
      <w:r w:rsidRPr="00755062" w:rsidR="000E0C90">
        <w:rPr>
          <w:szCs w:val="27"/>
        </w:rPr>
        <w:t>murder</w:t>
      </w:r>
      <w:r w:rsidRPr="00755062" w:rsidR="001B7551">
        <w:rPr>
          <w:szCs w:val="27"/>
        </w:rPr>
        <w:t> </w:t>
      </w:r>
      <w:r w:rsidRPr="00755062" w:rsidR="00C51944">
        <w:rPr>
          <w:szCs w:val="27"/>
        </w:rPr>
        <w:t>—</w:t>
      </w:r>
      <w:r w:rsidRPr="00755062" w:rsidR="005D3BF1">
        <w:rPr>
          <w:szCs w:val="27"/>
        </w:rPr>
        <w:t xml:space="preserve"> </w:t>
      </w:r>
      <w:r w:rsidRPr="00755062" w:rsidR="00C51944">
        <w:rPr>
          <w:szCs w:val="27"/>
        </w:rPr>
        <w:t xml:space="preserve">like murder by lying in wait </w:t>
      </w:r>
      <w:r w:rsidRPr="00755062" w:rsidR="00D40C24">
        <w:rPr>
          <w:szCs w:val="27"/>
        </w:rPr>
        <w:t xml:space="preserve">or </w:t>
      </w:r>
      <w:r w:rsidRPr="00755062" w:rsidR="00C51944">
        <w:rPr>
          <w:szCs w:val="27"/>
        </w:rPr>
        <w:t>torture</w:t>
      </w:r>
      <w:r w:rsidRPr="00755062" w:rsidR="004A3DAB">
        <w:rPr>
          <w:szCs w:val="27"/>
        </w:rPr>
        <w:t> </w:t>
      </w:r>
      <w:r w:rsidRPr="00755062" w:rsidR="005D3BF1">
        <w:rPr>
          <w:szCs w:val="27"/>
        </w:rPr>
        <w:t>—</w:t>
      </w:r>
      <w:r w:rsidRPr="00755062" w:rsidR="00B444D1">
        <w:rPr>
          <w:szCs w:val="27"/>
        </w:rPr>
        <w:t xml:space="preserve"> to be </w:t>
      </w:r>
      <w:r w:rsidRPr="00755062" w:rsidR="00EC4D5F">
        <w:rPr>
          <w:szCs w:val="27"/>
        </w:rPr>
        <w:t>a kind of</w:t>
      </w:r>
      <w:r w:rsidRPr="00755062" w:rsidR="004F52DC">
        <w:rPr>
          <w:szCs w:val="27"/>
        </w:rPr>
        <w:t xml:space="preserve"> </w:t>
      </w:r>
      <w:r w:rsidRPr="00755062" w:rsidR="003A0C6D">
        <w:rPr>
          <w:szCs w:val="27"/>
        </w:rPr>
        <w:t>“</w:t>
      </w:r>
      <w:r w:rsidRPr="00755062" w:rsidR="00B444D1">
        <w:rPr>
          <w:szCs w:val="27"/>
        </w:rPr>
        <w:t>wilful, deliberate, and premeditated</w:t>
      </w:r>
      <w:r w:rsidRPr="00755062" w:rsidR="00742748">
        <w:rPr>
          <w:szCs w:val="27"/>
        </w:rPr>
        <w:t>”</w:t>
      </w:r>
      <w:r w:rsidRPr="00755062" w:rsidR="00B444D1">
        <w:rPr>
          <w:szCs w:val="27"/>
        </w:rPr>
        <w:t xml:space="preserve"> </w:t>
      </w:r>
      <w:r w:rsidRPr="00755062" w:rsidR="00EC4D5F">
        <w:rPr>
          <w:szCs w:val="27"/>
        </w:rPr>
        <w:t xml:space="preserve">killing </w:t>
      </w:r>
      <w:r w:rsidRPr="00755062" w:rsidR="00785472">
        <w:rPr>
          <w:szCs w:val="27"/>
        </w:rPr>
        <w:t>(</w:t>
      </w:r>
      <w:r w:rsidRPr="00755062" w:rsidR="00B67F09">
        <w:rPr>
          <w:szCs w:val="27"/>
        </w:rPr>
        <w:t xml:space="preserve">Hittell’s, </w:t>
      </w:r>
      <w:r w:rsidRPr="00755062" w:rsidR="00B67F09">
        <w:rPr>
          <w:i/>
          <w:iCs/>
          <w:szCs w:val="27"/>
        </w:rPr>
        <w:t>supra</w:t>
      </w:r>
      <w:r w:rsidRPr="00755062" w:rsidR="00B67F09">
        <w:rPr>
          <w:szCs w:val="27"/>
        </w:rPr>
        <w:t xml:space="preserve">, </w:t>
      </w:r>
      <w:r w:rsidRPr="00755062" w:rsidR="00DB0A5D">
        <w:rPr>
          <w:szCs w:val="27"/>
        </w:rPr>
        <w:t xml:space="preserve">par. </w:t>
      </w:r>
      <w:r w:rsidRPr="00755062" w:rsidR="00B67F09">
        <w:rPr>
          <w:szCs w:val="27"/>
        </w:rPr>
        <w:t>1425</w:t>
      </w:r>
      <w:r w:rsidRPr="00755062" w:rsidR="00785472">
        <w:rPr>
          <w:szCs w:val="27"/>
        </w:rPr>
        <w:t xml:space="preserve">, § 21) </w:t>
      </w:r>
      <w:r w:rsidRPr="00755062" w:rsidR="00B444D1">
        <w:rPr>
          <w:szCs w:val="27"/>
        </w:rPr>
        <w:t xml:space="preserve">makes sense when we think of the typical poison murder, in which the defendant </w:t>
      </w:r>
      <w:r w:rsidRPr="00755062" w:rsidR="00A174E0">
        <w:rPr>
          <w:szCs w:val="27"/>
        </w:rPr>
        <w:t xml:space="preserve">intentionally and </w:t>
      </w:r>
      <w:r w:rsidRPr="00755062" w:rsidR="00B444D1">
        <w:rPr>
          <w:szCs w:val="27"/>
        </w:rPr>
        <w:t xml:space="preserve">surreptitiously administers </w:t>
      </w:r>
      <w:r w:rsidRPr="00755062" w:rsidR="00A174E0">
        <w:rPr>
          <w:szCs w:val="27"/>
        </w:rPr>
        <w:t xml:space="preserve">a deadly dose of </w:t>
      </w:r>
      <w:r w:rsidRPr="00755062" w:rsidR="00B444D1">
        <w:rPr>
          <w:szCs w:val="27"/>
        </w:rPr>
        <w:t xml:space="preserve">poison to an unsuspecting victim.  </w:t>
      </w:r>
      <w:r w:rsidRPr="00755062" w:rsidR="002C69A3">
        <w:rPr>
          <w:szCs w:val="27"/>
        </w:rPr>
        <w:t>The</w:t>
      </w:r>
      <w:r w:rsidRPr="00755062" w:rsidR="00130F06">
        <w:rPr>
          <w:szCs w:val="27"/>
        </w:rPr>
        <w:t xml:space="preserve"> poison </w:t>
      </w:r>
      <w:r w:rsidRPr="00755062" w:rsidR="000417F6">
        <w:rPr>
          <w:szCs w:val="27"/>
        </w:rPr>
        <w:t xml:space="preserve">murder </w:t>
      </w:r>
      <w:r w:rsidRPr="00755062" w:rsidR="00130F06">
        <w:rPr>
          <w:szCs w:val="27"/>
        </w:rPr>
        <w:t>cases we have decided to date</w:t>
      </w:r>
      <w:r w:rsidRPr="00755062" w:rsidR="00527DC2">
        <w:rPr>
          <w:szCs w:val="27"/>
        </w:rPr>
        <w:t xml:space="preserve"> generally</w:t>
      </w:r>
      <w:r w:rsidRPr="00755062" w:rsidR="00130F06">
        <w:rPr>
          <w:szCs w:val="27"/>
        </w:rPr>
        <w:t xml:space="preserve"> </w:t>
      </w:r>
      <w:r w:rsidRPr="00755062" w:rsidR="002C69A3">
        <w:rPr>
          <w:szCs w:val="27"/>
        </w:rPr>
        <w:t xml:space="preserve">follow this </w:t>
      </w:r>
      <w:r w:rsidRPr="00755062" w:rsidR="00474773">
        <w:rPr>
          <w:szCs w:val="27"/>
        </w:rPr>
        <w:t>pattern</w:t>
      </w:r>
      <w:r w:rsidRPr="00755062" w:rsidR="00130F06">
        <w:rPr>
          <w:szCs w:val="27"/>
        </w:rPr>
        <w:t xml:space="preserve">.  </w:t>
      </w:r>
      <w:r w:rsidRPr="00755062" w:rsidR="00C4046C">
        <w:rPr>
          <w:szCs w:val="27"/>
        </w:rPr>
        <w:t xml:space="preserve">In </w:t>
      </w:r>
      <w:bookmarkStart w:id="29" w:name="_Hlk125424256"/>
      <w:r w:rsidRPr="00755062" w:rsidR="00B13107">
        <w:rPr>
          <w:i/>
          <w:iCs/>
          <w:szCs w:val="27"/>
        </w:rPr>
        <w:t>People v. Albertson</w:t>
      </w:r>
      <w:r w:rsidRPr="00755062" w:rsidR="00B13107">
        <w:rPr>
          <w:szCs w:val="27"/>
        </w:rPr>
        <w:t xml:space="preserve"> (1944) 23</w:t>
      </w:r>
      <w:r w:rsidRPr="00755062" w:rsidR="004A3DAB">
        <w:rPr>
          <w:szCs w:val="27"/>
        </w:rPr>
        <w:t> </w:t>
      </w:r>
      <w:r w:rsidRPr="00755062" w:rsidR="00B13107">
        <w:rPr>
          <w:szCs w:val="27"/>
        </w:rPr>
        <w:t>Cal.2d 550</w:t>
      </w:r>
      <w:r w:rsidRPr="00755062" w:rsidR="00D95C66">
        <w:rPr>
          <w:szCs w:val="27"/>
        </w:rPr>
        <w:t xml:space="preserve"> (</w:t>
      </w:r>
      <w:r w:rsidRPr="00755062" w:rsidR="00D95C66">
        <w:rPr>
          <w:i/>
          <w:iCs/>
          <w:szCs w:val="27"/>
        </w:rPr>
        <w:t>Albertson</w:t>
      </w:r>
      <w:r w:rsidRPr="00755062" w:rsidR="00D95C66">
        <w:rPr>
          <w:szCs w:val="27"/>
        </w:rPr>
        <w:t>)</w:t>
      </w:r>
      <w:bookmarkEnd w:id="29"/>
      <w:r w:rsidRPr="00755062" w:rsidR="00C4046C">
        <w:rPr>
          <w:szCs w:val="27"/>
        </w:rPr>
        <w:t xml:space="preserve">, the defendant was accused of putting </w:t>
      </w:r>
      <w:r w:rsidRPr="00755062" w:rsidR="006D24CB">
        <w:rPr>
          <w:szCs w:val="27"/>
        </w:rPr>
        <w:t>cyanide</w:t>
      </w:r>
      <w:r w:rsidRPr="00755062" w:rsidR="00C4046C">
        <w:rPr>
          <w:szCs w:val="27"/>
        </w:rPr>
        <w:t xml:space="preserve"> in vitamin capsules</w:t>
      </w:r>
      <w:r w:rsidRPr="00755062" w:rsidR="00B13107">
        <w:rPr>
          <w:szCs w:val="27"/>
        </w:rPr>
        <w:t xml:space="preserve"> and </w:t>
      </w:r>
      <w:r w:rsidRPr="00755062" w:rsidR="00C04ABD">
        <w:rPr>
          <w:szCs w:val="27"/>
        </w:rPr>
        <w:t>mailing</w:t>
      </w:r>
      <w:r w:rsidRPr="00755062" w:rsidR="00B13107">
        <w:rPr>
          <w:szCs w:val="27"/>
        </w:rPr>
        <w:t xml:space="preserve"> them to the victim</w:t>
      </w:r>
      <w:r w:rsidRPr="00755062" w:rsidR="007D71E6">
        <w:rPr>
          <w:szCs w:val="27"/>
        </w:rPr>
        <w:t xml:space="preserve"> </w:t>
      </w:r>
      <w:r w:rsidRPr="00755062" w:rsidR="00B13107">
        <w:rPr>
          <w:szCs w:val="27"/>
        </w:rPr>
        <w:t>with a letter adverti</w:t>
      </w:r>
      <w:r w:rsidRPr="00755062" w:rsidR="00710442">
        <w:rPr>
          <w:szCs w:val="27"/>
        </w:rPr>
        <w:t>sing them</w:t>
      </w:r>
      <w:r w:rsidRPr="00755062" w:rsidR="00B13107">
        <w:rPr>
          <w:szCs w:val="27"/>
        </w:rPr>
        <w:t xml:space="preserve"> as “</w:t>
      </w:r>
      <w:r w:rsidRPr="00755062" w:rsidR="000A793B">
        <w:rPr>
          <w:szCs w:val="27"/>
        </w:rPr>
        <w:t> ‘ “</w:t>
      </w:r>
      <w:r w:rsidRPr="00755062" w:rsidR="00B13107">
        <w:rPr>
          <w:szCs w:val="27"/>
        </w:rPr>
        <w:t>vitalizing vitamin vigor</w:t>
      </w:r>
      <w:r w:rsidRPr="00755062" w:rsidR="00C4046C">
        <w:rPr>
          <w:szCs w:val="27"/>
        </w:rPr>
        <w:t>.</w:t>
      </w:r>
      <w:r w:rsidRPr="00755062" w:rsidR="000A793B">
        <w:rPr>
          <w:szCs w:val="27"/>
        </w:rPr>
        <w:t>” ’ </w:t>
      </w:r>
      <w:r w:rsidRPr="00755062" w:rsidR="00B13107">
        <w:rPr>
          <w:szCs w:val="27"/>
        </w:rPr>
        <w:t xml:space="preserve">”  </w:t>
      </w:r>
      <w:r w:rsidRPr="00755062" w:rsidR="006D2F01">
        <w:rPr>
          <w:szCs w:val="27"/>
        </w:rPr>
        <w:t>(</w:t>
      </w:r>
      <w:r w:rsidRPr="00755062" w:rsidR="006D2F01">
        <w:rPr>
          <w:i/>
          <w:iCs/>
          <w:szCs w:val="27"/>
        </w:rPr>
        <w:t>Id</w:t>
      </w:r>
      <w:r w:rsidRPr="00755062" w:rsidR="006D2F01">
        <w:rPr>
          <w:szCs w:val="27"/>
        </w:rPr>
        <w:t xml:space="preserve">. at </w:t>
      </w:r>
      <w:r w:rsidRPr="00755062" w:rsidR="00290B82">
        <w:rPr>
          <w:szCs w:val="27"/>
        </w:rPr>
        <w:t>p.</w:t>
      </w:r>
      <w:r w:rsidRPr="00755062" w:rsidR="00195539">
        <w:rPr>
          <w:szCs w:val="27"/>
        </w:rPr>
        <w:t> </w:t>
      </w:r>
      <w:r w:rsidRPr="00755062" w:rsidR="00290B82">
        <w:rPr>
          <w:szCs w:val="27"/>
        </w:rPr>
        <w:t>559</w:t>
      </w:r>
      <w:r w:rsidRPr="00755062" w:rsidR="000A793B">
        <w:rPr>
          <w:szCs w:val="27"/>
        </w:rPr>
        <w:t xml:space="preserve">; </w:t>
      </w:r>
      <w:r w:rsidRPr="00755062" w:rsidR="000A793B">
        <w:rPr>
          <w:i/>
          <w:iCs/>
          <w:szCs w:val="27"/>
        </w:rPr>
        <w:t>id.</w:t>
      </w:r>
      <w:r w:rsidRPr="00755062" w:rsidR="000A793B">
        <w:rPr>
          <w:szCs w:val="27"/>
        </w:rPr>
        <w:t xml:space="preserve"> at p.</w:t>
      </w:r>
      <w:r w:rsidRPr="00755062" w:rsidR="0002484C">
        <w:rPr>
          <w:szCs w:val="27"/>
        </w:rPr>
        <w:t> </w:t>
      </w:r>
      <w:r w:rsidRPr="00755062" w:rsidR="00793C42">
        <w:rPr>
          <w:szCs w:val="27"/>
        </w:rPr>
        <w:t>56</w:t>
      </w:r>
      <w:r w:rsidRPr="00755062" w:rsidR="006C2D99">
        <w:rPr>
          <w:szCs w:val="27"/>
        </w:rPr>
        <w:t>3</w:t>
      </w:r>
      <w:r w:rsidRPr="00755062" w:rsidR="00290B82">
        <w:rPr>
          <w:szCs w:val="27"/>
        </w:rPr>
        <w:t xml:space="preserve">.)  </w:t>
      </w:r>
      <w:r w:rsidRPr="00755062" w:rsidR="00672A38">
        <w:rPr>
          <w:szCs w:val="27"/>
        </w:rPr>
        <w:t>In</w:t>
      </w:r>
      <w:r w:rsidRPr="00755062" w:rsidR="002F5E2D">
        <w:rPr>
          <w:i/>
          <w:iCs/>
          <w:szCs w:val="27"/>
        </w:rPr>
        <w:t xml:space="preserve"> Archerd</w:t>
      </w:r>
      <w:r w:rsidRPr="00755062" w:rsidR="008E7BBF">
        <w:rPr>
          <w:szCs w:val="27"/>
        </w:rPr>
        <w:t>,</w:t>
      </w:r>
      <w:r w:rsidRPr="00755062" w:rsidR="008E7BBF">
        <w:rPr>
          <w:i/>
          <w:iCs/>
          <w:szCs w:val="27"/>
        </w:rPr>
        <w:t xml:space="preserve"> supra,</w:t>
      </w:r>
      <w:r w:rsidRPr="00755062" w:rsidR="002F5E2D">
        <w:rPr>
          <w:szCs w:val="27"/>
        </w:rPr>
        <w:t xml:space="preserve"> 3</w:t>
      </w:r>
      <w:r w:rsidRPr="00755062" w:rsidR="0051375C">
        <w:rPr>
          <w:szCs w:val="27"/>
        </w:rPr>
        <w:t> </w:t>
      </w:r>
      <w:r w:rsidRPr="00755062" w:rsidR="002F5E2D">
        <w:rPr>
          <w:szCs w:val="27"/>
        </w:rPr>
        <w:t xml:space="preserve">Cal.3d 615, </w:t>
      </w:r>
      <w:r w:rsidRPr="00755062" w:rsidR="00B33BFB">
        <w:rPr>
          <w:szCs w:val="27"/>
        </w:rPr>
        <w:t xml:space="preserve">the defendant </w:t>
      </w:r>
      <w:r w:rsidRPr="00755062" w:rsidR="007E2232">
        <w:rPr>
          <w:szCs w:val="27"/>
        </w:rPr>
        <w:t xml:space="preserve">injected </w:t>
      </w:r>
      <w:r w:rsidRPr="00755062" w:rsidR="0087711D">
        <w:rPr>
          <w:szCs w:val="27"/>
        </w:rPr>
        <w:t>two</w:t>
      </w:r>
      <w:r w:rsidRPr="00755062" w:rsidR="00D02A2F">
        <w:rPr>
          <w:szCs w:val="27"/>
        </w:rPr>
        <w:t xml:space="preserve"> of his wives</w:t>
      </w:r>
      <w:r w:rsidRPr="00755062" w:rsidR="00AF23BB">
        <w:rPr>
          <w:szCs w:val="27"/>
        </w:rPr>
        <w:t xml:space="preserve"> </w:t>
      </w:r>
      <w:r w:rsidRPr="00755062" w:rsidR="0087711D">
        <w:rPr>
          <w:szCs w:val="27"/>
        </w:rPr>
        <w:t xml:space="preserve">and his nephew with </w:t>
      </w:r>
      <w:r w:rsidRPr="00755062" w:rsidR="00AF23BB">
        <w:rPr>
          <w:szCs w:val="27"/>
        </w:rPr>
        <w:t>massive doses of insulin</w:t>
      </w:r>
      <w:r w:rsidRPr="00755062" w:rsidR="00F40573">
        <w:rPr>
          <w:szCs w:val="27"/>
        </w:rPr>
        <w:t xml:space="preserve">, </w:t>
      </w:r>
      <w:r w:rsidRPr="00755062" w:rsidR="00F76210">
        <w:rPr>
          <w:szCs w:val="27"/>
        </w:rPr>
        <w:t xml:space="preserve">causing </w:t>
      </w:r>
      <w:r w:rsidRPr="00755062" w:rsidR="00E65683">
        <w:rPr>
          <w:szCs w:val="27"/>
        </w:rPr>
        <w:t>diabetic</w:t>
      </w:r>
      <w:r w:rsidRPr="00755062" w:rsidR="00DE38D2">
        <w:rPr>
          <w:szCs w:val="27"/>
        </w:rPr>
        <w:t xml:space="preserve"> shock</w:t>
      </w:r>
      <w:r w:rsidRPr="00755062" w:rsidR="00AF23BB">
        <w:rPr>
          <w:szCs w:val="27"/>
        </w:rPr>
        <w:t xml:space="preserve">. </w:t>
      </w:r>
      <w:r w:rsidRPr="00755062" w:rsidR="00772C07">
        <w:rPr>
          <w:szCs w:val="27"/>
        </w:rPr>
        <w:t xml:space="preserve"> </w:t>
      </w:r>
      <w:r w:rsidRPr="00755062" w:rsidR="00D033A3">
        <w:rPr>
          <w:szCs w:val="27"/>
        </w:rPr>
        <w:t>(</w:t>
      </w:r>
      <w:r w:rsidRPr="00755062" w:rsidR="00D033A3">
        <w:rPr>
          <w:i/>
          <w:iCs/>
          <w:szCs w:val="27"/>
        </w:rPr>
        <w:t>Id</w:t>
      </w:r>
      <w:r w:rsidRPr="00755062" w:rsidR="00D033A3">
        <w:rPr>
          <w:szCs w:val="27"/>
        </w:rPr>
        <w:t>. at pp.</w:t>
      </w:r>
      <w:r w:rsidRPr="00755062" w:rsidR="00A51315">
        <w:rPr>
          <w:szCs w:val="27"/>
        </w:rPr>
        <w:t> </w:t>
      </w:r>
      <w:r w:rsidRPr="00755062" w:rsidR="00D033A3">
        <w:rPr>
          <w:szCs w:val="27"/>
        </w:rPr>
        <w:t>625–626, 631–635.)</w:t>
      </w:r>
      <w:r w:rsidRPr="00755062" w:rsidR="00AF23BB">
        <w:rPr>
          <w:szCs w:val="27"/>
        </w:rPr>
        <w:t xml:space="preserve"> </w:t>
      </w:r>
      <w:r w:rsidRPr="00755062" w:rsidR="000A7672">
        <w:rPr>
          <w:szCs w:val="27"/>
        </w:rPr>
        <w:t xml:space="preserve"> </w:t>
      </w:r>
      <w:r w:rsidRPr="00755062" w:rsidR="007A342A">
        <w:rPr>
          <w:szCs w:val="27"/>
        </w:rPr>
        <w:t xml:space="preserve">In </w:t>
      </w:r>
      <w:bookmarkStart w:id="30" w:name="_Hlk125424288"/>
      <w:r w:rsidRPr="00755062" w:rsidR="007A342A">
        <w:rPr>
          <w:i/>
          <w:iCs/>
          <w:szCs w:val="27"/>
        </w:rPr>
        <w:t>People v. Diaz</w:t>
      </w:r>
      <w:r w:rsidRPr="00755062" w:rsidR="007A342A">
        <w:rPr>
          <w:szCs w:val="27"/>
        </w:rPr>
        <w:t xml:space="preserve"> (1992) 3</w:t>
      </w:r>
      <w:r w:rsidRPr="00755062" w:rsidR="00195539">
        <w:rPr>
          <w:szCs w:val="27"/>
        </w:rPr>
        <w:t> </w:t>
      </w:r>
      <w:r w:rsidRPr="00755062" w:rsidR="007A342A">
        <w:rPr>
          <w:szCs w:val="27"/>
        </w:rPr>
        <w:t>Cal.4th 495</w:t>
      </w:r>
      <w:r w:rsidR="00644EB3">
        <w:rPr>
          <w:szCs w:val="27"/>
        </w:rPr>
        <w:t xml:space="preserve"> (</w:t>
      </w:r>
      <w:r w:rsidRPr="008D0D08" w:rsidR="00644EB3">
        <w:rPr>
          <w:i/>
          <w:iCs/>
          <w:szCs w:val="27"/>
        </w:rPr>
        <w:t>Diaz</w:t>
      </w:r>
      <w:r w:rsidR="00644EB3">
        <w:rPr>
          <w:szCs w:val="27"/>
        </w:rPr>
        <w:t>)</w:t>
      </w:r>
      <w:r w:rsidRPr="00755062" w:rsidR="007A342A">
        <w:rPr>
          <w:szCs w:val="27"/>
        </w:rPr>
        <w:t>,</w:t>
      </w:r>
      <w:bookmarkEnd w:id="30"/>
      <w:r w:rsidRPr="00755062" w:rsidR="007A342A">
        <w:rPr>
          <w:szCs w:val="27"/>
        </w:rPr>
        <w:t xml:space="preserve"> a nurse murdered 12 intensive care unit patients by injecting them with </w:t>
      </w:r>
      <w:r w:rsidRPr="00755062" w:rsidR="00635E70">
        <w:rPr>
          <w:szCs w:val="27"/>
        </w:rPr>
        <w:t>over</w:t>
      </w:r>
      <w:r w:rsidRPr="00755062" w:rsidR="007A342A">
        <w:rPr>
          <w:szCs w:val="27"/>
        </w:rPr>
        <w:t xml:space="preserve">doses of lidocaine.  </w:t>
      </w:r>
      <w:r w:rsidRPr="00755062" w:rsidR="00B20A7F">
        <w:rPr>
          <w:szCs w:val="27"/>
        </w:rPr>
        <w:t>(</w:t>
      </w:r>
      <w:r w:rsidRPr="00755062" w:rsidR="00B20A7F">
        <w:rPr>
          <w:i/>
          <w:iCs/>
          <w:szCs w:val="27"/>
        </w:rPr>
        <w:t>Id</w:t>
      </w:r>
      <w:r w:rsidRPr="00755062" w:rsidR="00B20A7F">
        <w:rPr>
          <w:szCs w:val="27"/>
        </w:rPr>
        <w:t>. at p</w:t>
      </w:r>
      <w:r w:rsidRPr="00755062" w:rsidR="000D2059">
        <w:rPr>
          <w:szCs w:val="27"/>
        </w:rPr>
        <w:t>p</w:t>
      </w:r>
      <w:r w:rsidRPr="00755062" w:rsidR="00B20A7F">
        <w:rPr>
          <w:szCs w:val="27"/>
        </w:rPr>
        <w:t>.</w:t>
      </w:r>
      <w:r w:rsidRPr="00755062" w:rsidR="00195539">
        <w:rPr>
          <w:szCs w:val="27"/>
        </w:rPr>
        <w:t> </w:t>
      </w:r>
      <w:r w:rsidRPr="00755062" w:rsidR="000D2059">
        <w:rPr>
          <w:szCs w:val="27"/>
        </w:rPr>
        <w:t xml:space="preserve">517–518, </w:t>
      </w:r>
      <w:r w:rsidRPr="00755062" w:rsidR="00B20A7F">
        <w:rPr>
          <w:szCs w:val="27"/>
        </w:rPr>
        <w:t xml:space="preserve">538.)  </w:t>
      </w:r>
      <w:r w:rsidRPr="00755062" w:rsidR="00176CB2">
        <w:rPr>
          <w:szCs w:val="27"/>
        </w:rPr>
        <w:t>In</w:t>
      </w:r>
      <w:r w:rsidRPr="00755062" w:rsidR="00130F06">
        <w:rPr>
          <w:szCs w:val="27"/>
        </w:rPr>
        <w:t xml:space="preserve"> </w:t>
      </w:r>
      <w:r w:rsidRPr="00755062" w:rsidR="00E72A32">
        <w:rPr>
          <w:i/>
          <w:iCs/>
          <w:szCs w:val="27"/>
        </w:rPr>
        <w:t>People v. Catlin</w:t>
      </w:r>
      <w:r w:rsidRPr="00755062" w:rsidR="00E72A32">
        <w:rPr>
          <w:szCs w:val="27"/>
        </w:rPr>
        <w:t xml:space="preserve"> (2001) 26 Cal.4th 81 (</w:t>
      </w:r>
      <w:r w:rsidRPr="00755062" w:rsidR="00E72A32">
        <w:rPr>
          <w:i/>
          <w:iCs/>
          <w:szCs w:val="27"/>
        </w:rPr>
        <w:t>Catlin</w:t>
      </w:r>
      <w:r w:rsidRPr="00755062" w:rsidR="00E72A32">
        <w:rPr>
          <w:szCs w:val="27"/>
        </w:rPr>
        <w:t>)</w:t>
      </w:r>
      <w:r w:rsidRPr="00755062" w:rsidR="00176CB2">
        <w:rPr>
          <w:szCs w:val="27"/>
        </w:rPr>
        <w:t xml:space="preserve">, </w:t>
      </w:r>
      <w:r w:rsidRPr="00755062" w:rsidR="00AA08D3">
        <w:rPr>
          <w:szCs w:val="27"/>
        </w:rPr>
        <w:t>the defendant</w:t>
      </w:r>
      <w:r w:rsidRPr="00755062" w:rsidR="00130F06">
        <w:rPr>
          <w:szCs w:val="27"/>
        </w:rPr>
        <w:t xml:space="preserve"> murdered </w:t>
      </w:r>
      <w:r w:rsidRPr="00755062" w:rsidR="00906F14">
        <w:rPr>
          <w:szCs w:val="27"/>
        </w:rPr>
        <w:t xml:space="preserve">his </w:t>
      </w:r>
      <w:r w:rsidRPr="00755062" w:rsidR="00130F06">
        <w:rPr>
          <w:szCs w:val="27"/>
        </w:rPr>
        <w:t xml:space="preserve">wife and mother by giving them </w:t>
      </w:r>
      <w:r w:rsidRPr="00755062" w:rsidR="00D646BE">
        <w:rPr>
          <w:szCs w:val="27"/>
        </w:rPr>
        <w:t xml:space="preserve">the </w:t>
      </w:r>
      <w:r w:rsidRPr="00755062" w:rsidR="002723E1">
        <w:rPr>
          <w:szCs w:val="27"/>
        </w:rPr>
        <w:t xml:space="preserve">highly toxic </w:t>
      </w:r>
      <w:r w:rsidRPr="00755062" w:rsidR="00D646BE">
        <w:rPr>
          <w:szCs w:val="27"/>
        </w:rPr>
        <w:t xml:space="preserve">weed-killer </w:t>
      </w:r>
      <w:r w:rsidRPr="00755062" w:rsidR="00130F06">
        <w:rPr>
          <w:szCs w:val="27"/>
        </w:rPr>
        <w:t>paraquat</w:t>
      </w:r>
      <w:r w:rsidRPr="00755062" w:rsidR="00176CB2">
        <w:rPr>
          <w:szCs w:val="27"/>
        </w:rPr>
        <w:t>.</w:t>
      </w:r>
      <w:r w:rsidRPr="00755062" w:rsidR="000D2059">
        <w:rPr>
          <w:szCs w:val="27"/>
        </w:rPr>
        <w:t xml:space="preserve">  (</w:t>
      </w:r>
      <w:r w:rsidRPr="00755062" w:rsidR="000D2059">
        <w:rPr>
          <w:i/>
          <w:iCs/>
          <w:szCs w:val="27"/>
        </w:rPr>
        <w:t>Id</w:t>
      </w:r>
      <w:r w:rsidRPr="00755062" w:rsidR="000D2059">
        <w:rPr>
          <w:szCs w:val="27"/>
        </w:rPr>
        <w:t>. at pp.</w:t>
      </w:r>
      <w:r w:rsidRPr="00755062" w:rsidR="00195539">
        <w:rPr>
          <w:szCs w:val="27"/>
        </w:rPr>
        <w:t> </w:t>
      </w:r>
      <w:r w:rsidRPr="00755062" w:rsidR="00A0699C">
        <w:rPr>
          <w:szCs w:val="27"/>
        </w:rPr>
        <w:t xml:space="preserve">99–103.) </w:t>
      </w:r>
      <w:r w:rsidRPr="00755062" w:rsidR="000D2059">
        <w:rPr>
          <w:szCs w:val="27"/>
        </w:rPr>
        <w:t xml:space="preserve"> </w:t>
      </w:r>
      <w:r w:rsidRPr="00755062" w:rsidR="002F1ED7">
        <w:rPr>
          <w:szCs w:val="27"/>
        </w:rPr>
        <w:t>And i</w:t>
      </w:r>
      <w:r w:rsidRPr="00755062" w:rsidR="007A342A">
        <w:rPr>
          <w:szCs w:val="27"/>
        </w:rPr>
        <w:t xml:space="preserve">n </w:t>
      </w:r>
      <w:bookmarkStart w:id="31" w:name="_Hlk125424383"/>
      <w:r w:rsidRPr="00755062" w:rsidR="007A342A">
        <w:rPr>
          <w:i/>
          <w:iCs/>
          <w:szCs w:val="27"/>
        </w:rPr>
        <w:t>People v. Blair</w:t>
      </w:r>
      <w:r w:rsidRPr="00755062" w:rsidR="007A342A">
        <w:rPr>
          <w:szCs w:val="27"/>
        </w:rPr>
        <w:t xml:space="preserve"> (2005) 36</w:t>
      </w:r>
      <w:r w:rsidRPr="00755062" w:rsidR="00195539">
        <w:rPr>
          <w:szCs w:val="27"/>
        </w:rPr>
        <w:t> </w:t>
      </w:r>
      <w:r w:rsidRPr="00755062" w:rsidR="007A342A">
        <w:rPr>
          <w:szCs w:val="27"/>
        </w:rPr>
        <w:t>Cal.4th 686</w:t>
      </w:r>
      <w:r w:rsidRPr="00755062" w:rsidR="00562ACF">
        <w:rPr>
          <w:szCs w:val="27"/>
        </w:rPr>
        <w:t xml:space="preserve"> </w:t>
      </w:r>
      <w:r w:rsidRPr="00755062" w:rsidR="007A342A">
        <w:rPr>
          <w:szCs w:val="27"/>
        </w:rPr>
        <w:t>(</w:t>
      </w:r>
      <w:r w:rsidRPr="00755062" w:rsidR="007A342A">
        <w:rPr>
          <w:i/>
          <w:iCs/>
          <w:szCs w:val="27"/>
        </w:rPr>
        <w:t>Blair</w:t>
      </w:r>
      <w:r w:rsidRPr="00755062" w:rsidR="007A342A">
        <w:rPr>
          <w:szCs w:val="27"/>
        </w:rPr>
        <w:t>)</w:t>
      </w:r>
      <w:bookmarkEnd w:id="31"/>
      <w:r w:rsidRPr="00755062" w:rsidR="007A342A">
        <w:rPr>
          <w:szCs w:val="27"/>
        </w:rPr>
        <w:t xml:space="preserve">, the defendant murdered his drinking companion by putting cyanide in a bottle of gin, carefully replacing the cap so the bottle appeared unopened, and having the bottle delivered to </w:t>
      </w:r>
      <w:r w:rsidRPr="00755062" w:rsidR="00FC56E3">
        <w:rPr>
          <w:szCs w:val="27"/>
        </w:rPr>
        <w:t xml:space="preserve">the victim </w:t>
      </w:r>
      <w:r w:rsidRPr="00755062" w:rsidR="007A342A">
        <w:rPr>
          <w:szCs w:val="27"/>
        </w:rPr>
        <w:t xml:space="preserve">by a </w:t>
      </w:r>
      <w:r w:rsidRPr="00755062" w:rsidR="00BE49CC">
        <w:rPr>
          <w:szCs w:val="27"/>
        </w:rPr>
        <w:t xml:space="preserve">mutual </w:t>
      </w:r>
      <w:r w:rsidRPr="00755062" w:rsidR="007A342A">
        <w:rPr>
          <w:szCs w:val="27"/>
        </w:rPr>
        <w:t xml:space="preserve">friend.  </w:t>
      </w:r>
      <w:r w:rsidRPr="00755062" w:rsidR="00CF5A12">
        <w:rPr>
          <w:szCs w:val="27"/>
        </w:rPr>
        <w:t>(</w:t>
      </w:r>
      <w:r w:rsidRPr="00755062" w:rsidR="00CF5A12">
        <w:rPr>
          <w:i/>
          <w:iCs/>
          <w:szCs w:val="27"/>
        </w:rPr>
        <w:t>Id</w:t>
      </w:r>
      <w:r w:rsidRPr="00755062" w:rsidR="00CF5A12">
        <w:rPr>
          <w:szCs w:val="27"/>
        </w:rPr>
        <w:t>. at pp.</w:t>
      </w:r>
      <w:r w:rsidRPr="00755062" w:rsidR="00195539">
        <w:rPr>
          <w:szCs w:val="27"/>
        </w:rPr>
        <w:t> </w:t>
      </w:r>
      <w:r w:rsidRPr="00755062" w:rsidR="00CF5A12">
        <w:rPr>
          <w:szCs w:val="27"/>
        </w:rPr>
        <w:t>745</w:t>
      </w:r>
      <w:r w:rsidRPr="00755062" w:rsidR="00562ACF">
        <w:rPr>
          <w:szCs w:val="27"/>
        </w:rPr>
        <w:t>–746</w:t>
      </w:r>
      <w:r w:rsidRPr="00755062" w:rsidR="00CF5A12">
        <w:rPr>
          <w:szCs w:val="27"/>
        </w:rPr>
        <w:t xml:space="preserve">.) </w:t>
      </w:r>
    </w:p>
    <w:p w:rsidR="00F64558" w:rsidRPr="00755062" w:rsidP="00EE341A">
      <w:pPr>
        <w:pStyle w:val="Text"/>
        <w:spacing w:line="400" w:lineRule="exact"/>
        <w:ind w:right="-360"/>
        <w:rPr>
          <w:szCs w:val="27"/>
        </w:rPr>
      </w:pPr>
      <w:r w:rsidRPr="00755062">
        <w:rPr>
          <w:szCs w:val="27"/>
        </w:rPr>
        <w:t xml:space="preserve">Court of </w:t>
      </w:r>
      <w:r w:rsidRPr="00755062" w:rsidR="0047239E">
        <w:rPr>
          <w:szCs w:val="27"/>
        </w:rPr>
        <w:t>A</w:t>
      </w:r>
      <w:r w:rsidRPr="00755062">
        <w:rPr>
          <w:szCs w:val="27"/>
        </w:rPr>
        <w:t xml:space="preserve">ppeal cases </w:t>
      </w:r>
      <w:r w:rsidRPr="00755062" w:rsidR="003509CE">
        <w:rPr>
          <w:szCs w:val="27"/>
        </w:rPr>
        <w:t xml:space="preserve">likewise </w:t>
      </w:r>
      <w:r w:rsidRPr="00755062">
        <w:rPr>
          <w:szCs w:val="27"/>
        </w:rPr>
        <w:t xml:space="preserve">follow this pattern.  </w:t>
      </w:r>
      <w:r w:rsidRPr="00755062" w:rsidR="00B82B72">
        <w:rPr>
          <w:szCs w:val="27"/>
        </w:rPr>
        <w:t xml:space="preserve">In </w:t>
      </w:r>
      <w:bookmarkStart w:id="32" w:name="_Hlk125424418"/>
      <w:r w:rsidRPr="00755062" w:rsidR="00B82B72">
        <w:rPr>
          <w:i/>
          <w:iCs/>
          <w:szCs w:val="27"/>
        </w:rPr>
        <w:t>People v. Botkin</w:t>
      </w:r>
      <w:r w:rsidRPr="00755062" w:rsidR="00B82B72">
        <w:rPr>
          <w:szCs w:val="27"/>
        </w:rPr>
        <w:t xml:space="preserve"> (1908) 9</w:t>
      </w:r>
      <w:r w:rsidRPr="00755062" w:rsidR="00195539">
        <w:rPr>
          <w:szCs w:val="27"/>
        </w:rPr>
        <w:t> </w:t>
      </w:r>
      <w:r w:rsidRPr="00755062" w:rsidR="00B82B72">
        <w:rPr>
          <w:szCs w:val="27"/>
        </w:rPr>
        <w:t>Cal.App. 244</w:t>
      </w:r>
      <w:bookmarkEnd w:id="32"/>
      <w:r w:rsidRPr="00755062" w:rsidR="00B82B72">
        <w:rPr>
          <w:szCs w:val="27"/>
        </w:rPr>
        <w:t>, the defendant murdered her lover</w:t>
      </w:r>
      <w:r w:rsidRPr="00755062" w:rsidR="009E34CA">
        <w:rPr>
          <w:szCs w:val="27"/>
        </w:rPr>
        <w:t>’s wife</w:t>
      </w:r>
      <w:r w:rsidRPr="00755062" w:rsidR="00B82B72">
        <w:rPr>
          <w:szCs w:val="27"/>
        </w:rPr>
        <w:t xml:space="preserve"> by sending </w:t>
      </w:r>
      <w:r w:rsidRPr="00755062" w:rsidR="00C6754E">
        <w:rPr>
          <w:szCs w:val="27"/>
        </w:rPr>
        <w:t>her</w:t>
      </w:r>
      <w:r w:rsidRPr="00755062" w:rsidR="006064EB">
        <w:rPr>
          <w:szCs w:val="27"/>
        </w:rPr>
        <w:t xml:space="preserve"> </w:t>
      </w:r>
      <w:r w:rsidRPr="00755062" w:rsidR="004D1A2B">
        <w:rPr>
          <w:szCs w:val="27"/>
        </w:rPr>
        <w:t xml:space="preserve">a box of </w:t>
      </w:r>
      <w:r w:rsidRPr="00755062" w:rsidR="00B82B72">
        <w:rPr>
          <w:szCs w:val="27"/>
        </w:rPr>
        <w:t>candy</w:t>
      </w:r>
      <w:r w:rsidRPr="00755062" w:rsidR="004D1A2B">
        <w:rPr>
          <w:szCs w:val="27"/>
        </w:rPr>
        <w:t xml:space="preserve"> containing arsenic</w:t>
      </w:r>
      <w:r w:rsidRPr="00755062" w:rsidR="007A342A">
        <w:rPr>
          <w:szCs w:val="27"/>
        </w:rPr>
        <w:t xml:space="preserve"> “with intent that </w:t>
      </w:r>
      <w:r w:rsidRPr="00755062" w:rsidR="000E6B5B">
        <w:rPr>
          <w:szCs w:val="27"/>
        </w:rPr>
        <w:t>[</w:t>
      </w:r>
      <w:r w:rsidRPr="00755062" w:rsidR="007A342A">
        <w:rPr>
          <w:szCs w:val="27"/>
        </w:rPr>
        <w:t>she</w:t>
      </w:r>
      <w:r w:rsidRPr="00755062" w:rsidR="000E6B5B">
        <w:rPr>
          <w:szCs w:val="27"/>
        </w:rPr>
        <w:t>]</w:t>
      </w:r>
      <w:r w:rsidRPr="00755062" w:rsidR="007A342A">
        <w:rPr>
          <w:szCs w:val="27"/>
        </w:rPr>
        <w:t xml:space="preserve"> should eat thereof and be killed thereby</w:t>
      </w:r>
      <w:r w:rsidRPr="00755062" w:rsidR="00B82B72">
        <w:rPr>
          <w:szCs w:val="27"/>
        </w:rPr>
        <w:t>.</w:t>
      </w:r>
      <w:r w:rsidRPr="00755062" w:rsidR="007A342A">
        <w:rPr>
          <w:szCs w:val="27"/>
        </w:rPr>
        <w:t>”  (</w:t>
      </w:r>
      <w:r w:rsidRPr="00755062" w:rsidR="007A342A">
        <w:rPr>
          <w:i/>
          <w:iCs/>
          <w:szCs w:val="27"/>
        </w:rPr>
        <w:t>Id</w:t>
      </w:r>
      <w:r w:rsidRPr="00755062" w:rsidR="007A342A">
        <w:rPr>
          <w:szCs w:val="27"/>
        </w:rPr>
        <w:t>. at p.</w:t>
      </w:r>
      <w:r w:rsidRPr="00755062" w:rsidR="00195539">
        <w:rPr>
          <w:szCs w:val="27"/>
        </w:rPr>
        <w:t> </w:t>
      </w:r>
      <w:r w:rsidRPr="00755062" w:rsidR="007A342A">
        <w:rPr>
          <w:szCs w:val="27"/>
        </w:rPr>
        <w:t>249.)</w:t>
      </w:r>
      <w:r w:rsidRPr="00755062" w:rsidR="00B82B72">
        <w:rPr>
          <w:szCs w:val="27"/>
        </w:rPr>
        <w:t xml:space="preserve">  </w:t>
      </w:r>
      <w:r w:rsidRPr="00755062" w:rsidR="007A342A">
        <w:rPr>
          <w:szCs w:val="27"/>
        </w:rPr>
        <w:t xml:space="preserve">In </w:t>
      </w:r>
      <w:bookmarkStart w:id="33" w:name="_Hlk125424430"/>
      <w:r w:rsidRPr="00755062" w:rsidR="007A342A">
        <w:rPr>
          <w:i/>
          <w:iCs/>
          <w:szCs w:val="27"/>
        </w:rPr>
        <w:t>People v. Potigian</w:t>
      </w:r>
      <w:r w:rsidRPr="00755062" w:rsidR="007A342A">
        <w:rPr>
          <w:szCs w:val="27"/>
        </w:rPr>
        <w:t xml:space="preserve"> (1924) 69</w:t>
      </w:r>
      <w:r w:rsidRPr="00755062" w:rsidR="00195539">
        <w:rPr>
          <w:szCs w:val="27"/>
        </w:rPr>
        <w:t> </w:t>
      </w:r>
      <w:r w:rsidRPr="00755062" w:rsidR="007A342A">
        <w:rPr>
          <w:szCs w:val="27"/>
        </w:rPr>
        <w:t>Cal.App. 257</w:t>
      </w:r>
      <w:bookmarkEnd w:id="33"/>
      <w:r w:rsidRPr="00755062" w:rsidR="007A342A">
        <w:rPr>
          <w:szCs w:val="27"/>
        </w:rPr>
        <w:t xml:space="preserve">, the defendant gave arsenic to her stepdaughter “with intent to bring about her death.”  </w:t>
      </w:r>
      <w:r w:rsidRPr="00755062" w:rsidR="00F87701">
        <w:rPr>
          <w:szCs w:val="27"/>
        </w:rPr>
        <w:t>(</w:t>
      </w:r>
      <w:r w:rsidRPr="00755062" w:rsidR="00F87701">
        <w:rPr>
          <w:i/>
          <w:iCs/>
          <w:szCs w:val="27"/>
        </w:rPr>
        <w:t>Id</w:t>
      </w:r>
      <w:r w:rsidRPr="00755062" w:rsidR="00F87701">
        <w:rPr>
          <w:szCs w:val="27"/>
        </w:rPr>
        <w:t>. at p.</w:t>
      </w:r>
      <w:r w:rsidRPr="00755062" w:rsidR="00195539">
        <w:rPr>
          <w:szCs w:val="27"/>
        </w:rPr>
        <w:t> </w:t>
      </w:r>
      <w:r w:rsidRPr="00755062" w:rsidR="00F87701">
        <w:rPr>
          <w:szCs w:val="27"/>
        </w:rPr>
        <w:t xml:space="preserve">264.)  </w:t>
      </w:r>
      <w:r w:rsidRPr="00755062" w:rsidR="00021412">
        <w:rPr>
          <w:szCs w:val="27"/>
        </w:rPr>
        <w:t>And i</w:t>
      </w:r>
      <w:r w:rsidRPr="00755062" w:rsidR="0047239E">
        <w:rPr>
          <w:szCs w:val="27"/>
        </w:rPr>
        <w:t>n</w:t>
      </w:r>
      <w:r w:rsidRPr="00755062">
        <w:rPr>
          <w:szCs w:val="27"/>
        </w:rPr>
        <w:t xml:space="preserve"> </w:t>
      </w:r>
      <w:bookmarkStart w:id="34" w:name="_Hlk125424440"/>
      <w:r w:rsidRPr="00755062">
        <w:rPr>
          <w:i/>
          <w:szCs w:val="27"/>
        </w:rPr>
        <w:t>People v. Cobler</w:t>
      </w:r>
      <w:r w:rsidRPr="00755062">
        <w:rPr>
          <w:szCs w:val="27"/>
        </w:rPr>
        <w:t xml:space="preserve"> (1934) 2</w:t>
      </w:r>
      <w:r w:rsidRPr="00755062" w:rsidR="00195539">
        <w:rPr>
          <w:szCs w:val="27"/>
        </w:rPr>
        <w:t> </w:t>
      </w:r>
      <w:r w:rsidRPr="00755062">
        <w:rPr>
          <w:szCs w:val="27"/>
        </w:rPr>
        <w:t xml:space="preserve">Cal.App.2d 375 </w:t>
      </w:r>
      <w:r w:rsidRPr="00755062" w:rsidR="002F05FE">
        <w:rPr>
          <w:szCs w:val="27"/>
        </w:rPr>
        <w:t>(</w:t>
      </w:r>
      <w:r w:rsidRPr="00755062" w:rsidR="002F05FE">
        <w:rPr>
          <w:i/>
          <w:iCs/>
          <w:szCs w:val="27"/>
        </w:rPr>
        <w:t>Cobler</w:t>
      </w:r>
      <w:r w:rsidRPr="00755062" w:rsidR="002F05FE">
        <w:rPr>
          <w:szCs w:val="27"/>
        </w:rPr>
        <w:t>)</w:t>
      </w:r>
      <w:bookmarkEnd w:id="34"/>
      <w:r w:rsidRPr="00755062" w:rsidR="0047239E">
        <w:rPr>
          <w:szCs w:val="27"/>
        </w:rPr>
        <w:t xml:space="preserve">, the </w:t>
      </w:r>
      <w:r w:rsidRPr="00755062">
        <w:rPr>
          <w:szCs w:val="27"/>
        </w:rPr>
        <w:t xml:space="preserve">defendant murdered her husband by </w:t>
      </w:r>
      <w:r w:rsidRPr="00755062" w:rsidR="008F2B04">
        <w:rPr>
          <w:szCs w:val="27"/>
        </w:rPr>
        <w:t xml:space="preserve">slipping </w:t>
      </w:r>
      <w:r w:rsidRPr="00755062">
        <w:rPr>
          <w:szCs w:val="27"/>
        </w:rPr>
        <w:t>strychnine in</w:t>
      </w:r>
      <w:r w:rsidRPr="00755062" w:rsidR="008F2B04">
        <w:rPr>
          <w:szCs w:val="27"/>
        </w:rPr>
        <w:t>to</w:t>
      </w:r>
      <w:r w:rsidRPr="00755062">
        <w:rPr>
          <w:szCs w:val="27"/>
        </w:rPr>
        <w:t xml:space="preserve"> </w:t>
      </w:r>
      <w:r w:rsidRPr="00755062" w:rsidR="00FC7728">
        <w:rPr>
          <w:szCs w:val="27"/>
        </w:rPr>
        <w:t>a glass of</w:t>
      </w:r>
      <w:r w:rsidRPr="00755062">
        <w:rPr>
          <w:szCs w:val="27"/>
        </w:rPr>
        <w:t xml:space="preserve"> milk</w:t>
      </w:r>
      <w:r w:rsidRPr="00755062" w:rsidR="00FC7728">
        <w:rPr>
          <w:szCs w:val="27"/>
        </w:rPr>
        <w:t xml:space="preserve"> and giving it to </w:t>
      </w:r>
      <w:r w:rsidRPr="00755062" w:rsidR="005267CB">
        <w:rPr>
          <w:szCs w:val="27"/>
        </w:rPr>
        <w:t>him</w:t>
      </w:r>
      <w:r w:rsidRPr="00755062" w:rsidR="00FC7728">
        <w:rPr>
          <w:szCs w:val="27"/>
        </w:rPr>
        <w:t xml:space="preserve"> to drink</w:t>
      </w:r>
      <w:r w:rsidRPr="00755062" w:rsidR="005267CB">
        <w:rPr>
          <w:szCs w:val="27"/>
        </w:rPr>
        <w:t xml:space="preserve"> with his breakfast</w:t>
      </w:r>
      <w:r w:rsidRPr="00755062" w:rsidR="0047239E">
        <w:rPr>
          <w:szCs w:val="27"/>
        </w:rPr>
        <w:t>.</w:t>
      </w:r>
      <w:r w:rsidRPr="00755062" w:rsidR="00354930">
        <w:rPr>
          <w:szCs w:val="27"/>
        </w:rPr>
        <w:t xml:space="preserve">  (</w:t>
      </w:r>
      <w:r w:rsidRPr="00755062" w:rsidR="00354930">
        <w:rPr>
          <w:i/>
          <w:iCs/>
          <w:szCs w:val="27"/>
        </w:rPr>
        <w:t>Id</w:t>
      </w:r>
      <w:r w:rsidRPr="00755062" w:rsidR="00354930">
        <w:rPr>
          <w:szCs w:val="27"/>
        </w:rPr>
        <w:t>. at pp.</w:t>
      </w:r>
      <w:r w:rsidRPr="00755062" w:rsidR="00195539">
        <w:rPr>
          <w:szCs w:val="27"/>
        </w:rPr>
        <w:t> </w:t>
      </w:r>
      <w:r w:rsidRPr="00755062" w:rsidR="009138CF">
        <w:rPr>
          <w:szCs w:val="27"/>
        </w:rPr>
        <w:t>377–379</w:t>
      </w:r>
      <w:r w:rsidRPr="00755062" w:rsidR="00354930">
        <w:rPr>
          <w:szCs w:val="27"/>
        </w:rPr>
        <w:t xml:space="preserve">.)  </w:t>
      </w:r>
    </w:p>
    <w:p w:rsidR="00D11775" w:rsidRPr="00EA426E" w:rsidP="00E26AF6">
      <w:pPr>
        <w:ind w:right="-360" w:firstLine="547"/>
        <w:rPr>
          <w:rFonts w:ascii="Calibri" w:hAnsi="Calibri"/>
          <w:sz w:val="22"/>
          <w:highlight w:val="yellow"/>
        </w:rPr>
      </w:pPr>
      <w:bookmarkStart w:id="35" w:name="_Hlk128136623"/>
      <w:r w:rsidRPr="00755062">
        <w:rPr>
          <w:szCs w:val="27"/>
        </w:rPr>
        <w:t>In each of these</w:t>
      </w:r>
      <w:r w:rsidRPr="00755062" w:rsidR="007B367A">
        <w:rPr>
          <w:szCs w:val="27"/>
        </w:rPr>
        <w:t xml:space="preserve"> cases, </w:t>
      </w:r>
      <w:r w:rsidRPr="00755062" w:rsidR="003A6C29">
        <w:rPr>
          <w:szCs w:val="27"/>
        </w:rPr>
        <w:t xml:space="preserve">the </w:t>
      </w:r>
      <w:r w:rsidRPr="00755062" w:rsidR="005D2456">
        <w:rPr>
          <w:szCs w:val="27"/>
        </w:rPr>
        <w:t>way</w:t>
      </w:r>
      <w:r w:rsidRPr="00755062" w:rsidR="00066D73">
        <w:rPr>
          <w:szCs w:val="27"/>
        </w:rPr>
        <w:t xml:space="preserve"> the defendant </w:t>
      </w:r>
      <w:r w:rsidRPr="00755062" w:rsidR="004218D5">
        <w:rPr>
          <w:szCs w:val="27"/>
        </w:rPr>
        <w:t xml:space="preserve">carried out </w:t>
      </w:r>
      <w:r w:rsidRPr="00755062" w:rsidR="00066D73">
        <w:rPr>
          <w:szCs w:val="27"/>
        </w:rPr>
        <w:t xml:space="preserve">the poisoning </w:t>
      </w:r>
      <w:r w:rsidRPr="00755062" w:rsidR="001C5D75">
        <w:rPr>
          <w:szCs w:val="27"/>
        </w:rPr>
        <w:t xml:space="preserve">left no question </w:t>
      </w:r>
      <w:r w:rsidRPr="00755062" w:rsidR="00FA6D8C">
        <w:rPr>
          <w:szCs w:val="27"/>
        </w:rPr>
        <w:t>that</w:t>
      </w:r>
      <w:r w:rsidRPr="00755062" w:rsidR="00B2202D">
        <w:rPr>
          <w:szCs w:val="27"/>
        </w:rPr>
        <w:t xml:space="preserve"> </w:t>
      </w:r>
      <w:r w:rsidRPr="00755062" w:rsidR="00DC3D3C">
        <w:rPr>
          <w:szCs w:val="27"/>
        </w:rPr>
        <w:t xml:space="preserve">the </w:t>
      </w:r>
      <w:r w:rsidRPr="00755062" w:rsidR="00604EB0">
        <w:rPr>
          <w:szCs w:val="27"/>
        </w:rPr>
        <w:t xml:space="preserve">defendant </w:t>
      </w:r>
      <w:r w:rsidRPr="00755062" w:rsidR="00FD0AE6">
        <w:rPr>
          <w:szCs w:val="27"/>
        </w:rPr>
        <w:t>deliberately gave the victim poison</w:t>
      </w:r>
      <w:r w:rsidRPr="00755062" w:rsidR="00604EB0">
        <w:rPr>
          <w:szCs w:val="27"/>
        </w:rPr>
        <w:t xml:space="preserve">, if not with </w:t>
      </w:r>
      <w:r w:rsidRPr="00755062" w:rsidR="00FD0AE6">
        <w:rPr>
          <w:szCs w:val="27"/>
        </w:rPr>
        <w:t xml:space="preserve">the </w:t>
      </w:r>
      <w:r w:rsidRPr="00755062" w:rsidR="00604EB0">
        <w:rPr>
          <w:szCs w:val="27"/>
        </w:rPr>
        <w:t>intent to kill</w:t>
      </w:r>
      <w:r w:rsidRPr="00755062" w:rsidR="0031306D">
        <w:rPr>
          <w:szCs w:val="27"/>
        </w:rPr>
        <w:t xml:space="preserve">, at least with </w:t>
      </w:r>
      <w:r w:rsidRPr="00755062" w:rsidR="00FD0AE6">
        <w:rPr>
          <w:szCs w:val="27"/>
        </w:rPr>
        <w:t xml:space="preserve">the </w:t>
      </w:r>
      <w:r w:rsidRPr="00755062" w:rsidR="00442B3B">
        <w:rPr>
          <w:szCs w:val="27"/>
        </w:rPr>
        <w:t xml:space="preserve">intent to </w:t>
      </w:r>
      <w:r w:rsidRPr="00755062" w:rsidR="00512EA8">
        <w:rPr>
          <w:szCs w:val="27"/>
        </w:rPr>
        <w:t>inflict injury likely to cause</w:t>
      </w:r>
      <w:r w:rsidRPr="00755062" w:rsidR="00DC3D3C">
        <w:rPr>
          <w:szCs w:val="27"/>
        </w:rPr>
        <w:t xml:space="preserve"> the victim’s </w:t>
      </w:r>
      <w:r w:rsidRPr="00755062" w:rsidR="0001484E">
        <w:rPr>
          <w:szCs w:val="27"/>
        </w:rPr>
        <w:t>death</w:t>
      </w:r>
      <w:r w:rsidRPr="00755062" w:rsidR="00B209B6">
        <w:rPr>
          <w:szCs w:val="27"/>
        </w:rPr>
        <w:t xml:space="preserve">. </w:t>
      </w:r>
      <w:r w:rsidR="003A4D57">
        <w:rPr>
          <w:szCs w:val="27"/>
        </w:rPr>
        <w:t xml:space="preserve"> </w:t>
      </w:r>
      <w:bookmarkEnd w:id="35"/>
      <w:r w:rsidRPr="00755062" w:rsidR="007278D7">
        <w:rPr>
          <w:szCs w:val="27"/>
        </w:rPr>
        <w:t>Perhaps for this reason, n</w:t>
      </w:r>
      <w:r w:rsidRPr="00755062" w:rsidR="00DA67AE">
        <w:rPr>
          <w:szCs w:val="27"/>
        </w:rPr>
        <w:t>one of these cases</w:t>
      </w:r>
      <w:r w:rsidRPr="00755062" w:rsidR="00F40BF0">
        <w:rPr>
          <w:szCs w:val="27"/>
        </w:rPr>
        <w:t xml:space="preserve"> directly address</w:t>
      </w:r>
      <w:r w:rsidRPr="00755062" w:rsidR="00DA67AE">
        <w:rPr>
          <w:szCs w:val="27"/>
        </w:rPr>
        <w:t>e</w:t>
      </w:r>
      <w:r w:rsidRPr="00755062" w:rsidR="00424387">
        <w:rPr>
          <w:szCs w:val="27"/>
        </w:rPr>
        <w:t>s</w:t>
      </w:r>
      <w:r w:rsidRPr="00755062" w:rsidR="0076293A">
        <w:rPr>
          <w:szCs w:val="27"/>
        </w:rPr>
        <w:t xml:space="preserve"> whether the prosecution must prove </w:t>
      </w:r>
      <w:r w:rsidRPr="00755062" w:rsidR="00EB5D60">
        <w:rPr>
          <w:szCs w:val="27"/>
        </w:rPr>
        <w:t>the defendant had a</w:t>
      </w:r>
      <w:r w:rsidRPr="00755062" w:rsidR="001026A7">
        <w:rPr>
          <w:szCs w:val="27"/>
        </w:rPr>
        <w:t xml:space="preserve"> specific</w:t>
      </w:r>
      <w:r w:rsidRPr="00755062" w:rsidR="005E3B81">
        <w:rPr>
          <w:szCs w:val="27"/>
        </w:rPr>
        <w:t>, heightened</w:t>
      </w:r>
      <w:r w:rsidRPr="00755062" w:rsidR="001026A7">
        <w:rPr>
          <w:szCs w:val="27"/>
        </w:rPr>
        <w:t xml:space="preserve"> mental state </w:t>
      </w:r>
      <w:r w:rsidRPr="00755062" w:rsidR="00EB5D60">
        <w:rPr>
          <w:szCs w:val="27"/>
        </w:rPr>
        <w:t xml:space="preserve">in </w:t>
      </w:r>
      <w:r w:rsidRPr="00755062" w:rsidR="005A0BC8">
        <w:rPr>
          <w:szCs w:val="27"/>
        </w:rPr>
        <w:t xml:space="preserve">giving the victim </w:t>
      </w:r>
      <w:r w:rsidRPr="00755062" w:rsidR="00EB5D60">
        <w:rPr>
          <w:szCs w:val="27"/>
        </w:rPr>
        <w:t xml:space="preserve">the poison </w:t>
      </w:r>
      <w:r w:rsidRPr="00755062" w:rsidR="001026A7">
        <w:rPr>
          <w:szCs w:val="27"/>
        </w:rPr>
        <w:t xml:space="preserve">to elevate a </w:t>
      </w:r>
      <w:r w:rsidRPr="00755062" w:rsidR="00F40BF0">
        <w:rPr>
          <w:szCs w:val="27"/>
        </w:rPr>
        <w:t>poison murder to the first degree</w:t>
      </w:r>
      <w:r w:rsidRPr="00755062" w:rsidR="006B119E">
        <w:rPr>
          <w:szCs w:val="27"/>
        </w:rPr>
        <w:t xml:space="preserve">, </w:t>
      </w:r>
      <w:r w:rsidRPr="00755062" w:rsidR="00635831">
        <w:rPr>
          <w:szCs w:val="27"/>
        </w:rPr>
        <w:t>and</w:t>
      </w:r>
      <w:r w:rsidRPr="00755062" w:rsidR="006B119E">
        <w:rPr>
          <w:szCs w:val="27"/>
        </w:rPr>
        <w:t xml:space="preserve"> if so, wh</w:t>
      </w:r>
      <w:r w:rsidRPr="00755062" w:rsidR="00F25A40">
        <w:rPr>
          <w:szCs w:val="27"/>
        </w:rPr>
        <w:t>at mental state</w:t>
      </w:r>
      <w:r w:rsidRPr="00755062" w:rsidR="005F665C">
        <w:rPr>
          <w:szCs w:val="27"/>
        </w:rPr>
        <w:t xml:space="preserve"> the prosecution must prove</w:t>
      </w:r>
      <w:r w:rsidRPr="00755062" w:rsidR="006B119E">
        <w:rPr>
          <w:szCs w:val="27"/>
        </w:rPr>
        <w:t>.</w:t>
      </w:r>
      <w:r w:rsidRPr="00755062" w:rsidR="001026A7">
        <w:rPr>
          <w:szCs w:val="27"/>
        </w:rPr>
        <w:t xml:space="preserve"> </w:t>
      </w:r>
      <w:r w:rsidRPr="00755062" w:rsidR="00ED2C4C">
        <w:rPr>
          <w:szCs w:val="27"/>
        </w:rPr>
        <w:t xml:space="preserve"> </w:t>
      </w:r>
      <w:r w:rsidRPr="00755062" w:rsidR="00B03BD3">
        <w:rPr>
          <w:szCs w:val="27"/>
        </w:rPr>
        <w:t>Our c</w:t>
      </w:r>
      <w:r w:rsidRPr="00755062" w:rsidR="00986D63">
        <w:rPr>
          <w:szCs w:val="27"/>
        </w:rPr>
        <w:t>ase</w:t>
      </w:r>
      <w:r w:rsidRPr="00755062" w:rsidR="004F717D">
        <w:rPr>
          <w:szCs w:val="27"/>
        </w:rPr>
        <w:t xml:space="preserve"> </w:t>
      </w:r>
      <w:r w:rsidRPr="00755062" w:rsidR="00986D63">
        <w:rPr>
          <w:szCs w:val="27"/>
        </w:rPr>
        <w:t>law does</w:t>
      </w:r>
      <w:r w:rsidRPr="00755062" w:rsidR="00E90847">
        <w:rPr>
          <w:szCs w:val="27"/>
        </w:rPr>
        <w:t>,</w:t>
      </w:r>
      <w:r w:rsidRPr="00755062" w:rsidR="00CC16F2">
        <w:rPr>
          <w:szCs w:val="27"/>
        </w:rPr>
        <w:t xml:space="preserve"> however</w:t>
      </w:r>
      <w:r w:rsidRPr="00755062" w:rsidR="00E90847">
        <w:rPr>
          <w:szCs w:val="27"/>
        </w:rPr>
        <w:t>,</w:t>
      </w:r>
      <w:r w:rsidRPr="00755062" w:rsidR="00CC16F2">
        <w:rPr>
          <w:szCs w:val="27"/>
        </w:rPr>
        <w:t xml:space="preserve"> prov</w:t>
      </w:r>
      <w:r w:rsidRPr="00755062" w:rsidR="00D5587B">
        <w:rPr>
          <w:szCs w:val="27"/>
        </w:rPr>
        <w:t>ide</w:t>
      </w:r>
      <w:r w:rsidRPr="00755062" w:rsidR="00CC16F2">
        <w:rPr>
          <w:szCs w:val="27"/>
        </w:rPr>
        <w:t xml:space="preserve"> some </w:t>
      </w:r>
      <w:r w:rsidRPr="00755062" w:rsidR="0056760C">
        <w:rPr>
          <w:szCs w:val="27"/>
        </w:rPr>
        <w:t>guidance</w:t>
      </w:r>
      <w:r w:rsidRPr="00755062" w:rsidR="003E4CF9">
        <w:rPr>
          <w:szCs w:val="27"/>
        </w:rPr>
        <w:t xml:space="preserve"> on these questions</w:t>
      </w:r>
      <w:r w:rsidRPr="00755062" w:rsidR="00CC16F2">
        <w:rPr>
          <w:szCs w:val="27"/>
        </w:rPr>
        <w:t xml:space="preserve">.  </w:t>
      </w:r>
    </w:p>
    <w:p w:rsidR="00D10D96" w:rsidRPr="00755062" w:rsidP="00EE341A">
      <w:pPr>
        <w:pStyle w:val="Text"/>
        <w:spacing w:line="400" w:lineRule="exact"/>
        <w:ind w:right="-360" w:firstLine="0"/>
        <w:rPr>
          <w:szCs w:val="27"/>
        </w:rPr>
      </w:pPr>
      <w:r w:rsidRPr="00755062">
        <w:rPr>
          <w:szCs w:val="27"/>
        </w:rPr>
        <w:tab/>
      </w:r>
      <w:r w:rsidRPr="00755062" w:rsidR="00C10EE6">
        <w:rPr>
          <w:szCs w:val="27"/>
        </w:rPr>
        <w:t xml:space="preserve">In </w:t>
      </w:r>
      <w:r w:rsidRPr="00755062" w:rsidR="00C10EE6">
        <w:rPr>
          <w:i/>
          <w:iCs/>
          <w:szCs w:val="27"/>
        </w:rPr>
        <w:t>Mattison</w:t>
      </w:r>
      <w:r w:rsidRPr="00755062" w:rsidR="0075136B">
        <w:rPr>
          <w:szCs w:val="27"/>
        </w:rPr>
        <w:t>,</w:t>
      </w:r>
      <w:r w:rsidRPr="00755062" w:rsidR="0075136B">
        <w:rPr>
          <w:i/>
          <w:iCs/>
          <w:szCs w:val="27"/>
        </w:rPr>
        <w:t xml:space="preserve"> supra</w:t>
      </w:r>
      <w:r w:rsidRPr="00755062" w:rsidR="0075136B">
        <w:rPr>
          <w:szCs w:val="27"/>
        </w:rPr>
        <w:t xml:space="preserve">, </w:t>
      </w:r>
      <w:r w:rsidRPr="00755062" w:rsidR="00C10EE6">
        <w:rPr>
          <w:szCs w:val="27"/>
        </w:rPr>
        <w:t>4</w:t>
      </w:r>
      <w:r w:rsidRPr="00755062" w:rsidR="00195539">
        <w:rPr>
          <w:szCs w:val="27"/>
        </w:rPr>
        <w:t> </w:t>
      </w:r>
      <w:r w:rsidRPr="00755062" w:rsidR="00C10EE6">
        <w:rPr>
          <w:szCs w:val="27"/>
        </w:rPr>
        <w:t>Cal.3d</w:t>
      </w:r>
      <w:r w:rsidRPr="00755062" w:rsidR="00251FC1">
        <w:rPr>
          <w:szCs w:val="27"/>
        </w:rPr>
        <w:t xml:space="preserve"> at p</w:t>
      </w:r>
      <w:r w:rsidR="00205987">
        <w:rPr>
          <w:szCs w:val="27"/>
        </w:rPr>
        <w:t>ages</w:t>
      </w:r>
      <w:r w:rsidRPr="00755062" w:rsidR="00195539">
        <w:rPr>
          <w:szCs w:val="27"/>
        </w:rPr>
        <w:t> </w:t>
      </w:r>
      <w:r w:rsidRPr="00755062" w:rsidR="00C10EE6">
        <w:rPr>
          <w:szCs w:val="27"/>
        </w:rPr>
        <w:t>184–186</w:t>
      </w:r>
      <w:r w:rsidRPr="00755062" w:rsidR="0075136B">
        <w:rPr>
          <w:szCs w:val="27"/>
        </w:rPr>
        <w:t xml:space="preserve">, </w:t>
      </w:r>
      <w:r w:rsidRPr="00755062" w:rsidR="00C10EE6">
        <w:rPr>
          <w:szCs w:val="27"/>
        </w:rPr>
        <w:t>we addressed the distinction between second degree felony murder based on felony poisoning in violation of section 347</w:t>
      </w:r>
      <w:r>
        <w:rPr>
          <w:rStyle w:val="FootnoteReference"/>
          <w:szCs w:val="27"/>
        </w:rPr>
        <w:footnoteReference w:id="10"/>
      </w:r>
      <w:r w:rsidRPr="00755062" w:rsidR="00C10EE6">
        <w:rPr>
          <w:szCs w:val="27"/>
        </w:rPr>
        <w:t xml:space="preserve"> and first degree poison murder, of which the jury had acquitted the defendant.  The defendant argued that second degree poison murder is “legally impossible” because all murders in which poison</w:t>
      </w:r>
      <w:r w:rsidRPr="00755062" w:rsidR="004C13D8">
        <w:rPr>
          <w:szCs w:val="27"/>
        </w:rPr>
        <w:t xml:space="preserve"> caused the death</w:t>
      </w:r>
      <w:r w:rsidRPr="00755062" w:rsidR="00C10EE6">
        <w:rPr>
          <w:szCs w:val="27"/>
        </w:rPr>
        <w:t xml:space="preserve"> are in the first degree.  (</w:t>
      </w:r>
      <w:r w:rsidRPr="00755062" w:rsidR="00C10EE6">
        <w:rPr>
          <w:i/>
          <w:szCs w:val="27"/>
        </w:rPr>
        <w:t>Mattison</w:t>
      </w:r>
      <w:r w:rsidRPr="00755062" w:rsidR="00C10EE6">
        <w:rPr>
          <w:szCs w:val="27"/>
        </w:rPr>
        <w:t>, at p.</w:t>
      </w:r>
      <w:r w:rsidRPr="00755062" w:rsidR="00195539">
        <w:rPr>
          <w:szCs w:val="27"/>
        </w:rPr>
        <w:t> </w:t>
      </w:r>
      <w:r w:rsidRPr="00755062" w:rsidR="00C10EE6">
        <w:rPr>
          <w:szCs w:val="27"/>
        </w:rPr>
        <w:t>180</w:t>
      </w:r>
      <w:r w:rsidRPr="00755062" w:rsidR="00482DC3">
        <w:rPr>
          <w:szCs w:val="27"/>
        </w:rPr>
        <w:t xml:space="preserve">; </w:t>
      </w:r>
      <w:r w:rsidRPr="00755062" w:rsidR="00482DC3">
        <w:rPr>
          <w:i/>
          <w:iCs/>
          <w:szCs w:val="27"/>
        </w:rPr>
        <w:t>id.</w:t>
      </w:r>
      <w:r w:rsidRPr="00755062" w:rsidR="00482DC3">
        <w:rPr>
          <w:szCs w:val="27"/>
        </w:rPr>
        <w:t xml:space="preserve"> at pp.</w:t>
      </w:r>
      <w:r w:rsidRPr="00755062" w:rsidR="0002484C">
        <w:rPr>
          <w:szCs w:val="27"/>
        </w:rPr>
        <w:t> </w:t>
      </w:r>
      <w:r w:rsidRPr="00755062" w:rsidR="00482DC3">
        <w:rPr>
          <w:szCs w:val="27"/>
        </w:rPr>
        <w:t>181</w:t>
      </w:r>
      <w:r w:rsidRPr="00755062" w:rsidR="00E64FB6">
        <w:rPr>
          <w:szCs w:val="27"/>
        </w:rPr>
        <w:t>–</w:t>
      </w:r>
      <w:r w:rsidRPr="00755062" w:rsidR="00C10EE6">
        <w:rPr>
          <w:szCs w:val="27"/>
        </w:rPr>
        <w:t xml:space="preserve">182.)  We rejected this argument, concluding that a jury could have properly found the defendant guilty of second degree </w:t>
      </w:r>
      <w:r w:rsidRPr="00755062" w:rsidR="004E79E5">
        <w:rPr>
          <w:szCs w:val="27"/>
        </w:rPr>
        <w:t xml:space="preserve">felony </w:t>
      </w:r>
      <w:r w:rsidRPr="00755062" w:rsidR="00C10EE6">
        <w:rPr>
          <w:szCs w:val="27"/>
        </w:rPr>
        <w:t>murder</w:t>
      </w:r>
      <w:r w:rsidRPr="00755062" w:rsidR="004E79E5">
        <w:rPr>
          <w:szCs w:val="27"/>
        </w:rPr>
        <w:t xml:space="preserve"> by means of poison</w:t>
      </w:r>
      <w:r w:rsidRPr="00755062" w:rsidR="00C10EE6">
        <w:rPr>
          <w:szCs w:val="27"/>
        </w:rPr>
        <w:t>.  (</w:t>
      </w:r>
      <w:r w:rsidRPr="00755062" w:rsidR="00C10EE6">
        <w:rPr>
          <w:i/>
          <w:iCs/>
          <w:szCs w:val="27"/>
        </w:rPr>
        <w:t>Id</w:t>
      </w:r>
      <w:r w:rsidRPr="00755062" w:rsidR="00C10EE6">
        <w:rPr>
          <w:szCs w:val="27"/>
        </w:rPr>
        <w:t>. at p.</w:t>
      </w:r>
      <w:r w:rsidRPr="00755062" w:rsidR="00195539">
        <w:rPr>
          <w:szCs w:val="27"/>
        </w:rPr>
        <w:t> </w:t>
      </w:r>
      <w:r w:rsidRPr="00755062" w:rsidR="00C10EE6">
        <w:rPr>
          <w:szCs w:val="27"/>
        </w:rPr>
        <w:t>182.)  We reasoned that the difference between first degree murder by poison and second degree felony murder in violation of section 347</w:t>
      </w:r>
      <w:r w:rsidRPr="00755062" w:rsidR="001B7551">
        <w:rPr>
          <w:szCs w:val="27"/>
        </w:rPr>
        <w:t> </w:t>
      </w:r>
      <w:r w:rsidRPr="00755062" w:rsidR="00C10EE6">
        <w:rPr>
          <w:szCs w:val="27"/>
        </w:rPr>
        <w:t>— which prohibits poisoning food, drinks, and medicine</w:t>
      </w:r>
      <w:r w:rsidRPr="00755062" w:rsidR="001B7551">
        <w:rPr>
          <w:szCs w:val="27"/>
        </w:rPr>
        <w:t> </w:t>
      </w:r>
      <w:r w:rsidRPr="00755062" w:rsidR="00C10EE6">
        <w:rPr>
          <w:szCs w:val="27"/>
        </w:rPr>
        <w:t xml:space="preserve">— </w:t>
      </w:r>
      <w:r w:rsidRPr="00755062" w:rsidR="00D544D2">
        <w:rPr>
          <w:szCs w:val="27"/>
        </w:rPr>
        <w:t xml:space="preserve">is </w:t>
      </w:r>
      <w:r w:rsidRPr="00755062" w:rsidR="00C10EE6">
        <w:rPr>
          <w:szCs w:val="27"/>
        </w:rPr>
        <w:t xml:space="preserve">the state of mind with which the defendant </w:t>
      </w:r>
      <w:r w:rsidRPr="00755062" w:rsidR="005A0BC8">
        <w:rPr>
          <w:szCs w:val="27"/>
        </w:rPr>
        <w:t xml:space="preserve">gave the victim </w:t>
      </w:r>
      <w:r w:rsidRPr="00755062" w:rsidR="00C10EE6">
        <w:rPr>
          <w:szCs w:val="27"/>
        </w:rPr>
        <w:t>the poison.  (</w:t>
      </w:r>
      <w:r w:rsidRPr="00755062" w:rsidR="00E04D45">
        <w:rPr>
          <w:i/>
          <w:iCs/>
          <w:szCs w:val="27"/>
        </w:rPr>
        <w:t>Mattison</w:t>
      </w:r>
      <w:r w:rsidRPr="00755062" w:rsidR="00E04D45">
        <w:rPr>
          <w:szCs w:val="27"/>
        </w:rPr>
        <w:t>,</w:t>
      </w:r>
      <w:r w:rsidRPr="00755062" w:rsidR="00E04D45">
        <w:rPr>
          <w:i/>
          <w:iCs/>
          <w:szCs w:val="27"/>
        </w:rPr>
        <w:t xml:space="preserve"> supra</w:t>
      </w:r>
      <w:r w:rsidRPr="00755062" w:rsidR="00E04D45">
        <w:rPr>
          <w:szCs w:val="27"/>
        </w:rPr>
        <w:t>, 4</w:t>
      </w:r>
      <w:r w:rsidRPr="00755062" w:rsidR="00396F22">
        <w:rPr>
          <w:szCs w:val="27"/>
        </w:rPr>
        <w:t> </w:t>
      </w:r>
      <w:r w:rsidRPr="00755062" w:rsidR="00E04D45">
        <w:rPr>
          <w:szCs w:val="27"/>
        </w:rPr>
        <w:t xml:space="preserve">Cal.3d </w:t>
      </w:r>
      <w:r w:rsidRPr="00755062" w:rsidR="00C10EE6">
        <w:rPr>
          <w:szCs w:val="27"/>
        </w:rPr>
        <w:t>at p.</w:t>
      </w:r>
      <w:r w:rsidRPr="00755062" w:rsidR="00195539">
        <w:rPr>
          <w:szCs w:val="27"/>
        </w:rPr>
        <w:t> </w:t>
      </w:r>
      <w:r w:rsidRPr="00755062" w:rsidR="00C10EE6">
        <w:rPr>
          <w:szCs w:val="27"/>
        </w:rPr>
        <w:t xml:space="preserve">186.)  </w:t>
      </w:r>
      <w:r w:rsidRPr="00755062" w:rsidR="003C5BA3">
        <w:rPr>
          <w:szCs w:val="27"/>
        </w:rPr>
        <w:t>At the time</w:t>
      </w:r>
      <w:r w:rsidRPr="00755062" w:rsidR="00F14322">
        <w:rPr>
          <w:szCs w:val="27"/>
        </w:rPr>
        <w:t>, s</w:t>
      </w:r>
      <w:r w:rsidRPr="00755062" w:rsidR="00A05880">
        <w:rPr>
          <w:szCs w:val="27"/>
        </w:rPr>
        <w:t>e</w:t>
      </w:r>
      <w:r w:rsidRPr="00755062" w:rsidR="00C10EE6">
        <w:rPr>
          <w:szCs w:val="27"/>
        </w:rPr>
        <w:t>ction 347 require</w:t>
      </w:r>
      <w:r w:rsidRPr="00755062" w:rsidR="001A0ACE">
        <w:rPr>
          <w:szCs w:val="27"/>
        </w:rPr>
        <w:t xml:space="preserve">d </w:t>
      </w:r>
      <w:r w:rsidRPr="00755062" w:rsidR="00D849D8">
        <w:rPr>
          <w:szCs w:val="27"/>
        </w:rPr>
        <w:t xml:space="preserve">the prosecution to prove that </w:t>
      </w:r>
      <w:r w:rsidRPr="00755062" w:rsidR="007B50AF">
        <w:rPr>
          <w:szCs w:val="27"/>
        </w:rPr>
        <w:t xml:space="preserve">the defendant </w:t>
      </w:r>
      <w:r w:rsidRPr="00755062" w:rsidR="001A0ACE">
        <w:rPr>
          <w:szCs w:val="27"/>
        </w:rPr>
        <w:t>“ ‘willfully mingle</w:t>
      </w:r>
      <w:r w:rsidRPr="00755062" w:rsidR="00422694">
        <w:rPr>
          <w:szCs w:val="27"/>
        </w:rPr>
        <w:t>[d]</w:t>
      </w:r>
      <w:r w:rsidRPr="00755062" w:rsidR="001A0ACE">
        <w:rPr>
          <w:szCs w:val="27"/>
        </w:rPr>
        <w:t xml:space="preserve"> any poison with any food, drink or medicine, with intent that the same shall be taken by any human being to his injury</w:t>
      </w:r>
      <w:r w:rsidRPr="00755062" w:rsidR="00396F22">
        <w:rPr>
          <w:szCs w:val="27"/>
        </w:rPr>
        <w:t xml:space="preserve"> </w:t>
      </w:r>
      <w:r w:rsidRPr="00755062" w:rsidR="00283911">
        <w:rPr>
          <w:szCs w:val="27"/>
        </w:rPr>
        <w:t>.</w:t>
      </w:r>
      <w:r w:rsidRPr="00755062" w:rsidR="00396F22">
        <w:rPr>
          <w:szCs w:val="27"/>
        </w:rPr>
        <w:t> </w:t>
      </w:r>
      <w:r w:rsidRPr="00755062" w:rsidR="00283911">
        <w:rPr>
          <w:szCs w:val="27"/>
        </w:rPr>
        <w:t>.</w:t>
      </w:r>
      <w:r w:rsidRPr="00755062" w:rsidR="00396F22">
        <w:rPr>
          <w:szCs w:val="27"/>
        </w:rPr>
        <w:t> </w:t>
      </w:r>
      <w:r w:rsidRPr="00755062" w:rsidR="001A0ACE">
        <w:rPr>
          <w:szCs w:val="27"/>
        </w:rPr>
        <w:t>.</w:t>
      </w:r>
      <w:r w:rsidRPr="00755062" w:rsidR="00FB1841">
        <w:rPr>
          <w:szCs w:val="27"/>
        </w:rPr>
        <w:t> .</w:t>
      </w:r>
      <w:r w:rsidRPr="00755062" w:rsidR="001A0ACE">
        <w:rPr>
          <w:szCs w:val="27"/>
        </w:rPr>
        <w:t>’ ”  (</w:t>
      </w:r>
      <w:r w:rsidRPr="00755062" w:rsidR="00A53A4D">
        <w:rPr>
          <w:i/>
          <w:iCs/>
          <w:szCs w:val="27"/>
        </w:rPr>
        <w:t>Mattison</w:t>
      </w:r>
      <w:r w:rsidRPr="00755062" w:rsidR="00A53A4D">
        <w:rPr>
          <w:szCs w:val="27"/>
        </w:rPr>
        <w:t>,</w:t>
      </w:r>
      <w:r w:rsidRPr="00755062" w:rsidR="001A0ACE">
        <w:rPr>
          <w:szCs w:val="27"/>
        </w:rPr>
        <w:t xml:space="preserve"> at p.</w:t>
      </w:r>
      <w:r w:rsidRPr="00755062" w:rsidR="00396F22">
        <w:rPr>
          <w:szCs w:val="27"/>
        </w:rPr>
        <w:t> </w:t>
      </w:r>
      <w:r w:rsidRPr="00755062" w:rsidR="001A0ACE">
        <w:rPr>
          <w:szCs w:val="27"/>
        </w:rPr>
        <w:t xml:space="preserve">184, </w:t>
      </w:r>
      <w:r w:rsidRPr="00755062" w:rsidR="00FD0AE6">
        <w:rPr>
          <w:szCs w:val="27"/>
        </w:rPr>
        <w:t>quoting</w:t>
      </w:r>
      <w:r w:rsidRPr="00755062" w:rsidR="00FD0AE6">
        <w:rPr>
          <w:i/>
          <w:iCs/>
          <w:szCs w:val="27"/>
        </w:rPr>
        <w:t xml:space="preserve"> </w:t>
      </w:r>
      <w:r w:rsidRPr="00755062" w:rsidR="001A0ACE">
        <w:rPr>
          <w:szCs w:val="27"/>
        </w:rPr>
        <w:t xml:space="preserve">Pen. Code, former § 347.) </w:t>
      </w:r>
      <w:r w:rsidRPr="00755062" w:rsidR="00C10EE6">
        <w:rPr>
          <w:szCs w:val="27"/>
        </w:rPr>
        <w:t xml:space="preserve"> We observed that “[b]y making it a felony to administer poison with the intent to cause any injury, the Legislature has evidenced its concern for the dangers involved in such conduct, and the invocation of the second degree felony-murder rule in such cases when unforeseen death results serves further to deter such dangerous conduct.”  (</w:t>
      </w:r>
      <w:r w:rsidRPr="00755062" w:rsidR="00C10EE6">
        <w:rPr>
          <w:i/>
          <w:iCs/>
          <w:szCs w:val="27"/>
        </w:rPr>
        <w:t>Mattison</w:t>
      </w:r>
      <w:r w:rsidRPr="00755062" w:rsidR="00C10EE6">
        <w:rPr>
          <w:szCs w:val="27"/>
        </w:rPr>
        <w:t>, at p.</w:t>
      </w:r>
      <w:r w:rsidRPr="00755062" w:rsidR="00396F22">
        <w:rPr>
          <w:szCs w:val="27"/>
        </w:rPr>
        <w:t> </w:t>
      </w:r>
      <w:r w:rsidRPr="00755062" w:rsidR="00C10EE6">
        <w:rPr>
          <w:szCs w:val="27"/>
        </w:rPr>
        <w:t xml:space="preserve">186.)  We emphasized, however, that “[t]o go further” and hold </w:t>
      </w:r>
      <w:r w:rsidRPr="00755062" w:rsidR="00A55E46">
        <w:rPr>
          <w:szCs w:val="27"/>
        </w:rPr>
        <w:t xml:space="preserve">the commission of felony poisoning could both substitute for the required element of malice and elevate the murder to first degree </w:t>
      </w:r>
      <w:r w:rsidR="00B00E7D">
        <w:rPr>
          <w:szCs w:val="27"/>
        </w:rPr>
        <w:t>“</w:t>
      </w:r>
      <w:r w:rsidRPr="00755062" w:rsidR="00C10EE6">
        <w:rPr>
          <w:szCs w:val="27"/>
        </w:rPr>
        <w:t>would make the use of poison serve double duty and result in criminal liability out of all proportion to the ‘</w:t>
      </w:r>
      <w:r w:rsidRPr="00755062" w:rsidR="00C10EE6">
        <w:rPr>
          <w:i/>
          <w:iCs/>
          <w:szCs w:val="27"/>
        </w:rPr>
        <w:t>turpitude of the offender</w:t>
      </w:r>
      <w:r w:rsidRPr="00755062" w:rsidR="00C10EE6">
        <w:rPr>
          <w:szCs w:val="27"/>
        </w:rPr>
        <w:t>.</w:t>
      </w:r>
      <w:r w:rsidRPr="008E35A4" w:rsidR="00C10EE6">
        <w:rPr>
          <w:szCs w:val="27"/>
        </w:rPr>
        <w:t>’</w:t>
      </w:r>
      <w:r w:rsidRPr="008E35A4" w:rsidR="00874C6C">
        <w:rPr>
          <w:szCs w:val="27"/>
        </w:rPr>
        <w:t> </w:t>
      </w:r>
      <w:r w:rsidRPr="008E35A4" w:rsidR="00C10EE6">
        <w:rPr>
          <w:szCs w:val="27"/>
        </w:rPr>
        <w:t>”</w:t>
      </w:r>
      <w:r w:rsidRPr="00755062" w:rsidR="00C10EE6">
        <w:rPr>
          <w:szCs w:val="27"/>
        </w:rPr>
        <w:t xml:space="preserve">  (</w:t>
      </w:r>
      <w:r w:rsidRPr="00755062" w:rsidR="00C10EE6">
        <w:rPr>
          <w:i/>
          <w:iCs/>
          <w:szCs w:val="27"/>
        </w:rPr>
        <w:t>Ibid</w:t>
      </w:r>
      <w:r w:rsidRPr="00755062" w:rsidR="00C10EE6">
        <w:rPr>
          <w:szCs w:val="27"/>
        </w:rPr>
        <w:t xml:space="preserve">.; see </w:t>
      </w:r>
      <w:r w:rsidRPr="00755062" w:rsidR="00C10EE6">
        <w:rPr>
          <w:i/>
          <w:iCs/>
          <w:szCs w:val="27"/>
        </w:rPr>
        <w:t>Blair</w:t>
      </w:r>
      <w:r w:rsidRPr="00755062" w:rsidR="00C10EE6">
        <w:rPr>
          <w:szCs w:val="27"/>
        </w:rPr>
        <w:t xml:space="preserve">, </w:t>
      </w:r>
      <w:r w:rsidRPr="00755062" w:rsidR="00C10EE6">
        <w:rPr>
          <w:i/>
          <w:iCs/>
          <w:szCs w:val="27"/>
        </w:rPr>
        <w:t>supra</w:t>
      </w:r>
      <w:r w:rsidRPr="00755062" w:rsidR="00C10EE6">
        <w:rPr>
          <w:szCs w:val="27"/>
        </w:rPr>
        <w:t>, 36</w:t>
      </w:r>
      <w:r w:rsidRPr="00755062" w:rsidR="00195539">
        <w:rPr>
          <w:szCs w:val="27"/>
        </w:rPr>
        <w:t> </w:t>
      </w:r>
      <w:r w:rsidRPr="00755062" w:rsidR="00C10EE6">
        <w:rPr>
          <w:szCs w:val="27"/>
        </w:rPr>
        <w:t xml:space="preserve">Cal.4th </w:t>
      </w:r>
      <w:r w:rsidRPr="00755062" w:rsidR="00477BBE">
        <w:rPr>
          <w:szCs w:val="27"/>
        </w:rPr>
        <w:t>at p.</w:t>
      </w:r>
      <w:r w:rsidRPr="00755062" w:rsidR="00396F22">
        <w:rPr>
          <w:szCs w:val="27"/>
        </w:rPr>
        <w:t> </w:t>
      </w:r>
      <w:r w:rsidRPr="00755062" w:rsidR="00C10EE6">
        <w:rPr>
          <w:szCs w:val="27"/>
        </w:rPr>
        <w:t xml:space="preserve">745 [observing that death resulting from a poisoning carried out with “intent to injure or intoxicate the victim” is second degree felony murder].) </w:t>
      </w:r>
      <w:r w:rsidRPr="00755062" w:rsidR="004B0E5D">
        <w:rPr>
          <w:szCs w:val="27"/>
        </w:rPr>
        <w:t xml:space="preserve"> </w:t>
      </w:r>
      <w:r w:rsidRPr="00755062" w:rsidR="00D46D7C">
        <w:rPr>
          <w:szCs w:val="27"/>
        </w:rPr>
        <w:t>Drawing parallels to the lying in wait and torture contexts</w:t>
      </w:r>
      <w:r w:rsidRPr="00755062" w:rsidR="00923CA4">
        <w:rPr>
          <w:szCs w:val="27"/>
        </w:rPr>
        <w:t>, we observed that “[w]</w:t>
      </w:r>
      <w:r w:rsidRPr="00755062" w:rsidR="000936DA">
        <w:rPr>
          <w:szCs w:val="27"/>
        </w:rPr>
        <w:t>hen it is contended that a killing was committed by poison it likewise must be established that the killing was murder.</w:t>
      </w:r>
      <w:r w:rsidRPr="00755062" w:rsidR="00D174D2">
        <w:rPr>
          <w:szCs w:val="27"/>
        </w:rPr>
        <w:t xml:space="preserve"> </w:t>
      </w:r>
      <w:r w:rsidRPr="00755062" w:rsidR="000936DA">
        <w:rPr>
          <w:szCs w:val="27"/>
        </w:rPr>
        <w:t xml:space="preserve"> </w:t>
      </w:r>
      <w:r w:rsidRPr="00755062" w:rsidR="002E5CDB">
        <w:rPr>
          <w:szCs w:val="27"/>
        </w:rPr>
        <w:t>‘</w:t>
      </w:r>
      <w:r w:rsidRPr="00755062" w:rsidR="000936DA">
        <w:rPr>
          <w:szCs w:val="27"/>
        </w:rPr>
        <w:t>[I</w:t>
      </w:r>
      <w:r w:rsidRPr="00755062" w:rsidR="006115C4">
        <w:rPr>
          <w:szCs w:val="27"/>
        </w:rPr>
        <w:t>]</w:t>
      </w:r>
      <w:r w:rsidRPr="00755062" w:rsidR="000936DA">
        <w:rPr>
          <w:szCs w:val="27"/>
        </w:rPr>
        <w:t>t is not enough to show that a poison was administered and that a death resulted.</w:t>
      </w:r>
      <w:r w:rsidRPr="00755062" w:rsidR="00C2536F">
        <w:rPr>
          <w:szCs w:val="27"/>
        </w:rPr>
        <w:t xml:space="preserve"> </w:t>
      </w:r>
      <w:r w:rsidRPr="00755062" w:rsidR="000936DA">
        <w:rPr>
          <w:szCs w:val="27"/>
        </w:rPr>
        <w:t xml:space="preserve"> If the poison was innocently given under the belief that it was a harmless drug and that no serious results would follow, there would be no malice, express or implied, and any resulting death would not be murder. </w:t>
      </w:r>
      <w:r w:rsidRPr="00755062" w:rsidR="002E5CDB">
        <w:rPr>
          <w:szCs w:val="27"/>
        </w:rPr>
        <w:t>[</w:t>
      </w:r>
      <w:r w:rsidRPr="00755062" w:rsidR="006115C4">
        <w:rPr>
          <w:szCs w:val="27"/>
        </w:rPr>
        <w:t>C</w:t>
      </w:r>
      <w:r w:rsidRPr="00755062" w:rsidR="002E5CDB">
        <w:rPr>
          <w:szCs w:val="27"/>
        </w:rPr>
        <w:t>itation</w:t>
      </w:r>
      <w:r w:rsidRPr="00755062" w:rsidR="006115C4">
        <w:rPr>
          <w:szCs w:val="27"/>
        </w:rPr>
        <w:t>.</w:t>
      </w:r>
      <w:r w:rsidRPr="00755062" w:rsidR="002E5CDB">
        <w:rPr>
          <w:szCs w:val="27"/>
        </w:rPr>
        <w:t>]</w:t>
      </w:r>
      <w:r w:rsidRPr="00755062" w:rsidR="000936DA">
        <w:rPr>
          <w:szCs w:val="27"/>
        </w:rPr>
        <w:t xml:space="preserve"> If, however, the defendant administered poison to his victim for an evil purpose, so that malice aforethought is shown, it is no defense that he did not intend or expect the death of his victim.</w:t>
      </w:r>
      <w:r w:rsidRPr="00755062" w:rsidR="003615B4">
        <w:rPr>
          <w:szCs w:val="27"/>
        </w:rPr>
        <w:t>’</w:t>
      </w:r>
      <w:r w:rsidRPr="00755062" w:rsidR="00396F22">
        <w:rPr>
          <w:szCs w:val="27"/>
        </w:rPr>
        <w:t> </w:t>
      </w:r>
      <w:r w:rsidRPr="00755062" w:rsidR="000936DA">
        <w:rPr>
          <w:szCs w:val="27"/>
        </w:rPr>
        <w:t xml:space="preserve">” </w:t>
      </w:r>
      <w:r w:rsidRPr="00755062" w:rsidR="003615B4">
        <w:rPr>
          <w:szCs w:val="27"/>
        </w:rPr>
        <w:t xml:space="preserve"> (</w:t>
      </w:r>
      <w:r w:rsidRPr="00755062" w:rsidR="000936DA">
        <w:rPr>
          <w:i/>
          <w:iCs/>
          <w:szCs w:val="27"/>
        </w:rPr>
        <w:t>Mattison</w:t>
      </w:r>
      <w:r w:rsidRPr="00755062" w:rsidR="00AF4357">
        <w:rPr>
          <w:szCs w:val="27"/>
        </w:rPr>
        <w:t>,</w:t>
      </w:r>
      <w:r w:rsidRPr="00755062" w:rsidR="00C07FD7">
        <w:rPr>
          <w:i/>
          <w:iCs/>
          <w:szCs w:val="27"/>
        </w:rPr>
        <w:t xml:space="preserve"> supra, </w:t>
      </w:r>
      <w:r w:rsidRPr="00755062" w:rsidR="00C07FD7">
        <w:rPr>
          <w:szCs w:val="27"/>
        </w:rPr>
        <w:t>4 Cal.3d</w:t>
      </w:r>
      <w:r w:rsidRPr="00755062" w:rsidR="00AF4357">
        <w:rPr>
          <w:szCs w:val="27"/>
        </w:rPr>
        <w:t xml:space="preserve"> at p.</w:t>
      </w:r>
      <w:r w:rsidRPr="00755062" w:rsidR="00396F22">
        <w:rPr>
          <w:szCs w:val="27"/>
        </w:rPr>
        <w:t> </w:t>
      </w:r>
      <w:r w:rsidRPr="00755062" w:rsidR="000936DA">
        <w:rPr>
          <w:szCs w:val="27"/>
        </w:rPr>
        <w:t>183</w:t>
      </w:r>
      <w:r w:rsidRPr="00755062" w:rsidR="00AF4357">
        <w:rPr>
          <w:szCs w:val="27"/>
        </w:rPr>
        <w:t>.)</w:t>
      </w:r>
      <w:r w:rsidRPr="00755062" w:rsidR="00FB6066">
        <w:rPr>
          <w:szCs w:val="27"/>
        </w:rPr>
        <w:t xml:space="preserve">  </w:t>
      </w:r>
    </w:p>
    <w:p w:rsidR="00257718" w:rsidRPr="00755062" w:rsidP="00EE341A">
      <w:pPr>
        <w:pStyle w:val="Text"/>
        <w:spacing w:line="400" w:lineRule="exact"/>
        <w:ind w:right="-360" w:firstLine="0"/>
        <w:rPr>
          <w:szCs w:val="27"/>
        </w:rPr>
      </w:pPr>
      <w:r w:rsidRPr="00755062">
        <w:rPr>
          <w:szCs w:val="27"/>
        </w:rPr>
        <w:tab/>
      </w:r>
      <w:r w:rsidRPr="00755062" w:rsidR="00F37409">
        <w:rPr>
          <w:szCs w:val="27"/>
        </w:rPr>
        <w:t xml:space="preserve">The parties debate the significance of </w:t>
      </w:r>
      <w:r w:rsidRPr="00755062" w:rsidR="00005C97">
        <w:rPr>
          <w:szCs w:val="27"/>
        </w:rPr>
        <w:t>these observations</w:t>
      </w:r>
      <w:r w:rsidRPr="00755062" w:rsidR="00F37409">
        <w:rPr>
          <w:szCs w:val="27"/>
        </w:rPr>
        <w:t>.  The A</w:t>
      </w:r>
      <w:r w:rsidRPr="00755062" w:rsidR="007364C8">
        <w:rPr>
          <w:szCs w:val="27"/>
        </w:rPr>
        <w:t xml:space="preserve">ttorney </w:t>
      </w:r>
      <w:r w:rsidRPr="00755062" w:rsidR="00F37409">
        <w:rPr>
          <w:szCs w:val="27"/>
        </w:rPr>
        <w:t>G</w:t>
      </w:r>
      <w:r w:rsidRPr="00755062" w:rsidR="007364C8">
        <w:rPr>
          <w:szCs w:val="27"/>
        </w:rPr>
        <w:t>eneral</w:t>
      </w:r>
      <w:r w:rsidRPr="00755062" w:rsidR="00F37409">
        <w:rPr>
          <w:szCs w:val="27"/>
        </w:rPr>
        <w:t xml:space="preserve"> </w:t>
      </w:r>
      <w:r w:rsidRPr="00755062" w:rsidR="007364C8">
        <w:rPr>
          <w:szCs w:val="27"/>
        </w:rPr>
        <w:t xml:space="preserve">cites </w:t>
      </w:r>
      <w:r w:rsidRPr="00755062" w:rsidR="00005C97">
        <w:rPr>
          <w:i/>
          <w:iCs/>
          <w:szCs w:val="27"/>
        </w:rPr>
        <w:t>Mattison</w:t>
      </w:r>
      <w:r w:rsidRPr="00755062" w:rsidR="007364C8">
        <w:rPr>
          <w:szCs w:val="27"/>
        </w:rPr>
        <w:t xml:space="preserve"> in</w:t>
      </w:r>
      <w:r w:rsidRPr="00755062" w:rsidR="00C43869">
        <w:rPr>
          <w:szCs w:val="27"/>
        </w:rPr>
        <w:t xml:space="preserve"> support</w:t>
      </w:r>
      <w:r w:rsidRPr="00755062" w:rsidR="007364C8">
        <w:rPr>
          <w:szCs w:val="27"/>
        </w:rPr>
        <w:t xml:space="preserve"> of</w:t>
      </w:r>
      <w:r w:rsidRPr="00755062" w:rsidR="00C43869">
        <w:rPr>
          <w:szCs w:val="27"/>
        </w:rPr>
        <w:t xml:space="preserve"> his argument that </w:t>
      </w:r>
      <w:r w:rsidRPr="00755062" w:rsidR="00BF49C4">
        <w:rPr>
          <w:szCs w:val="27"/>
        </w:rPr>
        <w:t>a showing of implied malice in giving the victim poiso</w:t>
      </w:r>
      <w:r w:rsidRPr="00755062" w:rsidR="007364C8">
        <w:rPr>
          <w:szCs w:val="27"/>
        </w:rPr>
        <w:t xml:space="preserve">n is sufficient to elevate </w:t>
      </w:r>
      <w:r w:rsidRPr="00755062" w:rsidR="009F0BB1">
        <w:rPr>
          <w:szCs w:val="27"/>
        </w:rPr>
        <w:t xml:space="preserve">it to the first degree. </w:t>
      </w:r>
      <w:r w:rsidRPr="00755062" w:rsidR="00533FD9">
        <w:rPr>
          <w:szCs w:val="27"/>
        </w:rPr>
        <w:t xml:space="preserve"> </w:t>
      </w:r>
      <w:r w:rsidRPr="00755062" w:rsidR="00E65AAE">
        <w:rPr>
          <w:szCs w:val="27"/>
        </w:rPr>
        <w:t>H</w:t>
      </w:r>
      <w:r w:rsidRPr="00755062" w:rsidR="00BC6FEA">
        <w:rPr>
          <w:szCs w:val="27"/>
        </w:rPr>
        <w:t xml:space="preserve">e would have us read </w:t>
      </w:r>
      <w:r w:rsidRPr="00755062" w:rsidR="00BC6FEA">
        <w:rPr>
          <w:i/>
          <w:iCs/>
          <w:szCs w:val="27"/>
        </w:rPr>
        <w:t>Mattison</w:t>
      </w:r>
      <w:r w:rsidRPr="00755062" w:rsidR="00BC6FEA">
        <w:rPr>
          <w:szCs w:val="27"/>
        </w:rPr>
        <w:t xml:space="preserve"> as holding that </w:t>
      </w:r>
      <w:r w:rsidRPr="00755062" w:rsidR="001D145B">
        <w:rPr>
          <w:szCs w:val="27"/>
        </w:rPr>
        <w:t>if the prosecution proves the defendant administered the deadly poison with malice</w:t>
      </w:r>
      <w:r w:rsidRPr="00755062" w:rsidR="00701D48">
        <w:rPr>
          <w:szCs w:val="27"/>
        </w:rPr>
        <w:t>, the murder is categorically first degree murder</w:t>
      </w:r>
      <w:r w:rsidRPr="00755062" w:rsidR="00C57E46">
        <w:rPr>
          <w:szCs w:val="27"/>
        </w:rPr>
        <w:t>.</w:t>
      </w:r>
      <w:r w:rsidRPr="00755062" w:rsidR="00BC6FEA">
        <w:rPr>
          <w:szCs w:val="27"/>
        </w:rPr>
        <w:t xml:space="preserve">  </w:t>
      </w:r>
      <w:r w:rsidRPr="00755062" w:rsidR="009F0BB1">
        <w:rPr>
          <w:szCs w:val="27"/>
        </w:rPr>
        <w:t>Brown contends that</w:t>
      </w:r>
      <w:r w:rsidRPr="00755062" w:rsidR="006C5B96">
        <w:rPr>
          <w:szCs w:val="27"/>
        </w:rPr>
        <w:t xml:space="preserve"> </w:t>
      </w:r>
      <w:r w:rsidRPr="00755062" w:rsidR="00025730">
        <w:rPr>
          <w:i/>
          <w:iCs/>
          <w:szCs w:val="27"/>
        </w:rPr>
        <w:t>Mattison’</w:t>
      </w:r>
      <w:r w:rsidRPr="00755062" w:rsidR="00025730">
        <w:rPr>
          <w:szCs w:val="27"/>
        </w:rPr>
        <w:t>s</w:t>
      </w:r>
      <w:r w:rsidRPr="00755062" w:rsidR="006C5B96">
        <w:rPr>
          <w:szCs w:val="27"/>
        </w:rPr>
        <w:t xml:space="preserve"> observation that the poisoning must be done with </w:t>
      </w:r>
      <w:r w:rsidRPr="00755062" w:rsidR="00F52CC5">
        <w:rPr>
          <w:szCs w:val="27"/>
        </w:rPr>
        <w:t xml:space="preserve">an </w:t>
      </w:r>
      <w:r w:rsidRPr="00755062" w:rsidR="00E04D45">
        <w:rPr>
          <w:szCs w:val="27"/>
        </w:rPr>
        <w:t>“</w:t>
      </w:r>
      <w:r w:rsidRPr="00755062" w:rsidR="006115C4">
        <w:rPr>
          <w:szCs w:val="27"/>
        </w:rPr>
        <w:t> ‘</w:t>
      </w:r>
      <w:r w:rsidRPr="00755062" w:rsidR="00F52CC5">
        <w:rPr>
          <w:szCs w:val="27"/>
        </w:rPr>
        <w:t>evil purpose</w:t>
      </w:r>
      <w:r w:rsidRPr="00755062" w:rsidR="006115C4">
        <w:rPr>
          <w:szCs w:val="27"/>
        </w:rPr>
        <w:t>’ </w:t>
      </w:r>
      <w:r w:rsidRPr="00755062" w:rsidR="00E04D45">
        <w:rPr>
          <w:szCs w:val="27"/>
        </w:rPr>
        <w:t>”</w:t>
      </w:r>
      <w:r w:rsidRPr="00755062" w:rsidR="00F52CC5">
        <w:rPr>
          <w:szCs w:val="27"/>
        </w:rPr>
        <w:t xml:space="preserve"> supports her construction of </w:t>
      </w:r>
      <w:r w:rsidRPr="00755062" w:rsidR="002819D4">
        <w:rPr>
          <w:szCs w:val="27"/>
        </w:rPr>
        <w:t>the statutory language</w:t>
      </w:r>
      <w:r w:rsidRPr="00755062" w:rsidR="00CC4455">
        <w:rPr>
          <w:szCs w:val="27"/>
        </w:rPr>
        <w:t xml:space="preserve"> as requiring something more </w:t>
      </w:r>
      <w:r w:rsidRPr="00755062" w:rsidR="002819D4">
        <w:rPr>
          <w:szCs w:val="27"/>
        </w:rPr>
        <w:t>than malice</w:t>
      </w:r>
      <w:r w:rsidRPr="00755062" w:rsidR="00F21C5F">
        <w:rPr>
          <w:szCs w:val="27"/>
        </w:rPr>
        <w:t xml:space="preserve"> in the administration </w:t>
      </w:r>
      <w:r w:rsidRPr="00755062" w:rsidR="00864B4A">
        <w:rPr>
          <w:szCs w:val="27"/>
        </w:rPr>
        <w:t>of the poison</w:t>
      </w:r>
      <w:r w:rsidRPr="00755062" w:rsidR="00F52CC5">
        <w:rPr>
          <w:szCs w:val="27"/>
        </w:rPr>
        <w:t xml:space="preserve">. </w:t>
      </w:r>
      <w:r w:rsidRPr="00755062" w:rsidR="00E04D45">
        <w:rPr>
          <w:szCs w:val="27"/>
        </w:rPr>
        <w:t xml:space="preserve"> (</w:t>
      </w:r>
      <w:r w:rsidRPr="00755062" w:rsidR="00E04D45">
        <w:rPr>
          <w:i/>
          <w:iCs/>
          <w:szCs w:val="27"/>
        </w:rPr>
        <w:t>Mattison</w:t>
      </w:r>
      <w:r w:rsidRPr="00755062" w:rsidR="00C07FD7">
        <w:rPr>
          <w:szCs w:val="27"/>
        </w:rPr>
        <w:t>,</w:t>
      </w:r>
      <w:r w:rsidRPr="00755062" w:rsidR="00C07FD7">
        <w:rPr>
          <w:i/>
          <w:iCs/>
          <w:szCs w:val="27"/>
        </w:rPr>
        <w:t xml:space="preserve"> supra</w:t>
      </w:r>
      <w:r w:rsidRPr="00755062" w:rsidR="00C07FD7">
        <w:rPr>
          <w:szCs w:val="27"/>
        </w:rPr>
        <w:t>,</w:t>
      </w:r>
      <w:r w:rsidRPr="00755062" w:rsidR="00C07FD7">
        <w:rPr>
          <w:i/>
          <w:iCs/>
          <w:szCs w:val="27"/>
        </w:rPr>
        <w:t xml:space="preserve"> </w:t>
      </w:r>
      <w:r w:rsidRPr="00755062" w:rsidR="00C07FD7">
        <w:rPr>
          <w:szCs w:val="27"/>
        </w:rPr>
        <w:t>4 Cal.3d</w:t>
      </w:r>
      <w:r w:rsidRPr="00755062" w:rsidR="00E04D45">
        <w:rPr>
          <w:i/>
          <w:iCs/>
          <w:szCs w:val="27"/>
        </w:rPr>
        <w:t xml:space="preserve"> </w:t>
      </w:r>
      <w:r w:rsidRPr="00755062" w:rsidR="00E04D45">
        <w:rPr>
          <w:szCs w:val="27"/>
        </w:rPr>
        <w:t>at p.</w:t>
      </w:r>
      <w:r w:rsidRPr="00755062" w:rsidR="00396F22">
        <w:rPr>
          <w:szCs w:val="27"/>
        </w:rPr>
        <w:t> </w:t>
      </w:r>
      <w:r w:rsidRPr="00755062" w:rsidR="00E04D45">
        <w:rPr>
          <w:szCs w:val="27"/>
        </w:rPr>
        <w:t>18</w:t>
      </w:r>
      <w:r w:rsidRPr="00755062" w:rsidR="00016998">
        <w:rPr>
          <w:szCs w:val="27"/>
        </w:rPr>
        <w:t>3</w:t>
      </w:r>
      <w:r w:rsidRPr="00755062" w:rsidR="00E04D45">
        <w:rPr>
          <w:szCs w:val="27"/>
        </w:rPr>
        <w:t>.)</w:t>
      </w:r>
      <w:r w:rsidRPr="00755062" w:rsidR="00025730">
        <w:rPr>
          <w:szCs w:val="27"/>
        </w:rPr>
        <w:t xml:space="preserve">  </w:t>
      </w:r>
      <w:r w:rsidRPr="00755062" w:rsidR="007E62A7">
        <w:rPr>
          <w:i/>
          <w:iCs/>
          <w:szCs w:val="27"/>
        </w:rPr>
        <w:t>Mattison</w:t>
      </w:r>
      <w:r w:rsidRPr="00755062" w:rsidR="00570274">
        <w:rPr>
          <w:szCs w:val="27"/>
        </w:rPr>
        <w:t xml:space="preserve"> does not </w:t>
      </w:r>
      <w:r w:rsidRPr="00755062">
        <w:rPr>
          <w:szCs w:val="27"/>
        </w:rPr>
        <w:t xml:space="preserve">clearly </w:t>
      </w:r>
      <w:r w:rsidRPr="00755062" w:rsidR="0067037D">
        <w:rPr>
          <w:szCs w:val="27"/>
        </w:rPr>
        <w:t xml:space="preserve">support </w:t>
      </w:r>
      <w:r w:rsidRPr="00755062" w:rsidR="002B5F76">
        <w:rPr>
          <w:szCs w:val="27"/>
        </w:rPr>
        <w:t xml:space="preserve">either position. </w:t>
      </w:r>
      <w:r w:rsidRPr="00755062" w:rsidR="007E62A7">
        <w:rPr>
          <w:szCs w:val="27"/>
        </w:rPr>
        <w:t xml:space="preserve"> </w:t>
      </w:r>
    </w:p>
    <w:p w:rsidR="00B916A5" w:rsidRPr="00755062" w:rsidP="00EE341A">
      <w:pPr>
        <w:pStyle w:val="Text"/>
        <w:spacing w:line="400" w:lineRule="exact"/>
        <w:ind w:right="-360" w:firstLine="0"/>
        <w:rPr>
          <w:szCs w:val="27"/>
        </w:rPr>
      </w:pPr>
      <w:r w:rsidRPr="00755062">
        <w:rPr>
          <w:szCs w:val="27"/>
        </w:rPr>
        <w:tab/>
      </w:r>
      <w:r w:rsidRPr="00755062" w:rsidR="00DC0777">
        <w:rPr>
          <w:szCs w:val="27"/>
        </w:rPr>
        <w:t xml:space="preserve">In </w:t>
      </w:r>
      <w:r w:rsidRPr="00755062" w:rsidR="00DC0777">
        <w:rPr>
          <w:i/>
          <w:iCs/>
          <w:szCs w:val="27"/>
        </w:rPr>
        <w:t>Mattison</w:t>
      </w:r>
      <w:r w:rsidRPr="00755062" w:rsidR="00DC0777">
        <w:rPr>
          <w:szCs w:val="27"/>
        </w:rPr>
        <w:t xml:space="preserve">, </w:t>
      </w:r>
      <w:r w:rsidRPr="00755062" w:rsidR="007E62A7">
        <w:rPr>
          <w:szCs w:val="27"/>
        </w:rPr>
        <w:t>w</w:t>
      </w:r>
      <w:r w:rsidRPr="00755062" w:rsidR="003C3399">
        <w:rPr>
          <w:szCs w:val="27"/>
        </w:rPr>
        <w:t>e</w:t>
      </w:r>
      <w:r w:rsidRPr="00755062" w:rsidR="008F1BAD">
        <w:rPr>
          <w:szCs w:val="27"/>
        </w:rPr>
        <w:t xml:space="preserve"> were not called upon to decide </w:t>
      </w:r>
      <w:r w:rsidRPr="00755062" w:rsidR="00820669">
        <w:rPr>
          <w:szCs w:val="27"/>
        </w:rPr>
        <w:t xml:space="preserve">whether </w:t>
      </w:r>
      <w:r w:rsidRPr="00755062" w:rsidR="003C3399">
        <w:rPr>
          <w:szCs w:val="27"/>
        </w:rPr>
        <w:t xml:space="preserve">the prosecution must prove a state of mind in the administration of poison that is more culpable than malice for the murder to be in the first degree.  </w:t>
      </w:r>
      <w:r w:rsidRPr="00755062" w:rsidR="00D328A3">
        <w:rPr>
          <w:szCs w:val="27"/>
        </w:rPr>
        <w:t xml:space="preserve">Instead, the question before us was whether </w:t>
      </w:r>
      <w:r w:rsidRPr="00755062" w:rsidR="00F44D63">
        <w:rPr>
          <w:szCs w:val="27"/>
        </w:rPr>
        <w:t xml:space="preserve">the defendant had been validly convicted of </w:t>
      </w:r>
      <w:r w:rsidRPr="00755062" w:rsidR="00D328A3">
        <w:rPr>
          <w:szCs w:val="27"/>
        </w:rPr>
        <w:t>second degree murder by means of poison.</w:t>
      </w:r>
      <w:r w:rsidRPr="00755062" w:rsidR="00506C4B">
        <w:rPr>
          <w:szCs w:val="27"/>
        </w:rPr>
        <w:t xml:space="preserve"> </w:t>
      </w:r>
      <w:r w:rsidRPr="00755062" w:rsidR="00D328A3">
        <w:rPr>
          <w:szCs w:val="27"/>
        </w:rPr>
        <w:t xml:space="preserve"> (</w:t>
      </w:r>
      <w:r w:rsidRPr="00755062" w:rsidR="00C65687">
        <w:rPr>
          <w:i/>
          <w:iCs/>
          <w:szCs w:val="27"/>
        </w:rPr>
        <w:t>Mattison</w:t>
      </w:r>
      <w:r w:rsidRPr="00755062" w:rsidR="00C65687">
        <w:rPr>
          <w:szCs w:val="27"/>
        </w:rPr>
        <w:t>,</w:t>
      </w:r>
      <w:r w:rsidRPr="00755062" w:rsidR="00C65687">
        <w:rPr>
          <w:i/>
          <w:iCs/>
          <w:szCs w:val="27"/>
        </w:rPr>
        <w:t xml:space="preserve"> supra</w:t>
      </w:r>
      <w:r w:rsidRPr="00755062" w:rsidR="00C65687">
        <w:rPr>
          <w:szCs w:val="27"/>
        </w:rPr>
        <w:t>,</w:t>
      </w:r>
      <w:r w:rsidRPr="00755062" w:rsidR="00C65687">
        <w:rPr>
          <w:i/>
          <w:iCs/>
          <w:szCs w:val="27"/>
        </w:rPr>
        <w:t xml:space="preserve"> </w:t>
      </w:r>
      <w:r w:rsidRPr="00755062" w:rsidR="00C65687">
        <w:rPr>
          <w:szCs w:val="27"/>
        </w:rPr>
        <w:t>4 Cal.3d</w:t>
      </w:r>
      <w:r w:rsidRPr="00755062" w:rsidR="00C65687">
        <w:rPr>
          <w:i/>
          <w:iCs/>
          <w:szCs w:val="27"/>
        </w:rPr>
        <w:t xml:space="preserve"> </w:t>
      </w:r>
      <w:r w:rsidRPr="00755062" w:rsidR="00C65687">
        <w:rPr>
          <w:szCs w:val="27"/>
        </w:rPr>
        <w:t xml:space="preserve">at </w:t>
      </w:r>
      <w:r w:rsidRPr="00755062" w:rsidR="00D328A3">
        <w:rPr>
          <w:szCs w:val="27"/>
        </w:rPr>
        <w:t xml:space="preserve">pp. 180–182.)  </w:t>
      </w:r>
      <w:r w:rsidRPr="00755062">
        <w:rPr>
          <w:szCs w:val="27"/>
        </w:rPr>
        <w:t>W</w:t>
      </w:r>
      <w:r w:rsidRPr="00755062" w:rsidR="00C10EE6">
        <w:rPr>
          <w:szCs w:val="27"/>
        </w:rPr>
        <w:t xml:space="preserve">e did not identify the specific mental state necessary to elevate a murder </w:t>
      </w:r>
      <w:r w:rsidRPr="00755062" w:rsidR="003A1B72">
        <w:rPr>
          <w:szCs w:val="27"/>
        </w:rPr>
        <w:t>by means of</w:t>
      </w:r>
      <w:r w:rsidRPr="00755062" w:rsidR="00C10EE6">
        <w:rPr>
          <w:szCs w:val="27"/>
        </w:rPr>
        <w:t xml:space="preserve"> poison to the first degree</w:t>
      </w:r>
      <w:r w:rsidRPr="00755062">
        <w:rPr>
          <w:szCs w:val="27"/>
        </w:rPr>
        <w:t xml:space="preserve">. </w:t>
      </w:r>
      <w:r w:rsidRPr="00755062" w:rsidR="00C10EE6">
        <w:rPr>
          <w:szCs w:val="27"/>
        </w:rPr>
        <w:t xml:space="preserve"> </w:t>
      </w:r>
      <w:r w:rsidRPr="00755062">
        <w:rPr>
          <w:szCs w:val="27"/>
        </w:rPr>
        <w:t xml:space="preserve">However, </w:t>
      </w:r>
      <w:r w:rsidRPr="00755062" w:rsidR="00C10EE6">
        <w:rPr>
          <w:szCs w:val="27"/>
        </w:rPr>
        <w:t>our holding rested on the premise that to be a first degree murder, the act of using poison must be carried out with a state of mind more culpable than</w:t>
      </w:r>
      <w:r w:rsidRPr="00755062" w:rsidR="00EA14E7">
        <w:rPr>
          <w:szCs w:val="27"/>
        </w:rPr>
        <w:t xml:space="preserve"> that </w:t>
      </w:r>
      <w:r w:rsidRPr="00755062" w:rsidR="005A4679">
        <w:rPr>
          <w:szCs w:val="27"/>
        </w:rPr>
        <w:t>associated with</w:t>
      </w:r>
      <w:r w:rsidRPr="00755062" w:rsidR="00EA14E7">
        <w:rPr>
          <w:szCs w:val="27"/>
        </w:rPr>
        <w:t xml:space="preserve"> </w:t>
      </w:r>
      <w:r w:rsidRPr="00755062" w:rsidR="0054084B">
        <w:rPr>
          <w:szCs w:val="27"/>
        </w:rPr>
        <w:t>second degree murder on a felony murder theory</w:t>
      </w:r>
      <w:r w:rsidRPr="00755062" w:rsidR="008855A2">
        <w:rPr>
          <w:szCs w:val="27"/>
        </w:rPr>
        <w:t>, i.e., more culpable than</w:t>
      </w:r>
      <w:r w:rsidRPr="00755062" w:rsidR="00C10EE6">
        <w:rPr>
          <w:szCs w:val="27"/>
        </w:rPr>
        <w:t xml:space="preserve"> </w:t>
      </w:r>
      <w:r w:rsidRPr="00755062" w:rsidR="001B06E9">
        <w:rPr>
          <w:szCs w:val="27"/>
        </w:rPr>
        <w:t>“ ‘willfully mingl</w:t>
      </w:r>
      <w:r w:rsidRPr="00755062" w:rsidR="008162C3">
        <w:rPr>
          <w:szCs w:val="27"/>
        </w:rPr>
        <w:t>[ing]</w:t>
      </w:r>
      <w:r w:rsidRPr="00755062" w:rsidR="001B06E9">
        <w:rPr>
          <w:szCs w:val="27"/>
        </w:rPr>
        <w:t xml:space="preserve"> any poison with any food, drink or medicine, with intent that the same shall be taken by any human being to his injury</w:t>
      </w:r>
      <w:r w:rsidRPr="00755062" w:rsidR="00396F22">
        <w:rPr>
          <w:szCs w:val="27"/>
        </w:rPr>
        <w:t xml:space="preserve"> </w:t>
      </w:r>
      <w:r w:rsidRPr="00755062" w:rsidR="001B06E9">
        <w:rPr>
          <w:szCs w:val="27"/>
        </w:rPr>
        <w:t>.</w:t>
      </w:r>
      <w:r w:rsidRPr="00755062" w:rsidR="00396F22">
        <w:rPr>
          <w:szCs w:val="27"/>
        </w:rPr>
        <w:t> </w:t>
      </w:r>
      <w:r w:rsidRPr="00755062" w:rsidR="001B06E9">
        <w:rPr>
          <w:szCs w:val="27"/>
        </w:rPr>
        <w:t>.</w:t>
      </w:r>
      <w:r w:rsidRPr="00755062" w:rsidR="00396F22">
        <w:rPr>
          <w:szCs w:val="27"/>
        </w:rPr>
        <w:t> </w:t>
      </w:r>
      <w:r w:rsidRPr="00755062" w:rsidR="001B06E9">
        <w:rPr>
          <w:szCs w:val="27"/>
        </w:rPr>
        <w:t xml:space="preserve">. .’ ” </w:t>
      </w:r>
      <w:r w:rsidRPr="00755062" w:rsidR="00C0504A">
        <w:rPr>
          <w:szCs w:val="27"/>
        </w:rPr>
        <w:t>(</w:t>
      </w:r>
      <w:r w:rsidRPr="00755062" w:rsidR="00396F22">
        <w:rPr>
          <w:i/>
          <w:iCs/>
          <w:szCs w:val="27"/>
        </w:rPr>
        <w:t>Id.</w:t>
      </w:r>
      <w:r w:rsidRPr="00755062" w:rsidR="00C0504A">
        <w:rPr>
          <w:szCs w:val="27"/>
        </w:rPr>
        <w:t xml:space="preserve"> at p.</w:t>
      </w:r>
      <w:r w:rsidRPr="00755062" w:rsidR="00396F22">
        <w:rPr>
          <w:szCs w:val="27"/>
        </w:rPr>
        <w:t> </w:t>
      </w:r>
      <w:r w:rsidRPr="00755062" w:rsidR="00C0504A">
        <w:rPr>
          <w:szCs w:val="27"/>
        </w:rPr>
        <w:t>184</w:t>
      </w:r>
      <w:r w:rsidRPr="00755062" w:rsidR="00EF13D1">
        <w:rPr>
          <w:szCs w:val="27"/>
        </w:rPr>
        <w:t>.)</w:t>
      </w:r>
    </w:p>
    <w:p w:rsidR="002D0FF6" w:rsidRPr="00755062" w:rsidP="00EE341A">
      <w:pPr>
        <w:pStyle w:val="Text"/>
        <w:spacing w:line="400" w:lineRule="exact"/>
        <w:ind w:right="-360"/>
        <w:rPr>
          <w:szCs w:val="27"/>
        </w:rPr>
      </w:pPr>
      <w:r w:rsidRPr="00755062">
        <w:rPr>
          <w:szCs w:val="27"/>
        </w:rPr>
        <w:t xml:space="preserve">While </w:t>
      </w:r>
      <w:r w:rsidRPr="00755062" w:rsidR="00BA2656">
        <w:rPr>
          <w:i/>
          <w:iCs/>
          <w:szCs w:val="27"/>
        </w:rPr>
        <w:t>Mattison</w:t>
      </w:r>
      <w:r w:rsidRPr="00755062" w:rsidR="00BA2656">
        <w:rPr>
          <w:szCs w:val="27"/>
        </w:rPr>
        <w:t xml:space="preserve">, </w:t>
      </w:r>
      <w:r w:rsidRPr="00755062" w:rsidR="00BA2656">
        <w:rPr>
          <w:i/>
          <w:iCs/>
          <w:szCs w:val="27"/>
        </w:rPr>
        <w:t>supra</w:t>
      </w:r>
      <w:r w:rsidRPr="00755062" w:rsidR="00BA2656">
        <w:rPr>
          <w:szCs w:val="27"/>
        </w:rPr>
        <w:t>, 4</w:t>
      </w:r>
      <w:r w:rsidRPr="00755062" w:rsidR="00396F22">
        <w:rPr>
          <w:szCs w:val="27"/>
        </w:rPr>
        <w:t> </w:t>
      </w:r>
      <w:r w:rsidRPr="00755062" w:rsidR="00BA2656">
        <w:rPr>
          <w:szCs w:val="27"/>
        </w:rPr>
        <w:t>Cal.3d at p</w:t>
      </w:r>
      <w:r w:rsidRPr="00755062" w:rsidR="0053533B">
        <w:rPr>
          <w:szCs w:val="27"/>
        </w:rPr>
        <w:t>age</w:t>
      </w:r>
      <w:r w:rsidRPr="00755062" w:rsidR="00396F22">
        <w:rPr>
          <w:szCs w:val="27"/>
        </w:rPr>
        <w:t> </w:t>
      </w:r>
      <w:r w:rsidRPr="00755062" w:rsidR="00BA2656">
        <w:rPr>
          <w:szCs w:val="27"/>
        </w:rPr>
        <w:t>186</w:t>
      </w:r>
      <w:r w:rsidRPr="00755062" w:rsidR="00AA2E62">
        <w:rPr>
          <w:szCs w:val="27"/>
        </w:rPr>
        <w:t xml:space="preserve"> made clear that </w:t>
      </w:r>
      <w:r w:rsidRPr="00755062" w:rsidR="001216D2">
        <w:rPr>
          <w:szCs w:val="27"/>
        </w:rPr>
        <w:t>to prove first degree murder by poison, the prosecution must s</w:t>
      </w:r>
      <w:r w:rsidRPr="00755062" w:rsidR="00836135">
        <w:rPr>
          <w:szCs w:val="27"/>
        </w:rPr>
        <w:t xml:space="preserve">how </w:t>
      </w:r>
      <w:r w:rsidRPr="00755062" w:rsidR="000A1186">
        <w:rPr>
          <w:szCs w:val="27"/>
        </w:rPr>
        <w:t xml:space="preserve">a </w:t>
      </w:r>
      <w:r w:rsidRPr="00755062" w:rsidR="0063490C">
        <w:rPr>
          <w:szCs w:val="27"/>
        </w:rPr>
        <w:t>mental state</w:t>
      </w:r>
      <w:r w:rsidRPr="00755062" w:rsidR="000A1186">
        <w:rPr>
          <w:szCs w:val="27"/>
        </w:rPr>
        <w:t xml:space="preserve"> more culpable </w:t>
      </w:r>
      <w:r w:rsidRPr="00755062" w:rsidR="00BA2656">
        <w:rPr>
          <w:szCs w:val="27"/>
        </w:rPr>
        <w:t xml:space="preserve">than </w:t>
      </w:r>
      <w:r w:rsidRPr="00755062" w:rsidR="005E61C4">
        <w:rPr>
          <w:szCs w:val="27"/>
        </w:rPr>
        <w:t xml:space="preserve">willful administration of poison with </w:t>
      </w:r>
      <w:r w:rsidRPr="00755062" w:rsidR="00BA2656">
        <w:rPr>
          <w:szCs w:val="27"/>
        </w:rPr>
        <w:t>intent to injure</w:t>
      </w:r>
      <w:r w:rsidRPr="00755062" w:rsidR="00796660">
        <w:rPr>
          <w:szCs w:val="27"/>
        </w:rPr>
        <w:t xml:space="preserve">, </w:t>
      </w:r>
      <w:r w:rsidRPr="00755062" w:rsidR="00836135">
        <w:rPr>
          <w:szCs w:val="27"/>
        </w:rPr>
        <w:t xml:space="preserve">our cases </w:t>
      </w:r>
      <w:r w:rsidRPr="00755062" w:rsidR="001A7C65">
        <w:rPr>
          <w:szCs w:val="27"/>
        </w:rPr>
        <w:t xml:space="preserve">have </w:t>
      </w:r>
      <w:r w:rsidRPr="00755062" w:rsidR="00804BE2">
        <w:rPr>
          <w:szCs w:val="27"/>
        </w:rPr>
        <w:t>als</w:t>
      </w:r>
      <w:r w:rsidRPr="00755062" w:rsidR="00712508">
        <w:rPr>
          <w:szCs w:val="27"/>
        </w:rPr>
        <w:t xml:space="preserve">o made clear </w:t>
      </w:r>
      <w:r w:rsidRPr="00755062" w:rsidR="00962D8F">
        <w:rPr>
          <w:szCs w:val="27"/>
        </w:rPr>
        <w:t>it is</w:t>
      </w:r>
      <w:r w:rsidRPr="00755062" w:rsidR="006100D1">
        <w:rPr>
          <w:szCs w:val="27"/>
        </w:rPr>
        <w:t xml:space="preserve"> not</w:t>
      </w:r>
      <w:r w:rsidRPr="00755062" w:rsidR="00F01487">
        <w:rPr>
          <w:szCs w:val="27"/>
        </w:rPr>
        <w:t xml:space="preserve"> </w:t>
      </w:r>
      <w:r w:rsidRPr="00755062" w:rsidR="00B37652">
        <w:rPr>
          <w:szCs w:val="27"/>
        </w:rPr>
        <w:t xml:space="preserve">necessary </w:t>
      </w:r>
      <w:r w:rsidRPr="00755062" w:rsidR="009A3C6F">
        <w:rPr>
          <w:szCs w:val="27"/>
        </w:rPr>
        <w:t xml:space="preserve">to </w:t>
      </w:r>
      <w:r w:rsidRPr="00755062" w:rsidR="006100D1">
        <w:rPr>
          <w:szCs w:val="27"/>
        </w:rPr>
        <w:t>prove</w:t>
      </w:r>
      <w:r w:rsidRPr="00755062" w:rsidR="003E1CD8">
        <w:rPr>
          <w:szCs w:val="27"/>
        </w:rPr>
        <w:t xml:space="preserve"> </w:t>
      </w:r>
      <w:r w:rsidRPr="00755062" w:rsidR="00F01487">
        <w:rPr>
          <w:szCs w:val="27"/>
        </w:rPr>
        <w:t xml:space="preserve">the defendant </w:t>
      </w:r>
      <w:r w:rsidRPr="00755062" w:rsidR="00331A66">
        <w:rPr>
          <w:szCs w:val="27"/>
        </w:rPr>
        <w:t xml:space="preserve">administered the poison </w:t>
      </w:r>
      <w:r w:rsidRPr="00755062" w:rsidR="00F01487">
        <w:rPr>
          <w:szCs w:val="27"/>
        </w:rPr>
        <w:t xml:space="preserve">with </w:t>
      </w:r>
      <w:r w:rsidRPr="00755062" w:rsidR="003E1CD8">
        <w:rPr>
          <w:szCs w:val="27"/>
        </w:rPr>
        <w:t xml:space="preserve"> intent to kill</w:t>
      </w:r>
      <w:r w:rsidRPr="00755062" w:rsidR="00712508">
        <w:rPr>
          <w:szCs w:val="27"/>
        </w:rPr>
        <w:t>.</w:t>
      </w:r>
      <w:r>
        <w:rPr>
          <w:rStyle w:val="FootnoteReference"/>
          <w:szCs w:val="27"/>
        </w:rPr>
        <w:footnoteReference w:id="11"/>
      </w:r>
      <w:r w:rsidRPr="00755062" w:rsidR="00712508">
        <w:rPr>
          <w:szCs w:val="27"/>
        </w:rPr>
        <w:t xml:space="preserve"> </w:t>
      </w:r>
      <w:r w:rsidRPr="00755062" w:rsidR="00F2538A">
        <w:rPr>
          <w:szCs w:val="27"/>
        </w:rPr>
        <w:t xml:space="preserve"> </w:t>
      </w:r>
      <w:r w:rsidRPr="00755062" w:rsidR="00A67B11">
        <w:rPr>
          <w:szCs w:val="27"/>
        </w:rPr>
        <w:t xml:space="preserve">This rule emerged out of automatic appeals </w:t>
      </w:r>
      <w:r w:rsidRPr="00755062" w:rsidR="00B80AA0">
        <w:rPr>
          <w:szCs w:val="27"/>
        </w:rPr>
        <w:t xml:space="preserve">in death penalty cases, in which we distinguished first degree poison murder from </w:t>
      </w:r>
      <w:r w:rsidRPr="00755062" w:rsidR="005B5BEE">
        <w:rPr>
          <w:szCs w:val="27"/>
        </w:rPr>
        <w:t xml:space="preserve">the poison-murder special circumstance, </w:t>
      </w:r>
      <w:r w:rsidRPr="00755062" w:rsidR="00C81BC3">
        <w:rPr>
          <w:szCs w:val="27"/>
        </w:rPr>
        <w:t>which</w:t>
      </w:r>
      <w:r w:rsidRPr="00755062" w:rsidR="008362F9">
        <w:rPr>
          <w:szCs w:val="27"/>
        </w:rPr>
        <w:t xml:space="preserve"> requires that “[t]he defendant intentionally killed the victim by the administration of poison.”</w:t>
      </w:r>
      <w:r w:rsidRPr="00755062" w:rsidR="005F01BB">
        <w:rPr>
          <w:szCs w:val="27"/>
        </w:rPr>
        <w:t xml:space="preserve"> </w:t>
      </w:r>
      <w:r w:rsidRPr="00755062" w:rsidR="008362F9">
        <w:rPr>
          <w:szCs w:val="27"/>
        </w:rPr>
        <w:t xml:space="preserve"> (§ 190.2, subd</w:t>
      </w:r>
      <w:r w:rsidRPr="00755062" w:rsidR="0053533B">
        <w:rPr>
          <w:szCs w:val="27"/>
        </w:rPr>
        <w:t xml:space="preserve">. </w:t>
      </w:r>
      <w:r w:rsidRPr="00755062" w:rsidR="008362F9">
        <w:rPr>
          <w:szCs w:val="27"/>
        </w:rPr>
        <w:t>(a)(19)</w:t>
      </w:r>
      <w:r w:rsidRPr="00755062" w:rsidR="007F126C">
        <w:rPr>
          <w:szCs w:val="27"/>
        </w:rPr>
        <w:t>.)</w:t>
      </w:r>
      <w:r w:rsidRPr="00755062" w:rsidR="002A26E4">
        <w:rPr>
          <w:szCs w:val="27"/>
        </w:rPr>
        <w:t xml:space="preserve"> </w:t>
      </w:r>
      <w:r w:rsidRPr="00755062" w:rsidR="00614ABE">
        <w:rPr>
          <w:szCs w:val="27"/>
        </w:rPr>
        <w:t xml:space="preserve"> </w:t>
      </w:r>
      <w:r w:rsidRPr="00755062" w:rsidR="00065D14">
        <w:rPr>
          <w:szCs w:val="27"/>
        </w:rPr>
        <w:t>I</w:t>
      </w:r>
      <w:r w:rsidRPr="00755062" w:rsidR="00AC680D">
        <w:rPr>
          <w:szCs w:val="27"/>
        </w:rPr>
        <w:t>n</w:t>
      </w:r>
      <w:r w:rsidRPr="00755062" w:rsidR="00F600DF">
        <w:rPr>
          <w:szCs w:val="27"/>
        </w:rPr>
        <w:t xml:space="preserve"> </w:t>
      </w:r>
      <w:r w:rsidRPr="00755062" w:rsidR="00F66478">
        <w:rPr>
          <w:i/>
          <w:iCs/>
          <w:szCs w:val="27"/>
        </w:rPr>
        <w:t>Catlin</w:t>
      </w:r>
      <w:r w:rsidRPr="00755062" w:rsidR="00F66478">
        <w:rPr>
          <w:szCs w:val="27"/>
        </w:rPr>
        <w:t xml:space="preserve">, </w:t>
      </w:r>
      <w:r w:rsidRPr="00755062" w:rsidR="00F66478">
        <w:rPr>
          <w:i/>
          <w:iCs/>
          <w:szCs w:val="27"/>
        </w:rPr>
        <w:t>supra</w:t>
      </w:r>
      <w:r w:rsidRPr="00755062" w:rsidR="00F66478">
        <w:rPr>
          <w:szCs w:val="27"/>
        </w:rPr>
        <w:t>, 26</w:t>
      </w:r>
      <w:r w:rsidRPr="00755062" w:rsidR="0051375C">
        <w:rPr>
          <w:szCs w:val="27"/>
        </w:rPr>
        <w:t> </w:t>
      </w:r>
      <w:r w:rsidRPr="00755062" w:rsidR="00F66478">
        <w:rPr>
          <w:szCs w:val="27"/>
        </w:rPr>
        <w:t>Cal.4</w:t>
      </w:r>
      <w:r w:rsidRPr="00755062" w:rsidR="00D16F18">
        <w:rPr>
          <w:szCs w:val="27"/>
        </w:rPr>
        <w:t xml:space="preserve">th </w:t>
      </w:r>
      <w:r w:rsidRPr="00755062" w:rsidR="00353B70">
        <w:rPr>
          <w:szCs w:val="27"/>
        </w:rPr>
        <w:t>at p</w:t>
      </w:r>
      <w:r w:rsidRPr="00755062" w:rsidR="0053533B">
        <w:rPr>
          <w:szCs w:val="27"/>
        </w:rPr>
        <w:t>age</w:t>
      </w:r>
      <w:r w:rsidRPr="00755062" w:rsidR="00F66478">
        <w:rPr>
          <w:szCs w:val="27"/>
        </w:rPr>
        <w:t xml:space="preserve"> 158</w:t>
      </w:r>
      <w:r w:rsidRPr="00755062" w:rsidR="00AC680D">
        <w:rPr>
          <w:szCs w:val="27"/>
        </w:rPr>
        <w:t>, we relied</w:t>
      </w:r>
      <w:r w:rsidRPr="00755062" w:rsidR="002E3BF7">
        <w:rPr>
          <w:szCs w:val="27"/>
        </w:rPr>
        <w:t xml:space="preserve"> </w:t>
      </w:r>
      <w:r w:rsidRPr="00755062" w:rsidR="002128A1">
        <w:rPr>
          <w:szCs w:val="27"/>
        </w:rPr>
        <w:t xml:space="preserve">in part </w:t>
      </w:r>
      <w:r w:rsidRPr="00755062" w:rsidR="002E3BF7">
        <w:rPr>
          <w:szCs w:val="27"/>
        </w:rPr>
        <w:t xml:space="preserve">on </w:t>
      </w:r>
      <w:r w:rsidRPr="00755062" w:rsidR="00C81BC3">
        <w:rPr>
          <w:szCs w:val="27"/>
        </w:rPr>
        <w:t xml:space="preserve">the special circumstance’s </w:t>
      </w:r>
      <w:r w:rsidRPr="00755062" w:rsidR="005A1C57">
        <w:rPr>
          <w:szCs w:val="27"/>
        </w:rPr>
        <w:t xml:space="preserve">intent </w:t>
      </w:r>
      <w:r w:rsidRPr="00755062" w:rsidR="00105BF1">
        <w:rPr>
          <w:szCs w:val="27"/>
        </w:rPr>
        <w:t xml:space="preserve">to kill </w:t>
      </w:r>
      <w:r w:rsidRPr="00755062" w:rsidR="005A1C57">
        <w:rPr>
          <w:szCs w:val="27"/>
        </w:rPr>
        <w:t>requirement to reject</w:t>
      </w:r>
      <w:r w:rsidRPr="00755062" w:rsidR="002D3084">
        <w:rPr>
          <w:szCs w:val="27"/>
        </w:rPr>
        <w:t xml:space="preserve"> </w:t>
      </w:r>
      <w:r w:rsidRPr="00755062" w:rsidR="00AC680D">
        <w:rPr>
          <w:szCs w:val="27"/>
        </w:rPr>
        <w:t xml:space="preserve">the defendant’s </w:t>
      </w:r>
      <w:r w:rsidRPr="00755062" w:rsidR="002D3084">
        <w:rPr>
          <w:szCs w:val="27"/>
        </w:rPr>
        <w:t xml:space="preserve">challenge to </w:t>
      </w:r>
      <w:r w:rsidRPr="00755062" w:rsidR="00AC680D">
        <w:rPr>
          <w:szCs w:val="27"/>
        </w:rPr>
        <w:t xml:space="preserve">the </w:t>
      </w:r>
      <w:r w:rsidRPr="00755062" w:rsidR="002E3BF7">
        <w:rPr>
          <w:szCs w:val="27"/>
        </w:rPr>
        <w:t>special circumstance</w:t>
      </w:r>
      <w:r w:rsidRPr="00755062" w:rsidR="006516EA">
        <w:rPr>
          <w:szCs w:val="27"/>
        </w:rPr>
        <w:t xml:space="preserve"> as inadequately narrowing </w:t>
      </w:r>
      <w:r w:rsidRPr="00755062" w:rsidR="00AC680D">
        <w:rPr>
          <w:szCs w:val="27"/>
        </w:rPr>
        <w:t xml:space="preserve">the </w:t>
      </w:r>
      <w:r w:rsidRPr="00755062" w:rsidR="006516EA">
        <w:rPr>
          <w:szCs w:val="27"/>
        </w:rPr>
        <w:t xml:space="preserve">class of </w:t>
      </w:r>
      <w:r w:rsidRPr="00755062" w:rsidR="00B7542F">
        <w:rPr>
          <w:szCs w:val="27"/>
        </w:rPr>
        <w:t>death</w:t>
      </w:r>
      <w:r w:rsidRPr="00755062" w:rsidR="00037096">
        <w:rPr>
          <w:szCs w:val="27"/>
        </w:rPr>
        <w:t>-</w:t>
      </w:r>
      <w:r w:rsidRPr="00755062" w:rsidR="00B7542F">
        <w:rPr>
          <w:szCs w:val="27"/>
        </w:rPr>
        <w:t xml:space="preserve">eligible </w:t>
      </w:r>
      <w:r w:rsidRPr="00755062" w:rsidR="00D31BBE">
        <w:rPr>
          <w:szCs w:val="27"/>
        </w:rPr>
        <w:t>defendants</w:t>
      </w:r>
      <w:r w:rsidRPr="00755062" w:rsidR="007301B4">
        <w:rPr>
          <w:szCs w:val="27"/>
        </w:rPr>
        <w:t xml:space="preserve">. </w:t>
      </w:r>
      <w:r w:rsidRPr="00755062" w:rsidR="00383FBC">
        <w:rPr>
          <w:szCs w:val="27"/>
        </w:rPr>
        <w:t xml:space="preserve"> </w:t>
      </w:r>
      <w:r w:rsidRPr="00755062" w:rsidR="006D585D">
        <w:rPr>
          <w:szCs w:val="27"/>
        </w:rPr>
        <w:t xml:space="preserve">We </w:t>
      </w:r>
      <w:r w:rsidRPr="00755062" w:rsidR="00A03F7D">
        <w:rPr>
          <w:szCs w:val="27"/>
        </w:rPr>
        <w:t>observed</w:t>
      </w:r>
      <w:r w:rsidRPr="00755062" w:rsidR="006D585D">
        <w:rPr>
          <w:szCs w:val="27"/>
        </w:rPr>
        <w:t xml:space="preserve"> that </w:t>
      </w:r>
      <w:r w:rsidRPr="00755062" w:rsidR="006F63E1">
        <w:rPr>
          <w:szCs w:val="27"/>
        </w:rPr>
        <w:t>first degree poison murder encompasse</w:t>
      </w:r>
      <w:r w:rsidRPr="00755062" w:rsidR="00860BB4">
        <w:rPr>
          <w:szCs w:val="27"/>
        </w:rPr>
        <w:t>s</w:t>
      </w:r>
      <w:r w:rsidRPr="00755062" w:rsidR="006F63E1">
        <w:rPr>
          <w:szCs w:val="27"/>
        </w:rPr>
        <w:t xml:space="preserve"> a broader class of defendants than the </w:t>
      </w:r>
      <w:r w:rsidRPr="00755062" w:rsidR="006D585D">
        <w:rPr>
          <w:szCs w:val="27"/>
        </w:rPr>
        <w:t xml:space="preserve">poison murder special circumstance </w:t>
      </w:r>
      <w:r w:rsidRPr="00755062" w:rsidR="006F63E1">
        <w:rPr>
          <w:szCs w:val="27"/>
        </w:rPr>
        <w:t xml:space="preserve">because </w:t>
      </w:r>
      <w:r w:rsidRPr="00755062" w:rsidR="00692FE0">
        <w:rPr>
          <w:szCs w:val="27"/>
        </w:rPr>
        <w:t>“</w:t>
      </w:r>
      <w:r w:rsidRPr="00755062" w:rsidR="00A035A0">
        <w:rPr>
          <w:szCs w:val="27"/>
        </w:rPr>
        <w:t>[</w:t>
      </w:r>
      <w:r w:rsidRPr="00755062" w:rsidR="00692FE0">
        <w:rPr>
          <w:szCs w:val="27"/>
        </w:rPr>
        <w:t>t</w:t>
      </w:r>
      <w:r w:rsidRPr="00755062" w:rsidR="00A035A0">
        <w:rPr>
          <w:szCs w:val="27"/>
        </w:rPr>
        <w:t>]</w:t>
      </w:r>
      <w:r w:rsidRPr="00755062" w:rsidR="00692FE0">
        <w:rPr>
          <w:szCs w:val="27"/>
        </w:rPr>
        <w:t>he special circumstance allegation, unlike the definition of first degree murder by poison, requires proof that the defendant intentionally killed the victim.”</w:t>
      </w:r>
      <w:r w:rsidRPr="00755062" w:rsidR="00890429">
        <w:rPr>
          <w:szCs w:val="27"/>
        </w:rPr>
        <w:t xml:space="preserve">  </w:t>
      </w:r>
      <w:r w:rsidRPr="00755062" w:rsidR="00E42067">
        <w:rPr>
          <w:szCs w:val="27"/>
        </w:rPr>
        <w:t>(</w:t>
      </w:r>
      <w:r w:rsidRPr="00755062" w:rsidR="00E42067">
        <w:rPr>
          <w:i/>
          <w:iCs/>
          <w:szCs w:val="27"/>
        </w:rPr>
        <w:t>Ibid</w:t>
      </w:r>
      <w:r w:rsidRPr="00755062" w:rsidR="00E42067">
        <w:rPr>
          <w:szCs w:val="27"/>
        </w:rPr>
        <w:t xml:space="preserve">.)  </w:t>
      </w:r>
      <w:r w:rsidRPr="00755062" w:rsidR="003413C7">
        <w:rPr>
          <w:szCs w:val="27"/>
        </w:rPr>
        <w:t>I</w:t>
      </w:r>
      <w:r w:rsidRPr="00755062" w:rsidR="00270F5E">
        <w:rPr>
          <w:szCs w:val="27"/>
        </w:rPr>
        <w:t>n</w:t>
      </w:r>
      <w:r w:rsidRPr="00755062" w:rsidR="007301B4">
        <w:rPr>
          <w:szCs w:val="27"/>
        </w:rPr>
        <w:t xml:space="preserve"> </w:t>
      </w:r>
      <w:r w:rsidRPr="00755062" w:rsidR="00D53978">
        <w:rPr>
          <w:i/>
          <w:iCs/>
          <w:szCs w:val="27"/>
        </w:rPr>
        <w:t>Jennings</w:t>
      </w:r>
      <w:r w:rsidRPr="00755062" w:rsidR="006D1B13">
        <w:rPr>
          <w:szCs w:val="27"/>
        </w:rPr>
        <w:t>,</w:t>
      </w:r>
      <w:r w:rsidRPr="00755062" w:rsidR="006D1B13">
        <w:rPr>
          <w:i/>
          <w:iCs/>
          <w:szCs w:val="27"/>
        </w:rPr>
        <w:t xml:space="preserve"> supra</w:t>
      </w:r>
      <w:r w:rsidRPr="00755062" w:rsidR="006D1B13">
        <w:rPr>
          <w:szCs w:val="27"/>
        </w:rPr>
        <w:t>,</w:t>
      </w:r>
      <w:r w:rsidRPr="00755062" w:rsidR="00D53978">
        <w:rPr>
          <w:szCs w:val="27"/>
        </w:rPr>
        <w:t xml:space="preserve"> 50</w:t>
      </w:r>
      <w:r w:rsidRPr="00755062" w:rsidR="006D1B13">
        <w:rPr>
          <w:szCs w:val="27"/>
        </w:rPr>
        <w:t> </w:t>
      </w:r>
      <w:r w:rsidRPr="00755062" w:rsidR="00D53978">
        <w:rPr>
          <w:szCs w:val="27"/>
        </w:rPr>
        <w:t>Cal.4th 616,</w:t>
      </w:r>
      <w:r w:rsidRPr="00755062" w:rsidR="00703489">
        <w:rPr>
          <w:szCs w:val="27"/>
        </w:rPr>
        <w:t xml:space="preserve"> </w:t>
      </w:r>
      <w:r w:rsidRPr="00755062" w:rsidR="00270F5E">
        <w:rPr>
          <w:szCs w:val="27"/>
        </w:rPr>
        <w:t>we</w:t>
      </w:r>
      <w:r w:rsidRPr="00755062" w:rsidR="004821F0">
        <w:rPr>
          <w:szCs w:val="27"/>
        </w:rPr>
        <w:t xml:space="preserve"> </w:t>
      </w:r>
      <w:r w:rsidRPr="00755062" w:rsidR="00F65847">
        <w:rPr>
          <w:szCs w:val="27"/>
        </w:rPr>
        <w:t>rel</w:t>
      </w:r>
      <w:r w:rsidRPr="00755062" w:rsidR="00270F5E">
        <w:rPr>
          <w:szCs w:val="27"/>
        </w:rPr>
        <w:t>ied</w:t>
      </w:r>
      <w:r w:rsidRPr="00755062" w:rsidR="00F65847">
        <w:rPr>
          <w:szCs w:val="27"/>
        </w:rPr>
        <w:t xml:space="preserve"> on </w:t>
      </w:r>
      <w:r w:rsidRPr="00755062" w:rsidR="00270F5E">
        <w:rPr>
          <w:szCs w:val="27"/>
        </w:rPr>
        <w:t xml:space="preserve">the </w:t>
      </w:r>
      <w:r w:rsidRPr="00755062" w:rsidR="00E42067">
        <w:rPr>
          <w:szCs w:val="27"/>
        </w:rPr>
        <w:t xml:space="preserve">special circumstance’s </w:t>
      </w:r>
      <w:r w:rsidRPr="00755062" w:rsidR="00F65847">
        <w:rPr>
          <w:szCs w:val="27"/>
        </w:rPr>
        <w:t xml:space="preserve">intent </w:t>
      </w:r>
      <w:r w:rsidRPr="00755062" w:rsidR="004821F0">
        <w:rPr>
          <w:szCs w:val="27"/>
        </w:rPr>
        <w:t xml:space="preserve">to kill </w:t>
      </w:r>
      <w:r w:rsidRPr="00755062" w:rsidR="00F65847">
        <w:rPr>
          <w:szCs w:val="27"/>
        </w:rPr>
        <w:t xml:space="preserve">requirement to reject </w:t>
      </w:r>
      <w:r w:rsidRPr="00755062" w:rsidR="00442FD3">
        <w:rPr>
          <w:szCs w:val="27"/>
        </w:rPr>
        <w:t xml:space="preserve">the </w:t>
      </w:r>
      <w:r w:rsidRPr="00755062" w:rsidR="00F65847">
        <w:rPr>
          <w:szCs w:val="27"/>
        </w:rPr>
        <w:t xml:space="preserve">defendant’s claim that </w:t>
      </w:r>
      <w:r w:rsidRPr="00755062" w:rsidR="003E5E37">
        <w:rPr>
          <w:szCs w:val="27"/>
        </w:rPr>
        <w:t xml:space="preserve">the </w:t>
      </w:r>
      <w:r w:rsidRPr="00755062" w:rsidR="00F65847">
        <w:rPr>
          <w:szCs w:val="27"/>
        </w:rPr>
        <w:t xml:space="preserve">jury’s “not true” finding on </w:t>
      </w:r>
      <w:r w:rsidRPr="00755062" w:rsidR="00442FD3">
        <w:rPr>
          <w:szCs w:val="27"/>
        </w:rPr>
        <w:t xml:space="preserve">the </w:t>
      </w:r>
      <w:r w:rsidRPr="00755062" w:rsidR="00F65847">
        <w:rPr>
          <w:szCs w:val="27"/>
        </w:rPr>
        <w:t xml:space="preserve">poison murder special circumstance </w:t>
      </w:r>
      <w:r w:rsidRPr="00755062" w:rsidR="00FF5245">
        <w:rPr>
          <w:szCs w:val="27"/>
        </w:rPr>
        <w:t xml:space="preserve">meant that </w:t>
      </w:r>
      <w:r w:rsidRPr="00755062" w:rsidR="005F01BB">
        <w:rPr>
          <w:szCs w:val="27"/>
        </w:rPr>
        <w:t>“</w:t>
      </w:r>
      <w:r w:rsidRPr="00755062" w:rsidR="00FF5245">
        <w:rPr>
          <w:szCs w:val="27"/>
        </w:rPr>
        <w:t>he could not have been convicted of first degree murder by poison</w:t>
      </w:r>
      <w:r w:rsidRPr="00755062" w:rsidR="000C749B">
        <w:rPr>
          <w:szCs w:val="27"/>
        </w:rPr>
        <w:t>.</w:t>
      </w:r>
      <w:r w:rsidRPr="00755062" w:rsidR="005F01BB">
        <w:rPr>
          <w:szCs w:val="27"/>
        </w:rPr>
        <w:t>”</w:t>
      </w:r>
      <w:r w:rsidRPr="00755062" w:rsidR="009802CB">
        <w:rPr>
          <w:szCs w:val="27"/>
        </w:rPr>
        <w:t xml:space="preserve"> </w:t>
      </w:r>
      <w:r w:rsidRPr="00755062" w:rsidR="005F01BB">
        <w:rPr>
          <w:szCs w:val="27"/>
        </w:rPr>
        <w:t xml:space="preserve"> (</w:t>
      </w:r>
      <w:r w:rsidRPr="00755062" w:rsidR="005F01BB">
        <w:rPr>
          <w:i/>
          <w:iCs/>
          <w:szCs w:val="27"/>
        </w:rPr>
        <w:t>Id</w:t>
      </w:r>
      <w:r w:rsidRPr="00755062" w:rsidR="005F01BB">
        <w:rPr>
          <w:szCs w:val="27"/>
        </w:rPr>
        <w:t>. at p.</w:t>
      </w:r>
      <w:r w:rsidRPr="00755062" w:rsidR="006D1B13">
        <w:rPr>
          <w:szCs w:val="27"/>
        </w:rPr>
        <w:t> </w:t>
      </w:r>
      <w:r w:rsidRPr="00755062" w:rsidR="005F01BB">
        <w:rPr>
          <w:szCs w:val="27"/>
        </w:rPr>
        <w:t>639.)</w:t>
      </w:r>
      <w:r w:rsidRPr="00755062" w:rsidR="00C23A45">
        <w:rPr>
          <w:szCs w:val="27"/>
        </w:rPr>
        <w:t xml:space="preserve">  In </w:t>
      </w:r>
      <w:r w:rsidRPr="00755062" w:rsidR="00C23A45">
        <w:rPr>
          <w:i/>
          <w:iCs/>
          <w:szCs w:val="27"/>
        </w:rPr>
        <w:t>Jennings</w:t>
      </w:r>
      <w:r w:rsidRPr="00755062" w:rsidR="006E5F13">
        <w:rPr>
          <w:szCs w:val="27"/>
        </w:rPr>
        <w:t>,</w:t>
      </w:r>
      <w:r w:rsidRPr="00755062" w:rsidR="006E5F13">
        <w:rPr>
          <w:i/>
          <w:iCs/>
          <w:szCs w:val="27"/>
        </w:rPr>
        <w:t xml:space="preserve"> </w:t>
      </w:r>
      <w:r w:rsidRPr="00755062" w:rsidR="00C23A45">
        <w:rPr>
          <w:szCs w:val="27"/>
        </w:rPr>
        <w:t>parents intentionally gave three powerful sedatives to their five-year-old son</w:t>
      </w:r>
      <w:r w:rsidRPr="00755062" w:rsidR="00137376">
        <w:rPr>
          <w:szCs w:val="27"/>
        </w:rPr>
        <w:t xml:space="preserve">, whom they had been </w:t>
      </w:r>
      <w:r w:rsidRPr="00755062" w:rsidR="00445406">
        <w:rPr>
          <w:szCs w:val="27"/>
        </w:rPr>
        <w:t xml:space="preserve">starving and </w:t>
      </w:r>
      <w:r w:rsidRPr="00755062" w:rsidR="00137376">
        <w:rPr>
          <w:szCs w:val="27"/>
        </w:rPr>
        <w:t>brutally beating</w:t>
      </w:r>
      <w:r w:rsidRPr="00755062" w:rsidR="00C23A45">
        <w:rPr>
          <w:szCs w:val="27"/>
        </w:rPr>
        <w:t>.  (</w:t>
      </w:r>
      <w:r w:rsidRPr="00755062" w:rsidR="00C23A45">
        <w:rPr>
          <w:i/>
          <w:iCs/>
          <w:szCs w:val="27"/>
        </w:rPr>
        <w:t>Id</w:t>
      </w:r>
      <w:r w:rsidRPr="00755062" w:rsidR="00C23A45">
        <w:rPr>
          <w:szCs w:val="27"/>
        </w:rPr>
        <w:t>. at pp.</w:t>
      </w:r>
      <w:r w:rsidRPr="00755062" w:rsidR="006D1B13">
        <w:rPr>
          <w:szCs w:val="27"/>
        </w:rPr>
        <w:t> </w:t>
      </w:r>
      <w:r w:rsidRPr="00755062" w:rsidR="00C23A45">
        <w:rPr>
          <w:szCs w:val="27"/>
        </w:rPr>
        <w:t>630–634, 640–641.)  T</w:t>
      </w:r>
      <w:r w:rsidRPr="00755062" w:rsidR="006E5F13">
        <w:rPr>
          <w:szCs w:val="27"/>
        </w:rPr>
        <w:t xml:space="preserve">he </w:t>
      </w:r>
      <w:r w:rsidRPr="00755062" w:rsidR="00576ED0">
        <w:rPr>
          <w:szCs w:val="27"/>
        </w:rPr>
        <w:t>defendant</w:t>
      </w:r>
      <w:r w:rsidRPr="00755062" w:rsidR="006D1B13">
        <w:rPr>
          <w:szCs w:val="27"/>
        </w:rPr>
        <w:t> </w:t>
      </w:r>
      <w:r w:rsidRPr="00755062" w:rsidR="00D251F6">
        <w:rPr>
          <w:szCs w:val="27"/>
        </w:rPr>
        <w:t>—</w:t>
      </w:r>
      <w:r w:rsidRPr="00755062" w:rsidR="005D2E3C">
        <w:rPr>
          <w:szCs w:val="27"/>
        </w:rPr>
        <w:t xml:space="preserve"> </w:t>
      </w:r>
      <w:r w:rsidRPr="00755062" w:rsidR="00576ED0">
        <w:rPr>
          <w:szCs w:val="27"/>
        </w:rPr>
        <w:t xml:space="preserve">the </w:t>
      </w:r>
      <w:r w:rsidRPr="00755062" w:rsidR="006E5F13">
        <w:rPr>
          <w:szCs w:val="27"/>
        </w:rPr>
        <w:t>child’s father</w:t>
      </w:r>
      <w:r w:rsidRPr="00755062" w:rsidR="006D1B13">
        <w:rPr>
          <w:szCs w:val="27"/>
        </w:rPr>
        <w:t> </w:t>
      </w:r>
      <w:r w:rsidRPr="00755062" w:rsidR="00D251F6">
        <w:rPr>
          <w:szCs w:val="27"/>
        </w:rPr>
        <w:t xml:space="preserve">— </w:t>
      </w:r>
      <w:r w:rsidRPr="00755062" w:rsidR="00C23A45">
        <w:rPr>
          <w:szCs w:val="27"/>
        </w:rPr>
        <w:t xml:space="preserve">argued that </w:t>
      </w:r>
      <w:r w:rsidRPr="00755062" w:rsidR="001803B2">
        <w:rPr>
          <w:szCs w:val="27"/>
        </w:rPr>
        <w:t>because the</w:t>
      </w:r>
      <w:r w:rsidRPr="00755062" w:rsidR="00C23A45">
        <w:rPr>
          <w:szCs w:val="27"/>
        </w:rPr>
        <w:t xml:space="preserve"> </w:t>
      </w:r>
      <w:r w:rsidRPr="00755062" w:rsidR="00FE6997">
        <w:rPr>
          <w:szCs w:val="27"/>
        </w:rPr>
        <w:t xml:space="preserve">jury </w:t>
      </w:r>
      <w:r w:rsidRPr="00755062" w:rsidR="00BA072D">
        <w:rPr>
          <w:szCs w:val="27"/>
        </w:rPr>
        <w:t xml:space="preserve">had </w:t>
      </w:r>
      <w:r w:rsidRPr="00755062" w:rsidR="001803B2">
        <w:rPr>
          <w:szCs w:val="27"/>
        </w:rPr>
        <w:t>found the</w:t>
      </w:r>
      <w:r w:rsidRPr="00755062" w:rsidR="00C23A45">
        <w:rPr>
          <w:szCs w:val="27"/>
        </w:rPr>
        <w:t xml:space="preserve"> </w:t>
      </w:r>
      <w:r w:rsidRPr="00755062" w:rsidR="001803B2">
        <w:rPr>
          <w:szCs w:val="27"/>
        </w:rPr>
        <w:t xml:space="preserve">poison murder </w:t>
      </w:r>
      <w:r w:rsidRPr="00755062" w:rsidR="00C23A45">
        <w:rPr>
          <w:szCs w:val="27"/>
        </w:rPr>
        <w:t xml:space="preserve">special circumstance </w:t>
      </w:r>
      <w:r w:rsidRPr="00755062" w:rsidR="001803B2">
        <w:rPr>
          <w:szCs w:val="27"/>
        </w:rPr>
        <w:t>“not true</w:t>
      </w:r>
      <w:r w:rsidRPr="00755062" w:rsidR="00445406">
        <w:rPr>
          <w:szCs w:val="27"/>
        </w:rPr>
        <w:t>,” it</w:t>
      </w:r>
      <w:r w:rsidRPr="00755062" w:rsidR="00C23A45">
        <w:rPr>
          <w:szCs w:val="27"/>
        </w:rPr>
        <w:t xml:space="preserve"> could not have based its first degree murder verdict on a poison murder theory.  (</w:t>
      </w:r>
      <w:r w:rsidRPr="00755062" w:rsidR="00C23A45">
        <w:rPr>
          <w:i/>
          <w:iCs/>
          <w:szCs w:val="27"/>
        </w:rPr>
        <w:t>Id</w:t>
      </w:r>
      <w:r w:rsidRPr="00755062" w:rsidR="00C23A45">
        <w:rPr>
          <w:szCs w:val="27"/>
        </w:rPr>
        <w:t>. at p.</w:t>
      </w:r>
      <w:r w:rsidRPr="00755062" w:rsidR="006D1B13">
        <w:rPr>
          <w:szCs w:val="27"/>
        </w:rPr>
        <w:t> </w:t>
      </w:r>
      <w:r w:rsidRPr="00755062" w:rsidR="00C23A45">
        <w:rPr>
          <w:szCs w:val="27"/>
        </w:rPr>
        <w:t xml:space="preserve">639.)  In rejecting this argument, </w:t>
      </w:r>
      <w:r w:rsidRPr="00755062" w:rsidR="00184BC7">
        <w:rPr>
          <w:szCs w:val="27"/>
        </w:rPr>
        <w:t>w</w:t>
      </w:r>
      <w:r w:rsidRPr="00755062" w:rsidR="00C23A45">
        <w:rPr>
          <w:szCs w:val="27"/>
        </w:rPr>
        <w:t xml:space="preserve">e reasoned that the jury’s not true finding did not necessarily mean it had acquitted the defendant of first degree murder because a showing of intent to kill is not necessary </w:t>
      </w:r>
      <w:r w:rsidRPr="00755062" w:rsidR="0098092C">
        <w:rPr>
          <w:szCs w:val="27"/>
        </w:rPr>
        <w:t>to prove first degree</w:t>
      </w:r>
      <w:r w:rsidRPr="00755062" w:rsidR="00C23A45">
        <w:rPr>
          <w:szCs w:val="27"/>
        </w:rPr>
        <w:t xml:space="preserve"> murder </w:t>
      </w:r>
      <w:r w:rsidRPr="00755062" w:rsidR="00802696">
        <w:rPr>
          <w:szCs w:val="27"/>
        </w:rPr>
        <w:t xml:space="preserve">when a murder is </w:t>
      </w:r>
      <w:r w:rsidRPr="00755062" w:rsidR="00C23A45">
        <w:rPr>
          <w:szCs w:val="27"/>
        </w:rPr>
        <w:t>by means of poison</w:t>
      </w:r>
      <w:r w:rsidRPr="00755062" w:rsidR="006630F0">
        <w:rPr>
          <w:szCs w:val="27"/>
        </w:rPr>
        <w:t>.</w:t>
      </w:r>
      <w:r w:rsidRPr="00755062" w:rsidR="00C23A45">
        <w:rPr>
          <w:szCs w:val="27"/>
        </w:rPr>
        <w:t xml:space="preserve"> </w:t>
      </w:r>
      <w:r w:rsidRPr="00755062" w:rsidR="0082109E">
        <w:rPr>
          <w:szCs w:val="27"/>
        </w:rPr>
        <w:t xml:space="preserve"> </w:t>
      </w:r>
      <w:r w:rsidRPr="00755062" w:rsidR="00C23A45">
        <w:rPr>
          <w:szCs w:val="27"/>
        </w:rPr>
        <w:t>(</w:t>
      </w:r>
      <w:r w:rsidRPr="00755062" w:rsidR="00C23A45">
        <w:rPr>
          <w:i/>
          <w:iCs/>
          <w:szCs w:val="27"/>
        </w:rPr>
        <w:t>Id</w:t>
      </w:r>
      <w:r w:rsidRPr="00755062" w:rsidR="00C23A45">
        <w:rPr>
          <w:szCs w:val="27"/>
        </w:rPr>
        <w:t>. at pp.</w:t>
      </w:r>
      <w:r w:rsidRPr="00755062" w:rsidR="006D1B13">
        <w:rPr>
          <w:szCs w:val="27"/>
        </w:rPr>
        <w:t> </w:t>
      </w:r>
      <w:r w:rsidRPr="00755062" w:rsidR="00C23A45">
        <w:rPr>
          <w:szCs w:val="27"/>
        </w:rPr>
        <w:t>639–640.)</w:t>
      </w:r>
      <w:r>
        <w:rPr>
          <w:rStyle w:val="FootnoteReference"/>
          <w:szCs w:val="27"/>
        </w:rPr>
        <w:footnoteReference w:id="12"/>
      </w:r>
      <w:r w:rsidRPr="00755062" w:rsidR="00256CB2">
        <w:rPr>
          <w:szCs w:val="27"/>
        </w:rPr>
        <w:t xml:space="preserve">  </w:t>
      </w:r>
    </w:p>
    <w:p w:rsidR="0027119F" w:rsidRPr="00755062" w:rsidP="00EE341A">
      <w:pPr>
        <w:pStyle w:val="Text"/>
        <w:spacing w:line="400" w:lineRule="exact"/>
        <w:ind w:right="-360"/>
        <w:rPr>
          <w:szCs w:val="27"/>
        </w:rPr>
      </w:pPr>
      <w:r w:rsidRPr="00755062">
        <w:rPr>
          <w:szCs w:val="27"/>
        </w:rPr>
        <w:t>In summary,</w:t>
      </w:r>
      <w:r w:rsidRPr="00755062" w:rsidR="006332F8">
        <w:rPr>
          <w:szCs w:val="27"/>
        </w:rPr>
        <w:t xml:space="preserve"> </w:t>
      </w:r>
      <w:r w:rsidRPr="00755062" w:rsidR="00255A31">
        <w:rPr>
          <w:szCs w:val="27"/>
        </w:rPr>
        <w:t xml:space="preserve">the act of </w:t>
      </w:r>
      <w:r w:rsidRPr="00755062" w:rsidR="00BB64B9">
        <w:rPr>
          <w:szCs w:val="27"/>
        </w:rPr>
        <w:t xml:space="preserve">killing </w:t>
      </w:r>
      <w:r w:rsidRPr="00755062" w:rsidR="002D0FF6">
        <w:rPr>
          <w:szCs w:val="27"/>
        </w:rPr>
        <w:t>by</w:t>
      </w:r>
      <w:r w:rsidRPr="00755062" w:rsidR="00D10A89">
        <w:rPr>
          <w:szCs w:val="27"/>
        </w:rPr>
        <w:t xml:space="preserve"> </w:t>
      </w:r>
      <w:r w:rsidRPr="00755062" w:rsidR="00BB64B9">
        <w:rPr>
          <w:szCs w:val="27"/>
        </w:rPr>
        <w:t>poison may</w:t>
      </w:r>
      <w:r w:rsidRPr="00755062" w:rsidR="00255A31">
        <w:rPr>
          <w:szCs w:val="27"/>
        </w:rPr>
        <w:t xml:space="preserve"> support a finding of</w:t>
      </w:r>
      <w:r w:rsidRPr="00755062" w:rsidR="00BB64B9">
        <w:rPr>
          <w:szCs w:val="27"/>
        </w:rPr>
        <w:t xml:space="preserve"> a second degree murder, </w:t>
      </w:r>
      <w:r w:rsidR="00E10232">
        <w:rPr>
          <w:szCs w:val="27"/>
        </w:rPr>
        <w:t xml:space="preserve">a </w:t>
      </w:r>
      <w:r w:rsidRPr="00755062" w:rsidR="00BB64B9">
        <w:rPr>
          <w:szCs w:val="27"/>
        </w:rPr>
        <w:t>first degree murder, or a special circumstance</w:t>
      </w:r>
      <w:r w:rsidRPr="00755062" w:rsidR="00500CFB">
        <w:rPr>
          <w:szCs w:val="27"/>
        </w:rPr>
        <w:t>.</w:t>
      </w:r>
      <w:r w:rsidRPr="00755062" w:rsidR="00BB64B9">
        <w:rPr>
          <w:szCs w:val="27"/>
        </w:rPr>
        <w:t xml:space="preserve">  </w:t>
      </w:r>
      <w:r w:rsidRPr="00755062" w:rsidR="00A318D0">
        <w:rPr>
          <w:szCs w:val="27"/>
        </w:rPr>
        <w:t>The distinguishing factor is the defendant’s mental state.</w:t>
      </w:r>
      <w:r w:rsidRPr="00755062" w:rsidR="00D10A89">
        <w:rPr>
          <w:szCs w:val="27"/>
        </w:rPr>
        <w:t xml:space="preserve"> </w:t>
      </w:r>
      <w:r w:rsidRPr="00755062" w:rsidR="003E7175">
        <w:rPr>
          <w:szCs w:val="27"/>
        </w:rPr>
        <w:t xml:space="preserve"> </w:t>
      </w:r>
      <w:r w:rsidRPr="00755062" w:rsidR="00B25771">
        <w:rPr>
          <w:szCs w:val="27"/>
        </w:rPr>
        <w:t xml:space="preserve">Like a murder by means of </w:t>
      </w:r>
      <w:r w:rsidRPr="00755062" w:rsidR="0079069D">
        <w:rPr>
          <w:szCs w:val="27"/>
        </w:rPr>
        <w:t>torture or lying in wait, a murder by means of poison</w:t>
      </w:r>
      <w:r w:rsidRPr="00755062" w:rsidR="00961598">
        <w:rPr>
          <w:szCs w:val="27"/>
        </w:rPr>
        <w:t xml:space="preserve"> </w:t>
      </w:r>
      <w:r w:rsidRPr="00755062" w:rsidR="00100870">
        <w:rPr>
          <w:szCs w:val="27"/>
        </w:rPr>
        <w:t xml:space="preserve">is first degree murder </w:t>
      </w:r>
      <w:r w:rsidRPr="00755062" w:rsidR="00135A2C">
        <w:rPr>
          <w:szCs w:val="27"/>
        </w:rPr>
        <w:t xml:space="preserve">when </w:t>
      </w:r>
      <w:r w:rsidRPr="00755062" w:rsidR="00CC1031">
        <w:rPr>
          <w:szCs w:val="27"/>
        </w:rPr>
        <w:t>evidence of how the</w:t>
      </w:r>
      <w:r w:rsidRPr="00755062" w:rsidR="0079069D">
        <w:rPr>
          <w:szCs w:val="27"/>
        </w:rPr>
        <w:t xml:space="preserve"> </w:t>
      </w:r>
      <w:r w:rsidRPr="00755062" w:rsidR="004A72B2">
        <w:rPr>
          <w:szCs w:val="27"/>
        </w:rPr>
        <w:t xml:space="preserve">defendant carried out the </w:t>
      </w:r>
      <w:r w:rsidRPr="00755062" w:rsidR="005C11D6">
        <w:rPr>
          <w:szCs w:val="27"/>
        </w:rPr>
        <w:t>poison</w:t>
      </w:r>
      <w:r w:rsidRPr="00755062" w:rsidR="00307F5A">
        <w:rPr>
          <w:szCs w:val="27"/>
        </w:rPr>
        <w:t>in</w:t>
      </w:r>
      <w:r w:rsidRPr="00755062" w:rsidR="004A72B2">
        <w:rPr>
          <w:szCs w:val="27"/>
        </w:rPr>
        <w:t>g</w:t>
      </w:r>
      <w:r w:rsidRPr="00755062" w:rsidR="00307F5A">
        <w:rPr>
          <w:szCs w:val="27"/>
        </w:rPr>
        <w:t xml:space="preserve"> </w:t>
      </w:r>
      <w:r w:rsidRPr="00755062" w:rsidR="000F3EB8">
        <w:rPr>
          <w:szCs w:val="27"/>
        </w:rPr>
        <w:t xml:space="preserve">demonstrates </w:t>
      </w:r>
      <w:r w:rsidRPr="00755062" w:rsidR="00543CA6">
        <w:rPr>
          <w:szCs w:val="27"/>
        </w:rPr>
        <w:t xml:space="preserve">a mental state that is </w:t>
      </w:r>
      <w:r w:rsidRPr="00755062" w:rsidR="000F3EB8">
        <w:rPr>
          <w:szCs w:val="27"/>
        </w:rPr>
        <w:t>“the functional equivalent of proof of premeditation, deliberation and intent to kill</w:t>
      </w:r>
      <w:r w:rsidRPr="00755062" w:rsidR="000E54D9">
        <w:rPr>
          <w:szCs w:val="27"/>
        </w:rPr>
        <w:t>.</w:t>
      </w:r>
      <w:r w:rsidRPr="00755062" w:rsidR="000F3EB8">
        <w:rPr>
          <w:szCs w:val="27"/>
        </w:rPr>
        <w:t xml:space="preserve">” </w:t>
      </w:r>
      <w:r w:rsidRPr="00755062" w:rsidR="00D612B2">
        <w:rPr>
          <w:szCs w:val="27"/>
        </w:rPr>
        <w:t xml:space="preserve"> </w:t>
      </w:r>
      <w:r w:rsidRPr="00755062" w:rsidR="000F3EB8">
        <w:rPr>
          <w:szCs w:val="27"/>
        </w:rPr>
        <w:t>(</w:t>
      </w:r>
      <w:r w:rsidRPr="00755062" w:rsidR="00543CA6">
        <w:rPr>
          <w:i/>
          <w:szCs w:val="27"/>
        </w:rPr>
        <w:t>Ruiz</w:t>
      </w:r>
      <w:r w:rsidRPr="00F312CD" w:rsidR="00F312CD">
        <w:rPr>
          <w:i/>
          <w:szCs w:val="27"/>
        </w:rPr>
        <w:t>,</w:t>
      </w:r>
      <w:r w:rsidRPr="008D0D08" w:rsidR="00172780">
        <w:rPr>
          <w:i/>
        </w:rPr>
        <w:t xml:space="preserve"> </w:t>
      </w:r>
      <w:r w:rsidRPr="00EA426E" w:rsidR="00172780">
        <w:rPr>
          <w:i/>
          <w:szCs w:val="27"/>
        </w:rPr>
        <w:t>supra</w:t>
      </w:r>
      <w:r w:rsidR="00172780">
        <w:rPr>
          <w:iCs/>
          <w:szCs w:val="27"/>
        </w:rPr>
        <w:t>,</w:t>
      </w:r>
      <w:r w:rsidRPr="00755062" w:rsidR="00543CA6">
        <w:rPr>
          <w:i/>
          <w:szCs w:val="27"/>
        </w:rPr>
        <w:t xml:space="preserve"> </w:t>
      </w:r>
      <w:r w:rsidRPr="00755062" w:rsidR="00543CA6">
        <w:rPr>
          <w:szCs w:val="27"/>
        </w:rPr>
        <w:t>44 Cal.3d</w:t>
      </w:r>
      <w:r w:rsidRPr="00755062" w:rsidR="0002484C">
        <w:rPr>
          <w:szCs w:val="27"/>
        </w:rPr>
        <w:t xml:space="preserve"> </w:t>
      </w:r>
      <w:r w:rsidR="00C54D4E">
        <w:rPr>
          <w:szCs w:val="27"/>
        </w:rPr>
        <w:t>at p. </w:t>
      </w:r>
      <w:r w:rsidRPr="00755062" w:rsidR="00543CA6">
        <w:rPr>
          <w:szCs w:val="27"/>
        </w:rPr>
        <w:t>614</w:t>
      </w:r>
      <w:r w:rsidRPr="00755062" w:rsidR="006741CD">
        <w:rPr>
          <w:szCs w:val="27"/>
        </w:rPr>
        <w:t xml:space="preserve">; see </w:t>
      </w:r>
      <w:r w:rsidRPr="00755062" w:rsidR="00FD3EEF">
        <w:rPr>
          <w:i/>
          <w:szCs w:val="27"/>
        </w:rPr>
        <w:t>Sanchez</w:t>
      </w:r>
      <w:r w:rsidRPr="00755062" w:rsidR="00FD3EEF">
        <w:rPr>
          <w:iCs/>
          <w:szCs w:val="27"/>
        </w:rPr>
        <w:t>,</w:t>
      </w:r>
      <w:r w:rsidRPr="00755062" w:rsidR="00603A38">
        <w:rPr>
          <w:iCs/>
          <w:szCs w:val="27"/>
        </w:rPr>
        <w:t xml:space="preserve"> </w:t>
      </w:r>
      <w:r w:rsidRPr="00755062" w:rsidR="00603A38">
        <w:rPr>
          <w:i/>
          <w:szCs w:val="27"/>
        </w:rPr>
        <w:t>supra</w:t>
      </w:r>
      <w:r w:rsidRPr="00755062" w:rsidR="00603A38">
        <w:rPr>
          <w:iCs/>
          <w:szCs w:val="27"/>
        </w:rPr>
        <w:t>,</w:t>
      </w:r>
      <w:r w:rsidRPr="00755062" w:rsidR="00FD3EEF">
        <w:rPr>
          <w:iCs/>
          <w:szCs w:val="27"/>
        </w:rPr>
        <w:t xml:space="preserve"> </w:t>
      </w:r>
      <w:r w:rsidRPr="00755062" w:rsidR="00FD3EEF">
        <w:rPr>
          <w:szCs w:val="27"/>
        </w:rPr>
        <w:t>24</w:t>
      </w:r>
      <w:r w:rsidRPr="00755062" w:rsidR="00195539">
        <w:rPr>
          <w:szCs w:val="27"/>
        </w:rPr>
        <w:t> </w:t>
      </w:r>
      <w:r w:rsidRPr="00755062" w:rsidR="00FD3EEF">
        <w:rPr>
          <w:szCs w:val="27"/>
        </w:rPr>
        <w:t xml:space="preserve">Cal. </w:t>
      </w:r>
      <w:r w:rsidRPr="00755062" w:rsidR="00072C15">
        <w:rPr>
          <w:szCs w:val="27"/>
        </w:rPr>
        <w:t>at p.</w:t>
      </w:r>
      <w:r w:rsidRPr="00755062" w:rsidR="004A3DAB">
        <w:rPr>
          <w:iCs/>
          <w:szCs w:val="27"/>
        </w:rPr>
        <w:t> </w:t>
      </w:r>
      <w:r w:rsidRPr="00755062" w:rsidR="00FD3EEF">
        <w:rPr>
          <w:iCs/>
          <w:szCs w:val="27"/>
        </w:rPr>
        <w:t>2</w:t>
      </w:r>
      <w:r w:rsidRPr="00755062" w:rsidR="005125BF">
        <w:rPr>
          <w:iCs/>
          <w:szCs w:val="27"/>
        </w:rPr>
        <w:t>9</w:t>
      </w:r>
      <w:r w:rsidRPr="00755062" w:rsidR="006741CD">
        <w:rPr>
          <w:iCs/>
          <w:szCs w:val="27"/>
        </w:rPr>
        <w:t xml:space="preserve"> [</w:t>
      </w:r>
      <w:r w:rsidRPr="00755062" w:rsidR="0081560D">
        <w:rPr>
          <w:iCs/>
          <w:szCs w:val="27"/>
        </w:rPr>
        <w:t xml:space="preserve">in context of poison, lying in wait, and torture, </w:t>
      </w:r>
      <w:r w:rsidRPr="00755062" w:rsidR="00A15557">
        <w:rPr>
          <w:iCs/>
          <w:szCs w:val="27"/>
        </w:rPr>
        <w:t xml:space="preserve">the </w:t>
      </w:r>
      <w:r w:rsidRPr="00755062" w:rsidR="00014E4F">
        <w:rPr>
          <w:iCs/>
          <w:szCs w:val="27"/>
        </w:rPr>
        <w:t xml:space="preserve">means used provide “conclusive evidence of </w:t>
      </w:r>
      <w:r w:rsidRPr="00755062" w:rsidR="00302ADE">
        <w:rPr>
          <w:iCs/>
          <w:szCs w:val="27"/>
        </w:rPr>
        <w:t>premeditation</w:t>
      </w:r>
      <w:r w:rsidRPr="00755062" w:rsidR="00014E4F">
        <w:rPr>
          <w:iCs/>
          <w:szCs w:val="27"/>
        </w:rPr>
        <w:t>”</w:t>
      </w:r>
      <w:r w:rsidRPr="00755062" w:rsidR="00302ADE">
        <w:rPr>
          <w:iCs/>
          <w:szCs w:val="27"/>
        </w:rPr>
        <w:t>]</w:t>
      </w:r>
      <w:r w:rsidRPr="00755062" w:rsidR="00A16EB4">
        <w:rPr>
          <w:iCs/>
          <w:szCs w:val="27"/>
        </w:rPr>
        <w:t xml:space="preserve">; </w:t>
      </w:r>
      <w:r w:rsidRPr="00755062" w:rsidR="00A16EB4">
        <w:rPr>
          <w:i/>
          <w:iCs/>
          <w:szCs w:val="27"/>
        </w:rPr>
        <w:t>Steger</w:t>
      </w:r>
      <w:r w:rsidRPr="00755062" w:rsidR="00A16EB4">
        <w:rPr>
          <w:szCs w:val="27"/>
        </w:rPr>
        <w:t>,</w:t>
      </w:r>
      <w:r w:rsidRPr="00755062" w:rsidR="00A16EB4">
        <w:rPr>
          <w:i/>
          <w:iCs/>
          <w:szCs w:val="27"/>
        </w:rPr>
        <w:t xml:space="preserve"> supra</w:t>
      </w:r>
      <w:r w:rsidRPr="00755062" w:rsidR="00A16EB4">
        <w:rPr>
          <w:szCs w:val="27"/>
        </w:rPr>
        <w:t>,</w:t>
      </w:r>
      <w:r w:rsidRPr="00755062" w:rsidR="00A16EB4">
        <w:rPr>
          <w:i/>
          <w:iCs/>
          <w:szCs w:val="27"/>
        </w:rPr>
        <w:t xml:space="preserve"> </w:t>
      </w:r>
      <w:r w:rsidRPr="00755062" w:rsidR="00A16EB4">
        <w:rPr>
          <w:szCs w:val="27"/>
        </w:rPr>
        <w:t>16</w:t>
      </w:r>
      <w:r w:rsidRPr="00755062" w:rsidR="004A3DAB">
        <w:rPr>
          <w:szCs w:val="27"/>
        </w:rPr>
        <w:t> </w:t>
      </w:r>
      <w:r w:rsidRPr="00755062" w:rsidR="00A16EB4">
        <w:rPr>
          <w:szCs w:val="27"/>
        </w:rPr>
        <w:t xml:space="preserve">Cal.3d </w:t>
      </w:r>
      <w:r w:rsidRPr="00755062" w:rsidR="002A4759">
        <w:rPr>
          <w:szCs w:val="27"/>
        </w:rPr>
        <w:t>at p.</w:t>
      </w:r>
      <w:r w:rsidRPr="00755062" w:rsidR="004A3DAB">
        <w:rPr>
          <w:szCs w:val="27"/>
        </w:rPr>
        <w:t> </w:t>
      </w:r>
      <w:r w:rsidRPr="00755062" w:rsidR="00A16EB4">
        <w:rPr>
          <w:szCs w:val="27"/>
        </w:rPr>
        <w:t>546</w:t>
      </w:r>
      <w:r w:rsidRPr="00755062" w:rsidR="007E62D0">
        <w:rPr>
          <w:szCs w:val="27"/>
        </w:rPr>
        <w:t xml:space="preserve"> [</w:t>
      </w:r>
      <w:r w:rsidRPr="00755062" w:rsidR="002268F6">
        <w:rPr>
          <w:szCs w:val="27"/>
        </w:rPr>
        <w:t>“</w:t>
      </w:r>
      <w:r w:rsidRPr="00755062" w:rsidR="008B0008">
        <w:rPr>
          <w:szCs w:val="27"/>
        </w:rPr>
        <w:t>same proof of deliberation and premeditation</w:t>
      </w:r>
      <w:r w:rsidRPr="00755062" w:rsidR="002268F6">
        <w:rPr>
          <w:szCs w:val="27"/>
        </w:rPr>
        <w:t>” required</w:t>
      </w:r>
      <w:r w:rsidRPr="00755062" w:rsidR="008B0008">
        <w:rPr>
          <w:szCs w:val="27"/>
        </w:rPr>
        <w:t xml:space="preserve"> for torture</w:t>
      </w:r>
      <w:r w:rsidRPr="00755062" w:rsidR="009F25CB">
        <w:rPr>
          <w:szCs w:val="27"/>
        </w:rPr>
        <w:t xml:space="preserve"> murder</w:t>
      </w:r>
      <w:r w:rsidRPr="00755062" w:rsidR="008B0008">
        <w:rPr>
          <w:szCs w:val="27"/>
        </w:rPr>
        <w:t xml:space="preserve"> </w:t>
      </w:r>
      <w:r w:rsidRPr="00755062" w:rsidR="002268F6">
        <w:rPr>
          <w:szCs w:val="27"/>
        </w:rPr>
        <w:t>as</w:t>
      </w:r>
      <w:r w:rsidRPr="00755062" w:rsidR="008B0008">
        <w:rPr>
          <w:szCs w:val="27"/>
        </w:rPr>
        <w:t xml:space="preserve"> </w:t>
      </w:r>
      <w:r w:rsidRPr="00755062" w:rsidR="002268F6">
        <w:rPr>
          <w:szCs w:val="27"/>
        </w:rPr>
        <w:t>“</w:t>
      </w:r>
      <w:r w:rsidRPr="00755062" w:rsidR="008B0008">
        <w:rPr>
          <w:szCs w:val="27"/>
        </w:rPr>
        <w:t>for other types of first degree murder”</w:t>
      </w:r>
      <w:r w:rsidRPr="00755062" w:rsidR="0001585E">
        <w:rPr>
          <w:szCs w:val="27"/>
        </w:rPr>
        <w:t>]</w:t>
      </w:r>
      <w:r w:rsidRPr="00755062" w:rsidR="00FD3EEF">
        <w:rPr>
          <w:iCs/>
          <w:szCs w:val="27"/>
        </w:rPr>
        <w:t>.</w:t>
      </w:r>
      <w:r w:rsidRPr="00755062" w:rsidR="00FD3EEF">
        <w:rPr>
          <w:szCs w:val="27"/>
        </w:rPr>
        <w:t>)</w:t>
      </w:r>
      <w:r w:rsidRPr="00755062" w:rsidR="00FC4FFA">
        <w:rPr>
          <w:szCs w:val="27"/>
        </w:rPr>
        <w:t xml:space="preserve"> </w:t>
      </w:r>
      <w:r w:rsidRPr="00755062" w:rsidR="00927508">
        <w:rPr>
          <w:szCs w:val="27"/>
        </w:rPr>
        <w:t xml:space="preserve"> </w:t>
      </w:r>
      <w:bookmarkStart w:id="36" w:name="_Hlk128133966"/>
      <w:r w:rsidRPr="00755062" w:rsidR="00E65D7D">
        <w:rPr>
          <w:szCs w:val="27"/>
        </w:rPr>
        <w:t>T</w:t>
      </w:r>
      <w:r w:rsidRPr="00755062" w:rsidR="002A43C5">
        <w:rPr>
          <w:szCs w:val="27"/>
        </w:rPr>
        <w:t xml:space="preserve">he </w:t>
      </w:r>
      <w:r w:rsidR="0086474C">
        <w:rPr>
          <w:szCs w:val="27"/>
        </w:rPr>
        <w:t>use of</w:t>
      </w:r>
      <w:r w:rsidRPr="00755062" w:rsidR="002A43C5">
        <w:rPr>
          <w:szCs w:val="27"/>
        </w:rPr>
        <w:t xml:space="preserve"> </w:t>
      </w:r>
      <w:r w:rsidRPr="00755062" w:rsidR="001D16CA">
        <w:rPr>
          <w:szCs w:val="27"/>
        </w:rPr>
        <w:t>poison</w:t>
      </w:r>
      <w:r w:rsidRPr="00755062" w:rsidR="008A6E69">
        <w:rPr>
          <w:szCs w:val="27"/>
        </w:rPr>
        <w:t>,</w:t>
      </w:r>
      <w:r w:rsidRPr="00755062" w:rsidR="001D16CA">
        <w:rPr>
          <w:szCs w:val="27"/>
        </w:rPr>
        <w:t xml:space="preserve"> </w:t>
      </w:r>
      <w:r w:rsidRPr="00755062" w:rsidR="001932D9">
        <w:rPr>
          <w:szCs w:val="27"/>
        </w:rPr>
        <w:t>standing alone</w:t>
      </w:r>
      <w:r w:rsidRPr="00755062" w:rsidR="008A6E69">
        <w:rPr>
          <w:szCs w:val="27"/>
        </w:rPr>
        <w:t>,</w:t>
      </w:r>
      <w:r w:rsidRPr="00755062" w:rsidR="001932D9">
        <w:rPr>
          <w:szCs w:val="27"/>
        </w:rPr>
        <w:t xml:space="preserve"> </w:t>
      </w:r>
      <w:r w:rsidRPr="00755062" w:rsidR="009E45E4">
        <w:rPr>
          <w:szCs w:val="27"/>
        </w:rPr>
        <w:t xml:space="preserve">does not </w:t>
      </w:r>
      <w:r w:rsidRPr="00755062" w:rsidR="00DC10A8">
        <w:rPr>
          <w:szCs w:val="27"/>
        </w:rPr>
        <w:t>fulfill this requirement</w:t>
      </w:r>
      <w:r w:rsidRPr="00755062" w:rsidR="00E772FB">
        <w:rPr>
          <w:szCs w:val="27"/>
        </w:rPr>
        <w:t xml:space="preserve"> </w:t>
      </w:r>
      <w:r w:rsidRPr="00755062" w:rsidR="009E45E4">
        <w:rPr>
          <w:szCs w:val="27"/>
        </w:rPr>
        <w:t>unless it is carried out</w:t>
      </w:r>
      <w:r w:rsidRPr="00755062" w:rsidR="002E162B">
        <w:rPr>
          <w:szCs w:val="27"/>
        </w:rPr>
        <w:t xml:space="preserve"> </w:t>
      </w:r>
      <w:r w:rsidRPr="00755062" w:rsidR="00E11ADD">
        <w:rPr>
          <w:szCs w:val="27"/>
        </w:rPr>
        <w:t>with a state of mind</w:t>
      </w:r>
      <w:r w:rsidRPr="00755062" w:rsidR="000D4A2F">
        <w:rPr>
          <w:szCs w:val="27"/>
        </w:rPr>
        <w:t xml:space="preserve"> more </w:t>
      </w:r>
      <w:r w:rsidRPr="00755062" w:rsidR="008E47E8">
        <w:rPr>
          <w:szCs w:val="27"/>
        </w:rPr>
        <w:t xml:space="preserve">culpable </w:t>
      </w:r>
      <w:r w:rsidRPr="00755062" w:rsidR="000D4A2F">
        <w:rPr>
          <w:szCs w:val="27"/>
        </w:rPr>
        <w:t xml:space="preserve">than </w:t>
      </w:r>
      <w:r w:rsidRPr="00755062" w:rsidR="004350C0">
        <w:rPr>
          <w:szCs w:val="27"/>
        </w:rPr>
        <w:t>th</w:t>
      </w:r>
      <w:r w:rsidRPr="00755062" w:rsidR="00CC1031">
        <w:rPr>
          <w:szCs w:val="27"/>
        </w:rPr>
        <w:t>e malice</w:t>
      </w:r>
      <w:r w:rsidRPr="00755062" w:rsidR="004350C0">
        <w:rPr>
          <w:szCs w:val="27"/>
        </w:rPr>
        <w:t xml:space="preserve"> </w:t>
      </w:r>
      <w:r w:rsidRPr="00755062" w:rsidR="000D4A2F">
        <w:rPr>
          <w:szCs w:val="27"/>
        </w:rPr>
        <w:t>required for a second degree murder conviction</w:t>
      </w:r>
      <w:r w:rsidRPr="00755062" w:rsidR="002E4B5D">
        <w:rPr>
          <w:szCs w:val="27"/>
        </w:rPr>
        <w:t xml:space="preserve">, i.e., more culpable than </w:t>
      </w:r>
      <w:r w:rsidRPr="00755062" w:rsidR="00807780">
        <w:rPr>
          <w:szCs w:val="27"/>
        </w:rPr>
        <w:t xml:space="preserve">either (a) </w:t>
      </w:r>
      <w:r w:rsidRPr="00755062" w:rsidR="000A5073">
        <w:rPr>
          <w:szCs w:val="27"/>
        </w:rPr>
        <w:t>intending to kill the victim</w:t>
      </w:r>
      <w:r w:rsidRPr="00755062" w:rsidR="003B1325">
        <w:rPr>
          <w:szCs w:val="27"/>
        </w:rPr>
        <w:t xml:space="preserve"> without </w:t>
      </w:r>
      <w:r w:rsidRPr="00755062" w:rsidR="009C0EF1">
        <w:rPr>
          <w:szCs w:val="27"/>
        </w:rPr>
        <w:t xml:space="preserve">premeditation and </w:t>
      </w:r>
      <w:r w:rsidRPr="00755062" w:rsidR="003B1325">
        <w:rPr>
          <w:szCs w:val="27"/>
        </w:rPr>
        <w:t>deliberation</w:t>
      </w:r>
      <w:r w:rsidR="00457F7A">
        <w:rPr>
          <w:szCs w:val="27"/>
        </w:rPr>
        <w:t xml:space="preserve"> (i.e., express malice)</w:t>
      </w:r>
      <w:r w:rsidRPr="00755062" w:rsidR="00CC1031">
        <w:rPr>
          <w:szCs w:val="27"/>
        </w:rPr>
        <w:t>,</w:t>
      </w:r>
      <w:r w:rsidRPr="00755062" w:rsidR="000A5073">
        <w:rPr>
          <w:szCs w:val="27"/>
        </w:rPr>
        <w:t xml:space="preserve"> or</w:t>
      </w:r>
      <w:r w:rsidRPr="00755062" w:rsidR="006105DB">
        <w:rPr>
          <w:szCs w:val="27"/>
        </w:rPr>
        <w:t xml:space="preserve"> </w:t>
      </w:r>
      <w:r w:rsidRPr="00755062" w:rsidR="00807780">
        <w:rPr>
          <w:szCs w:val="27"/>
        </w:rPr>
        <w:t xml:space="preserve">(b) </w:t>
      </w:r>
      <w:r w:rsidRPr="00755062" w:rsidR="00D64C6F">
        <w:rPr>
          <w:szCs w:val="27"/>
        </w:rPr>
        <w:t>intentionally</w:t>
      </w:r>
      <w:r w:rsidRPr="00755062" w:rsidR="00A97F26">
        <w:rPr>
          <w:szCs w:val="27"/>
        </w:rPr>
        <w:t xml:space="preserve"> </w:t>
      </w:r>
      <w:r w:rsidRPr="00755062" w:rsidR="00CC07BC">
        <w:rPr>
          <w:szCs w:val="27"/>
        </w:rPr>
        <w:t xml:space="preserve">giving the victim </w:t>
      </w:r>
      <w:r w:rsidRPr="00755062" w:rsidR="00CC1031">
        <w:rPr>
          <w:szCs w:val="27"/>
        </w:rPr>
        <w:t xml:space="preserve">poison </w:t>
      </w:r>
      <w:r w:rsidRPr="00755062" w:rsidR="00A97F26">
        <w:rPr>
          <w:szCs w:val="27"/>
        </w:rPr>
        <w:t xml:space="preserve">knowing </w:t>
      </w:r>
      <w:r w:rsidRPr="00755062" w:rsidR="00174638">
        <w:rPr>
          <w:szCs w:val="27"/>
        </w:rPr>
        <w:t xml:space="preserve">that </w:t>
      </w:r>
      <w:r w:rsidRPr="00755062" w:rsidR="00A97F26">
        <w:rPr>
          <w:szCs w:val="27"/>
        </w:rPr>
        <w:t xml:space="preserve">doing so was dangerous to human life and </w:t>
      </w:r>
      <w:r w:rsidRPr="00755062" w:rsidR="001B6960">
        <w:rPr>
          <w:szCs w:val="27"/>
        </w:rPr>
        <w:t xml:space="preserve">with conscious disregard for </w:t>
      </w:r>
      <w:r w:rsidRPr="00755062" w:rsidR="00A33296">
        <w:rPr>
          <w:szCs w:val="27"/>
        </w:rPr>
        <w:t>human</w:t>
      </w:r>
      <w:r w:rsidRPr="00755062" w:rsidR="001B6960">
        <w:rPr>
          <w:szCs w:val="27"/>
        </w:rPr>
        <w:t xml:space="preserve"> life</w:t>
      </w:r>
      <w:r w:rsidR="00457F7A">
        <w:rPr>
          <w:szCs w:val="27"/>
        </w:rPr>
        <w:t xml:space="preserve"> (i.e., implied malice)</w:t>
      </w:r>
      <w:r w:rsidRPr="00755062" w:rsidR="000B4A94">
        <w:rPr>
          <w:szCs w:val="27"/>
        </w:rPr>
        <w:t>.</w:t>
      </w:r>
      <w:r w:rsidRPr="00755062" w:rsidR="00700FCF">
        <w:rPr>
          <w:szCs w:val="27"/>
        </w:rPr>
        <w:t xml:space="preserve">  </w:t>
      </w:r>
      <w:r w:rsidRPr="00755062" w:rsidR="00E57FC9">
        <w:rPr>
          <w:szCs w:val="27"/>
        </w:rPr>
        <w:t>While</w:t>
      </w:r>
      <w:r w:rsidRPr="00755062" w:rsidR="000E32FD">
        <w:rPr>
          <w:szCs w:val="27"/>
        </w:rPr>
        <w:t xml:space="preserve"> </w:t>
      </w:r>
      <w:r w:rsidRPr="00755062" w:rsidR="008D28C7">
        <w:rPr>
          <w:szCs w:val="27"/>
        </w:rPr>
        <w:t>no separate showing of premeditated intent to kill is required</w:t>
      </w:r>
      <w:r w:rsidRPr="00755062" w:rsidR="005367C2">
        <w:rPr>
          <w:szCs w:val="27"/>
        </w:rPr>
        <w:t xml:space="preserve"> for</w:t>
      </w:r>
      <w:r w:rsidRPr="00755062" w:rsidR="003C3004">
        <w:rPr>
          <w:szCs w:val="27"/>
        </w:rPr>
        <w:t xml:space="preserve"> first degree murder by poison</w:t>
      </w:r>
      <w:r w:rsidRPr="00755062" w:rsidR="00B544C3">
        <w:rPr>
          <w:szCs w:val="27"/>
        </w:rPr>
        <w:t xml:space="preserve"> (</w:t>
      </w:r>
      <w:r w:rsidRPr="00755062" w:rsidR="00B544C3">
        <w:rPr>
          <w:i/>
          <w:iCs/>
          <w:szCs w:val="27"/>
        </w:rPr>
        <w:t>Jennings</w:t>
      </w:r>
      <w:r w:rsidRPr="00755062" w:rsidR="00B544C3">
        <w:rPr>
          <w:szCs w:val="27"/>
        </w:rPr>
        <w:t>,</w:t>
      </w:r>
      <w:r w:rsidRPr="00755062" w:rsidR="00B544C3">
        <w:rPr>
          <w:i/>
          <w:iCs/>
          <w:szCs w:val="27"/>
        </w:rPr>
        <w:t xml:space="preserve"> supra</w:t>
      </w:r>
      <w:r w:rsidRPr="00755062" w:rsidR="00B544C3">
        <w:rPr>
          <w:szCs w:val="27"/>
        </w:rPr>
        <w:t>, 50</w:t>
      </w:r>
      <w:r w:rsidRPr="00755062" w:rsidR="006D1B13">
        <w:rPr>
          <w:szCs w:val="27"/>
        </w:rPr>
        <w:t> </w:t>
      </w:r>
      <w:r w:rsidRPr="00755062" w:rsidR="00B544C3">
        <w:rPr>
          <w:szCs w:val="27"/>
        </w:rPr>
        <w:t>Cal.4</w:t>
      </w:r>
      <w:r w:rsidRPr="00755062" w:rsidR="00C654A5">
        <w:rPr>
          <w:szCs w:val="27"/>
        </w:rPr>
        <w:t xml:space="preserve">th </w:t>
      </w:r>
      <w:r w:rsidRPr="00755062" w:rsidR="00FA1522">
        <w:rPr>
          <w:szCs w:val="27"/>
        </w:rPr>
        <w:t>at pp.</w:t>
      </w:r>
      <w:r w:rsidRPr="00755062" w:rsidR="006D1B13">
        <w:rPr>
          <w:szCs w:val="27"/>
        </w:rPr>
        <w:t> </w:t>
      </w:r>
      <w:r w:rsidRPr="00755062" w:rsidR="00FA1522">
        <w:rPr>
          <w:szCs w:val="27"/>
        </w:rPr>
        <w:t>639–640</w:t>
      </w:r>
      <w:r w:rsidRPr="00755062" w:rsidR="00243EC7">
        <w:rPr>
          <w:szCs w:val="27"/>
        </w:rPr>
        <w:t>)</w:t>
      </w:r>
      <w:r w:rsidRPr="00755062" w:rsidR="00AC2286">
        <w:rPr>
          <w:szCs w:val="27"/>
        </w:rPr>
        <w:t xml:space="preserve">, the poisoning </w:t>
      </w:r>
      <w:r w:rsidRPr="00755062" w:rsidR="000E32FD">
        <w:rPr>
          <w:szCs w:val="27"/>
        </w:rPr>
        <w:t xml:space="preserve">nevertheless </w:t>
      </w:r>
      <w:r w:rsidRPr="00755062" w:rsidR="00AC2286">
        <w:rPr>
          <w:szCs w:val="27"/>
        </w:rPr>
        <w:t xml:space="preserve">must be carried out with </w:t>
      </w:r>
      <w:r w:rsidRPr="00755062" w:rsidR="00650CFF">
        <w:rPr>
          <w:szCs w:val="27"/>
        </w:rPr>
        <w:t xml:space="preserve">a mental state </w:t>
      </w:r>
      <w:r w:rsidRPr="00755062" w:rsidR="00025730">
        <w:rPr>
          <w:szCs w:val="27"/>
        </w:rPr>
        <w:t>more culpable than malice.</w:t>
      </w:r>
      <w:r w:rsidRPr="00755062" w:rsidR="0045697A">
        <w:rPr>
          <w:szCs w:val="27"/>
        </w:rPr>
        <w:t xml:space="preserve"> </w:t>
      </w:r>
      <w:bookmarkEnd w:id="36"/>
    </w:p>
    <w:p w:rsidR="00C7179E" w:rsidRPr="00755062" w:rsidP="00EE341A">
      <w:pPr>
        <w:pStyle w:val="Text"/>
        <w:spacing w:line="400" w:lineRule="exact"/>
        <w:ind w:right="-360"/>
        <w:rPr>
          <w:szCs w:val="27"/>
        </w:rPr>
      </w:pPr>
      <w:r w:rsidRPr="00755062">
        <w:rPr>
          <w:szCs w:val="27"/>
        </w:rPr>
        <w:tab/>
      </w:r>
      <w:bookmarkStart w:id="37" w:name="_Hlk128135899"/>
      <w:r w:rsidRPr="00755062" w:rsidR="009F1176">
        <w:rPr>
          <w:szCs w:val="27"/>
        </w:rPr>
        <w:t>W</w:t>
      </w:r>
      <w:r w:rsidRPr="00755062" w:rsidR="008E5270">
        <w:rPr>
          <w:szCs w:val="27"/>
        </w:rPr>
        <w:t xml:space="preserve">e now </w:t>
      </w:r>
      <w:r w:rsidRPr="00755062" w:rsidR="004955F3">
        <w:rPr>
          <w:szCs w:val="27"/>
        </w:rPr>
        <w:t>clarify that</w:t>
      </w:r>
      <w:r w:rsidRPr="00755062" w:rsidR="009113EC">
        <w:rPr>
          <w:szCs w:val="27"/>
        </w:rPr>
        <w:t xml:space="preserve"> to prove a murder by poison is in the first degree,</w:t>
      </w:r>
      <w:r w:rsidRPr="00755062" w:rsidR="004955F3">
        <w:rPr>
          <w:szCs w:val="27"/>
        </w:rPr>
        <w:t xml:space="preserve"> the prosecution must </w:t>
      </w:r>
      <w:r w:rsidRPr="00755062" w:rsidR="006336AC">
        <w:rPr>
          <w:szCs w:val="27"/>
        </w:rPr>
        <w:t xml:space="preserve">show </w:t>
      </w:r>
      <w:r w:rsidRPr="00755062" w:rsidR="004955F3">
        <w:rPr>
          <w:szCs w:val="27"/>
        </w:rPr>
        <w:t xml:space="preserve">that </w:t>
      </w:r>
      <w:r w:rsidRPr="00755062" w:rsidR="00B44382">
        <w:rPr>
          <w:szCs w:val="27"/>
        </w:rPr>
        <w:t xml:space="preserve">the defendant </w:t>
      </w:r>
      <w:r w:rsidRPr="00755062" w:rsidR="00F46910">
        <w:rPr>
          <w:szCs w:val="27"/>
        </w:rPr>
        <w:t>deliberately</w:t>
      </w:r>
      <w:r>
        <w:rPr>
          <w:rStyle w:val="FootnoteReference"/>
          <w:szCs w:val="27"/>
        </w:rPr>
        <w:footnoteReference w:id="13"/>
      </w:r>
      <w:r w:rsidRPr="00755062" w:rsidR="00F46910">
        <w:rPr>
          <w:szCs w:val="27"/>
        </w:rPr>
        <w:t xml:space="preserve"> gave the victim poison </w:t>
      </w:r>
      <w:r w:rsidRPr="00755062" w:rsidR="000E3A09">
        <w:rPr>
          <w:szCs w:val="27"/>
        </w:rPr>
        <w:t>with the intent to</w:t>
      </w:r>
      <w:r w:rsidRPr="00755062" w:rsidR="00F46910">
        <w:rPr>
          <w:szCs w:val="27"/>
        </w:rPr>
        <w:t xml:space="preserve"> kill the victim or </w:t>
      </w:r>
      <w:r w:rsidRPr="00755062" w:rsidR="000E3A09">
        <w:rPr>
          <w:szCs w:val="27"/>
        </w:rPr>
        <w:t>inflict injury likely to cause the victim’s death</w:t>
      </w:r>
      <w:r w:rsidRPr="00755062" w:rsidR="004955F3">
        <w:rPr>
          <w:szCs w:val="27"/>
        </w:rPr>
        <w:t>.</w:t>
      </w:r>
      <w:r>
        <w:rPr>
          <w:rStyle w:val="FootnoteReference"/>
          <w:szCs w:val="27"/>
        </w:rPr>
        <w:footnoteReference w:id="14"/>
      </w:r>
      <w:r w:rsidRPr="00755062" w:rsidR="004955F3">
        <w:rPr>
          <w:szCs w:val="27"/>
        </w:rPr>
        <w:t xml:space="preserve">  </w:t>
      </w:r>
      <w:bookmarkEnd w:id="37"/>
      <w:r w:rsidRPr="00755062" w:rsidR="00E91489">
        <w:rPr>
          <w:szCs w:val="27"/>
        </w:rPr>
        <w:t xml:space="preserve">Reading this requirement into </w:t>
      </w:r>
      <w:r w:rsidRPr="00755062" w:rsidR="001B4B7E">
        <w:rPr>
          <w:szCs w:val="27"/>
        </w:rPr>
        <w:t>“</w:t>
      </w:r>
      <w:r w:rsidRPr="00755062" w:rsidR="00E91489">
        <w:rPr>
          <w:szCs w:val="27"/>
        </w:rPr>
        <w:t>murder</w:t>
      </w:r>
      <w:r w:rsidRPr="00755062" w:rsidR="001B4B7E">
        <w:rPr>
          <w:szCs w:val="27"/>
        </w:rPr>
        <w:t> . . . by means of poison”</w:t>
      </w:r>
      <w:r w:rsidRPr="00755062" w:rsidR="00E91489">
        <w:rPr>
          <w:szCs w:val="27"/>
        </w:rPr>
        <w:t xml:space="preserve"> </w:t>
      </w:r>
      <w:r w:rsidRPr="00755062" w:rsidR="001B4B7E">
        <w:rPr>
          <w:szCs w:val="27"/>
        </w:rPr>
        <w:t xml:space="preserve">(§ 189, subd. (a)) </w:t>
      </w:r>
      <w:r w:rsidRPr="00755062" w:rsidR="00E91489">
        <w:rPr>
          <w:szCs w:val="27"/>
        </w:rPr>
        <w:t xml:space="preserve">ensures that a first degree </w:t>
      </w:r>
      <w:r w:rsidRPr="00755062" w:rsidR="001B4B7E">
        <w:rPr>
          <w:szCs w:val="27"/>
        </w:rPr>
        <w:t xml:space="preserve">poison </w:t>
      </w:r>
      <w:r w:rsidRPr="00755062" w:rsidR="00E91489">
        <w:rPr>
          <w:szCs w:val="27"/>
        </w:rPr>
        <w:t xml:space="preserve">murder is equivalent </w:t>
      </w:r>
      <w:r w:rsidRPr="00755062" w:rsidR="00A875B1">
        <w:rPr>
          <w:szCs w:val="27"/>
        </w:rPr>
        <w:t xml:space="preserve">in turpitude </w:t>
      </w:r>
      <w:r w:rsidRPr="00755062" w:rsidR="00E91489">
        <w:rPr>
          <w:szCs w:val="27"/>
        </w:rPr>
        <w:t xml:space="preserve">to a willful, deliberate, and premeditated killing, </w:t>
      </w:r>
      <w:r w:rsidRPr="00755062" w:rsidR="00267BCD">
        <w:rPr>
          <w:szCs w:val="27"/>
        </w:rPr>
        <w:t xml:space="preserve">without calling into question </w:t>
      </w:r>
      <w:r w:rsidRPr="00755062" w:rsidR="00C71195">
        <w:rPr>
          <w:szCs w:val="27"/>
        </w:rPr>
        <w:t xml:space="preserve">our prior </w:t>
      </w:r>
      <w:r w:rsidRPr="00755062" w:rsidR="001E0B1F">
        <w:rPr>
          <w:szCs w:val="27"/>
        </w:rPr>
        <w:t>cases holding</w:t>
      </w:r>
      <w:r w:rsidRPr="00755062" w:rsidR="00C650D1">
        <w:rPr>
          <w:szCs w:val="27"/>
        </w:rPr>
        <w:t xml:space="preserve"> </w:t>
      </w:r>
      <w:r w:rsidRPr="00755062" w:rsidR="00E91489">
        <w:rPr>
          <w:szCs w:val="27"/>
        </w:rPr>
        <w:t>that the prosecution need not separately prove premeditated intent to kill.</w:t>
      </w:r>
      <w:r>
        <w:rPr>
          <w:rStyle w:val="FootnoteReference"/>
          <w:szCs w:val="27"/>
        </w:rPr>
        <w:footnoteReference w:id="15"/>
      </w:r>
      <w:r w:rsidRPr="00755062" w:rsidR="001E1F15">
        <w:rPr>
          <w:szCs w:val="27"/>
        </w:rPr>
        <w:t xml:space="preserve"> </w:t>
      </w:r>
      <w:r w:rsidRPr="00755062" w:rsidR="00E91489">
        <w:rPr>
          <w:szCs w:val="27"/>
        </w:rPr>
        <w:t xml:space="preserve"> </w:t>
      </w:r>
      <w:r w:rsidRPr="00755062" w:rsidR="00A717A4">
        <w:rPr>
          <w:szCs w:val="27"/>
          <w:shd w:val="clear" w:color="auto" w:fill="FFFFFF"/>
        </w:rPr>
        <w:t>As</w:t>
      </w:r>
      <w:r w:rsidRPr="00755062" w:rsidR="005A79D2">
        <w:rPr>
          <w:szCs w:val="27"/>
          <w:shd w:val="clear" w:color="auto" w:fill="FFFFFF"/>
        </w:rPr>
        <w:t xml:space="preserve"> discussed, </w:t>
      </w:r>
      <w:r w:rsidRPr="00755062" w:rsidR="004121C9">
        <w:rPr>
          <w:szCs w:val="27"/>
        </w:rPr>
        <w:t xml:space="preserve">the fact that the defendant </w:t>
      </w:r>
      <w:r w:rsidRPr="00755062" w:rsidR="007D0495">
        <w:rPr>
          <w:szCs w:val="27"/>
        </w:rPr>
        <w:t>killed the victim with</w:t>
      </w:r>
      <w:r w:rsidRPr="00755062" w:rsidR="004121C9">
        <w:rPr>
          <w:szCs w:val="27"/>
        </w:rPr>
        <w:t xml:space="preserve"> poison</w:t>
      </w:r>
      <w:r w:rsidRPr="00755062" w:rsidR="00345D08">
        <w:rPr>
          <w:szCs w:val="27"/>
        </w:rPr>
        <w:t xml:space="preserve"> </w:t>
      </w:r>
      <w:r w:rsidRPr="00755062" w:rsidR="007D0E2F">
        <w:rPr>
          <w:szCs w:val="27"/>
        </w:rPr>
        <w:t>is not alone</w:t>
      </w:r>
      <w:r w:rsidRPr="00755062" w:rsidR="00345D08">
        <w:rPr>
          <w:szCs w:val="27"/>
        </w:rPr>
        <w:t xml:space="preserve"> dispositive.  Instead, it is</w:t>
      </w:r>
      <w:r w:rsidRPr="00755062" w:rsidR="004121C9">
        <w:rPr>
          <w:szCs w:val="27"/>
        </w:rPr>
        <w:t xml:space="preserve"> </w:t>
      </w:r>
      <w:r w:rsidRPr="00755062" w:rsidR="00743D17">
        <w:rPr>
          <w:szCs w:val="27"/>
        </w:rPr>
        <w:t xml:space="preserve">the defendant’s mental state </w:t>
      </w:r>
      <w:r w:rsidRPr="00755062" w:rsidR="004121C9">
        <w:rPr>
          <w:szCs w:val="27"/>
        </w:rPr>
        <w:t xml:space="preserve">in </w:t>
      </w:r>
      <w:r w:rsidRPr="00755062" w:rsidR="005A0BC8">
        <w:rPr>
          <w:szCs w:val="27"/>
        </w:rPr>
        <w:t xml:space="preserve">giving the victim </w:t>
      </w:r>
      <w:r w:rsidRPr="00755062" w:rsidR="00345D08">
        <w:rPr>
          <w:szCs w:val="27"/>
        </w:rPr>
        <w:t>the poison that</w:t>
      </w:r>
      <w:r w:rsidRPr="00755062" w:rsidR="00743D17">
        <w:rPr>
          <w:szCs w:val="27"/>
        </w:rPr>
        <w:t xml:space="preserve"> </w:t>
      </w:r>
      <w:r w:rsidRPr="00755062" w:rsidR="005849FE">
        <w:rPr>
          <w:szCs w:val="27"/>
        </w:rPr>
        <w:t>d</w:t>
      </w:r>
      <w:r w:rsidRPr="00755062" w:rsidR="0017019B">
        <w:rPr>
          <w:szCs w:val="27"/>
        </w:rPr>
        <w:t>etermines whether the act is m</w:t>
      </w:r>
      <w:r w:rsidRPr="00755062" w:rsidR="005849FE">
        <w:rPr>
          <w:szCs w:val="27"/>
        </w:rPr>
        <w:t xml:space="preserve">urder and if so, whether the </w:t>
      </w:r>
      <w:r w:rsidRPr="00755062" w:rsidR="00743D17">
        <w:rPr>
          <w:szCs w:val="27"/>
        </w:rPr>
        <w:t>murder</w:t>
      </w:r>
      <w:r w:rsidRPr="00755062" w:rsidR="005849FE">
        <w:rPr>
          <w:szCs w:val="27"/>
        </w:rPr>
        <w:t xml:space="preserve"> is in the first or second degree</w:t>
      </w:r>
      <w:r w:rsidRPr="00755062" w:rsidR="00743D17">
        <w:rPr>
          <w:szCs w:val="27"/>
        </w:rPr>
        <w:t xml:space="preserve">.  </w:t>
      </w:r>
      <w:r w:rsidRPr="00755062" w:rsidR="00B95CAD">
        <w:rPr>
          <w:szCs w:val="27"/>
        </w:rPr>
        <w:t xml:space="preserve">A murder </w:t>
      </w:r>
      <w:r w:rsidRPr="00755062" w:rsidR="00C158F9">
        <w:rPr>
          <w:szCs w:val="27"/>
        </w:rPr>
        <w:t xml:space="preserve">carried out by </w:t>
      </w:r>
      <w:r w:rsidRPr="00755062" w:rsidR="00EF53B3">
        <w:rPr>
          <w:szCs w:val="27"/>
        </w:rPr>
        <w:t>deliberately giving the victim</w:t>
      </w:r>
      <w:r w:rsidRPr="00755062" w:rsidR="00C158F9">
        <w:rPr>
          <w:szCs w:val="27"/>
        </w:rPr>
        <w:t xml:space="preserve"> poison</w:t>
      </w:r>
      <w:r w:rsidRPr="00755062" w:rsidR="00170A24">
        <w:rPr>
          <w:szCs w:val="27"/>
        </w:rPr>
        <w:t xml:space="preserve"> </w:t>
      </w:r>
      <w:r w:rsidRPr="00755062" w:rsidR="000E3A09">
        <w:rPr>
          <w:szCs w:val="27"/>
        </w:rPr>
        <w:t xml:space="preserve">with the intent to </w:t>
      </w:r>
      <w:r w:rsidRPr="00755062" w:rsidR="00F35C58">
        <w:rPr>
          <w:szCs w:val="27"/>
        </w:rPr>
        <w:t xml:space="preserve">kill the victim or </w:t>
      </w:r>
      <w:r w:rsidRPr="00755062" w:rsidR="000E3A09">
        <w:rPr>
          <w:szCs w:val="27"/>
        </w:rPr>
        <w:t xml:space="preserve">inflict injury likely to cause </w:t>
      </w:r>
      <w:r w:rsidRPr="00755062" w:rsidR="00F35C58">
        <w:rPr>
          <w:szCs w:val="27"/>
        </w:rPr>
        <w:t xml:space="preserve">the victim’s </w:t>
      </w:r>
      <w:r w:rsidRPr="00755062" w:rsidR="000E3A09">
        <w:rPr>
          <w:szCs w:val="27"/>
        </w:rPr>
        <w:t>death</w:t>
      </w:r>
      <w:r w:rsidRPr="00755062" w:rsidR="00F35C58">
        <w:rPr>
          <w:szCs w:val="27"/>
        </w:rPr>
        <w:t xml:space="preserve"> </w:t>
      </w:r>
      <w:r w:rsidRPr="00755062" w:rsidR="00170A24">
        <w:rPr>
          <w:szCs w:val="27"/>
        </w:rPr>
        <w:t xml:space="preserve">is more “cruel and aggravated” than other “malicious or intentional killing[s]” both because </w:t>
      </w:r>
      <w:r w:rsidRPr="00755062" w:rsidR="00903AC1">
        <w:rPr>
          <w:szCs w:val="27"/>
        </w:rPr>
        <w:t>such a killing i</w:t>
      </w:r>
      <w:r w:rsidRPr="00755062" w:rsidR="00170A24">
        <w:rPr>
          <w:szCs w:val="27"/>
        </w:rPr>
        <w:t xml:space="preserve">nvolves </w:t>
      </w:r>
      <w:r w:rsidRPr="00755062" w:rsidR="00414797">
        <w:rPr>
          <w:szCs w:val="27"/>
        </w:rPr>
        <w:t>preparation</w:t>
      </w:r>
      <w:r w:rsidRPr="00755062" w:rsidR="00170A24">
        <w:rPr>
          <w:szCs w:val="27"/>
        </w:rPr>
        <w:t xml:space="preserve"> and planning and because the killer intentionally deprives the victim of any chance of escape or self-defense.  (</w:t>
      </w:r>
      <w:r w:rsidRPr="00755062" w:rsidR="00170A24">
        <w:rPr>
          <w:i/>
          <w:szCs w:val="27"/>
        </w:rPr>
        <w:t>Sanchez</w:t>
      </w:r>
      <w:r w:rsidRPr="00755062" w:rsidR="00170A24">
        <w:rPr>
          <w:iCs/>
          <w:szCs w:val="27"/>
        </w:rPr>
        <w:t xml:space="preserve">, </w:t>
      </w:r>
      <w:r w:rsidRPr="00755062" w:rsidR="00170A24">
        <w:rPr>
          <w:i/>
          <w:szCs w:val="27"/>
        </w:rPr>
        <w:t>supra</w:t>
      </w:r>
      <w:r w:rsidRPr="00755062" w:rsidR="00170A24">
        <w:rPr>
          <w:iCs/>
          <w:szCs w:val="27"/>
        </w:rPr>
        <w:t xml:space="preserve">, </w:t>
      </w:r>
      <w:r w:rsidRPr="00755062" w:rsidR="00170A24">
        <w:rPr>
          <w:szCs w:val="27"/>
        </w:rPr>
        <w:t>24</w:t>
      </w:r>
      <w:r w:rsidRPr="00755062" w:rsidR="004A3DAB">
        <w:rPr>
          <w:szCs w:val="27"/>
        </w:rPr>
        <w:t> </w:t>
      </w:r>
      <w:r w:rsidRPr="00755062" w:rsidR="00170A24">
        <w:rPr>
          <w:szCs w:val="27"/>
        </w:rPr>
        <w:t xml:space="preserve">Cal. </w:t>
      </w:r>
      <w:r w:rsidRPr="00755062" w:rsidR="000674A7">
        <w:rPr>
          <w:szCs w:val="27"/>
        </w:rPr>
        <w:t>at pp.</w:t>
      </w:r>
      <w:r w:rsidRPr="00755062" w:rsidR="0051375C">
        <w:rPr>
          <w:iCs/>
          <w:szCs w:val="27"/>
        </w:rPr>
        <w:t> </w:t>
      </w:r>
      <w:r w:rsidRPr="00755062" w:rsidR="00C368BF">
        <w:rPr>
          <w:iCs/>
          <w:szCs w:val="27"/>
        </w:rPr>
        <w:t xml:space="preserve">29, </w:t>
      </w:r>
      <w:r w:rsidRPr="00755062" w:rsidR="00170A24">
        <w:rPr>
          <w:iCs/>
          <w:szCs w:val="27"/>
        </w:rPr>
        <w:t>28</w:t>
      </w:r>
      <w:r w:rsidRPr="00755062" w:rsidR="00C368BF">
        <w:rPr>
          <w:iCs/>
          <w:szCs w:val="27"/>
        </w:rPr>
        <w:t xml:space="preserve">; </w:t>
      </w:r>
      <w:r w:rsidRPr="00755062" w:rsidR="00C368BF">
        <w:rPr>
          <w:i/>
          <w:szCs w:val="27"/>
        </w:rPr>
        <w:t>id.</w:t>
      </w:r>
      <w:r w:rsidRPr="00755062" w:rsidR="00C368BF">
        <w:rPr>
          <w:iCs/>
          <w:szCs w:val="27"/>
        </w:rPr>
        <w:t xml:space="preserve"> at p.</w:t>
      </w:r>
      <w:r w:rsidRPr="00755062" w:rsidR="0002484C">
        <w:rPr>
          <w:iCs/>
          <w:szCs w:val="27"/>
        </w:rPr>
        <w:t> </w:t>
      </w:r>
      <w:r w:rsidRPr="00755062" w:rsidR="00170A24">
        <w:rPr>
          <w:iCs/>
          <w:szCs w:val="27"/>
        </w:rPr>
        <w:t xml:space="preserve">30; </w:t>
      </w:r>
      <w:r w:rsidRPr="00755062" w:rsidR="00170A24">
        <w:rPr>
          <w:szCs w:val="27"/>
        </w:rPr>
        <w:t xml:space="preserve">see </w:t>
      </w:r>
      <w:r w:rsidRPr="00755062" w:rsidR="00170A24">
        <w:rPr>
          <w:i/>
          <w:iCs/>
          <w:szCs w:val="27"/>
        </w:rPr>
        <w:t>Catlin</w:t>
      </w:r>
      <w:r w:rsidRPr="00755062" w:rsidR="00170A24">
        <w:rPr>
          <w:szCs w:val="27"/>
        </w:rPr>
        <w:t xml:space="preserve">, </w:t>
      </w:r>
      <w:r w:rsidRPr="00755062" w:rsidR="00170A24">
        <w:rPr>
          <w:i/>
          <w:iCs/>
          <w:szCs w:val="27"/>
        </w:rPr>
        <w:t>supra</w:t>
      </w:r>
      <w:r w:rsidRPr="00755062" w:rsidR="00170A24">
        <w:rPr>
          <w:szCs w:val="27"/>
        </w:rPr>
        <w:t>, 26</w:t>
      </w:r>
      <w:r w:rsidRPr="00755062" w:rsidR="0051375C">
        <w:rPr>
          <w:szCs w:val="27"/>
        </w:rPr>
        <w:t> </w:t>
      </w:r>
      <w:r w:rsidRPr="00755062" w:rsidR="00170A24">
        <w:rPr>
          <w:szCs w:val="27"/>
        </w:rPr>
        <w:t>Cal.4th at p.</w:t>
      </w:r>
      <w:r w:rsidRPr="00755062" w:rsidR="0051375C">
        <w:rPr>
          <w:szCs w:val="27"/>
        </w:rPr>
        <w:t> </w:t>
      </w:r>
      <w:r w:rsidRPr="00755062" w:rsidR="00170A24">
        <w:rPr>
          <w:szCs w:val="27"/>
        </w:rPr>
        <w:t>159 [“The poisoner acts surreptitiously, thus avoiding detection and defeating any chance at self-defense, and often betrays the most intimate trust”]; cf. 4 Blackstone Commentaries 196 [“Of all species of deaths the most detestable is that of poison; because it can of all others be the least prevented either by manhood or forethought”].)  Such calculated, deliberate murders are both “more deplorable than others” and more easily</w:t>
      </w:r>
      <w:r w:rsidRPr="00755062" w:rsidR="00CC4B9E">
        <w:rPr>
          <w:szCs w:val="27"/>
        </w:rPr>
        <w:t xml:space="preserve"> “</w:t>
      </w:r>
      <w:r w:rsidRPr="00755062" w:rsidR="00170A24">
        <w:rPr>
          <w:szCs w:val="27"/>
        </w:rPr>
        <w:t>prevented than others by the deterrent effect of severe penalties.”  (</w:t>
      </w:r>
      <w:r w:rsidRPr="00755062" w:rsidR="00170A24">
        <w:rPr>
          <w:i/>
          <w:iCs/>
          <w:szCs w:val="27"/>
        </w:rPr>
        <w:t>Steger</w:t>
      </w:r>
      <w:r w:rsidRPr="00755062" w:rsidR="00170A24">
        <w:rPr>
          <w:szCs w:val="27"/>
        </w:rPr>
        <w:t>,</w:t>
      </w:r>
      <w:r w:rsidRPr="00755062" w:rsidR="00170A24">
        <w:rPr>
          <w:i/>
          <w:iCs/>
          <w:szCs w:val="27"/>
        </w:rPr>
        <w:t xml:space="preserve"> supra</w:t>
      </w:r>
      <w:r w:rsidRPr="00755062" w:rsidR="00170A24">
        <w:rPr>
          <w:szCs w:val="27"/>
        </w:rPr>
        <w:t>, 16</w:t>
      </w:r>
      <w:r w:rsidRPr="00755062" w:rsidR="00195539">
        <w:rPr>
          <w:szCs w:val="27"/>
        </w:rPr>
        <w:t> </w:t>
      </w:r>
      <w:r w:rsidRPr="00755062" w:rsidR="00170A24">
        <w:rPr>
          <w:szCs w:val="27"/>
        </w:rPr>
        <w:t xml:space="preserve">Cal.3d </w:t>
      </w:r>
      <w:r w:rsidRPr="00755062" w:rsidR="002A4759">
        <w:rPr>
          <w:szCs w:val="27"/>
        </w:rPr>
        <w:t>at p.</w:t>
      </w:r>
      <w:r w:rsidRPr="00755062" w:rsidR="00195539">
        <w:rPr>
          <w:szCs w:val="27"/>
        </w:rPr>
        <w:t> </w:t>
      </w:r>
      <w:r w:rsidRPr="00755062" w:rsidR="00170A24">
        <w:rPr>
          <w:szCs w:val="27"/>
        </w:rPr>
        <w:t xml:space="preserve">545.)  </w:t>
      </w:r>
      <w:r w:rsidRPr="00755062" w:rsidR="007C7EE4">
        <w:rPr>
          <w:szCs w:val="27"/>
        </w:rPr>
        <w:t xml:space="preserve">It is these </w:t>
      </w:r>
      <w:r w:rsidRPr="00755062" w:rsidR="007240A7">
        <w:rPr>
          <w:szCs w:val="27"/>
        </w:rPr>
        <w:t>characteristics</w:t>
      </w:r>
      <w:r w:rsidRPr="00755062" w:rsidR="007C7EE4">
        <w:rPr>
          <w:szCs w:val="27"/>
        </w:rPr>
        <w:t xml:space="preserve"> that the Legislature </w:t>
      </w:r>
      <w:r w:rsidRPr="00755062" w:rsidR="0013541C">
        <w:rPr>
          <w:szCs w:val="27"/>
        </w:rPr>
        <w:t>had in mind</w:t>
      </w:r>
      <w:r w:rsidRPr="00755062" w:rsidR="007C7EE4">
        <w:rPr>
          <w:szCs w:val="27"/>
        </w:rPr>
        <w:t xml:space="preserve"> </w:t>
      </w:r>
      <w:r w:rsidRPr="00755062" w:rsidR="007240A7">
        <w:rPr>
          <w:szCs w:val="27"/>
        </w:rPr>
        <w:t xml:space="preserve">when it designated murder </w:t>
      </w:r>
      <w:r w:rsidRPr="00755062" w:rsidR="00D01BA0">
        <w:rPr>
          <w:szCs w:val="27"/>
        </w:rPr>
        <w:t xml:space="preserve">by means of poison </w:t>
      </w:r>
      <w:r w:rsidRPr="00755062" w:rsidR="007240A7">
        <w:rPr>
          <w:szCs w:val="27"/>
        </w:rPr>
        <w:t xml:space="preserve">as </w:t>
      </w:r>
      <w:r w:rsidRPr="00755062" w:rsidR="007E3749">
        <w:rPr>
          <w:szCs w:val="27"/>
        </w:rPr>
        <w:t xml:space="preserve">a </w:t>
      </w:r>
      <w:r w:rsidRPr="00755062" w:rsidR="00410EB6">
        <w:rPr>
          <w:szCs w:val="27"/>
        </w:rPr>
        <w:t>kind</w:t>
      </w:r>
      <w:r w:rsidRPr="00755062" w:rsidR="007E3749">
        <w:rPr>
          <w:szCs w:val="27"/>
        </w:rPr>
        <w:t xml:space="preserve"> of </w:t>
      </w:r>
      <w:r w:rsidRPr="00755062" w:rsidR="00912F51">
        <w:rPr>
          <w:szCs w:val="27"/>
        </w:rPr>
        <w:t xml:space="preserve">first degree murder, for which </w:t>
      </w:r>
      <w:r w:rsidRPr="00755062" w:rsidR="0013541C">
        <w:rPr>
          <w:szCs w:val="27"/>
        </w:rPr>
        <w:t>the only punishment at the time was death.</w:t>
      </w:r>
      <w:r w:rsidR="004A3E77">
        <w:rPr>
          <w:szCs w:val="27"/>
        </w:rPr>
        <w:t xml:space="preserve"> </w:t>
      </w:r>
      <w:r w:rsidRPr="00755062" w:rsidR="008A76B2">
        <w:rPr>
          <w:szCs w:val="27"/>
        </w:rPr>
        <w:t xml:space="preserve"> (</w:t>
      </w:r>
      <w:r w:rsidRPr="00755062" w:rsidR="008A76B2">
        <w:rPr>
          <w:i/>
          <w:iCs/>
          <w:szCs w:val="27"/>
        </w:rPr>
        <w:t>See</w:t>
      </w:r>
      <w:r w:rsidRPr="00755062" w:rsidR="008A76B2">
        <w:rPr>
          <w:szCs w:val="27"/>
        </w:rPr>
        <w:t xml:space="preserve"> Code commrs., note foll., Ann. Pen. Code, § 189, </w:t>
      </w:r>
      <w:r w:rsidRPr="00755062" w:rsidR="008A76B2">
        <w:rPr>
          <w:i/>
          <w:iCs/>
          <w:szCs w:val="27"/>
        </w:rPr>
        <w:t>supra</w:t>
      </w:r>
      <w:r w:rsidRPr="00755062" w:rsidR="008A76B2">
        <w:rPr>
          <w:szCs w:val="27"/>
        </w:rPr>
        <w:t>, at p.</w:t>
      </w:r>
      <w:r w:rsidRPr="00755062" w:rsidR="00195539">
        <w:rPr>
          <w:szCs w:val="27"/>
        </w:rPr>
        <w:t> </w:t>
      </w:r>
      <w:r w:rsidRPr="00755062" w:rsidR="008A76B2">
        <w:rPr>
          <w:szCs w:val="27"/>
        </w:rPr>
        <w:t>82 [</w:t>
      </w:r>
      <w:r w:rsidRPr="00755062" w:rsidR="004E2DA2">
        <w:rPr>
          <w:szCs w:val="27"/>
        </w:rPr>
        <w:t xml:space="preserve">division of murder into degrees based on “manifest injustice” of </w:t>
      </w:r>
      <w:r w:rsidRPr="00755062" w:rsidR="0055524B">
        <w:rPr>
          <w:szCs w:val="27"/>
        </w:rPr>
        <w:t>imposing</w:t>
      </w:r>
      <w:r w:rsidRPr="00755062" w:rsidR="004E2DA2">
        <w:rPr>
          <w:szCs w:val="27"/>
        </w:rPr>
        <w:t xml:space="preserve"> death penalty in cases that “differed greatly from each other in the degree of atrociousness”</w:t>
      </w:r>
      <w:r w:rsidRPr="00755062" w:rsidR="004E6A4A">
        <w:rPr>
          <w:szCs w:val="27"/>
        </w:rPr>
        <w:t>].</w:t>
      </w:r>
      <w:r w:rsidRPr="00755062" w:rsidR="008A76B2">
        <w:rPr>
          <w:szCs w:val="27"/>
        </w:rPr>
        <w:t>)</w:t>
      </w:r>
      <w:r w:rsidRPr="00755062" w:rsidR="000644E6">
        <w:rPr>
          <w:szCs w:val="27"/>
        </w:rPr>
        <w:t xml:space="preserve">  A first</w:t>
      </w:r>
      <w:r w:rsidR="00FB78BE">
        <w:rPr>
          <w:szCs w:val="27"/>
        </w:rPr>
        <w:t xml:space="preserve"> </w:t>
      </w:r>
      <w:r w:rsidRPr="00755062" w:rsidR="000644E6">
        <w:rPr>
          <w:szCs w:val="27"/>
        </w:rPr>
        <w:t xml:space="preserve">degree murder conviction based on the mere “use of poison,” without proof of a mental state more culpable than malice, would “result in criminal liability out of all proportion to the </w:t>
      </w:r>
      <w:r w:rsidRPr="004A3E77" w:rsidR="000644E6">
        <w:rPr>
          <w:szCs w:val="27"/>
        </w:rPr>
        <w:t>‘turpitude of the offender.’ ”</w:t>
      </w:r>
      <w:r w:rsidRPr="00755062" w:rsidR="000644E6">
        <w:rPr>
          <w:szCs w:val="27"/>
        </w:rPr>
        <w:t xml:space="preserve">  (</w:t>
      </w:r>
      <w:r w:rsidRPr="00755062" w:rsidR="000644E6">
        <w:rPr>
          <w:i/>
          <w:iCs/>
          <w:szCs w:val="27"/>
        </w:rPr>
        <w:t>Mattison</w:t>
      </w:r>
      <w:r w:rsidRPr="00755062" w:rsidR="000644E6">
        <w:rPr>
          <w:szCs w:val="27"/>
        </w:rPr>
        <w:t>,</w:t>
      </w:r>
      <w:r w:rsidRPr="00755062" w:rsidR="000644E6">
        <w:rPr>
          <w:i/>
          <w:iCs/>
          <w:szCs w:val="27"/>
        </w:rPr>
        <w:t xml:space="preserve"> supra</w:t>
      </w:r>
      <w:r w:rsidRPr="00755062" w:rsidR="000644E6">
        <w:rPr>
          <w:szCs w:val="27"/>
        </w:rPr>
        <w:t>, 4 Cal.3d</w:t>
      </w:r>
      <w:r w:rsidRPr="00755062" w:rsidR="000644E6">
        <w:rPr>
          <w:i/>
          <w:iCs/>
          <w:szCs w:val="27"/>
        </w:rPr>
        <w:t xml:space="preserve"> </w:t>
      </w:r>
      <w:r w:rsidRPr="00755062" w:rsidR="000644E6">
        <w:rPr>
          <w:szCs w:val="27"/>
        </w:rPr>
        <w:t>at p. 186</w:t>
      </w:r>
      <w:r w:rsidR="004A3E77">
        <w:rPr>
          <w:szCs w:val="27"/>
        </w:rPr>
        <w:t>, italics omitted</w:t>
      </w:r>
      <w:r w:rsidRPr="00755062" w:rsidR="000644E6">
        <w:rPr>
          <w:szCs w:val="27"/>
        </w:rPr>
        <w:t>.)</w:t>
      </w:r>
      <w:r w:rsidRPr="00755062" w:rsidR="00FD0EAB">
        <w:rPr>
          <w:szCs w:val="27"/>
        </w:rPr>
        <w:t xml:space="preserve">  </w:t>
      </w:r>
    </w:p>
    <w:p w:rsidR="001D4A30" w:rsidRPr="00755062" w:rsidP="00EE341A">
      <w:pPr>
        <w:pStyle w:val="Text"/>
        <w:spacing w:line="400" w:lineRule="exact"/>
        <w:ind w:right="-360"/>
        <w:rPr>
          <w:szCs w:val="27"/>
        </w:rPr>
      </w:pPr>
      <w:r w:rsidRPr="00755062">
        <w:rPr>
          <w:szCs w:val="27"/>
        </w:rPr>
        <w:t xml:space="preserve">While the </w:t>
      </w:r>
      <w:r w:rsidRPr="00755062" w:rsidR="00732F3B">
        <w:rPr>
          <w:szCs w:val="27"/>
        </w:rPr>
        <w:t xml:space="preserve">trial court’s </w:t>
      </w:r>
      <w:r w:rsidRPr="00755062">
        <w:rPr>
          <w:szCs w:val="27"/>
        </w:rPr>
        <w:t xml:space="preserve">instructions required </w:t>
      </w:r>
      <w:r w:rsidRPr="00755062" w:rsidR="005B18D8">
        <w:rPr>
          <w:szCs w:val="27"/>
        </w:rPr>
        <w:t>the jury to</w:t>
      </w:r>
      <w:r w:rsidRPr="00755062">
        <w:rPr>
          <w:szCs w:val="27"/>
        </w:rPr>
        <w:t xml:space="preserve"> find</w:t>
      </w:r>
      <w:r w:rsidRPr="00755062" w:rsidR="005B18D8">
        <w:rPr>
          <w:szCs w:val="27"/>
        </w:rPr>
        <w:t xml:space="preserve"> Brown acted with</w:t>
      </w:r>
      <w:r w:rsidRPr="00755062">
        <w:rPr>
          <w:szCs w:val="27"/>
        </w:rPr>
        <w:t xml:space="preserve"> implied malice, the</w:t>
      </w:r>
      <w:r w:rsidRPr="00755062" w:rsidR="00A34C84">
        <w:rPr>
          <w:szCs w:val="27"/>
        </w:rPr>
        <w:t>y</w:t>
      </w:r>
      <w:r w:rsidRPr="00755062">
        <w:rPr>
          <w:szCs w:val="27"/>
        </w:rPr>
        <w:t xml:space="preserve"> did not require </w:t>
      </w:r>
      <w:r w:rsidRPr="00755062" w:rsidR="00852EA5">
        <w:rPr>
          <w:szCs w:val="27"/>
        </w:rPr>
        <w:t xml:space="preserve">the jury to find </w:t>
      </w:r>
      <w:r w:rsidRPr="00755062">
        <w:rPr>
          <w:szCs w:val="27"/>
        </w:rPr>
        <w:t xml:space="preserve">that Brown acted with </w:t>
      </w:r>
      <w:r w:rsidRPr="00755062" w:rsidR="00EC7C66">
        <w:rPr>
          <w:szCs w:val="27"/>
        </w:rPr>
        <w:t xml:space="preserve">any </w:t>
      </w:r>
      <w:r w:rsidRPr="00755062" w:rsidR="007727C4">
        <w:rPr>
          <w:szCs w:val="27"/>
        </w:rPr>
        <w:t>specific</w:t>
      </w:r>
      <w:r w:rsidRPr="00755062" w:rsidR="00E018AD">
        <w:rPr>
          <w:szCs w:val="27"/>
        </w:rPr>
        <w:t>, heightened</w:t>
      </w:r>
      <w:r w:rsidRPr="00755062" w:rsidR="007727C4">
        <w:rPr>
          <w:szCs w:val="27"/>
        </w:rPr>
        <w:t xml:space="preserve"> mental state</w:t>
      </w:r>
      <w:r w:rsidRPr="00755062">
        <w:rPr>
          <w:szCs w:val="27"/>
        </w:rPr>
        <w:t xml:space="preserve"> </w:t>
      </w:r>
      <w:r w:rsidRPr="00755062" w:rsidR="00F4771A">
        <w:rPr>
          <w:szCs w:val="27"/>
        </w:rPr>
        <w:t>in feeding</w:t>
      </w:r>
      <w:r w:rsidRPr="00755062">
        <w:rPr>
          <w:szCs w:val="27"/>
        </w:rPr>
        <w:t xml:space="preserve"> Dae-Lynn her </w:t>
      </w:r>
      <w:r w:rsidRPr="00755062" w:rsidR="006E26BD">
        <w:rPr>
          <w:szCs w:val="27"/>
        </w:rPr>
        <w:t>breast milk</w:t>
      </w:r>
      <w:r w:rsidRPr="00755062">
        <w:rPr>
          <w:szCs w:val="27"/>
        </w:rPr>
        <w:t>.</w:t>
      </w:r>
      <w:r w:rsidRPr="00755062" w:rsidR="00D526E6">
        <w:rPr>
          <w:szCs w:val="27"/>
        </w:rPr>
        <w:t xml:space="preserve"> </w:t>
      </w:r>
      <w:r w:rsidRPr="00755062">
        <w:rPr>
          <w:szCs w:val="27"/>
        </w:rPr>
        <w:t xml:space="preserve"> </w:t>
      </w:r>
      <w:r w:rsidRPr="00755062" w:rsidR="008024B6">
        <w:rPr>
          <w:szCs w:val="27"/>
        </w:rPr>
        <w:t>The instructions thus allow</w:t>
      </w:r>
      <w:r w:rsidRPr="00755062" w:rsidR="00497FC2">
        <w:rPr>
          <w:szCs w:val="27"/>
        </w:rPr>
        <w:t>ed</w:t>
      </w:r>
      <w:r w:rsidRPr="00755062" w:rsidR="008024B6">
        <w:rPr>
          <w:szCs w:val="27"/>
        </w:rPr>
        <w:t xml:space="preserve"> the jury to convict Brown of first degree murder</w:t>
      </w:r>
      <w:r w:rsidRPr="00755062" w:rsidR="006A09CB">
        <w:rPr>
          <w:szCs w:val="27"/>
        </w:rPr>
        <w:t xml:space="preserve"> without finding she </w:t>
      </w:r>
      <w:r w:rsidRPr="00755062" w:rsidR="00D045D2">
        <w:rPr>
          <w:szCs w:val="27"/>
        </w:rPr>
        <w:t xml:space="preserve">deliberately gave her newborn daughter poison </w:t>
      </w:r>
      <w:r w:rsidRPr="00755062" w:rsidR="00AC3450">
        <w:rPr>
          <w:szCs w:val="27"/>
        </w:rPr>
        <w:t>with the intent to</w:t>
      </w:r>
      <w:r w:rsidRPr="00755062" w:rsidR="00D045D2">
        <w:rPr>
          <w:szCs w:val="27"/>
        </w:rPr>
        <w:t xml:space="preserve"> kill her or </w:t>
      </w:r>
      <w:r w:rsidRPr="00755062" w:rsidR="00AC3450">
        <w:rPr>
          <w:szCs w:val="27"/>
        </w:rPr>
        <w:t xml:space="preserve">inflict injury </w:t>
      </w:r>
      <w:r w:rsidRPr="00755062" w:rsidR="006621C4">
        <w:rPr>
          <w:szCs w:val="27"/>
        </w:rPr>
        <w:t xml:space="preserve">likely to cause </w:t>
      </w:r>
      <w:r w:rsidRPr="00755062" w:rsidR="00D045D2">
        <w:rPr>
          <w:szCs w:val="27"/>
        </w:rPr>
        <w:t xml:space="preserve">her </w:t>
      </w:r>
      <w:r w:rsidRPr="00755062" w:rsidR="006621C4">
        <w:rPr>
          <w:szCs w:val="27"/>
        </w:rPr>
        <w:t>death</w:t>
      </w:r>
      <w:r w:rsidRPr="00755062" w:rsidR="00D045D2">
        <w:rPr>
          <w:szCs w:val="27"/>
        </w:rPr>
        <w:t xml:space="preserve">.  </w:t>
      </w:r>
      <w:r w:rsidRPr="00755062" w:rsidR="00DC13F4">
        <w:rPr>
          <w:szCs w:val="27"/>
        </w:rPr>
        <w:t xml:space="preserve">Indeed, </w:t>
      </w:r>
      <w:r w:rsidRPr="00755062" w:rsidR="00EB1BF5">
        <w:rPr>
          <w:szCs w:val="27"/>
        </w:rPr>
        <w:t>they permitted the</w:t>
      </w:r>
      <w:r w:rsidRPr="00755062" w:rsidR="00DC13F4">
        <w:rPr>
          <w:szCs w:val="27"/>
        </w:rPr>
        <w:t xml:space="preserve"> jury to convict Brown of first</w:t>
      </w:r>
      <w:r w:rsidRPr="00755062" w:rsidR="008A5191">
        <w:rPr>
          <w:szCs w:val="27"/>
        </w:rPr>
        <w:t xml:space="preserve"> </w:t>
      </w:r>
      <w:r w:rsidRPr="00755062" w:rsidR="00DC13F4">
        <w:rPr>
          <w:szCs w:val="27"/>
        </w:rPr>
        <w:t xml:space="preserve">degree murder even if it believed Brown fed her baby the </w:t>
      </w:r>
      <w:r w:rsidRPr="00755062" w:rsidR="006E26BD">
        <w:rPr>
          <w:szCs w:val="27"/>
        </w:rPr>
        <w:t>breast milk</w:t>
      </w:r>
      <w:r w:rsidRPr="00755062" w:rsidR="00DC13F4">
        <w:rPr>
          <w:szCs w:val="27"/>
        </w:rPr>
        <w:t xml:space="preserve"> </w:t>
      </w:r>
      <w:r w:rsidRPr="00755062" w:rsidR="004F7BB7">
        <w:rPr>
          <w:szCs w:val="27"/>
        </w:rPr>
        <w:t xml:space="preserve">with the intent </w:t>
      </w:r>
      <w:r w:rsidRPr="00755062" w:rsidR="00DC13F4">
        <w:rPr>
          <w:szCs w:val="27"/>
        </w:rPr>
        <w:t xml:space="preserve">to bond with her, nourish her, </w:t>
      </w:r>
      <w:r w:rsidRPr="00755062" w:rsidR="004F7BB7">
        <w:rPr>
          <w:szCs w:val="27"/>
        </w:rPr>
        <w:t xml:space="preserve">treat her illness, </w:t>
      </w:r>
      <w:r w:rsidRPr="00755062" w:rsidR="00DC13F4">
        <w:rPr>
          <w:szCs w:val="27"/>
        </w:rPr>
        <w:t xml:space="preserve">or soothe her.  </w:t>
      </w:r>
      <w:r w:rsidRPr="00755062" w:rsidR="00A01FDD">
        <w:rPr>
          <w:szCs w:val="27"/>
        </w:rPr>
        <w:t>S</w:t>
      </w:r>
      <w:r w:rsidRPr="00755062" w:rsidR="007D5505">
        <w:rPr>
          <w:szCs w:val="27"/>
        </w:rPr>
        <w:t xml:space="preserve">uch a conviction would not </w:t>
      </w:r>
      <w:r w:rsidRPr="00755062" w:rsidR="00586A66">
        <w:rPr>
          <w:szCs w:val="27"/>
        </w:rPr>
        <w:t xml:space="preserve">reflect </w:t>
      </w:r>
      <w:r w:rsidRPr="00755062" w:rsidR="00B343B9">
        <w:rPr>
          <w:szCs w:val="27"/>
        </w:rPr>
        <w:t>a jury finding that</w:t>
      </w:r>
      <w:r w:rsidRPr="00755062" w:rsidR="00EC4787">
        <w:rPr>
          <w:szCs w:val="27"/>
        </w:rPr>
        <w:t>, in giving the victim the poison,</w:t>
      </w:r>
      <w:r w:rsidRPr="00755062" w:rsidR="00B343B9">
        <w:rPr>
          <w:szCs w:val="27"/>
        </w:rPr>
        <w:t xml:space="preserve"> the defendant acted with the “calculated deliberation” or “cold-blooded intent” </w:t>
      </w:r>
      <w:r w:rsidRPr="00755062" w:rsidR="00057DF3">
        <w:rPr>
          <w:szCs w:val="27"/>
        </w:rPr>
        <w:t xml:space="preserve">we </w:t>
      </w:r>
      <w:r w:rsidRPr="00755062" w:rsidR="00B343B9">
        <w:rPr>
          <w:szCs w:val="27"/>
        </w:rPr>
        <w:t>require to elevate a murder to the first degree.  (</w:t>
      </w:r>
      <w:r w:rsidRPr="00755062" w:rsidR="00B343B9">
        <w:rPr>
          <w:i/>
          <w:iCs/>
          <w:szCs w:val="27"/>
        </w:rPr>
        <w:t>Steger</w:t>
      </w:r>
      <w:r w:rsidRPr="00755062" w:rsidR="00B343B9">
        <w:rPr>
          <w:szCs w:val="27"/>
        </w:rPr>
        <w:t xml:space="preserve">, </w:t>
      </w:r>
      <w:r w:rsidRPr="00755062" w:rsidR="00B343B9">
        <w:rPr>
          <w:i/>
          <w:iCs/>
          <w:szCs w:val="27"/>
        </w:rPr>
        <w:t>supra</w:t>
      </w:r>
      <w:r w:rsidRPr="00755062" w:rsidR="00B343B9">
        <w:rPr>
          <w:szCs w:val="27"/>
        </w:rPr>
        <w:t>, 16</w:t>
      </w:r>
      <w:r w:rsidRPr="00755062" w:rsidR="00195539">
        <w:rPr>
          <w:szCs w:val="27"/>
        </w:rPr>
        <w:t> </w:t>
      </w:r>
      <w:r w:rsidRPr="00755062" w:rsidR="00B343B9">
        <w:rPr>
          <w:szCs w:val="27"/>
        </w:rPr>
        <w:t>Cal.3d at p.</w:t>
      </w:r>
      <w:r w:rsidRPr="00755062" w:rsidR="00195539">
        <w:rPr>
          <w:szCs w:val="27"/>
        </w:rPr>
        <w:t> </w:t>
      </w:r>
      <w:r w:rsidRPr="00755062" w:rsidR="00B343B9">
        <w:rPr>
          <w:szCs w:val="27"/>
        </w:rPr>
        <w:t xml:space="preserve">546.)  </w:t>
      </w:r>
    </w:p>
    <w:p w:rsidR="00DF6AFD" w:rsidRPr="00755062" w:rsidP="00EE341A">
      <w:pPr>
        <w:pStyle w:val="Text"/>
        <w:spacing w:line="400" w:lineRule="exact"/>
        <w:ind w:right="-360"/>
        <w:rPr>
          <w:szCs w:val="27"/>
        </w:rPr>
      </w:pPr>
      <w:r w:rsidRPr="00755062">
        <w:rPr>
          <w:szCs w:val="27"/>
        </w:rPr>
        <w:t xml:space="preserve">Accordingly, </w:t>
      </w:r>
      <w:r w:rsidRPr="00755062" w:rsidR="00D56AD1">
        <w:rPr>
          <w:szCs w:val="27"/>
        </w:rPr>
        <w:t xml:space="preserve">we </w:t>
      </w:r>
      <w:r w:rsidRPr="00755062" w:rsidR="003111E0">
        <w:rPr>
          <w:szCs w:val="27"/>
        </w:rPr>
        <w:t xml:space="preserve">conclude </w:t>
      </w:r>
      <w:r w:rsidRPr="00755062" w:rsidR="008C402C">
        <w:rPr>
          <w:szCs w:val="27"/>
        </w:rPr>
        <w:t xml:space="preserve">that </w:t>
      </w:r>
      <w:r w:rsidRPr="00755062" w:rsidR="003111E0">
        <w:rPr>
          <w:szCs w:val="27"/>
        </w:rPr>
        <w:t xml:space="preserve">the trial court </w:t>
      </w:r>
      <w:r w:rsidRPr="00755062" w:rsidR="00983C2E">
        <w:rPr>
          <w:szCs w:val="27"/>
        </w:rPr>
        <w:t xml:space="preserve">was required to instruct </w:t>
      </w:r>
      <w:r w:rsidRPr="00755062" w:rsidR="0042737D">
        <w:rPr>
          <w:szCs w:val="27"/>
        </w:rPr>
        <w:t xml:space="preserve">the jury </w:t>
      </w:r>
      <w:r w:rsidRPr="00755062" w:rsidR="00784B68">
        <w:rPr>
          <w:szCs w:val="27"/>
        </w:rPr>
        <w:t xml:space="preserve">that to find Brown guilty of first degree murder, it had to </w:t>
      </w:r>
      <w:r w:rsidRPr="00755062" w:rsidR="00E07CFA">
        <w:rPr>
          <w:szCs w:val="27"/>
        </w:rPr>
        <w:t xml:space="preserve">find that </w:t>
      </w:r>
      <w:r w:rsidRPr="00755062" w:rsidR="00D56AD1">
        <w:rPr>
          <w:szCs w:val="27"/>
        </w:rPr>
        <w:t xml:space="preserve">she deliberately gave her newborn daughter poison </w:t>
      </w:r>
      <w:r w:rsidRPr="00755062" w:rsidR="00AC3450">
        <w:rPr>
          <w:szCs w:val="27"/>
        </w:rPr>
        <w:t>with the intent to</w:t>
      </w:r>
      <w:r w:rsidRPr="00755062" w:rsidR="00D56AD1">
        <w:rPr>
          <w:szCs w:val="27"/>
        </w:rPr>
        <w:t xml:space="preserve"> kill her or </w:t>
      </w:r>
      <w:r w:rsidRPr="00755062" w:rsidR="00AC3450">
        <w:rPr>
          <w:szCs w:val="27"/>
        </w:rPr>
        <w:t xml:space="preserve">inflict injury likely to cause </w:t>
      </w:r>
      <w:r w:rsidRPr="00755062" w:rsidR="00D56AD1">
        <w:rPr>
          <w:szCs w:val="27"/>
        </w:rPr>
        <w:t xml:space="preserve">her </w:t>
      </w:r>
      <w:r w:rsidRPr="00755062" w:rsidR="00AC3450">
        <w:rPr>
          <w:szCs w:val="27"/>
        </w:rPr>
        <w:t>death</w:t>
      </w:r>
      <w:r w:rsidRPr="00755062" w:rsidR="001B4B7E">
        <w:rPr>
          <w:szCs w:val="27"/>
        </w:rPr>
        <w:t>.</w:t>
      </w:r>
      <w:r w:rsidRPr="00755062" w:rsidR="00506C4B">
        <w:rPr>
          <w:szCs w:val="27"/>
        </w:rPr>
        <w:t xml:space="preserve"> </w:t>
      </w:r>
      <w:r w:rsidRPr="00755062" w:rsidR="001A2835">
        <w:rPr>
          <w:szCs w:val="27"/>
        </w:rPr>
        <w:t xml:space="preserve"> </w:t>
      </w:r>
      <w:r w:rsidRPr="00755062" w:rsidR="001B4B7E">
        <w:rPr>
          <w:szCs w:val="27"/>
        </w:rPr>
        <w:t>I</w:t>
      </w:r>
      <w:r w:rsidRPr="00755062" w:rsidR="001A2835">
        <w:rPr>
          <w:szCs w:val="27"/>
        </w:rPr>
        <w:t>t</w:t>
      </w:r>
      <w:r w:rsidRPr="00755062" w:rsidR="001B4B7E">
        <w:rPr>
          <w:szCs w:val="27"/>
        </w:rPr>
        <w:t xml:space="preserve">s failure </w:t>
      </w:r>
      <w:r w:rsidRPr="00755062" w:rsidR="00ED33D3">
        <w:rPr>
          <w:szCs w:val="27"/>
        </w:rPr>
        <w:t xml:space="preserve">to </w:t>
      </w:r>
      <w:r w:rsidRPr="00755062" w:rsidR="00ED60D2">
        <w:rPr>
          <w:szCs w:val="27"/>
        </w:rPr>
        <w:t>so instruct</w:t>
      </w:r>
      <w:r w:rsidRPr="00755062" w:rsidR="008D05A1">
        <w:rPr>
          <w:szCs w:val="27"/>
        </w:rPr>
        <w:t xml:space="preserve"> was error</w:t>
      </w:r>
      <w:r w:rsidRPr="00755062" w:rsidR="00EC7D89">
        <w:rPr>
          <w:szCs w:val="27"/>
        </w:rPr>
        <w:t>.</w:t>
      </w:r>
    </w:p>
    <w:p w:rsidR="000857BD" w:rsidRPr="00755062" w:rsidP="00EE341A">
      <w:pPr>
        <w:pStyle w:val="Text"/>
        <w:spacing w:line="400" w:lineRule="exact"/>
        <w:ind w:right="-360" w:firstLine="0"/>
        <w:rPr>
          <w:b/>
          <w:szCs w:val="27"/>
        </w:rPr>
      </w:pPr>
      <w:r w:rsidRPr="00755062">
        <w:rPr>
          <w:b/>
          <w:szCs w:val="27"/>
        </w:rPr>
        <w:tab/>
      </w:r>
      <w:r w:rsidRPr="00755062" w:rsidR="009A152E">
        <w:rPr>
          <w:b/>
          <w:szCs w:val="27"/>
        </w:rPr>
        <w:t>B</w:t>
      </w:r>
      <w:r w:rsidRPr="00755062" w:rsidR="00EC4F37">
        <w:rPr>
          <w:b/>
          <w:szCs w:val="27"/>
        </w:rPr>
        <w:t xml:space="preserve">.  </w:t>
      </w:r>
      <w:r w:rsidRPr="00755062" w:rsidR="009A152E">
        <w:rPr>
          <w:b/>
          <w:szCs w:val="27"/>
        </w:rPr>
        <w:t>Prejudice</w:t>
      </w:r>
    </w:p>
    <w:p w:rsidR="004F7BB7" w:rsidRPr="00755062" w:rsidP="003764DF">
      <w:pPr>
        <w:pStyle w:val="Text"/>
        <w:spacing w:line="400" w:lineRule="exact"/>
        <w:ind w:right="-360" w:firstLine="547"/>
        <w:rPr>
          <w:szCs w:val="27"/>
        </w:rPr>
      </w:pPr>
      <w:r w:rsidRPr="00755062">
        <w:rPr>
          <w:szCs w:val="27"/>
        </w:rPr>
        <w:tab/>
      </w:r>
      <w:r w:rsidRPr="00755062" w:rsidR="00373BB0">
        <w:rPr>
          <w:szCs w:val="27"/>
        </w:rPr>
        <w:t xml:space="preserve">The </w:t>
      </w:r>
      <w:r w:rsidRPr="00755062" w:rsidR="00F0596F">
        <w:rPr>
          <w:szCs w:val="27"/>
        </w:rPr>
        <w:t>omi</w:t>
      </w:r>
      <w:r w:rsidRPr="00755062" w:rsidR="00373BB0">
        <w:rPr>
          <w:szCs w:val="27"/>
        </w:rPr>
        <w:t>ssion of</w:t>
      </w:r>
      <w:r w:rsidRPr="00755062" w:rsidR="00F0596F">
        <w:rPr>
          <w:szCs w:val="27"/>
        </w:rPr>
        <w:t xml:space="preserve"> an </w:t>
      </w:r>
      <w:r w:rsidRPr="00755062" w:rsidR="00DA14EF">
        <w:rPr>
          <w:szCs w:val="27"/>
        </w:rPr>
        <w:t xml:space="preserve">element of an </w:t>
      </w:r>
      <w:r w:rsidRPr="00755062" w:rsidR="00EB5C69">
        <w:rPr>
          <w:szCs w:val="27"/>
        </w:rPr>
        <w:t xml:space="preserve">offense </w:t>
      </w:r>
      <w:r w:rsidRPr="00755062" w:rsidR="00DA14EF">
        <w:rPr>
          <w:szCs w:val="27"/>
        </w:rPr>
        <w:t>from a</w:t>
      </w:r>
      <w:r w:rsidRPr="00755062" w:rsidR="00373BB0">
        <w:rPr>
          <w:szCs w:val="27"/>
        </w:rPr>
        <w:t xml:space="preserve"> jury</w:t>
      </w:r>
      <w:r w:rsidRPr="00755062" w:rsidR="00DA14EF">
        <w:rPr>
          <w:szCs w:val="27"/>
        </w:rPr>
        <w:t xml:space="preserve"> instruction </w:t>
      </w:r>
      <w:r w:rsidRPr="00755062" w:rsidR="007A532D">
        <w:rPr>
          <w:szCs w:val="27"/>
        </w:rPr>
        <w:t xml:space="preserve">violates </w:t>
      </w:r>
      <w:r w:rsidRPr="00755062" w:rsidR="00DC7DB4">
        <w:rPr>
          <w:szCs w:val="27"/>
        </w:rPr>
        <w:t>“</w:t>
      </w:r>
      <w:r w:rsidRPr="00755062" w:rsidR="00434310">
        <w:rPr>
          <w:szCs w:val="27"/>
        </w:rPr>
        <w:t>the right to a jury trial under the Sixth Amendment to the United States Constitution</w:t>
      </w:r>
      <w:r w:rsidRPr="00755062" w:rsidR="00DC7DB4">
        <w:rPr>
          <w:szCs w:val="27"/>
        </w:rPr>
        <w:t xml:space="preserve">” </w:t>
      </w:r>
      <w:r w:rsidRPr="00755062" w:rsidR="00B62BAB">
        <w:rPr>
          <w:szCs w:val="27"/>
        </w:rPr>
        <w:t xml:space="preserve">by </w:t>
      </w:r>
      <w:r w:rsidRPr="00755062" w:rsidR="001C2DE1">
        <w:rPr>
          <w:szCs w:val="27"/>
        </w:rPr>
        <w:t xml:space="preserve">depriving the defendant of “a jury properly instructed </w:t>
      </w:r>
      <w:r w:rsidRPr="00755062" w:rsidR="004105C0">
        <w:rPr>
          <w:szCs w:val="27"/>
        </w:rPr>
        <w:t>i</w:t>
      </w:r>
      <w:r w:rsidRPr="00755062" w:rsidR="001C2DE1">
        <w:rPr>
          <w:szCs w:val="27"/>
        </w:rPr>
        <w:t>n the relevant law.”</w:t>
      </w:r>
      <w:r w:rsidRPr="00755062" w:rsidR="00434310">
        <w:rPr>
          <w:szCs w:val="27"/>
        </w:rPr>
        <w:t xml:space="preserve">  </w:t>
      </w:r>
      <w:r w:rsidRPr="00755062" w:rsidR="00494FB7">
        <w:rPr>
          <w:szCs w:val="27"/>
        </w:rPr>
        <w:t>(</w:t>
      </w:r>
      <w:bookmarkStart w:id="38" w:name="_Hlk125424736"/>
      <w:r w:rsidRPr="00755062" w:rsidR="00434310">
        <w:rPr>
          <w:i/>
          <w:iCs/>
          <w:szCs w:val="27"/>
        </w:rPr>
        <w:t>In re Martinez</w:t>
      </w:r>
      <w:r w:rsidRPr="00755062" w:rsidR="00434310">
        <w:rPr>
          <w:szCs w:val="27"/>
        </w:rPr>
        <w:t xml:space="preserve"> (2017) 3</w:t>
      </w:r>
      <w:r w:rsidRPr="00755062" w:rsidR="00904BFE">
        <w:rPr>
          <w:szCs w:val="27"/>
        </w:rPr>
        <w:t> </w:t>
      </w:r>
      <w:r w:rsidRPr="00755062" w:rsidR="00434310">
        <w:rPr>
          <w:szCs w:val="27"/>
        </w:rPr>
        <w:t>Cal.5th 1216, 1224; s</w:t>
      </w:r>
      <w:r w:rsidRPr="00755062" w:rsidR="00494FB7">
        <w:rPr>
          <w:szCs w:val="27"/>
        </w:rPr>
        <w:t xml:space="preserve">ee </w:t>
      </w:r>
      <w:r w:rsidRPr="00755062" w:rsidR="00494FB7">
        <w:rPr>
          <w:i/>
          <w:iCs/>
          <w:szCs w:val="27"/>
        </w:rPr>
        <w:t>Neder v. United States</w:t>
      </w:r>
      <w:r w:rsidRPr="00755062" w:rsidR="00494FB7">
        <w:rPr>
          <w:szCs w:val="27"/>
        </w:rPr>
        <w:t xml:space="preserve"> (1999) 527</w:t>
      </w:r>
      <w:r w:rsidRPr="00755062" w:rsidR="00251E50">
        <w:rPr>
          <w:szCs w:val="27"/>
        </w:rPr>
        <w:t> </w:t>
      </w:r>
      <w:r w:rsidRPr="00755062" w:rsidR="00494FB7">
        <w:rPr>
          <w:szCs w:val="27"/>
        </w:rPr>
        <w:t>U.S. 1, 12</w:t>
      </w:r>
      <w:r w:rsidRPr="00755062" w:rsidR="00251E50">
        <w:rPr>
          <w:szCs w:val="27"/>
        </w:rPr>
        <w:t xml:space="preserve"> (</w:t>
      </w:r>
      <w:r w:rsidRPr="00755062" w:rsidR="00251E50">
        <w:rPr>
          <w:i/>
          <w:iCs/>
          <w:szCs w:val="27"/>
        </w:rPr>
        <w:t>Neder</w:t>
      </w:r>
      <w:r w:rsidRPr="00755062" w:rsidR="00251E50">
        <w:rPr>
          <w:szCs w:val="27"/>
        </w:rPr>
        <w:t>)</w:t>
      </w:r>
      <w:bookmarkEnd w:id="38"/>
      <w:r w:rsidRPr="00755062" w:rsidR="00434310">
        <w:rPr>
          <w:szCs w:val="27"/>
        </w:rPr>
        <w:t xml:space="preserve">.)  </w:t>
      </w:r>
      <w:r w:rsidRPr="00755062" w:rsidR="007E6BD2">
        <w:rPr>
          <w:szCs w:val="27"/>
        </w:rPr>
        <w:t>Having found</w:t>
      </w:r>
      <w:r w:rsidRPr="00755062" w:rsidR="007572EF">
        <w:rPr>
          <w:szCs w:val="27"/>
        </w:rPr>
        <w:t xml:space="preserve"> such an error, w</w:t>
      </w:r>
      <w:r w:rsidRPr="00755062" w:rsidR="00DA14EF">
        <w:rPr>
          <w:szCs w:val="27"/>
        </w:rPr>
        <w:t xml:space="preserve">e must </w:t>
      </w:r>
      <w:r w:rsidRPr="00755062" w:rsidR="001010F3">
        <w:rPr>
          <w:szCs w:val="27"/>
        </w:rPr>
        <w:t xml:space="preserve">“examin[e] the entire cause, including the evidence, and consider[] all relevant circumstances.”  </w:t>
      </w:r>
      <w:r w:rsidRPr="00755062" w:rsidR="00AE2573">
        <w:rPr>
          <w:szCs w:val="27"/>
        </w:rPr>
        <w:t>(</w:t>
      </w:r>
      <w:bookmarkStart w:id="39" w:name="_Hlk125424756"/>
      <w:r w:rsidRPr="00755062" w:rsidR="005B7341">
        <w:rPr>
          <w:i/>
          <w:iCs/>
          <w:szCs w:val="27"/>
        </w:rPr>
        <w:t>People v. Aledamat</w:t>
      </w:r>
      <w:r w:rsidRPr="00755062" w:rsidR="005B7341">
        <w:rPr>
          <w:szCs w:val="27"/>
        </w:rPr>
        <w:t xml:space="preserve"> (2019) 8</w:t>
      </w:r>
      <w:r w:rsidRPr="00755062" w:rsidR="00251E50">
        <w:rPr>
          <w:szCs w:val="27"/>
        </w:rPr>
        <w:t> </w:t>
      </w:r>
      <w:r w:rsidRPr="00755062" w:rsidR="005B7341">
        <w:rPr>
          <w:szCs w:val="27"/>
        </w:rPr>
        <w:t>Cal.5th 1, 13</w:t>
      </w:r>
      <w:r w:rsidRPr="00755062" w:rsidR="00251E50">
        <w:rPr>
          <w:szCs w:val="27"/>
        </w:rPr>
        <w:t xml:space="preserve"> (</w:t>
      </w:r>
      <w:r w:rsidRPr="00755062" w:rsidR="00251E50">
        <w:rPr>
          <w:i/>
          <w:iCs/>
          <w:szCs w:val="27"/>
        </w:rPr>
        <w:t>Aledamat</w:t>
      </w:r>
      <w:r w:rsidRPr="00755062" w:rsidR="00251E50">
        <w:rPr>
          <w:szCs w:val="27"/>
        </w:rPr>
        <w:t>)</w:t>
      </w:r>
      <w:bookmarkEnd w:id="39"/>
      <w:r w:rsidRPr="00755062" w:rsidR="005B7341">
        <w:rPr>
          <w:szCs w:val="27"/>
        </w:rPr>
        <w:t xml:space="preserve">.)  </w:t>
      </w:r>
      <w:r w:rsidRPr="00755062" w:rsidR="00170CE9">
        <w:rPr>
          <w:szCs w:val="27"/>
        </w:rPr>
        <w:t>U</w:t>
      </w:r>
      <w:r w:rsidRPr="00755062" w:rsidR="00E56FE3">
        <w:rPr>
          <w:szCs w:val="27"/>
        </w:rPr>
        <w:t>nless</w:t>
      </w:r>
      <w:r w:rsidRPr="00755062" w:rsidR="00566EBD">
        <w:rPr>
          <w:szCs w:val="27"/>
        </w:rPr>
        <w:t>,</w:t>
      </w:r>
      <w:r w:rsidRPr="00755062" w:rsidR="00AA1147">
        <w:rPr>
          <w:szCs w:val="27"/>
        </w:rPr>
        <w:t xml:space="preserve"> based on this examination</w:t>
      </w:r>
      <w:r w:rsidRPr="00755062" w:rsidR="00ED5472">
        <w:rPr>
          <w:szCs w:val="27"/>
        </w:rPr>
        <w:t>,</w:t>
      </w:r>
      <w:r w:rsidRPr="00755062" w:rsidR="00E56FE3">
        <w:rPr>
          <w:szCs w:val="27"/>
        </w:rPr>
        <w:t xml:space="preserve"> we </w:t>
      </w:r>
      <w:r w:rsidRPr="00755062" w:rsidR="00241876">
        <w:rPr>
          <w:szCs w:val="27"/>
        </w:rPr>
        <w:t>conclude</w:t>
      </w:r>
      <w:r w:rsidRPr="00755062" w:rsidR="00DA14EF">
        <w:rPr>
          <w:szCs w:val="27"/>
        </w:rPr>
        <w:t xml:space="preserve"> </w:t>
      </w:r>
      <w:r w:rsidRPr="00755062" w:rsidR="00773955">
        <w:rPr>
          <w:szCs w:val="27"/>
        </w:rPr>
        <w:t>“beyond a reasonable doubt that the error complained of did not contribute to the verdict obtained</w:t>
      </w:r>
      <w:r w:rsidRPr="00755062" w:rsidR="00170CE9">
        <w:rPr>
          <w:szCs w:val="27"/>
        </w:rPr>
        <w:t>,</w:t>
      </w:r>
      <w:r w:rsidRPr="00755062" w:rsidR="00773955">
        <w:rPr>
          <w:szCs w:val="27"/>
        </w:rPr>
        <w:t>”</w:t>
      </w:r>
      <w:r w:rsidRPr="00755062" w:rsidR="00170CE9">
        <w:rPr>
          <w:szCs w:val="27"/>
        </w:rPr>
        <w:t xml:space="preserve"> we reverse the conviction.</w:t>
      </w:r>
      <w:r w:rsidRPr="00755062" w:rsidR="00875609">
        <w:rPr>
          <w:szCs w:val="27"/>
        </w:rPr>
        <w:t xml:space="preserve"> </w:t>
      </w:r>
      <w:r w:rsidRPr="00755062" w:rsidR="00882724">
        <w:rPr>
          <w:szCs w:val="27"/>
        </w:rPr>
        <w:t xml:space="preserve"> </w:t>
      </w:r>
      <w:r w:rsidRPr="00755062" w:rsidR="00DA14EF">
        <w:rPr>
          <w:szCs w:val="27"/>
        </w:rPr>
        <w:t>(</w:t>
      </w:r>
      <w:bookmarkStart w:id="40" w:name="_Hlk125424774"/>
      <w:r w:rsidRPr="00755062" w:rsidR="00EA1DB6">
        <w:rPr>
          <w:i/>
          <w:szCs w:val="27"/>
        </w:rPr>
        <w:t>Chapman v. California</w:t>
      </w:r>
      <w:r w:rsidRPr="00755062" w:rsidR="00EA1DB6">
        <w:rPr>
          <w:szCs w:val="27"/>
        </w:rPr>
        <w:t xml:space="preserve"> (1967) 386</w:t>
      </w:r>
      <w:r w:rsidRPr="00755062" w:rsidR="00251E50">
        <w:rPr>
          <w:szCs w:val="27"/>
        </w:rPr>
        <w:t> </w:t>
      </w:r>
      <w:r w:rsidRPr="00755062" w:rsidR="00EA1DB6">
        <w:rPr>
          <w:szCs w:val="27"/>
        </w:rPr>
        <w:t>U.S. 18, 24</w:t>
      </w:r>
      <w:bookmarkEnd w:id="40"/>
      <w:r w:rsidRPr="00755062" w:rsidR="009961A2">
        <w:rPr>
          <w:szCs w:val="27"/>
        </w:rPr>
        <w:t>;</w:t>
      </w:r>
      <w:r w:rsidRPr="00755062" w:rsidR="0059758D">
        <w:rPr>
          <w:szCs w:val="27"/>
        </w:rPr>
        <w:t xml:space="preserve"> see </w:t>
      </w:r>
      <w:r w:rsidRPr="00755062" w:rsidR="009961A2">
        <w:rPr>
          <w:i/>
          <w:iCs/>
          <w:szCs w:val="27"/>
        </w:rPr>
        <w:t>Neder</w:t>
      </w:r>
      <w:r w:rsidRPr="00755062" w:rsidR="009961A2">
        <w:rPr>
          <w:szCs w:val="27"/>
        </w:rPr>
        <w:t>, at p.</w:t>
      </w:r>
      <w:r w:rsidRPr="00755062" w:rsidR="00410A84">
        <w:rPr>
          <w:szCs w:val="27"/>
        </w:rPr>
        <w:t> </w:t>
      </w:r>
      <w:r w:rsidRPr="00755062" w:rsidR="009961A2">
        <w:rPr>
          <w:szCs w:val="27"/>
        </w:rPr>
        <w:t>15</w:t>
      </w:r>
      <w:r w:rsidRPr="00755062" w:rsidR="001A0169">
        <w:rPr>
          <w:szCs w:val="27"/>
        </w:rPr>
        <w:t xml:space="preserve">.)  </w:t>
      </w:r>
    </w:p>
    <w:p w:rsidR="006114C1" w:rsidRPr="00755062" w:rsidP="004F7BB7">
      <w:pPr>
        <w:pStyle w:val="Text"/>
        <w:spacing w:line="400" w:lineRule="exact"/>
        <w:ind w:right="-360" w:firstLine="547"/>
        <w:rPr>
          <w:szCs w:val="27"/>
        </w:rPr>
      </w:pPr>
      <w:r w:rsidRPr="00755062">
        <w:rPr>
          <w:szCs w:val="27"/>
        </w:rPr>
        <w:t>I</w:t>
      </w:r>
      <w:r w:rsidRPr="00755062" w:rsidR="00F5311B">
        <w:rPr>
          <w:szCs w:val="27"/>
        </w:rPr>
        <w:t xml:space="preserve">n </w:t>
      </w:r>
      <w:r w:rsidRPr="00755062" w:rsidR="007F032B">
        <w:rPr>
          <w:szCs w:val="27"/>
        </w:rPr>
        <w:t xml:space="preserve">a </w:t>
      </w:r>
      <w:r w:rsidRPr="00755062" w:rsidR="00292166">
        <w:rPr>
          <w:szCs w:val="27"/>
        </w:rPr>
        <w:t xml:space="preserve">more </w:t>
      </w:r>
      <w:r w:rsidRPr="00755062" w:rsidR="007F032B">
        <w:rPr>
          <w:szCs w:val="27"/>
        </w:rPr>
        <w:t>typical murder by poison case</w:t>
      </w:r>
      <w:r w:rsidRPr="00755062" w:rsidR="0016358B">
        <w:rPr>
          <w:szCs w:val="27"/>
        </w:rPr>
        <w:t xml:space="preserve">, in which </w:t>
      </w:r>
      <w:r w:rsidRPr="00755062" w:rsidR="007F032B">
        <w:rPr>
          <w:szCs w:val="27"/>
        </w:rPr>
        <w:t xml:space="preserve">a defendant is </w:t>
      </w:r>
      <w:r w:rsidRPr="00755062" w:rsidR="00B25580">
        <w:rPr>
          <w:szCs w:val="27"/>
        </w:rPr>
        <w:t>alleged to have</w:t>
      </w:r>
      <w:r w:rsidRPr="00755062" w:rsidR="007F032B">
        <w:rPr>
          <w:szCs w:val="27"/>
        </w:rPr>
        <w:t xml:space="preserve"> surreptitiously put arsenic in candy, cyanide in vitamin capsules, or strychnine in </w:t>
      </w:r>
      <w:r w:rsidRPr="00755062" w:rsidR="00B35CC4">
        <w:rPr>
          <w:szCs w:val="27"/>
        </w:rPr>
        <w:t xml:space="preserve">a glass of </w:t>
      </w:r>
      <w:r w:rsidRPr="00755062" w:rsidR="007A2855">
        <w:rPr>
          <w:szCs w:val="27"/>
        </w:rPr>
        <w:t>milk</w:t>
      </w:r>
      <w:r w:rsidRPr="00755062" w:rsidR="00E47482">
        <w:rPr>
          <w:szCs w:val="27"/>
        </w:rPr>
        <w:t xml:space="preserve">, </w:t>
      </w:r>
      <w:r w:rsidRPr="00755062" w:rsidR="0014422F">
        <w:rPr>
          <w:szCs w:val="27"/>
        </w:rPr>
        <w:t xml:space="preserve">the </w:t>
      </w:r>
      <w:r w:rsidRPr="00755062" w:rsidR="00F03281">
        <w:rPr>
          <w:szCs w:val="27"/>
        </w:rPr>
        <w:t>re</w:t>
      </w:r>
      <w:r w:rsidRPr="00755062" w:rsidR="00455B1C">
        <w:rPr>
          <w:szCs w:val="27"/>
        </w:rPr>
        <w:t xml:space="preserve">cord is likely to supply </w:t>
      </w:r>
      <w:r w:rsidRPr="00755062" w:rsidR="0014422F">
        <w:rPr>
          <w:szCs w:val="27"/>
        </w:rPr>
        <w:t xml:space="preserve">overwhelming </w:t>
      </w:r>
      <w:r w:rsidRPr="00755062" w:rsidR="00B67E85">
        <w:rPr>
          <w:szCs w:val="27"/>
        </w:rPr>
        <w:t xml:space="preserve">evidence </w:t>
      </w:r>
      <w:r w:rsidRPr="00755062" w:rsidR="00C24476">
        <w:rPr>
          <w:szCs w:val="27"/>
        </w:rPr>
        <w:t xml:space="preserve">that </w:t>
      </w:r>
      <w:r w:rsidRPr="00755062" w:rsidR="00774B15">
        <w:rPr>
          <w:szCs w:val="27"/>
        </w:rPr>
        <w:t>the defendant</w:t>
      </w:r>
      <w:r w:rsidRPr="00755062" w:rsidR="008C402C">
        <w:rPr>
          <w:szCs w:val="27"/>
        </w:rPr>
        <w:t xml:space="preserve"> deliberately gave the victim poison </w:t>
      </w:r>
      <w:r w:rsidRPr="00755062" w:rsidR="00DA08AE">
        <w:rPr>
          <w:szCs w:val="27"/>
        </w:rPr>
        <w:t xml:space="preserve">and did so, </w:t>
      </w:r>
      <w:r w:rsidRPr="00755062" w:rsidR="00F40221">
        <w:rPr>
          <w:szCs w:val="27"/>
        </w:rPr>
        <w:t xml:space="preserve">if not </w:t>
      </w:r>
      <w:r w:rsidRPr="00755062" w:rsidR="00C8244A">
        <w:rPr>
          <w:szCs w:val="27"/>
        </w:rPr>
        <w:t>with the intent to</w:t>
      </w:r>
      <w:r w:rsidRPr="00755062" w:rsidR="008C402C">
        <w:rPr>
          <w:szCs w:val="27"/>
        </w:rPr>
        <w:t xml:space="preserve"> kill the victim</w:t>
      </w:r>
      <w:r w:rsidRPr="00755062" w:rsidR="00F40221">
        <w:rPr>
          <w:szCs w:val="27"/>
        </w:rPr>
        <w:t xml:space="preserve">, </w:t>
      </w:r>
      <w:r w:rsidR="00A41E84">
        <w:rPr>
          <w:szCs w:val="27"/>
        </w:rPr>
        <w:t xml:space="preserve">then </w:t>
      </w:r>
      <w:r w:rsidRPr="00755062" w:rsidR="00F40221">
        <w:rPr>
          <w:szCs w:val="27"/>
        </w:rPr>
        <w:t xml:space="preserve">at least </w:t>
      </w:r>
      <w:r w:rsidRPr="00755062" w:rsidR="00C05C1F">
        <w:rPr>
          <w:szCs w:val="27"/>
        </w:rPr>
        <w:t>with the intent</w:t>
      </w:r>
      <w:r w:rsidRPr="00755062" w:rsidR="008C402C">
        <w:rPr>
          <w:szCs w:val="27"/>
        </w:rPr>
        <w:t xml:space="preserve"> </w:t>
      </w:r>
      <w:r w:rsidRPr="00755062" w:rsidR="00C05C1F">
        <w:rPr>
          <w:szCs w:val="27"/>
        </w:rPr>
        <w:t>to</w:t>
      </w:r>
      <w:r w:rsidRPr="00755062" w:rsidR="008C402C">
        <w:rPr>
          <w:szCs w:val="27"/>
        </w:rPr>
        <w:t xml:space="preserve"> </w:t>
      </w:r>
      <w:r w:rsidRPr="00755062" w:rsidR="00C8244A">
        <w:rPr>
          <w:szCs w:val="27"/>
        </w:rPr>
        <w:t>inflict injury</w:t>
      </w:r>
      <w:r w:rsidRPr="00755062" w:rsidR="00AC3450">
        <w:rPr>
          <w:szCs w:val="27"/>
        </w:rPr>
        <w:t xml:space="preserve"> likely to cause</w:t>
      </w:r>
      <w:r w:rsidRPr="00755062" w:rsidR="00C8244A">
        <w:rPr>
          <w:szCs w:val="27"/>
        </w:rPr>
        <w:t xml:space="preserve"> </w:t>
      </w:r>
      <w:r w:rsidRPr="00755062" w:rsidR="00E64C57">
        <w:rPr>
          <w:szCs w:val="27"/>
        </w:rPr>
        <w:t>the victim’s</w:t>
      </w:r>
      <w:r w:rsidRPr="00755062" w:rsidR="008C402C">
        <w:rPr>
          <w:szCs w:val="27"/>
        </w:rPr>
        <w:t xml:space="preserve"> </w:t>
      </w:r>
      <w:r w:rsidRPr="00755062" w:rsidR="00AC3450">
        <w:rPr>
          <w:szCs w:val="27"/>
        </w:rPr>
        <w:t>death</w:t>
      </w:r>
      <w:r w:rsidRPr="00755062" w:rsidR="00351B3F">
        <w:rPr>
          <w:szCs w:val="27"/>
        </w:rPr>
        <w:t>.  (</w:t>
      </w:r>
      <w:r w:rsidRPr="00755062" w:rsidR="007A532D">
        <w:rPr>
          <w:szCs w:val="27"/>
        </w:rPr>
        <w:t xml:space="preserve">See, e.g., </w:t>
      </w:r>
      <w:r w:rsidRPr="00755062" w:rsidR="00351B3F">
        <w:rPr>
          <w:i/>
          <w:iCs/>
          <w:szCs w:val="27"/>
        </w:rPr>
        <w:t>Albertson</w:t>
      </w:r>
      <w:r w:rsidRPr="00755062" w:rsidR="00351B3F">
        <w:rPr>
          <w:szCs w:val="27"/>
        </w:rPr>
        <w:t xml:space="preserve">, </w:t>
      </w:r>
      <w:r w:rsidRPr="00755062" w:rsidR="00351B3F">
        <w:rPr>
          <w:i/>
          <w:iCs/>
          <w:szCs w:val="27"/>
        </w:rPr>
        <w:t>supra</w:t>
      </w:r>
      <w:r w:rsidRPr="00755062" w:rsidR="00351B3F">
        <w:rPr>
          <w:szCs w:val="27"/>
        </w:rPr>
        <w:t>, 23</w:t>
      </w:r>
      <w:r w:rsidRPr="00755062" w:rsidR="00195539">
        <w:rPr>
          <w:szCs w:val="27"/>
        </w:rPr>
        <w:t> </w:t>
      </w:r>
      <w:r w:rsidRPr="00755062" w:rsidR="00351B3F">
        <w:rPr>
          <w:szCs w:val="27"/>
        </w:rPr>
        <w:t xml:space="preserve">Cal.2d 550; </w:t>
      </w:r>
      <w:r w:rsidRPr="00755062" w:rsidR="00351B3F">
        <w:rPr>
          <w:i/>
          <w:szCs w:val="27"/>
        </w:rPr>
        <w:t>Blair</w:t>
      </w:r>
      <w:r w:rsidRPr="00755062" w:rsidR="00351B3F">
        <w:rPr>
          <w:szCs w:val="27"/>
        </w:rPr>
        <w:t xml:space="preserve">, </w:t>
      </w:r>
      <w:r w:rsidRPr="00755062" w:rsidR="00351B3F">
        <w:rPr>
          <w:i/>
          <w:iCs/>
          <w:szCs w:val="27"/>
        </w:rPr>
        <w:t>supra</w:t>
      </w:r>
      <w:r w:rsidRPr="00755062" w:rsidR="00351B3F">
        <w:rPr>
          <w:szCs w:val="27"/>
        </w:rPr>
        <w:t>, 36</w:t>
      </w:r>
      <w:r w:rsidRPr="00755062" w:rsidR="00195539">
        <w:rPr>
          <w:szCs w:val="27"/>
        </w:rPr>
        <w:t> </w:t>
      </w:r>
      <w:r w:rsidRPr="00755062" w:rsidR="00351B3F">
        <w:rPr>
          <w:szCs w:val="27"/>
        </w:rPr>
        <w:t>Cal.4th at pp.</w:t>
      </w:r>
      <w:r w:rsidRPr="00755062" w:rsidR="00195539">
        <w:rPr>
          <w:szCs w:val="27"/>
        </w:rPr>
        <w:t> </w:t>
      </w:r>
      <w:r w:rsidRPr="00755062" w:rsidR="00351B3F">
        <w:rPr>
          <w:szCs w:val="27"/>
        </w:rPr>
        <w:t>745–746;</w:t>
      </w:r>
      <w:r w:rsidRPr="00755062" w:rsidR="00351B3F">
        <w:rPr>
          <w:i/>
          <w:szCs w:val="27"/>
        </w:rPr>
        <w:t xml:space="preserve"> Cobler</w:t>
      </w:r>
      <w:r w:rsidRPr="00755062" w:rsidR="00351B3F">
        <w:rPr>
          <w:szCs w:val="27"/>
        </w:rPr>
        <w:t xml:space="preserve">, </w:t>
      </w:r>
      <w:r w:rsidRPr="00755062" w:rsidR="00351B3F">
        <w:rPr>
          <w:i/>
          <w:iCs/>
          <w:szCs w:val="27"/>
        </w:rPr>
        <w:t>supra</w:t>
      </w:r>
      <w:r w:rsidRPr="00755062" w:rsidR="00351B3F">
        <w:rPr>
          <w:szCs w:val="27"/>
        </w:rPr>
        <w:t>, 2</w:t>
      </w:r>
      <w:r w:rsidRPr="00755062" w:rsidR="00195539">
        <w:rPr>
          <w:szCs w:val="27"/>
        </w:rPr>
        <w:t> </w:t>
      </w:r>
      <w:r w:rsidRPr="00755062" w:rsidR="00351B3F">
        <w:rPr>
          <w:szCs w:val="27"/>
        </w:rPr>
        <w:t>Cal.App.2d at pp.</w:t>
      </w:r>
      <w:r w:rsidRPr="00755062" w:rsidR="00195539">
        <w:rPr>
          <w:szCs w:val="27"/>
        </w:rPr>
        <w:t> </w:t>
      </w:r>
      <w:r w:rsidRPr="00755062" w:rsidR="00351B3F">
        <w:rPr>
          <w:szCs w:val="27"/>
        </w:rPr>
        <w:t>377–379.)</w:t>
      </w:r>
      <w:r w:rsidRPr="00755062" w:rsidR="00B67E85">
        <w:rPr>
          <w:szCs w:val="27"/>
        </w:rPr>
        <w:t xml:space="preserve">  </w:t>
      </w:r>
      <w:r w:rsidRPr="00755062" w:rsidR="009609C0">
        <w:rPr>
          <w:szCs w:val="27"/>
        </w:rPr>
        <w:t xml:space="preserve">In </w:t>
      </w:r>
      <w:r w:rsidRPr="00755062" w:rsidR="00823778">
        <w:rPr>
          <w:szCs w:val="27"/>
        </w:rPr>
        <w:t xml:space="preserve">this more typical </w:t>
      </w:r>
      <w:r w:rsidRPr="00755062" w:rsidR="00363E29">
        <w:rPr>
          <w:szCs w:val="27"/>
        </w:rPr>
        <w:t>fact pattern</w:t>
      </w:r>
      <w:r w:rsidRPr="00755062" w:rsidR="009609C0">
        <w:rPr>
          <w:szCs w:val="27"/>
        </w:rPr>
        <w:t>, t</w:t>
      </w:r>
      <w:r w:rsidRPr="00755062" w:rsidR="00B67E85">
        <w:rPr>
          <w:szCs w:val="27"/>
        </w:rPr>
        <w:t xml:space="preserve">his </w:t>
      </w:r>
      <w:r w:rsidRPr="00755062" w:rsidR="00363E29">
        <w:rPr>
          <w:szCs w:val="27"/>
        </w:rPr>
        <w:t xml:space="preserve">mental state </w:t>
      </w:r>
      <w:r w:rsidRPr="00755062" w:rsidR="00364BFD">
        <w:rPr>
          <w:szCs w:val="27"/>
        </w:rPr>
        <w:t xml:space="preserve">element also is </w:t>
      </w:r>
      <w:r w:rsidRPr="00755062" w:rsidR="0070017C">
        <w:rPr>
          <w:szCs w:val="27"/>
        </w:rPr>
        <w:t xml:space="preserve">likely to be </w:t>
      </w:r>
      <w:r w:rsidRPr="00755062" w:rsidR="00364BFD">
        <w:rPr>
          <w:szCs w:val="27"/>
        </w:rPr>
        <w:t>uncontested</w:t>
      </w:r>
      <w:r w:rsidRPr="00755062" w:rsidR="00823778">
        <w:rPr>
          <w:szCs w:val="27"/>
        </w:rPr>
        <w:t xml:space="preserve">, such that </w:t>
      </w:r>
      <w:r w:rsidRPr="00755062" w:rsidR="0038243E">
        <w:rPr>
          <w:szCs w:val="27"/>
        </w:rPr>
        <w:t xml:space="preserve">if </w:t>
      </w:r>
      <w:r w:rsidRPr="00755062" w:rsidR="00234716">
        <w:rPr>
          <w:szCs w:val="27"/>
        </w:rPr>
        <w:t>a t</w:t>
      </w:r>
      <w:r w:rsidRPr="00755062" w:rsidR="006067B0">
        <w:rPr>
          <w:szCs w:val="27"/>
        </w:rPr>
        <w:t xml:space="preserve">rial court </w:t>
      </w:r>
      <w:r w:rsidRPr="00755062" w:rsidR="0038243E">
        <w:rPr>
          <w:szCs w:val="27"/>
        </w:rPr>
        <w:t xml:space="preserve">has </w:t>
      </w:r>
      <w:r w:rsidR="00471BF7">
        <w:rPr>
          <w:szCs w:val="27"/>
        </w:rPr>
        <w:t>omitted it from</w:t>
      </w:r>
      <w:r w:rsidRPr="00755062" w:rsidR="006067B0">
        <w:rPr>
          <w:szCs w:val="27"/>
        </w:rPr>
        <w:t xml:space="preserve"> the </w:t>
      </w:r>
      <w:r w:rsidRPr="00755062" w:rsidR="00FE47C3">
        <w:rPr>
          <w:szCs w:val="27"/>
        </w:rPr>
        <w:t>first degree murder instruction</w:t>
      </w:r>
      <w:r w:rsidRPr="00755062" w:rsidR="00234716">
        <w:rPr>
          <w:szCs w:val="27"/>
        </w:rPr>
        <w:t xml:space="preserve">, </w:t>
      </w:r>
      <w:r w:rsidRPr="00755062" w:rsidR="00D8412D">
        <w:rPr>
          <w:szCs w:val="27"/>
        </w:rPr>
        <w:t xml:space="preserve">we </w:t>
      </w:r>
      <w:r w:rsidRPr="00755062" w:rsidR="004712E0">
        <w:rPr>
          <w:szCs w:val="27"/>
        </w:rPr>
        <w:t>may</w:t>
      </w:r>
      <w:r w:rsidRPr="00755062" w:rsidR="000E3D2E">
        <w:rPr>
          <w:szCs w:val="27"/>
        </w:rPr>
        <w:t xml:space="preserve"> conclude</w:t>
      </w:r>
      <w:r w:rsidRPr="00755062" w:rsidR="007C691D">
        <w:rPr>
          <w:szCs w:val="27"/>
        </w:rPr>
        <w:t xml:space="preserve"> </w:t>
      </w:r>
      <w:r w:rsidRPr="00755062" w:rsidR="00231550">
        <w:rPr>
          <w:szCs w:val="27"/>
        </w:rPr>
        <w:t xml:space="preserve">“beyond a reasonable doubt </w:t>
      </w:r>
      <w:r w:rsidRPr="00755062" w:rsidR="00452BC7">
        <w:rPr>
          <w:szCs w:val="27"/>
        </w:rPr>
        <w:t xml:space="preserve">. . . </w:t>
      </w:r>
      <w:r w:rsidRPr="00755062" w:rsidR="00231550">
        <w:rPr>
          <w:szCs w:val="27"/>
        </w:rPr>
        <w:t>that the jury verdict would have been the same absent the error</w:t>
      </w:r>
      <w:r w:rsidRPr="00755062" w:rsidR="008C5F83">
        <w:rPr>
          <w:szCs w:val="27"/>
        </w:rPr>
        <w:t>.</w:t>
      </w:r>
      <w:r w:rsidRPr="00755062" w:rsidR="00933F12">
        <w:rPr>
          <w:szCs w:val="27"/>
        </w:rPr>
        <w:t>”</w:t>
      </w:r>
      <w:r w:rsidRPr="00755062" w:rsidR="007D46CA">
        <w:rPr>
          <w:szCs w:val="27"/>
        </w:rPr>
        <w:t xml:space="preserve"> </w:t>
      </w:r>
      <w:r w:rsidRPr="00755062" w:rsidR="00E47482">
        <w:rPr>
          <w:szCs w:val="27"/>
        </w:rPr>
        <w:t xml:space="preserve"> </w:t>
      </w:r>
      <w:r w:rsidRPr="00755062" w:rsidR="006C062B">
        <w:rPr>
          <w:szCs w:val="27"/>
        </w:rPr>
        <w:t>(</w:t>
      </w:r>
      <w:r w:rsidRPr="00755062" w:rsidR="00BA537F">
        <w:rPr>
          <w:i/>
          <w:iCs/>
          <w:szCs w:val="27"/>
        </w:rPr>
        <w:t>Neder</w:t>
      </w:r>
      <w:r w:rsidRPr="00755062" w:rsidR="00BA537F">
        <w:rPr>
          <w:szCs w:val="27"/>
        </w:rPr>
        <w:t xml:space="preserve">, </w:t>
      </w:r>
      <w:r w:rsidRPr="00755062" w:rsidR="00251E50">
        <w:rPr>
          <w:i/>
          <w:iCs/>
          <w:szCs w:val="27"/>
        </w:rPr>
        <w:t>supra</w:t>
      </w:r>
      <w:r w:rsidRPr="00755062" w:rsidR="00251E50">
        <w:rPr>
          <w:szCs w:val="27"/>
        </w:rPr>
        <w:t xml:space="preserve">, 527 U.S. </w:t>
      </w:r>
      <w:r w:rsidRPr="00755062" w:rsidR="00BA537F">
        <w:rPr>
          <w:szCs w:val="27"/>
        </w:rPr>
        <w:t>at p.</w:t>
      </w:r>
      <w:r w:rsidRPr="00755062" w:rsidR="00251E50">
        <w:rPr>
          <w:szCs w:val="27"/>
        </w:rPr>
        <w:t> </w:t>
      </w:r>
      <w:r w:rsidRPr="00755062" w:rsidR="00BA537F">
        <w:rPr>
          <w:szCs w:val="27"/>
        </w:rPr>
        <w:t>17</w:t>
      </w:r>
      <w:r w:rsidRPr="00755062" w:rsidR="00B563A6">
        <w:rPr>
          <w:szCs w:val="27"/>
        </w:rPr>
        <w:t xml:space="preserve">; </w:t>
      </w:r>
      <w:r w:rsidRPr="00755062" w:rsidR="00B563A6">
        <w:rPr>
          <w:iCs/>
          <w:szCs w:val="27"/>
        </w:rPr>
        <w:t xml:space="preserve">see </w:t>
      </w:r>
      <w:r w:rsidRPr="00755062" w:rsidR="00B563A6">
        <w:rPr>
          <w:i/>
          <w:iCs/>
          <w:szCs w:val="27"/>
        </w:rPr>
        <w:t>People v. Mil</w:t>
      </w:r>
      <w:r w:rsidRPr="00755062" w:rsidR="00B563A6">
        <w:rPr>
          <w:szCs w:val="27"/>
        </w:rPr>
        <w:t xml:space="preserve"> (2012) 53</w:t>
      </w:r>
      <w:r w:rsidRPr="00755062" w:rsidR="00276197">
        <w:rPr>
          <w:szCs w:val="27"/>
        </w:rPr>
        <w:t> </w:t>
      </w:r>
      <w:r w:rsidRPr="00755062" w:rsidR="00B563A6">
        <w:rPr>
          <w:szCs w:val="27"/>
        </w:rPr>
        <w:t>Cal.4th 400, 417</w:t>
      </w:r>
      <w:r w:rsidRPr="00755062" w:rsidR="0005480B">
        <w:rPr>
          <w:szCs w:val="27"/>
        </w:rPr>
        <w:t xml:space="preserve"> [</w:t>
      </w:r>
      <w:r w:rsidRPr="00755062" w:rsidR="005A2D0D">
        <w:rPr>
          <w:szCs w:val="27"/>
        </w:rPr>
        <w:t xml:space="preserve">missing element error “is harmless when </w:t>
      </w:r>
      <w:r w:rsidRPr="00755062" w:rsidR="0054177A">
        <w:rPr>
          <w:szCs w:val="27"/>
        </w:rPr>
        <w:t>‘</w:t>
      </w:r>
      <w:r w:rsidRPr="00755062" w:rsidR="005A2D0D">
        <w:rPr>
          <w:szCs w:val="27"/>
        </w:rPr>
        <w:t>the omitted element was uncontested and supported by overwhelming evidence, such that the jury verdict would have been the same absent the error .</w:t>
      </w:r>
      <w:r w:rsidRPr="00755062" w:rsidR="00AA7CBA">
        <w:rPr>
          <w:szCs w:val="27"/>
        </w:rPr>
        <w:t> </w:t>
      </w:r>
      <w:r w:rsidRPr="00755062" w:rsidR="005A2D0D">
        <w:rPr>
          <w:szCs w:val="27"/>
        </w:rPr>
        <w:t>.</w:t>
      </w:r>
      <w:r w:rsidRPr="00755062" w:rsidR="00AA7CBA">
        <w:rPr>
          <w:szCs w:val="27"/>
        </w:rPr>
        <w:t> </w:t>
      </w:r>
      <w:r w:rsidRPr="00755062" w:rsidR="005A2D0D">
        <w:rPr>
          <w:szCs w:val="27"/>
        </w:rPr>
        <w:t>.</w:t>
      </w:r>
      <w:r w:rsidRPr="00755062" w:rsidR="0054177A">
        <w:rPr>
          <w:szCs w:val="27"/>
        </w:rPr>
        <w:t>’ </w:t>
      </w:r>
      <w:r w:rsidRPr="00755062" w:rsidR="005A2D0D">
        <w:rPr>
          <w:szCs w:val="27"/>
        </w:rPr>
        <w:t>”</w:t>
      </w:r>
      <w:r w:rsidRPr="00755062" w:rsidR="0054177A">
        <w:rPr>
          <w:szCs w:val="27"/>
        </w:rPr>
        <w:t>]</w:t>
      </w:r>
      <w:r w:rsidRPr="00755062">
        <w:rPr>
          <w:szCs w:val="27"/>
        </w:rPr>
        <w:t>.)</w:t>
      </w:r>
    </w:p>
    <w:p w:rsidR="007042FF" w:rsidRPr="00755062" w:rsidP="004F7BB7">
      <w:pPr>
        <w:pStyle w:val="Text"/>
        <w:spacing w:line="400" w:lineRule="exact"/>
        <w:ind w:right="-360" w:firstLine="0"/>
        <w:rPr>
          <w:szCs w:val="27"/>
        </w:rPr>
      </w:pPr>
      <w:r w:rsidRPr="00755062">
        <w:rPr>
          <w:iCs/>
          <w:szCs w:val="27"/>
        </w:rPr>
        <w:tab/>
      </w:r>
      <w:r w:rsidRPr="00755062" w:rsidR="009F5B81">
        <w:rPr>
          <w:iCs/>
          <w:szCs w:val="27"/>
        </w:rPr>
        <w:t>T</w:t>
      </w:r>
      <w:r w:rsidRPr="00755062" w:rsidR="00951A7C">
        <w:rPr>
          <w:iCs/>
          <w:szCs w:val="27"/>
        </w:rPr>
        <w:t>his case</w:t>
      </w:r>
      <w:r w:rsidRPr="00755062" w:rsidR="004829F4">
        <w:rPr>
          <w:iCs/>
          <w:szCs w:val="27"/>
        </w:rPr>
        <w:t>, however,</w:t>
      </w:r>
      <w:r w:rsidRPr="00755062" w:rsidR="00951A7C">
        <w:rPr>
          <w:iCs/>
          <w:szCs w:val="27"/>
        </w:rPr>
        <w:t xml:space="preserve"> is different.</w:t>
      </w:r>
      <w:r w:rsidRPr="00755062" w:rsidR="0024599F">
        <w:rPr>
          <w:iCs/>
          <w:szCs w:val="27"/>
        </w:rPr>
        <w:t xml:space="preserve">  </w:t>
      </w:r>
      <w:r w:rsidRPr="00755062" w:rsidR="001F77E2">
        <w:rPr>
          <w:szCs w:val="27"/>
        </w:rPr>
        <w:t xml:space="preserve">Based on the record </w:t>
      </w:r>
      <w:r w:rsidRPr="00755062">
        <w:rPr>
          <w:szCs w:val="27"/>
        </w:rPr>
        <w:t>here</w:t>
      </w:r>
      <w:r w:rsidRPr="00755062" w:rsidR="001F77E2">
        <w:rPr>
          <w:szCs w:val="27"/>
        </w:rPr>
        <w:t xml:space="preserve">, </w:t>
      </w:r>
      <w:r w:rsidRPr="00755062" w:rsidR="00AA3E7E">
        <w:rPr>
          <w:szCs w:val="27"/>
        </w:rPr>
        <w:t>a rational jury</w:t>
      </w:r>
      <w:r w:rsidRPr="00755062" w:rsidR="00276197">
        <w:rPr>
          <w:szCs w:val="27"/>
        </w:rPr>
        <w:t> </w:t>
      </w:r>
      <w:r w:rsidRPr="00755062" w:rsidR="0046022B">
        <w:rPr>
          <w:szCs w:val="27"/>
        </w:rPr>
        <w:t>— if properly instructed</w:t>
      </w:r>
      <w:r w:rsidRPr="00755062" w:rsidR="00276197">
        <w:rPr>
          <w:szCs w:val="27"/>
        </w:rPr>
        <w:t> </w:t>
      </w:r>
      <w:r w:rsidRPr="00755062" w:rsidR="0046022B">
        <w:rPr>
          <w:szCs w:val="27"/>
        </w:rPr>
        <w:t xml:space="preserve">— </w:t>
      </w:r>
      <w:r w:rsidRPr="00755062" w:rsidR="0033199C">
        <w:rPr>
          <w:szCs w:val="27"/>
        </w:rPr>
        <w:t xml:space="preserve">could </w:t>
      </w:r>
      <w:r w:rsidR="00061C2E">
        <w:rPr>
          <w:szCs w:val="27"/>
        </w:rPr>
        <w:t xml:space="preserve">have </w:t>
      </w:r>
      <w:r w:rsidRPr="00755062" w:rsidR="004F229F">
        <w:rPr>
          <w:szCs w:val="27"/>
        </w:rPr>
        <w:t>conclude</w:t>
      </w:r>
      <w:r w:rsidR="00061C2E">
        <w:rPr>
          <w:szCs w:val="27"/>
        </w:rPr>
        <w:t>d</w:t>
      </w:r>
      <w:r w:rsidRPr="00755062" w:rsidR="004F229F">
        <w:rPr>
          <w:szCs w:val="27"/>
        </w:rPr>
        <w:t xml:space="preserve"> the prosecution </w:t>
      </w:r>
      <w:r w:rsidRPr="00755062" w:rsidR="003A79BF">
        <w:rPr>
          <w:szCs w:val="27"/>
        </w:rPr>
        <w:t>had</w:t>
      </w:r>
      <w:r w:rsidRPr="00755062" w:rsidR="004F229F">
        <w:rPr>
          <w:szCs w:val="27"/>
        </w:rPr>
        <w:t xml:space="preserve"> </w:t>
      </w:r>
      <w:r w:rsidRPr="00755062" w:rsidR="001F77E2">
        <w:rPr>
          <w:szCs w:val="27"/>
        </w:rPr>
        <w:t>not met its burden to prove</w:t>
      </w:r>
      <w:r w:rsidRPr="00755062" w:rsidR="004F229F">
        <w:rPr>
          <w:szCs w:val="27"/>
        </w:rPr>
        <w:t xml:space="preserve"> </w:t>
      </w:r>
      <w:r w:rsidRPr="00755062" w:rsidR="00ED3F44">
        <w:rPr>
          <w:szCs w:val="27"/>
        </w:rPr>
        <w:t>that Brown</w:t>
      </w:r>
      <w:r w:rsidRPr="00755062" w:rsidR="00AA3E7E">
        <w:rPr>
          <w:szCs w:val="27"/>
        </w:rPr>
        <w:t xml:space="preserve"> deliberately g</w:t>
      </w:r>
      <w:r w:rsidRPr="00755062" w:rsidR="00ED3F44">
        <w:rPr>
          <w:szCs w:val="27"/>
        </w:rPr>
        <w:t>ave</w:t>
      </w:r>
      <w:r w:rsidRPr="00755062" w:rsidR="00AA3E7E">
        <w:rPr>
          <w:szCs w:val="27"/>
        </w:rPr>
        <w:t xml:space="preserve"> her newborn daughter poison.  </w:t>
      </w:r>
      <w:r w:rsidRPr="00755062" w:rsidR="003D7E7E">
        <w:rPr>
          <w:iCs/>
          <w:szCs w:val="27"/>
        </w:rPr>
        <w:t>(</w:t>
      </w:r>
      <w:r w:rsidRPr="00755062" w:rsidR="00B571AE">
        <w:rPr>
          <w:iCs/>
          <w:szCs w:val="27"/>
        </w:rPr>
        <w:t xml:space="preserve">See </w:t>
      </w:r>
      <w:r w:rsidRPr="00755062" w:rsidR="003D7E7E">
        <w:rPr>
          <w:i/>
          <w:szCs w:val="27"/>
        </w:rPr>
        <w:t>Neder, supra</w:t>
      </w:r>
      <w:r w:rsidRPr="00755062" w:rsidR="003D7E7E">
        <w:rPr>
          <w:iCs/>
          <w:szCs w:val="27"/>
        </w:rPr>
        <w:t xml:space="preserve">, </w:t>
      </w:r>
      <w:r w:rsidRPr="00755062" w:rsidR="003D7E7E">
        <w:rPr>
          <w:szCs w:val="27"/>
        </w:rPr>
        <w:t>527 U.S.</w:t>
      </w:r>
      <w:r w:rsidRPr="00755062" w:rsidR="00276197">
        <w:rPr>
          <w:szCs w:val="27"/>
        </w:rPr>
        <w:t xml:space="preserve"> </w:t>
      </w:r>
      <w:r w:rsidRPr="00755062" w:rsidR="003D7E7E">
        <w:rPr>
          <w:iCs/>
          <w:szCs w:val="27"/>
        </w:rPr>
        <w:t>at p.</w:t>
      </w:r>
      <w:r w:rsidRPr="00755062" w:rsidR="00276197">
        <w:rPr>
          <w:iCs/>
          <w:szCs w:val="27"/>
        </w:rPr>
        <w:t> </w:t>
      </w:r>
      <w:r w:rsidRPr="00755062" w:rsidR="003D7E7E">
        <w:rPr>
          <w:iCs/>
          <w:szCs w:val="27"/>
        </w:rPr>
        <w:t>19</w:t>
      </w:r>
      <w:r w:rsidRPr="00755062" w:rsidR="001F77E2">
        <w:rPr>
          <w:iCs/>
          <w:szCs w:val="27"/>
        </w:rPr>
        <w:t>.)  A</w:t>
      </w:r>
      <w:r w:rsidRPr="00755062" w:rsidR="005C1999">
        <w:rPr>
          <w:szCs w:val="27"/>
        </w:rPr>
        <w:t xml:space="preserve"> rational jury could hav</w:t>
      </w:r>
      <w:r w:rsidRPr="00755062" w:rsidR="00EB1C91">
        <w:rPr>
          <w:szCs w:val="27"/>
        </w:rPr>
        <w:t xml:space="preserve">e </w:t>
      </w:r>
      <w:r w:rsidRPr="00755062" w:rsidR="001701E5">
        <w:rPr>
          <w:szCs w:val="27"/>
        </w:rPr>
        <w:t>given credence to</w:t>
      </w:r>
      <w:r w:rsidRPr="00755062" w:rsidR="005C1999">
        <w:rPr>
          <w:szCs w:val="27"/>
        </w:rPr>
        <w:t xml:space="preserve"> Brown’s </w:t>
      </w:r>
      <w:r w:rsidRPr="00755062" w:rsidR="00EB1C91">
        <w:rPr>
          <w:szCs w:val="27"/>
        </w:rPr>
        <w:t>statement</w:t>
      </w:r>
      <w:r w:rsidRPr="00755062" w:rsidR="005C1999">
        <w:rPr>
          <w:szCs w:val="27"/>
        </w:rPr>
        <w:t xml:space="preserve"> that</w:t>
      </w:r>
      <w:r w:rsidRPr="00755062" w:rsidR="00AA3E7E">
        <w:rPr>
          <w:szCs w:val="27"/>
        </w:rPr>
        <w:t xml:space="preserve"> </w:t>
      </w:r>
      <w:r w:rsidRPr="00755062" w:rsidR="00F96E88">
        <w:rPr>
          <w:szCs w:val="27"/>
        </w:rPr>
        <w:t>the</w:t>
      </w:r>
      <w:r w:rsidRPr="00755062" w:rsidR="00AA3E7E">
        <w:rPr>
          <w:szCs w:val="27"/>
        </w:rPr>
        <w:t xml:space="preserve"> thought </w:t>
      </w:r>
      <w:r w:rsidRPr="00755062" w:rsidR="0046630D">
        <w:rPr>
          <w:szCs w:val="27"/>
        </w:rPr>
        <w:t xml:space="preserve">of feeding </w:t>
      </w:r>
      <w:r w:rsidRPr="00755062" w:rsidR="003B4B18">
        <w:rPr>
          <w:szCs w:val="27"/>
        </w:rPr>
        <w:t xml:space="preserve">her daughter drugs </w:t>
      </w:r>
      <w:r w:rsidRPr="00755062" w:rsidR="00EA497C">
        <w:rPr>
          <w:szCs w:val="27"/>
        </w:rPr>
        <w:t>via</w:t>
      </w:r>
      <w:r w:rsidRPr="00755062" w:rsidR="00D817D5">
        <w:rPr>
          <w:szCs w:val="27"/>
        </w:rPr>
        <w:t xml:space="preserve"> her </w:t>
      </w:r>
      <w:r w:rsidRPr="00755062" w:rsidR="006E26BD">
        <w:rPr>
          <w:szCs w:val="27"/>
        </w:rPr>
        <w:t>breast milk</w:t>
      </w:r>
      <w:r w:rsidRPr="00755062" w:rsidR="00D817D5">
        <w:rPr>
          <w:szCs w:val="27"/>
        </w:rPr>
        <w:t xml:space="preserve"> </w:t>
      </w:r>
      <w:r w:rsidRPr="00755062" w:rsidR="00EA497C">
        <w:rPr>
          <w:szCs w:val="27"/>
        </w:rPr>
        <w:t xml:space="preserve">had never </w:t>
      </w:r>
      <w:r w:rsidRPr="00755062" w:rsidR="00F96E88">
        <w:rPr>
          <w:szCs w:val="27"/>
        </w:rPr>
        <w:t>“even come across [her] mind</w:t>
      </w:r>
      <w:r w:rsidRPr="00755062" w:rsidR="00123E67">
        <w:rPr>
          <w:szCs w:val="27"/>
        </w:rPr>
        <w:t>.</w:t>
      </w:r>
      <w:r w:rsidRPr="00755062" w:rsidR="00F96E88">
        <w:rPr>
          <w:szCs w:val="27"/>
        </w:rPr>
        <w:t>”</w:t>
      </w:r>
      <w:r w:rsidRPr="00755062" w:rsidR="00123E67">
        <w:rPr>
          <w:szCs w:val="27"/>
        </w:rPr>
        <w:t xml:space="preserve">  </w:t>
      </w:r>
      <w:r w:rsidRPr="00755062" w:rsidR="00AA3E7E">
        <w:rPr>
          <w:szCs w:val="27"/>
        </w:rPr>
        <w:t xml:space="preserve">Moreover, evidence in the record would </w:t>
      </w:r>
      <w:r w:rsidRPr="00755062" w:rsidR="00161214">
        <w:rPr>
          <w:szCs w:val="27"/>
        </w:rPr>
        <w:t xml:space="preserve">allow a rational jury to conclude the prosecution had not </w:t>
      </w:r>
      <w:r w:rsidRPr="00755062" w:rsidR="00DE5B8F">
        <w:rPr>
          <w:szCs w:val="27"/>
        </w:rPr>
        <w:t>met its burden to prove</w:t>
      </w:r>
      <w:r w:rsidRPr="00755062" w:rsidR="00161214">
        <w:rPr>
          <w:szCs w:val="27"/>
        </w:rPr>
        <w:t xml:space="preserve"> </w:t>
      </w:r>
      <w:r w:rsidRPr="00755062" w:rsidR="00AA3E7E">
        <w:rPr>
          <w:szCs w:val="27"/>
        </w:rPr>
        <w:t xml:space="preserve">that </w:t>
      </w:r>
      <w:r w:rsidRPr="00755062" w:rsidR="00DE5B8F">
        <w:rPr>
          <w:szCs w:val="27"/>
        </w:rPr>
        <w:t xml:space="preserve">Brown fed </w:t>
      </w:r>
      <w:r w:rsidRPr="00755062" w:rsidR="00AA3E7E">
        <w:rPr>
          <w:szCs w:val="27"/>
        </w:rPr>
        <w:t xml:space="preserve">her daughter her </w:t>
      </w:r>
      <w:r w:rsidRPr="00755062" w:rsidR="006E26BD">
        <w:rPr>
          <w:szCs w:val="27"/>
        </w:rPr>
        <w:t>breast milk</w:t>
      </w:r>
      <w:r w:rsidRPr="00755062" w:rsidR="00AA3E7E">
        <w:rPr>
          <w:szCs w:val="27"/>
        </w:rPr>
        <w:t xml:space="preserve"> with the intent to kill her or </w:t>
      </w:r>
      <w:r w:rsidRPr="00755062" w:rsidR="00BB13D4">
        <w:rPr>
          <w:szCs w:val="27"/>
        </w:rPr>
        <w:t xml:space="preserve">to </w:t>
      </w:r>
      <w:r w:rsidRPr="00755062" w:rsidR="00AA3E7E">
        <w:rPr>
          <w:szCs w:val="27"/>
        </w:rPr>
        <w:t xml:space="preserve">inflict injury on her </w:t>
      </w:r>
      <w:r w:rsidRPr="00755062">
        <w:rPr>
          <w:szCs w:val="27"/>
        </w:rPr>
        <w:t xml:space="preserve">that was </w:t>
      </w:r>
      <w:r w:rsidRPr="00755062" w:rsidR="00AA3E7E">
        <w:rPr>
          <w:szCs w:val="27"/>
        </w:rPr>
        <w:t xml:space="preserve">likely to cause </w:t>
      </w:r>
      <w:r w:rsidRPr="00755062" w:rsidR="00D3701D">
        <w:rPr>
          <w:szCs w:val="27"/>
        </w:rPr>
        <w:t xml:space="preserve">her </w:t>
      </w:r>
      <w:r w:rsidRPr="00755062" w:rsidR="00AA3E7E">
        <w:rPr>
          <w:szCs w:val="27"/>
        </w:rPr>
        <w:t>death.</w:t>
      </w:r>
      <w:r w:rsidRPr="00755062" w:rsidR="00AA3E7E">
        <w:rPr>
          <w:iCs/>
          <w:szCs w:val="27"/>
        </w:rPr>
        <w:t xml:space="preserve">  In response to questions from the police investigator about the cause of Dae-Lynn’s death, Brown </w:t>
      </w:r>
      <w:r w:rsidRPr="00755062" w:rsidR="00B974EF">
        <w:rPr>
          <w:iCs/>
          <w:szCs w:val="27"/>
        </w:rPr>
        <w:t>expressed her love for her daughter</w:t>
      </w:r>
      <w:r w:rsidRPr="00755062" w:rsidR="00DA1F16">
        <w:rPr>
          <w:iCs/>
          <w:szCs w:val="27"/>
        </w:rPr>
        <w:t xml:space="preserve"> and</w:t>
      </w:r>
      <w:r w:rsidRPr="00755062" w:rsidR="003D3719">
        <w:rPr>
          <w:iCs/>
          <w:szCs w:val="27"/>
        </w:rPr>
        <w:t xml:space="preserve"> her excitement about being a mom</w:t>
      </w:r>
      <w:r w:rsidRPr="00755062" w:rsidR="00F96E88">
        <w:rPr>
          <w:iCs/>
          <w:szCs w:val="27"/>
        </w:rPr>
        <w:t>.</w:t>
      </w:r>
      <w:r w:rsidRPr="00755062" w:rsidR="005052A9">
        <w:rPr>
          <w:iCs/>
          <w:szCs w:val="27"/>
        </w:rPr>
        <w:t xml:space="preserve"> </w:t>
      </w:r>
      <w:r w:rsidRPr="00755062" w:rsidR="00F96E88">
        <w:rPr>
          <w:iCs/>
          <w:szCs w:val="27"/>
        </w:rPr>
        <w:t xml:space="preserve"> And when the investigator told </w:t>
      </w:r>
      <w:r w:rsidR="00E56A75">
        <w:rPr>
          <w:iCs/>
          <w:szCs w:val="27"/>
        </w:rPr>
        <w:t>Brown</w:t>
      </w:r>
      <w:r w:rsidRPr="00755062" w:rsidR="00E56A75">
        <w:rPr>
          <w:iCs/>
          <w:szCs w:val="27"/>
        </w:rPr>
        <w:t xml:space="preserve"> </w:t>
      </w:r>
      <w:r w:rsidRPr="00755062" w:rsidR="00F96E88">
        <w:rPr>
          <w:iCs/>
          <w:szCs w:val="27"/>
        </w:rPr>
        <w:t xml:space="preserve">the autopsy report showed that drugs caused her daughter’s death, she responded:  </w:t>
      </w:r>
      <w:r w:rsidRPr="00755062" w:rsidR="00F96E88">
        <w:rPr>
          <w:szCs w:val="27"/>
        </w:rPr>
        <w:t>“[T]hat . . . kills me because I was only trying to help her.  I didn’t wanna try to harm my daughter at all.  I never would intentionally.”</w:t>
      </w:r>
      <w:r w:rsidRPr="00755062" w:rsidR="002F7186">
        <w:rPr>
          <w:iCs/>
          <w:szCs w:val="27"/>
        </w:rPr>
        <w:t xml:space="preserve">  Evidence </w:t>
      </w:r>
      <w:r w:rsidRPr="00755062" w:rsidR="002F1773">
        <w:rPr>
          <w:iCs/>
          <w:szCs w:val="27"/>
        </w:rPr>
        <w:t xml:space="preserve">that </w:t>
      </w:r>
      <w:r w:rsidRPr="00755062" w:rsidR="00C768B8">
        <w:rPr>
          <w:iCs/>
          <w:szCs w:val="27"/>
        </w:rPr>
        <w:t xml:space="preserve">Brown </w:t>
      </w:r>
      <w:r w:rsidRPr="00755062" w:rsidR="0001791B">
        <w:rPr>
          <w:iCs/>
          <w:szCs w:val="27"/>
        </w:rPr>
        <w:t xml:space="preserve">was afraid </w:t>
      </w:r>
      <w:r w:rsidR="0001791B">
        <w:rPr>
          <w:iCs/>
          <w:szCs w:val="27"/>
        </w:rPr>
        <w:t xml:space="preserve">authorities would take her </w:t>
      </w:r>
      <w:r w:rsidR="00061C2E">
        <w:rPr>
          <w:iCs/>
          <w:szCs w:val="27"/>
        </w:rPr>
        <w:t xml:space="preserve">newborn daughter </w:t>
      </w:r>
      <w:r w:rsidR="0001791B">
        <w:rPr>
          <w:iCs/>
          <w:szCs w:val="27"/>
        </w:rPr>
        <w:t xml:space="preserve">from her and that she </w:t>
      </w:r>
      <w:r w:rsidRPr="00755062" w:rsidR="002F1773">
        <w:rPr>
          <w:iCs/>
          <w:szCs w:val="27"/>
        </w:rPr>
        <w:t xml:space="preserve">tried to save her </w:t>
      </w:r>
      <w:r w:rsidR="00061C2E">
        <w:rPr>
          <w:iCs/>
          <w:szCs w:val="27"/>
        </w:rPr>
        <w:t>daughter</w:t>
      </w:r>
      <w:r w:rsidRPr="00755062" w:rsidR="00061C2E">
        <w:rPr>
          <w:iCs/>
          <w:szCs w:val="27"/>
        </w:rPr>
        <w:t xml:space="preserve">’s </w:t>
      </w:r>
      <w:r w:rsidRPr="00755062" w:rsidR="002F1773">
        <w:rPr>
          <w:iCs/>
          <w:szCs w:val="27"/>
        </w:rPr>
        <w:t xml:space="preserve">life </w:t>
      </w:r>
      <w:r w:rsidRPr="00755062" w:rsidR="003C62ED">
        <w:rPr>
          <w:iCs/>
          <w:szCs w:val="27"/>
        </w:rPr>
        <w:t xml:space="preserve">by summoning help and administering CPR </w:t>
      </w:r>
      <w:r w:rsidRPr="00755062" w:rsidR="007221BC">
        <w:rPr>
          <w:iCs/>
          <w:szCs w:val="27"/>
        </w:rPr>
        <w:t xml:space="preserve">could </w:t>
      </w:r>
      <w:r w:rsidR="00E56A75">
        <w:rPr>
          <w:iCs/>
          <w:szCs w:val="27"/>
        </w:rPr>
        <w:t>also</w:t>
      </w:r>
      <w:r w:rsidRPr="00755062" w:rsidR="00E56A75">
        <w:rPr>
          <w:iCs/>
          <w:szCs w:val="27"/>
        </w:rPr>
        <w:t xml:space="preserve"> </w:t>
      </w:r>
      <w:r w:rsidRPr="00755062" w:rsidR="00657103">
        <w:rPr>
          <w:iCs/>
          <w:szCs w:val="27"/>
        </w:rPr>
        <w:t>support a reasonable doubt as to whether</w:t>
      </w:r>
      <w:r w:rsidRPr="00755062" w:rsidR="002F2DFB">
        <w:rPr>
          <w:iCs/>
          <w:szCs w:val="27"/>
        </w:rPr>
        <w:t xml:space="preserve"> Brown </w:t>
      </w:r>
      <w:r w:rsidRPr="00755062" w:rsidR="00E87540">
        <w:rPr>
          <w:iCs/>
          <w:szCs w:val="27"/>
        </w:rPr>
        <w:t>intend</w:t>
      </w:r>
      <w:r w:rsidRPr="00755062" w:rsidR="00657103">
        <w:rPr>
          <w:iCs/>
          <w:szCs w:val="27"/>
        </w:rPr>
        <w:t>ed</w:t>
      </w:r>
      <w:r w:rsidRPr="00755062" w:rsidR="00E87540">
        <w:rPr>
          <w:iCs/>
          <w:szCs w:val="27"/>
        </w:rPr>
        <w:t xml:space="preserve"> to kill her </w:t>
      </w:r>
      <w:r w:rsidR="00061C2E">
        <w:rPr>
          <w:iCs/>
          <w:szCs w:val="27"/>
        </w:rPr>
        <w:t xml:space="preserve">daughter </w:t>
      </w:r>
      <w:r w:rsidRPr="00755062" w:rsidR="00E87540">
        <w:rPr>
          <w:iCs/>
          <w:szCs w:val="27"/>
        </w:rPr>
        <w:t xml:space="preserve">or to injure her in a way likely to cause </w:t>
      </w:r>
      <w:r w:rsidRPr="00755062">
        <w:rPr>
          <w:iCs/>
          <w:szCs w:val="27"/>
        </w:rPr>
        <w:t xml:space="preserve">her </w:t>
      </w:r>
      <w:r w:rsidRPr="00755062" w:rsidR="00E87540">
        <w:rPr>
          <w:iCs/>
          <w:szCs w:val="27"/>
        </w:rPr>
        <w:t>death</w:t>
      </w:r>
      <w:r w:rsidRPr="00755062" w:rsidR="00D80967">
        <w:rPr>
          <w:iCs/>
          <w:szCs w:val="27"/>
        </w:rPr>
        <w:t>.</w:t>
      </w:r>
      <w:r w:rsidRPr="00755062" w:rsidR="00D37C16">
        <w:rPr>
          <w:szCs w:val="27"/>
        </w:rPr>
        <w:t xml:space="preserve"> </w:t>
      </w:r>
      <w:r w:rsidRPr="00755062" w:rsidR="00944C70">
        <w:rPr>
          <w:szCs w:val="27"/>
        </w:rPr>
        <w:t xml:space="preserve"> </w:t>
      </w:r>
    </w:p>
    <w:p w:rsidR="00482C0C" w:rsidRPr="00755062" w:rsidP="004F7BB7">
      <w:pPr>
        <w:pStyle w:val="Text"/>
        <w:spacing w:line="400" w:lineRule="exact"/>
        <w:ind w:right="-360" w:firstLine="0"/>
        <w:rPr>
          <w:szCs w:val="27"/>
        </w:rPr>
      </w:pPr>
      <w:r w:rsidRPr="00755062">
        <w:rPr>
          <w:szCs w:val="27"/>
        </w:rPr>
        <w:tab/>
      </w:r>
      <w:r w:rsidRPr="00755062" w:rsidR="00944C70">
        <w:rPr>
          <w:szCs w:val="27"/>
        </w:rPr>
        <w:t xml:space="preserve">Indeed, the prosecutor did not argue Brown intended to kill or </w:t>
      </w:r>
      <w:r w:rsidRPr="00755062" w:rsidR="008C0BAE">
        <w:rPr>
          <w:szCs w:val="27"/>
        </w:rPr>
        <w:t xml:space="preserve">even </w:t>
      </w:r>
      <w:r w:rsidRPr="00755062" w:rsidR="00944C70">
        <w:rPr>
          <w:szCs w:val="27"/>
        </w:rPr>
        <w:t>harm her daughter</w:t>
      </w:r>
      <w:r w:rsidRPr="00755062">
        <w:rPr>
          <w:szCs w:val="27"/>
        </w:rPr>
        <w:t xml:space="preserve">.  Instead, </w:t>
      </w:r>
      <w:r w:rsidRPr="00755062" w:rsidR="006A5DA4">
        <w:rPr>
          <w:szCs w:val="27"/>
        </w:rPr>
        <w:t xml:space="preserve">her closing argument </w:t>
      </w:r>
      <w:r w:rsidRPr="00755062">
        <w:rPr>
          <w:szCs w:val="27"/>
        </w:rPr>
        <w:t xml:space="preserve">focused </w:t>
      </w:r>
      <w:r w:rsidRPr="00755062" w:rsidR="006A5DA4">
        <w:rPr>
          <w:szCs w:val="27"/>
        </w:rPr>
        <w:t xml:space="preserve">the jury’s attention </w:t>
      </w:r>
      <w:r w:rsidRPr="00755062">
        <w:rPr>
          <w:szCs w:val="27"/>
        </w:rPr>
        <w:t xml:space="preserve">on Brown’s failure to </w:t>
      </w:r>
      <w:r w:rsidRPr="00755062" w:rsidR="006A5DA4">
        <w:rPr>
          <w:szCs w:val="27"/>
        </w:rPr>
        <w:t>perform her parental duties by taking illegal drugs while pregnant, failing to get prenatal care, giving birth in a hotel room without proper medical assistance, failing to take her baby to the doctor immediately after birth</w:t>
      </w:r>
      <w:r w:rsidRPr="00755062" w:rsidR="008C0BAE">
        <w:rPr>
          <w:szCs w:val="27"/>
        </w:rPr>
        <w:t xml:space="preserve">, failing to take her baby to the doctor when she </w:t>
      </w:r>
      <w:r w:rsidRPr="00755062" w:rsidR="006A5DA4">
        <w:rPr>
          <w:szCs w:val="27"/>
        </w:rPr>
        <w:t xml:space="preserve">began to suspect her baby was showing symptoms of withdrawal, and feeding </w:t>
      </w:r>
      <w:r w:rsidRPr="00755062" w:rsidR="008C0BAE">
        <w:rPr>
          <w:szCs w:val="27"/>
        </w:rPr>
        <w:t>her</w:t>
      </w:r>
      <w:r w:rsidRPr="00755062" w:rsidR="006A5DA4">
        <w:rPr>
          <w:szCs w:val="27"/>
        </w:rPr>
        <w:t xml:space="preserve"> baby her breast</w:t>
      </w:r>
      <w:r w:rsidR="00E92FD3">
        <w:rPr>
          <w:szCs w:val="27"/>
        </w:rPr>
        <w:t xml:space="preserve"> </w:t>
      </w:r>
      <w:r w:rsidRPr="00755062" w:rsidR="006A5DA4">
        <w:rPr>
          <w:szCs w:val="27"/>
        </w:rPr>
        <w:t xml:space="preserve">milk after smoking methamphetamine and heroin. </w:t>
      </w:r>
      <w:r w:rsidRPr="00755062" w:rsidR="008C0BAE">
        <w:rPr>
          <w:szCs w:val="27"/>
        </w:rPr>
        <w:t xml:space="preserve"> </w:t>
      </w:r>
      <w:r w:rsidRPr="00755062" w:rsidR="006A5DA4">
        <w:rPr>
          <w:szCs w:val="27"/>
        </w:rPr>
        <w:t>Addressing Brown’s mental state in administering the poison, the prosecutor argued</w:t>
      </w:r>
      <w:r w:rsidR="00A35463">
        <w:rPr>
          <w:szCs w:val="27"/>
        </w:rPr>
        <w:t xml:space="preserve"> that</w:t>
      </w:r>
      <w:r w:rsidRPr="00755062" w:rsidR="006A5DA4">
        <w:rPr>
          <w:szCs w:val="27"/>
        </w:rPr>
        <w:t xml:space="preserve"> “the only difference between first degree and second degree is that first degree requires . . . the People prove the murder was done by using poison</w:t>
      </w:r>
      <w:r w:rsidRPr="00755062" w:rsidR="008C0BAE">
        <w:rPr>
          <w:szCs w:val="27"/>
        </w:rPr>
        <w:t>.</w:t>
      </w:r>
      <w:r w:rsidRPr="00755062" w:rsidR="006A5DA4">
        <w:rPr>
          <w:szCs w:val="27"/>
        </w:rPr>
        <w:t xml:space="preserve">” </w:t>
      </w:r>
      <w:r w:rsidRPr="00755062" w:rsidR="008C0BAE">
        <w:rPr>
          <w:szCs w:val="27"/>
        </w:rPr>
        <w:t xml:space="preserve"> </w:t>
      </w:r>
      <w:r w:rsidRPr="00755062">
        <w:rPr>
          <w:szCs w:val="27"/>
        </w:rPr>
        <w:t xml:space="preserve">At the conclusion of her argument, the prosecutor </w:t>
      </w:r>
      <w:r w:rsidRPr="00755062" w:rsidR="00944C70">
        <w:rPr>
          <w:szCs w:val="27"/>
        </w:rPr>
        <w:t>emphasiz</w:t>
      </w:r>
      <w:r w:rsidRPr="00755062">
        <w:rPr>
          <w:szCs w:val="27"/>
        </w:rPr>
        <w:t>ed</w:t>
      </w:r>
      <w:r w:rsidRPr="00755062" w:rsidR="008C0BAE">
        <w:rPr>
          <w:szCs w:val="27"/>
        </w:rPr>
        <w:t xml:space="preserve"> that “you can still love someone but act intentionally and prove that you are acting intentionally because you repeat the behavior, knowing the consequences are dangerous to human life, knowing them because you are a drug user.  You are an addict yourself.  Performing them with knowledge that this is going to be dangerous and repeating them over and over again.  You can still do all of that and love the person </w:t>
      </w:r>
      <w:r w:rsidRPr="00755062" w:rsidR="00C03788">
        <w:rPr>
          <w:szCs w:val="27"/>
        </w:rPr>
        <w:t xml:space="preserve">that </w:t>
      </w:r>
      <w:r w:rsidRPr="00755062" w:rsidR="008C0BAE">
        <w:rPr>
          <w:szCs w:val="27"/>
        </w:rPr>
        <w:t>you are doing them to.  It’s one of the horrible parts about being a human being.  And that’s exactly what she did in this case.  And she did it by introducing poison into her daughter’s system.”</w:t>
      </w:r>
      <w:r w:rsidRPr="00755062" w:rsidR="00944C70">
        <w:rPr>
          <w:szCs w:val="27"/>
        </w:rPr>
        <w:t xml:space="preserve">  </w:t>
      </w:r>
      <w:r w:rsidRPr="00755062" w:rsidR="00D37C16">
        <w:rPr>
          <w:szCs w:val="27"/>
        </w:rPr>
        <w:t xml:space="preserve"> </w:t>
      </w:r>
    </w:p>
    <w:p w:rsidR="00BD2033" w:rsidRPr="00755062" w:rsidP="007F130A">
      <w:pPr>
        <w:pStyle w:val="Text"/>
        <w:spacing w:line="400" w:lineRule="exact"/>
        <w:ind w:right="-360"/>
        <w:rPr>
          <w:szCs w:val="27"/>
        </w:rPr>
      </w:pPr>
      <w:r w:rsidRPr="00755062">
        <w:rPr>
          <w:szCs w:val="27"/>
        </w:rPr>
        <w:t>T</w:t>
      </w:r>
      <w:r w:rsidRPr="00755062" w:rsidR="0028107F">
        <w:rPr>
          <w:szCs w:val="27"/>
        </w:rPr>
        <w:t>he</w:t>
      </w:r>
      <w:r w:rsidRPr="00755062" w:rsidR="002B763B">
        <w:rPr>
          <w:szCs w:val="27"/>
        </w:rPr>
        <w:t xml:space="preserve"> Attorney General contends </w:t>
      </w:r>
      <w:r w:rsidRPr="00755062" w:rsidR="009763D8">
        <w:rPr>
          <w:szCs w:val="27"/>
        </w:rPr>
        <w:t xml:space="preserve">any </w:t>
      </w:r>
      <w:r w:rsidRPr="00755062" w:rsidR="002B763B">
        <w:rPr>
          <w:szCs w:val="27"/>
        </w:rPr>
        <w:t>instructional error was harmless because</w:t>
      </w:r>
      <w:r w:rsidRPr="00755062" w:rsidR="001A224C">
        <w:rPr>
          <w:szCs w:val="27"/>
        </w:rPr>
        <w:t>, in his view,</w:t>
      </w:r>
      <w:r w:rsidRPr="00755062" w:rsidR="002B763B">
        <w:rPr>
          <w:szCs w:val="27"/>
        </w:rPr>
        <w:t xml:space="preserve"> the evidence at trial </w:t>
      </w:r>
      <w:r w:rsidRPr="00755062" w:rsidR="00F96644">
        <w:rPr>
          <w:szCs w:val="27"/>
        </w:rPr>
        <w:t xml:space="preserve">established </w:t>
      </w:r>
      <w:r w:rsidRPr="00755062" w:rsidR="002B763B">
        <w:rPr>
          <w:szCs w:val="27"/>
        </w:rPr>
        <w:t xml:space="preserve">that Brown knew the drugs she was taking would pass into her </w:t>
      </w:r>
      <w:r w:rsidRPr="00755062" w:rsidR="006E26BD">
        <w:rPr>
          <w:szCs w:val="27"/>
        </w:rPr>
        <w:t>breast milk</w:t>
      </w:r>
      <w:r w:rsidRPr="00755062" w:rsidR="002B763B">
        <w:rPr>
          <w:szCs w:val="27"/>
        </w:rPr>
        <w:t xml:space="preserve">, </w:t>
      </w:r>
      <w:r w:rsidRPr="00755062" w:rsidR="009671E3">
        <w:rPr>
          <w:szCs w:val="27"/>
        </w:rPr>
        <w:t>but</w:t>
      </w:r>
      <w:r w:rsidRPr="00755062" w:rsidR="002B763B">
        <w:rPr>
          <w:szCs w:val="27"/>
        </w:rPr>
        <w:t xml:space="preserve"> she still </w:t>
      </w:r>
      <w:r w:rsidRPr="00755062" w:rsidR="00DF331D">
        <w:rPr>
          <w:szCs w:val="27"/>
        </w:rPr>
        <w:t xml:space="preserve">intentionally </w:t>
      </w:r>
      <w:r w:rsidRPr="00755062" w:rsidR="002B763B">
        <w:rPr>
          <w:szCs w:val="27"/>
        </w:rPr>
        <w:t xml:space="preserve">fed </w:t>
      </w:r>
      <w:r w:rsidRPr="00755062" w:rsidR="00C466B0">
        <w:rPr>
          <w:szCs w:val="27"/>
        </w:rPr>
        <w:t xml:space="preserve">her baby the </w:t>
      </w:r>
      <w:r w:rsidRPr="00755062" w:rsidR="006E26BD">
        <w:rPr>
          <w:szCs w:val="27"/>
        </w:rPr>
        <w:t>breast milk</w:t>
      </w:r>
      <w:r w:rsidRPr="00755062" w:rsidR="002B763B">
        <w:rPr>
          <w:szCs w:val="27"/>
        </w:rPr>
        <w:t>.</w:t>
      </w:r>
      <w:r w:rsidRPr="00755062" w:rsidR="00A10AB3">
        <w:rPr>
          <w:szCs w:val="27"/>
        </w:rPr>
        <w:t xml:space="preserve">  </w:t>
      </w:r>
      <w:r w:rsidRPr="00755062" w:rsidR="00F20ED0">
        <w:rPr>
          <w:szCs w:val="27"/>
        </w:rPr>
        <w:t xml:space="preserve">The Attorney General’s argument </w:t>
      </w:r>
      <w:r w:rsidRPr="00755062" w:rsidR="00561971">
        <w:rPr>
          <w:szCs w:val="27"/>
        </w:rPr>
        <w:t xml:space="preserve">is based on a misconception of our </w:t>
      </w:r>
      <w:r w:rsidR="00061C2E">
        <w:rPr>
          <w:szCs w:val="27"/>
        </w:rPr>
        <w:t>task</w:t>
      </w:r>
      <w:r w:rsidRPr="00755062" w:rsidR="00561971">
        <w:rPr>
          <w:szCs w:val="27"/>
        </w:rPr>
        <w:t xml:space="preserve">. </w:t>
      </w:r>
      <w:r w:rsidRPr="00755062" w:rsidR="00644A8F">
        <w:rPr>
          <w:szCs w:val="27"/>
        </w:rPr>
        <w:t xml:space="preserve"> </w:t>
      </w:r>
      <w:r w:rsidRPr="00755062" w:rsidR="00561971">
        <w:rPr>
          <w:szCs w:val="27"/>
        </w:rPr>
        <w:t>In assessing prejudice</w:t>
      </w:r>
      <w:r w:rsidRPr="00755062" w:rsidR="009947BB">
        <w:rPr>
          <w:szCs w:val="27"/>
        </w:rPr>
        <w:t xml:space="preserve"> in this context</w:t>
      </w:r>
      <w:r w:rsidRPr="00755062" w:rsidR="00644A8F">
        <w:rPr>
          <w:szCs w:val="27"/>
        </w:rPr>
        <w:t xml:space="preserve">, the question is not </w:t>
      </w:r>
      <w:r w:rsidRPr="00755062" w:rsidR="00842025">
        <w:rPr>
          <w:szCs w:val="27"/>
        </w:rPr>
        <w:t xml:space="preserve">whether </w:t>
      </w:r>
      <w:r w:rsidRPr="00755062" w:rsidR="00215D14">
        <w:rPr>
          <w:szCs w:val="27"/>
        </w:rPr>
        <w:t>there is</w:t>
      </w:r>
      <w:r w:rsidRPr="00755062" w:rsidR="004F7BB7">
        <w:rPr>
          <w:szCs w:val="27"/>
        </w:rPr>
        <w:t xml:space="preserve"> </w:t>
      </w:r>
      <w:r w:rsidRPr="00755062" w:rsidR="00842025">
        <w:rPr>
          <w:szCs w:val="27"/>
        </w:rPr>
        <w:t>evidence</w:t>
      </w:r>
      <w:r w:rsidRPr="00755062" w:rsidR="00215D14">
        <w:rPr>
          <w:szCs w:val="27"/>
        </w:rPr>
        <w:t xml:space="preserve"> in the record that</w:t>
      </w:r>
      <w:r w:rsidRPr="00755062" w:rsidR="00842025">
        <w:rPr>
          <w:szCs w:val="27"/>
        </w:rPr>
        <w:t xml:space="preserve"> </w:t>
      </w:r>
      <w:r w:rsidRPr="00755062" w:rsidR="00E52C0B">
        <w:rPr>
          <w:szCs w:val="27"/>
        </w:rPr>
        <w:t>would support a jury finding of the missing element</w:t>
      </w:r>
      <w:r w:rsidRPr="00755062" w:rsidR="009947BB">
        <w:rPr>
          <w:szCs w:val="27"/>
        </w:rPr>
        <w:t>.  I</w:t>
      </w:r>
      <w:r w:rsidRPr="00755062" w:rsidR="00931A37">
        <w:rPr>
          <w:szCs w:val="27"/>
        </w:rPr>
        <w:t>nstead</w:t>
      </w:r>
      <w:r w:rsidRPr="00755062" w:rsidR="009947BB">
        <w:rPr>
          <w:szCs w:val="27"/>
        </w:rPr>
        <w:t>, we ask</w:t>
      </w:r>
      <w:r w:rsidRPr="00755062" w:rsidR="00931A37">
        <w:rPr>
          <w:szCs w:val="27"/>
        </w:rPr>
        <w:t xml:space="preserve"> </w:t>
      </w:r>
      <w:r w:rsidRPr="00755062" w:rsidR="00E52C0B">
        <w:rPr>
          <w:szCs w:val="27"/>
        </w:rPr>
        <w:t xml:space="preserve">whether we </w:t>
      </w:r>
      <w:r w:rsidRPr="00755062" w:rsidR="006B194F">
        <w:rPr>
          <w:szCs w:val="27"/>
        </w:rPr>
        <w:t xml:space="preserve">can </w:t>
      </w:r>
      <w:r w:rsidRPr="00755062" w:rsidR="00644A8F">
        <w:rPr>
          <w:szCs w:val="27"/>
        </w:rPr>
        <w:t xml:space="preserve">conclude beyond a reasonable doubt that </w:t>
      </w:r>
      <w:r w:rsidRPr="00755062" w:rsidR="00E8631C">
        <w:rPr>
          <w:szCs w:val="27"/>
        </w:rPr>
        <w:t xml:space="preserve">“the jury verdict would have been the same” had </w:t>
      </w:r>
      <w:r w:rsidRPr="00755062" w:rsidR="004F7BB7">
        <w:rPr>
          <w:szCs w:val="27"/>
        </w:rPr>
        <w:t>the jury</w:t>
      </w:r>
      <w:r w:rsidRPr="00755062" w:rsidR="00E8631C">
        <w:rPr>
          <w:szCs w:val="27"/>
        </w:rPr>
        <w:t xml:space="preserve"> been instructed on the missing element.  (</w:t>
      </w:r>
      <w:r w:rsidRPr="00755062" w:rsidR="00E8631C">
        <w:rPr>
          <w:i/>
          <w:iCs/>
          <w:szCs w:val="27"/>
        </w:rPr>
        <w:t>Neder</w:t>
      </w:r>
      <w:r w:rsidRPr="00755062" w:rsidR="00E8631C">
        <w:rPr>
          <w:szCs w:val="27"/>
        </w:rPr>
        <w:t xml:space="preserve">, </w:t>
      </w:r>
      <w:r w:rsidRPr="00755062" w:rsidR="00E8631C">
        <w:rPr>
          <w:i/>
          <w:iCs/>
          <w:szCs w:val="27"/>
        </w:rPr>
        <w:t>supra</w:t>
      </w:r>
      <w:r w:rsidRPr="00755062" w:rsidR="00E8631C">
        <w:rPr>
          <w:szCs w:val="27"/>
        </w:rPr>
        <w:t>, 527 U.S. at p. 17</w:t>
      </w:r>
      <w:r w:rsidRPr="00755062" w:rsidR="00931A37">
        <w:rPr>
          <w:szCs w:val="27"/>
        </w:rPr>
        <w:t>.</w:t>
      </w:r>
      <w:r w:rsidRPr="00755062" w:rsidR="000C5B83">
        <w:rPr>
          <w:szCs w:val="27"/>
        </w:rPr>
        <w:t xml:space="preserve">) </w:t>
      </w:r>
      <w:r w:rsidRPr="00755062" w:rsidR="008E26A2">
        <w:rPr>
          <w:szCs w:val="27"/>
        </w:rPr>
        <w:t xml:space="preserve"> </w:t>
      </w:r>
      <w:r w:rsidRPr="00755062" w:rsidR="00D54CF6">
        <w:rPr>
          <w:szCs w:val="27"/>
        </w:rPr>
        <w:t>If “the record contains evidence that could rationally lead to a contrary finding with respect to the omitted element,” the error is prejudicial.  (</w:t>
      </w:r>
      <w:r w:rsidRPr="00755062" w:rsidR="00D54CF6">
        <w:rPr>
          <w:i/>
          <w:iCs/>
          <w:szCs w:val="27"/>
        </w:rPr>
        <w:t>Id</w:t>
      </w:r>
      <w:r w:rsidRPr="00755062" w:rsidR="00D54CF6">
        <w:rPr>
          <w:szCs w:val="27"/>
        </w:rPr>
        <w:t>. at p.</w:t>
      </w:r>
      <w:r w:rsidRPr="00755062" w:rsidR="00350B4D">
        <w:rPr>
          <w:szCs w:val="27"/>
        </w:rPr>
        <w:t> </w:t>
      </w:r>
      <w:r w:rsidRPr="00755062" w:rsidR="00D54CF6">
        <w:rPr>
          <w:szCs w:val="27"/>
        </w:rPr>
        <w:t xml:space="preserve">19.)  </w:t>
      </w:r>
      <w:r w:rsidRPr="00755062" w:rsidR="004F7BB7">
        <w:rPr>
          <w:szCs w:val="27"/>
        </w:rPr>
        <w:t xml:space="preserve">The Attorney General’s argument also is based on an incorrect understanding of the </w:t>
      </w:r>
      <w:r w:rsidRPr="00755062" w:rsidR="00D54CF6">
        <w:rPr>
          <w:szCs w:val="27"/>
        </w:rPr>
        <w:t>omitted</w:t>
      </w:r>
      <w:r w:rsidRPr="00755062" w:rsidR="004F7BB7">
        <w:rPr>
          <w:szCs w:val="27"/>
        </w:rPr>
        <w:t xml:space="preserve"> element</w:t>
      </w:r>
      <w:r w:rsidRPr="00755062" w:rsidR="00CE7BD2">
        <w:rPr>
          <w:szCs w:val="27"/>
        </w:rPr>
        <w:t xml:space="preserve">.  </w:t>
      </w:r>
      <w:r w:rsidRPr="00755062" w:rsidR="001F77E2">
        <w:rPr>
          <w:szCs w:val="27"/>
        </w:rPr>
        <w:t xml:space="preserve">As we have clarified, </w:t>
      </w:r>
      <w:r w:rsidRPr="00755062" w:rsidR="0029196C">
        <w:rPr>
          <w:szCs w:val="27"/>
        </w:rPr>
        <w:t xml:space="preserve">administering </w:t>
      </w:r>
      <w:r w:rsidRPr="00755062" w:rsidR="00DD21F9">
        <w:rPr>
          <w:szCs w:val="27"/>
        </w:rPr>
        <w:t>poison</w:t>
      </w:r>
      <w:r w:rsidRPr="00755062" w:rsidR="001F77E2">
        <w:rPr>
          <w:szCs w:val="27"/>
        </w:rPr>
        <w:t xml:space="preserve"> </w:t>
      </w:r>
      <w:r w:rsidRPr="00755062" w:rsidR="002D3B78">
        <w:rPr>
          <w:szCs w:val="27"/>
        </w:rPr>
        <w:t xml:space="preserve">with malice </w:t>
      </w:r>
      <w:r w:rsidRPr="00755062" w:rsidR="00446AAB">
        <w:rPr>
          <w:szCs w:val="27"/>
        </w:rPr>
        <w:t xml:space="preserve">only supports a conviction of </w:t>
      </w:r>
      <w:r w:rsidRPr="00755062" w:rsidR="001F77E2">
        <w:rPr>
          <w:szCs w:val="27"/>
        </w:rPr>
        <w:t>second degree murder</w:t>
      </w:r>
      <w:r w:rsidRPr="00755062" w:rsidR="002D3B78">
        <w:rPr>
          <w:szCs w:val="27"/>
        </w:rPr>
        <w:t>;</w:t>
      </w:r>
      <w:r w:rsidRPr="00755062" w:rsidR="001F77E2">
        <w:rPr>
          <w:szCs w:val="27"/>
        </w:rPr>
        <w:t xml:space="preserve"> </w:t>
      </w:r>
      <w:r w:rsidRPr="00755062" w:rsidR="0029196C">
        <w:rPr>
          <w:szCs w:val="27"/>
        </w:rPr>
        <w:t>for</w:t>
      </w:r>
      <w:r w:rsidRPr="00755062" w:rsidR="001F77E2">
        <w:rPr>
          <w:szCs w:val="27"/>
        </w:rPr>
        <w:t xml:space="preserve"> first degree murder,</w:t>
      </w:r>
      <w:r w:rsidRPr="00755062" w:rsidR="00CE7BD2">
        <w:rPr>
          <w:szCs w:val="27"/>
        </w:rPr>
        <w:t xml:space="preserve"> </w:t>
      </w:r>
      <w:r w:rsidRPr="00755062" w:rsidR="007D5B2E">
        <w:rPr>
          <w:szCs w:val="27"/>
        </w:rPr>
        <w:t>t</w:t>
      </w:r>
      <w:r w:rsidRPr="00755062" w:rsidR="004F7BB7">
        <w:rPr>
          <w:szCs w:val="27"/>
        </w:rPr>
        <w:t xml:space="preserve">he prosecution must </w:t>
      </w:r>
      <w:r w:rsidRPr="00755062" w:rsidR="001F77E2">
        <w:rPr>
          <w:szCs w:val="27"/>
        </w:rPr>
        <w:t>show</w:t>
      </w:r>
      <w:r w:rsidRPr="00755062" w:rsidR="004F7BB7">
        <w:rPr>
          <w:szCs w:val="27"/>
        </w:rPr>
        <w:t xml:space="preserve"> the defendant deliberately </w:t>
      </w:r>
      <w:r w:rsidRPr="00755062" w:rsidR="004B0765">
        <w:rPr>
          <w:szCs w:val="27"/>
        </w:rPr>
        <w:t xml:space="preserve">gave </w:t>
      </w:r>
      <w:r w:rsidRPr="00755062" w:rsidR="004F7BB7">
        <w:rPr>
          <w:szCs w:val="27"/>
        </w:rPr>
        <w:t xml:space="preserve">the </w:t>
      </w:r>
      <w:r w:rsidRPr="00755062" w:rsidR="004B0765">
        <w:rPr>
          <w:szCs w:val="27"/>
        </w:rPr>
        <w:t xml:space="preserve">victim the </w:t>
      </w:r>
      <w:r w:rsidRPr="00755062" w:rsidR="004F7BB7">
        <w:rPr>
          <w:szCs w:val="27"/>
        </w:rPr>
        <w:t xml:space="preserve">poison with the </w:t>
      </w:r>
      <w:r w:rsidRPr="00755062" w:rsidR="00DD21F9">
        <w:rPr>
          <w:szCs w:val="27"/>
        </w:rPr>
        <w:t xml:space="preserve">intent to kill the victim or inflict injury likely to cause death. </w:t>
      </w:r>
      <w:r w:rsidRPr="00755062" w:rsidR="00D54CF6">
        <w:rPr>
          <w:szCs w:val="27"/>
        </w:rPr>
        <w:t xml:space="preserve"> </w:t>
      </w:r>
      <w:r w:rsidR="0001791B">
        <w:rPr>
          <w:szCs w:val="27"/>
        </w:rPr>
        <w:t>T</w:t>
      </w:r>
      <w:r w:rsidRPr="00755062" w:rsidR="000A7760">
        <w:rPr>
          <w:szCs w:val="27"/>
        </w:rPr>
        <w:t xml:space="preserve">he Attorney General’s </w:t>
      </w:r>
      <w:r w:rsidR="0001791B">
        <w:rPr>
          <w:szCs w:val="27"/>
        </w:rPr>
        <w:t>contention</w:t>
      </w:r>
      <w:r w:rsidRPr="00755062" w:rsidR="000A7760">
        <w:rPr>
          <w:szCs w:val="27"/>
        </w:rPr>
        <w:t xml:space="preserve"> that Brown knew the drugs she was taking would pass into her breast milk </w:t>
      </w:r>
      <w:r w:rsidR="0001791B">
        <w:rPr>
          <w:szCs w:val="27"/>
        </w:rPr>
        <w:t xml:space="preserve">and intentionally fed her baby the breast milk despite this knowledge </w:t>
      </w:r>
      <w:r w:rsidRPr="00755062" w:rsidR="000A7760">
        <w:rPr>
          <w:szCs w:val="27"/>
        </w:rPr>
        <w:t xml:space="preserve">fails to address the central question: </w:t>
      </w:r>
      <w:r w:rsidR="006F6B8E">
        <w:rPr>
          <w:szCs w:val="27"/>
        </w:rPr>
        <w:t>whether</w:t>
      </w:r>
      <w:r w:rsidRPr="00755062" w:rsidR="006F6B8E">
        <w:rPr>
          <w:szCs w:val="27"/>
        </w:rPr>
        <w:t xml:space="preserve"> </w:t>
      </w:r>
      <w:r w:rsidRPr="00755062" w:rsidR="000A7760">
        <w:rPr>
          <w:szCs w:val="27"/>
        </w:rPr>
        <w:t xml:space="preserve">Brown </w:t>
      </w:r>
      <w:r w:rsidRPr="00755062" w:rsidR="004B0765">
        <w:rPr>
          <w:szCs w:val="27"/>
        </w:rPr>
        <w:t>deliberately g</w:t>
      </w:r>
      <w:r w:rsidR="006F6B8E">
        <w:rPr>
          <w:szCs w:val="27"/>
        </w:rPr>
        <w:t>a</w:t>
      </w:r>
      <w:r w:rsidRPr="00755062" w:rsidR="004B0765">
        <w:rPr>
          <w:szCs w:val="27"/>
        </w:rPr>
        <w:t>ve</w:t>
      </w:r>
      <w:r w:rsidRPr="00755062" w:rsidR="000A7760">
        <w:rPr>
          <w:szCs w:val="27"/>
        </w:rPr>
        <w:t xml:space="preserve"> the drugs to her baby with the</w:t>
      </w:r>
      <w:r w:rsidRPr="00755062" w:rsidR="00266738">
        <w:rPr>
          <w:szCs w:val="27"/>
        </w:rPr>
        <w:t xml:space="preserve"> intent to kill </w:t>
      </w:r>
      <w:r w:rsidRPr="00755062" w:rsidR="00152734">
        <w:rPr>
          <w:szCs w:val="27"/>
        </w:rPr>
        <w:t xml:space="preserve">her </w:t>
      </w:r>
      <w:r w:rsidRPr="00755062" w:rsidR="00266738">
        <w:rPr>
          <w:szCs w:val="27"/>
        </w:rPr>
        <w:t xml:space="preserve">or inflict injury </w:t>
      </w:r>
      <w:r w:rsidRPr="00755062" w:rsidR="00152734">
        <w:rPr>
          <w:szCs w:val="27"/>
        </w:rPr>
        <w:t xml:space="preserve">on her </w:t>
      </w:r>
      <w:r w:rsidRPr="00755062" w:rsidR="00266738">
        <w:rPr>
          <w:szCs w:val="27"/>
        </w:rPr>
        <w:t xml:space="preserve">likely to cause </w:t>
      </w:r>
      <w:r w:rsidR="005C0853">
        <w:rPr>
          <w:szCs w:val="27"/>
        </w:rPr>
        <w:t xml:space="preserve">her </w:t>
      </w:r>
      <w:r w:rsidRPr="00755062" w:rsidR="00266738">
        <w:rPr>
          <w:szCs w:val="27"/>
        </w:rPr>
        <w:t>death</w:t>
      </w:r>
      <w:r w:rsidR="006F6B8E">
        <w:rPr>
          <w:szCs w:val="27"/>
        </w:rPr>
        <w:t>.</w:t>
      </w:r>
      <w:r w:rsidRPr="00755062" w:rsidR="008310DA">
        <w:rPr>
          <w:szCs w:val="27"/>
        </w:rPr>
        <w:t xml:space="preserve"> </w:t>
      </w:r>
    </w:p>
    <w:p w:rsidR="00F71BC8" w:rsidP="001C65DF">
      <w:pPr>
        <w:pStyle w:val="Text"/>
        <w:spacing w:line="400" w:lineRule="exact"/>
        <w:ind w:right="-360"/>
        <w:rPr>
          <w:szCs w:val="27"/>
        </w:rPr>
      </w:pPr>
      <w:r w:rsidRPr="00755062">
        <w:rPr>
          <w:szCs w:val="27"/>
        </w:rPr>
        <w:t xml:space="preserve">On this record, we cannot conclude beyond a reasonable doubt that the jury would have found Brown guilty of first degree murder had it been instructed that to do so, it had to find that she deliberately gave her newborn daughter poison </w:t>
      </w:r>
      <w:r w:rsidR="00886663">
        <w:rPr>
          <w:szCs w:val="27"/>
        </w:rPr>
        <w:t>with the intent to</w:t>
      </w:r>
      <w:r w:rsidRPr="00755062">
        <w:rPr>
          <w:szCs w:val="27"/>
        </w:rPr>
        <w:t xml:space="preserve"> kill her or inflict injury likely to cause her death.  The omission of this element from the jury instructions was prejudicial.</w:t>
      </w:r>
    </w:p>
    <w:p w:rsidR="00FB49DD" w:rsidRPr="00755062" w:rsidP="001C65DF">
      <w:pPr>
        <w:pStyle w:val="Text"/>
        <w:spacing w:line="400" w:lineRule="exact"/>
        <w:ind w:right="-360"/>
        <w:rPr>
          <w:szCs w:val="27"/>
        </w:rPr>
      </w:pPr>
    </w:p>
    <w:p w:rsidR="00130F06" w:rsidRPr="00755062" w:rsidP="00EE341A">
      <w:pPr>
        <w:pStyle w:val="Text"/>
        <w:spacing w:line="400" w:lineRule="exact"/>
        <w:ind w:firstLine="0"/>
        <w:jc w:val="center"/>
        <w:rPr>
          <w:b/>
          <w:szCs w:val="27"/>
        </w:rPr>
      </w:pPr>
      <w:r w:rsidRPr="00755062">
        <w:rPr>
          <w:b/>
          <w:szCs w:val="27"/>
        </w:rPr>
        <w:t>I</w:t>
      </w:r>
      <w:r w:rsidRPr="00755062" w:rsidR="009A152E">
        <w:rPr>
          <w:b/>
          <w:szCs w:val="27"/>
        </w:rPr>
        <w:t>II</w:t>
      </w:r>
      <w:r w:rsidRPr="00755062">
        <w:rPr>
          <w:b/>
          <w:szCs w:val="27"/>
        </w:rPr>
        <w:t>.  CONCLUSION</w:t>
      </w:r>
    </w:p>
    <w:p w:rsidR="00B00886" w:rsidP="00EE341A">
      <w:pPr>
        <w:pStyle w:val="Text"/>
        <w:spacing w:line="400" w:lineRule="exact"/>
        <w:ind w:right="-360" w:firstLine="0"/>
        <w:rPr>
          <w:szCs w:val="27"/>
        </w:rPr>
      </w:pPr>
      <w:r w:rsidRPr="00755062">
        <w:rPr>
          <w:szCs w:val="27"/>
        </w:rPr>
        <w:tab/>
      </w:r>
      <w:r w:rsidRPr="00755062" w:rsidR="00636B0D">
        <w:rPr>
          <w:szCs w:val="27"/>
        </w:rPr>
        <w:t xml:space="preserve">Because the trial </w:t>
      </w:r>
      <w:r w:rsidRPr="00755062" w:rsidR="003738C8">
        <w:rPr>
          <w:szCs w:val="27"/>
        </w:rPr>
        <w:t xml:space="preserve">court </w:t>
      </w:r>
      <w:r w:rsidRPr="00755062" w:rsidR="00636B0D">
        <w:rPr>
          <w:szCs w:val="27"/>
        </w:rPr>
        <w:t xml:space="preserve">failed to instruct the jury on the mental state element of first degree murder by poison and because </w:t>
      </w:r>
      <w:r w:rsidRPr="00755062" w:rsidR="004471E2">
        <w:rPr>
          <w:szCs w:val="27"/>
        </w:rPr>
        <w:t>this error was prejudicial</w:t>
      </w:r>
      <w:r w:rsidRPr="00755062" w:rsidR="00636B0D">
        <w:rPr>
          <w:szCs w:val="27"/>
        </w:rPr>
        <w:t xml:space="preserve">, </w:t>
      </w:r>
      <w:r w:rsidRPr="00755062">
        <w:rPr>
          <w:szCs w:val="27"/>
        </w:rPr>
        <w:t>we reverse the judgment</w:t>
      </w:r>
      <w:r w:rsidRPr="00755062" w:rsidR="00DB1CE2">
        <w:rPr>
          <w:szCs w:val="27"/>
        </w:rPr>
        <w:t xml:space="preserve">. </w:t>
      </w:r>
      <w:r w:rsidRPr="00755062">
        <w:rPr>
          <w:szCs w:val="27"/>
        </w:rPr>
        <w:t xml:space="preserve"> </w:t>
      </w:r>
      <w:r w:rsidRPr="00755062" w:rsidR="00DB1CE2">
        <w:rPr>
          <w:szCs w:val="27"/>
        </w:rPr>
        <w:t xml:space="preserve">We remand to </w:t>
      </w:r>
      <w:r w:rsidRPr="00755062">
        <w:rPr>
          <w:szCs w:val="27"/>
        </w:rPr>
        <w:t xml:space="preserve">the Court of Appeal </w:t>
      </w:r>
      <w:r w:rsidRPr="00755062" w:rsidR="008D329C">
        <w:rPr>
          <w:szCs w:val="27"/>
        </w:rPr>
        <w:t>with directions</w:t>
      </w:r>
      <w:r w:rsidRPr="00755062" w:rsidR="00DB1CE2">
        <w:rPr>
          <w:szCs w:val="27"/>
        </w:rPr>
        <w:t xml:space="preserve"> to return the case to the superior court for </w:t>
      </w:r>
      <w:r w:rsidRPr="00755062">
        <w:rPr>
          <w:szCs w:val="27"/>
        </w:rPr>
        <w:t xml:space="preserve">further proceedings consistent with </w:t>
      </w:r>
      <w:r w:rsidRPr="00755062" w:rsidR="00324D8A">
        <w:rPr>
          <w:szCs w:val="27"/>
        </w:rPr>
        <w:t>our opinion</w:t>
      </w:r>
      <w:r w:rsidRPr="00755062">
        <w:rPr>
          <w:szCs w:val="27"/>
        </w:rPr>
        <w:t>.</w:t>
      </w:r>
      <w:r>
        <w:rPr>
          <w:rStyle w:val="FootnoteReference"/>
          <w:szCs w:val="27"/>
        </w:rPr>
        <w:footnoteReference w:id="16"/>
      </w:r>
      <w:r w:rsidRPr="00755062">
        <w:rPr>
          <w:szCs w:val="27"/>
        </w:rPr>
        <w:t xml:space="preserve"> </w:t>
      </w:r>
    </w:p>
    <w:p w:rsidR="00D36E39">
      <w:pPr>
        <w:spacing w:after="0" w:line="240" w:lineRule="auto"/>
        <w:jc w:val="left"/>
        <w:rPr>
          <w:szCs w:val="27"/>
        </w:rPr>
      </w:pPr>
      <w:r>
        <w:rPr>
          <w:szCs w:val="27"/>
        </w:rPr>
        <w:br w:type="page"/>
      </w:r>
    </w:p>
    <w:p w:rsidR="00D36E39" w:rsidRPr="00755062" w:rsidP="00EE341A">
      <w:pPr>
        <w:pStyle w:val="Text"/>
        <w:spacing w:line="400" w:lineRule="exact"/>
        <w:ind w:right="-360" w:firstLine="0"/>
        <w:rPr>
          <w:szCs w:val="27"/>
        </w:rPr>
      </w:pPr>
    </w:p>
    <w:p w:rsidR="00C35A8D" w:rsidRPr="00755062" w:rsidP="00EE341A">
      <w:pPr>
        <w:pStyle w:val="Text"/>
        <w:spacing w:line="400" w:lineRule="exact"/>
        <w:ind w:right="-360" w:firstLine="0"/>
        <w:rPr>
          <w:szCs w:val="27"/>
        </w:rPr>
      </w:pPr>
      <w:r w:rsidRPr="00755062">
        <w:rPr>
          <w:b/>
          <w:smallCaps/>
          <w:szCs w:val="27"/>
        </w:rPr>
        <w:tab/>
      </w:r>
      <w:r w:rsidRPr="00755062">
        <w:rPr>
          <w:b/>
          <w:smallCaps/>
          <w:szCs w:val="27"/>
        </w:rPr>
        <w:tab/>
      </w:r>
      <w:r w:rsidRPr="00755062">
        <w:rPr>
          <w:b/>
          <w:smallCaps/>
          <w:szCs w:val="27"/>
        </w:rPr>
        <w:tab/>
      </w:r>
      <w:r w:rsidRPr="00755062">
        <w:rPr>
          <w:b/>
          <w:smallCaps/>
          <w:szCs w:val="27"/>
        </w:rPr>
        <w:tab/>
      </w:r>
      <w:r w:rsidRPr="00755062">
        <w:rPr>
          <w:b/>
          <w:smallCaps/>
          <w:szCs w:val="27"/>
        </w:rPr>
        <w:tab/>
      </w:r>
      <w:r w:rsidRPr="00755062">
        <w:rPr>
          <w:b/>
          <w:smallCaps/>
          <w:szCs w:val="27"/>
        </w:rPr>
        <w:tab/>
      </w:r>
      <w:bookmarkStart w:id="41" w:name="author"/>
      <w:bookmarkEnd w:id="41"/>
      <w:r w:rsidR="00E26AF6">
        <w:rPr>
          <w:b/>
          <w:smallCaps/>
          <w:szCs w:val="27"/>
        </w:rPr>
        <w:tab/>
      </w:r>
      <w:r w:rsidRPr="00755062" w:rsidR="00634229">
        <w:rPr>
          <w:b/>
          <w:smallCaps/>
          <w:szCs w:val="27"/>
        </w:rPr>
        <w:t>GROBAN</w:t>
      </w:r>
      <w:r w:rsidRPr="00755062">
        <w:rPr>
          <w:b/>
          <w:smallCaps/>
          <w:szCs w:val="27"/>
        </w:rPr>
        <w:t>, J.</w:t>
      </w:r>
    </w:p>
    <w:p w:rsidR="00D36E39" w:rsidP="00D36E39">
      <w:pPr>
        <w:rPr>
          <w:b/>
        </w:rPr>
      </w:pPr>
      <w:bookmarkStart w:id="42" w:name="initials"/>
      <w:bookmarkEnd w:id="42"/>
    </w:p>
    <w:p w:rsidR="00D36E39" w:rsidRPr="00077BAA" w:rsidP="00D36E39">
      <w:pPr>
        <w:rPr>
          <w:b/>
        </w:rPr>
      </w:pPr>
      <w:r w:rsidRPr="00077BAA">
        <w:rPr>
          <w:b/>
        </w:rPr>
        <w:t>We Concur:</w:t>
      </w:r>
    </w:p>
    <w:p w:rsidR="00D36E39" w:rsidRPr="00077BAA" w:rsidP="00D36E39">
      <w:pPr>
        <w:spacing w:after="0" w:line="240" w:lineRule="auto"/>
        <w:jc w:val="left"/>
        <w:rPr>
          <w:b/>
        </w:rPr>
      </w:pPr>
      <w:r w:rsidRPr="00077BAA">
        <w:rPr>
          <w:b/>
        </w:rPr>
        <w:t>GUERRERO, C.</w:t>
      </w:r>
      <w:r>
        <w:rPr>
          <w:b/>
        </w:rPr>
        <w:t> </w:t>
      </w:r>
      <w:r w:rsidRPr="00077BAA">
        <w:rPr>
          <w:b/>
        </w:rPr>
        <w:t>J.</w:t>
      </w:r>
    </w:p>
    <w:p w:rsidR="00D36E39" w:rsidRPr="00077BAA" w:rsidP="00D36E39">
      <w:pPr>
        <w:spacing w:after="0" w:line="240" w:lineRule="auto"/>
        <w:rPr>
          <w:b/>
          <w:lang w:val="it-IT"/>
        </w:rPr>
      </w:pPr>
      <w:r w:rsidRPr="00077BAA">
        <w:rPr>
          <w:b/>
          <w:lang w:val="it-IT"/>
        </w:rPr>
        <w:t>CORRIGAN, J.</w:t>
      </w:r>
    </w:p>
    <w:p w:rsidR="00D36E39" w:rsidRPr="00077BAA" w:rsidP="00D36E39">
      <w:pPr>
        <w:spacing w:after="0" w:line="240" w:lineRule="auto"/>
        <w:jc w:val="left"/>
        <w:rPr>
          <w:b/>
        </w:rPr>
      </w:pPr>
      <w:r>
        <w:rPr>
          <w:b/>
        </w:rPr>
        <w:t>LIU</w:t>
      </w:r>
      <w:r w:rsidRPr="00077BAA">
        <w:rPr>
          <w:b/>
        </w:rPr>
        <w:t>, J.</w:t>
      </w:r>
    </w:p>
    <w:p w:rsidR="00D36E39" w:rsidRPr="00077BAA" w:rsidP="00D36E39">
      <w:pPr>
        <w:spacing w:after="0" w:line="240" w:lineRule="auto"/>
        <w:jc w:val="left"/>
        <w:rPr>
          <w:b/>
          <w:lang w:val="it-IT"/>
        </w:rPr>
      </w:pPr>
      <w:r w:rsidRPr="00077BAA">
        <w:rPr>
          <w:b/>
          <w:lang w:val="it-IT"/>
        </w:rPr>
        <w:t>KRUGER, J.</w:t>
      </w:r>
    </w:p>
    <w:p w:rsidR="00D36E39" w:rsidRPr="00077BAA" w:rsidP="00D36E39">
      <w:pPr>
        <w:spacing w:after="0" w:line="240" w:lineRule="auto"/>
        <w:jc w:val="left"/>
        <w:rPr>
          <w:b/>
        </w:rPr>
      </w:pPr>
      <w:r w:rsidRPr="00077BAA">
        <w:rPr>
          <w:b/>
        </w:rPr>
        <w:t>JENKINS, J.</w:t>
      </w:r>
    </w:p>
    <w:p w:rsidR="00D36E39" w:rsidP="00D36E39">
      <w:pPr>
        <w:spacing w:after="0" w:line="240" w:lineRule="auto"/>
        <w:rPr>
          <w:b/>
          <w:position w:val="4"/>
          <w:vertAlign w:val="superscript"/>
        </w:rPr>
      </w:pPr>
      <w:r w:rsidRPr="00077BAA">
        <w:rPr>
          <w:b/>
          <w:lang w:val="it-IT"/>
        </w:rPr>
        <w:t>CANTIL-SAKAUYE</w:t>
      </w:r>
      <w:r w:rsidRPr="00077BAA">
        <w:rPr>
          <w:b/>
        </w:rPr>
        <w:t>, J.</w:t>
      </w:r>
      <w:r>
        <w:rPr>
          <w:b/>
          <w:position w:val="4"/>
          <w:vertAlign w:val="superscript"/>
        </w:rPr>
        <w:footnoteReference w:customMarkFollows="1" w:id="17"/>
        <w:t xml:space="preserve">*</w:t>
      </w:r>
    </w:p>
    <w:p w:rsidR="00130F06" w:rsidRPr="00E86157" w:rsidP="007A4D0A">
      <w:pPr>
        <w:pStyle w:val="Text"/>
        <w:spacing w:line="400" w:lineRule="exact"/>
        <w:ind w:firstLine="0"/>
        <w:rPr>
          <w:szCs w:val="27"/>
        </w:rPr>
      </w:pPr>
    </w:p>
    <w:p w:rsidR="00213AE2" w:rsidP="008D0D08">
      <w:pPr>
        <w:pStyle w:val="Text"/>
        <w:spacing w:line="400" w:lineRule="exact"/>
        <w:ind w:firstLine="0"/>
        <w:rPr>
          <w:szCs w:val="27"/>
        </w:rPr>
        <w:sectPr w:rsidSect="00EE341A">
          <w:footerReference w:type="first" r:id="rId11"/>
          <w:pgSz w:w="12240" w:h="15840"/>
          <w:pgMar w:top="1800" w:right="2160" w:bottom="1440" w:left="2160" w:header="720" w:footer="720" w:gutter="0"/>
          <w:pgNumType w:start="1"/>
          <w:cols w:space="720"/>
          <w:titlePg/>
          <w:docGrid w:linePitch="367"/>
        </w:sectPr>
      </w:pPr>
      <w:bookmarkStart w:id="43" w:name="date"/>
      <w:bookmarkEnd w:id="43"/>
    </w:p>
    <w:p w:rsidR="00AA599B" w:rsidRPr="00AA599B" w:rsidP="00AA599B">
      <w:pPr>
        <w:spacing w:after="0" w:line="240" w:lineRule="auto"/>
        <w:jc w:val="left"/>
        <w:rPr>
          <w:i/>
          <w:sz w:val="24"/>
          <w:szCs w:val="24"/>
        </w:rPr>
      </w:pPr>
      <w:r w:rsidRPr="00AA599B">
        <w:rPr>
          <w:i/>
          <w:sz w:val="24"/>
          <w:szCs w:val="24"/>
        </w:rPr>
        <w:t>See next page for addresses and telephone numbers for counsel who argued in Supreme Court.</w:t>
      </w:r>
    </w:p>
    <w:p w:rsidR="00AA599B" w:rsidRPr="00AA599B" w:rsidP="00AA599B">
      <w:pPr>
        <w:spacing w:after="0" w:line="240" w:lineRule="auto"/>
        <w:jc w:val="left"/>
        <w:rPr>
          <w:i/>
          <w:sz w:val="24"/>
          <w:szCs w:val="24"/>
        </w:rPr>
      </w:pPr>
    </w:p>
    <w:p w:rsidR="00AA599B" w:rsidRPr="00AA599B" w:rsidP="00AA599B">
      <w:pPr>
        <w:spacing w:after="0" w:line="240" w:lineRule="auto"/>
        <w:jc w:val="left"/>
        <w:rPr>
          <w:bCs/>
          <w:sz w:val="24"/>
          <w:szCs w:val="24"/>
        </w:rPr>
      </w:pPr>
      <w:r w:rsidRPr="00AA599B">
        <w:rPr>
          <w:b/>
          <w:sz w:val="24"/>
          <w:szCs w:val="24"/>
        </w:rPr>
        <w:t xml:space="preserve">Name of Opinion  </w:t>
      </w:r>
      <w:r w:rsidRPr="00AA599B">
        <w:rPr>
          <w:bCs/>
          <w:sz w:val="24"/>
          <w:szCs w:val="24"/>
        </w:rPr>
        <w:t>People v. Brown</w:t>
      </w:r>
    </w:p>
    <w:p w:rsidR="00AA599B" w:rsidRPr="00AA599B" w:rsidP="00AA599B">
      <w:pPr>
        <w:spacing w:after="0" w:line="240" w:lineRule="auto"/>
        <w:jc w:val="left"/>
        <w:rPr>
          <w:b/>
          <w:sz w:val="24"/>
          <w:szCs w:val="24"/>
        </w:rPr>
      </w:pPr>
      <w:r w:rsidRPr="00AA599B">
        <w:rPr>
          <w:b/>
          <w:sz w:val="24"/>
          <w:szCs w:val="24"/>
        </w:rPr>
        <w:t xml:space="preserve">__________________________________________________________ </w:t>
      </w:r>
    </w:p>
    <w:p w:rsidR="00AA599B" w:rsidRPr="00AA599B" w:rsidP="00AA599B">
      <w:pPr>
        <w:spacing w:after="0" w:line="240" w:lineRule="auto"/>
        <w:jc w:val="left"/>
        <w:rPr>
          <w:b/>
          <w:sz w:val="24"/>
          <w:szCs w:val="24"/>
        </w:rPr>
      </w:pPr>
    </w:p>
    <w:p w:rsidR="00AA599B" w:rsidRPr="00AA599B" w:rsidP="00AA599B">
      <w:pPr>
        <w:spacing w:after="0" w:line="240" w:lineRule="auto"/>
        <w:jc w:val="left"/>
        <w:rPr>
          <w:sz w:val="24"/>
          <w:szCs w:val="24"/>
        </w:rPr>
      </w:pPr>
      <w:r w:rsidRPr="00AA599B">
        <w:rPr>
          <w:b/>
          <w:bCs/>
          <w:sz w:val="24"/>
          <w:szCs w:val="24"/>
          <w:u w:val="single"/>
        </w:rPr>
        <w:t>Procedural Posture</w:t>
      </w:r>
      <w:r w:rsidRPr="00AA599B">
        <w:rPr>
          <w:b/>
          <w:bCs/>
          <w:sz w:val="24"/>
          <w:szCs w:val="24"/>
        </w:rPr>
        <w:t xml:space="preserve"> </w:t>
      </w:r>
      <w:r w:rsidRPr="00AA599B">
        <w:rPr>
          <w:sz w:val="24"/>
          <w:szCs w:val="24"/>
        </w:rPr>
        <w:t>(see XX below)</w:t>
      </w:r>
    </w:p>
    <w:p w:rsidR="00AA599B" w:rsidRPr="00AA599B" w:rsidP="00AA599B">
      <w:pPr>
        <w:spacing w:after="0" w:line="240" w:lineRule="auto"/>
        <w:jc w:val="left"/>
        <w:rPr>
          <w:sz w:val="24"/>
          <w:szCs w:val="24"/>
        </w:rPr>
      </w:pPr>
      <w:r w:rsidRPr="00AA599B">
        <w:rPr>
          <w:b/>
          <w:bCs/>
          <w:sz w:val="24"/>
          <w:szCs w:val="24"/>
        </w:rPr>
        <w:t>Original Appeal</w:t>
      </w:r>
      <w:r w:rsidRPr="00AA599B">
        <w:rPr>
          <w:sz w:val="24"/>
          <w:szCs w:val="24"/>
        </w:rPr>
        <w:t xml:space="preserve"> </w:t>
      </w:r>
    </w:p>
    <w:p w:rsidR="00AA599B" w:rsidRPr="00AA599B" w:rsidP="00AA599B">
      <w:pPr>
        <w:spacing w:after="0" w:line="240" w:lineRule="auto"/>
        <w:jc w:val="left"/>
        <w:rPr>
          <w:b/>
          <w:bCs/>
          <w:sz w:val="24"/>
          <w:szCs w:val="24"/>
        </w:rPr>
      </w:pPr>
      <w:r w:rsidRPr="00AA599B">
        <w:rPr>
          <w:b/>
          <w:bCs/>
          <w:sz w:val="24"/>
          <w:szCs w:val="24"/>
        </w:rPr>
        <w:t>Original Proceeding</w:t>
      </w:r>
    </w:p>
    <w:p w:rsidR="00AA599B" w:rsidRPr="00AA599B" w:rsidP="00AA599B">
      <w:pPr>
        <w:spacing w:after="0" w:line="240" w:lineRule="auto"/>
        <w:jc w:val="left"/>
        <w:rPr>
          <w:sz w:val="24"/>
          <w:szCs w:val="24"/>
        </w:rPr>
      </w:pPr>
      <w:r w:rsidRPr="00AA599B">
        <w:rPr>
          <w:b/>
          <w:bCs/>
          <w:sz w:val="24"/>
          <w:szCs w:val="24"/>
        </w:rPr>
        <w:t>Review Granted</w:t>
      </w:r>
      <w:r w:rsidRPr="00AA599B">
        <w:rPr>
          <w:sz w:val="24"/>
          <w:szCs w:val="24"/>
        </w:rPr>
        <w:t xml:space="preserve"> </w:t>
      </w:r>
      <w:r w:rsidRPr="00AA599B">
        <w:rPr>
          <w:b/>
          <w:bCs/>
          <w:sz w:val="24"/>
          <w:szCs w:val="24"/>
        </w:rPr>
        <w:t>(published)</w:t>
      </w:r>
    </w:p>
    <w:p w:rsidR="00AA599B" w:rsidRPr="00AA599B" w:rsidP="00AA599B">
      <w:pPr>
        <w:spacing w:after="0" w:line="240" w:lineRule="auto"/>
        <w:jc w:val="left"/>
        <w:rPr>
          <w:sz w:val="24"/>
          <w:szCs w:val="24"/>
        </w:rPr>
      </w:pPr>
      <w:r w:rsidRPr="00AA599B">
        <w:rPr>
          <w:b/>
          <w:bCs/>
          <w:sz w:val="24"/>
          <w:szCs w:val="24"/>
        </w:rPr>
        <w:t xml:space="preserve">Review Granted (unpublished) </w:t>
      </w:r>
      <w:r w:rsidRPr="00AA599B">
        <w:rPr>
          <w:sz w:val="24"/>
          <w:szCs w:val="24"/>
        </w:rPr>
        <w:t>XX NP opn. filed 7/16/19 – 3d Dist.</w:t>
      </w:r>
    </w:p>
    <w:p w:rsidR="00AA599B" w:rsidRPr="00AA599B" w:rsidP="00AA599B">
      <w:pPr>
        <w:spacing w:after="0" w:line="240" w:lineRule="auto"/>
        <w:jc w:val="left"/>
        <w:rPr>
          <w:b/>
          <w:bCs/>
          <w:sz w:val="24"/>
          <w:szCs w:val="24"/>
        </w:rPr>
      </w:pPr>
      <w:r w:rsidRPr="00AA599B">
        <w:rPr>
          <w:b/>
          <w:bCs/>
          <w:sz w:val="24"/>
          <w:szCs w:val="24"/>
        </w:rPr>
        <w:t>Rehearing Granted</w:t>
      </w:r>
    </w:p>
    <w:p w:rsidR="00AA599B" w:rsidRPr="00AA599B" w:rsidP="00AA599B">
      <w:pPr>
        <w:spacing w:after="0" w:line="240" w:lineRule="auto"/>
        <w:jc w:val="left"/>
        <w:rPr>
          <w:b/>
          <w:sz w:val="24"/>
          <w:szCs w:val="24"/>
        </w:rPr>
      </w:pPr>
      <w:r w:rsidRPr="00AA599B">
        <w:rPr>
          <w:b/>
          <w:sz w:val="24"/>
          <w:szCs w:val="24"/>
        </w:rPr>
        <w:t xml:space="preserve">__________________________________________________________ </w:t>
      </w:r>
    </w:p>
    <w:p w:rsidR="00AA599B" w:rsidRPr="00AA599B" w:rsidP="00AA599B">
      <w:pPr>
        <w:spacing w:after="0" w:line="240" w:lineRule="auto"/>
        <w:jc w:val="left"/>
        <w:rPr>
          <w:b/>
          <w:sz w:val="24"/>
          <w:szCs w:val="24"/>
        </w:rPr>
      </w:pPr>
    </w:p>
    <w:p w:rsidR="00AA599B" w:rsidRPr="00AA599B" w:rsidP="00AA599B">
      <w:pPr>
        <w:spacing w:after="0" w:line="240" w:lineRule="auto"/>
        <w:jc w:val="left"/>
        <w:rPr>
          <w:bCs/>
          <w:sz w:val="24"/>
          <w:szCs w:val="24"/>
        </w:rPr>
      </w:pPr>
      <w:r w:rsidRPr="00AA599B">
        <w:rPr>
          <w:b/>
          <w:sz w:val="24"/>
          <w:szCs w:val="24"/>
        </w:rPr>
        <w:t>Opinion No.</w:t>
      </w:r>
      <w:r w:rsidRPr="00AA599B">
        <w:rPr>
          <w:sz w:val="24"/>
          <w:szCs w:val="24"/>
        </w:rPr>
        <w:t xml:space="preserve"> S257631</w:t>
      </w:r>
    </w:p>
    <w:p w:rsidR="00AA599B" w:rsidRPr="00AA599B" w:rsidP="00AA599B">
      <w:pPr>
        <w:spacing w:after="0" w:line="240" w:lineRule="auto"/>
        <w:jc w:val="left"/>
        <w:rPr>
          <w:bCs/>
          <w:sz w:val="24"/>
          <w:szCs w:val="24"/>
        </w:rPr>
      </w:pPr>
      <w:r w:rsidRPr="00AA599B">
        <w:rPr>
          <w:b/>
          <w:sz w:val="24"/>
          <w:szCs w:val="24"/>
        </w:rPr>
        <w:t>Date Filed:</w:t>
      </w:r>
      <w:r w:rsidRPr="00AA599B">
        <w:rPr>
          <w:sz w:val="24"/>
          <w:szCs w:val="24"/>
        </w:rPr>
        <w:t xml:space="preserve">  March 2, 2023</w:t>
      </w:r>
    </w:p>
    <w:p w:rsidR="00AA599B" w:rsidRPr="00AA599B" w:rsidP="00AA599B">
      <w:pPr>
        <w:spacing w:after="0" w:line="240" w:lineRule="auto"/>
        <w:jc w:val="left"/>
        <w:rPr>
          <w:b/>
          <w:sz w:val="24"/>
          <w:szCs w:val="24"/>
        </w:rPr>
      </w:pPr>
      <w:r w:rsidRPr="00AA599B">
        <w:rPr>
          <w:b/>
          <w:sz w:val="24"/>
          <w:szCs w:val="24"/>
        </w:rPr>
        <w:t xml:space="preserve">__________________________________________________________ </w:t>
      </w:r>
    </w:p>
    <w:p w:rsidR="00AA599B" w:rsidRPr="00AA599B" w:rsidP="00AA599B">
      <w:pPr>
        <w:spacing w:after="0" w:line="240" w:lineRule="auto"/>
        <w:jc w:val="left"/>
        <w:rPr>
          <w:b/>
          <w:sz w:val="24"/>
          <w:szCs w:val="24"/>
        </w:rPr>
      </w:pPr>
    </w:p>
    <w:p w:rsidR="00AA599B" w:rsidRPr="00AA599B" w:rsidP="00AA599B">
      <w:pPr>
        <w:spacing w:after="0" w:line="240" w:lineRule="auto"/>
        <w:jc w:val="left"/>
        <w:rPr>
          <w:bCs/>
          <w:sz w:val="24"/>
          <w:szCs w:val="24"/>
        </w:rPr>
      </w:pPr>
      <w:r w:rsidRPr="00AA599B">
        <w:rPr>
          <w:b/>
          <w:sz w:val="24"/>
          <w:szCs w:val="24"/>
        </w:rPr>
        <w:t xml:space="preserve">Court:  </w:t>
      </w:r>
      <w:r w:rsidRPr="00AA599B">
        <w:rPr>
          <w:bCs/>
          <w:sz w:val="24"/>
          <w:szCs w:val="24"/>
        </w:rPr>
        <w:t>Superior</w:t>
      </w:r>
      <w:r w:rsidRPr="00AA599B">
        <w:rPr>
          <w:b/>
          <w:sz w:val="24"/>
          <w:szCs w:val="24"/>
        </w:rPr>
        <w:t xml:space="preserve"> </w:t>
      </w:r>
    </w:p>
    <w:p w:rsidR="00AA599B" w:rsidRPr="00AA599B" w:rsidP="00AA599B">
      <w:pPr>
        <w:spacing w:after="0" w:line="240" w:lineRule="auto"/>
        <w:jc w:val="left"/>
        <w:rPr>
          <w:bCs/>
          <w:sz w:val="24"/>
          <w:szCs w:val="24"/>
        </w:rPr>
      </w:pPr>
      <w:r w:rsidRPr="00AA599B">
        <w:rPr>
          <w:b/>
          <w:sz w:val="24"/>
          <w:szCs w:val="24"/>
        </w:rPr>
        <w:t xml:space="preserve">County:  </w:t>
      </w:r>
      <w:r w:rsidRPr="00AA599B">
        <w:rPr>
          <w:bCs/>
          <w:sz w:val="24"/>
          <w:szCs w:val="24"/>
        </w:rPr>
        <w:t>Shasta</w:t>
      </w:r>
    </w:p>
    <w:p w:rsidR="00AA599B" w:rsidRPr="00AA599B" w:rsidP="00AA599B">
      <w:pPr>
        <w:spacing w:after="0" w:line="240" w:lineRule="auto"/>
        <w:ind w:left="720" w:hanging="720"/>
        <w:jc w:val="left"/>
        <w:rPr>
          <w:bCs/>
          <w:sz w:val="24"/>
          <w:szCs w:val="24"/>
        </w:rPr>
      </w:pPr>
      <w:r w:rsidRPr="00AA599B">
        <w:rPr>
          <w:b/>
          <w:sz w:val="24"/>
          <w:szCs w:val="24"/>
        </w:rPr>
        <w:t xml:space="preserve">Judge: </w:t>
      </w:r>
      <w:r w:rsidRPr="00AA599B">
        <w:rPr>
          <w:bCs/>
          <w:sz w:val="24"/>
          <w:szCs w:val="24"/>
        </w:rPr>
        <w:t xml:space="preserve"> Stephen H. Baker</w:t>
      </w:r>
    </w:p>
    <w:p w:rsidR="00AA599B" w:rsidRPr="00AA599B" w:rsidP="00AA599B">
      <w:pPr>
        <w:spacing w:after="0" w:line="240" w:lineRule="auto"/>
        <w:jc w:val="left"/>
        <w:rPr>
          <w:b/>
          <w:sz w:val="24"/>
          <w:szCs w:val="24"/>
        </w:rPr>
      </w:pPr>
      <w:r w:rsidRPr="00AA599B">
        <w:rPr>
          <w:b/>
          <w:sz w:val="24"/>
          <w:szCs w:val="24"/>
        </w:rPr>
        <w:t xml:space="preserve">__________________________________________________________  </w:t>
      </w:r>
    </w:p>
    <w:p w:rsidR="00AA599B" w:rsidRPr="00AA599B" w:rsidP="00AA599B">
      <w:pPr>
        <w:spacing w:after="0" w:line="240" w:lineRule="auto"/>
        <w:jc w:val="left"/>
        <w:rPr>
          <w:b/>
          <w:sz w:val="24"/>
          <w:szCs w:val="24"/>
        </w:rPr>
      </w:pPr>
    </w:p>
    <w:p w:rsidR="00AA599B" w:rsidRPr="00AA599B" w:rsidP="00AA599B">
      <w:pPr>
        <w:spacing w:after="0" w:line="240" w:lineRule="auto"/>
        <w:jc w:val="left"/>
        <w:rPr>
          <w:b/>
          <w:sz w:val="24"/>
          <w:szCs w:val="24"/>
        </w:rPr>
      </w:pPr>
      <w:r w:rsidRPr="00AA599B">
        <w:rPr>
          <w:b/>
          <w:sz w:val="24"/>
          <w:szCs w:val="24"/>
        </w:rPr>
        <w:t>Counsel:</w:t>
      </w:r>
    </w:p>
    <w:p w:rsidR="00AA599B" w:rsidRPr="00AA599B" w:rsidP="00AA599B">
      <w:pPr>
        <w:spacing w:after="0" w:line="240" w:lineRule="auto"/>
        <w:jc w:val="left"/>
        <w:rPr>
          <w:bCs/>
          <w:sz w:val="24"/>
          <w:szCs w:val="24"/>
        </w:rPr>
      </w:pPr>
    </w:p>
    <w:p w:rsidR="00AA599B" w:rsidRPr="00AA599B" w:rsidP="00AA599B">
      <w:pPr>
        <w:spacing w:after="0" w:line="240" w:lineRule="auto"/>
        <w:jc w:val="left"/>
        <w:rPr>
          <w:color w:val="212121"/>
          <w:sz w:val="24"/>
          <w:szCs w:val="24"/>
          <w:shd w:val="clear" w:color="auto" w:fill="FFFFFF"/>
        </w:rPr>
      </w:pPr>
      <w:r w:rsidRPr="00AA599B">
        <w:rPr>
          <w:color w:val="212121"/>
          <w:sz w:val="24"/>
          <w:szCs w:val="24"/>
          <w:shd w:val="clear" w:color="auto" w:fill="FFFFFF"/>
        </w:rPr>
        <w:t>David L. Polsky, under appointment by the Supreme Court, for Defendant and Appellant.</w:t>
      </w:r>
    </w:p>
    <w:p w:rsidR="00AA599B" w:rsidRPr="00AA599B" w:rsidP="00AA599B">
      <w:pPr>
        <w:spacing w:after="0" w:line="240" w:lineRule="auto"/>
        <w:jc w:val="left"/>
        <w:rPr>
          <w:color w:val="212121"/>
          <w:sz w:val="24"/>
          <w:szCs w:val="24"/>
          <w:shd w:val="clear" w:color="auto" w:fill="FFFFFF"/>
        </w:rPr>
      </w:pPr>
    </w:p>
    <w:p w:rsidR="00AA599B" w:rsidRPr="00AA599B" w:rsidP="00AA599B">
      <w:pPr>
        <w:spacing w:after="0" w:line="240" w:lineRule="auto"/>
        <w:jc w:val="left"/>
        <w:rPr>
          <w:color w:val="212121"/>
          <w:sz w:val="24"/>
          <w:szCs w:val="24"/>
          <w:shd w:val="clear" w:color="auto" w:fill="FFFFFF"/>
        </w:rPr>
      </w:pPr>
      <w:r w:rsidRPr="00AA599B">
        <w:rPr>
          <w:color w:val="212121"/>
          <w:sz w:val="24"/>
          <w:szCs w:val="24"/>
          <w:shd w:val="clear" w:color="auto" w:fill="FFFFFF"/>
        </w:rPr>
        <w:t>Xavier Becerra and Rob Bonta, Attorneys General, Lance E. Winters, Chief Assistant Attorney General, Michael P. Farrell, Assistant Attorney General, R. Todd Marshall, Catherine Chatman, Christopher J. Rench, Rachelle A. Newcomb, A. Kay Lauterbach and Cameron M. Goodman, Deputy Attorneys General, for Plaintiff and Respondent.</w:t>
      </w:r>
    </w:p>
    <w:p w:rsidR="00AA599B" w:rsidRPr="00AA599B" w:rsidP="00AA599B">
      <w:pPr>
        <w:spacing w:after="0" w:line="240" w:lineRule="auto"/>
        <w:jc w:val="left"/>
        <w:rPr>
          <w:color w:val="212121"/>
          <w:sz w:val="24"/>
          <w:szCs w:val="24"/>
          <w:shd w:val="clear" w:color="auto" w:fill="FFFFFF"/>
        </w:rPr>
      </w:pPr>
    </w:p>
    <w:p w:rsidR="00AA599B" w:rsidRPr="00AA599B" w:rsidP="00AA599B">
      <w:pPr>
        <w:spacing w:after="0" w:line="240" w:lineRule="auto"/>
        <w:jc w:val="left"/>
        <w:rPr>
          <w:b/>
          <w:sz w:val="24"/>
          <w:szCs w:val="24"/>
        </w:rPr>
      </w:pPr>
      <w:r w:rsidRPr="00AA599B">
        <w:rPr>
          <w:color w:val="212121"/>
          <w:sz w:val="24"/>
          <w:szCs w:val="24"/>
          <w:shd w:val="clear" w:color="auto" w:fill="FFFFFF"/>
        </w:rPr>
        <w:t>Keiter Appellate Law and Mitchell Keiter for Amicus Populi as Amicus Curiae on behalf of Plaintiff and Respondent.</w:t>
      </w:r>
      <w:r w:rsidRPr="00AA599B">
        <w:rPr>
          <w:color w:val="212121"/>
          <w:sz w:val="24"/>
          <w:szCs w:val="24"/>
          <w:shd w:val="clear" w:color="auto" w:fill="FFFFFF"/>
        </w:rPr>
        <w:br w:type="page"/>
      </w:r>
      <w:r w:rsidRPr="00AA599B">
        <w:rPr>
          <w:b/>
          <w:sz w:val="24"/>
          <w:szCs w:val="24"/>
        </w:rPr>
        <w:t>Counsel who argued in Supreme Court (not intended for publication with opinion):</w:t>
      </w:r>
    </w:p>
    <w:p w:rsidR="00AA599B" w:rsidRPr="00AA599B" w:rsidP="00AA599B">
      <w:pPr>
        <w:spacing w:after="0" w:line="240" w:lineRule="auto"/>
        <w:jc w:val="left"/>
        <w:rPr>
          <w:b/>
          <w:sz w:val="24"/>
          <w:szCs w:val="24"/>
        </w:rPr>
      </w:pPr>
    </w:p>
    <w:p w:rsidR="00AA599B" w:rsidRPr="00AA599B" w:rsidP="00AA599B">
      <w:pPr>
        <w:spacing w:after="0" w:line="240" w:lineRule="auto"/>
        <w:jc w:val="left"/>
        <w:rPr>
          <w:color w:val="212121"/>
          <w:sz w:val="24"/>
          <w:szCs w:val="24"/>
          <w:shd w:val="clear" w:color="auto" w:fill="FFFFFF"/>
        </w:rPr>
      </w:pPr>
      <w:r w:rsidRPr="00AA599B">
        <w:rPr>
          <w:color w:val="212121"/>
          <w:sz w:val="24"/>
          <w:szCs w:val="24"/>
          <w:shd w:val="clear" w:color="auto" w:fill="FFFFFF"/>
        </w:rPr>
        <w:t>David L. Polsky</w:t>
      </w:r>
    </w:p>
    <w:p w:rsidR="00AA599B" w:rsidRPr="00AA599B" w:rsidP="00AA599B">
      <w:pPr>
        <w:spacing w:after="0" w:line="240" w:lineRule="auto"/>
        <w:jc w:val="left"/>
        <w:rPr>
          <w:color w:val="212121"/>
          <w:sz w:val="24"/>
          <w:szCs w:val="24"/>
          <w:shd w:val="clear" w:color="auto" w:fill="FFFFFF"/>
        </w:rPr>
      </w:pPr>
      <w:r w:rsidRPr="00AA599B">
        <w:rPr>
          <w:color w:val="212121"/>
          <w:sz w:val="24"/>
          <w:szCs w:val="24"/>
          <w:shd w:val="clear" w:color="auto" w:fill="FFFFFF"/>
        </w:rPr>
        <w:t>Attorney at Law</w:t>
      </w:r>
    </w:p>
    <w:p w:rsidR="00AA599B" w:rsidRPr="00AA599B" w:rsidP="00AA599B">
      <w:pPr>
        <w:spacing w:after="0" w:line="240" w:lineRule="auto"/>
        <w:jc w:val="left"/>
        <w:rPr>
          <w:color w:val="212121"/>
          <w:sz w:val="24"/>
          <w:szCs w:val="24"/>
          <w:shd w:val="clear" w:color="auto" w:fill="FFFFFF"/>
        </w:rPr>
      </w:pPr>
      <w:r w:rsidRPr="00AA599B">
        <w:rPr>
          <w:color w:val="212121"/>
          <w:sz w:val="24"/>
          <w:szCs w:val="24"/>
          <w:shd w:val="clear" w:color="auto" w:fill="FFFFFF"/>
        </w:rPr>
        <w:t>P.O. Box 118</w:t>
      </w:r>
    </w:p>
    <w:p w:rsidR="00AA599B" w:rsidRPr="00AA599B" w:rsidP="00AA599B">
      <w:pPr>
        <w:spacing w:after="0" w:line="240" w:lineRule="auto"/>
        <w:jc w:val="left"/>
        <w:rPr>
          <w:color w:val="212121"/>
          <w:sz w:val="24"/>
          <w:szCs w:val="24"/>
          <w:shd w:val="clear" w:color="auto" w:fill="FFFFFF"/>
        </w:rPr>
      </w:pPr>
      <w:r w:rsidRPr="00AA599B">
        <w:rPr>
          <w:color w:val="212121"/>
          <w:sz w:val="24"/>
          <w:szCs w:val="24"/>
          <w:shd w:val="clear" w:color="auto" w:fill="FFFFFF"/>
        </w:rPr>
        <w:t>Ashford, CT 06278</w:t>
      </w:r>
    </w:p>
    <w:p w:rsidR="00AA599B" w:rsidRPr="00AA599B" w:rsidP="00AA599B">
      <w:pPr>
        <w:spacing w:after="0" w:line="240" w:lineRule="auto"/>
        <w:jc w:val="left"/>
        <w:rPr>
          <w:color w:val="212121"/>
          <w:sz w:val="24"/>
          <w:szCs w:val="24"/>
          <w:shd w:val="clear" w:color="auto" w:fill="FFFFFF"/>
        </w:rPr>
      </w:pPr>
      <w:r w:rsidRPr="00AA599B">
        <w:rPr>
          <w:color w:val="212121"/>
          <w:sz w:val="24"/>
          <w:szCs w:val="24"/>
          <w:shd w:val="clear" w:color="auto" w:fill="FFFFFF"/>
        </w:rPr>
        <w:t>(860) 429-5556</w:t>
      </w:r>
      <w:r w:rsidRPr="00AA599B">
        <w:rPr>
          <w:color w:val="212121"/>
          <w:sz w:val="24"/>
          <w:szCs w:val="24"/>
          <w:shd w:val="clear" w:color="auto" w:fill="FFFFFF"/>
        </w:rPr>
        <w:cr/>
      </w:r>
    </w:p>
    <w:p w:rsidR="00AA599B" w:rsidRPr="00AA599B" w:rsidP="00AA599B">
      <w:pPr>
        <w:spacing w:after="0" w:line="240" w:lineRule="auto"/>
        <w:jc w:val="left"/>
        <w:rPr>
          <w:color w:val="212121"/>
          <w:sz w:val="24"/>
          <w:szCs w:val="24"/>
          <w:shd w:val="clear" w:color="auto" w:fill="FFFFFF"/>
        </w:rPr>
      </w:pPr>
      <w:r w:rsidRPr="00AA599B">
        <w:rPr>
          <w:color w:val="212121"/>
          <w:sz w:val="24"/>
          <w:szCs w:val="24"/>
          <w:shd w:val="clear" w:color="auto" w:fill="FFFFFF"/>
        </w:rPr>
        <w:t xml:space="preserve">Cameron M. Goodman </w:t>
      </w:r>
    </w:p>
    <w:p w:rsidR="00AA599B" w:rsidRPr="00AA599B" w:rsidP="00AA599B">
      <w:pPr>
        <w:spacing w:after="0" w:line="240" w:lineRule="auto"/>
        <w:jc w:val="left"/>
        <w:rPr>
          <w:color w:val="212121"/>
          <w:sz w:val="24"/>
          <w:szCs w:val="24"/>
          <w:shd w:val="clear" w:color="auto" w:fill="FFFFFF"/>
        </w:rPr>
      </w:pPr>
      <w:r w:rsidRPr="00AA599B">
        <w:rPr>
          <w:color w:val="212121"/>
          <w:sz w:val="24"/>
          <w:szCs w:val="24"/>
          <w:shd w:val="clear" w:color="auto" w:fill="FFFFFF"/>
        </w:rPr>
        <w:t>Deputy Attorney General</w:t>
      </w:r>
    </w:p>
    <w:p w:rsidR="00AA599B" w:rsidRPr="00AA599B" w:rsidP="00AA599B">
      <w:pPr>
        <w:spacing w:after="0" w:line="240" w:lineRule="auto"/>
        <w:jc w:val="left"/>
        <w:rPr>
          <w:sz w:val="24"/>
          <w:szCs w:val="24"/>
        </w:rPr>
      </w:pPr>
      <w:r w:rsidRPr="00AA599B">
        <w:rPr>
          <w:sz w:val="24"/>
          <w:szCs w:val="24"/>
        </w:rPr>
        <w:t>1300 I Street, Suite 125</w:t>
      </w:r>
    </w:p>
    <w:p w:rsidR="00AA599B" w:rsidRPr="00AA599B" w:rsidP="00AA599B">
      <w:pPr>
        <w:spacing w:after="0" w:line="240" w:lineRule="auto"/>
        <w:jc w:val="left"/>
        <w:rPr>
          <w:sz w:val="24"/>
          <w:szCs w:val="24"/>
        </w:rPr>
      </w:pPr>
      <w:r w:rsidRPr="00AA599B">
        <w:rPr>
          <w:sz w:val="24"/>
          <w:szCs w:val="24"/>
        </w:rPr>
        <w:t>Sacramento, CA 94244-2550</w:t>
      </w:r>
    </w:p>
    <w:p w:rsidR="00AA599B" w:rsidRPr="00AA599B" w:rsidP="00AA599B">
      <w:pPr>
        <w:spacing w:after="0" w:line="240" w:lineRule="auto"/>
        <w:jc w:val="left"/>
        <w:rPr>
          <w:sz w:val="24"/>
          <w:szCs w:val="24"/>
        </w:rPr>
      </w:pPr>
      <w:r w:rsidRPr="00AA599B">
        <w:rPr>
          <w:sz w:val="24"/>
          <w:szCs w:val="24"/>
        </w:rPr>
        <w:t>(916) 210-6330</w:t>
      </w:r>
    </w:p>
    <w:p w:rsidR="00130F06" w:rsidRPr="00E86157" w:rsidP="008D0D08">
      <w:pPr>
        <w:pStyle w:val="Text"/>
        <w:spacing w:line="400" w:lineRule="exact"/>
        <w:ind w:firstLine="0"/>
        <w:rPr>
          <w:szCs w:val="27"/>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519" w:rsidP="00EE341A">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2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D0A">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D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D3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1517">
      <w:r>
        <w:separator/>
      </w:r>
    </w:p>
  </w:footnote>
  <w:footnote w:type="continuationSeparator" w:id="1">
    <w:p w:rsidR="00071517">
      <w:pPr>
        <w:rPr>
          <w:sz w:val="22"/>
        </w:rPr>
      </w:pPr>
      <w:r w:rsidRPr="00EE341A">
        <w:continuationSeparator/>
      </w:r>
    </w:p>
  </w:footnote>
  <w:footnote w:type="continuationNotice" w:id="2">
    <w:p w:rsidR="00071517">
      <w:pPr>
        <w:jc w:val="right"/>
        <w:rPr>
          <w:i/>
          <w:sz w:val="20"/>
        </w:rPr>
      </w:pPr>
    </w:p>
  </w:footnote>
  <w:footnote w:id="3">
    <w:p w:rsidR="00D36E39" w:rsidP="00D36E39">
      <w:pPr>
        <w:pStyle w:val="FootnoteText"/>
      </w:pPr>
      <w:r>
        <w:rPr>
          <w:rStyle w:val="FootnoteReference"/>
        </w:rPr>
        <w:t>*</w:t>
      </w:r>
      <w:r>
        <w:tab/>
      </w:r>
      <w:r>
        <w:rPr>
          <w:szCs w:val="27"/>
        </w:rPr>
        <w:t>Retired Chief Justice of California, assigned by the Chief Justice pursuant to article VI, section 6 of the California Constitution.</w:t>
      </w:r>
    </w:p>
  </w:footnote>
  <w:footnote w:id="4">
    <w:p w:rsidR="00CF28A7" w:rsidRPr="00122E15" w:rsidP="00E26AF6">
      <w:pPr>
        <w:pStyle w:val="FootnoteText"/>
        <w:ind w:right="-360"/>
        <w:rPr>
          <w:szCs w:val="27"/>
        </w:rPr>
      </w:pPr>
      <w:r w:rsidRPr="00122E15">
        <w:rPr>
          <w:rStyle w:val="FootnoteReference"/>
          <w:szCs w:val="27"/>
        </w:rPr>
        <w:footnoteRef/>
      </w:r>
      <w:r w:rsidR="00E26AF6">
        <w:rPr>
          <w:szCs w:val="27"/>
        </w:rPr>
        <w:t xml:space="preserve"> </w:t>
      </w:r>
      <w:r w:rsidR="00E26AF6">
        <w:rPr>
          <w:szCs w:val="27"/>
        </w:rPr>
        <w:tab/>
      </w:r>
      <w:r w:rsidRPr="00122E15" w:rsidR="00EC180F">
        <w:rPr>
          <w:szCs w:val="27"/>
        </w:rPr>
        <w:t xml:space="preserve">The prosecutor put </w:t>
      </w:r>
      <w:r w:rsidRPr="00122E15" w:rsidR="00036EBA">
        <w:rPr>
          <w:szCs w:val="27"/>
        </w:rPr>
        <w:t xml:space="preserve">on </w:t>
      </w:r>
      <w:r w:rsidR="00BC077A">
        <w:rPr>
          <w:szCs w:val="27"/>
        </w:rPr>
        <w:t xml:space="preserve">several </w:t>
      </w:r>
      <w:r w:rsidRPr="00122E15" w:rsidR="00EC180F">
        <w:rPr>
          <w:szCs w:val="27"/>
        </w:rPr>
        <w:t xml:space="preserve">witnesses to testify </w:t>
      </w:r>
      <w:r w:rsidRPr="00122E15" w:rsidR="007D0D5B">
        <w:rPr>
          <w:szCs w:val="27"/>
        </w:rPr>
        <w:t xml:space="preserve">about </w:t>
      </w:r>
      <w:r w:rsidR="00BC077A">
        <w:rPr>
          <w:szCs w:val="27"/>
        </w:rPr>
        <w:t xml:space="preserve">potential </w:t>
      </w:r>
      <w:r w:rsidRPr="00122E15" w:rsidR="007D0D5B">
        <w:rPr>
          <w:szCs w:val="27"/>
        </w:rPr>
        <w:t>cause</w:t>
      </w:r>
      <w:r w:rsidR="00BC077A">
        <w:rPr>
          <w:szCs w:val="27"/>
        </w:rPr>
        <w:t>s</w:t>
      </w:r>
      <w:r w:rsidRPr="00122E15" w:rsidR="007D0D5B">
        <w:rPr>
          <w:szCs w:val="27"/>
        </w:rPr>
        <w:t xml:space="preserve"> of Dae-Lynn’s death</w:t>
      </w:r>
      <w:r w:rsidRPr="00122E15" w:rsidR="00FC6DFF">
        <w:rPr>
          <w:szCs w:val="27"/>
        </w:rPr>
        <w:t>.  Brown raised a challenge to the sufficiency of th</w:t>
      </w:r>
      <w:r w:rsidR="00BC077A">
        <w:rPr>
          <w:szCs w:val="27"/>
        </w:rPr>
        <w:t>e</w:t>
      </w:r>
      <w:r w:rsidRPr="00122E15" w:rsidR="00FC6DFF">
        <w:rPr>
          <w:szCs w:val="27"/>
        </w:rPr>
        <w:t xml:space="preserve"> evidenc</w:t>
      </w:r>
      <w:r w:rsidRPr="00122E15" w:rsidR="00643B49">
        <w:rPr>
          <w:szCs w:val="27"/>
        </w:rPr>
        <w:t>e</w:t>
      </w:r>
      <w:r w:rsidR="00BC077A">
        <w:rPr>
          <w:szCs w:val="27"/>
        </w:rPr>
        <w:t xml:space="preserve"> that Dae-</w:t>
      </w:r>
      <w:r w:rsidR="000D4992">
        <w:rPr>
          <w:szCs w:val="27"/>
        </w:rPr>
        <w:t>Lynn’s death was caused by poison</w:t>
      </w:r>
      <w:r w:rsidRPr="00122E15" w:rsidR="006C16EC">
        <w:rPr>
          <w:szCs w:val="27"/>
        </w:rPr>
        <w:t>, which</w:t>
      </w:r>
      <w:r w:rsidRPr="00122E15" w:rsidR="00CE7A98">
        <w:rPr>
          <w:szCs w:val="27"/>
        </w:rPr>
        <w:t xml:space="preserve"> the Court of Appeal</w:t>
      </w:r>
      <w:r w:rsidRPr="00122E15" w:rsidR="006C16EC">
        <w:rPr>
          <w:szCs w:val="27"/>
        </w:rPr>
        <w:t xml:space="preserve"> rejected</w:t>
      </w:r>
      <w:r w:rsidRPr="00122E15" w:rsidR="00CE7A98">
        <w:rPr>
          <w:szCs w:val="27"/>
        </w:rPr>
        <w:t>.</w:t>
      </w:r>
      <w:r w:rsidRPr="00122E15" w:rsidR="006C16EC">
        <w:rPr>
          <w:szCs w:val="27"/>
        </w:rPr>
        <w:t xml:space="preserve">  </w:t>
      </w:r>
      <w:r w:rsidRPr="00122E15" w:rsidR="00036EBA">
        <w:rPr>
          <w:szCs w:val="27"/>
        </w:rPr>
        <w:t>This issue is not before us</w:t>
      </w:r>
      <w:r w:rsidR="00172D64">
        <w:rPr>
          <w:szCs w:val="27"/>
        </w:rPr>
        <w:t>,</w:t>
      </w:r>
      <w:r w:rsidRPr="00122E15" w:rsidR="00DF6AE9">
        <w:rPr>
          <w:szCs w:val="27"/>
        </w:rPr>
        <w:t xml:space="preserve"> and we express no view on it</w:t>
      </w:r>
      <w:r w:rsidRPr="00122E15" w:rsidR="00036EBA">
        <w:rPr>
          <w:szCs w:val="27"/>
        </w:rPr>
        <w:t>.</w:t>
      </w:r>
      <w:r w:rsidRPr="00122E15" w:rsidR="00CE7A98">
        <w:rPr>
          <w:szCs w:val="27"/>
        </w:rPr>
        <w:t xml:space="preserve">  </w:t>
      </w:r>
      <w:r w:rsidRPr="00122E15" w:rsidR="00643B49">
        <w:rPr>
          <w:szCs w:val="27"/>
        </w:rPr>
        <w:t xml:space="preserve"> </w:t>
      </w:r>
    </w:p>
  </w:footnote>
  <w:footnote w:id="5">
    <w:p w:rsidR="00655519" w:rsidRPr="00122E15">
      <w:pPr>
        <w:pStyle w:val="Text"/>
        <w:spacing w:line="300" w:lineRule="exact"/>
        <w:ind w:right="-360" w:firstLine="0"/>
        <w:rPr>
          <w:szCs w:val="27"/>
        </w:rPr>
      </w:pPr>
      <w:r w:rsidRPr="00122E15">
        <w:rPr>
          <w:rStyle w:val="FootnoteReference"/>
          <w:szCs w:val="27"/>
        </w:rPr>
        <w:footnoteRef/>
      </w:r>
      <w:r w:rsidRPr="00122E15">
        <w:rPr>
          <w:szCs w:val="27"/>
        </w:rPr>
        <w:t xml:space="preserve"> </w:t>
      </w:r>
      <w:r w:rsidR="00E26AF6">
        <w:rPr>
          <w:szCs w:val="27"/>
        </w:rPr>
        <w:tab/>
      </w:r>
      <w:r w:rsidRPr="00122E15">
        <w:rPr>
          <w:szCs w:val="27"/>
        </w:rPr>
        <w:t>We are not aware of any other case, and the Attorney General has cited none, in which an appellate court in this country has upheld a first degree murder conviction of a drug-addicted mother whose baby</w:t>
      </w:r>
      <w:r w:rsidRPr="00122E15" w:rsidR="00D22C01">
        <w:rPr>
          <w:szCs w:val="27"/>
        </w:rPr>
        <w:t xml:space="preserve"> </w:t>
      </w:r>
      <w:r w:rsidRPr="00122E15">
        <w:rPr>
          <w:szCs w:val="27"/>
        </w:rPr>
        <w:t>died after drinking breast</w:t>
      </w:r>
      <w:r w:rsidRPr="00122E15" w:rsidR="00122DE4">
        <w:rPr>
          <w:szCs w:val="27"/>
        </w:rPr>
        <w:t xml:space="preserve"> </w:t>
      </w:r>
      <w:r w:rsidRPr="00122E15">
        <w:rPr>
          <w:szCs w:val="27"/>
        </w:rPr>
        <w:t>milk containing controlled substances the mother had consumed.</w:t>
      </w:r>
    </w:p>
    <w:p w:rsidR="00655519" w:rsidRPr="00122E15" w:rsidP="004915EB">
      <w:pPr>
        <w:pStyle w:val="FootnoteText"/>
        <w:spacing w:after="120"/>
        <w:rPr>
          <w:szCs w:val="27"/>
        </w:rPr>
      </w:pPr>
    </w:p>
  </w:footnote>
  <w:footnote w:id="6">
    <w:p w:rsidR="00C4534A" w:rsidRPr="00122E15" w:rsidP="00E26AF6">
      <w:pPr>
        <w:pStyle w:val="FootnoteText"/>
        <w:ind w:right="-360"/>
        <w:rPr>
          <w:szCs w:val="27"/>
        </w:rPr>
      </w:pPr>
      <w:r w:rsidRPr="00122E15">
        <w:rPr>
          <w:rStyle w:val="FootnoteReference"/>
          <w:szCs w:val="27"/>
        </w:rPr>
        <w:footnoteRef/>
      </w:r>
      <w:r w:rsidRPr="00122E15">
        <w:rPr>
          <w:szCs w:val="27"/>
        </w:rPr>
        <w:t xml:space="preserve"> </w:t>
      </w:r>
      <w:r w:rsidR="00E26AF6">
        <w:rPr>
          <w:szCs w:val="27"/>
        </w:rPr>
        <w:tab/>
      </w:r>
      <w:r w:rsidRPr="00122E15">
        <w:rPr>
          <w:szCs w:val="27"/>
        </w:rPr>
        <w:t>All further undesignated statutory references are to the Penal Code.</w:t>
      </w:r>
    </w:p>
  </w:footnote>
  <w:footnote w:id="7">
    <w:p w:rsidR="00655519" w:rsidRPr="00122E15" w:rsidP="00E26AF6">
      <w:pPr>
        <w:pStyle w:val="FootnoteText"/>
        <w:ind w:right="-360"/>
        <w:rPr>
          <w:szCs w:val="27"/>
        </w:rPr>
      </w:pPr>
      <w:r w:rsidRPr="00122E15">
        <w:rPr>
          <w:rStyle w:val="FootnoteReference"/>
          <w:szCs w:val="27"/>
        </w:rPr>
        <w:footnoteRef/>
      </w:r>
      <w:r w:rsidRPr="00122E15">
        <w:rPr>
          <w:szCs w:val="27"/>
        </w:rPr>
        <w:t xml:space="preserve"> </w:t>
      </w:r>
      <w:r w:rsidR="00E26AF6">
        <w:rPr>
          <w:szCs w:val="27"/>
        </w:rPr>
        <w:tab/>
      </w:r>
      <w:r w:rsidRPr="00122E15">
        <w:rPr>
          <w:szCs w:val="27"/>
        </w:rPr>
        <w:t xml:space="preserve">In construing the Penal Code of 1872, the Code Commissioners’ notes are entitled to substantial weight because the commissioners drafted the code.  </w:t>
      </w:r>
      <w:bookmarkStart w:id="14" w:name="_Hlk125423718"/>
      <w:r w:rsidRPr="00122E15">
        <w:rPr>
          <w:szCs w:val="27"/>
        </w:rPr>
        <w:t>(</w:t>
      </w:r>
      <w:r w:rsidRPr="00122E15">
        <w:rPr>
          <w:i/>
          <w:iCs/>
          <w:szCs w:val="27"/>
        </w:rPr>
        <w:t>Keeler v. Superior Court</w:t>
      </w:r>
      <w:r w:rsidRPr="00122E15">
        <w:rPr>
          <w:szCs w:val="27"/>
        </w:rPr>
        <w:t xml:space="preserve"> (1970) 2</w:t>
      </w:r>
      <w:r w:rsidRPr="00122E15" w:rsidR="00195539">
        <w:rPr>
          <w:szCs w:val="27"/>
        </w:rPr>
        <w:t> </w:t>
      </w:r>
      <w:r w:rsidRPr="00122E15">
        <w:rPr>
          <w:szCs w:val="27"/>
        </w:rPr>
        <w:t>Cal.3d 619, 630.)</w:t>
      </w:r>
      <w:bookmarkEnd w:id="14"/>
    </w:p>
  </w:footnote>
  <w:footnote w:id="8">
    <w:p w:rsidR="00637865" w:rsidRPr="00122E15" w:rsidP="00E26AF6">
      <w:pPr>
        <w:pStyle w:val="FootnoteText"/>
        <w:ind w:right="-360"/>
        <w:rPr>
          <w:szCs w:val="27"/>
        </w:rPr>
      </w:pPr>
      <w:r w:rsidRPr="00122E15">
        <w:rPr>
          <w:rStyle w:val="FootnoteReference"/>
          <w:szCs w:val="27"/>
        </w:rPr>
        <w:footnoteRef/>
      </w:r>
      <w:r w:rsidRPr="00122E15" w:rsidR="005F600B">
        <w:rPr>
          <w:szCs w:val="27"/>
        </w:rPr>
        <w:t xml:space="preserve"> </w:t>
      </w:r>
      <w:r w:rsidR="00E26AF6">
        <w:rPr>
          <w:szCs w:val="27"/>
        </w:rPr>
        <w:tab/>
      </w:r>
      <w:r w:rsidRPr="00122E15" w:rsidR="0088582E">
        <w:rPr>
          <w:szCs w:val="27"/>
        </w:rPr>
        <w:t xml:space="preserve">In </w:t>
      </w:r>
      <w:r w:rsidRPr="00122E15" w:rsidR="00B604EF">
        <w:rPr>
          <w:szCs w:val="27"/>
        </w:rPr>
        <w:t>later</w:t>
      </w:r>
      <w:r w:rsidRPr="00122E15" w:rsidR="005F600B">
        <w:rPr>
          <w:szCs w:val="27"/>
        </w:rPr>
        <w:t xml:space="preserve"> cases</w:t>
      </w:r>
      <w:r w:rsidRPr="00122E15" w:rsidR="0088582E">
        <w:rPr>
          <w:szCs w:val="27"/>
        </w:rPr>
        <w:t xml:space="preserve">, we </w:t>
      </w:r>
      <w:r w:rsidRPr="00122E15" w:rsidR="005F600B">
        <w:rPr>
          <w:szCs w:val="27"/>
        </w:rPr>
        <w:t xml:space="preserve">moved away from the concept of “conclusive” proof, referring instead to </w:t>
      </w:r>
      <w:r w:rsidRPr="00122E15" w:rsidR="00287E95">
        <w:rPr>
          <w:szCs w:val="27"/>
        </w:rPr>
        <w:t xml:space="preserve">proof of murder by means of poison, lying in wait, or </w:t>
      </w:r>
      <w:r w:rsidRPr="00122E15" w:rsidR="009C316C">
        <w:rPr>
          <w:szCs w:val="27"/>
        </w:rPr>
        <w:t>torture</w:t>
      </w:r>
      <w:r w:rsidRPr="00122E15" w:rsidR="00287E95">
        <w:rPr>
          <w:szCs w:val="27"/>
        </w:rPr>
        <w:t xml:space="preserve"> as </w:t>
      </w:r>
      <w:r w:rsidRPr="00122E15" w:rsidR="00C42D46">
        <w:rPr>
          <w:szCs w:val="27"/>
        </w:rPr>
        <w:t>“the functional equivalent of proof of premeditation, deliberation and intent to kill” (</w:t>
      </w:r>
      <w:r w:rsidRPr="00122E15" w:rsidR="00DE7532">
        <w:rPr>
          <w:i/>
          <w:iCs/>
          <w:szCs w:val="27"/>
        </w:rPr>
        <w:t xml:space="preserve">People v. </w:t>
      </w:r>
      <w:r w:rsidRPr="00122E15" w:rsidR="00DE7532">
        <w:rPr>
          <w:i/>
          <w:szCs w:val="27"/>
        </w:rPr>
        <w:t xml:space="preserve">Ruiz </w:t>
      </w:r>
      <w:r w:rsidRPr="00122E15" w:rsidR="00DE7532">
        <w:rPr>
          <w:iCs/>
          <w:szCs w:val="27"/>
        </w:rPr>
        <w:t>(1988)</w:t>
      </w:r>
      <w:r w:rsidRPr="00122E15" w:rsidR="00DE7532">
        <w:rPr>
          <w:szCs w:val="27"/>
        </w:rPr>
        <w:t xml:space="preserve"> 44 Cal.3d 589, 614</w:t>
      </w:r>
      <w:r w:rsidRPr="00122E15" w:rsidR="00A666C4">
        <w:rPr>
          <w:szCs w:val="27"/>
        </w:rPr>
        <w:t xml:space="preserve"> (</w:t>
      </w:r>
      <w:r w:rsidRPr="00122E15" w:rsidR="00A666C4">
        <w:rPr>
          <w:i/>
          <w:iCs/>
          <w:szCs w:val="27"/>
        </w:rPr>
        <w:t>Ruiz</w:t>
      </w:r>
      <w:r w:rsidRPr="00122E15" w:rsidR="00C42D46">
        <w:rPr>
          <w:szCs w:val="27"/>
        </w:rPr>
        <w:t>)</w:t>
      </w:r>
      <w:r w:rsidR="00C54D4E">
        <w:rPr>
          <w:szCs w:val="27"/>
        </w:rPr>
        <w:t>)</w:t>
      </w:r>
      <w:r w:rsidRPr="00122E15" w:rsidR="009E5BD3">
        <w:rPr>
          <w:szCs w:val="27"/>
        </w:rPr>
        <w:t>, and observing that</w:t>
      </w:r>
      <w:r w:rsidRPr="00122E15" w:rsidR="00C42D46">
        <w:rPr>
          <w:szCs w:val="27"/>
        </w:rPr>
        <w:t xml:space="preserve"> a showing of </w:t>
      </w:r>
      <w:r w:rsidRPr="00122E15" w:rsidR="00B56E9A">
        <w:rPr>
          <w:szCs w:val="27"/>
        </w:rPr>
        <w:t xml:space="preserve">murder by </w:t>
      </w:r>
      <w:r w:rsidRPr="00122E15" w:rsidR="009C316C">
        <w:rPr>
          <w:szCs w:val="27"/>
        </w:rPr>
        <w:t xml:space="preserve">one of </w:t>
      </w:r>
      <w:r w:rsidRPr="00122E15" w:rsidR="00B56E9A">
        <w:rPr>
          <w:szCs w:val="27"/>
        </w:rPr>
        <w:t>these means “</w:t>
      </w:r>
      <w:r w:rsidRPr="00122E15" w:rsidR="00C42D46">
        <w:rPr>
          <w:szCs w:val="27"/>
        </w:rPr>
        <w:t>obviates the necessity of separately proving premeditation and deliberation .</w:t>
      </w:r>
      <w:r w:rsidRPr="00122E15" w:rsidR="009E5BD3">
        <w:rPr>
          <w:szCs w:val="27"/>
        </w:rPr>
        <w:t> </w:t>
      </w:r>
      <w:r w:rsidRPr="00122E15" w:rsidR="00C42D46">
        <w:rPr>
          <w:szCs w:val="27"/>
        </w:rPr>
        <w:t>.</w:t>
      </w:r>
      <w:r w:rsidRPr="00122E15" w:rsidR="009E5BD3">
        <w:rPr>
          <w:szCs w:val="27"/>
        </w:rPr>
        <w:t> </w:t>
      </w:r>
      <w:r w:rsidRPr="00122E15" w:rsidR="00C42D46">
        <w:rPr>
          <w:szCs w:val="27"/>
        </w:rPr>
        <w:t>.</w:t>
      </w:r>
      <w:r w:rsidRPr="00122E15" w:rsidR="009E5BD3">
        <w:rPr>
          <w:szCs w:val="27"/>
        </w:rPr>
        <w:t> </w:t>
      </w:r>
      <w:r w:rsidRPr="00122E15" w:rsidR="00C42D46">
        <w:rPr>
          <w:szCs w:val="27"/>
        </w:rPr>
        <w:t xml:space="preserve">.” </w:t>
      </w:r>
      <w:r w:rsidR="000E31ED">
        <w:rPr>
          <w:szCs w:val="27"/>
        </w:rPr>
        <w:t xml:space="preserve"> </w:t>
      </w:r>
      <w:r w:rsidRPr="00122E15" w:rsidR="00C42D46">
        <w:rPr>
          <w:szCs w:val="27"/>
        </w:rPr>
        <w:t>(</w:t>
      </w:r>
      <w:r w:rsidRPr="00EE58B2" w:rsidR="00C42D46">
        <w:rPr>
          <w:i/>
          <w:iCs/>
          <w:szCs w:val="27"/>
        </w:rPr>
        <w:t>People v. Hardy</w:t>
      </w:r>
      <w:r w:rsidRPr="00122E15" w:rsidR="00C42D46">
        <w:rPr>
          <w:szCs w:val="27"/>
        </w:rPr>
        <w:t xml:space="preserve"> (1992) 2 Cal.4th 86, 162.)</w:t>
      </w:r>
      <w:r w:rsidRPr="00122E15" w:rsidR="005F600B">
        <w:rPr>
          <w:szCs w:val="27"/>
        </w:rPr>
        <w:t xml:space="preserve"> </w:t>
      </w:r>
    </w:p>
  </w:footnote>
  <w:footnote w:id="9">
    <w:p w:rsidR="00A62436" w:rsidRPr="00122E15" w:rsidP="005F4578">
      <w:pPr>
        <w:pStyle w:val="FootnoteText"/>
        <w:ind w:right="-360"/>
        <w:rPr>
          <w:szCs w:val="27"/>
        </w:rPr>
      </w:pPr>
      <w:r w:rsidRPr="00122E15">
        <w:rPr>
          <w:rStyle w:val="FootnoteReference"/>
          <w:szCs w:val="27"/>
        </w:rPr>
        <w:footnoteRef/>
      </w:r>
      <w:r w:rsidRPr="00122E15">
        <w:rPr>
          <w:szCs w:val="27"/>
        </w:rPr>
        <w:t xml:space="preserve"> </w:t>
      </w:r>
      <w:r w:rsidR="00E26AF6">
        <w:rPr>
          <w:szCs w:val="27"/>
        </w:rPr>
        <w:tab/>
      </w:r>
      <w:r w:rsidRPr="00122E15">
        <w:rPr>
          <w:szCs w:val="27"/>
        </w:rPr>
        <w:t>As noted, murder by means of poison, lying in wait, and torture all appeared in the statute at its inception.  (</w:t>
      </w:r>
      <w:r w:rsidR="00C54D4E">
        <w:rPr>
          <w:szCs w:val="27"/>
        </w:rPr>
        <w:t>Pt. II.A.1</w:t>
      </w:r>
      <w:r w:rsidRPr="00122E15">
        <w:rPr>
          <w:szCs w:val="27"/>
        </w:rPr>
        <w:t xml:space="preserve">, </w:t>
      </w:r>
      <w:r w:rsidRPr="00122E15">
        <w:rPr>
          <w:i/>
          <w:iCs/>
          <w:szCs w:val="27"/>
        </w:rPr>
        <w:t>ante</w:t>
      </w:r>
      <w:r w:rsidRPr="00122E15">
        <w:rPr>
          <w:szCs w:val="27"/>
        </w:rPr>
        <w:t xml:space="preserve">, at </w:t>
      </w:r>
      <w:r w:rsidRPr="00C4534A">
        <w:rPr>
          <w:szCs w:val="27"/>
        </w:rPr>
        <w:t>pp. 11–12.)</w:t>
      </w:r>
      <w:r w:rsidRPr="00122E15">
        <w:rPr>
          <w:szCs w:val="27"/>
        </w:rPr>
        <w:t xml:space="preserve">  We </w:t>
      </w:r>
      <w:r w:rsidRPr="00122E15" w:rsidR="00726A3F">
        <w:rPr>
          <w:szCs w:val="27"/>
        </w:rPr>
        <w:t>express no opinion</w:t>
      </w:r>
      <w:r w:rsidRPr="00122E15">
        <w:rPr>
          <w:szCs w:val="27"/>
        </w:rPr>
        <w:t xml:space="preserve"> on other categories of first degree murder that the Legislature subsequently added to section 189.</w:t>
      </w:r>
    </w:p>
  </w:footnote>
  <w:footnote w:id="10">
    <w:p w:rsidR="00C90F5D" w:rsidRPr="00122E15" w:rsidP="00E26AF6">
      <w:pPr>
        <w:pStyle w:val="FootnoteText"/>
        <w:ind w:right="-360"/>
        <w:rPr>
          <w:szCs w:val="27"/>
        </w:rPr>
      </w:pPr>
      <w:r w:rsidRPr="00122E15">
        <w:rPr>
          <w:rStyle w:val="FootnoteReference"/>
          <w:szCs w:val="27"/>
        </w:rPr>
        <w:footnoteRef/>
      </w:r>
      <w:r w:rsidRPr="00122E15">
        <w:rPr>
          <w:szCs w:val="27"/>
        </w:rPr>
        <w:t xml:space="preserve"> </w:t>
      </w:r>
      <w:r w:rsidR="00E26AF6">
        <w:rPr>
          <w:szCs w:val="27"/>
        </w:rPr>
        <w:tab/>
      </w:r>
      <w:r w:rsidRPr="00122E15" w:rsidR="005D2963">
        <w:rPr>
          <w:i/>
          <w:iCs/>
          <w:szCs w:val="27"/>
        </w:rPr>
        <w:t>Mattison</w:t>
      </w:r>
      <w:r w:rsidRPr="00122E15" w:rsidR="005D2963">
        <w:rPr>
          <w:szCs w:val="27"/>
        </w:rPr>
        <w:t xml:space="preserve"> </w:t>
      </w:r>
      <w:r w:rsidRPr="00122E15" w:rsidR="00753A10">
        <w:rPr>
          <w:szCs w:val="27"/>
        </w:rPr>
        <w:t xml:space="preserve">predated Senate Bill </w:t>
      </w:r>
      <w:r w:rsidRPr="00122E15" w:rsidR="00742077">
        <w:rPr>
          <w:szCs w:val="27"/>
        </w:rPr>
        <w:t xml:space="preserve">No. </w:t>
      </w:r>
      <w:r w:rsidRPr="00122E15" w:rsidR="00FD7755">
        <w:rPr>
          <w:szCs w:val="27"/>
        </w:rPr>
        <w:t>143</w:t>
      </w:r>
      <w:r w:rsidRPr="00122E15" w:rsidR="007945F5">
        <w:rPr>
          <w:szCs w:val="27"/>
        </w:rPr>
        <w:t>7</w:t>
      </w:r>
      <w:r w:rsidRPr="00122E15" w:rsidR="00742077">
        <w:rPr>
          <w:szCs w:val="27"/>
        </w:rPr>
        <w:t xml:space="preserve"> (2017–2018 Reg. Sess.)</w:t>
      </w:r>
      <w:r w:rsidRPr="00122E15" w:rsidR="007945F5">
        <w:rPr>
          <w:szCs w:val="27"/>
        </w:rPr>
        <w:t>, which amended section 188</w:t>
      </w:r>
      <w:r w:rsidRPr="00122E15" w:rsidR="000B6BC3">
        <w:rPr>
          <w:szCs w:val="27"/>
        </w:rPr>
        <w:t xml:space="preserve"> to provide</w:t>
      </w:r>
      <w:r w:rsidRPr="00122E15" w:rsidR="00E16831">
        <w:rPr>
          <w:szCs w:val="27"/>
        </w:rPr>
        <w:t xml:space="preserve"> </w:t>
      </w:r>
      <w:r w:rsidRPr="00122E15" w:rsidR="00091136">
        <w:rPr>
          <w:szCs w:val="27"/>
        </w:rPr>
        <w:t xml:space="preserve">that </w:t>
      </w:r>
      <w:r w:rsidRPr="00122E15" w:rsidR="00A02435">
        <w:rPr>
          <w:szCs w:val="27"/>
        </w:rPr>
        <w:t>e</w:t>
      </w:r>
      <w:r w:rsidRPr="00122E15" w:rsidR="00E16831">
        <w:rPr>
          <w:szCs w:val="27"/>
        </w:rPr>
        <w:t xml:space="preserve">xcept </w:t>
      </w:r>
      <w:r w:rsidRPr="00122E15" w:rsidR="007610AB">
        <w:rPr>
          <w:szCs w:val="27"/>
        </w:rPr>
        <w:t>in the case of first degree felony murder, “</w:t>
      </w:r>
      <w:r w:rsidRPr="00122E15" w:rsidR="00E16831">
        <w:rPr>
          <w:szCs w:val="27"/>
        </w:rPr>
        <w:t>in order to be convicted of murder, a principal in a crime shall act with malice aforethought.</w:t>
      </w:r>
      <w:r w:rsidR="00CE6818">
        <w:rPr>
          <w:szCs w:val="27"/>
        </w:rPr>
        <w:t xml:space="preserve"> </w:t>
      </w:r>
      <w:r w:rsidRPr="00122E15" w:rsidR="00E16831">
        <w:rPr>
          <w:szCs w:val="27"/>
        </w:rPr>
        <w:t xml:space="preserve"> Malice shall not be imputed to a person based solely on his or her participation in a crime.</w:t>
      </w:r>
      <w:r w:rsidRPr="00122E15" w:rsidR="00A02435">
        <w:rPr>
          <w:szCs w:val="27"/>
        </w:rPr>
        <w:t>”</w:t>
      </w:r>
      <w:r w:rsidRPr="00122E15" w:rsidR="007C539B">
        <w:rPr>
          <w:szCs w:val="27"/>
        </w:rPr>
        <w:t xml:space="preserve"> </w:t>
      </w:r>
      <w:r w:rsidRPr="00122E15" w:rsidR="005E6321">
        <w:rPr>
          <w:szCs w:val="27"/>
        </w:rPr>
        <w:t xml:space="preserve"> </w:t>
      </w:r>
      <w:r w:rsidRPr="00122E15" w:rsidR="007C539B">
        <w:rPr>
          <w:szCs w:val="27"/>
        </w:rPr>
        <w:t>(</w:t>
      </w:r>
      <w:r w:rsidRPr="00122E15" w:rsidR="00246682">
        <w:rPr>
          <w:szCs w:val="27"/>
        </w:rPr>
        <w:t>§</w:t>
      </w:r>
      <w:r w:rsidRPr="00122E15" w:rsidR="00BB7620">
        <w:rPr>
          <w:szCs w:val="27"/>
        </w:rPr>
        <w:t> </w:t>
      </w:r>
      <w:r w:rsidRPr="00122E15" w:rsidR="00246682">
        <w:rPr>
          <w:szCs w:val="27"/>
        </w:rPr>
        <w:t xml:space="preserve">188, subd. </w:t>
      </w:r>
      <w:r w:rsidRPr="00122E15" w:rsidR="00133CEF">
        <w:rPr>
          <w:szCs w:val="27"/>
        </w:rPr>
        <w:t>(a)(3)</w:t>
      </w:r>
      <w:r w:rsidRPr="00122E15" w:rsidR="000B6BC3">
        <w:rPr>
          <w:szCs w:val="27"/>
        </w:rPr>
        <w:t>; Senate Bill No. 1437</w:t>
      </w:r>
      <w:r w:rsidRPr="00122E15" w:rsidR="00742077">
        <w:rPr>
          <w:szCs w:val="27"/>
        </w:rPr>
        <w:t xml:space="preserve"> (2017–2018 Reg. Sess.)</w:t>
      </w:r>
      <w:r w:rsidRPr="00122E15" w:rsidR="000B6BC3">
        <w:rPr>
          <w:szCs w:val="27"/>
        </w:rPr>
        <w:t xml:space="preserve"> </w:t>
      </w:r>
      <w:r w:rsidRPr="00122E15" w:rsidR="00742077">
        <w:rPr>
          <w:szCs w:val="27"/>
        </w:rPr>
        <w:t xml:space="preserve">§ 2; </w:t>
      </w:r>
      <w:r w:rsidRPr="00122E15" w:rsidR="000236CB">
        <w:rPr>
          <w:szCs w:val="27"/>
        </w:rPr>
        <w:t>Stats. 2018, c.</w:t>
      </w:r>
      <w:r w:rsidRPr="00122E15" w:rsidR="000B5DDC">
        <w:rPr>
          <w:szCs w:val="27"/>
        </w:rPr>
        <w:t xml:space="preserve"> 1015</w:t>
      </w:r>
      <w:r w:rsidRPr="00122E15" w:rsidR="000B6BC3">
        <w:rPr>
          <w:szCs w:val="27"/>
        </w:rPr>
        <w:t>.</w:t>
      </w:r>
      <w:r w:rsidRPr="00122E15" w:rsidR="001A0BF9">
        <w:rPr>
          <w:szCs w:val="27"/>
        </w:rPr>
        <w:t>)</w:t>
      </w:r>
    </w:p>
  </w:footnote>
  <w:footnote w:id="11">
    <w:p w:rsidR="00655519" w:rsidRPr="00122E15" w:rsidP="00E26AF6">
      <w:pPr>
        <w:pStyle w:val="FootnoteText"/>
        <w:ind w:right="-360"/>
        <w:rPr>
          <w:szCs w:val="27"/>
        </w:rPr>
      </w:pPr>
      <w:r w:rsidRPr="00122E15">
        <w:rPr>
          <w:rStyle w:val="FootnoteReference"/>
          <w:szCs w:val="27"/>
        </w:rPr>
        <w:footnoteRef/>
      </w:r>
      <w:r w:rsidRPr="00122E15">
        <w:rPr>
          <w:szCs w:val="27"/>
        </w:rPr>
        <w:t xml:space="preserve"> </w:t>
      </w:r>
      <w:r w:rsidR="00E26AF6">
        <w:rPr>
          <w:szCs w:val="27"/>
        </w:rPr>
        <w:tab/>
      </w:r>
      <w:r w:rsidRPr="00122E15" w:rsidR="007B69CD">
        <w:rPr>
          <w:szCs w:val="27"/>
        </w:rPr>
        <w:t>As noted</w:t>
      </w:r>
      <w:r w:rsidRPr="00122E15" w:rsidR="008D2A12">
        <w:rPr>
          <w:szCs w:val="27"/>
        </w:rPr>
        <w:t xml:space="preserve"> above</w:t>
      </w:r>
      <w:r w:rsidRPr="00122E15" w:rsidR="007B69CD">
        <w:rPr>
          <w:szCs w:val="27"/>
        </w:rPr>
        <w:t xml:space="preserve">, we have reached </w:t>
      </w:r>
      <w:r w:rsidRPr="00122E15" w:rsidR="00E561E4">
        <w:rPr>
          <w:szCs w:val="27"/>
        </w:rPr>
        <w:t>similar</w:t>
      </w:r>
      <w:r w:rsidRPr="00122E15" w:rsidR="007B69CD">
        <w:rPr>
          <w:szCs w:val="27"/>
        </w:rPr>
        <w:t xml:space="preserve"> conclusion</w:t>
      </w:r>
      <w:r w:rsidRPr="00122E15" w:rsidR="00E561E4">
        <w:rPr>
          <w:szCs w:val="27"/>
        </w:rPr>
        <w:t>s</w:t>
      </w:r>
      <w:r w:rsidRPr="00122E15" w:rsidR="007B69CD">
        <w:rPr>
          <w:szCs w:val="27"/>
        </w:rPr>
        <w:t xml:space="preserve"> </w:t>
      </w:r>
      <w:r w:rsidRPr="00122E15" w:rsidR="00E561E4">
        <w:rPr>
          <w:szCs w:val="27"/>
        </w:rPr>
        <w:t xml:space="preserve">in the </w:t>
      </w:r>
      <w:r w:rsidRPr="00122E15" w:rsidR="003D06FB">
        <w:rPr>
          <w:szCs w:val="27"/>
        </w:rPr>
        <w:t>torture and</w:t>
      </w:r>
      <w:r w:rsidRPr="00122E15" w:rsidR="007B69CD">
        <w:rPr>
          <w:szCs w:val="27"/>
        </w:rPr>
        <w:t xml:space="preserve"> lying in wait </w:t>
      </w:r>
      <w:r w:rsidRPr="00122E15" w:rsidR="003D06FB">
        <w:rPr>
          <w:szCs w:val="27"/>
        </w:rPr>
        <w:t>contexts</w:t>
      </w:r>
      <w:r w:rsidRPr="00122E15" w:rsidR="007B69CD">
        <w:rPr>
          <w:szCs w:val="27"/>
        </w:rPr>
        <w:t>.  (</w:t>
      </w:r>
      <w:r w:rsidRPr="00122E15" w:rsidR="007B69CD">
        <w:rPr>
          <w:i/>
          <w:iCs/>
          <w:szCs w:val="27"/>
        </w:rPr>
        <w:t>Gutierrez</w:t>
      </w:r>
      <w:r w:rsidRPr="00122E15" w:rsidR="007B69CD">
        <w:rPr>
          <w:i/>
          <w:szCs w:val="27"/>
        </w:rPr>
        <w:t xml:space="preserve">, </w:t>
      </w:r>
      <w:r w:rsidRPr="00122E15" w:rsidR="007B69CD">
        <w:rPr>
          <w:i/>
          <w:iCs/>
          <w:szCs w:val="27"/>
        </w:rPr>
        <w:t>supra</w:t>
      </w:r>
      <w:r w:rsidR="00C54D4E">
        <w:rPr>
          <w:szCs w:val="27"/>
        </w:rPr>
        <w:t>,</w:t>
      </w:r>
      <w:r w:rsidRPr="00122E15" w:rsidR="007B69CD">
        <w:rPr>
          <w:szCs w:val="27"/>
        </w:rPr>
        <w:t xml:space="preserve"> 28 Cal.4th at p. 1148; </w:t>
      </w:r>
      <w:r w:rsidRPr="00122E15" w:rsidR="007B69CD">
        <w:rPr>
          <w:i/>
          <w:iCs/>
          <w:szCs w:val="27"/>
        </w:rPr>
        <w:t xml:space="preserve">Davenport, supra, </w:t>
      </w:r>
      <w:r w:rsidRPr="00122E15" w:rsidR="007B69CD">
        <w:rPr>
          <w:szCs w:val="27"/>
        </w:rPr>
        <w:t>4</w:t>
      </w:r>
      <w:r w:rsidR="00C54D4E">
        <w:rPr>
          <w:szCs w:val="27"/>
        </w:rPr>
        <w:t>1</w:t>
      </w:r>
      <w:r w:rsidRPr="00122E15" w:rsidR="007B69CD">
        <w:rPr>
          <w:szCs w:val="27"/>
        </w:rPr>
        <w:t> Cal.3d at p.</w:t>
      </w:r>
      <w:r w:rsidR="0002484C">
        <w:rPr>
          <w:szCs w:val="27"/>
        </w:rPr>
        <w:t> </w:t>
      </w:r>
      <w:r w:rsidRPr="00122E15" w:rsidR="007B69CD">
        <w:rPr>
          <w:szCs w:val="27"/>
        </w:rPr>
        <w:t>271.)</w:t>
      </w:r>
    </w:p>
  </w:footnote>
  <w:footnote w:id="12">
    <w:p w:rsidR="00655519" w:rsidRPr="00122E15" w:rsidP="00E26AF6">
      <w:pPr>
        <w:pStyle w:val="FootnoteText"/>
        <w:ind w:right="-360"/>
        <w:rPr>
          <w:szCs w:val="27"/>
        </w:rPr>
      </w:pPr>
      <w:r w:rsidRPr="00122E15">
        <w:rPr>
          <w:rStyle w:val="FootnoteReference"/>
          <w:szCs w:val="27"/>
        </w:rPr>
        <w:footnoteRef/>
      </w:r>
      <w:r w:rsidRPr="00122E15">
        <w:rPr>
          <w:szCs w:val="27"/>
        </w:rPr>
        <w:t xml:space="preserve"> </w:t>
      </w:r>
      <w:r w:rsidR="00E26AF6">
        <w:rPr>
          <w:szCs w:val="27"/>
        </w:rPr>
        <w:tab/>
      </w:r>
      <w:r w:rsidRPr="00122E15">
        <w:rPr>
          <w:szCs w:val="27"/>
        </w:rPr>
        <w:t xml:space="preserve">The Attorney General relies on </w:t>
      </w:r>
      <w:r w:rsidRPr="00122E15">
        <w:rPr>
          <w:i/>
          <w:iCs/>
          <w:szCs w:val="27"/>
        </w:rPr>
        <w:t>Jennings</w:t>
      </w:r>
      <w:r w:rsidRPr="00122E15">
        <w:rPr>
          <w:szCs w:val="27"/>
        </w:rPr>
        <w:t xml:space="preserve"> to argue that all that is required for a first degree poison murder conviction is a showing of malice. </w:t>
      </w:r>
      <w:r w:rsidRPr="00122E15" w:rsidR="0082109E">
        <w:rPr>
          <w:szCs w:val="27"/>
        </w:rPr>
        <w:t xml:space="preserve"> </w:t>
      </w:r>
      <w:r w:rsidRPr="00122E15">
        <w:rPr>
          <w:szCs w:val="27"/>
        </w:rPr>
        <w:t>He points out that</w:t>
      </w:r>
      <w:r w:rsidRPr="00122E15" w:rsidR="00025730">
        <w:rPr>
          <w:szCs w:val="27"/>
        </w:rPr>
        <w:t>,</w:t>
      </w:r>
      <w:r w:rsidRPr="00122E15">
        <w:rPr>
          <w:szCs w:val="27"/>
        </w:rPr>
        <w:t xml:space="preserve"> in distinguishing the special circumstance, we </w:t>
      </w:r>
      <w:r w:rsidRPr="00122E15" w:rsidR="00025730">
        <w:rPr>
          <w:szCs w:val="27"/>
        </w:rPr>
        <w:t xml:space="preserve">observed </w:t>
      </w:r>
      <w:r w:rsidRPr="00122E15">
        <w:rPr>
          <w:szCs w:val="27"/>
        </w:rPr>
        <w:t>“the jury still could have reasonably found defendant guilty of first degree murder by poison” even if it did not find he acted with premeditated intent to kill “if it found that either codefendant acted with implied malice.”  (</w:t>
      </w:r>
      <w:r w:rsidRPr="00122E15">
        <w:rPr>
          <w:i/>
          <w:szCs w:val="27"/>
        </w:rPr>
        <w:t>Jennings</w:t>
      </w:r>
      <w:r w:rsidRPr="005C7F73">
        <w:rPr>
          <w:iCs/>
          <w:szCs w:val="27"/>
        </w:rPr>
        <w:t>,</w:t>
      </w:r>
      <w:r w:rsidRPr="00122E15">
        <w:rPr>
          <w:i/>
          <w:szCs w:val="27"/>
        </w:rPr>
        <w:t xml:space="preserve"> supra</w:t>
      </w:r>
      <w:r w:rsidRPr="00122E15">
        <w:rPr>
          <w:szCs w:val="27"/>
        </w:rPr>
        <w:t>, 50</w:t>
      </w:r>
      <w:r w:rsidRPr="00122E15" w:rsidR="006D1B13">
        <w:rPr>
          <w:szCs w:val="27"/>
        </w:rPr>
        <w:t> </w:t>
      </w:r>
      <w:r w:rsidRPr="00122E15">
        <w:rPr>
          <w:szCs w:val="27"/>
        </w:rPr>
        <w:t>Cal.4th at p.</w:t>
      </w:r>
      <w:r w:rsidRPr="00122E15" w:rsidR="006D1B13">
        <w:rPr>
          <w:szCs w:val="27"/>
        </w:rPr>
        <w:t> </w:t>
      </w:r>
      <w:r w:rsidRPr="00122E15">
        <w:rPr>
          <w:szCs w:val="27"/>
        </w:rPr>
        <w:t xml:space="preserve">640.)  </w:t>
      </w:r>
      <w:r w:rsidRPr="00122E15" w:rsidR="007543CA">
        <w:rPr>
          <w:szCs w:val="27"/>
        </w:rPr>
        <w:t xml:space="preserve">It is true that </w:t>
      </w:r>
      <w:r w:rsidRPr="00122E15" w:rsidR="007543CA">
        <w:rPr>
          <w:i/>
          <w:iCs/>
          <w:szCs w:val="27"/>
        </w:rPr>
        <w:t>Jennings</w:t>
      </w:r>
      <w:r w:rsidRPr="00122E15" w:rsidR="007543CA">
        <w:rPr>
          <w:szCs w:val="27"/>
        </w:rPr>
        <w:t xml:space="preserve"> addressed the sufficiency of the evidence to support a conviction of first degree poison murder.  </w:t>
      </w:r>
      <w:r w:rsidRPr="00122E15">
        <w:rPr>
          <w:szCs w:val="27"/>
        </w:rPr>
        <w:t>(</w:t>
      </w:r>
      <w:r w:rsidRPr="00122E15">
        <w:rPr>
          <w:i/>
          <w:iCs/>
          <w:szCs w:val="27"/>
        </w:rPr>
        <w:t>Id</w:t>
      </w:r>
      <w:r w:rsidRPr="00122E15">
        <w:rPr>
          <w:szCs w:val="27"/>
        </w:rPr>
        <w:t>. at pp.</w:t>
      </w:r>
      <w:r w:rsidRPr="00122E15" w:rsidR="006D1B13">
        <w:rPr>
          <w:szCs w:val="27"/>
        </w:rPr>
        <w:t> </w:t>
      </w:r>
      <w:r w:rsidRPr="00122E15">
        <w:rPr>
          <w:szCs w:val="27"/>
        </w:rPr>
        <w:t>639–64</w:t>
      </w:r>
      <w:r w:rsidRPr="00122E15" w:rsidR="00345B0A">
        <w:rPr>
          <w:szCs w:val="27"/>
        </w:rPr>
        <w:t>1</w:t>
      </w:r>
      <w:r w:rsidRPr="00122E15">
        <w:rPr>
          <w:szCs w:val="27"/>
        </w:rPr>
        <w:t xml:space="preserve">.)  </w:t>
      </w:r>
      <w:r w:rsidRPr="00122E15" w:rsidR="00345B0A">
        <w:rPr>
          <w:szCs w:val="27"/>
        </w:rPr>
        <w:t xml:space="preserve">But we </w:t>
      </w:r>
      <w:r w:rsidRPr="00122E15">
        <w:rPr>
          <w:szCs w:val="27"/>
        </w:rPr>
        <w:t xml:space="preserve">were not presented with the question </w:t>
      </w:r>
      <w:r w:rsidRPr="00122E15" w:rsidR="00345B0A">
        <w:rPr>
          <w:szCs w:val="27"/>
        </w:rPr>
        <w:t xml:space="preserve">we now consider:  </w:t>
      </w:r>
      <w:r w:rsidRPr="00122E15">
        <w:rPr>
          <w:szCs w:val="27"/>
        </w:rPr>
        <w:t xml:space="preserve">whether a showing of a mental state more culpable than malice in connection with administering the poison is required to elevate a murder by means of poison from the second degree to the first degree.  Read in this context, the portion of </w:t>
      </w:r>
      <w:r w:rsidRPr="00122E15">
        <w:rPr>
          <w:i/>
          <w:iCs/>
          <w:szCs w:val="27"/>
        </w:rPr>
        <w:t>Jennings</w:t>
      </w:r>
      <w:r w:rsidRPr="00122E15">
        <w:rPr>
          <w:szCs w:val="27"/>
        </w:rPr>
        <w:t xml:space="preserve"> on which the Attorney General relies simply reiterates that separate proof of premeditated intent to kill is not required to establish that a murder by means of poison is in the first degree.</w:t>
      </w:r>
      <w:r w:rsidR="004F7417">
        <w:rPr>
          <w:szCs w:val="27"/>
        </w:rPr>
        <w:t xml:space="preserve">  </w:t>
      </w:r>
      <w:r w:rsidRPr="008D0D08" w:rsidR="004F7417">
        <w:t xml:space="preserve">(See also </w:t>
      </w:r>
      <w:r w:rsidRPr="008D0D08" w:rsidR="004F7417">
        <w:rPr>
          <w:i/>
          <w:iCs/>
        </w:rPr>
        <w:t>Diaz</w:t>
      </w:r>
      <w:r w:rsidRPr="008D0D08" w:rsidR="004F7417">
        <w:t xml:space="preserve">, </w:t>
      </w:r>
      <w:r w:rsidRPr="008D0D08" w:rsidR="004F7417">
        <w:rPr>
          <w:i/>
          <w:iCs/>
        </w:rPr>
        <w:t>supra,</w:t>
      </w:r>
      <w:r w:rsidRPr="008D0D08" w:rsidR="004F7417">
        <w:t xml:space="preserve"> 3</w:t>
      </w:r>
      <w:r w:rsidR="000F1C83">
        <w:t> </w:t>
      </w:r>
      <w:r w:rsidRPr="008D0D08" w:rsidR="004F7417">
        <w:t>Cal.4th at p.</w:t>
      </w:r>
      <w:r w:rsidR="000F1C83">
        <w:t> </w:t>
      </w:r>
      <w:r w:rsidRPr="008D0D08" w:rsidR="004F7417">
        <w:t>538 [rejecting defendant’s argument for reversal based on insufficient evidence of “premeditation and deliberation” on the ground that the evidence showed the murders “could not have been spontaneous acts” and observing that where “a murder is accomplished by means of poison</w:t>
      </w:r>
      <w:r w:rsidR="00327F54">
        <w:t>,</w:t>
      </w:r>
      <w:r w:rsidRPr="008D0D08" w:rsidR="004F7417">
        <w:t>” proof of premeditated and deliberate intent to kill is not required].)</w:t>
      </w:r>
    </w:p>
  </w:footnote>
  <w:footnote w:id="13">
    <w:p w:rsidR="00077B35" w:rsidP="00E26AF6">
      <w:pPr>
        <w:pStyle w:val="FootnoteText"/>
        <w:ind w:right="-360"/>
      </w:pPr>
      <w:r>
        <w:rPr>
          <w:rStyle w:val="FootnoteReference"/>
        </w:rPr>
        <w:footnoteRef/>
      </w:r>
      <w:r w:rsidR="006C4E12">
        <w:t xml:space="preserve"> </w:t>
      </w:r>
      <w:r w:rsidR="00E26AF6">
        <w:tab/>
      </w:r>
      <w:r w:rsidRPr="006C4E12" w:rsidR="006C4E12">
        <w:t xml:space="preserve">In this context, </w:t>
      </w:r>
      <w:r w:rsidR="006C4E12">
        <w:t>“</w:t>
      </w:r>
      <w:r w:rsidRPr="006C4E12" w:rsidR="006C4E12">
        <w:t>deliberately</w:t>
      </w:r>
      <w:r w:rsidR="006C4E12">
        <w:t>”</w:t>
      </w:r>
      <w:r w:rsidRPr="006C4E12" w:rsidR="006C4E12">
        <w:t xml:space="preserve"> means carefully weighing the considerations for and against a choice and, knowing the consequences, deciding to act.  (See CALCRIM No. 521.)</w:t>
      </w:r>
      <w:r w:rsidR="00DC1503">
        <w:t xml:space="preserve">  </w:t>
      </w:r>
    </w:p>
  </w:footnote>
  <w:footnote w:id="14">
    <w:p w:rsidR="00655519" w:rsidRPr="00122E15" w:rsidP="00CD72E9">
      <w:pPr>
        <w:pStyle w:val="Text"/>
        <w:spacing w:line="300" w:lineRule="exact"/>
        <w:ind w:right="-360" w:firstLine="0"/>
        <w:rPr>
          <w:szCs w:val="27"/>
        </w:rPr>
      </w:pPr>
      <w:r w:rsidRPr="00122E15">
        <w:rPr>
          <w:rStyle w:val="FootnoteReference"/>
          <w:szCs w:val="27"/>
        </w:rPr>
        <w:footnoteRef/>
      </w:r>
      <w:r w:rsidRPr="00122E15">
        <w:rPr>
          <w:szCs w:val="27"/>
        </w:rPr>
        <w:t xml:space="preserve"> </w:t>
      </w:r>
      <w:r w:rsidR="00E26AF6">
        <w:rPr>
          <w:szCs w:val="27"/>
        </w:rPr>
        <w:tab/>
      </w:r>
      <w:r w:rsidRPr="00122E15">
        <w:rPr>
          <w:szCs w:val="27"/>
        </w:rPr>
        <w:t>Brown proposes we hold that first</w:t>
      </w:r>
      <w:r w:rsidRPr="00122E15" w:rsidR="008A5191">
        <w:rPr>
          <w:szCs w:val="27"/>
        </w:rPr>
        <w:t xml:space="preserve"> </w:t>
      </w:r>
      <w:r w:rsidRPr="00122E15">
        <w:rPr>
          <w:szCs w:val="27"/>
        </w:rPr>
        <w:t>degree poison murder “requires proof that defendant willfully, deliberately, and with premeditation administered the poison” to the victim.</w:t>
      </w:r>
      <w:r w:rsidRPr="00122E15" w:rsidR="00645C60">
        <w:rPr>
          <w:szCs w:val="27"/>
        </w:rPr>
        <w:t xml:space="preserve"> </w:t>
      </w:r>
      <w:r w:rsidRPr="00122E15">
        <w:rPr>
          <w:szCs w:val="27"/>
        </w:rPr>
        <w:t xml:space="preserve"> This does not quite capture the Legislature’s intent in designating poison murder as murder in the first degree.  A poison may be given willfully, deliberately, and with premeditation with an intent to sicken, injure, </w:t>
      </w:r>
      <w:r w:rsidR="00250544">
        <w:rPr>
          <w:szCs w:val="27"/>
        </w:rPr>
        <w:t xml:space="preserve">or </w:t>
      </w:r>
      <w:r w:rsidRPr="00122E15">
        <w:rPr>
          <w:szCs w:val="27"/>
        </w:rPr>
        <w:t>intoxicate</w:t>
      </w:r>
      <w:r w:rsidR="00250544">
        <w:rPr>
          <w:szCs w:val="27"/>
        </w:rPr>
        <w:t xml:space="preserve"> the victim</w:t>
      </w:r>
      <w:r w:rsidRPr="00122E15">
        <w:rPr>
          <w:szCs w:val="27"/>
        </w:rPr>
        <w:t xml:space="preserve">, or even </w:t>
      </w:r>
      <w:r w:rsidR="00250544">
        <w:rPr>
          <w:szCs w:val="27"/>
        </w:rPr>
        <w:t>with benign intent</w:t>
      </w:r>
      <w:r w:rsidRPr="00122E15">
        <w:rPr>
          <w:szCs w:val="27"/>
        </w:rPr>
        <w:t>.  (</w:t>
      </w:r>
      <w:r w:rsidRPr="00122E15">
        <w:rPr>
          <w:i/>
          <w:iCs/>
          <w:szCs w:val="27"/>
        </w:rPr>
        <w:t>Blair</w:t>
      </w:r>
      <w:r w:rsidRPr="00122E15">
        <w:rPr>
          <w:szCs w:val="27"/>
        </w:rPr>
        <w:t xml:space="preserve">, </w:t>
      </w:r>
      <w:r w:rsidRPr="00122E15">
        <w:rPr>
          <w:i/>
          <w:iCs/>
          <w:szCs w:val="27"/>
        </w:rPr>
        <w:t>supra</w:t>
      </w:r>
      <w:r w:rsidRPr="00122E15">
        <w:rPr>
          <w:szCs w:val="27"/>
        </w:rPr>
        <w:t>, 36</w:t>
      </w:r>
      <w:r w:rsidRPr="00122E15" w:rsidR="00195539">
        <w:rPr>
          <w:szCs w:val="27"/>
        </w:rPr>
        <w:t> </w:t>
      </w:r>
      <w:r w:rsidRPr="00122E15">
        <w:rPr>
          <w:szCs w:val="27"/>
        </w:rPr>
        <w:t>Cal.4th at p.</w:t>
      </w:r>
      <w:r w:rsidRPr="00122E15" w:rsidR="00195539">
        <w:rPr>
          <w:szCs w:val="27"/>
        </w:rPr>
        <w:t> </w:t>
      </w:r>
      <w:r w:rsidRPr="00122E15">
        <w:rPr>
          <w:szCs w:val="27"/>
        </w:rPr>
        <w:t xml:space="preserve">745; </w:t>
      </w:r>
      <w:r w:rsidRPr="00122E15">
        <w:rPr>
          <w:i/>
          <w:iCs/>
          <w:szCs w:val="27"/>
        </w:rPr>
        <w:t>Mattison</w:t>
      </w:r>
      <w:r w:rsidRPr="00122E15">
        <w:rPr>
          <w:szCs w:val="27"/>
        </w:rPr>
        <w:t xml:space="preserve">, </w:t>
      </w:r>
      <w:r w:rsidRPr="00122E15">
        <w:rPr>
          <w:i/>
          <w:iCs/>
          <w:szCs w:val="27"/>
        </w:rPr>
        <w:t>supra</w:t>
      </w:r>
      <w:r w:rsidRPr="00122E15">
        <w:rPr>
          <w:szCs w:val="27"/>
        </w:rPr>
        <w:t>, 4</w:t>
      </w:r>
      <w:r w:rsidRPr="00122E15" w:rsidR="00D37C89">
        <w:rPr>
          <w:szCs w:val="27"/>
        </w:rPr>
        <w:t> </w:t>
      </w:r>
      <w:r w:rsidRPr="00122E15">
        <w:rPr>
          <w:szCs w:val="27"/>
        </w:rPr>
        <w:t>Cal.3d at p.</w:t>
      </w:r>
      <w:r w:rsidRPr="00122E15" w:rsidR="00D37C89">
        <w:rPr>
          <w:szCs w:val="27"/>
        </w:rPr>
        <w:t> </w:t>
      </w:r>
      <w:r w:rsidRPr="00122E15">
        <w:rPr>
          <w:szCs w:val="27"/>
        </w:rPr>
        <w:t xml:space="preserve">183.)  It is the defendant’s </w:t>
      </w:r>
      <w:r w:rsidRPr="00122E15" w:rsidR="002535C5">
        <w:rPr>
          <w:szCs w:val="27"/>
        </w:rPr>
        <w:t>deliberately</w:t>
      </w:r>
      <w:r w:rsidRPr="00122E15" w:rsidR="00822BA6">
        <w:rPr>
          <w:szCs w:val="27"/>
        </w:rPr>
        <w:t xml:space="preserve"> </w:t>
      </w:r>
      <w:r w:rsidRPr="00122E15" w:rsidR="002535C5">
        <w:rPr>
          <w:szCs w:val="27"/>
        </w:rPr>
        <w:t>giving</w:t>
      </w:r>
      <w:r w:rsidRPr="00122E15">
        <w:rPr>
          <w:szCs w:val="27"/>
        </w:rPr>
        <w:t xml:space="preserve"> the </w:t>
      </w:r>
      <w:r w:rsidRPr="00122E15" w:rsidR="002535C5">
        <w:rPr>
          <w:szCs w:val="27"/>
        </w:rPr>
        <w:t xml:space="preserve">victim the </w:t>
      </w:r>
      <w:r w:rsidRPr="00122E15">
        <w:rPr>
          <w:szCs w:val="27"/>
        </w:rPr>
        <w:t xml:space="preserve">substance </w:t>
      </w:r>
      <w:r w:rsidRPr="00122E15" w:rsidR="00A32D6F">
        <w:rPr>
          <w:szCs w:val="27"/>
        </w:rPr>
        <w:t>with the intent to</w:t>
      </w:r>
      <w:r w:rsidRPr="00122E15" w:rsidR="0004571C">
        <w:rPr>
          <w:szCs w:val="27"/>
        </w:rPr>
        <w:t xml:space="preserve"> kill </w:t>
      </w:r>
      <w:r w:rsidRPr="00122E15" w:rsidR="00D0130E">
        <w:rPr>
          <w:szCs w:val="27"/>
        </w:rPr>
        <w:t xml:space="preserve">the victim </w:t>
      </w:r>
      <w:r w:rsidRPr="00122E15" w:rsidR="00E321A6">
        <w:rPr>
          <w:szCs w:val="27"/>
        </w:rPr>
        <w:t xml:space="preserve">or </w:t>
      </w:r>
      <w:r w:rsidRPr="00122E15" w:rsidR="00782ACE">
        <w:rPr>
          <w:szCs w:val="27"/>
        </w:rPr>
        <w:t xml:space="preserve">inflict injury likely to cause </w:t>
      </w:r>
      <w:r w:rsidRPr="00122E15">
        <w:rPr>
          <w:szCs w:val="27"/>
        </w:rPr>
        <w:t xml:space="preserve">the victim’s </w:t>
      </w:r>
      <w:r w:rsidRPr="00122E15" w:rsidR="00782ACE">
        <w:rPr>
          <w:szCs w:val="27"/>
        </w:rPr>
        <w:t xml:space="preserve">death </w:t>
      </w:r>
      <w:r w:rsidRPr="00122E15">
        <w:rPr>
          <w:szCs w:val="27"/>
        </w:rPr>
        <w:t xml:space="preserve">that makes a poison murder equivalent in its “degree of atrociousness” to a premeditated murder.  (Code commrs., note foll., Ann. Pen. Code, § 189, </w:t>
      </w:r>
      <w:r w:rsidRPr="00122E15">
        <w:rPr>
          <w:i/>
          <w:iCs/>
          <w:szCs w:val="27"/>
        </w:rPr>
        <w:t>supra</w:t>
      </w:r>
      <w:r w:rsidRPr="00122E15">
        <w:rPr>
          <w:szCs w:val="27"/>
        </w:rPr>
        <w:t>, at p.</w:t>
      </w:r>
      <w:r w:rsidRPr="00122E15" w:rsidR="00AC0138">
        <w:rPr>
          <w:szCs w:val="27"/>
        </w:rPr>
        <w:t> </w:t>
      </w:r>
      <w:r w:rsidRPr="00122E15">
        <w:rPr>
          <w:szCs w:val="27"/>
        </w:rPr>
        <w:t xml:space="preserve">82; </w:t>
      </w:r>
      <w:r w:rsidRPr="00122E15">
        <w:rPr>
          <w:i/>
          <w:iCs/>
          <w:szCs w:val="27"/>
        </w:rPr>
        <w:t>Milton</w:t>
      </w:r>
      <w:r w:rsidRPr="00122E15">
        <w:rPr>
          <w:szCs w:val="27"/>
        </w:rPr>
        <w:t xml:space="preserve">, </w:t>
      </w:r>
      <w:r w:rsidRPr="00122E15">
        <w:rPr>
          <w:i/>
          <w:iCs/>
          <w:szCs w:val="27"/>
        </w:rPr>
        <w:t>supra</w:t>
      </w:r>
      <w:r w:rsidRPr="00122E15">
        <w:rPr>
          <w:szCs w:val="27"/>
        </w:rPr>
        <w:t>, 145</w:t>
      </w:r>
      <w:r w:rsidRPr="00122E15" w:rsidR="00195539">
        <w:rPr>
          <w:szCs w:val="27"/>
        </w:rPr>
        <w:t> </w:t>
      </w:r>
      <w:r w:rsidRPr="00122E15">
        <w:rPr>
          <w:szCs w:val="27"/>
        </w:rPr>
        <w:t>Cal. at pp.</w:t>
      </w:r>
      <w:r w:rsidRPr="00122E15" w:rsidR="00AC0138">
        <w:rPr>
          <w:szCs w:val="27"/>
        </w:rPr>
        <w:t> </w:t>
      </w:r>
      <w:r w:rsidRPr="00122E15">
        <w:rPr>
          <w:szCs w:val="27"/>
        </w:rPr>
        <w:t xml:space="preserve">170–171; </w:t>
      </w:r>
      <w:r w:rsidRPr="00122E15">
        <w:rPr>
          <w:i/>
          <w:szCs w:val="27"/>
        </w:rPr>
        <w:t>Sanchez</w:t>
      </w:r>
      <w:r w:rsidRPr="0024318E">
        <w:rPr>
          <w:iCs/>
          <w:szCs w:val="27"/>
        </w:rPr>
        <w:t>,</w:t>
      </w:r>
      <w:r w:rsidRPr="00122E15">
        <w:rPr>
          <w:i/>
          <w:szCs w:val="27"/>
        </w:rPr>
        <w:t xml:space="preserve"> supra</w:t>
      </w:r>
      <w:r w:rsidRPr="00122E15">
        <w:rPr>
          <w:szCs w:val="27"/>
        </w:rPr>
        <w:t>, 24</w:t>
      </w:r>
      <w:r w:rsidRPr="00122E15" w:rsidR="006D1B13">
        <w:rPr>
          <w:szCs w:val="27"/>
        </w:rPr>
        <w:t> </w:t>
      </w:r>
      <w:r w:rsidRPr="00122E15">
        <w:rPr>
          <w:szCs w:val="27"/>
        </w:rPr>
        <w:t>Cal. at p. 29.)</w:t>
      </w:r>
      <w:r w:rsidRPr="00122E15" w:rsidR="00487503">
        <w:rPr>
          <w:szCs w:val="27"/>
        </w:rPr>
        <w:t xml:space="preserve"> </w:t>
      </w:r>
    </w:p>
  </w:footnote>
  <w:footnote w:id="15">
    <w:p w:rsidR="00645C60" w:rsidRPr="00122E15" w:rsidP="00E26AF6">
      <w:pPr>
        <w:pStyle w:val="FootnoteText"/>
        <w:ind w:right="-360"/>
        <w:rPr>
          <w:szCs w:val="27"/>
        </w:rPr>
      </w:pPr>
      <w:r w:rsidRPr="00122E15">
        <w:rPr>
          <w:rStyle w:val="FootnoteReference"/>
          <w:szCs w:val="27"/>
        </w:rPr>
        <w:footnoteRef/>
      </w:r>
      <w:r w:rsidRPr="00122E15">
        <w:rPr>
          <w:szCs w:val="27"/>
        </w:rPr>
        <w:t xml:space="preserve"> </w:t>
      </w:r>
      <w:r w:rsidR="00E26AF6">
        <w:rPr>
          <w:szCs w:val="27"/>
        </w:rPr>
        <w:tab/>
      </w:r>
      <w:r w:rsidRPr="00CD72E9" w:rsidR="004121C9">
        <w:rPr>
          <w:szCs w:val="27"/>
        </w:rPr>
        <w:t>Proof that the defendant</w:t>
      </w:r>
      <w:r w:rsidRPr="0024318E">
        <w:rPr>
          <w:szCs w:val="27"/>
        </w:rPr>
        <w:t xml:space="preserve"> </w:t>
      </w:r>
      <w:r w:rsidRPr="0024318E" w:rsidR="00062A07">
        <w:rPr>
          <w:szCs w:val="27"/>
        </w:rPr>
        <w:t xml:space="preserve">deliberately </w:t>
      </w:r>
      <w:r w:rsidRPr="0024318E">
        <w:rPr>
          <w:szCs w:val="27"/>
        </w:rPr>
        <w:t>g</w:t>
      </w:r>
      <w:r w:rsidRPr="00CD72E9" w:rsidR="004121C9">
        <w:rPr>
          <w:szCs w:val="27"/>
        </w:rPr>
        <w:t>ave</w:t>
      </w:r>
      <w:r w:rsidRPr="0024318E">
        <w:rPr>
          <w:szCs w:val="27"/>
        </w:rPr>
        <w:t xml:space="preserve"> the </w:t>
      </w:r>
      <w:r w:rsidRPr="00CD72E9" w:rsidR="004121C9">
        <w:rPr>
          <w:szCs w:val="27"/>
        </w:rPr>
        <w:t>victim</w:t>
      </w:r>
      <w:r w:rsidRPr="0024318E">
        <w:rPr>
          <w:szCs w:val="27"/>
        </w:rPr>
        <w:t xml:space="preserve"> poison </w:t>
      </w:r>
      <w:r w:rsidRPr="0024318E" w:rsidR="00062A07">
        <w:rPr>
          <w:szCs w:val="27"/>
        </w:rPr>
        <w:t xml:space="preserve">with intent to kill </w:t>
      </w:r>
      <w:r w:rsidRPr="0024318E">
        <w:rPr>
          <w:szCs w:val="27"/>
        </w:rPr>
        <w:t xml:space="preserve">is </w:t>
      </w:r>
      <w:r w:rsidRPr="0024318E">
        <w:rPr>
          <w:i/>
          <w:iCs/>
          <w:szCs w:val="27"/>
        </w:rPr>
        <w:t>sufficient</w:t>
      </w:r>
      <w:r w:rsidRPr="0024318E">
        <w:rPr>
          <w:szCs w:val="27"/>
        </w:rPr>
        <w:t>, though not necessary (</w:t>
      </w:r>
      <w:r w:rsidRPr="005F4578" w:rsidR="0081303E">
        <w:rPr>
          <w:szCs w:val="27"/>
        </w:rPr>
        <w:t xml:space="preserve">deliberately </w:t>
      </w:r>
      <w:r w:rsidRPr="005F4578" w:rsidR="005263AC">
        <w:rPr>
          <w:szCs w:val="27"/>
        </w:rPr>
        <w:t>giving the victim</w:t>
      </w:r>
      <w:r w:rsidRPr="00CD72E9" w:rsidR="005263AC">
        <w:rPr>
          <w:szCs w:val="27"/>
        </w:rPr>
        <w:t xml:space="preserve"> </w:t>
      </w:r>
      <w:r w:rsidRPr="00CD72E9" w:rsidR="0081303E">
        <w:rPr>
          <w:szCs w:val="27"/>
        </w:rPr>
        <w:t xml:space="preserve">the poison with the </w:t>
      </w:r>
      <w:r w:rsidRPr="0024318E">
        <w:rPr>
          <w:szCs w:val="27"/>
        </w:rPr>
        <w:t xml:space="preserve">intent to </w:t>
      </w:r>
      <w:r w:rsidRPr="00CD72E9" w:rsidR="0081303E">
        <w:rPr>
          <w:szCs w:val="27"/>
        </w:rPr>
        <w:t xml:space="preserve">inflict injury likely to cause the </w:t>
      </w:r>
      <w:r w:rsidRPr="0024318E">
        <w:rPr>
          <w:szCs w:val="27"/>
        </w:rPr>
        <w:t>victim’s</w:t>
      </w:r>
      <w:r w:rsidRPr="00CD72E9" w:rsidR="004F7BB7">
        <w:rPr>
          <w:szCs w:val="27"/>
        </w:rPr>
        <w:t xml:space="preserve"> </w:t>
      </w:r>
      <w:r w:rsidRPr="00CD72E9" w:rsidR="0081303E">
        <w:rPr>
          <w:szCs w:val="27"/>
        </w:rPr>
        <w:t xml:space="preserve">death </w:t>
      </w:r>
      <w:r w:rsidRPr="008C0FD2">
        <w:rPr>
          <w:szCs w:val="27"/>
        </w:rPr>
        <w:t>would also be sufficient), to elevate a murder to the first degree.  </w:t>
      </w:r>
    </w:p>
  </w:footnote>
  <w:footnote w:id="16">
    <w:p w:rsidR="00655519" w:rsidRPr="00122E15" w:rsidP="00E26AF6">
      <w:pPr>
        <w:pStyle w:val="Text"/>
        <w:spacing w:line="300" w:lineRule="exact"/>
        <w:ind w:right="-360" w:firstLine="0"/>
        <w:rPr>
          <w:szCs w:val="27"/>
        </w:rPr>
      </w:pPr>
      <w:r w:rsidRPr="00122E15">
        <w:rPr>
          <w:rStyle w:val="FootnoteReference"/>
          <w:szCs w:val="27"/>
        </w:rPr>
        <w:footnoteRef/>
      </w:r>
      <w:r w:rsidR="00F77D69">
        <w:rPr>
          <w:szCs w:val="27"/>
        </w:rPr>
        <w:t xml:space="preserve"> </w:t>
      </w:r>
      <w:r w:rsidR="00E26AF6">
        <w:rPr>
          <w:szCs w:val="27"/>
        </w:rPr>
        <w:tab/>
      </w:r>
      <w:r w:rsidRPr="00755062" w:rsidR="002866D5">
        <w:rPr>
          <w:szCs w:val="27"/>
        </w:rPr>
        <w:t>On remand, the superior court shall consider the potential applicability of recent sentencing reforms, including Assembly Bill No. 518 (2021–2022 Reg. Sess.) and Senate Bill No. 567 (2021–2022 Reg. Sess.).  (§§ 654, subd. (a), 1170, subd. (b)(6).)</w:t>
      </w:r>
      <w:r w:rsidR="002866D5">
        <w:rPr>
          <w:szCs w:val="27"/>
        </w:rPr>
        <w:t xml:space="preserve">  </w:t>
      </w:r>
      <w:r w:rsidRPr="00122E15" w:rsidR="00F02522">
        <w:rPr>
          <w:szCs w:val="27"/>
        </w:rPr>
        <w:t>Our</w:t>
      </w:r>
      <w:r w:rsidRPr="00122E15">
        <w:rPr>
          <w:szCs w:val="27"/>
        </w:rPr>
        <w:t xml:space="preserve"> disposition leaves </w:t>
      </w:r>
      <w:r w:rsidRPr="00122E15" w:rsidR="00474226">
        <w:rPr>
          <w:szCs w:val="27"/>
        </w:rPr>
        <w:t>intact Brown’s</w:t>
      </w:r>
      <w:r w:rsidRPr="00122E15">
        <w:rPr>
          <w:szCs w:val="27"/>
        </w:rPr>
        <w:t xml:space="preserve"> conviction of child abuse (§ 237A) with an enhancement for willful harm or injury resulting in the death of a child (§ 12022.95)</w:t>
      </w:r>
      <w:r w:rsidRPr="00122E15" w:rsidR="00FC7644">
        <w:rPr>
          <w:szCs w:val="27"/>
        </w:rPr>
        <w:t>,</w:t>
      </w:r>
      <w:r w:rsidRPr="00122E15">
        <w:rPr>
          <w:szCs w:val="27"/>
        </w:rPr>
        <w:t xml:space="preserve"> </w:t>
      </w:r>
      <w:r w:rsidRPr="00122E15" w:rsidR="00622A47">
        <w:rPr>
          <w:szCs w:val="27"/>
        </w:rPr>
        <w:t xml:space="preserve">along with her convictions of </w:t>
      </w:r>
      <w:r w:rsidRPr="00122E15">
        <w:rPr>
          <w:szCs w:val="27"/>
        </w:rPr>
        <w:t xml:space="preserve">possession of </w:t>
      </w:r>
      <w:r w:rsidRPr="00122E15" w:rsidR="00C95EFF">
        <w:rPr>
          <w:szCs w:val="27"/>
        </w:rPr>
        <w:t xml:space="preserve">a controlled substance </w:t>
      </w:r>
      <w:r w:rsidRPr="00122E15">
        <w:rPr>
          <w:szCs w:val="27"/>
        </w:rPr>
        <w:t>for sale</w:t>
      </w:r>
      <w:r w:rsidRPr="00122E15" w:rsidR="00D543D8">
        <w:rPr>
          <w:szCs w:val="27"/>
        </w:rPr>
        <w:t xml:space="preserve"> (</w:t>
      </w:r>
      <w:r w:rsidRPr="00122E15" w:rsidR="00275407">
        <w:rPr>
          <w:szCs w:val="27"/>
        </w:rPr>
        <w:t xml:space="preserve">Health &amp; Safety Code, </w:t>
      </w:r>
      <w:r w:rsidRPr="00122E15" w:rsidR="00D543D8">
        <w:rPr>
          <w:szCs w:val="27"/>
        </w:rPr>
        <w:t>§ 11351)</w:t>
      </w:r>
      <w:r w:rsidRPr="00122E15" w:rsidR="00FC7644">
        <w:rPr>
          <w:szCs w:val="27"/>
        </w:rPr>
        <w:t xml:space="preserve"> and possession of marijuana for sale (</w:t>
      </w:r>
      <w:r w:rsidRPr="00122E15" w:rsidR="00956AF7">
        <w:rPr>
          <w:i/>
          <w:iCs/>
          <w:szCs w:val="27"/>
        </w:rPr>
        <w:t>i</w:t>
      </w:r>
      <w:r w:rsidRPr="00122E15" w:rsidR="00FC7644">
        <w:rPr>
          <w:i/>
          <w:iCs/>
          <w:szCs w:val="27"/>
        </w:rPr>
        <w:t>d</w:t>
      </w:r>
      <w:r w:rsidRPr="00122E15" w:rsidR="00FC7644">
        <w:rPr>
          <w:szCs w:val="27"/>
        </w:rPr>
        <w:t xml:space="preserve">. </w:t>
      </w:r>
      <w:r w:rsidRPr="00122E15" w:rsidR="00956AF7">
        <w:rPr>
          <w:szCs w:val="27"/>
        </w:rPr>
        <w:t xml:space="preserve">§ </w:t>
      </w:r>
      <w:r w:rsidRPr="00122E15" w:rsidR="003F56DA">
        <w:rPr>
          <w:szCs w:val="27"/>
        </w:rPr>
        <w:t>11359</w:t>
      </w:r>
      <w:r w:rsidRPr="00122E15" w:rsidR="00B46AE0">
        <w:rPr>
          <w:szCs w:val="27"/>
        </w:rPr>
        <w:t xml:space="preserve">, subd. </w:t>
      </w:r>
      <w:r w:rsidRPr="00122E15" w:rsidR="003F56DA">
        <w:rPr>
          <w:szCs w:val="27"/>
        </w:rPr>
        <w:t>(b)</w:t>
      </w:r>
      <w:r w:rsidRPr="00122E15" w:rsidR="00FC7644">
        <w:rPr>
          <w:szCs w:val="27"/>
        </w:rPr>
        <w:t>)</w:t>
      </w:r>
      <w:r w:rsidRPr="00122E15">
        <w:rPr>
          <w:szCs w:val="27"/>
        </w:rPr>
        <w:t xml:space="preserve">. </w:t>
      </w:r>
      <w:r w:rsidRPr="00122E15" w:rsidR="00415B60">
        <w:rPr>
          <w:szCs w:val="27"/>
        </w:rPr>
        <w:t xml:space="preserve"> </w:t>
      </w:r>
      <w:r w:rsidRPr="00122E15" w:rsidR="00131E02">
        <w:rPr>
          <w:szCs w:val="27"/>
        </w:rPr>
        <w:t>The parties debate whether</w:t>
      </w:r>
      <w:r w:rsidRPr="00122E15">
        <w:rPr>
          <w:szCs w:val="27"/>
        </w:rPr>
        <w:t xml:space="preserve"> </w:t>
      </w:r>
      <w:r w:rsidRPr="00122E15" w:rsidR="00CE6929">
        <w:rPr>
          <w:szCs w:val="27"/>
        </w:rPr>
        <w:t>the</w:t>
      </w:r>
      <w:r w:rsidRPr="00122E15" w:rsidR="002E11E0">
        <w:rPr>
          <w:szCs w:val="27"/>
        </w:rPr>
        <w:t>re</w:t>
      </w:r>
      <w:r w:rsidRPr="00122E15" w:rsidR="00CE6929">
        <w:rPr>
          <w:szCs w:val="27"/>
        </w:rPr>
        <w:t xml:space="preserve"> </w:t>
      </w:r>
      <w:r w:rsidRPr="00122E15" w:rsidR="00B4036A">
        <w:rPr>
          <w:szCs w:val="27"/>
        </w:rPr>
        <w:t xml:space="preserve">is a legal basis for the </w:t>
      </w:r>
      <w:r w:rsidRPr="00122E15" w:rsidR="002536EB">
        <w:rPr>
          <w:szCs w:val="27"/>
        </w:rPr>
        <w:t>tr</w:t>
      </w:r>
      <w:r w:rsidRPr="00122E15" w:rsidR="00B4036A">
        <w:rPr>
          <w:szCs w:val="27"/>
        </w:rPr>
        <w:t>ial court to</w:t>
      </w:r>
      <w:r w:rsidRPr="00122E15" w:rsidR="00147406">
        <w:rPr>
          <w:szCs w:val="27"/>
        </w:rPr>
        <w:t xml:space="preserve"> </w:t>
      </w:r>
      <w:r w:rsidRPr="00122E15" w:rsidR="006E21A5">
        <w:rPr>
          <w:szCs w:val="27"/>
        </w:rPr>
        <w:t xml:space="preserve">accept </w:t>
      </w:r>
      <w:r w:rsidRPr="00122E15" w:rsidR="006E2F22">
        <w:rPr>
          <w:szCs w:val="27"/>
        </w:rPr>
        <w:t xml:space="preserve">a reduction of the </w:t>
      </w:r>
      <w:r w:rsidRPr="00122E15" w:rsidR="00A658E3">
        <w:rPr>
          <w:szCs w:val="27"/>
        </w:rPr>
        <w:t>first</w:t>
      </w:r>
      <w:r w:rsidRPr="00122E15" w:rsidR="008A5191">
        <w:rPr>
          <w:szCs w:val="27"/>
        </w:rPr>
        <w:t xml:space="preserve"> </w:t>
      </w:r>
      <w:r w:rsidRPr="00122E15" w:rsidR="00A658E3">
        <w:rPr>
          <w:szCs w:val="27"/>
        </w:rPr>
        <w:t xml:space="preserve">degree murder </w:t>
      </w:r>
      <w:r w:rsidRPr="00122E15" w:rsidR="006E2F22">
        <w:rPr>
          <w:szCs w:val="27"/>
        </w:rPr>
        <w:t xml:space="preserve">conviction to </w:t>
      </w:r>
      <w:r w:rsidRPr="00122E15" w:rsidR="002D22A7">
        <w:rPr>
          <w:szCs w:val="27"/>
        </w:rPr>
        <w:t>second</w:t>
      </w:r>
      <w:r w:rsidRPr="00122E15" w:rsidR="008A5191">
        <w:rPr>
          <w:szCs w:val="27"/>
        </w:rPr>
        <w:t xml:space="preserve"> </w:t>
      </w:r>
      <w:r w:rsidRPr="00122E15" w:rsidR="002D22A7">
        <w:rPr>
          <w:szCs w:val="27"/>
        </w:rPr>
        <w:t xml:space="preserve">degree murder </w:t>
      </w:r>
      <w:r w:rsidRPr="00122E15" w:rsidR="002536EB">
        <w:rPr>
          <w:szCs w:val="27"/>
        </w:rPr>
        <w:t>if the prosecu</w:t>
      </w:r>
      <w:r w:rsidRPr="00122E15" w:rsidR="008B0570">
        <w:rPr>
          <w:szCs w:val="27"/>
        </w:rPr>
        <w:t>tion decides not to retry the</w:t>
      </w:r>
      <w:r w:rsidRPr="00122E15">
        <w:rPr>
          <w:szCs w:val="27"/>
        </w:rPr>
        <w:t xml:space="preserve"> first degree murder</w:t>
      </w:r>
      <w:r w:rsidRPr="00122E15" w:rsidR="0030457A">
        <w:rPr>
          <w:szCs w:val="27"/>
        </w:rPr>
        <w:t xml:space="preserve"> charge</w:t>
      </w:r>
      <w:r w:rsidRPr="00122E15">
        <w:rPr>
          <w:szCs w:val="27"/>
        </w:rPr>
        <w:t xml:space="preserve">.  </w:t>
      </w:r>
      <w:r w:rsidRPr="00122E15" w:rsidR="001524E8">
        <w:rPr>
          <w:szCs w:val="27"/>
        </w:rPr>
        <w:t xml:space="preserve"> </w:t>
      </w:r>
      <w:r w:rsidRPr="00122E15" w:rsidR="00C60D26">
        <w:rPr>
          <w:szCs w:val="27"/>
        </w:rPr>
        <w:t>(S</w:t>
      </w:r>
      <w:r w:rsidRPr="00122E15">
        <w:rPr>
          <w:szCs w:val="27"/>
        </w:rPr>
        <w:t xml:space="preserve">ee </w:t>
      </w:r>
      <w:r w:rsidRPr="00122E15">
        <w:rPr>
          <w:i/>
          <w:iCs/>
          <w:szCs w:val="27"/>
        </w:rPr>
        <w:t>Steger</w:t>
      </w:r>
      <w:r w:rsidRPr="008C0FD2">
        <w:rPr>
          <w:szCs w:val="27"/>
        </w:rPr>
        <w:t>,</w:t>
      </w:r>
      <w:r w:rsidRPr="00122E15">
        <w:rPr>
          <w:i/>
          <w:iCs/>
          <w:szCs w:val="27"/>
        </w:rPr>
        <w:t xml:space="preserve"> supra</w:t>
      </w:r>
      <w:r w:rsidRPr="00122E15">
        <w:rPr>
          <w:szCs w:val="27"/>
        </w:rPr>
        <w:t>, 16</w:t>
      </w:r>
      <w:r w:rsidRPr="00122E15" w:rsidR="00195539">
        <w:rPr>
          <w:szCs w:val="27"/>
        </w:rPr>
        <w:t> </w:t>
      </w:r>
      <w:r w:rsidRPr="00122E15">
        <w:rPr>
          <w:szCs w:val="27"/>
        </w:rPr>
        <w:t>Cal.3d at p.</w:t>
      </w:r>
      <w:r w:rsidRPr="00122E15" w:rsidR="00AC0138">
        <w:rPr>
          <w:szCs w:val="27"/>
        </w:rPr>
        <w:t> </w:t>
      </w:r>
      <w:r w:rsidRPr="00122E15">
        <w:rPr>
          <w:szCs w:val="27"/>
        </w:rPr>
        <w:t>553</w:t>
      </w:r>
      <w:r w:rsidRPr="00122E15" w:rsidR="00CA2DF2">
        <w:rPr>
          <w:szCs w:val="27"/>
        </w:rPr>
        <w:t>;</w:t>
      </w:r>
      <w:r w:rsidRPr="00122E15">
        <w:rPr>
          <w:szCs w:val="27"/>
        </w:rPr>
        <w:t xml:space="preserve"> </w:t>
      </w:r>
      <w:r w:rsidRPr="00122E15">
        <w:rPr>
          <w:i/>
          <w:iCs/>
          <w:szCs w:val="27"/>
        </w:rPr>
        <w:t>Chiu</w:t>
      </w:r>
      <w:r w:rsidRPr="008C0FD2">
        <w:rPr>
          <w:szCs w:val="27"/>
        </w:rPr>
        <w:t>,</w:t>
      </w:r>
      <w:r w:rsidRPr="00122E15">
        <w:rPr>
          <w:i/>
          <w:iCs/>
          <w:szCs w:val="27"/>
        </w:rPr>
        <w:t xml:space="preserve"> supra</w:t>
      </w:r>
      <w:r w:rsidRPr="00122E15">
        <w:rPr>
          <w:szCs w:val="27"/>
        </w:rPr>
        <w:t>, 59</w:t>
      </w:r>
      <w:r w:rsidRPr="00122E15" w:rsidR="00195539">
        <w:rPr>
          <w:szCs w:val="27"/>
        </w:rPr>
        <w:t> </w:t>
      </w:r>
      <w:r w:rsidRPr="00122E15">
        <w:rPr>
          <w:szCs w:val="27"/>
        </w:rPr>
        <w:t>Cal.4th at p.</w:t>
      </w:r>
      <w:r w:rsidRPr="00122E15" w:rsidR="00AC0138">
        <w:rPr>
          <w:szCs w:val="27"/>
        </w:rPr>
        <w:t> </w:t>
      </w:r>
      <w:r w:rsidRPr="00122E15">
        <w:rPr>
          <w:szCs w:val="27"/>
        </w:rPr>
        <w:t>168</w:t>
      </w:r>
      <w:r w:rsidRPr="00122E15" w:rsidR="00C60D26">
        <w:rPr>
          <w:szCs w:val="27"/>
        </w:rPr>
        <w:t>.)</w:t>
      </w:r>
      <w:r w:rsidRPr="00122E15">
        <w:rPr>
          <w:szCs w:val="27"/>
        </w:rPr>
        <w:t xml:space="preserve">  </w:t>
      </w:r>
      <w:r w:rsidRPr="00122E15" w:rsidR="00131E02">
        <w:rPr>
          <w:szCs w:val="27"/>
        </w:rPr>
        <w:t>We express no view on this question.</w:t>
      </w:r>
    </w:p>
    <w:p w:rsidR="00655519" w:rsidRPr="00122E15" w:rsidP="005606E4">
      <w:pPr>
        <w:pStyle w:val="FootnoteText"/>
        <w:spacing w:after="120" w:line="240" w:lineRule="exact"/>
        <w:rPr>
          <w:szCs w:val="27"/>
        </w:rPr>
      </w:pPr>
    </w:p>
  </w:footnote>
  <w:footnote w:id="17">
    <w:p w:rsidR="00D36E39" w:rsidRPr="00B876D3" w:rsidP="00E26AF6">
      <w:pPr>
        <w:spacing w:line="300" w:lineRule="exact"/>
        <w:ind w:right="-360"/>
        <w:rPr>
          <w:szCs w:val="27"/>
        </w:rPr>
      </w:pPr>
      <w:r>
        <w:rPr>
          <w:rStyle w:val="FootnoteReference"/>
        </w:rPr>
        <w:t>*</w:t>
      </w:r>
      <w:r>
        <w:tab/>
      </w:r>
      <w:r>
        <w:rPr>
          <w:szCs w:val="27"/>
        </w:rPr>
        <w:t>Retired Chief Justice of California,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519">
    <w:pPr>
      <w:pStyle w:val="Header"/>
    </w:pPr>
    <w:r>
      <w:t>PEOPLE v. BROWN</w:t>
    </w:r>
  </w:p>
  <w:p w:rsidR="007A4D0A">
    <w:pPr>
      <w:pStyle w:val="Header"/>
    </w:pPr>
    <w:r>
      <w:t>Opinion of the Court by Groban, J.</w:t>
    </w:r>
  </w:p>
  <w:p w:rsidR="007A4D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2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D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D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4D4989"/>
    <w:multiLevelType w:val="hybridMultilevel"/>
    <w:tmpl w:val="1A8854B8"/>
    <w:lvl w:ilvl="0">
      <w:start w:val="1"/>
      <w:numFmt w:val="bullet"/>
      <w:lvlText w:val=""/>
      <w:lvlJc w:val="left"/>
      <w:pPr>
        <w:ind w:left="1080" w:hanging="360"/>
      </w:pPr>
      <w:rPr>
        <w:rFonts w:ascii="Symbol" w:eastAsia="Calibri"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12AD2ABD"/>
    <w:multiLevelType w:val="hybridMultilevel"/>
    <w:tmpl w:val="AC749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196C41"/>
    <w:multiLevelType w:val="hybridMultilevel"/>
    <w:tmpl w:val="9B6618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924314D"/>
    <w:multiLevelType w:val="hybridMultilevel"/>
    <w:tmpl w:val="06BA6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F8"/>
    <w:pPr>
      <w:spacing w:after="100" w:line="400" w:lineRule="exact"/>
      <w:jc w:val="both"/>
    </w:pPr>
    <w:rPr>
      <w:rFonts w:ascii="Century Schoolbook" w:hAnsi="Century Schoolbook"/>
      <w:sz w:val="27"/>
    </w:rPr>
  </w:style>
  <w:style w:type="paragraph" w:styleId="Heading1">
    <w:name w:val="heading 1"/>
    <w:basedOn w:val="Normal"/>
    <w:next w:val="Normal"/>
    <w:qFormat/>
    <w:rsid w:val="00F45EF8"/>
    <w:pPr>
      <w:keepNext/>
      <w:spacing w:before="140" w:line="240" w:lineRule="atLeast"/>
      <w:jc w:val="center"/>
      <w:outlineLvl w:val="0"/>
    </w:pPr>
    <w:rPr>
      <w:b/>
      <w:smallCaps/>
    </w:rPr>
  </w:style>
  <w:style w:type="paragraph" w:styleId="Heading2">
    <w:name w:val="heading 2"/>
    <w:basedOn w:val="Normal"/>
    <w:next w:val="Normal"/>
    <w:qFormat/>
    <w:rsid w:val="00F45EF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45EF8"/>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F45EF8"/>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F45EF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A4D0A"/>
    <w:pPr>
      <w:ind w:left="720"/>
    </w:pPr>
  </w:style>
  <w:style w:type="paragraph" w:styleId="Footer">
    <w:name w:val="footer"/>
    <w:basedOn w:val="Normal"/>
    <w:qFormat/>
    <w:rsid w:val="00F45EF8"/>
    <w:pPr>
      <w:tabs>
        <w:tab w:val="center" w:pos="3960"/>
        <w:tab w:val="right" w:pos="10080"/>
      </w:tabs>
      <w:spacing w:after="0" w:line="240" w:lineRule="auto"/>
      <w:jc w:val="center"/>
    </w:pPr>
    <w:rPr>
      <w:sz w:val="22"/>
    </w:rPr>
  </w:style>
  <w:style w:type="paragraph" w:styleId="Header">
    <w:name w:val="header"/>
    <w:basedOn w:val="Normal"/>
    <w:qFormat/>
    <w:rsid w:val="00F45EF8"/>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45EF8"/>
    <w:rPr>
      <w:rFonts w:ascii="Century Schoolbook" w:hAnsi="Century Schoolbook"/>
      <w:b/>
      <w:i w:val="0"/>
      <w:position w:val="4"/>
      <w:sz w:val="27"/>
      <w:vertAlign w:val="superscript"/>
    </w:rPr>
  </w:style>
  <w:style w:type="paragraph" w:styleId="FootnoteText">
    <w:name w:val="footnote text"/>
    <w:basedOn w:val="Normal"/>
    <w:link w:val="FootnoteTextChar"/>
    <w:rsid w:val="00F45EF8"/>
    <w:pPr>
      <w:spacing w:line="300" w:lineRule="exact"/>
    </w:pPr>
  </w:style>
  <w:style w:type="paragraph" w:customStyle="1" w:styleId="Title1">
    <w:name w:val="Title1"/>
    <w:basedOn w:val="Normal"/>
    <w:rsid w:val="007A4D0A"/>
    <w:pPr>
      <w:tabs>
        <w:tab w:val="left" w:pos="5760"/>
        <w:tab w:val="left" w:pos="6480"/>
      </w:tabs>
      <w:spacing w:line="240" w:lineRule="atLeast"/>
    </w:pPr>
  </w:style>
  <w:style w:type="paragraph" w:customStyle="1" w:styleId="Recommend">
    <w:name w:val="Recommend"/>
    <w:basedOn w:val="Normal"/>
    <w:rsid w:val="007A4D0A"/>
  </w:style>
  <w:style w:type="paragraph" w:customStyle="1" w:styleId="Summary">
    <w:name w:val="Summary"/>
    <w:basedOn w:val="Normal"/>
    <w:rsid w:val="007A4D0A"/>
    <w:pPr>
      <w:ind w:left="2160" w:hanging="2160"/>
    </w:pPr>
  </w:style>
  <w:style w:type="paragraph" w:customStyle="1" w:styleId="Text">
    <w:name w:val="Text"/>
    <w:basedOn w:val="Normal"/>
    <w:rsid w:val="007A4D0A"/>
    <w:pPr>
      <w:tabs>
        <w:tab w:val="left" w:pos="720"/>
        <w:tab w:val="left" w:pos="1440"/>
        <w:tab w:val="left" w:pos="2160"/>
        <w:tab w:val="center" w:pos="4320"/>
      </w:tabs>
      <w:spacing w:line="480" w:lineRule="atLeast"/>
      <w:ind w:firstLine="540"/>
    </w:pPr>
  </w:style>
  <w:style w:type="paragraph" w:styleId="Date">
    <w:name w:val="Date"/>
    <w:basedOn w:val="Normal"/>
    <w:semiHidden/>
    <w:rsid w:val="007A4D0A"/>
    <w:pPr>
      <w:jc w:val="right"/>
    </w:pPr>
  </w:style>
  <w:style w:type="character" w:styleId="PageNumber">
    <w:name w:val="page number"/>
    <w:basedOn w:val="DefaultParagraphFont"/>
    <w:rsid w:val="007A4D0A"/>
  </w:style>
  <w:style w:type="paragraph" w:customStyle="1" w:styleId="subject">
    <w:name w:val="subject"/>
    <w:basedOn w:val="Normal"/>
    <w:rsid w:val="007A4D0A"/>
    <w:pPr>
      <w:tabs>
        <w:tab w:val="left" w:pos="1008"/>
      </w:tabs>
      <w:ind w:left="990" w:hanging="990"/>
    </w:pPr>
    <w:rPr>
      <w:b/>
    </w:rPr>
  </w:style>
  <w:style w:type="paragraph" w:customStyle="1" w:styleId="Titles">
    <w:name w:val="Titles"/>
    <w:basedOn w:val="Normal"/>
    <w:rsid w:val="007A4D0A"/>
    <w:pPr>
      <w:tabs>
        <w:tab w:val="left" w:pos="2160"/>
      </w:tabs>
      <w:ind w:left="2160" w:hanging="2160"/>
    </w:pPr>
    <w:rPr>
      <w:b/>
    </w:rPr>
  </w:style>
  <w:style w:type="paragraph" w:styleId="TOAHeading">
    <w:name w:val="toa heading"/>
    <w:basedOn w:val="Normal"/>
    <w:next w:val="Normal"/>
    <w:semiHidden/>
    <w:rsid w:val="007A4D0A"/>
    <w:pPr>
      <w:spacing w:before="120"/>
    </w:pPr>
    <w:rPr>
      <w:b/>
    </w:rPr>
  </w:style>
  <w:style w:type="paragraph" w:styleId="TOC1">
    <w:name w:val="toc 1"/>
    <w:basedOn w:val="Normal"/>
    <w:next w:val="Normal"/>
    <w:autoRedefine/>
    <w:semiHidden/>
    <w:rsid w:val="007A4D0A"/>
  </w:style>
  <w:style w:type="paragraph" w:styleId="TOC2">
    <w:name w:val="toc 2"/>
    <w:basedOn w:val="Normal"/>
    <w:next w:val="Normal"/>
    <w:autoRedefine/>
    <w:semiHidden/>
    <w:rsid w:val="007A4D0A"/>
    <w:pPr>
      <w:ind w:left="259"/>
    </w:pPr>
  </w:style>
  <w:style w:type="paragraph" w:styleId="TOC3">
    <w:name w:val="toc 3"/>
    <w:basedOn w:val="Normal"/>
    <w:next w:val="Normal"/>
    <w:autoRedefine/>
    <w:semiHidden/>
    <w:rsid w:val="007A4D0A"/>
    <w:pPr>
      <w:ind w:left="520"/>
    </w:pPr>
  </w:style>
  <w:style w:type="paragraph" w:styleId="TOC4">
    <w:name w:val="toc 4"/>
    <w:basedOn w:val="Normal"/>
    <w:next w:val="Normal"/>
    <w:autoRedefine/>
    <w:semiHidden/>
    <w:rsid w:val="007A4D0A"/>
    <w:pPr>
      <w:ind w:left="780"/>
    </w:pPr>
  </w:style>
  <w:style w:type="paragraph" w:styleId="TOC5">
    <w:name w:val="toc 5"/>
    <w:basedOn w:val="Normal"/>
    <w:next w:val="Normal"/>
    <w:autoRedefine/>
    <w:semiHidden/>
    <w:rsid w:val="007A4D0A"/>
    <w:pPr>
      <w:ind w:left="1040"/>
    </w:pPr>
  </w:style>
  <w:style w:type="paragraph" w:styleId="TOC6">
    <w:name w:val="toc 6"/>
    <w:basedOn w:val="Normal"/>
    <w:next w:val="Normal"/>
    <w:autoRedefine/>
    <w:semiHidden/>
    <w:rsid w:val="007A4D0A"/>
    <w:pPr>
      <w:ind w:left="1300"/>
    </w:pPr>
  </w:style>
  <w:style w:type="paragraph" w:styleId="TOC7">
    <w:name w:val="toc 7"/>
    <w:basedOn w:val="Normal"/>
    <w:next w:val="Normal"/>
    <w:autoRedefine/>
    <w:semiHidden/>
    <w:rsid w:val="007A4D0A"/>
    <w:pPr>
      <w:ind w:left="1560"/>
    </w:pPr>
  </w:style>
  <w:style w:type="paragraph" w:styleId="TOC8">
    <w:name w:val="toc 8"/>
    <w:basedOn w:val="Normal"/>
    <w:next w:val="Normal"/>
    <w:autoRedefine/>
    <w:semiHidden/>
    <w:rsid w:val="007A4D0A"/>
    <w:pPr>
      <w:ind w:left="1820"/>
    </w:pPr>
  </w:style>
  <w:style w:type="paragraph" w:styleId="TOC9">
    <w:name w:val="toc 9"/>
    <w:basedOn w:val="Normal"/>
    <w:next w:val="Normal"/>
    <w:autoRedefine/>
    <w:semiHidden/>
    <w:rsid w:val="007A4D0A"/>
    <w:pPr>
      <w:ind w:left="2080"/>
    </w:pPr>
  </w:style>
  <w:style w:type="paragraph" w:customStyle="1" w:styleId="Contents">
    <w:name w:val="Contents"/>
    <w:basedOn w:val="Normal"/>
    <w:rsid w:val="007A4D0A"/>
    <w:pPr>
      <w:jc w:val="center"/>
    </w:pPr>
    <w:rPr>
      <w:b/>
      <w:spacing w:val="100"/>
    </w:rPr>
  </w:style>
  <w:style w:type="character" w:customStyle="1" w:styleId="FootnoteTextChar">
    <w:name w:val="Footnote Text Char"/>
    <w:basedOn w:val="DefaultParagraphFont"/>
    <w:link w:val="FootnoteText"/>
    <w:rsid w:val="00130F06"/>
    <w:rPr>
      <w:rFonts w:ascii="Century Schoolbook" w:hAnsi="Century Schoolbook"/>
      <w:sz w:val="27"/>
    </w:rPr>
  </w:style>
  <w:style w:type="character" w:styleId="Hyperlink">
    <w:name w:val="Hyperlink"/>
    <w:basedOn w:val="DefaultParagraphFont"/>
    <w:uiPriority w:val="99"/>
    <w:unhideWhenUsed/>
    <w:rsid w:val="00130F06"/>
    <w:rPr>
      <w:color w:val="0000FF"/>
      <w:u w:val="single"/>
    </w:rPr>
  </w:style>
  <w:style w:type="character" w:styleId="FollowedHyperlink">
    <w:name w:val="FollowedHyperlink"/>
    <w:basedOn w:val="DefaultParagraphFont"/>
    <w:uiPriority w:val="99"/>
    <w:semiHidden/>
    <w:unhideWhenUsed/>
    <w:rsid w:val="00646039"/>
    <w:rPr>
      <w:color w:val="800080" w:themeColor="followedHyperlink"/>
      <w:u w:val="single"/>
    </w:rPr>
  </w:style>
  <w:style w:type="character" w:styleId="CommentReference">
    <w:name w:val="annotation reference"/>
    <w:basedOn w:val="DefaultParagraphFont"/>
    <w:uiPriority w:val="99"/>
    <w:semiHidden/>
    <w:unhideWhenUsed/>
    <w:rsid w:val="00301F67"/>
    <w:rPr>
      <w:sz w:val="16"/>
      <w:szCs w:val="16"/>
    </w:rPr>
  </w:style>
  <w:style w:type="paragraph" w:styleId="CommentText">
    <w:name w:val="annotation text"/>
    <w:basedOn w:val="Normal"/>
    <w:link w:val="CommentTextChar"/>
    <w:uiPriority w:val="99"/>
    <w:unhideWhenUsed/>
    <w:rsid w:val="00301F67"/>
    <w:rPr>
      <w:sz w:val="20"/>
    </w:rPr>
  </w:style>
  <w:style w:type="character" w:customStyle="1" w:styleId="CommentTextChar">
    <w:name w:val="Comment Text Char"/>
    <w:basedOn w:val="DefaultParagraphFont"/>
    <w:link w:val="CommentText"/>
    <w:uiPriority w:val="99"/>
    <w:rsid w:val="00301F67"/>
  </w:style>
  <w:style w:type="paragraph" w:styleId="CommentSubject">
    <w:name w:val="annotation subject"/>
    <w:basedOn w:val="CommentText"/>
    <w:next w:val="CommentText"/>
    <w:link w:val="CommentSubjectChar"/>
    <w:uiPriority w:val="99"/>
    <w:semiHidden/>
    <w:unhideWhenUsed/>
    <w:rsid w:val="00301F67"/>
    <w:rPr>
      <w:b/>
      <w:bCs/>
    </w:rPr>
  </w:style>
  <w:style w:type="character" w:customStyle="1" w:styleId="CommentSubjectChar">
    <w:name w:val="Comment Subject Char"/>
    <w:basedOn w:val="CommentTextChar"/>
    <w:link w:val="CommentSubject"/>
    <w:uiPriority w:val="99"/>
    <w:semiHidden/>
    <w:rsid w:val="00301F67"/>
    <w:rPr>
      <w:b/>
      <w:bCs/>
    </w:rPr>
  </w:style>
  <w:style w:type="paragraph" w:styleId="BalloonText">
    <w:name w:val="Balloon Text"/>
    <w:basedOn w:val="Normal"/>
    <w:link w:val="BalloonTextChar"/>
    <w:uiPriority w:val="99"/>
    <w:semiHidden/>
    <w:unhideWhenUsed/>
    <w:rsid w:val="00301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F67"/>
    <w:rPr>
      <w:rFonts w:ascii="Segoe UI" w:hAnsi="Segoe UI" w:cs="Segoe UI"/>
      <w:sz w:val="18"/>
      <w:szCs w:val="18"/>
    </w:rPr>
  </w:style>
  <w:style w:type="character" w:customStyle="1" w:styleId="UnresolvedMention">
    <w:name w:val="Unresolved Mention"/>
    <w:basedOn w:val="DefaultParagraphFont"/>
    <w:uiPriority w:val="99"/>
    <w:semiHidden/>
    <w:unhideWhenUsed/>
    <w:rsid w:val="00C83138"/>
    <w:rPr>
      <w:color w:val="605E5C"/>
      <w:shd w:val="clear" w:color="auto" w:fill="E1DFDD"/>
    </w:rPr>
  </w:style>
  <w:style w:type="character" w:customStyle="1" w:styleId="cohl">
    <w:name w:val="co_hl"/>
    <w:basedOn w:val="DefaultParagraphFont"/>
    <w:rsid w:val="00EF73BD"/>
  </w:style>
  <w:style w:type="character" w:customStyle="1" w:styleId="normaltextrun">
    <w:name w:val="normaltextrun"/>
    <w:basedOn w:val="DefaultParagraphFont"/>
    <w:rsid w:val="008961AD"/>
  </w:style>
  <w:style w:type="character" w:customStyle="1" w:styleId="spellingerror">
    <w:name w:val="spellingerror"/>
    <w:basedOn w:val="DefaultParagraphFont"/>
    <w:rsid w:val="008961AD"/>
  </w:style>
  <w:style w:type="character" w:customStyle="1" w:styleId="cosearchterm">
    <w:name w:val="co_searchterm"/>
    <w:basedOn w:val="DefaultParagraphFont"/>
    <w:rsid w:val="00C93F7B"/>
  </w:style>
  <w:style w:type="character" w:customStyle="1" w:styleId="copinpointicon">
    <w:name w:val="co_pinpointicon"/>
    <w:basedOn w:val="DefaultParagraphFont"/>
    <w:rsid w:val="00C93F7B"/>
  </w:style>
  <w:style w:type="character" w:styleId="Emphasis">
    <w:name w:val="Emphasis"/>
    <w:basedOn w:val="DefaultParagraphFont"/>
    <w:uiPriority w:val="20"/>
    <w:qFormat/>
    <w:rsid w:val="00C93F7B"/>
    <w:rPr>
      <w:i/>
      <w:iCs/>
    </w:rPr>
  </w:style>
  <w:style w:type="character" w:customStyle="1" w:styleId="costarpage">
    <w:name w:val="co_starpage"/>
    <w:basedOn w:val="DefaultParagraphFont"/>
    <w:rsid w:val="00C93F7B"/>
  </w:style>
  <w:style w:type="paragraph" w:styleId="Revision">
    <w:name w:val="Revision"/>
    <w:hidden/>
    <w:uiPriority w:val="99"/>
    <w:semiHidden/>
    <w:rsid w:val="0089404B"/>
    <w:rPr>
      <w:sz w:val="26"/>
    </w:rPr>
  </w:style>
  <w:style w:type="paragraph" w:styleId="BodyText">
    <w:name w:val="Body Text"/>
    <w:basedOn w:val="Normal"/>
    <w:link w:val="BodyTextChar"/>
    <w:qFormat/>
    <w:rsid w:val="007A4D0A"/>
  </w:style>
  <w:style w:type="character" w:customStyle="1" w:styleId="BodyTextChar">
    <w:name w:val="Body Text Char"/>
    <w:basedOn w:val="DefaultParagraphFont"/>
    <w:link w:val="BodyText"/>
    <w:rsid w:val="007A4D0A"/>
    <w:rPr>
      <w:rFonts w:ascii="Century Schoolbook" w:hAnsi="Century Schoolbook"/>
      <w:sz w:val="27"/>
    </w:rPr>
  </w:style>
  <w:style w:type="character" w:customStyle="1" w:styleId="ssheadnotelink">
    <w:name w:val="ss_headnotelink"/>
    <w:basedOn w:val="DefaultParagraphFont"/>
    <w:rsid w:val="0065129B"/>
  </w:style>
  <w:style w:type="character" w:customStyle="1" w:styleId="coconcept174">
    <w:name w:val="co_concept_1_74"/>
    <w:basedOn w:val="DefaultParagraphFont"/>
    <w:rsid w:val="00D418C7"/>
  </w:style>
  <w:style w:type="paragraph" w:styleId="ListParagraph">
    <w:name w:val="List Paragraph"/>
    <w:basedOn w:val="Normal"/>
    <w:uiPriority w:val="34"/>
    <w:qFormat/>
    <w:rsid w:val="005551E1"/>
    <w:pPr>
      <w:spacing w:after="0" w:line="240" w:lineRule="auto"/>
      <w:ind w:left="720"/>
      <w:jc w:val="left"/>
    </w:pPr>
    <w:rPr>
      <w:rFonts w:ascii="Calibri" w:hAnsi="Calibri" w:eastAsiaTheme="minorHAnsi" w:cs="Calibri"/>
      <w:sz w:val="22"/>
      <w:szCs w:val="22"/>
    </w:rPr>
  </w:style>
  <w:style w:type="character" w:customStyle="1" w:styleId="coinlinekeyciteflag">
    <w:name w:val="co_inlinekeyciteflag"/>
    <w:basedOn w:val="DefaultParagraphFont"/>
    <w:rsid w:val="00417304"/>
  </w:style>
  <w:style w:type="character" w:customStyle="1" w:styleId="a">
    <w:name w:val="_"/>
    <w:basedOn w:val="DefaultParagraphFont"/>
    <w:rsid w:val="00752D53"/>
  </w:style>
  <w:style w:type="character" w:customStyle="1" w:styleId="ff1b">
    <w:name w:val="ff1b"/>
    <w:basedOn w:val="DefaultParagraphFont"/>
    <w:rsid w:val="00752D53"/>
  </w:style>
  <w:style w:type="character" w:customStyle="1" w:styleId="ws14">
    <w:name w:val="ws14"/>
    <w:basedOn w:val="DefaultParagraphFont"/>
    <w:rsid w:val="0075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8343</Words>
  <Characters>47559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2023-03-02T16:21:34Z</dcterms:created>
  <dcterms:modified xsi:type="dcterms:W3CDTF">2023-03-02T16:21:34Z</dcterms:modified>
</cp:coreProperties>
</file>