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A9DD" w14:textId="2C8325E1" w:rsidR="0022728B" w:rsidRPr="00A61CB2" w:rsidRDefault="004F23A1" w:rsidP="00A61CB2">
      <w:pPr>
        <w:tabs>
          <w:tab w:val="left" w:leader="underscore" w:pos="4680"/>
        </w:tabs>
        <w:spacing w:after="0"/>
        <w:jc w:val="center"/>
        <w:rPr>
          <w:rFonts w:eastAsiaTheme="minorHAnsi"/>
          <w:sz w:val="36"/>
          <w:szCs w:val="24"/>
        </w:rPr>
      </w:pPr>
      <w:r w:rsidRPr="00A61CB2">
        <w:rPr>
          <w:b/>
          <w:sz w:val="36"/>
        </w:rPr>
        <w:t>IN THE SUPREME COURT OF CALIFORNIA</w:t>
      </w:r>
    </w:p>
    <w:p w14:paraId="1638CAD9" w14:textId="1BCAAF24" w:rsidR="004F23A1" w:rsidRPr="00A61CB2" w:rsidRDefault="004F23A1" w:rsidP="00A61CB2">
      <w:pPr>
        <w:tabs>
          <w:tab w:val="left" w:leader="underscore" w:pos="4680"/>
        </w:tabs>
        <w:spacing w:after="0"/>
        <w:jc w:val="center"/>
      </w:pPr>
    </w:p>
    <w:p w14:paraId="49ADB66B" w14:textId="5D232A50" w:rsidR="004F23A1" w:rsidRPr="004D5D84" w:rsidRDefault="004F23A1" w:rsidP="00A61CB2">
      <w:pPr>
        <w:tabs>
          <w:tab w:val="left" w:leader="underscore" w:pos="4680"/>
        </w:tabs>
        <w:spacing w:after="0"/>
        <w:jc w:val="center"/>
        <w:rPr>
          <w:rFonts w:eastAsiaTheme="minorHAnsi"/>
          <w:sz w:val="26"/>
        </w:rPr>
      </w:pPr>
      <w:bookmarkStart w:id="0" w:name="plaintiff"/>
      <w:bookmarkEnd w:id="0"/>
      <w:r w:rsidRPr="00A61CB2">
        <w:t>LARRY QUISHENBERRY,</w:t>
      </w:r>
    </w:p>
    <w:p w14:paraId="60DBF2C6" w14:textId="392B9853" w:rsidR="004F23A1" w:rsidRPr="00A61CB2" w:rsidRDefault="004F23A1" w:rsidP="00A61CB2">
      <w:pPr>
        <w:tabs>
          <w:tab w:val="left" w:leader="underscore" w:pos="4680"/>
        </w:tabs>
        <w:spacing w:after="0"/>
        <w:jc w:val="center"/>
      </w:pPr>
      <w:r w:rsidRPr="00A61CB2">
        <w:t>Plaintiff and Appellant,</w:t>
      </w:r>
    </w:p>
    <w:p w14:paraId="78B2FF95" w14:textId="6039BE29" w:rsidR="004F23A1" w:rsidRPr="00A61CB2" w:rsidRDefault="004F23A1" w:rsidP="00A61CB2">
      <w:pPr>
        <w:tabs>
          <w:tab w:val="left" w:leader="underscore" w:pos="4680"/>
        </w:tabs>
        <w:spacing w:after="0"/>
        <w:jc w:val="center"/>
      </w:pPr>
      <w:r w:rsidRPr="00A61CB2">
        <w:t>v.</w:t>
      </w:r>
    </w:p>
    <w:p w14:paraId="403249E4" w14:textId="3D91E7A8" w:rsidR="004F23A1" w:rsidRPr="009B2BB4" w:rsidRDefault="004F23A1" w:rsidP="004F23A1">
      <w:pPr>
        <w:tabs>
          <w:tab w:val="left" w:leader="underscore" w:pos="4680"/>
        </w:tabs>
        <w:spacing w:after="0"/>
        <w:jc w:val="center"/>
      </w:pPr>
      <w:bookmarkStart w:id="1" w:name="defendant"/>
      <w:bookmarkEnd w:id="1"/>
      <w:r w:rsidRPr="00A61CB2">
        <w:t>UNITEDHEALTHCARE, INC.,</w:t>
      </w:r>
      <w:r w:rsidRPr="009B2BB4">
        <w:t xml:space="preserve"> </w:t>
      </w:r>
      <w:r w:rsidR="009D0FC9">
        <w:t>et</w:t>
      </w:r>
      <w:r w:rsidR="005313DF">
        <w:t xml:space="preserve"> al</w:t>
      </w:r>
      <w:r w:rsidRPr="00A61CB2">
        <w:t>.,</w:t>
      </w:r>
    </w:p>
    <w:p w14:paraId="466FD2DA" w14:textId="7E40DC67" w:rsidR="004F23A1" w:rsidRPr="004D5D84" w:rsidRDefault="00A32BF8" w:rsidP="004F23A1">
      <w:pPr>
        <w:tabs>
          <w:tab w:val="left" w:leader="underscore" w:pos="4680"/>
        </w:tabs>
        <w:spacing w:after="0"/>
        <w:jc w:val="center"/>
        <w:rPr>
          <w:rFonts w:asciiTheme="minorHAnsi" w:eastAsiaTheme="minorHAnsi" w:hAnsiTheme="minorHAnsi"/>
          <w:sz w:val="26"/>
        </w:rPr>
      </w:pPr>
      <w:r>
        <w:t xml:space="preserve">Defendants and </w:t>
      </w:r>
      <w:r w:rsidR="004F23A1" w:rsidRPr="00A61CB2">
        <w:t>Respondents.</w:t>
      </w:r>
    </w:p>
    <w:p w14:paraId="04758364" w14:textId="2B3E34E6" w:rsidR="004F23A1" w:rsidRPr="009B2BB4" w:rsidRDefault="004F23A1" w:rsidP="004F23A1">
      <w:pPr>
        <w:tabs>
          <w:tab w:val="left" w:leader="underscore" w:pos="4680"/>
        </w:tabs>
        <w:spacing w:after="0"/>
        <w:jc w:val="center"/>
      </w:pPr>
    </w:p>
    <w:p w14:paraId="0C801D6C" w14:textId="4540AD2A" w:rsidR="004F23A1" w:rsidRPr="004D5D84" w:rsidRDefault="004F23A1" w:rsidP="00A61CB2">
      <w:pPr>
        <w:tabs>
          <w:tab w:val="left" w:leader="underscore" w:pos="4680"/>
        </w:tabs>
        <w:spacing w:after="0"/>
        <w:jc w:val="center"/>
        <w:rPr>
          <w:rFonts w:eastAsiaTheme="minorHAnsi"/>
          <w:sz w:val="26"/>
        </w:rPr>
      </w:pPr>
      <w:r w:rsidRPr="00A61CB2">
        <w:t>S271501</w:t>
      </w:r>
    </w:p>
    <w:p w14:paraId="5D3FEDB0" w14:textId="788E5313" w:rsidR="004F23A1" w:rsidRPr="009B2BB4" w:rsidRDefault="004F23A1" w:rsidP="00A61CB2">
      <w:pPr>
        <w:tabs>
          <w:tab w:val="left" w:leader="underscore" w:pos="4680"/>
        </w:tabs>
        <w:spacing w:after="0"/>
        <w:jc w:val="center"/>
      </w:pPr>
    </w:p>
    <w:p w14:paraId="0715ED74" w14:textId="7CDC5209" w:rsidR="004F23A1" w:rsidRPr="009B2BB4" w:rsidRDefault="004F23A1" w:rsidP="004F23A1">
      <w:pPr>
        <w:tabs>
          <w:tab w:val="left" w:leader="underscore" w:pos="4680"/>
        </w:tabs>
        <w:spacing w:after="0"/>
        <w:jc w:val="center"/>
      </w:pPr>
      <w:r w:rsidRPr="00A61CB2">
        <w:t>Second</w:t>
      </w:r>
      <w:r w:rsidRPr="009B2BB4">
        <w:t xml:space="preserve"> Appellate District, Division Seven</w:t>
      </w:r>
    </w:p>
    <w:p w14:paraId="2B442592" w14:textId="008230B1" w:rsidR="004F23A1" w:rsidRPr="004D5D84" w:rsidRDefault="004F23A1" w:rsidP="00A61CB2">
      <w:pPr>
        <w:tabs>
          <w:tab w:val="left" w:leader="underscore" w:pos="4680"/>
        </w:tabs>
        <w:spacing w:after="0"/>
        <w:jc w:val="center"/>
        <w:rPr>
          <w:rFonts w:eastAsiaTheme="minorHAnsi"/>
          <w:sz w:val="26"/>
        </w:rPr>
      </w:pPr>
      <w:r w:rsidRPr="00A61CB2">
        <w:t>B303451</w:t>
      </w:r>
    </w:p>
    <w:p w14:paraId="1D92A4AF" w14:textId="1DC491C3" w:rsidR="004F23A1" w:rsidRPr="009B2BB4" w:rsidRDefault="004F23A1" w:rsidP="004F23A1">
      <w:pPr>
        <w:tabs>
          <w:tab w:val="left" w:leader="underscore" w:pos="4680"/>
        </w:tabs>
        <w:spacing w:after="0"/>
        <w:jc w:val="center"/>
      </w:pPr>
    </w:p>
    <w:p w14:paraId="1918B00F" w14:textId="683F4449" w:rsidR="004F23A1" w:rsidRPr="004D5D84" w:rsidRDefault="004F23A1" w:rsidP="00A61CB2">
      <w:pPr>
        <w:tabs>
          <w:tab w:val="left" w:leader="underscore" w:pos="4680"/>
        </w:tabs>
        <w:spacing w:after="0"/>
        <w:jc w:val="center"/>
        <w:rPr>
          <w:rFonts w:eastAsiaTheme="minorHAnsi"/>
          <w:sz w:val="26"/>
        </w:rPr>
      </w:pPr>
      <w:bookmarkStart w:id="2" w:name="county"/>
      <w:bookmarkEnd w:id="2"/>
      <w:r w:rsidRPr="00A61CB2">
        <w:t>Los Angeles County</w:t>
      </w:r>
      <w:r w:rsidRPr="009B2BB4">
        <w:t xml:space="preserve"> Superior Court</w:t>
      </w:r>
    </w:p>
    <w:p w14:paraId="5E2B97C2" w14:textId="1EA4629D" w:rsidR="004F23A1" w:rsidRPr="00A61CB2" w:rsidRDefault="004F23A1" w:rsidP="00A61CB2">
      <w:pPr>
        <w:tabs>
          <w:tab w:val="left" w:leader="underscore" w:pos="4680"/>
        </w:tabs>
        <w:spacing w:after="0"/>
        <w:jc w:val="center"/>
      </w:pPr>
      <w:r w:rsidRPr="00A61CB2">
        <w:t>BC631077</w:t>
      </w:r>
    </w:p>
    <w:p w14:paraId="7BA0C822" w14:textId="622AADF8" w:rsidR="004F23A1" w:rsidRPr="009B2BB4" w:rsidRDefault="004F23A1" w:rsidP="004F23A1">
      <w:pPr>
        <w:pBdr>
          <w:bottom w:val="single" w:sz="4" w:space="1" w:color="auto"/>
        </w:pBdr>
        <w:tabs>
          <w:tab w:val="left" w:leader="underscore" w:pos="4680"/>
        </w:tabs>
        <w:spacing w:after="0"/>
        <w:jc w:val="center"/>
      </w:pPr>
    </w:p>
    <w:p w14:paraId="1A60F968" w14:textId="154CDD5B" w:rsidR="004F23A1" w:rsidRPr="009B2BB4" w:rsidRDefault="004F23A1" w:rsidP="004F23A1">
      <w:pPr>
        <w:tabs>
          <w:tab w:val="left" w:leader="underscore" w:pos="4680"/>
        </w:tabs>
        <w:spacing w:after="0"/>
        <w:jc w:val="center"/>
        <w:rPr>
          <w:u w:val="single"/>
        </w:rPr>
      </w:pPr>
    </w:p>
    <w:p w14:paraId="40D4A5FA" w14:textId="5BB40104" w:rsidR="004F23A1" w:rsidRPr="009B2BB4" w:rsidRDefault="000D522B" w:rsidP="004F23A1">
      <w:pPr>
        <w:tabs>
          <w:tab w:val="left" w:leader="underscore" w:pos="4680"/>
        </w:tabs>
        <w:spacing w:after="0"/>
        <w:jc w:val="center"/>
      </w:pPr>
      <w:r>
        <w:t>July 13</w:t>
      </w:r>
      <w:r w:rsidR="004F23A1" w:rsidRPr="009B2BB4">
        <w:t>, 2023</w:t>
      </w:r>
    </w:p>
    <w:p w14:paraId="3C8552B7" w14:textId="61C3066D" w:rsidR="004F23A1" w:rsidRPr="009B2BB4" w:rsidRDefault="004F23A1" w:rsidP="004F23A1">
      <w:pPr>
        <w:tabs>
          <w:tab w:val="left" w:leader="underscore" w:pos="4680"/>
        </w:tabs>
        <w:spacing w:after="0"/>
        <w:jc w:val="center"/>
        <w:rPr>
          <w:u w:val="single"/>
        </w:rPr>
      </w:pPr>
    </w:p>
    <w:p w14:paraId="11DA7C89" w14:textId="4EC70943" w:rsidR="004F23A1" w:rsidRPr="009B2BB4" w:rsidRDefault="004F23A1" w:rsidP="004F23A1">
      <w:pPr>
        <w:tabs>
          <w:tab w:val="left" w:leader="underscore" w:pos="4680"/>
        </w:tabs>
        <w:spacing w:after="0"/>
        <w:jc w:val="left"/>
      </w:pPr>
      <w:r w:rsidRPr="009B2BB4">
        <w:t xml:space="preserve">Justice Groban authored the opinion of the Court, in which </w:t>
      </w:r>
      <w:r w:rsidR="000D522B" w:rsidRPr="00077BAA">
        <w:rPr>
          <w:szCs w:val="27"/>
        </w:rPr>
        <w:t xml:space="preserve">Chief Justice Guerrero and Justices Corrigan, </w:t>
      </w:r>
      <w:r w:rsidR="000D522B">
        <w:rPr>
          <w:szCs w:val="27"/>
        </w:rPr>
        <w:t xml:space="preserve">Liu, </w:t>
      </w:r>
      <w:r w:rsidR="000D522B" w:rsidRPr="00077BAA">
        <w:rPr>
          <w:szCs w:val="27"/>
        </w:rPr>
        <w:t>Kruger, Jenkins,</w:t>
      </w:r>
      <w:r w:rsidR="000D522B" w:rsidRPr="00077BAA">
        <w:t xml:space="preserve"> and</w:t>
      </w:r>
      <w:r w:rsidR="000D522B">
        <w:t xml:space="preserve"> Evans</w:t>
      </w:r>
      <w:r w:rsidR="000D522B" w:rsidRPr="00DA0A96">
        <w:t xml:space="preserve"> </w:t>
      </w:r>
      <w:r w:rsidRPr="009B2BB4">
        <w:t>concurred.</w:t>
      </w:r>
    </w:p>
    <w:p w14:paraId="11092BDE" w14:textId="77777777" w:rsidR="004F23A1" w:rsidRPr="009B2BB4" w:rsidRDefault="004F23A1" w:rsidP="004F23A1">
      <w:pPr>
        <w:pBdr>
          <w:bottom w:val="single" w:sz="4" w:space="1" w:color="auto"/>
        </w:pBdr>
        <w:tabs>
          <w:tab w:val="left" w:leader="underscore" w:pos="4680"/>
        </w:tabs>
        <w:spacing w:line="240" w:lineRule="atLeast"/>
        <w:jc w:val="left"/>
        <w:rPr>
          <w:u w:val="single"/>
        </w:rPr>
      </w:pPr>
      <w:bookmarkStart w:id="3" w:name="Return"/>
      <w:bookmarkEnd w:id="3"/>
    </w:p>
    <w:p w14:paraId="122FDF23" w14:textId="77777777" w:rsidR="004F23A1" w:rsidRDefault="004F23A1" w:rsidP="0022728B">
      <w:pPr>
        <w:tabs>
          <w:tab w:val="left" w:leader="underscore" w:pos="4680"/>
        </w:tabs>
        <w:spacing w:line="240" w:lineRule="atLeast"/>
        <w:rPr>
          <w:rFonts w:ascii="Times New Roman" w:hAnsi="Times New Roman"/>
          <w:u w:val="single"/>
        </w:rPr>
        <w:sectPr w:rsidR="004F23A1" w:rsidSect="004F23A1">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0F103904" w14:textId="623B6B83" w:rsidR="004F23A1" w:rsidRPr="004D5D84" w:rsidRDefault="004F23A1" w:rsidP="004F23A1">
      <w:pPr>
        <w:tabs>
          <w:tab w:val="left" w:leader="underscore" w:pos="4680"/>
        </w:tabs>
        <w:jc w:val="center"/>
        <w:rPr>
          <w:rFonts w:asciiTheme="minorHAnsi" w:eastAsiaTheme="minorHAnsi" w:hAnsiTheme="minorHAnsi"/>
          <w:sz w:val="26"/>
        </w:rPr>
      </w:pPr>
      <w:bookmarkStart w:id="4" w:name="_Hlk126668883"/>
      <w:r w:rsidRPr="00A61CB2">
        <w:lastRenderedPageBreak/>
        <w:t>QUISHENBERRY v. UNITEDHEALTHCARE, INC</w:t>
      </w:r>
      <w:r w:rsidRPr="00996EDE">
        <w:t xml:space="preserve">. </w:t>
      </w:r>
    </w:p>
    <w:bookmarkEnd w:id="4"/>
    <w:p w14:paraId="0CA23767" w14:textId="576617A1" w:rsidR="004F23A1" w:rsidRPr="004D5D84" w:rsidRDefault="004F23A1" w:rsidP="00A61CB2">
      <w:pPr>
        <w:tabs>
          <w:tab w:val="left" w:leader="underscore" w:pos="4680"/>
        </w:tabs>
        <w:jc w:val="center"/>
        <w:rPr>
          <w:rFonts w:asciiTheme="minorHAnsi" w:eastAsiaTheme="minorHAnsi" w:hAnsiTheme="minorHAnsi"/>
          <w:sz w:val="26"/>
        </w:rPr>
      </w:pPr>
      <w:r w:rsidRPr="00A61CB2">
        <w:t>S271501</w:t>
      </w:r>
    </w:p>
    <w:p w14:paraId="02A572A1" w14:textId="202B36A0" w:rsidR="004F23A1" w:rsidRPr="00996EDE" w:rsidRDefault="004F23A1" w:rsidP="00A61CB2">
      <w:pPr>
        <w:tabs>
          <w:tab w:val="left" w:leader="underscore" w:pos="4680"/>
        </w:tabs>
        <w:jc w:val="center"/>
      </w:pPr>
    </w:p>
    <w:p w14:paraId="60CED09F" w14:textId="515AC84A" w:rsidR="004F23A1" w:rsidRPr="00996EDE" w:rsidRDefault="004F23A1" w:rsidP="004F23A1">
      <w:pPr>
        <w:tabs>
          <w:tab w:val="left" w:leader="underscore" w:pos="4680"/>
        </w:tabs>
        <w:jc w:val="center"/>
      </w:pPr>
      <w:r w:rsidRPr="00996EDE">
        <w:t>Opinion of the Court by Groban</w:t>
      </w:r>
      <w:bookmarkStart w:id="5" w:name="VD"/>
      <w:bookmarkEnd w:id="5"/>
      <w:r w:rsidRPr="00996EDE">
        <w:t>, J.</w:t>
      </w:r>
    </w:p>
    <w:p w14:paraId="2C0E3557" w14:textId="77777777" w:rsidR="0022728B" w:rsidRPr="004F23A1" w:rsidRDefault="0022728B" w:rsidP="004F23A1">
      <w:pPr>
        <w:tabs>
          <w:tab w:val="left" w:pos="1440"/>
          <w:tab w:val="left" w:pos="4680"/>
          <w:tab w:val="center" w:pos="7200"/>
        </w:tabs>
      </w:pPr>
    </w:p>
    <w:p w14:paraId="08E6E4BB" w14:textId="3813EE5D" w:rsidR="009320BD" w:rsidRPr="004F23A1" w:rsidRDefault="00E622B6" w:rsidP="00A61CB2">
      <w:pPr>
        <w:tabs>
          <w:tab w:val="left" w:pos="1440"/>
        </w:tabs>
        <w:ind w:firstLine="720"/>
        <w:rPr>
          <w:rFonts w:cstheme="minorBidi"/>
        </w:rPr>
      </w:pPr>
      <w:bookmarkStart w:id="6" w:name="mainstory"/>
      <w:bookmarkEnd w:id="6"/>
      <w:r w:rsidRPr="4AAC736E">
        <w:rPr>
          <w:rFonts w:cstheme="minorBidi"/>
        </w:rPr>
        <w:t xml:space="preserve">This case concerns </w:t>
      </w:r>
      <w:r w:rsidR="0064105F" w:rsidRPr="4AAC736E">
        <w:rPr>
          <w:rFonts w:cstheme="minorBidi"/>
        </w:rPr>
        <w:t xml:space="preserve">a </w:t>
      </w:r>
      <w:r w:rsidR="00707594" w:rsidRPr="4AAC736E">
        <w:rPr>
          <w:rFonts w:cstheme="minorBidi"/>
        </w:rPr>
        <w:t>M</w:t>
      </w:r>
      <w:r w:rsidR="006814BA" w:rsidRPr="4AAC736E">
        <w:rPr>
          <w:rFonts w:cstheme="minorBidi"/>
        </w:rPr>
        <w:t>edica</w:t>
      </w:r>
      <w:r w:rsidR="00373D74" w:rsidRPr="4AAC736E">
        <w:rPr>
          <w:rFonts w:cstheme="minorBidi"/>
        </w:rPr>
        <w:t>r</w:t>
      </w:r>
      <w:r w:rsidR="006814BA" w:rsidRPr="4AAC736E">
        <w:rPr>
          <w:rFonts w:cstheme="minorBidi"/>
        </w:rPr>
        <w:t>e Advantage (MA)</w:t>
      </w:r>
      <w:r w:rsidR="0064105F" w:rsidRPr="4AAC736E">
        <w:rPr>
          <w:rFonts w:cstheme="minorBidi"/>
        </w:rPr>
        <w:t xml:space="preserve"> </w:t>
      </w:r>
      <w:r w:rsidR="00394E42" w:rsidRPr="4AAC736E">
        <w:rPr>
          <w:rFonts w:cstheme="minorBidi"/>
        </w:rPr>
        <w:t>enrollee</w:t>
      </w:r>
      <w:r w:rsidR="00F76980" w:rsidRPr="4AAC736E">
        <w:rPr>
          <w:rFonts w:cstheme="minorBidi"/>
        </w:rPr>
        <w:t xml:space="preserve"> </w:t>
      </w:r>
      <w:r w:rsidRPr="4AAC736E">
        <w:rPr>
          <w:rFonts w:cstheme="minorBidi"/>
        </w:rPr>
        <w:t xml:space="preserve">who </w:t>
      </w:r>
      <w:r w:rsidR="00394E42" w:rsidRPr="4AAC736E">
        <w:rPr>
          <w:rFonts w:cstheme="minorBidi"/>
        </w:rPr>
        <w:t>died after being discharged fr</w:t>
      </w:r>
      <w:r w:rsidR="00AA139A" w:rsidRPr="4AAC736E">
        <w:rPr>
          <w:rFonts w:cstheme="minorBidi"/>
        </w:rPr>
        <w:t xml:space="preserve">om a skilled nursing facility.  </w:t>
      </w:r>
      <w:r w:rsidR="00835186">
        <w:rPr>
          <w:rFonts w:cstheme="minorBidi"/>
        </w:rPr>
        <w:t xml:space="preserve">The </w:t>
      </w:r>
      <w:r w:rsidR="00C215A4">
        <w:rPr>
          <w:rFonts w:cstheme="minorBidi"/>
        </w:rPr>
        <w:t>enrollee’s</w:t>
      </w:r>
      <w:r w:rsidR="00835186" w:rsidRPr="4AAC736E">
        <w:rPr>
          <w:rFonts w:cstheme="minorBidi"/>
        </w:rPr>
        <w:t xml:space="preserve"> </w:t>
      </w:r>
      <w:r w:rsidR="00585BDD" w:rsidRPr="4AAC736E">
        <w:rPr>
          <w:rFonts w:cstheme="minorBidi"/>
        </w:rPr>
        <w:t xml:space="preserve">son, Larry Quishenberry, </w:t>
      </w:r>
      <w:r w:rsidR="00AC60C9" w:rsidRPr="4AAC736E">
        <w:rPr>
          <w:rFonts w:cstheme="minorBidi"/>
        </w:rPr>
        <w:t>sued</w:t>
      </w:r>
      <w:r w:rsidR="00585BDD" w:rsidRPr="4AAC736E">
        <w:rPr>
          <w:rFonts w:cstheme="minorBidi"/>
        </w:rPr>
        <w:t xml:space="preserve"> </w:t>
      </w:r>
      <w:r w:rsidR="00071714" w:rsidRPr="4AAC736E">
        <w:rPr>
          <w:rFonts w:cstheme="minorBidi"/>
        </w:rPr>
        <w:t xml:space="preserve">the </w:t>
      </w:r>
      <w:r w:rsidR="00707594" w:rsidRPr="4AAC736E">
        <w:rPr>
          <w:rFonts w:cstheme="minorBidi"/>
        </w:rPr>
        <w:t>MA</w:t>
      </w:r>
      <w:r w:rsidR="008B010E" w:rsidRPr="4AAC736E">
        <w:rPr>
          <w:rFonts w:cstheme="minorBidi"/>
        </w:rPr>
        <w:t xml:space="preserve"> </w:t>
      </w:r>
      <w:r w:rsidR="00585BDD" w:rsidRPr="4AAC736E">
        <w:rPr>
          <w:rFonts w:cstheme="minorBidi"/>
        </w:rPr>
        <w:t xml:space="preserve">health maintenance organization (HMO) plan </w:t>
      </w:r>
      <w:r w:rsidR="008322BF" w:rsidRPr="4AAC736E">
        <w:rPr>
          <w:rFonts w:cstheme="minorBidi"/>
        </w:rPr>
        <w:t xml:space="preserve">and </w:t>
      </w:r>
      <w:r w:rsidR="00E44BF6" w:rsidRPr="4AAC736E">
        <w:rPr>
          <w:rFonts w:cstheme="minorBidi"/>
        </w:rPr>
        <w:t>a</w:t>
      </w:r>
      <w:r w:rsidR="00FB34F4" w:rsidRPr="4AAC736E">
        <w:rPr>
          <w:rFonts w:cstheme="minorBidi"/>
        </w:rPr>
        <w:t xml:space="preserve"> </w:t>
      </w:r>
      <w:r w:rsidR="00585BDD" w:rsidRPr="4AAC736E">
        <w:rPr>
          <w:rFonts w:cstheme="minorBidi"/>
        </w:rPr>
        <w:t>healthcare service</w:t>
      </w:r>
      <w:r w:rsidR="00A31236">
        <w:rPr>
          <w:rFonts w:cstheme="minorBidi"/>
        </w:rPr>
        <w:t>s</w:t>
      </w:r>
      <w:r w:rsidR="00585BDD" w:rsidRPr="4AAC736E">
        <w:rPr>
          <w:rFonts w:cstheme="minorBidi"/>
        </w:rPr>
        <w:t xml:space="preserve"> </w:t>
      </w:r>
      <w:r w:rsidR="008858C0">
        <w:rPr>
          <w:rFonts w:cstheme="minorBidi"/>
        </w:rPr>
        <w:t>administrator</w:t>
      </w:r>
      <w:r w:rsidR="008858C0" w:rsidRPr="4AAC736E">
        <w:rPr>
          <w:rFonts w:cstheme="minorBidi"/>
        </w:rPr>
        <w:t xml:space="preserve"> </w:t>
      </w:r>
      <w:r w:rsidR="00832924" w:rsidRPr="4AAC736E">
        <w:rPr>
          <w:rFonts w:cstheme="minorBidi"/>
        </w:rPr>
        <w:t xml:space="preserve">that </w:t>
      </w:r>
      <w:r w:rsidR="008858C0">
        <w:rPr>
          <w:rFonts w:cstheme="minorBidi"/>
        </w:rPr>
        <w:t>managed</w:t>
      </w:r>
      <w:r w:rsidR="008858C0" w:rsidRPr="001A248F">
        <w:rPr>
          <w:rFonts w:cstheme="minorBidi"/>
        </w:rPr>
        <w:t xml:space="preserve"> </w:t>
      </w:r>
      <w:r w:rsidR="00832924" w:rsidRPr="001A248F">
        <w:rPr>
          <w:rFonts w:cstheme="minorBidi"/>
        </w:rPr>
        <w:t xml:space="preserve">his father’s </w:t>
      </w:r>
      <w:r w:rsidR="00266820" w:rsidRPr="001A248F">
        <w:rPr>
          <w:rFonts w:cstheme="minorBidi"/>
        </w:rPr>
        <w:t xml:space="preserve">MA </w:t>
      </w:r>
      <w:r w:rsidR="008241E8" w:rsidRPr="001A248F">
        <w:rPr>
          <w:rFonts w:cstheme="minorBidi"/>
        </w:rPr>
        <w:t>benefits</w:t>
      </w:r>
      <w:r w:rsidR="006239CA" w:rsidRPr="001A248F">
        <w:rPr>
          <w:rFonts w:cstheme="minorBidi"/>
        </w:rPr>
        <w:t xml:space="preserve">.  </w:t>
      </w:r>
      <w:r w:rsidR="00310460" w:rsidRPr="00C150B8">
        <w:rPr>
          <w:rFonts w:cstheme="minorBidi"/>
        </w:rPr>
        <w:t>Quishenberry pled state-law claims for neglige</w:t>
      </w:r>
      <w:r w:rsidR="00310460" w:rsidRPr="001A248F">
        <w:rPr>
          <w:rFonts w:cstheme="minorBidi"/>
        </w:rPr>
        <w:t>nce, wrongful death</w:t>
      </w:r>
      <w:r w:rsidR="00552AAB">
        <w:rPr>
          <w:rFonts w:cstheme="minorBidi"/>
        </w:rPr>
        <w:t xml:space="preserve">, and </w:t>
      </w:r>
      <w:r w:rsidR="00552AAB" w:rsidRPr="001A248F">
        <w:rPr>
          <w:rFonts w:cstheme="minorBidi"/>
        </w:rPr>
        <w:t>elder abuse</w:t>
      </w:r>
      <w:r w:rsidR="00310460" w:rsidRPr="00CC346A">
        <w:rPr>
          <w:rFonts w:cstheme="minorBidi"/>
        </w:rPr>
        <w:t xml:space="preserve"> based on </w:t>
      </w:r>
      <w:r w:rsidR="00687FAD" w:rsidRPr="00CC346A">
        <w:rPr>
          <w:rFonts w:cstheme="minorBidi"/>
        </w:rPr>
        <w:t>allegations that</w:t>
      </w:r>
      <w:r w:rsidR="00D004DC" w:rsidRPr="001A248F">
        <w:rPr>
          <w:rFonts w:cstheme="minorBidi"/>
        </w:rPr>
        <w:t xml:space="preserve"> </w:t>
      </w:r>
      <w:r w:rsidR="007D49B3" w:rsidRPr="001A248F">
        <w:rPr>
          <w:rFonts w:cstheme="minorBidi"/>
        </w:rPr>
        <w:t xml:space="preserve">the HMO and </w:t>
      </w:r>
      <w:r w:rsidR="00E02354" w:rsidRPr="001A248F">
        <w:rPr>
          <w:rFonts w:cstheme="minorBidi"/>
        </w:rPr>
        <w:t>h</w:t>
      </w:r>
      <w:r w:rsidR="000E26B6" w:rsidRPr="001A248F">
        <w:rPr>
          <w:rFonts w:cstheme="minorBidi"/>
        </w:rPr>
        <w:t>ealthcare service</w:t>
      </w:r>
      <w:r w:rsidR="00BA2A54">
        <w:rPr>
          <w:rFonts w:cstheme="minorBidi"/>
        </w:rPr>
        <w:t>s</w:t>
      </w:r>
      <w:r w:rsidR="000E26B6" w:rsidRPr="001A248F">
        <w:rPr>
          <w:rFonts w:cstheme="minorBidi"/>
        </w:rPr>
        <w:t xml:space="preserve"> </w:t>
      </w:r>
      <w:r w:rsidR="00784825" w:rsidRPr="001A248F">
        <w:rPr>
          <w:rFonts w:cstheme="minorBidi"/>
        </w:rPr>
        <w:t>administrator</w:t>
      </w:r>
      <w:r w:rsidR="0071725A" w:rsidRPr="001A248F">
        <w:rPr>
          <w:rFonts w:cstheme="minorBidi"/>
        </w:rPr>
        <w:t xml:space="preserve"> </w:t>
      </w:r>
      <w:r w:rsidR="005B5CA7" w:rsidRPr="001A248F">
        <w:rPr>
          <w:rFonts w:cstheme="minorBidi"/>
        </w:rPr>
        <w:t xml:space="preserve">breached </w:t>
      </w:r>
      <w:r w:rsidR="008879AB">
        <w:rPr>
          <w:rFonts w:cstheme="minorBidi"/>
        </w:rPr>
        <w:t>a</w:t>
      </w:r>
      <w:r w:rsidR="008879AB" w:rsidRPr="001A248F">
        <w:rPr>
          <w:rFonts w:cstheme="minorBidi"/>
        </w:rPr>
        <w:t xml:space="preserve"> </w:t>
      </w:r>
      <w:r w:rsidR="00310460" w:rsidRPr="001A248F">
        <w:rPr>
          <w:rFonts w:cstheme="minorBidi"/>
        </w:rPr>
        <w:t>dut</w:t>
      </w:r>
      <w:r w:rsidR="00310460" w:rsidRPr="00CC346A">
        <w:rPr>
          <w:rFonts w:cstheme="minorBidi"/>
        </w:rPr>
        <w:t>y</w:t>
      </w:r>
      <w:r w:rsidR="00310460" w:rsidRPr="001A248F">
        <w:rPr>
          <w:rFonts w:cstheme="minorBidi"/>
        </w:rPr>
        <w:t xml:space="preserve"> </w:t>
      </w:r>
      <w:r w:rsidR="005B5CA7" w:rsidRPr="001A248F">
        <w:rPr>
          <w:rFonts w:cstheme="minorBidi"/>
        </w:rPr>
        <w:t xml:space="preserve">to </w:t>
      </w:r>
      <w:r w:rsidR="46E00573" w:rsidRPr="001A248F">
        <w:rPr>
          <w:rFonts w:cstheme="minorBidi"/>
        </w:rPr>
        <w:t xml:space="preserve">ensure </w:t>
      </w:r>
      <w:r w:rsidR="75F7CD28" w:rsidRPr="001A248F">
        <w:rPr>
          <w:rFonts w:cstheme="minorBidi"/>
        </w:rPr>
        <w:t>his</w:t>
      </w:r>
      <w:r w:rsidR="46E00573" w:rsidRPr="001A248F">
        <w:rPr>
          <w:rFonts w:cstheme="minorBidi"/>
        </w:rPr>
        <w:t xml:space="preserve"> father </w:t>
      </w:r>
      <w:r w:rsidR="6306C627" w:rsidRPr="001A248F">
        <w:rPr>
          <w:rFonts w:cstheme="minorBidi"/>
        </w:rPr>
        <w:t xml:space="preserve">received </w:t>
      </w:r>
      <w:r w:rsidR="0020539A" w:rsidRPr="00CC346A">
        <w:rPr>
          <w:rFonts w:cstheme="minorBidi"/>
        </w:rPr>
        <w:t xml:space="preserve">skilled nursing </w:t>
      </w:r>
      <w:r w:rsidR="00E7298E">
        <w:rPr>
          <w:rFonts w:cstheme="minorBidi"/>
        </w:rPr>
        <w:t>benefits</w:t>
      </w:r>
      <w:r w:rsidR="0020539A" w:rsidRPr="00CC346A">
        <w:rPr>
          <w:rFonts w:cstheme="minorBidi"/>
        </w:rPr>
        <w:t xml:space="preserve"> to which he was</w:t>
      </w:r>
      <w:r w:rsidR="00724E77" w:rsidRPr="001A248F">
        <w:rPr>
          <w:rFonts w:cstheme="minorBidi"/>
        </w:rPr>
        <w:t xml:space="preserve"> entitled under his </w:t>
      </w:r>
      <w:r w:rsidR="00707594" w:rsidRPr="001A248F">
        <w:rPr>
          <w:rFonts w:cstheme="minorBidi"/>
        </w:rPr>
        <w:t>MA</w:t>
      </w:r>
      <w:r w:rsidR="00724E77" w:rsidRPr="001A248F">
        <w:rPr>
          <w:rFonts w:cstheme="minorBidi"/>
        </w:rPr>
        <w:t xml:space="preserve"> plan</w:t>
      </w:r>
      <w:r w:rsidR="006E5B3F" w:rsidRPr="001A248F">
        <w:rPr>
          <w:rFonts w:cstheme="minorBidi"/>
        </w:rPr>
        <w:t>.</w:t>
      </w:r>
      <w:r w:rsidR="006E5B3F" w:rsidRPr="4AAC736E">
        <w:rPr>
          <w:rFonts w:cstheme="minorBidi"/>
        </w:rPr>
        <w:t xml:space="preserve"> </w:t>
      </w:r>
      <w:r w:rsidR="00594D54" w:rsidRPr="4AAC736E">
        <w:rPr>
          <w:rFonts w:cstheme="minorBidi"/>
        </w:rPr>
        <w:t xml:space="preserve"> </w:t>
      </w:r>
    </w:p>
    <w:p w14:paraId="1F197195" w14:textId="33096799" w:rsidR="0002703D" w:rsidRPr="004F23A1" w:rsidRDefault="00722D32" w:rsidP="00A61CB2">
      <w:pPr>
        <w:tabs>
          <w:tab w:val="left" w:pos="1440"/>
        </w:tabs>
        <w:ind w:firstLine="720"/>
        <w:rPr>
          <w:rFonts w:cstheme="minorBidi"/>
        </w:rPr>
      </w:pPr>
      <w:r w:rsidRPr="660B1F2B">
        <w:rPr>
          <w:rFonts w:cstheme="minorBidi"/>
        </w:rPr>
        <w:t>T</w:t>
      </w:r>
      <w:r w:rsidR="009E23D0" w:rsidRPr="660B1F2B">
        <w:rPr>
          <w:rFonts w:cstheme="minorBidi"/>
        </w:rPr>
        <w:t>he</w:t>
      </w:r>
      <w:r w:rsidR="008B4B55" w:rsidRPr="660B1F2B">
        <w:rPr>
          <w:rFonts w:cstheme="minorBidi"/>
        </w:rPr>
        <w:t xml:space="preserve"> HMO and healthcare service</w:t>
      </w:r>
      <w:r w:rsidR="00BA2A54">
        <w:rPr>
          <w:rFonts w:cstheme="minorBidi"/>
        </w:rPr>
        <w:t>s</w:t>
      </w:r>
      <w:r w:rsidR="008B4B55" w:rsidRPr="660B1F2B">
        <w:rPr>
          <w:rFonts w:cstheme="minorBidi"/>
        </w:rPr>
        <w:t xml:space="preserve"> </w:t>
      </w:r>
      <w:r w:rsidR="00784825" w:rsidRPr="660B1F2B">
        <w:rPr>
          <w:rFonts w:cstheme="minorBidi"/>
        </w:rPr>
        <w:t>administrator</w:t>
      </w:r>
      <w:r w:rsidRPr="660B1F2B">
        <w:rPr>
          <w:rFonts w:cstheme="minorBidi"/>
        </w:rPr>
        <w:t xml:space="preserve"> </w:t>
      </w:r>
      <w:r w:rsidR="00CD5BB8" w:rsidRPr="660B1F2B">
        <w:rPr>
          <w:rFonts w:cstheme="minorBidi"/>
        </w:rPr>
        <w:t xml:space="preserve">assert </w:t>
      </w:r>
      <w:r w:rsidR="00137101" w:rsidRPr="660B1F2B">
        <w:rPr>
          <w:rFonts w:cstheme="minorBidi"/>
        </w:rPr>
        <w:t>that</w:t>
      </w:r>
      <w:r w:rsidR="00594D54" w:rsidRPr="660B1F2B">
        <w:rPr>
          <w:rFonts w:cstheme="minorBidi"/>
        </w:rPr>
        <w:t xml:space="preserve"> Quishenberry’s claims are expressly preempted by Medicare Part C</w:t>
      </w:r>
      <w:r w:rsidR="00CF6B90" w:rsidRPr="660B1F2B">
        <w:rPr>
          <w:rFonts w:cstheme="minorBidi"/>
        </w:rPr>
        <w:t>’s</w:t>
      </w:r>
      <w:r w:rsidR="00594D54" w:rsidRPr="660B1F2B">
        <w:rPr>
          <w:rFonts w:cstheme="minorBidi"/>
        </w:rPr>
        <w:t xml:space="preserve"> </w:t>
      </w:r>
      <w:r w:rsidR="00CF6B90" w:rsidRPr="660B1F2B">
        <w:rPr>
          <w:rFonts w:cstheme="minorBidi"/>
        </w:rPr>
        <w:t>p</w:t>
      </w:r>
      <w:r w:rsidR="00594D54" w:rsidRPr="660B1F2B">
        <w:rPr>
          <w:rFonts w:cstheme="minorBidi"/>
        </w:rPr>
        <w:t xml:space="preserve">reemption </w:t>
      </w:r>
      <w:r w:rsidR="00CF6B90" w:rsidRPr="660B1F2B">
        <w:rPr>
          <w:rFonts w:cstheme="minorBidi"/>
        </w:rPr>
        <w:t>p</w:t>
      </w:r>
      <w:r w:rsidR="00594D54" w:rsidRPr="660B1F2B">
        <w:rPr>
          <w:rFonts w:cstheme="minorBidi"/>
        </w:rPr>
        <w:t>rovision</w:t>
      </w:r>
      <w:r w:rsidR="00D773D6" w:rsidRPr="660B1F2B">
        <w:rPr>
          <w:rFonts w:cstheme="minorBidi"/>
        </w:rPr>
        <w:t>,</w:t>
      </w:r>
      <w:r w:rsidR="00594D54" w:rsidRPr="660B1F2B">
        <w:rPr>
          <w:rFonts w:cstheme="minorBidi"/>
        </w:rPr>
        <w:t xml:space="preserve"> which </w:t>
      </w:r>
      <w:r w:rsidR="00B50421" w:rsidRPr="660B1F2B">
        <w:rPr>
          <w:rFonts w:cstheme="minorBidi"/>
        </w:rPr>
        <w:t>provides that t</w:t>
      </w:r>
      <w:r w:rsidR="00BD538A" w:rsidRPr="660B1F2B">
        <w:rPr>
          <w:rFonts w:cstheme="minorBidi"/>
        </w:rPr>
        <w:t xml:space="preserve">he </w:t>
      </w:r>
      <w:r w:rsidR="00130F7F" w:rsidRPr="660B1F2B">
        <w:rPr>
          <w:rFonts w:cstheme="minorBidi"/>
        </w:rPr>
        <w:t>“</w:t>
      </w:r>
      <w:r w:rsidR="00BD538A" w:rsidRPr="660B1F2B">
        <w:rPr>
          <w:rFonts w:cstheme="minorBidi"/>
        </w:rPr>
        <w:t>standards established under</w:t>
      </w:r>
      <w:r w:rsidR="00130F7F" w:rsidRPr="660B1F2B">
        <w:rPr>
          <w:rFonts w:cstheme="minorBidi"/>
        </w:rPr>
        <w:t>”</w:t>
      </w:r>
      <w:r w:rsidR="00BD538A" w:rsidRPr="660B1F2B">
        <w:rPr>
          <w:rFonts w:cstheme="minorBidi"/>
        </w:rPr>
        <w:t xml:space="preserve"> </w:t>
      </w:r>
      <w:r w:rsidR="00B50421" w:rsidRPr="660B1F2B">
        <w:rPr>
          <w:rFonts w:cstheme="minorBidi"/>
        </w:rPr>
        <w:t xml:space="preserve">Part C </w:t>
      </w:r>
      <w:r w:rsidR="00CB3A3D" w:rsidRPr="660B1F2B">
        <w:rPr>
          <w:rFonts w:cstheme="minorBidi"/>
        </w:rPr>
        <w:t>“</w:t>
      </w:r>
      <w:r w:rsidR="00BD538A" w:rsidRPr="660B1F2B">
        <w:rPr>
          <w:rFonts w:cstheme="minorBidi"/>
        </w:rPr>
        <w:t>shall supersede any State law or regulation</w:t>
      </w:r>
      <w:r w:rsidR="000F2B00" w:rsidRPr="660B1F2B">
        <w:rPr>
          <w:rFonts w:cstheme="minorBidi"/>
        </w:rPr>
        <w:t>”</w:t>
      </w:r>
      <w:r w:rsidR="00BD538A" w:rsidRPr="660B1F2B">
        <w:rPr>
          <w:rFonts w:cstheme="minorBidi"/>
        </w:rPr>
        <w:t xml:space="preserve"> </w:t>
      </w:r>
      <w:r w:rsidR="000F2B00" w:rsidRPr="660B1F2B">
        <w:rPr>
          <w:rFonts w:cstheme="minorBidi"/>
        </w:rPr>
        <w:t>concerning</w:t>
      </w:r>
      <w:r w:rsidR="00BD538A" w:rsidRPr="660B1F2B">
        <w:rPr>
          <w:rFonts w:cstheme="minorBidi"/>
        </w:rPr>
        <w:t xml:space="preserve"> </w:t>
      </w:r>
      <w:r w:rsidR="00707594" w:rsidRPr="660B1F2B">
        <w:rPr>
          <w:rFonts w:cstheme="minorBidi"/>
        </w:rPr>
        <w:t>MA</w:t>
      </w:r>
      <w:r w:rsidR="00BD538A" w:rsidRPr="660B1F2B">
        <w:rPr>
          <w:rFonts w:cstheme="minorBidi"/>
        </w:rPr>
        <w:t xml:space="preserve"> plans</w:t>
      </w:r>
      <w:r w:rsidR="00810F58" w:rsidRPr="660B1F2B">
        <w:rPr>
          <w:rFonts w:cstheme="minorBidi"/>
        </w:rPr>
        <w:t xml:space="preserve">.  </w:t>
      </w:r>
      <w:bookmarkStart w:id="7" w:name="_Hlk137645563"/>
      <w:r w:rsidR="00594D54" w:rsidRPr="660B1F2B">
        <w:rPr>
          <w:rFonts w:eastAsiaTheme="majorEastAsia"/>
        </w:rPr>
        <w:t>(42</w:t>
      </w:r>
      <w:r w:rsidR="00450848" w:rsidRPr="660B1F2B">
        <w:rPr>
          <w:rFonts w:eastAsiaTheme="majorEastAsia"/>
        </w:rPr>
        <w:t> </w:t>
      </w:r>
      <w:r w:rsidR="00594D54" w:rsidRPr="660B1F2B">
        <w:rPr>
          <w:rFonts w:eastAsiaTheme="majorEastAsia"/>
        </w:rPr>
        <w:t>U.S.C. § 1395w-26(b)(3).)</w:t>
      </w:r>
      <w:bookmarkEnd w:id="7"/>
      <w:r w:rsidR="00703483" w:rsidRPr="660B1F2B">
        <w:rPr>
          <w:rFonts w:cstheme="minorBidi"/>
        </w:rPr>
        <w:t xml:space="preserve">  </w:t>
      </w:r>
      <w:r w:rsidR="00EB5D4E" w:rsidRPr="660B1F2B">
        <w:rPr>
          <w:rFonts w:cstheme="minorBidi"/>
        </w:rPr>
        <w:t xml:space="preserve">Because Quishenberry’s </w:t>
      </w:r>
      <w:r w:rsidR="000D5C9B" w:rsidRPr="660B1F2B">
        <w:rPr>
          <w:rFonts w:cstheme="minorBidi"/>
        </w:rPr>
        <w:t xml:space="preserve">state-law </w:t>
      </w:r>
      <w:r w:rsidR="00EB5D4E" w:rsidRPr="660B1F2B">
        <w:rPr>
          <w:rFonts w:cstheme="minorBidi"/>
        </w:rPr>
        <w:t>claim</w:t>
      </w:r>
      <w:r w:rsidR="00E43112" w:rsidRPr="660B1F2B">
        <w:rPr>
          <w:rFonts w:cstheme="minorBidi"/>
        </w:rPr>
        <w:t xml:space="preserve">s </w:t>
      </w:r>
      <w:r w:rsidR="000D5C9B" w:rsidRPr="660B1F2B">
        <w:rPr>
          <w:rFonts w:cstheme="minorBidi"/>
        </w:rPr>
        <w:t xml:space="preserve">are based on </w:t>
      </w:r>
      <w:r w:rsidR="00610125" w:rsidRPr="660B1F2B">
        <w:rPr>
          <w:rFonts w:cstheme="minorBidi"/>
        </w:rPr>
        <w:t xml:space="preserve">allegations </w:t>
      </w:r>
      <w:r w:rsidR="0037127A" w:rsidRPr="660B1F2B">
        <w:rPr>
          <w:rFonts w:cstheme="minorBidi"/>
        </w:rPr>
        <w:t xml:space="preserve">that </w:t>
      </w:r>
      <w:r w:rsidR="00356D88" w:rsidRPr="660B1F2B">
        <w:rPr>
          <w:rFonts w:cstheme="minorBidi"/>
        </w:rPr>
        <w:t>his father’s HMO plan and healthcare service</w:t>
      </w:r>
      <w:r w:rsidR="00152226">
        <w:rPr>
          <w:rFonts w:cstheme="minorBidi"/>
        </w:rPr>
        <w:t>s</w:t>
      </w:r>
      <w:r w:rsidR="00356D88" w:rsidRPr="660B1F2B">
        <w:rPr>
          <w:rFonts w:cstheme="minorBidi"/>
        </w:rPr>
        <w:t xml:space="preserve"> </w:t>
      </w:r>
      <w:r w:rsidR="00784825" w:rsidRPr="660B1F2B">
        <w:rPr>
          <w:rFonts w:cstheme="minorBidi"/>
        </w:rPr>
        <w:t>administrator</w:t>
      </w:r>
      <w:r w:rsidR="00356D88" w:rsidRPr="660B1F2B">
        <w:rPr>
          <w:rFonts w:cstheme="minorBidi"/>
        </w:rPr>
        <w:t xml:space="preserve"> </w:t>
      </w:r>
      <w:r w:rsidR="0037127A" w:rsidRPr="660B1F2B">
        <w:rPr>
          <w:rFonts w:cstheme="minorBidi"/>
        </w:rPr>
        <w:t>breached</w:t>
      </w:r>
      <w:r w:rsidR="000D5C9B" w:rsidRPr="660B1F2B">
        <w:rPr>
          <w:rFonts w:cstheme="minorBidi"/>
        </w:rPr>
        <w:t xml:space="preserve"> </w:t>
      </w:r>
      <w:r w:rsidR="006B23BB" w:rsidRPr="660B1F2B">
        <w:rPr>
          <w:rFonts w:cstheme="minorBidi"/>
        </w:rPr>
        <w:t xml:space="preserve">state-law </w:t>
      </w:r>
      <w:r w:rsidR="00603740" w:rsidRPr="660B1F2B">
        <w:rPr>
          <w:rFonts w:cstheme="minorBidi"/>
        </w:rPr>
        <w:t xml:space="preserve">duties that </w:t>
      </w:r>
      <w:r w:rsidR="00A130FD">
        <w:rPr>
          <w:rFonts w:cstheme="minorBidi"/>
        </w:rPr>
        <w:t>incorporate</w:t>
      </w:r>
      <w:r w:rsidR="004414AF">
        <w:rPr>
          <w:rFonts w:cstheme="minorBidi"/>
        </w:rPr>
        <w:t xml:space="preserve"> </w:t>
      </w:r>
      <w:r w:rsidR="00335C25">
        <w:rPr>
          <w:rFonts w:cstheme="minorBidi"/>
        </w:rPr>
        <w:t>and</w:t>
      </w:r>
      <w:r w:rsidR="003F6DF7">
        <w:rPr>
          <w:rFonts w:cstheme="minorBidi"/>
        </w:rPr>
        <w:t xml:space="preserve"> </w:t>
      </w:r>
      <w:r w:rsidR="00DE7E94" w:rsidRPr="660B1F2B">
        <w:rPr>
          <w:rFonts w:cstheme="minorBidi"/>
        </w:rPr>
        <w:t>duplicat</w:t>
      </w:r>
      <w:r w:rsidR="00230793">
        <w:rPr>
          <w:rFonts w:cstheme="minorBidi"/>
        </w:rPr>
        <w:t>e</w:t>
      </w:r>
      <w:r w:rsidR="00DE7E94" w:rsidRPr="660B1F2B">
        <w:rPr>
          <w:rFonts w:cstheme="minorBidi"/>
        </w:rPr>
        <w:t xml:space="preserve"> </w:t>
      </w:r>
      <w:r w:rsidR="0072100E" w:rsidRPr="660B1F2B">
        <w:rPr>
          <w:rFonts w:cstheme="minorBidi"/>
        </w:rPr>
        <w:t>standards</w:t>
      </w:r>
      <w:r w:rsidR="00427FFA" w:rsidRPr="660B1F2B">
        <w:rPr>
          <w:rFonts w:cstheme="minorBidi"/>
        </w:rPr>
        <w:t xml:space="preserve"> established under Part C</w:t>
      </w:r>
      <w:r w:rsidR="000D5C9B" w:rsidRPr="660B1F2B">
        <w:rPr>
          <w:rFonts w:cstheme="minorBidi"/>
        </w:rPr>
        <w:t xml:space="preserve">, </w:t>
      </w:r>
      <w:r w:rsidR="00BE7724" w:rsidRPr="660B1F2B">
        <w:rPr>
          <w:rFonts w:cstheme="minorBidi"/>
        </w:rPr>
        <w:t>we</w:t>
      </w:r>
      <w:r w:rsidR="00D94C54" w:rsidRPr="660B1F2B">
        <w:rPr>
          <w:rFonts w:cstheme="minorBidi"/>
        </w:rPr>
        <w:t xml:space="preserve"> </w:t>
      </w:r>
      <w:r w:rsidR="00230793">
        <w:rPr>
          <w:rFonts w:cstheme="minorBidi"/>
        </w:rPr>
        <w:t>agree</w:t>
      </w:r>
      <w:r w:rsidR="000C5BE4">
        <w:rPr>
          <w:rFonts w:cstheme="minorBidi"/>
        </w:rPr>
        <w:t xml:space="preserve"> and </w:t>
      </w:r>
      <w:r w:rsidR="002F76AB">
        <w:rPr>
          <w:rFonts w:cstheme="minorBidi"/>
        </w:rPr>
        <w:t>hold</w:t>
      </w:r>
      <w:r w:rsidR="000C5BE4">
        <w:rPr>
          <w:rFonts w:cstheme="minorBidi"/>
        </w:rPr>
        <w:t xml:space="preserve"> that </w:t>
      </w:r>
      <w:r w:rsidR="00D650E8">
        <w:rPr>
          <w:rFonts w:cstheme="minorBidi"/>
        </w:rPr>
        <w:t xml:space="preserve">the provision </w:t>
      </w:r>
      <w:r w:rsidR="000C5BE4">
        <w:rPr>
          <w:rFonts w:cstheme="minorBidi"/>
        </w:rPr>
        <w:t>preempt</w:t>
      </w:r>
      <w:r w:rsidR="00D650E8">
        <w:rPr>
          <w:rFonts w:cstheme="minorBidi"/>
        </w:rPr>
        <w:t>s them</w:t>
      </w:r>
      <w:r w:rsidR="00AA4A93" w:rsidRPr="660B1F2B">
        <w:rPr>
          <w:rFonts w:cstheme="minorBidi"/>
        </w:rPr>
        <w:t>.</w:t>
      </w:r>
    </w:p>
    <w:p w14:paraId="06E47C0A" w14:textId="0C80F1F4" w:rsidR="00184BF9" w:rsidRPr="004F23A1" w:rsidRDefault="002C6C45" w:rsidP="00A61CB2">
      <w:pPr>
        <w:keepNext/>
        <w:numPr>
          <w:ilvl w:val="0"/>
          <w:numId w:val="1"/>
        </w:numPr>
        <w:spacing w:before="240"/>
        <w:ind w:left="0" w:firstLine="0"/>
        <w:jc w:val="center"/>
        <w:outlineLvl w:val="0"/>
        <w:rPr>
          <w:rFonts w:eastAsiaTheme="majorEastAsia" w:cstheme="minorHAnsi"/>
          <w:b/>
          <w:bCs/>
          <w:kern w:val="32"/>
          <w:szCs w:val="26"/>
        </w:rPr>
      </w:pPr>
      <w:r>
        <w:rPr>
          <w:rFonts w:eastAsiaTheme="majorEastAsia" w:cstheme="minorHAnsi"/>
          <w:b/>
          <w:bCs/>
          <w:kern w:val="32"/>
          <w:szCs w:val="26"/>
        </w:rPr>
        <w:lastRenderedPageBreak/>
        <w:t xml:space="preserve"> </w:t>
      </w:r>
      <w:r w:rsidR="0022728B" w:rsidRPr="004F23A1">
        <w:rPr>
          <w:rFonts w:eastAsiaTheme="majorEastAsia" w:cstheme="minorHAnsi"/>
          <w:b/>
          <w:bCs/>
          <w:kern w:val="32"/>
          <w:szCs w:val="26"/>
        </w:rPr>
        <w:t>Background</w:t>
      </w:r>
    </w:p>
    <w:p w14:paraId="0006BE3D" w14:textId="239537B3" w:rsidR="00034EA9" w:rsidRPr="00166A9B" w:rsidRDefault="00586754" w:rsidP="00166A9B">
      <w:pPr>
        <w:pStyle w:val="ListParagraph"/>
        <w:keepNext/>
        <w:numPr>
          <w:ilvl w:val="0"/>
          <w:numId w:val="22"/>
        </w:numPr>
        <w:tabs>
          <w:tab w:val="left" w:pos="8271"/>
        </w:tabs>
        <w:spacing w:before="240"/>
        <w:outlineLvl w:val="1"/>
        <w:rPr>
          <w:rFonts w:eastAsiaTheme="majorEastAsia" w:cstheme="minorHAnsi"/>
          <w:b/>
          <w:bCs/>
          <w:szCs w:val="26"/>
        </w:rPr>
      </w:pPr>
      <w:r w:rsidRPr="00166A9B">
        <w:rPr>
          <w:rFonts w:eastAsiaTheme="majorEastAsia" w:cstheme="minorHAnsi"/>
          <w:b/>
          <w:bCs/>
          <w:szCs w:val="26"/>
        </w:rPr>
        <w:t xml:space="preserve"> </w:t>
      </w:r>
      <w:r w:rsidR="00034EA9" w:rsidRPr="00166A9B">
        <w:rPr>
          <w:rFonts w:eastAsiaTheme="majorEastAsia" w:cstheme="minorHAnsi"/>
          <w:b/>
          <w:bCs/>
          <w:szCs w:val="26"/>
        </w:rPr>
        <w:t xml:space="preserve">Medicare </w:t>
      </w:r>
      <w:r w:rsidRPr="00166A9B">
        <w:rPr>
          <w:rFonts w:eastAsiaTheme="majorEastAsia" w:cstheme="minorHAnsi"/>
          <w:b/>
          <w:bCs/>
          <w:szCs w:val="26"/>
        </w:rPr>
        <w:t>Part C</w:t>
      </w:r>
    </w:p>
    <w:p w14:paraId="1DBCED13" w14:textId="06489869" w:rsidR="00034EA9" w:rsidRPr="004F23A1" w:rsidRDefault="00034EA9" w:rsidP="00A61CB2">
      <w:pPr>
        <w:ind w:firstLine="720"/>
        <w:rPr>
          <w:rFonts w:eastAsiaTheme="majorEastAsia"/>
        </w:rPr>
      </w:pPr>
      <w:r w:rsidRPr="004F23A1">
        <w:rPr>
          <w:rFonts w:eastAsiaTheme="majorEastAsia"/>
        </w:rPr>
        <w:t xml:space="preserve">The Medicare Act, part of the Social Security Act, provides for a federally subsidized health insurance program administered by </w:t>
      </w:r>
      <w:r w:rsidR="00D7643C" w:rsidRPr="004F23A1">
        <w:rPr>
          <w:rFonts w:cstheme="minorHAnsi"/>
          <w:color w:val="000000"/>
          <w:szCs w:val="26"/>
          <w:shd w:val="clear" w:color="auto" w:fill="FFFFFF"/>
        </w:rPr>
        <w:t xml:space="preserve">the Centers for Medicaid and Medicare Services (CMS), </w:t>
      </w:r>
      <w:r w:rsidR="009068CC">
        <w:rPr>
          <w:rFonts w:cstheme="minorHAnsi"/>
          <w:color w:val="000000"/>
          <w:szCs w:val="26"/>
          <w:shd w:val="clear" w:color="auto" w:fill="FFFFFF"/>
        </w:rPr>
        <w:t>a</w:t>
      </w:r>
      <w:r w:rsidR="00D7643C" w:rsidRPr="004F23A1">
        <w:rPr>
          <w:rFonts w:cstheme="minorHAnsi"/>
          <w:color w:val="000000"/>
          <w:szCs w:val="26"/>
          <w:shd w:val="clear" w:color="auto" w:fill="FFFFFF"/>
        </w:rPr>
        <w:t xml:space="preserve"> division of the Department of Health and Human Services</w:t>
      </w:r>
      <w:r w:rsidRPr="004F23A1">
        <w:rPr>
          <w:rFonts w:eastAsiaTheme="majorEastAsia"/>
        </w:rPr>
        <w:t xml:space="preserve">.  </w:t>
      </w:r>
      <w:bookmarkStart w:id="8" w:name="_Hlk137645570"/>
      <w:r w:rsidRPr="004F23A1">
        <w:rPr>
          <w:rFonts w:eastAsiaTheme="majorEastAsia"/>
        </w:rPr>
        <w:t>(</w:t>
      </w:r>
      <w:r w:rsidR="000364E3" w:rsidRPr="004F23A1">
        <w:rPr>
          <w:rFonts w:eastAsiaTheme="majorEastAsia"/>
          <w:i/>
          <w:iCs/>
        </w:rPr>
        <w:t>McCall v. PacifiCare of Cal., Inc.</w:t>
      </w:r>
      <w:r w:rsidR="000364E3" w:rsidRPr="004F23A1" w:rsidDel="00D84178">
        <w:rPr>
          <w:rFonts w:eastAsiaTheme="majorEastAsia"/>
          <w:i/>
          <w:iCs/>
        </w:rPr>
        <w:t xml:space="preserve"> </w:t>
      </w:r>
      <w:r w:rsidR="000364E3" w:rsidRPr="004F23A1">
        <w:rPr>
          <w:rFonts w:eastAsiaTheme="majorEastAsia"/>
        </w:rPr>
        <w:t>(2001) 25 Cal.4th 412, 41</w:t>
      </w:r>
      <w:r w:rsidR="000364E3">
        <w:rPr>
          <w:rFonts w:eastAsiaTheme="majorEastAsia"/>
        </w:rPr>
        <w:t>6</w:t>
      </w:r>
      <w:r w:rsidR="000364E3" w:rsidRPr="004F23A1">
        <w:rPr>
          <w:rFonts w:eastAsiaTheme="majorEastAsia"/>
        </w:rPr>
        <w:t xml:space="preserve"> (</w:t>
      </w:r>
      <w:r w:rsidR="000364E3" w:rsidRPr="004F23A1">
        <w:rPr>
          <w:rFonts w:eastAsiaTheme="majorEastAsia"/>
          <w:i/>
          <w:iCs/>
        </w:rPr>
        <w:t>McCall</w:t>
      </w:r>
      <w:r w:rsidR="000364E3" w:rsidRPr="004F23A1">
        <w:rPr>
          <w:rFonts w:eastAsiaTheme="majorEastAsia"/>
        </w:rPr>
        <w:t>)</w:t>
      </w:r>
      <w:r w:rsidRPr="004F23A1">
        <w:rPr>
          <w:rFonts w:eastAsiaTheme="majorEastAsia"/>
        </w:rPr>
        <w:t>.)</w:t>
      </w:r>
      <w:bookmarkEnd w:id="8"/>
      <w:r w:rsidRPr="004F23A1">
        <w:rPr>
          <w:rFonts w:eastAsiaTheme="majorEastAsia"/>
        </w:rPr>
        <w:t xml:space="preserve">  “Under Parts A and B of the Act, Medicare beneficiaries requiring medical services obtain those services directly from providers participating in the Medicare program, and [Medicare] directly reimburses those providers on a ‘fee-for-service’ basis.”  </w:t>
      </w:r>
      <w:bookmarkStart w:id="9" w:name="_Hlk137645585"/>
      <w:r w:rsidRPr="004F23A1">
        <w:rPr>
          <w:rFonts w:eastAsiaTheme="majorEastAsia"/>
        </w:rPr>
        <w:t>(</w:t>
      </w:r>
      <w:r w:rsidR="001139BD" w:rsidRPr="4AAC736E">
        <w:rPr>
          <w:rFonts w:cstheme="minorBidi"/>
          <w:i/>
          <w:color w:val="000000"/>
          <w:shd w:val="clear" w:color="auto" w:fill="FFFFFF"/>
        </w:rPr>
        <w:t>Roberts v. United Healthcare Services, Inc.</w:t>
      </w:r>
      <w:r w:rsidR="001139BD" w:rsidRPr="4AAC736E">
        <w:rPr>
          <w:rFonts w:cstheme="minorBidi"/>
          <w:color w:val="000000"/>
          <w:shd w:val="clear" w:color="auto" w:fill="FFFFFF"/>
        </w:rPr>
        <w:t xml:space="preserve"> (2016) 2 Cal.App.5th 132</w:t>
      </w:r>
      <w:r w:rsidR="00EC38C5">
        <w:rPr>
          <w:rFonts w:cstheme="minorBidi"/>
          <w:color w:val="000000"/>
          <w:shd w:val="clear" w:color="auto" w:fill="FFFFFF"/>
        </w:rPr>
        <w:t>, 140 (</w:t>
      </w:r>
      <w:r w:rsidRPr="004F23A1">
        <w:rPr>
          <w:rFonts w:cstheme="minorHAnsi"/>
          <w:i/>
          <w:iCs/>
          <w:color w:val="000000"/>
          <w:szCs w:val="26"/>
          <w:shd w:val="clear" w:color="auto" w:fill="FFFFFF"/>
        </w:rPr>
        <w:t>Roberts</w:t>
      </w:r>
      <w:r w:rsidR="00EC38C5">
        <w:rPr>
          <w:rFonts w:cstheme="minorHAnsi"/>
          <w:color w:val="000000"/>
          <w:szCs w:val="26"/>
          <w:shd w:val="clear" w:color="auto" w:fill="FFFFFF"/>
        </w:rPr>
        <w:t>)</w:t>
      </w:r>
      <w:bookmarkEnd w:id="9"/>
      <w:r w:rsidRPr="004F23A1">
        <w:rPr>
          <w:rFonts w:eastAsiaTheme="majorEastAsia"/>
        </w:rPr>
        <w:t>; 4</w:t>
      </w:r>
      <w:bookmarkStart w:id="10" w:name="_Hlk137645604"/>
      <w:r w:rsidRPr="004F23A1">
        <w:rPr>
          <w:rFonts w:eastAsiaTheme="majorEastAsia"/>
        </w:rPr>
        <w:t>2 U.S.C. §§</w:t>
      </w:r>
      <w:r w:rsidR="00F43678">
        <w:rPr>
          <w:rFonts w:eastAsiaTheme="majorEastAsia"/>
        </w:rPr>
        <w:t> </w:t>
      </w:r>
      <w:r w:rsidRPr="004F23A1">
        <w:rPr>
          <w:rFonts w:eastAsiaTheme="majorEastAsia"/>
        </w:rPr>
        <w:t>1395c–1395i</w:t>
      </w:r>
      <w:r w:rsidR="00463AA4">
        <w:rPr>
          <w:rFonts w:eastAsiaTheme="majorEastAsia"/>
        </w:rPr>
        <w:t>-</w:t>
      </w:r>
      <w:r w:rsidRPr="004F23A1">
        <w:rPr>
          <w:rFonts w:eastAsiaTheme="majorEastAsia"/>
        </w:rPr>
        <w:t>5 [Part A] &amp; 1395j</w:t>
      </w:r>
      <w:r w:rsidR="002D5655">
        <w:rPr>
          <w:rFonts w:eastAsiaTheme="majorEastAsia"/>
        </w:rPr>
        <w:t>–</w:t>
      </w:r>
      <w:r w:rsidRPr="004F23A1">
        <w:rPr>
          <w:rFonts w:eastAsiaTheme="majorEastAsia"/>
        </w:rPr>
        <w:t>1395w</w:t>
      </w:r>
      <w:r w:rsidR="00A33831">
        <w:rPr>
          <w:rFonts w:eastAsiaTheme="majorEastAsia"/>
        </w:rPr>
        <w:t>-</w:t>
      </w:r>
      <w:r w:rsidRPr="004F23A1">
        <w:rPr>
          <w:rFonts w:eastAsiaTheme="majorEastAsia"/>
        </w:rPr>
        <w:t xml:space="preserve">6 [Part B].)  </w:t>
      </w:r>
      <w:bookmarkEnd w:id="10"/>
      <w:r w:rsidRPr="004F23A1">
        <w:rPr>
          <w:rFonts w:eastAsiaTheme="majorEastAsia"/>
        </w:rPr>
        <w:t>“Part A covers ‘hospital, skilled nursing, home health, and hospice care benefits,’ while Part B covers ‘physician and other outpatient services.’ ”  (</w:t>
      </w:r>
      <w:r w:rsidRPr="004F23A1">
        <w:rPr>
          <w:rFonts w:eastAsiaTheme="majorEastAsia"/>
          <w:i/>
          <w:iCs/>
        </w:rPr>
        <w:t>Roberts</w:t>
      </w:r>
      <w:r w:rsidRPr="004F23A1">
        <w:rPr>
          <w:rFonts w:eastAsiaTheme="majorEastAsia"/>
        </w:rPr>
        <w:t xml:space="preserve">, at p. 140.)  </w:t>
      </w:r>
    </w:p>
    <w:p w14:paraId="73DFAD3E" w14:textId="7CF5A516" w:rsidR="00034EA9" w:rsidRPr="004F23A1" w:rsidRDefault="00034EA9" w:rsidP="00A61CB2">
      <w:pPr>
        <w:ind w:firstLine="720"/>
        <w:rPr>
          <w:rFonts w:eastAsiaTheme="majorEastAsia"/>
        </w:rPr>
      </w:pPr>
      <w:r w:rsidRPr="004F23A1">
        <w:rPr>
          <w:rFonts w:eastAsiaTheme="majorEastAsia"/>
        </w:rPr>
        <w:t>Part C —</w:t>
      </w:r>
      <w:r w:rsidR="00F43678">
        <w:rPr>
          <w:rFonts w:eastAsiaTheme="majorEastAsia"/>
        </w:rPr>
        <w:t xml:space="preserve"> </w:t>
      </w:r>
      <w:r w:rsidRPr="004F23A1">
        <w:rPr>
          <w:rFonts w:eastAsiaTheme="majorEastAsia"/>
        </w:rPr>
        <w:t>under which Quishenberry’s father was insured —</w:t>
      </w:r>
      <w:r w:rsidR="00F43678">
        <w:rPr>
          <w:rFonts w:eastAsiaTheme="majorEastAsia"/>
        </w:rPr>
        <w:t xml:space="preserve"> </w:t>
      </w:r>
      <w:r w:rsidRPr="004F23A1">
        <w:rPr>
          <w:rFonts w:eastAsiaTheme="majorEastAsia"/>
        </w:rPr>
        <w:t>permits Medicare beneficiaries to “sign up for a privately administered health care plan” — an MA plan — “that provides all of the Part A and B benefits as well as additional benefits.”  (</w:t>
      </w:r>
      <w:r w:rsidRPr="004F23A1">
        <w:rPr>
          <w:rFonts w:eastAsiaTheme="majorEastAsia"/>
          <w:i/>
          <w:iCs/>
        </w:rPr>
        <w:t>Roberts</w:t>
      </w:r>
      <w:r w:rsidRPr="004F23A1">
        <w:rPr>
          <w:rFonts w:eastAsiaTheme="majorEastAsia"/>
        </w:rPr>
        <w:t xml:space="preserve">, </w:t>
      </w:r>
      <w:r w:rsidRPr="004F23A1">
        <w:rPr>
          <w:rFonts w:eastAsiaTheme="majorEastAsia"/>
          <w:i/>
          <w:iCs/>
        </w:rPr>
        <w:t>supra</w:t>
      </w:r>
      <w:r w:rsidRPr="004F23A1">
        <w:rPr>
          <w:rFonts w:eastAsiaTheme="majorEastAsia"/>
        </w:rPr>
        <w:t>, 2 Cal.App.5th at p. 140.)  “If a beneficiary elects to participate in [an MA] plan, the government pays the plan’s administrator a flat, monthly fee to provide all Medicare benefits for that beneficiary.  Because Part C limits the government’s responsibility to</w:t>
      </w:r>
      <w:r w:rsidR="00F43678">
        <w:rPr>
          <w:rFonts w:eastAsiaTheme="majorEastAsia"/>
        </w:rPr>
        <w:t xml:space="preserve"> just</w:t>
      </w:r>
      <w:r w:rsidRPr="004F23A1">
        <w:rPr>
          <w:rFonts w:eastAsiaTheme="majorEastAsia"/>
        </w:rPr>
        <w:t xml:space="preserve"> the monthly fee, the private health plan —</w:t>
      </w:r>
      <w:r w:rsidR="00F43678">
        <w:rPr>
          <w:rFonts w:eastAsiaTheme="majorEastAsia"/>
        </w:rPr>
        <w:t xml:space="preserve"> </w:t>
      </w:r>
      <w:r w:rsidRPr="004F23A1">
        <w:rPr>
          <w:rFonts w:eastAsiaTheme="majorEastAsia"/>
        </w:rPr>
        <w:t>rather than the government —</w:t>
      </w:r>
      <w:r w:rsidR="00F43678">
        <w:rPr>
          <w:rFonts w:eastAsiaTheme="majorEastAsia"/>
        </w:rPr>
        <w:t xml:space="preserve"> </w:t>
      </w:r>
      <w:r w:rsidRPr="004F23A1">
        <w:rPr>
          <w:rFonts w:eastAsiaTheme="majorEastAsia"/>
        </w:rPr>
        <w:t>ends up ‘assum[ing] the risk associated with insuring’ the beneficiary.”  (</w:t>
      </w:r>
      <w:r w:rsidRPr="004F23A1">
        <w:rPr>
          <w:rFonts w:eastAsiaTheme="majorEastAsia"/>
          <w:i/>
          <w:iCs/>
        </w:rPr>
        <w:t>Ibid</w:t>
      </w:r>
      <w:r w:rsidRPr="004F23A1">
        <w:rPr>
          <w:rFonts w:eastAsiaTheme="majorEastAsia"/>
        </w:rPr>
        <w:t xml:space="preserve">.)  </w:t>
      </w:r>
    </w:p>
    <w:p w14:paraId="638FBD94" w14:textId="7B4F2869" w:rsidR="00034EA9" w:rsidRPr="00CC346A" w:rsidRDefault="00034EA9" w:rsidP="00034EA9">
      <w:pPr>
        <w:ind w:firstLine="720"/>
        <w:rPr>
          <w:rFonts w:eastAsiaTheme="majorEastAsia"/>
        </w:rPr>
      </w:pPr>
      <w:r w:rsidRPr="004F23A1">
        <w:rPr>
          <w:rFonts w:eastAsiaTheme="majorEastAsia"/>
        </w:rPr>
        <w:t xml:space="preserve">MA plans are governed by standards set out in Part C and in detailed federal regulations.  </w:t>
      </w:r>
      <w:r w:rsidR="00681651">
        <w:rPr>
          <w:rFonts w:eastAsiaTheme="majorEastAsia"/>
        </w:rPr>
        <w:t>As described below</w:t>
      </w:r>
      <w:r w:rsidRPr="004F23A1">
        <w:rPr>
          <w:rFonts w:eastAsiaTheme="majorEastAsia"/>
        </w:rPr>
        <w:t xml:space="preserve">, these standards </w:t>
      </w:r>
      <w:r w:rsidR="007C1402">
        <w:rPr>
          <w:rFonts w:eastAsiaTheme="majorEastAsia"/>
        </w:rPr>
        <w:t xml:space="preserve">comprehensively </w:t>
      </w:r>
      <w:r w:rsidRPr="004F23A1">
        <w:rPr>
          <w:rFonts w:eastAsiaTheme="majorEastAsia"/>
        </w:rPr>
        <w:t xml:space="preserve">address </w:t>
      </w:r>
      <w:r w:rsidR="00442AC0">
        <w:rPr>
          <w:rFonts w:eastAsiaTheme="majorEastAsia"/>
        </w:rPr>
        <w:t xml:space="preserve">MA plans’ </w:t>
      </w:r>
      <w:r>
        <w:rPr>
          <w:rFonts w:eastAsiaTheme="majorEastAsia"/>
        </w:rPr>
        <w:t xml:space="preserve">coverage of </w:t>
      </w:r>
      <w:r w:rsidRPr="004F23A1">
        <w:rPr>
          <w:rFonts w:eastAsiaTheme="majorEastAsia"/>
        </w:rPr>
        <w:t xml:space="preserve">skilled nursing </w:t>
      </w:r>
      <w:r>
        <w:rPr>
          <w:rFonts w:eastAsiaTheme="majorEastAsia"/>
        </w:rPr>
        <w:t>care</w:t>
      </w:r>
      <w:r w:rsidRPr="004F23A1">
        <w:rPr>
          <w:rFonts w:eastAsiaTheme="majorEastAsia"/>
        </w:rPr>
        <w:t>.</w:t>
      </w:r>
      <w:r w:rsidR="00BA1D5C">
        <w:rPr>
          <w:rFonts w:eastAsiaTheme="majorEastAsia"/>
        </w:rPr>
        <w:t xml:space="preserve">  (See </w:t>
      </w:r>
      <w:r w:rsidR="00CD6ECF" w:rsidRPr="00166A9B">
        <w:rPr>
          <w:rFonts w:eastAsiaTheme="majorEastAsia"/>
        </w:rPr>
        <w:t>post</w:t>
      </w:r>
      <w:r w:rsidR="00C66A04">
        <w:rPr>
          <w:rFonts w:eastAsiaTheme="majorEastAsia"/>
        </w:rPr>
        <w:t>, section III.C.)</w:t>
      </w:r>
    </w:p>
    <w:p w14:paraId="04855501" w14:textId="06CA6FEB" w:rsidR="004D72C1" w:rsidRPr="00166A9B" w:rsidRDefault="004D72C1" w:rsidP="004F23A1">
      <w:pPr>
        <w:ind w:firstLine="720"/>
        <w:rPr>
          <w:b/>
          <w:bCs/>
          <w:szCs w:val="26"/>
        </w:rPr>
      </w:pPr>
      <w:r w:rsidRPr="00166A9B">
        <w:rPr>
          <w:b/>
          <w:bCs/>
          <w:szCs w:val="26"/>
        </w:rPr>
        <w:t>B.  Factual and Procedural History</w:t>
      </w:r>
    </w:p>
    <w:p w14:paraId="7065CF0B" w14:textId="295BE01F" w:rsidR="00B17879" w:rsidRPr="00A61CB2" w:rsidRDefault="007B1F17" w:rsidP="00A61CB2">
      <w:pPr>
        <w:ind w:firstLine="720"/>
      </w:pPr>
      <w:r w:rsidRPr="004F23A1">
        <w:rPr>
          <w:szCs w:val="26"/>
        </w:rPr>
        <w:t>T</w:t>
      </w:r>
      <w:r w:rsidR="00B96A7C" w:rsidRPr="004F23A1">
        <w:rPr>
          <w:szCs w:val="26"/>
        </w:rPr>
        <w:t>his case comes to us on review of a trial court order sustaining demurrer</w:t>
      </w:r>
      <w:r w:rsidR="005D02EA" w:rsidRPr="004F23A1">
        <w:rPr>
          <w:szCs w:val="26"/>
        </w:rPr>
        <w:t>s</w:t>
      </w:r>
      <w:r w:rsidRPr="004F23A1">
        <w:rPr>
          <w:szCs w:val="26"/>
        </w:rPr>
        <w:t xml:space="preserve"> </w:t>
      </w:r>
      <w:r w:rsidR="00945040">
        <w:rPr>
          <w:szCs w:val="26"/>
        </w:rPr>
        <w:t>of</w:t>
      </w:r>
      <w:r w:rsidR="004921B9">
        <w:rPr>
          <w:szCs w:val="26"/>
        </w:rPr>
        <w:t xml:space="preserve"> the </w:t>
      </w:r>
      <w:r w:rsidR="004921B9" w:rsidRPr="004F23A1">
        <w:rPr>
          <w:rFonts w:cstheme="minorHAnsi"/>
          <w:szCs w:val="26"/>
        </w:rPr>
        <w:t>HMO plan and healthcare service</w:t>
      </w:r>
      <w:r w:rsidR="00152226">
        <w:rPr>
          <w:rFonts w:cstheme="minorHAnsi"/>
          <w:szCs w:val="26"/>
        </w:rPr>
        <w:t>s</w:t>
      </w:r>
      <w:r w:rsidR="004921B9" w:rsidRPr="004F23A1">
        <w:rPr>
          <w:rFonts w:cstheme="minorHAnsi"/>
          <w:szCs w:val="26"/>
        </w:rPr>
        <w:t xml:space="preserve"> administrator</w:t>
      </w:r>
      <w:r w:rsidR="004921B9">
        <w:rPr>
          <w:rFonts w:cstheme="minorHAnsi"/>
          <w:szCs w:val="26"/>
        </w:rPr>
        <w:t xml:space="preserve"> to</w:t>
      </w:r>
      <w:r w:rsidR="00945040" w:rsidRPr="004F23A1">
        <w:rPr>
          <w:szCs w:val="26"/>
        </w:rPr>
        <w:t xml:space="preserve"> </w:t>
      </w:r>
      <w:r w:rsidRPr="004F23A1">
        <w:rPr>
          <w:szCs w:val="26"/>
        </w:rPr>
        <w:t>Quishenberry’s second amended complaint.  W</w:t>
      </w:r>
      <w:r w:rsidR="00492271" w:rsidRPr="004F23A1">
        <w:rPr>
          <w:szCs w:val="26"/>
        </w:rPr>
        <w:t xml:space="preserve">e </w:t>
      </w:r>
      <w:r w:rsidR="008374F0" w:rsidRPr="004F23A1">
        <w:rPr>
          <w:szCs w:val="26"/>
        </w:rPr>
        <w:t xml:space="preserve">take the relevant facts from </w:t>
      </w:r>
      <w:r w:rsidR="00746D2A" w:rsidRPr="004F23A1">
        <w:rPr>
          <w:szCs w:val="26"/>
        </w:rPr>
        <w:t>th</w:t>
      </w:r>
      <w:r w:rsidRPr="004F23A1">
        <w:rPr>
          <w:szCs w:val="26"/>
        </w:rPr>
        <w:t>at</w:t>
      </w:r>
      <w:r w:rsidR="00746D2A" w:rsidRPr="004F23A1">
        <w:rPr>
          <w:szCs w:val="26"/>
        </w:rPr>
        <w:t xml:space="preserve"> </w:t>
      </w:r>
      <w:r w:rsidR="00B96A7C" w:rsidRPr="004F23A1">
        <w:rPr>
          <w:szCs w:val="26"/>
        </w:rPr>
        <w:t xml:space="preserve">complaint.  </w:t>
      </w:r>
      <w:bookmarkStart w:id="11" w:name="_Hlk137645627"/>
      <w:r w:rsidR="00B96A7C" w:rsidRPr="004F23A1">
        <w:rPr>
          <w:szCs w:val="26"/>
        </w:rPr>
        <w:t>(</w:t>
      </w:r>
      <w:r w:rsidR="00B96A7C" w:rsidRPr="004F23A1">
        <w:rPr>
          <w:i/>
          <w:iCs/>
          <w:szCs w:val="26"/>
        </w:rPr>
        <w:t>Yvanova v. New Century Mortgage Corp.</w:t>
      </w:r>
      <w:r w:rsidR="00B96A7C" w:rsidRPr="004F23A1">
        <w:rPr>
          <w:szCs w:val="26"/>
        </w:rPr>
        <w:t xml:space="preserve"> (2016) 62</w:t>
      </w:r>
      <w:r w:rsidR="00E2269C">
        <w:rPr>
          <w:szCs w:val="26"/>
        </w:rPr>
        <w:t> </w:t>
      </w:r>
      <w:r w:rsidR="00B96A7C" w:rsidRPr="004F23A1">
        <w:rPr>
          <w:szCs w:val="26"/>
        </w:rPr>
        <w:t>Cal.4th 919, 924.)</w:t>
      </w:r>
      <w:r w:rsidR="00B17879" w:rsidRPr="00A61CB2">
        <w:t xml:space="preserve">  </w:t>
      </w:r>
    </w:p>
    <w:bookmarkEnd w:id="11"/>
    <w:p w14:paraId="788A3647" w14:textId="3CE8374F" w:rsidR="00D17477" w:rsidRPr="00A61CB2" w:rsidRDefault="00BA1E8E" w:rsidP="00A61CB2">
      <w:pPr>
        <w:ind w:firstLine="720"/>
      </w:pPr>
      <w:r w:rsidRPr="004F23A1">
        <w:rPr>
          <w:rFonts w:cstheme="minorHAnsi"/>
          <w:color w:val="000000"/>
          <w:szCs w:val="26"/>
          <w:shd w:val="clear" w:color="auto" w:fill="FFFFFF"/>
        </w:rPr>
        <w:t>According to the complaint,</w:t>
      </w:r>
      <w:r w:rsidR="00744B25" w:rsidRPr="004F23A1">
        <w:rPr>
          <w:rFonts w:cstheme="minorHAnsi"/>
          <w:color w:val="000000"/>
          <w:szCs w:val="26"/>
          <w:shd w:val="clear" w:color="auto" w:fill="FFFFFF"/>
        </w:rPr>
        <w:t xml:space="preserve"> a</w:t>
      </w:r>
      <w:r w:rsidR="00E24709" w:rsidRPr="004F23A1">
        <w:rPr>
          <w:rFonts w:cstheme="minorHAnsi"/>
          <w:color w:val="000000"/>
          <w:szCs w:val="26"/>
          <w:shd w:val="clear" w:color="auto" w:fill="FFFFFF"/>
        </w:rPr>
        <w:t xml:space="preserve"> </w:t>
      </w:r>
      <w:r w:rsidR="00D17477" w:rsidRPr="004F23A1">
        <w:rPr>
          <w:rFonts w:cstheme="minorHAnsi"/>
          <w:color w:val="000000"/>
          <w:szCs w:val="26"/>
          <w:shd w:val="clear" w:color="auto" w:fill="FFFFFF"/>
        </w:rPr>
        <w:t xml:space="preserve">hospital transferred </w:t>
      </w:r>
      <w:r w:rsidRPr="004F23A1">
        <w:rPr>
          <w:rFonts w:cstheme="minorHAnsi"/>
          <w:color w:val="000000"/>
          <w:szCs w:val="26"/>
          <w:shd w:val="clear" w:color="auto" w:fill="FFFFFF"/>
        </w:rPr>
        <w:t>Quishenbe</w:t>
      </w:r>
      <w:r w:rsidR="005B3625" w:rsidRPr="004F23A1">
        <w:rPr>
          <w:rFonts w:cstheme="minorHAnsi"/>
          <w:color w:val="000000"/>
          <w:szCs w:val="26"/>
          <w:shd w:val="clear" w:color="auto" w:fill="FFFFFF"/>
        </w:rPr>
        <w:t>r</w:t>
      </w:r>
      <w:r w:rsidRPr="004F23A1">
        <w:rPr>
          <w:rFonts w:cstheme="minorHAnsi"/>
          <w:color w:val="000000"/>
          <w:szCs w:val="26"/>
          <w:shd w:val="clear" w:color="auto" w:fill="FFFFFF"/>
        </w:rPr>
        <w:t>ry’s</w:t>
      </w:r>
      <w:r w:rsidR="00E24709" w:rsidRPr="004F23A1">
        <w:rPr>
          <w:rFonts w:cstheme="minorHAnsi"/>
          <w:color w:val="000000"/>
          <w:szCs w:val="26"/>
          <w:shd w:val="clear" w:color="auto" w:fill="FFFFFF"/>
        </w:rPr>
        <w:t xml:space="preserve"> </w:t>
      </w:r>
      <w:r w:rsidR="00BE66BA" w:rsidRPr="004F23A1">
        <w:rPr>
          <w:rFonts w:cstheme="minorHAnsi"/>
          <w:color w:val="000000"/>
          <w:szCs w:val="26"/>
          <w:shd w:val="clear" w:color="auto" w:fill="FFFFFF"/>
        </w:rPr>
        <w:t xml:space="preserve">85-year-old </w:t>
      </w:r>
      <w:r w:rsidR="00E24709" w:rsidRPr="004F23A1">
        <w:rPr>
          <w:rFonts w:cstheme="minorHAnsi"/>
          <w:color w:val="000000"/>
          <w:szCs w:val="26"/>
          <w:shd w:val="clear" w:color="auto" w:fill="FFFFFF"/>
        </w:rPr>
        <w:t>father</w:t>
      </w:r>
      <w:r w:rsidR="00D17477" w:rsidRPr="004F23A1">
        <w:rPr>
          <w:rFonts w:cstheme="minorHAnsi"/>
          <w:color w:val="000000"/>
          <w:szCs w:val="26"/>
          <w:shd w:val="clear" w:color="auto" w:fill="FFFFFF"/>
        </w:rPr>
        <w:t xml:space="preserve"> to a skilled nursing facility</w:t>
      </w:r>
      <w:r w:rsidR="00E24709" w:rsidRPr="004F23A1">
        <w:rPr>
          <w:rFonts w:cstheme="minorHAnsi"/>
          <w:color w:val="000000"/>
          <w:szCs w:val="26"/>
          <w:shd w:val="clear" w:color="auto" w:fill="FFFFFF"/>
        </w:rPr>
        <w:t xml:space="preserve"> </w:t>
      </w:r>
      <w:r w:rsidR="00552F8D" w:rsidRPr="004F23A1">
        <w:rPr>
          <w:rFonts w:cstheme="minorHAnsi"/>
          <w:color w:val="000000"/>
          <w:szCs w:val="26"/>
          <w:shd w:val="clear" w:color="auto" w:fill="FFFFFF"/>
        </w:rPr>
        <w:t xml:space="preserve">for physical therapy </w:t>
      </w:r>
      <w:r w:rsidR="00E24709" w:rsidRPr="004F23A1">
        <w:rPr>
          <w:rFonts w:cstheme="minorHAnsi"/>
          <w:color w:val="000000"/>
          <w:szCs w:val="26"/>
          <w:shd w:val="clear" w:color="auto" w:fill="FFFFFF"/>
        </w:rPr>
        <w:t>after treating him for a broken hip</w:t>
      </w:r>
      <w:r w:rsidR="00D17477" w:rsidRPr="004F23A1">
        <w:rPr>
          <w:rFonts w:cstheme="minorHAnsi"/>
          <w:color w:val="000000"/>
          <w:szCs w:val="26"/>
          <w:shd w:val="clear" w:color="auto" w:fill="FFFFFF"/>
        </w:rPr>
        <w:t xml:space="preserve">.  </w:t>
      </w:r>
      <w:r w:rsidR="00895F0A" w:rsidRPr="004F23A1">
        <w:rPr>
          <w:rFonts w:cstheme="minorHAnsi"/>
          <w:color w:val="000000"/>
          <w:szCs w:val="26"/>
          <w:shd w:val="clear" w:color="auto" w:fill="FFFFFF"/>
        </w:rPr>
        <w:t>D</w:t>
      </w:r>
      <w:r w:rsidR="00D17477" w:rsidRPr="004F23A1">
        <w:rPr>
          <w:rFonts w:cstheme="minorHAnsi"/>
          <w:color w:val="000000"/>
          <w:szCs w:val="26"/>
          <w:shd w:val="clear" w:color="auto" w:fill="FFFFFF"/>
        </w:rPr>
        <w:t xml:space="preserve">ue to the </w:t>
      </w:r>
      <w:r w:rsidR="00FA0274" w:rsidRPr="004F23A1">
        <w:rPr>
          <w:rFonts w:cstheme="minorHAnsi"/>
          <w:color w:val="000000"/>
          <w:szCs w:val="26"/>
          <w:shd w:val="clear" w:color="auto" w:fill="FFFFFF"/>
        </w:rPr>
        <w:t xml:space="preserve">neglect of the </w:t>
      </w:r>
      <w:r w:rsidR="00D17477" w:rsidRPr="004F23A1">
        <w:rPr>
          <w:rFonts w:cstheme="minorHAnsi"/>
          <w:color w:val="000000"/>
          <w:szCs w:val="26"/>
          <w:shd w:val="clear" w:color="auto" w:fill="FFFFFF"/>
        </w:rPr>
        <w:t>nursing facility</w:t>
      </w:r>
      <w:r w:rsidR="00FA0274" w:rsidRPr="004F23A1">
        <w:rPr>
          <w:rFonts w:cstheme="minorHAnsi"/>
          <w:color w:val="000000"/>
          <w:szCs w:val="26"/>
          <w:shd w:val="clear" w:color="auto" w:fill="FFFFFF"/>
        </w:rPr>
        <w:t xml:space="preserve"> and his physician there</w:t>
      </w:r>
      <w:r w:rsidR="004C2778" w:rsidRPr="004F23A1">
        <w:rPr>
          <w:rFonts w:cstheme="minorHAnsi"/>
          <w:color w:val="000000"/>
          <w:szCs w:val="26"/>
          <w:shd w:val="clear" w:color="auto" w:fill="FFFFFF"/>
        </w:rPr>
        <w:t xml:space="preserve">, </w:t>
      </w:r>
      <w:r w:rsidR="00895F0A" w:rsidRPr="004F23A1">
        <w:rPr>
          <w:rFonts w:cstheme="minorHAnsi"/>
          <w:color w:val="000000"/>
          <w:szCs w:val="26"/>
          <w:shd w:val="clear" w:color="auto" w:fill="FFFFFF"/>
        </w:rPr>
        <w:t>Quishenberry’s father developed severe pressure sores</w:t>
      </w:r>
      <w:r w:rsidR="0091432E" w:rsidRPr="004F23A1">
        <w:rPr>
          <w:rFonts w:cstheme="minorHAnsi"/>
          <w:color w:val="000000"/>
          <w:szCs w:val="26"/>
          <w:shd w:val="clear" w:color="auto" w:fill="FFFFFF"/>
        </w:rPr>
        <w:t>,</w:t>
      </w:r>
      <w:r w:rsidR="00895F0A" w:rsidRPr="004F23A1">
        <w:rPr>
          <w:rFonts w:cstheme="minorHAnsi"/>
          <w:color w:val="000000"/>
          <w:szCs w:val="26"/>
          <w:shd w:val="clear" w:color="auto" w:fill="FFFFFF"/>
        </w:rPr>
        <w:t xml:space="preserve"> </w:t>
      </w:r>
      <w:r w:rsidR="004C2778" w:rsidRPr="004F23A1">
        <w:rPr>
          <w:rFonts w:cstheme="minorHAnsi"/>
          <w:color w:val="000000"/>
          <w:szCs w:val="26"/>
          <w:shd w:val="clear" w:color="auto" w:fill="FFFFFF"/>
        </w:rPr>
        <w:t>which</w:t>
      </w:r>
      <w:r w:rsidR="00274834" w:rsidRPr="004F23A1">
        <w:rPr>
          <w:rFonts w:cstheme="minorHAnsi"/>
          <w:color w:val="000000"/>
          <w:szCs w:val="26"/>
          <w:shd w:val="clear" w:color="auto" w:fill="FFFFFF"/>
        </w:rPr>
        <w:t xml:space="preserve"> the facility and physician did not properly treat</w:t>
      </w:r>
      <w:r w:rsidR="00D17477" w:rsidRPr="004F23A1">
        <w:rPr>
          <w:rFonts w:cstheme="minorHAnsi"/>
          <w:color w:val="000000"/>
          <w:szCs w:val="26"/>
          <w:shd w:val="clear" w:color="auto" w:fill="FFFFFF"/>
        </w:rPr>
        <w:t>.</w:t>
      </w:r>
      <w:r w:rsidR="00F24BC4" w:rsidRPr="004F23A1">
        <w:rPr>
          <w:rStyle w:val="FootnoteReference"/>
          <w:rFonts w:cstheme="minorHAnsi"/>
          <w:color w:val="000000"/>
          <w:szCs w:val="26"/>
          <w:shd w:val="clear" w:color="auto" w:fill="FFFFFF"/>
        </w:rPr>
        <w:footnoteReference w:id="2"/>
      </w:r>
      <w:r w:rsidR="00D17477" w:rsidRPr="004F23A1">
        <w:rPr>
          <w:rFonts w:cstheme="minorHAnsi"/>
          <w:color w:val="000000"/>
          <w:szCs w:val="26"/>
          <w:shd w:val="clear" w:color="auto" w:fill="FFFFFF"/>
        </w:rPr>
        <w:t xml:space="preserve">  After about 24 days at the skilled nursing facility, </w:t>
      </w:r>
      <w:r w:rsidR="005D1A79" w:rsidRPr="004F23A1">
        <w:rPr>
          <w:rFonts w:cstheme="minorHAnsi"/>
          <w:color w:val="000000"/>
          <w:szCs w:val="26"/>
          <w:shd w:val="clear" w:color="auto" w:fill="FFFFFF"/>
        </w:rPr>
        <w:t>Quishenberry’s</w:t>
      </w:r>
      <w:r w:rsidR="00D17477" w:rsidRPr="004F23A1">
        <w:rPr>
          <w:rFonts w:cstheme="minorHAnsi"/>
          <w:color w:val="000000"/>
          <w:szCs w:val="26"/>
          <w:shd w:val="clear" w:color="auto" w:fill="FFFFFF"/>
        </w:rPr>
        <w:t xml:space="preserve"> father was discharged to his home</w:t>
      </w:r>
      <w:r w:rsidR="00051AB9" w:rsidRPr="004F23A1">
        <w:rPr>
          <w:rFonts w:cstheme="minorHAnsi"/>
          <w:color w:val="000000"/>
          <w:szCs w:val="26"/>
          <w:shd w:val="clear" w:color="auto" w:fill="FFFFFF"/>
        </w:rPr>
        <w:t xml:space="preserve">, where </w:t>
      </w:r>
      <w:r w:rsidR="00D17477" w:rsidRPr="004F23A1">
        <w:rPr>
          <w:rFonts w:cstheme="minorHAnsi"/>
          <w:color w:val="000000"/>
          <w:szCs w:val="26"/>
          <w:shd w:val="clear" w:color="auto" w:fill="FFFFFF"/>
        </w:rPr>
        <w:t xml:space="preserve">he </w:t>
      </w:r>
      <w:r w:rsidR="001628DC" w:rsidRPr="004F23A1">
        <w:rPr>
          <w:rFonts w:cstheme="minorHAnsi"/>
          <w:color w:val="000000"/>
          <w:szCs w:val="26"/>
          <w:shd w:val="clear" w:color="auto" w:fill="FFFFFF"/>
        </w:rPr>
        <w:t xml:space="preserve">received inadequate care, </w:t>
      </w:r>
      <w:r w:rsidR="00D17477" w:rsidRPr="004F23A1">
        <w:rPr>
          <w:rFonts w:cstheme="minorHAnsi"/>
          <w:color w:val="000000"/>
          <w:szCs w:val="26"/>
          <w:shd w:val="clear" w:color="auto" w:fill="FFFFFF"/>
        </w:rPr>
        <w:t>experienced pain and suffering</w:t>
      </w:r>
      <w:r w:rsidR="001628DC" w:rsidRPr="004F23A1">
        <w:rPr>
          <w:rFonts w:cstheme="minorHAnsi"/>
          <w:color w:val="000000"/>
          <w:szCs w:val="26"/>
          <w:shd w:val="clear" w:color="auto" w:fill="FFFFFF"/>
        </w:rPr>
        <w:t>,</w:t>
      </w:r>
      <w:r w:rsidR="00D17477" w:rsidRPr="004F23A1">
        <w:rPr>
          <w:rFonts w:cstheme="minorHAnsi"/>
          <w:color w:val="000000"/>
          <w:szCs w:val="26"/>
          <w:shd w:val="clear" w:color="auto" w:fill="FFFFFF"/>
        </w:rPr>
        <w:t xml:space="preserve"> and eventually died. </w:t>
      </w:r>
    </w:p>
    <w:p w14:paraId="40C674B0" w14:textId="7770F862" w:rsidR="00BA0CC6" w:rsidRPr="004F23A1" w:rsidRDefault="00935E2C" w:rsidP="00A61CB2">
      <w:pPr>
        <w:ind w:firstLine="720"/>
        <w:rPr>
          <w:rFonts w:cstheme="minorHAnsi"/>
          <w:color w:val="000000"/>
          <w:szCs w:val="26"/>
          <w:shd w:val="clear" w:color="auto" w:fill="FFFFFF"/>
        </w:rPr>
      </w:pPr>
      <w:r w:rsidRPr="004F23A1">
        <w:rPr>
          <w:rFonts w:cstheme="minorHAnsi"/>
          <w:color w:val="000000"/>
          <w:szCs w:val="26"/>
          <w:shd w:val="clear" w:color="auto" w:fill="FFFFFF"/>
        </w:rPr>
        <w:t xml:space="preserve">Quishenberry </w:t>
      </w:r>
      <w:r w:rsidR="00075AA7" w:rsidRPr="004F23A1">
        <w:rPr>
          <w:rFonts w:cstheme="minorHAnsi"/>
          <w:color w:val="000000"/>
          <w:szCs w:val="26"/>
          <w:shd w:val="clear" w:color="auto" w:fill="FFFFFF"/>
        </w:rPr>
        <w:t>alleges his father</w:t>
      </w:r>
      <w:r w:rsidRPr="004F23A1">
        <w:rPr>
          <w:rFonts w:cstheme="minorHAnsi"/>
          <w:color w:val="000000"/>
          <w:szCs w:val="26"/>
          <w:shd w:val="clear" w:color="auto" w:fill="FFFFFF"/>
        </w:rPr>
        <w:t xml:space="preserve"> </w:t>
      </w:r>
      <w:r w:rsidR="007E732B" w:rsidRPr="004F23A1">
        <w:rPr>
          <w:rFonts w:cstheme="minorHAnsi"/>
          <w:color w:val="000000"/>
          <w:szCs w:val="26"/>
          <w:shd w:val="clear" w:color="auto" w:fill="FFFFFF"/>
        </w:rPr>
        <w:t xml:space="preserve">was </w:t>
      </w:r>
      <w:r w:rsidR="00733583" w:rsidRPr="004F23A1">
        <w:rPr>
          <w:rFonts w:cstheme="minorHAnsi"/>
          <w:color w:val="000000"/>
          <w:szCs w:val="26"/>
          <w:shd w:val="clear" w:color="auto" w:fill="FFFFFF"/>
        </w:rPr>
        <w:t>enrolled in a</w:t>
      </w:r>
      <w:r w:rsidR="00707594" w:rsidRPr="004F23A1">
        <w:rPr>
          <w:rFonts w:cstheme="minorHAnsi"/>
          <w:color w:val="000000"/>
          <w:szCs w:val="26"/>
          <w:shd w:val="clear" w:color="auto" w:fill="FFFFFF"/>
        </w:rPr>
        <w:t xml:space="preserve">n </w:t>
      </w:r>
      <w:r w:rsidR="00733583" w:rsidRPr="004F23A1">
        <w:rPr>
          <w:rFonts w:cstheme="minorHAnsi"/>
          <w:color w:val="000000"/>
          <w:szCs w:val="26"/>
          <w:shd w:val="clear" w:color="auto" w:fill="FFFFFF"/>
        </w:rPr>
        <w:t xml:space="preserve">MA </w:t>
      </w:r>
      <w:r w:rsidR="007E0B22" w:rsidRPr="004F23A1">
        <w:rPr>
          <w:rFonts w:cstheme="minorHAnsi"/>
          <w:color w:val="000000"/>
          <w:szCs w:val="26"/>
          <w:shd w:val="clear" w:color="auto" w:fill="FFFFFF"/>
        </w:rPr>
        <w:t xml:space="preserve">HMO </w:t>
      </w:r>
      <w:r w:rsidR="00733583" w:rsidRPr="004F23A1">
        <w:rPr>
          <w:rFonts w:cstheme="minorHAnsi"/>
          <w:color w:val="000000"/>
          <w:szCs w:val="26"/>
          <w:shd w:val="clear" w:color="auto" w:fill="FFFFFF"/>
        </w:rPr>
        <w:t>plan offered by</w:t>
      </w:r>
      <w:r w:rsidR="00760A75" w:rsidRPr="00A61CB2">
        <w:t xml:space="preserve"> </w:t>
      </w:r>
      <w:r w:rsidR="00760A75" w:rsidRPr="004F23A1">
        <w:rPr>
          <w:rFonts w:cstheme="minorHAnsi"/>
          <w:color w:val="000000"/>
          <w:szCs w:val="26"/>
          <w:shd w:val="clear" w:color="auto" w:fill="FFFFFF"/>
        </w:rPr>
        <w:t>UnitedHealthcare, Inc., UnitedHealth Group Incorporated, UnitedHealth</w:t>
      </w:r>
      <w:r w:rsidR="009B6C1D">
        <w:rPr>
          <w:rFonts w:cstheme="minorHAnsi"/>
          <w:color w:val="000000"/>
          <w:szCs w:val="26"/>
          <w:shd w:val="clear" w:color="auto" w:fill="FFFFFF"/>
        </w:rPr>
        <w:t>c</w:t>
      </w:r>
      <w:r w:rsidR="00760A75" w:rsidRPr="004F23A1">
        <w:rPr>
          <w:rFonts w:cstheme="minorHAnsi"/>
          <w:color w:val="000000"/>
          <w:szCs w:val="26"/>
          <w:shd w:val="clear" w:color="auto" w:fill="FFFFFF"/>
        </w:rPr>
        <w:t>are Services, Inc., and UHC of California (collectively, UnitedHealthcare)</w:t>
      </w:r>
      <w:r w:rsidR="00CE68D6" w:rsidRPr="004F23A1">
        <w:rPr>
          <w:rFonts w:cstheme="minorHAnsi"/>
          <w:color w:val="000000"/>
          <w:szCs w:val="26"/>
          <w:shd w:val="clear" w:color="auto" w:fill="FFFFFF"/>
        </w:rPr>
        <w:t xml:space="preserve">.  </w:t>
      </w:r>
      <w:r w:rsidR="00392395" w:rsidRPr="004F23A1">
        <w:rPr>
          <w:rFonts w:cstheme="minorHAnsi"/>
          <w:color w:val="000000"/>
          <w:szCs w:val="26"/>
          <w:shd w:val="clear" w:color="auto" w:fill="FFFFFF"/>
        </w:rPr>
        <w:t xml:space="preserve">UnitedHealthcare </w:t>
      </w:r>
      <w:r w:rsidR="00EA20E6" w:rsidRPr="004F23A1">
        <w:rPr>
          <w:rFonts w:cstheme="minorHAnsi"/>
          <w:color w:val="000000"/>
          <w:szCs w:val="26"/>
          <w:shd w:val="clear" w:color="auto" w:fill="FFFFFF"/>
        </w:rPr>
        <w:t>contracted with Healthcare Partners Medical</w:t>
      </w:r>
      <w:r w:rsidR="00B47722" w:rsidRPr="004F23A1">
        <w:rPr>
          <w:rFonts w:cstheme="minorHAnsi"/>
          <w:color w:val="000000"/>
          <w:szCs w:val="26"/>
          <w:shd w:val="clear" w:color="auto" w:fill="FFFFFF"/>
        </w:rPr>
        <w:t xml:space="preserve"> </w:t>
      </w:r>
      <w:r w:rsidR="00EA20E6" w:rsidRPr="004F23A1">
        <w:rPr>
          <w:rFonts w:cstheme="minorHAnsi"/>
          <w:color w:val="000000"/>
          <w:szCs w:val="26"/>
          <w:shd w:val="clear" w:color="auto" w:fill="FFFFFF"/>
        </w:rPr>
        <w:t>Group</w:t>
      </w:r>
      <w:r w:rsidR="009C1BD8" w:rsidRPr="004F23A1">
        <w:rPr>
          <w:rFonts w:cstheme="minorHAnsi"/>
          <w:color w:val="000000"/>
          <w:szCs w:val="26"/>
          <w:shd w:val="clear" w:color="auto" w:fill="FFFFFF"/>
        </w:rPr>
        <w:t xml:space="preserve"> (Healthcare Partners)</w:t>
      </w:r>
      <w:r w:rsidR="00EA20E6" w:rsidRPr="004F23A1">
        <w:rPr>
          <w:rFonts w:cstheme="minorHAnsi"/>
          <w:color w:val="000000"/>
          <w:szCs w:val="26"/>
          <w:shd w:val="clear" w:color="auto" w:fill="FFFFFF"/>
        </w:rPr>
        <w:t xml:space="preserve"> </w:t>
      </w:r>
      <w:r w:rsidR="009C1BD8" w:rsidRPr="004F23A1">
        <w:rPr>
          <w:rFonts w:cstheme="minorHAnsi"/>
          <w:color w:val="000000"/>
          <w:szCs w:val="26"/>
          <w:shd w:val="clear" w:color="auto" w:fill="FFFFFF"/>
        </w:rPr>
        <w:t xml:space="preserve">to administer </w:t>
      </w:r>
      <w:r w:rsidR="00823DE4" w:rsidRPr="004F23A1">
        <w:rPr>
          <w:rFonts w:cstheme="minorHAnsi"/>
          <w:color w:val="000000"/>
          <w:szCs w:val="26"/>
          <w:shd w:val="clear" w:color="auto" w:fill="FFFFFF"/>
        </w:rPr>
        <w:t xml:space="preserve">the </w:t>
      </w:r>
      <w:r w:rsidR="009C1BD8" w:rsidRPr="004F23A1">
        <w:rPr>
          <w:rFonts w:cstheme="minorHAnsi"/>
          <w:color w:val="000000"/>
          <w:szCs w:val="26"/>
          <w:shd w:val="clear" w:color="auto" w:fill="FFFFFF"/>
        </w:rPr>
        <w:t>MA plan with respect to physician services</w:t>
      </w:r>
      <w:r w:rsidR="003F253D" w:rsidRPr="004F23A1">
        <w:rPr>
          <w:rFonts w:cstheme="minorHAnsi"/>
          <w:color w:val="000000"/>
          <w:szCs w:val="26"/>
          <w:shd w:val="clear" w:color="auto" w:fill="FFFFFF"/>
        </w:rPr>
        <w:t xml:space="preserve">, delegating to Healthcare Partners its </w:t>
      </w:r>
      <w:r w:rsidR="00F2151D" w:rsidRPr="004F23A1">
        <w:rPr>
          <w:rFonts w:cstheme="minorHAnsi"/>
          <w:color w:val="000000"/>
          <w:szCs w:val="26"/>
          <w:shd w:val="clear" w:color="auto" w:fill="FFFFFF"/>
        </w:rPr>
        <w:t xml:space="preserve">duty </w:t>
      </w:r>
      <w:r w:rsidR="00865CF4" w:rsidRPr="004F23A1">
        <w:rPr>
          <w:rFonts w:cstheme="minorHAnsi"/>
          <w:color w:val="000000"/>
          <w:szCs w:val="26"/>
          <w:shd w:val="clear" w:color="auto" w:fill="FFFFFF"/>
        </w:rPr>
        <w:t>under the</w:t>
      </w:r>
      <w:r w:rsidR="00AE34E6" w:rsidRPr="004F23A1">
        <w:rPr>
          <w:rFonts w:cstheme="minorHAnsi"/>
          <w:color w:val="000000"/>
          <w:szCs w:val="26"/>
          <w:shd w:val="clear" w:color="auto" w:fill="FFFFFF"/>
        </w:rPr>
        <w:t xml:space="preserve"> </w:t>
      </w:r>
      <w:r w:rsidR="00865CF4" w:rsidRPr="004F23A1">
        <w:rPr>
          <w:rFonts w:cstheme="minorHAnsi"/>
          <w:color w:val="000000"/>
          <w:szCs w:val="26"/>
          <w:shd w:val="clear" w:color="auto" w:fill="FFFFFF"/>
        </w:rPr>
        <w:t xml:space="preserve">plan </w:t>
      </w:r>
      <w:r w:rsidR="00F2151D" w:rsidRPr="004F23A1">
        <w:rPr>
          <w:rFonts w:cstheme="minorHAnsi"/>
          <w:color w:val="000000"/>
          <w:szCs w:val="26"/>
          <w:shd w:val="clear" w:color="auto" w:fill="FFFFFF"/>
        </w:rPr>
        <w:t xml:space="preserve">to provide </w:t>
      </w:r>
      <w:r w:rsidR="00697FFA" w:rsidRPr="004F23A1">
        <w:rPr>
          <w:rFonts w:cstheme="minorHAnsi"/>
          <w:color w:val="000000"/>
          <w:szCs w:val="26"/>
          <w:shd w:val="clear" w:color="auto" w:fill="FFFFFF"/>
        </w:rPr>
        <w:t>such services</w:t>
      </w:r>
      <w:r w:rsidR="009C1BD8" w:rsidRPr="004F23A1">
        <w:rPr>
          <w:rFonts w:cstheme="minorHAnsi"/>
          <w:color w:val="000000"/>
          <w:szCs w:val="26"/>
          <w:shd w:val="clear" w:color="auto" w:fill="FFFFFF"/>
        </w:rPr>
        <w:t xml:space="preserve">. </w:t>
      </w:r>
    </w:p>
    <w:p w14:paraId="1C518672" w14:textId="376AD33B" w:rsidR="00C96430" w:rsidRPr="004F23A1" w:rsidRDefault="05ECF9DE" w:rsidP="00A61CB2">
      <w:pPr>
        <w:ind w:firstLine="720"/>
        <w:rPr>
          <w:rFonts w:cstheme="minorBidi"/>
          <w:color w:val="000000"/>
          <w:shd w:val="clear" w:color="auto" w:fill="FFFFFF"/>
        </w:rPr>
      </w:pPr>
      <w:r w:rsidRPr="35A0E7E6">
        <w:rPr>
          <w:rFonts w:cstheme="minorBidi"/>
          <w:color w:val="000000"/>
          <w:shd w:val="clear" w:color="auto" w:fill="FFFFFF"/>
        </w:rPr>
        <w:t>According to the complaint</w:t>
      </w:r>
      <w:r w:rsidR="2B8B05AE" w:rsidRPr="35A0E7E6">
        <w:rPr>
          <w:rFonts w:cstheme="minorBidi"/>
          <w:color w:val="000000"/>
          <w:shd w:val="clear" w:color="auto" w:fill="FFFFFF"/>
        </w:rPr>
        <w:t xml:space="preserve">, </w:t>
      </w:r>
      <w:r w:rsidR="6E3563C0" w:rsidRPr="35A0E7E6">
        <w:rPr>
          <w:rFonts w:cstheme="minorBidi"/>
          <w:color w:val="000000"/>
          <w:shd w:val="clear" w:color="auto" w:fill="FFFFFF"/>
        </w:rPr>
        <w:t>Quishenberry’s</w:t>
      </w:r>
      <w:r w:rsidR="2B8B05AE" w:rsidRPr="35A0E7E6">
        <w:rPr>
          <w:rFonts w:cstheme="minorBidi"/>
          <w:color w:val="000000"/>
          <w:shd w:val="clear" w:color="auto" w:fill="FFFFFF"/>
        </w:rPr>
        <w:t xml:space="preserve"> father was entitled </w:t>
      </w:r>
      <w:r w:rsidR="586B6D16" w:rsidRPr="35A0E7E6">
        <w:rPr>
          <w:rFonts w:cstheme="minorBidi"/>
          <w:color w:val="000000"/>
          <w:shd w:val="clear" w:color="auto" w:fill="FFFFFF"/>
        </w:rPr>
        <w:t xml:space="preserve">under Medicare </w:t>
      </w:r>
      <w:r w:rsidR="2B8B05AE" w:rsidRPr="35A0E7E6">
        <w:rPr>
          <w:rFonts w:cstheme="minorBidi"/>
          <w:color w:val="000000"/>
          <w:shd w:val="clear" w:color="auto" w:fill="FFFFFF"/>
        </w:rPr>
        <w:t xml:space="preserve">to 100 days of </w:t>
      </w:r>
      <w:r w:rsidR="00496C38">
        <w:rPr>
          <w:rFonts w:cstheme="minorBidi"/>
          <w:color w:val="000000"/>
          <w:shd w:val="clear" w:color="auto" w:fill="FFFFFF"/>
        </w:rPr>
        <w:t xml:space="preserve">medically necessary </w:t>
      </w:r>
      <w:r w:rsidR="2B8B05AE" w:rsidRPr="35A0E7E6">
        <w:rPr>
          <w:rFonts w:cstheme="minorBidi"/>
          <w:color w:val="000000"/>
          <w:shd w:val="clear" w:color="auto" w:fill="FFFFFF"/>
        </w:rPr>
        <w:t>care at a skilled nursing facility</w:t>
      </w:r>
      <w:r w:rsidR="00694907">
        <w:rPr>
          <w:rFonts w:cstheme="minorBidi"/>
          <w:color w:val="000000"/>
          <w:shd w:val="clear" w:color="auto" w:fill="FFFFFF"/>
        </w:rPr>
        <w:t> </w:t>
      </w:r>
      <w:r w:rsidR="3FF5F072" w:rsidRPr="35A0E7E6">
        <w:rPr>
          <w:rFonts w:cstheme="minorBidi"/>
          <w:color w:val="000000"/>
          <w:shd w:val="clear" w:color="auto" w:fill="FFFFFF"/>
        </w:rPr>
        <w:t xml:space="preserve">— </w:t>
      </w:r>
      <w:r w:rsidR="2B8B05AE" w:rsidRPr="35A0E7E6">
        <w:rPr>
          <w:rFonts w:cstheme="minorBidi"/>
          <w:color w:val="000000"/>
          <w:shd w:val="clear" w:color="auto" w:fill="FFFFFF"/>
        </w:rPr>
        <w:t>76 additional days beyond the 24 days he received</w:t>
      </w:r>
      <w:r w:rsidR="2E0C06AB" w:rsidRPr="35A0E7E6">
        <w:rPr>
          <w:rFonts w:cstheme="minorBidi"/>
          <w:color w:val="000000"/>
          <w:shd w:val="clear" w:color="auto" w:fill="FFFFFF"/>
        </w:rPr>
        <w:t>.</w:t>
      </w:r>
      <w:r w:rsidR="67360D15" w:rsidRPr="35A0E7E6">
        <w:rPr>
          <w:rFonts w:cstheme="minorBidi"/>
          <w:color w:val="000000"/>
          <w:shd w:val="clear" w:color="auto" w:fill="FFFFFF"/>
        </w:rPr>
        <w:t xml:space="preserve"> </w:t>
      </w:r>
      <w:r w:rsidR="1909974A" w:rsidRPr="35A0E7E6">
        <w:rPr>
          <w:rFonts w:cstheme="minorBidi"/>
          <w:color w:val="000000"/>
          <w:shd w:val="clear" w:color="auto" w:fill="FFFFFF"/>
        </w:rPr>
        <w:t xml:space="preserve"> </w:t>
      </w:r>
      <w:r w:rsidR="417EEE01" w:rsidRPr="35A0E7E6">
        <w:rPr>
          <w:rFonts w:cstheme="minorBidi"/>
          <w:color w:val="000000"/>
          <w:shd w:val="clear" w:color="auto" w:fill="FFFFFF"/>
        </w:rPr>
        <w:t>However,</w:t>
      </w:r>
      <w:r w:rsidR="2E0C06AB" w:rsidRPr="35A0E7E6">
        <w:rPr>
          <w:rFonts w:cstheme="minorBidi"/>
          <w:color w:val="000000"/>
          <w:shd w:val="clear" w:color="auto" w:fill="FFFFFF"/>
        </w:rPr>
        <w:t xml:space="preserve"> </w:t>
      </w:r>
      <w:r w:rsidR="00A8477A">
        <w:rPr>
          <w:rFonts w:cstheme="minorBidi"/>
          <w:color w:val="000000"/>
          <w:shd w:val="clear" w:color="auto" w:fill="FFFFFF"/>
        </w:rPr>
        <w:t>his father’s</w:t>
      </w:r>
      <w:r w:rsidR="00A8477A" w:rsidRPr="35A0E7E6">
        <w:rPr>
          <w:rFonts w:cstheme="minorBidi"/>
          <w:color w:val="000000"/>
          <w:shd w:val="clear" w:color="auto" w:fill="FFFFFF"/>
        </w:rPr>
        <w:t xml:space="preserve"> </w:t>
      </w:r>
      <w:r w:rsidR="6CFB7A37" w:rsidRPr="35A0E7E6">
        <w:rPr>
          <w:rFonts w:cstheme="minorBidi"/>
          <w:color w:val="000000"/>
          <w:shd w:val="clear" w:color="auto" w:fill="FFFFFF"/>
        </w:rPr>
        <w:t>skilled nursing facility</w:t>
      </w:r>
      <w:r w:rsidR="00995E4D">
        <w:rPr>
          <w:rFonts w:cstheme="minorBidi"/>
          <w:color w:val="000000"/>
          <w:shd w:val="clear" w:color="auto" w:fill="FFFFFF"/>
        </w:rPr>
        <w:t xml:space="preserve"> and treating </w:t>
      </w:r>
      <w:r w:rsidR="00A8477A">
        <w:rPr>
          <w:rFonts w:cstheme="minorBidi"/>
          <w:color w:val="000000"/>
          <w:shd w:val="clear" w:color="auto" w:fill="FFFFFF"/>
        </w:rPr>
        <w:t>physician</w:t>
      </w:r>
      <w:r w:rsidR="7501C082" w:rsidRPr="35A0E7E6">
        <w:rPr>
          <w:rFonts w:cstheme="minorBidi"/>
          <w:color w:val="000000"/>
          <w:shd w:val="clear" w:color="auto" w:fill="FFFFFF"/>
        </w:rPr>
        <w:t xml:space="preserve">, </w:t>
      </w:r>
      <w:r w:rsidR="260666BE" w:rsidRPr="35A0E7E6">
        <w:rPr>
          <w:rFonts w:cstheme="minorBidi"/>
          <w:color w:val="000000"/>
          <w:shd w:val="clear" w:color="auto" w:fill="FFFFFF"/>
        </w:rPr>
        <w:t xml:space="preserve">acting </w:t>
      </w:r>
      <w:r w:rsidR="7501C082" w:rsidRPr="35A0E7E6">
        <w:rPr>
          <w:rFonts w:cstheme="minorBidi"/>
          <w:color w:val="000000"/>
          <w:shd w:val="clear" w:color="auto" w:fill="FFFFFF"/>
        </w:rPr>
        <w:t>pursuant to standard business practices of UnitedHealthcare and Healthcare Partners</w:t>
      </w:r>
      <w:r w:rsidR="260666BE" w:rsidRPr="35A0E7E6">
        <w:rPr>
          <w:rFonts w:cstheme="minorBidi"/>
          <w:color w:val="000000"/>
          <w:shd w:val="clear" w:color="auto" w:fill="FFFFFF"/>
        </w:rPr>
        <w:t>,</w:t>
      </w:r>
      <w:r w:rsidR="6CFB7A37" w:rsidRPr="35A0E7E6">
        <w:rPr>
          <w:rFonts w:cstheme="minorBidi"/>
          <w:color w:val="000000"/>
          <w:shd w:val="clear" w:color="auto" w:fill="FFFFFF"/>
        </w:rPr>
        <w:t xml:space="preserve"> falsely informed</w:t>
      </w:r>
      <w:r w:rsidR="376CB7A5" w:rsidRPr="35A0E7E6">
        <w:rPr>
          <w:rFonts w:cstheme="minorBidi"/>
          <w:color w:val="000000"/>
          <w:shd w:val="clear" w:color="auto" w:fill="FFFFFF"/>
        </w:rPr>
        <w:t xml:space="preserve"> </w:t>
      </w:r>
      <w:r w:rsidR="12CA4CC7" w:rsidRPr="35A0E7E6">
        <w:rPr>
          <w:rFonts w:cstheme="minorBidi"/>
          <w:color w:val="000000"/>
          <w:shd w:val="clear" w:color="auto" w:fill="FFFFFF"/>
        </w:rPr>
        <w:t>his father</w:t>
      </w:r>
      <w:r w:rsidR="376CB7A5" w:rsidRPr="35A0E7E6">
        <w:rPr>
          <w:rFonts w:cstheme="minorBidi"/>
          <w:color w:val="000000"/>
          <w:shd w:val="clear" w:color="auto" w:fill="FFFFFF"/>
        </w:rPr>
        <w:t xml:space="preserve"> that he was no</w:t>
      </w:r>
      <w:r w:rsidR="0A36B9EF" w:rsidRPr="35A0E7E6">
        <w:rPr>
          <w:rFonts w:cstheme="minorBidi"/>
          <w:color w:val="000000"/>
          <w:shd w:val="clear" w:color="auto" w:fill="FFFFFF"/>
        </w:rPr>
        <w:t xml:space="preserve">t </w:t>
      </w:r>
      <w:r w:rsidR="6486D90B" w:rsidRPr="35A0E7E6">
        <w:rPr>
          <w:rFonts w:cstheme="minorBidi"/>
          <w:color w:val="000000"/>
          <w:shd w:val="clear" w:color="auto" w:fill="FFFFFF"/>
        </w:rPr>
        <w:t>entitled to further inpatient care</w:t>
      </w:r>
      <w:r w:rsidR="3310FCF0" w:rsidRPr="35A0E7E6">
        <w:rPr>
          <w:rFonts w:cstheme="minorBidi"/>
          <w:color w:val="000000"/>
          <w:shd w:val="clear" w:color="auto" w:fill="FFFFFF"/>
        </w:rPr>
        <w:t xml:space="preserve"> </w:t>
      </w:r>
      <w:r w:rsidR="0620A669" w:rsidRPr="35A0E7E6">
        <w:rPr>
          <w:rFonts w:cstheme="minorBidi"/>
          <w:color w:val="000000"/>
          <w:shd w:val="clear" w:color="auto" w:fill="FFFFFF"/>
        </w:rPr>
        <w:t xml:space="preserve">and </w:t>
      </w:r>
      <w:r w:rsidR="1B33AD5B" w:rsidRPr="35A0E7E6">
        <w:rPr>
          <w:rFonts w:cstheme="minorBidi"/>
          <w:color w:val="000000"/>
          <w:shd w:val="clear" w:color="auto" w:fill="FFFFFF"/>
        </w:rPr>
        <w:t xml:space="preserve">prematurely </w:t>
      </w:r>
      <w:r w:rsidR="0620A669" w:rsidRPr="35A0E7E6">
        <w:rPr>
          <w:rFonts w:cstheme="minorBidi"/>
          <w:color w:val="000000"/>
          <w:shd w:val="clear" w:color="auto" w:fill="FFFFFF"/>
        </w:rPr>
        <w:t xml:space="preserve">discharged him </w:t>
      </w:r>
      <w:r w:rsidR="1B33AD5B" w:rsidRPr="35A0E7E6">
        <w:rPr>
          <w:rFonts w:cstheme="minorBidi"/>
          <w:color w:val="000000"/>
          <w:shd w:val="clear" w:color="auto" w:fill="FFFFFF"/>
        </w:rPr>
        <w:t xml:space="preserve">to </w:t>
      </w:r>
      <w:r w:rsidR="5409BD9F" w:rsidRPr="35A0E7E6">
        <w:rPr>
          <w:rFonts w:cstheme="minorBidi"/>
          <w:color w:val="000000"/>
          <w:shd w:val="clear" w:color="auto" w:fill="FFFFFF"/>
        </w:rPr>
        <w:t xml:space="preserve">his </w:t>
      </w:r>
      <w:r w:rsidR="1B33AD5B" w:rsidRPr="35A0E7E6">
        <w:rPr>
          <w:rFonts w:cstheme="minorBidi"/>
          <w:color w:val="000000"/>
          <w:shd w:val="clear" w:color="auto" w:fill="FFFFFF"/>
        </w:rPr>
        <w:t>home</w:t>
      </w:r>
      <w:r w:rsidR="1D187D35" w:rsidRPr="35A0E7E6">
        <w:rPr>
          <w:rFonts w:cstheme="minorBidi"/>
          <w:color w:val="000000"/>
          <w:shd w:val="clear" w:color="auto" w:fill="FFFFFF"/>
        </w:rPr>
        <w:t>.</w:t>
      </w:r>
      <w:r w:rsidR="43ADCBC1" w:rsidRPr="35A0E7E6">
        <w:rPr>
          <w:rFonts w:cstheme="minorBidi"/>
          <w:color w:val="000000"/>
          <w:shd w:val="clear" w:color="auto" w:fill="FFFFFF"/>
        </w:rPr>
        <w:t xml:space="preserve"> </w:t>
      </w:r>
    </w:p>
    <w:p w14:paraId="64EC663C" w14:textId="03EB181B" w:rsidR="00AA71A7" w:rsidRPr="004F23A1" w:rsidRDefault="00D71530" w:rsidP="00A61CB2">
      <w:pPr>
        <w:ind w:firstLine="720"/>
        <w:rPr>
          <w:rFonts w:cstheme="minorHAnsi"/>
          <w:color w:val="000000"/>
          <w:szCs w:val="26"/>
          <w:shd w:val="clear" w:color="auto" w:fill="FFFFFF"/>
        </w:rPr>
      </w:pPr>
      <w:r w:rsidRPr="004F23A1">
        <w:rPr>
          <w:rFonts w:cstheme="minorHAnsi"/>
          <w:color w:val="000000"/>
          <w:szCs w:val="26"/>
          <w:shd w:val="clear" w:color="auto" w:fill="FFFFFF"/>
        </w:rPr>
        <w:t>Quishenberr</w:t>
      </w:r>
      <w:r w:rsidR="009C7EA2" w:rsidRPr="004F23A1">
        <w:rPr>
          <w:rFonts w:cstheme="minorHAnsi"/>
          <w:color w:val="000000"/>
          <w:szCs w:val="26"/>
          <w:shd w:val="clear" w:color="auto" w:fill="FFFFFF"/>
        </w:rPr>
        <w:t xml:space="preserve">y </w:t>
      </w:r>
      <w:r w:rsidR="00543823" w:rsidRPr="004F23A1">
        <w:rPr>
          <w:rFonts w:cstheme="minorHAnsi"/>
          <w:color w:val="000000"/>
          <w:szCs w:val="26"/>
          <w:shd w:val="clear" w:color="auto" w:fill="FFFFFF"/>
        </w:rPr>
        <w:t xml:space="preserve">further </w:t>
      </w:r>
      <w:r w:rsidR="009C7EA2" w:rsidRPr="004F23A1">
        <w:rPr>
          <w:rFonts w:cstheme="minorHAnsi"/>
          <w:color w:val="000000"/>
          <w:szCs w:val="26"/>
          <w:shd w:val="clear" w:color="auto" w:fill="FFFFFF"/>
        </w:rPr>
        <w:t>alleges that</w:t>
      </w:r>
      <w:r w:rsidR="007D10DD" w:rsidRPr="004F23A1">
        <w:rPr>
          <w:rFonts w:cstheme="minorHAnsi"/>
          <w:color w:val="000000"/>
          <w:szCs w:val="26"/>
          <w:shd w:val="clear" w:color="auto" w:fill="FFFFFF"/>
        </w:rPr>
        <w:t xml:space="preserve"> </w:t>
      </w:r>
      <w:r w:rsidR="00CD1630" w:rsidRPr="004F23A1">
        <w:rPr>
          <w:rFonts w:cstheme="minorHAnsi"/>
          <w:color w:val="000000"/>
          <w:szCs w:val="26"/>
          <w:shd w:val="clear" w:color="auto" w:fill="FFFFFF"/>
        </w:rPr>
        <w:t xml:space="preserve">UnitedHealthcare </w:t>
      </w:r>
      <w:r w:rsidR="007376D7" w:rsidRPr="004F23A1">
        <w:rPr>
          <w:rFonts w:cstheme="minorHAnsi"/>
          <w:color w:val="000000"/>
          <w:szCs w:val="26"/>
          <w:shd w:val="clear" w:color="auto" w:fill="FFFFFF"/>
        </w:rPr>
        <w:t xml:space="preserve">had “responsibility for the custodial care and treatment” of </w:t>
      </w:r>
      <w:r w:rsidR="004F4824" w:rsidRPr="004F23A1">
        <w:rPr>
          <w:rFonts w:cstheme="minorHAnsi"/>
          <w:color w:val="000000"/>
          <w:szCs w:val="26"/>
          <w:shd w:val="clear" w:color="auto" w:fill="FFFFFF"/>
        </w:rPr>
        <w:t xml:space="preserve">his </w:t>
      </w:r>
      <w:r w:rsidR="007376D7" w:rsidRPr="004F23A1">
        <w:rPr>
          <w:rFonts w:cstheme="minorHAnsi"/>
          <w:color w:val="000000"/>
          <w:szCs w:val="26"/>
          <w:shd w:val="clear" w:color="auto" w:fill="FFFFFF"/>
        </w:rPr>
        <w:t>father</w:t>
      </w:r>
      <w:r w:rsidR="00CC767F" w:rsidRPr="004F23A1">
        <w:rPr>
          <w:rFonts w:cstheme="minorHAnsi"/>
          <w:color w:val="000000"/>
          <w:szCs w:val="26"/>
          <w:shd w:val="clear" w:color="auto" w:fill="FFFFFF"/>
        </w:rPr>
        <w:t xml:space="preserve"> </w:t>
      </w:r>
      <w:r w:rsidR="00955B2C" w:rsidRPr="004F23A1">
        <w:rPr>
          <w:rFonts w:cstheme="minorHAnsi"/>
          <w:color w:val="000000"/>
          <w:szCs w:val="26"/>
          <w:shd w:val="clear" w:color="auto" w:fill="FFFFFF"/>
        </w:rPr>
        <w:t xml:space="preserve">by </w:t>
      </w:r>
      <w:r w:rsidR="00F03925" w:rsidRPr="004F23A1">
        <w:rPr>
          <w:rFonts w:cstheme="minorHAnsi"/>
          <w:color w:val="000000"/>
          <w:szCs w:val="26"/>
          <w:shd w:val="clear" w:color="auto" w:fill="FFFFFF"/>
        </w:rPr>
        <w:t>c</w:t>
      </w:r>
      <w:r w:rsidR="00A341F0" w:rsidRPr="004F23A1">
        <w:rPr>
          <w:rFonts w:cstheme="minorHAnsi"/>
          <w:color w:val="000000"/>
          <w:szCs w:val="26"/>
          <w:shd w:val="clear" w:color="auto" w:fill="FFFFFF"/>
        </w:rPr>
        <w:t>ontract</w:t>
      </w:r>
      <w:r w:rsidR="00F03925" w:rsidRPr="004F23A1">
        <w:rPr>
          <w:rFonts w:cstheme="minorHAnsi"/>
          <w:color w:val="000000"/>
          <w:szCs w:val="26"/>
          <w:shd w:val="clear" w:color="auto" w:fill="FFFFFF"/>
        </w:rPr>
        <w:t xml:space="preserve"> </w:t>
      </w:r>
      <w:r w:rsidR="00955B2C" w:rsidRPr="004F23A1">
        <w:rPr>
          <w:rFonts w:cstheme="minorHAnsi"/>
          <w:color w:val="000000"/>
          <w:szCs w:val="26"/>
          <w:shd w:val="clear" w:color="auto" w:fill="FFFFFF"/>
        </w:rPr>
        <w:t>with</w:t>
      </w:r>
      <w:r w:rsidR="00D7643C">
        <w:rPr>
          <w:rFonts w:cstheme="minorHAnsi"/>
          <w:color w:val="000000"/>
          <w:szCs w:val="26"/>
          <w:shd w:val="clear" w:color="auto" w:fill="FFFFFF"/>
        </w:rPr>
        <w:t xml:space="preserve"> CMS</w:t>
      </w:r>
      <w:r w:rsidR="00192A6C" w:rsidRPr="004F23A1">
        <w:rPr>
          <w:rFonts w:cstheme="minorHAnsi"/>
          <w:color w:val="000000"/>
          <w:szCs w:val="26"/>
          <w:shd w:val="clear" w:color="auto" w:fill="FFFFFF"/>
        </w:rPr>
        <w:t>.</w:t>
      </w:r>
      <w:r w:rsidR="00CC767F" w:rsidRPr="004F23A1">
        <w:rPr>
          <w:rFonts w:cstheme="minorHAnsi"/>
          <w:color w:val="000000"/>
          <w:szCs w:val="26"/>
          <w:shd w:val="clear" w:color="auto" w:fill="FFFFFF"/>
        </w:rPr>
        <w:t xml:space="preserve"> </w:t>
      </w:r>
      <w:r w:rsidR="007376D7" w:rsidRPr="004F23A1">
        <w:rPr>
          <w:rFonts w:cstheme="minorHAnsi"/>
          <w:color w:val="000000"/>
          <w:szCs w:val="26"/>
          <w:shd w:val="clear" w:color="auto" w:fill="FFFFFF"/>
        </w:rPr>
        <w:t xml:space="preserve"> </w:t>
      </w:r>
      <w:r w:rsidR="00F63C7D" w:rsidRPr="004F23A1">
        <w:rPr>
          <w:rFonts w:cstheme="minorHAnsi"/>
          <w:color w:val="000000"/>
          <w:szCs w:val="26"/>
          <w:shd w:val="clear" w:color="auto" w:fill="FFFFFF"/>
        </w:rPr>
        <w:t>“</w:t>
      </w:r>
      <w:r w:rsidR="001E3EC1" w:rsidRPr="004F23A1">
        <w:rPr>
          <w:rFonts w:cstheme="minorHAnsi"/>
          <w:color w:val="000000"/>
          <w:szCs w:val="26"/>
          <w:shd w:val="clear" w:color="auto" w:fill="FFFFFF"/>
        </w:rPr>
        <w:t>B</w:t>
      </w:r>
      <w:r w:rsidR="00F63C7D" w:rsidRPr="004F23A1">
        <w:rPr>
          <w:rFonts w:cstheme="minorHAnsi"/>
          <w:color w:val="000000"/>
          <w:szCs w:val="26"/>
          <w:shd w:val="clear" w:color="auto" w:fill="FFFFFF"/>
        </w:rPr>
        <w:t>y contract and federal law</w:t>
      </w:r>
      <w:r w:rsidR="005E63C5" w:rsidRPr="004F23A1">
        <w:rPr>
          <w:rFonts w:cstheme="minorHAnsi"/>
          <w:color w:val="000000"/>
          <w:szCs w:val="26"/>
          <w:shd w:val="clear" w:color="auto" w:fill="FFFFFF"/>
        </w:rPr>
        <w:t>,</w:t>
      </w:r>
      <w:r w:rsidR="00F63C7D" w:rsidRPr="004F23A1">
        <w:rPr>
          <w:rFonts w:cstheme="minorHAnsi"/>
          <w:color w:val="000000"/>
          <w:szCs w:val="26"/>
          <w:shd w:val="clear" w:color="auto" w:fill="FFFFFF"/>
        </w:rPr>
        <w:t xml:space="preserve">” </w:t>
      </w:r>
      <w:r w:rsidR="00357F97" w:rsidRPr="004F23A1">
        <w:rPr>
          <w:rFonts w:cstheme="minorHAnsi"/>
          <w:color w:val="000000"/>
          <w:szCs w:val="26"/>
          <w:shd w:val="clear" w:color="auto" w:fill="FFFFFF"/>
        </w:rPr>
        <w:t>UnitedHealthcare and Healthcare Partners</w:t>
      </w:r>
      <w:r w:rsidR="005E63C5" w:rsidRPr="004F23A1">
        <w:rPr>
          <w:rFonts w:cstheme="minorHAnsi"/>
          <w:color w:val="000000"/>
          <w:szCs w:val="26"/>
          <w:shd w:val="clear" w:color="auto" w:fill="FFFFFF"/>
        </w:rPr>
        <w:t xml:space="preserve"> </w:t>
      </w:r>
      <w:r w:rsidR="00F63C7D" w:rsidRPr="004F23A1">
        <w:rPr>
          <w:rFonts w:cstheme="minorHAnsi"/>
          <w:color w:val="000000"/>
          <w:szCs w:val="26"/>
          <w:shd w:val="clear" w:color="auto" w:fill="FFFFFF"/>
        </w:rPr>
        <w:t>were able to control the skilled nursing facility</w:t>
      </w:r>
      <w:r w:rsidR="001A05E9" w:rsidRPr="004F23A1">
        <w:rPr>
          <w:rFonts w:cstheme="minorHAnsi"/>
          <w:color w:val="000000"/>
          <w:szCs w:val="26"/>
          <w:shd w:val="clear" w:color="auto" w:fill="FFFFFF"/>
        </w:rPr>
        <w:t>, and t</w:t>
      </w:r>
      <w:r w:rsidR="00F63C7D" w:rsidRPr="004F23A1">
        <w:rPr>
          <w:rFonts w:cstheme="minorHAnsi"/>
          <w:color w:val="000000"/>
          <w:szCs w:val="26"/>
          <w:shd w:val="clear" w:color="auto" w:fill="FFFFFF"/>
        </w:rPr>
        <w:t xml:space="preserve">hey </w:t>
      </w:r>
      <w:r w:rsidR="008C24F5" w:rsidRPr="004F23A1">
        <w:rPr>
          <w:rFonts w:cstheme="minorHAnsi"/>
          <w:color w:val="000000"/>
          <w:szCs w:val="26"/>
          <w:shd w:val="clear" w:color="auto" w:fill="FFFFFF"/>
        </w:rPr>
        <w:t xml:space="preserve">knew the facility was not providing </w:t>
      </w:r>
      <w:r w:rsidR="002B4E3A">
        <w:rPr>
          <w:rFonts w:cstheme="minorHAnsi"/>
          <w:color w:val="000000"/>
          <w:szCs w:val="26"/>
          <w:shd w:val="clear" w:color="auto" w:fill="FFFFFF"/>
        </w:rPr>
        <w:t xml:space="preserve">Medicare-covered, medically </w:t>
      </w:r>
      <w:r w:rsidR="008C24F5" w:rsidRPr="004F23A1">
        <w:rPr>
          <w:rFonts w:cstheme="minorHAnsi"/>
          <w:color w:val="000000"/>
          <w:szCs w:val="26"/>
          <w:shd w:val="clear" w:color="auto" w:fill="FFFFFF"/>
        </w:rPr>
        <w:t>necessary skilled nursing care to its resident-patients</w:t>
      </w:r>
      <w:r w:rsidR="002B4E3A">
        <w:rPr>
          <w:rFonts w:cstheme="minorHAnsi"/>
          <w:color w:val="000000"/>
          <w:szCs w:val="26"/>
          <w:shd w:val="clear" w:color="auto" w:fill="FFFFFF"/>
        </w:rPr>
        <w:t>.</w:t>
      </w:r>
      <w:r w:rsidR="00FE1086" w:rsidRPr="004F23A1">
        <w:rPr>
          <w:rFonts w:cstheme="minorHAnsi"/>
          <w:color w:val="000000"/>
          <w:szCs w:val="26"/>
          <w:shd w:val="clear" w:color="auto" w:fill="FFFFFF"/>
        </w:rPr>
        <w:t xml:space="preserve">  N</w:t>
      </w:r>
      <w:r w:rsidR="003806D8" w:rsidRPr="004F23A1">
        <w:rPr>
          <w:rFonts w:cstheme="minorHAnsi"/>
          <w:color w:val="000000"/>
          <w:szCs w:val="26"/>
          <w:shd w:val="clear" w:color="auto" w:fill="FFFFFF"/>
        </w:rPr>
        <w:t>evertheless</w:t>
      </w:r>
      <w:r w:rsidR="00FE1086" w:rsidRPr="004F23A1">
        <w:rPr>
          <w:rFonts w:cstheme="minorHAnsi"/>
          <w:color w:val="000000"/>
          <w:szCs w:val="26"/>
          <w:shd w:val="clear" w:color="auto" w:fill="FFFFFF"/>
        </w:rPr>
        <w:t>, t</w:t>
      </w:r>
      <w:r w:rsidR="00F44297" w:rsidRPr="004F23A1">
        <w:rPr>
          <w:rFonts w:cstheme="minorHAnsi"/>
          <w:color w:val="000000"/>
          <w:szCs w:val="26"/>
          <w:shd w:val="clear" w:color="auto" w:fill="FFFFFF"/>
        </w:rPr>
        <w:t>hey</w:t>
      </w:r>
      <w:r w:rsidR="009C7EA2" w:rsidRPr="004F23A1">
        <w:rPr>
          <w:rFonts w:cstheme="minorHAnsi"/>
          <w:color w:val="000000"/>
          <w:szCs w:val="26"/>
          <w:shd w:val="clear" w:color="auto" w:fill="FFFFFF"/>
        </w:rPr>
        <w:t xml:space="preserve"> </w:t>
      </w:r>
      <w:r w:rsidR="00CD1630" w:rsidRPr="004F23A1">
        <w:rPr>
          <w:rFonts w:cstheme="minorHAnsi"/>
          <w:color w:val="000000"/>
          <w:szCs w:val="26"/>
          <w:shd w:val="clear" w:color="auto" w:fill="FFFFFF"/>
        </w:rPr>
        <w:t>“</w:t>
      </w:r>
      <w:r w:rsidR="007D10DD" w:rsidRPr="004F23A1">
        <w:rPr>
          <w:rFonts w:cstheme="minorHAnsi"/>
          <w:color w:val="000000"/>
          <w:szCs w:val="26"/>
          <w:shd w:val="clear" w:color="auto" w:fill="FFFFFF"/>
        </w:rPr>
        <w:t>acquiesced to, encouraged, directed, aided and abetted</w:t>
      </w:r>
      <w:r w:rsidR="003806D8" w:rsidRPr="004F23A1">
        <w:rPr>
          <w:rFonts w:cstheme="minorHAnsi"/>
          <w:color w:val="000000"/>
          <w:szCs w:val="26"/>
          <w:shd w:val="clear" w:color="auto" w:fill="FFFFFF"/>
        </w:rPr>
        <w:t xml:space="preserve">” the facility </w:t>
      </w:r>
      <w:r w:rsidR="001E62F3" w:rsidRPr="004F23A1">
        <w:rPr>
          <w:rFonts w:cstheme="minorHAnsi"/>
          <w:color w:val="000000"/>
          <w:szCs w:val="26"/>
          <w:shd w:val="clear" w:color="auto" w:fill="FFFFFF"/>
        </w:rPr>
        <w:t xml:space="preserve">and physician </w:t>
      </w:r>
      <w:r w:rsidR="003806D8" w:rsidRPr="004F23A1">
        <w:rPr>
          <w:rFonts w:cstheme="minorHAnsi"/>
          <w:color w:val="000000"/>
          <w:szCs w:val="26"/>
          <w:shd w:val="clear" w:color="auto" w:fill="FFFFFF"/>
        </w:rPr>
        <w:t xml:space="preserve">in discharging </w:t>
      </w:r>
      <w:r w:rsidR="00195042" w:rsidRPr="004F23A1">
        <w:rPr>
          <w:rFonts w:cstheme="minorHAnsi"/>
          <w:color w:val="000000"/>
          <w:szCs w:val="26"/>
          <w:shd w:val="clear" w:color="auto" w:fill="FFFFFF"/>
        </w:rPr>
        <w:t>Quishenberry’s</w:t>
      </w:r>
      <w:r w:rsidR="001E62F3" w:rsidRPr="004F23A1">
        <w:rPr>
          <w:rFonts w:cstheme="minorHAnsi"/>
          <w:color w:val="000000"/>
          <w:szCs w:val="26"/>
          <w:shd w:val="clear" w:color="auto" w:fill="FFFFFF"/>
        </w:rPr>
        <w:t xml:space="preserve"> father</w:t>
      </w:r>
      <w:r w:rsidR="007D10DD" w:rsidRPr="004F23A1">
        <w:rPr>
          <w:rFonts w:cstheme="minorHAnsi"/>
          <w:color w:val="000000"/>
          <w:szCs w:val="26"/>
          <w:shd w:val="clear" w:color="auto" w:fill="FFFFFF"/>
        </w:rPr>
        <w:t xml:space="preserve"> </w:t>
      </w:r>
      <w:r w:rsidR="001E62F3" w:rsidRPr="004F23A1">
        <w:rPr>
          <w:rFonts w:cstheme="minorHAnsi"/>
          <w:color w:val="000000"/>
          <w:szCs w:val="26"/>
          <w:shd w:val="clear" w:color="auto" w:fill="FFFFFF"/>
        </w:rPr>
        <w:t>“</w:t>
      </w:r>
      <w:r w:rsidR="007D10DD" w:rsidRPr="004F23A1">
        <w:rPr>
          <w:rFonts w:cstheme="minorHAnsi"/>
          <w:color w:val="000000"/>
          <w:szCs w:val="26"/>
          <w:shd w:val="clear" w:color="auto" w:fill="FFFFFF"/>
        </w:rPr>
        <w:t>under circumstances where acceptable medical practice and Medicare rules required</w:t>
      </w:r>
      <w:r w:rsidR="00BC6BC3" w:rsidRPr="004F23A1">
        <w:rPr>
          <w:rFonts w:cstheme="minorHAnsi"/>
          <w:color w:val="000000"/>
          <w:szCs w:val="26"/>
          <w:shd w:val="clear" w:color="auto" w:fill="FFFFFF"/>
        </w:rPr>
        <w:t>”</w:t>
      </w:r>
      <w:r w:rsidR="007D10DD" w:rsidRPr="004F23A1">
        <w:rPr>
          <w:rFonts w:cstheme="minorHAnsi"/>
          <w:color w:val="000000"/>
          <w:szCs w:val="26"/>
          <w:shd w:val="clear" w:color="auto" w:fill="FFFFFF"/>
        </w:rPr>
        <w:t xml:space="preserve"> that </w:t>
      </w:r>
      <w:r w:rsidR="00BC6BC3" w:rsidRPr="004F23A1">
        <w:rPr>
          <w:rFonts w:cstheme="minorHAnsi"/>
          <w:color w:val="000000"/>
          <w:szCs w:val="26"/>
          <w:shd w:val="clear" w:color="auto" w:fill="FFFFFF"/>
        </w:rPr>
        <w:t>h</w:t>
      </w:r>
      <w:r w:rsidR="009F65D4" w:rsidRPr="004F23A1">
        <w:rPr>
          <w:rFonts w:cstheme="minorHAnsi"/>
          <w:color w:val="000000"/>
          <w:szCs w:val="26"/>
          <w:shd w:val="clear" w:color="auto" w:fill="FFFFFF"/>
        </w:rPr>
        <w:t>is father</w:t>
      </w:r>
      <w:r w:rsidR="00BC6BC3" w:rsidRPr="004F23A1">
        <w:rPr>
          <w:rFonts w:cstheme="minorHAnsi"/>
          <w:color w:val="000000"/>
          <w:szCs w:val="26"/>
          <w:shd w:val="clear" w:color="auto" w:fill="FFFFFF"/>
        </w:rPr>
        <w:t xml:space="preserve"> remain at the facility</w:t>
      </w:r>
      <w:r w:rsidR="007D10DD" w:rsidRPr="004F23A1">
        <w:rPr>
          <w:rFonts w:cstheme="minorHAnsi"/>
          <w:color w:val="000000"/>
          <w:szCs w:val="26"/>
          <w:shd w:val="clear" w:color="auto" w:fill="FFFFFF"/>
        </w:rPr>
        <w:t xml:space="preserve"> </w:t>
      </w:r>
      <w:r w:rsidR="00BC6BC3" w:rsidRPr="004F23A1">
        <w:rPr>
          <w:rFonts w:cstheme="minorHAnsi"/>
          <w:color w:val="000000"/>
          <w:szCs w:val="26"/>
          <w:shd w:val="clear" w:color="auto" w:fill="FFFFFF"/>
        </w:rPr>
        <w:t>“</w:t>
      </w:r>
      <w:r w:rsidR="007D10DD" w:rsidRPr="004F23A1">
        <w:rPr>
          <w:rFonts w:cstheme="minorHAnsi"/>
          <w:color w:val="000000"/>
          <w:szCs w:val="26"/>
          <w:shd w:val="clear" w:color="auto" w:fill="FFFFFF"/>
        </w:rPr>
        <w:t>for more intense attention to his health care needs.</w:t>
      </w:r>
      <w:r w:rsidR="002A2A4D" w:rsidRPr="004F23A1">
        <w:rPr>
          <w:rFonts w:cstheme="minorHAnsi"/>
          <w:color w:val="000000"/>
          <w:szCs w:val="26"/>
          <w:shd w:val="clear" w:color="auto" w:fill="FFFFFF"/>
        </w:rPr>
        <w:t xml:space="preserve">”  </w:t>
      </w:r>
      <w:r w:rsidR="00D00096" w:rsidRPr="004F23A1">
        <w:rPr>
          <w:rFonts w:cstheme="minorHAnsi"/>
          <w:color w:val="000000"/>
          <w:szCs w:val="26"/>
          <w:shd w:val="clear" w:color="auto" w:fill="FFFFFF"/>
        </w:rPr>
        <w:t xml:space="preserve">Quishenberry </w:t>
      </w:r>
      <w:r w:rsidR="00C35F65" w:rsidRPr="004F23A1">
        <w:rPr>
          <w:rFonts w:cstheme="minorHAnsi"/>
          <w:color w:val="000000"/>
          <w:szCs w:val="26"/>
          <w:shd w:val="clear" w:color="auto" w:fill="FFFFFF"/>
        </w:rPr>
        <w:t xml:space="preserve">alleges they did so </w:t>
      </w:r>
      <w:r w:rsidR="00CA6220" w:rsidRPr="004F23A1">
        <w:rPr>
          <w:rFonts w:cstheme="minorHAnsi"/>
          <w:color w:val="000000"/>
          <w:szCs w:val="26"/>
          <w:shd w:val="clear" w:color="auto" w:fill="FFFFFF"/>
        </w:rPr>
        <w:t>“to increase profit by reducing the cost of providing” skilled nursing facility care.</w:t>
      </w:r>
      <w:r w:rsidR="00A0722A" w:rsidRPr="004F23A1">
        <w:rPr>
          <w:rFonts w:cstheme="minorHAnsi"/>
          <w:color w:val="000000"/>
          <w:szCs w:val="26"/>
          <w:shd w:val="clear" w:color="auto" w:fill="FFFFFF"/>
        </w:rPr>
        <w:t xml:space="preserve"> </w:t>
      </w:r>
    </w:p>
    <w:p w14:paraId="159B0D9F" w14:textId="3F18904C" w:rsidR="00B90805" w:rsidRPr="004F23A1" w:rsidRDefault="00424EBC" w:rsidP="00A61CB2">
      <w:pPr>
        <w:ind w:firstLine="720"/>
        <w:rPr>
          <w:rFonts w:cstheme="minorHAnsi"/>
          <w:color w:val="000000"/>
          <w:szCs w:val="26"/>
          <w:shd w:val="clear" w:color="auto" w:fill="FFFFFF"/>
        </w:rPr>
      </w:pPr>
      <w:r w:rsidRPr="004F23A1">
        <w:rPr>
          <w:rFonts w:cstheme="minorHAnsi"/>
          <w:color w:val="000000"/>
          <w:szCs w:val="26"/>
          <w:shd w:val="clear" w:color="auto" w:fill="FFFFFF"/>
        </w:rPr>
        <w:t>Based on these allegations</w:t>
      </w:r>
      <w:r w:rsidR="0011059D" w:rsidRPr="004F23A1">
        <w:rPr>
          <w:rFonts w:cstheme="minorHAnsi"/>
          <w:color w:val="000000"/>
          <w:szCs w:val="26"/>
          <w:shd w:val="clear" w:color="auto" w:fill="FFFFFF"/>
        </w:rPr>
        <w:t xml:space="preserve">, </w:t>
      </w:r>
      <w:r w:rsidR="00443A12" w:rsidRPr="004F23A1">
        <w:rPr>
          <w:rFonts w:cstheme="minorHAnsi"/>
          <w:color w:val="000000"/>
          <w:szCs w:val="26"/>
          <w:shd w:val="clear" w:color="auto" w:fill="FFFFFF"/>
        </w:rPr>
        <w:t xml:space="preserve">Quishenberry </w:t>
      </w:r>
      <w:r w:rsidR="007D11E7" w:rsidRPr="004F23A1">
        <w:rPr>
          <w:rFonts w:cstheme="minorHAnsi"/>
          <w:color w:val="000000"/>
          <w:szCs w:val="26"/>
          <w:shd w:val="clear" w:color="auto" w:fill="FFFFFF"/>
        </w:rPr>
        <w:t>pled</w:t>
      </w:r>
      <w:r w:rsidR="003B0014" w:rsidRPr="004F23A1">
        <w:rPr>
          <w:rFonts w:cstheme="minorHAnsi"/>
          <w:color w:val="000000"/>
          <w:szCs w:val="26"/>
          <w:shd w:val="clear" w:color="auto" w:fill="FFFFFF"/>
        </w:rPr>
        <w:t> — as relevant here —</w:t>
      </w:r>
      <w:r w:rsidR="00CA5882" w:rsidRPr="004F23A1">
        <w:rPr>
          <w:rFonts w:cstheme="minorHAnsi"/>
          <w:color w:val="000000"/>
          <w:szCs w:val="26"/>
          <w:shd w:val="clear" w:color="auto" w:fill="FFFFFF"/>
        </w:rPr>
        <w:t xml:space="preserve"> </w:t>
      </w:r>
      <w:r w:rsidR="00072CE3" w:rsidRPr="004F23A1">
        <w:rPr>
          <w:rFonts w:cstheme="minorHAnsi"/>
          <w:color w:val="000000"/>
          <w:szCs w:val="26"/>
          <w:shd w:val="clear" w:color="auto" w:fill="FFFFFF"/>
        </w:rPr>
        <w:t xml:space="preserve">a </w:t>
      </w:r>
      <w:r w:rsidR="00A1005E" w:rsidRPr="004F23A1">
        <w:rPr>
          <w:rFonts w:cstheme="minorHAnsi"/>
          <w:color w:val="000000"/>
          <w:szCs w:val="26"/>
          <w:shd w:val="clear" w:color="auto" w:fill="FFFFFF"/>
        </w:rPr>
        <w:t xml:space="preserve">state </w:t>
      </w:r>
      <w:r w:rsidR="00601D90" w:rsidRPr="004F23A1">
        <w:rPr>
          <w:rFonts w:cstheme="minorHAnsi"/>
          <w:szCs w:val="26"/>
        </w:rPr>
        <w:t xml:space="preserve">statutory </w:t>
      </w:r>
      <w:r w:rsidR="007317D2" w:rsidRPr="004F23A1">
        <w:rPr>
          <w:rFonts w:cstheme="minorHAnsi"/>
          <w:szCs w:val="26"/>
        </w:rPr>
        <w:t xml:space="preserve">claim </w:t>
      </w:r>
      <w:r w:rsidR="00AB0028">
        <w:rPr>
          <w:rFonts w:cstheme="minorHAnsi"/>
          <w:szCs w:val="26"/>
        </w:rPr>
        <w:t>under the Elder Abuse Act</w:t>
      </w:r>
      <w:r w:rsidR="007317D2" w:rsidRPr="004F23A1">
        <w:rPr>
          <w:rFonts w:cstheme="minorHAnsi"/>
          <w:szCs w:val="26"/>
        </w:rPr>
        <w:t xml:space="preserve"> and </w:t>
      </w:r>
      <w:r w:rsidR="00030489" w:rsidRPr="004F23A1">
        <w:rPr>
          <w:rFonts w:cstheme="minorHAnsi"/>
          <w:szCs w:val="26"/>
        </w:rPr>
        <w:t>common law claims of negligence</w:t>
      </w:r>
      <w:r w:rsidR="003F56C9" w:rsidRPr="004F23A1">
        <w:rPr>
          <w:rFonts w:cstheme="minorHAnsi"/>
          <w:szCs w:val="26"/>
        </w:rPr>
        <w:t xml:space="preserve"> </w:t>
      </w:r>
      <w:r w:rsidR="00072CE3" w:rsidRPr="004F23A1">
        <w:rPr>
          <w:rFonts w:cstheme="minorHAnsi"/>
          <w:szCs w:val="26"/>
        </w:rPr>
        <w:t>and wrongful death</w:t>
      </w:r>
      <w:r w:rsidR="007317D2" w:rsidRPr="004F23A1">
        <w:rPr>
          <w:rFonts w:cstheme="minorHAnsi"/>
          <w:szCs w:val="26"/>
        </w:rPr>
        <w:t>.</w:t>
      </w:r>
      <w:r w:rsidR="001E4A13" w:rsidRPr="004F23A1">
        <w:rPr>
          <w:rStyle w:val="FootnoteReference"/>
          <w:rFonts w:cstheme="minorHAnsi"/>
          <w:szCs w:val="26"/>
        </w:rPr>
        <w:footnoteReference w:id="3"/>
      </w:r>
      <w:r w:rsidR="00694907">
        <w:rPr>
          <w:rFonts w:cstheme="minorHAnsi"/>
          <w:color w:val="000000"/>
          <w:szCs w:val="26"/>
          <w:shd w:val="clear" w:color="auto" w:fill="FFFFFF"/>
        </w:rPr>
        <w:t xml:space="preserve"> </w:t>
      </w:r>
      <w:r w:rsidR="007317D2" w:rsidRPr="00A61CB2">
        <w:t xml:space="preserve"> </w:t>
      </w:r>
      <w:r w:rsidR="003564CF" w:rsidRPr="004F23A1">
        <w:rPr>
          <w:rFonts w:cstheme="minorHAnsi"/>
          <w:color w:val="000000"/>
          <w:szCs w:val="26"/>
          <w:shd w:val="clear" w:color="auto" w:fill="FFFFFF"/>
        </w:rPr>
        <w:t>UnitedHealthcare and Healthcare Partners</w:t>
      </w:r>
      <w:r w:rsidR="00BA666B" w:rsidRPr="004F23A1">
        <w:rPr>
          <w:rFonts w:cstheme="minorHAnsi"/>
          <w:color w:val="000000"/>
          <w:szCs w:val="26"/>
          <w:shd w:val="clear" w:color="auto" w:fill="FFFFFF"/>
        </w:rPr>
        <w:t> </w:t>
      </w:r>
      <w:r w:rsidR="007166E9" w:rsidRPr="004F23A1">
        <w:rPr>
          <w:rFonts w:cstheme="minorHAnsi"/>
          <w:color w:val="000000"/>
          <w:szCs w:val="26"/>
          <w:shd w:val="clear" w:color="auto" w:fill="FFFFFF"/>
        </w:rPr>
        <w:t xml:space="preserve">— the only </w:t>
      </w:r>
      <w:r w:rsidR="00D00001" w:rsidRPr="004F23A1">
        <w:rPr>
          <w:rFonts w:cstheme="minorHAnsi"/>
          <w:color w:val="000000"/>
          <w:szCs w:val="26"/>
          <w:shd w:val="clear" w:color="auto" w:fill="FFFFFF"/>
        </w:rPr>
        <w:t>defendants</w:t>
      </w:r>
      <w:r w:rsidR="007166E9" w:rsidRPr="004F23A1">
        <w:rPr>
          <w:rFonts w:cstheme="minorHAnsi"/>
          <w:color w:val="000000"/>
          <w:szCs w:val="26"/>
          <w:shd w:val="clear" w:color="auto" w:fill="FFFFFF"/>
        </w:rPr>
        <w:t xml:space="preserve"> </w:t>
      </w:r>
      <w:r w:rsidR="00542E22" w:rsidRPr="004F23A1">
        <w:rPr>
          <w:rFonts w:cstheme="minorHAnsi"/>
          <w:color w:val="000000"/>
          <w:szCs w:val="26"/>
          <w:shd w:val="clear" w:color="auto" w:fill="FFFFFF"/>
        </w:rPr>
        <w:t>involved in this appeal</w:t>
      </w:r>
      <w:r w:rsidR="00B63D99" w:rsidRPr="004F23A1">
        <w:rPr>
          <w:rFonts w:cstheme="minorHAnsi"/>
          <w:color w:val="000000"/>
          <w:szCs w:val="26"/>
          <w:shd w:val="clear" w:color="auto" w:fill="FFFFFF"/>
        </w:rPr>
        <w:t> </w:t>
      </w:r>
      <w:r w:rsidR="007166E9" w:rsidRPr="004F23A1">
        <w:rPr>
          <w:rFonts w:cstheme="minorHAnsi"/>
          <w:color w:val="000000"/>
          <w:szCs w:val="26"/>
          <w:shd w:val="clear" w:color="auto" w:fill="FFFFFF"/>
        </w:rPr>
        <w:t>—</w:t>
      </w:r>
      <w:r w:rsidR="00B06A86" w:rsidRPr="004F23A1">
        <w:rPr>
          <w:rFonts w:cstheme="minorHAnsi"/>
          <w:color w:val="000000"/>
          <w:szCs w:val="26"/>
          <w:shd w:val="clear" w:color="auto" w:fill="FFFFFF"/>
        </w:rPr>
        <w:t xml:space="preserve"> </w:t>
      </w:r>
      <w:r w:rsidR="003564CF" w:rsidRPr="004F23A1">
        <w:rPr>
          <w:rFonts w:cstheme="minorHAnsi"/>
          <w:color w:val="000000"/>
          <w:szCs w:val="26"/>
          <w:shd w:val="clear" w:color="auto" w:fill="FFFFFF"/>
        </w:rPr>
        <w:t xml:space="preserve">demurred to the </w:t>
      </w:r>
      <w:r w:rsidR="00752AC6" w:rsidRPr="004F23A1">
        <w:rPr>
          <w:rFonts w:cstheme="minorHAnsi"/>
          <w:color w:val="000000"/>
          <w:szCs w:val="26"/>
          <w:shd w:val="clear" w:color="auto" w:fill="FFFFFF"/>
        </w:rPr>
        <w:t xml:space="preserve">second amended </w:t>
      </w:r>
      <w:r w:rsidR="003564CF" w:rsidRPr="004F23A1">
        <w:rPr>
          <w:rFonts w:cstheme="minorHAnsi"/>
          <w:color w:val="000000"/>
          <w:szCs w:val="26"/>
          <w:shd w:val="clear" w:color="auto" w:fill="FFFFFF"/>
        </w:rPr>
        <w:t>complaint</w:t>
      </w:r>
      <w:r w:rsidR="00DB514E" w:rsidRPr="004F23A1">
        <w:rPr>
          <w:rFonts w:cstheme="minorHAnsi"/>
          <w:color w:val="000000"/>
          <w:szCs w:val="26"/>
          <w:shd w:val="clear" w:color="auto" w:fill="FFFFFF"/>
        </w:rPr>
        <w:t>, arguing that</w:t>
      </w:r>
      <w:r w:rsidR="00B40440" w:rsidRPr="004F23A1">
        <w:rPr>
          <w:rFonts w:cstheme="minorHAnsi"/>
          <w:color w:val="000000"/>
          <w:szCs w:val="26"/>
          <w:shd w:val="clear" w:color="auto" w:fill="FFFFFF"/>
        </w:rPr>
        <w:t xml:space="preserve"> </w:t>
      </w:r>
      <w:r w:rsidR="007F3E2F" w:rsidRPr="004F23A1">
        <w:rPr>
          <w:rFonts w:cstheme="minorHAnsi"/>
          <w:color w:val="000000"/>
          <w:szCs w:val="26"/>
          <w:shd w:val="clear" w:color="auto" w:fill="FFFFFF"/>
        </w:rPr>
        <w:t>Quishenberry’s</w:t>
      </w:r>
      <w:r w:rsidR="00DB514E" w:rsidRPr="004F23A1">
        <w:rPr>
          <w:rFonts w:cstheme="minorHAnsi"/>
          <w:color w:val="000000"/>
          <w:szCs w:val="26"/>
          <w:shd w:val="clear" w:color="auto" w:fill="FFFFFF"/>
        </w:rPr>
        <w:t xml:space="preserve"> claims</w:t>
      </w:r>
      <w:r w:rsidR="00B06A86" w:rsidRPr="004F23A1">
        <w:rPr>
          <w:rFonts w:cstheme="minorHAnsi"/>
          <w:color w:val="000000"/>
          <w:szCs w:val="26"/>
          <w:shd w:val="clear" w:color="auto" w:fill="FFFFFF"/>
        </w:rPr>
        <w:t xml:space="preserve"> </w:t>
      </w:r>
      <w:r w:rsidR="00FA6A1C" w:rsidRPr="004F23A1">
        <w:rPr>
          <w:rFonts w:cstheme="minorHAnsi"/>
          <w:color w:val="000000"/>
          <w:szCs w:val="26"/>
          <w:shd w:val="clear" w:color="auto" w:fill="FFFFFF"/>
        </w:rPr>
        <w:t xml:space="preserve">were </w:t>
      </w:r>
      <w:r w:rsidR="00DB514E" w:rsidRPr="004F23A1">
        <w:rPr>
          <w:rFonts w:cstheme="minorHAnsi"/>
          <w:color w:val="000000"/>
          <w:szCs w:val="26"/>
          <w:shd w:val="clear" w:color="auto" w:fill="FFFFFF"/>
        </w:rPr>
        <w:t>preempted</w:t>
      </w:r>
      <w:r w:rsidR="001D5E93" w:rsidRPr="004F23A1">
        <w:rPr>
          <w:rFonts w:cstheme="minorHAnsi"/>
          <w:color w:val="000000"/>
          <w:szCs w:val="26"/>
          <w:shd w:val="clear" w:color="auto" w:fill="FFFFFF"/>
        </w:rPr>
        <w:t xml:space="preserve"> by </w:t>
      </w:r>
      <w:r w:rsidR="001D5E93" w:rsidRPr="004F23A1">
        <w:rPr>
          <w:rFonts w:cstheme="minorHAnsi"/>
          <w:szCs w:val="26"/>
        </w:rPr>
        <w:t xml:space="preserve">Medicare Part C’s preemption provision.  </w:t>
      </w:r>
      <w:r w:rsidR="00B5272C" w:rsidRPr="004F23A1">
        <w:rPr>
          <w:rFonts w:cstheme="minorHAnsi"/>
          <w:color w:val="000000"/>
          <w:szCs w:val="26"/>
          <w:shd w:val="clear" w:color="auto" w:fill="FFFFFF"/>
        </w:rPr>
        <w:t>T</w:t>
      </w:r>
      <w:r w:rsidR="00966BF6" w:rsidRPr="004F23A1">
        <w:rPr>
          <w:rFonts w:cstheme="minorHAnsi"/>
          <w:color w:val="000000"/>
          <w:szCs w:val="26"/>
          <w:shd w:val="clear" w:color="auto" w:fill="FFFFFF"/>
        </w:rPr>
        <w:t xml:space="preserve">he </w:t>
      </w:r>
      <w:r w:rsidR="004F658C" w:rsidRPr="004F23A1">
        <w:rPr>
          <w:rFonts w:cstheme="minorHAnsi"/>
          <w:color w:val="000000"/>
          <w:szCs w:val="26"/>
          <w:shd w:val="clear" w:color="auto" w:fill="FFFFFF"/>
        </w:rPr>
        <w:t>trial court sustained the demurrers without leave to amend</w:t>
      </w:r>
      <w:r w:rsidR="00031E72" w:rsidRPr="004F23A1">
        <w:rPr>
          <w:rFonts w:cstheme="minorHAnsi"/>
          <w:color w:val="000000"/>
          <w:szCs w:val="26"/>
          <w:shd w:val="clear" w:color="auto" w:fill="FFFFFF"/>
        </w:rPr>
        <w:t xml:space="preserve"> and </w:t>
      </w:r>
      <w:r w:rsidR="006F541F" w:rsidRPr="004F23A1">
        <w:rPr>
          <w:rFonts w:cstheme="minorHAnsi"/>
          <w:color w:val="000000"/>
          <w:szCs w:val="26"/>
          <w:shd w:val="clear" w:color="auto" w:fill="FFFFFF"/>
        </w:rPr>
        <w:t xml:space="preserve">entered judgment in </w:t>
      </w:r>
      <w:r w:rsidR="00F04F27" w:rsidRPr="004F23A1">
        <w:rPr>
          <w:rFonts w:cstheme="minorHAnsi"/>
          <w:color w:val="000000"/>
          <w:szCs w:val="26"/>
          <w:shd w:val="clear" w:color="auto" w:fill="FFFFFF"/>
        </w:rPr>
        <w:t xml:space="preserve">their </w:t>
      </w:r>
      <w:r w:rsidR="006F541F" w:rsidRPr="004F23A1">
        <w:rPr>
          <w:rFonts w:cstheme="minorHAnsi"/>
          <w:color w:val="000000"/>
          <w:szCs w:val="26"/>
          <w:shd w:val="clear" w:color="auto" w:fill="FFFFFF"/>
        </w:rPr>
        <w:t>favor</w:t>
      </w:r>
      <w:r w:rsidR="00922C60" w:rsidRPr="004F23A1">
        <w:rPr>
          <w:rFonts w:cstheme="minorHAnsi"/>
          <w:color w:val="000000"/>
          <w:szCs w:val="26"/>
          <w:shd w:val="clear" w:color="auto" w:fill="FFFFFF"/>
        </w:rPr>
        <w:t xml:space="preserve">. </w:t>
      </w:r>
    </w:p>
    <w:p w14:paraId="0A36044A" w14:textId="6D087E66" w:rsidR="004F658C" w:rsidRPr="004F23A1" w:rsidRDefault="00F52A0D" w:rsidP="00A61CB2">
      <w:pPr>
        <w:ind w:firstLine="720"/>
        <w:rPr>
          <w:rFonts w:cstheme="minorBidi"/>
          <w:color w:val="000000"/>
          <w:shd w:val="clear" w:color="auto" w:fill="FFFFFF"/>
        </w:rPr>
      </w:pPr>
      <w:r w:rsidRPr="4AAC736E">
        <w:rPr>
          <w:rFonts w:cstheme="minorBidi"/>
          <w:color w:val="000000"/>
          <w:shd w:val="clear" w:color="auto" w:fill="FFFFFF"/>
        </w:rPr>
        <w:t>Quishenberry appealed, and t</w:t>
      </w:r>
      <w:r w:rsidR="006D659A" w:rsidRPr="4AAC736E">
        <w:rPr>
          <w:rFonts w:cstheme="minorBidi"/>
          <w:color w:val="000000"/>
          <w:shd w:val="clear" w:color="auto" w:fill="FFFFFF"/>
        </w:rPr>
        <w:t xml:space="preserve">he Court of Appeal affirmed, </w:t>
      </w:r>
      <w:r w:rsidR="00313E5F" w:rsidRPr="4AAC736E">
        <w:rPr>
          <w:rFonts w:cstheme="minorBidi"/>
          <w:color w:val="000000"/>
          <w:shd w:val="clear" w:color="auto" w:fill="FFFFFF"/>
        </w:rPr>
        <w:t xml:space="preserve">concluding that </w:t>
      </w:r>
      <w:r w:rsidR="000F54F0" w:rsidRPr="4AAC736E">
        <w:rPr>
          <w:rFonts w:cstheme="minorBidi"/>
          <w:color w:val="000000"/>
          <w:shd w:val="clear" w:color="auto" w:fill="FFFFFF"/>
        </w:rPr>
        <w:t xml:space="preserve">the </w:t>
      </w:r>
      <w:r w:rsidR="0076342F" w:rsidRPr="4AAC736E">
        <w:rPr>
          <w:rFonts w:cstheme="minorBidi"/>
          <w:color w:val="000000"/>
          <w:shd w:val="clear" w:color="auto" w:fill="FFFFFF"/>
        </w:rPr>
        <w:t xml:space="preserve">Part C preemption </w:t>
      </w:r>
      <w:r w:rsidR="000F54F0" w:rsidRPr="4AAC736E">
        <w:rPr>
          <w:rFonts w:cstheme="minorBidi"/>
          <w:color w:val="000000"/>
          <w:shd w:val="clear" w:color="auto" w:fill="FFFFFF"/>
        </w:rPr>
        <w:t xml:space="preserve">provision preempted </w:t>
      </w:r>
      <w:r w:rsidR="00477572" w:rsidRPr="4AAC736E">
        <w:rPr>
          <w:rFonts w:cstheme="minorBidi"/>
          <w:color w:val="000000"/>
          <w:shd w:val="clear" w:color="auto" w:fill="FFFFFF"/>
        </w:rPr>
        <w:t>Quishenbe</w:t>
      </w:r>
      <w:r w:rsidR="002A3785" w:rsidRPr="4AAC736E">
        <w:rPr>
          <w:rFonts w:cstheme="minorBidi"/>
          <w:color w:val="000000"/>
          <w:shd w:val="clear" w:color="auto" w:fill="FFFFFF"/>
        </w:rPr>
        <w:t>r</w:t>
      </w:r>
      <w:r w:rsidR="00477572" w:rsidRPr="4AAC736E">
        <w:rPr>
          <w:rFonts w:cstheme="minorBidi"/>
          <w:color w:val="000000"/>
          <w:shd w:val="clear" w:color="auto" w:fill="FFFFFF"/>
        </w:rPr>
        <w:t>ry’</w:t>
      </w:r>
      <w:r w:rsidR="00E506E6" w:rsidRPr="4AAC736E">
        <w:rPr>
          <w:rFonts w:cstheme="minorBidi"/>
          <w:color w:val="000000"/>
          <w:shd w:val="clear" w:color="auto" w:fill="FFFFFF"/>
        </w:rPr>
        <w:t>s claims</w:t>
      </w:r>
      <w:r w:rsidR="00D324F5" w:rsidRPr="4AAC736E">
        <w:rPr>
          <w:rFonts w:cstheme="minorBidi"/>
          <w:color w:val="000000"/>
          <w:shd w:val="clear" w:color="auto" w:fill="FFFFFF"/>
        </w:rPr>
        <w:t>.</w:t>
      </w:r>
      <w:r w:rsidR="00387B4B" w:rsidRPr="4AAC736E">
        <w:rPr>
          <w:rFonts w:cstheme="minorBidi"/>
          <w:color w:val="000000"/>
          <w:shd w:val="clear" w:color="auto" w:fill="FFFFFF"/>
        </w:rPr>
        <w:t xml:space="preserve">  </w:t>
      </w:r>
      <w:r w:rsidR="00DC3953" w:rsidRPr="4AAC736E">
        <w:rPr>
          <w:rFonts w:cstheme="minorBidi"/>
          <w:color w:val="000000"/>
          <w:shd w:val="clear" w:color="auto" w:fill="FFFFFF"/>
        </w:rPr>
        <w:t>T</w:t>
      </w:r>
      <w:r w:rsidR="00AD6FC3" w:rsidRPr="4AAC736E">
        <w:rPr>
          <w:rFonts w:cstheme="minorBidi"/>
          <w:color w:val="000000"/>
          <w:shd w:val="clear" w:color="auto" w:fill="FFFFFF"/>
        </w:rPr>
        <w:t xml:space="preserve">he Court of Appeal </w:t>
      </w:r>
      <w:r w:rsidR="00616025" w:rsidRPr="4AAC736E">
        <w:rPr>
          <w:rFonts w:cstheme="minorBidi"/>
          <w:color w:val="000000"/>
          <w:shd w:val="clear" w:color="auto" w:fill="FFFFFF"/>
        </w:rPr>
        <w:t>relied on</w:t>
      </w:r>
      <w:r w:rsidR="000A1540" w:rsidRPr="4AAC736E">
        <w:rPr>
          <w:rFonts w:cstheme="minorBidi"/>
          <w:color w:val="000000"/>
          <w:shd w:val="clear" w:color="auto" w:fill="FFFFFF"/>
        </w:rPr>
        <w:t xml:space="preserve"> </w:t>
      </w:r>
      <w:r w:rsidR="002B3960" w:rsidRPr="4AAC736E">
        <w:rPr>
          <w:rFonts w:cstheme="minorBidi"/>
          <w:i/>
          <w:color w:val="000000"/>
          <w:shd w:val="clear" w:color="auto" w:fill="FFFFFF"/>
        </w:rPr>
        <w:t>Roberts</w:t>
      </w:r>
      <w:r w:rsidR="009648A8">
        <w:rPr>
          <w:rFonts w:cstheme="minorBidi"/>
          <w:i/>
          <w:color w:val="000000"/>
          <w:shd w:val="clear" w:color="auto" w:fill="FFFFFF"/>
        </w:rPr>
        <w:t>, supra</w:t>
      </w:r>
      <w:r w:rsidR="009648A8" w:rsidRPr="00CC346A">
        <w:rPr>
          <w:rFonts w:cstheme="minorBidi"/>
          <w:iCs/>
          <w:color w:val="000000"/>
          <w:shd w:val="clear" w:color="auto" w:fill="FFFFFF"/>
        </w:rPr>
        <w:t>,</w:t>
      </w:r>
      <w:r w:rsidR="002B3960" w:rsidRPr="009648A8">
        <w:rPr>
          <w:rFonts w:cstheme="minorBidi"/>
          <w:i/>
          <w:color w:val="000000"/>
          <w:shd w:val="clear" w:color="auto" w:fill="FFFFFF"/>
        </w:rPr>
        <w:t xml:space="preserve"> </w:t>
      </w:r>
      <w:r w:rsidR="002B3960" w:rsidRPr="4AAC736E">
        <w:rPr>
          <w:rFonts w:cstheme="minorBidi"/>
          <w:color w:val="000000"/>
          <w:shd w:val="clear" w:color="auto" w:fill="FFFFFF"/>
        </w:rPr>
        <w:t>2</w:t>
      </w:r>
      <w:r w:rsidR="00B06A86" w:rsidRPr="4AAC736E">
        <w:rPr>
          <w:rFonts w:cstheme="minorBidi"/>
          <w:color w:val="000000"/>
          <w:shd w:val="clear" w:color="auto" w:fill="FFFFFF"/>
        </w:rPr>
        <w:t> </w:t>
      </w:r>
      <w:r w:rsidR="002B3960" w:rsidRPr="4AAC736E">
        <w:rPr>
          <w:rFonts w:cstheme="minorBidi"/>
          <w:color w:val="000000"/>
          <w:shd w:val="clear" w:color="auto" w:fill="FFFFFF"/>
        </w:rPr>
        <w:t>Cal.App.5th 13</w:t>
      </w:r>
      <w:r w:rsidR="00B06A86" w:rsidRPr="4AAC736E">
        <w:rPr>
          <w:rFonts w:cstheme="minorBidi"/>
          <w:color w:val="000000"/>
          <w:shd w:val="clear" w:color="auto" w:fill="FFFFFF"/>
        </w:rPr>
        <w:t>2</w:t>
      </w:r>
      <w:r w:rsidR="000A1540" w:rsidRPr="4AAC736E">
        <w:rPr>
          <w:rFonts w:cstheme="minorBidi"/>
          <w:color w:val="000000"/>
          <w:shd w:val="clear" w:color="auto" w:fill="FFFFFF"/>
        </w:rPr>
        <w:t xml:space="preserve">, which </w:t>
      </w:r>
      <w:r w:rsidR="00F62AD1" w:rsidRPr="4AAC736E">
        <w:rPr>
          <w:rFonts w:cstheme="minorBidi"/>
          <w:color w:val="000000"/>
          <w:shd w:val="clear" w:color="auto" w:fill="FFFFFF"/>
        </w:rPr>
        <w:t>disagreed with</w:t>
      </w:r>
      <w:r w:rsidR="007E724A" w:rsidRPr="4AAC736E">
        <w:rPr>
          <w:rFonts w:cstheme="minorBidi"/>
          <w:color w:val="000000"/>
          <w:shd w:val="clear" w:color="auto" w:fill="FFFFFF"/>
        </w:rPr>
        <w:t xml:space="preserve"> earlier</w:t>
      </w:r>
      <w:r w:rsidR="0054265A" w:rsidRPr="4AAC736E">
        <w:rPr>
          <w:rFonts w:cstheme="minorBidi"/>
          <w:color w:val="000000"/>
          <w:shd w:val="clear" w:color="auto" w:fill="FFFFFF"/>
        </w:rPr>
        <w:t xml:space="preserve"> </w:t>
      </w:r>
      <w:r w:rsidR="00F62AD1" w:rsidRPr="4AAC736E">
        <w:rPr>
          <w:rFonts w:cstheme="minorBidi"/>
          <w:color w:val="000000"/>
          <w:shd w:val="clear" w:color="auto" w:fill="FFFFFF"/>
        </w:rPr>
        <w:t xml:space="preserve">Court of Appeal </w:t>
      </w:r>
      <w:r w:rsidR="009C65BC">
        <w:rPr>
          <w:rFonts w:cstheme="minorBidi"/>
          <w:color w:val="000000"/>
          <w:shd w:val="clear" w:color="auto" w:fill="FFFFFF"/>
        </w:rPr>
        <w:t>decisions</w:t>
      </w:r>
      <w:r w:rsidR="009C65BC" w:rsidRPr="4AAC736E">
        <w:rPr>
          <w:rFonts w:cstheme="minorBidi"/>
          <w:color w:val="000000"/>
          <w:shd w:val="clear" w:color="auto" w:fill="FFFFFF"/>
        </w:rPr>
        <w:t xml:space="preserve"> </w:t>
      </w:r>
      <w:r w:rsidR="00F62AD1" w:rsidRPr="4AAC736E">
        <w:rPr>
          <w:rFonts w:cstheme="minorBidi"/>
          <w:color w:val="000000"/>
          <w:shd w:val="clear" w:color="auto" w:fill="FFFFFF"/>
        </w:rPr>
        <w:t xml:space="preserve">that concluded the </w:t>
      </w:r>
      <w:r w:rsidR="007E724A" w:rsidRPr="4AAC736E">
        <w:rPr>
          <w:rFonts w:cstheme="minorBidi"/>
          <w:color w:val="000000"/>
          <w:shd w:val="clear" w:color="auto" w:fill="FFFFFF"/>
        </w:rPr>
        <w:t>p</w:t>
      </w:r>
      <w:r w:rsidR="00F62AD1" w:rsidRPr="4AAC736E">
        <w:rPr>
          <w:rFonts w:cstheme="minorBidi"/>
          <w:color w:val="000000"/>
          <w:shd w:val="clear" w:color="auto" w:fill="FFFFFF"/>
        </w:rPr>
        <w:t>rovision d</w:t>
      </w:r>
      <w:r w:rsidR="003F11EE" w:rsidRPr="4AAC736E">
        <w:rPr>
          <w:rFonts w:cstheme="minorBidi"/>
          <w:color w:val="000000"/>
          <w:shd w:val="clear" w:color="auto" w:fill="FFFFFF"/>
        </w:rPr>
        <w:t>oes</w:t>
      </w:r>
      <w:r w:rsidR="00F62AD1" w:rsidRPr="4AAC736E">
        <w:rPr>
          <w:rFonts w:cstheme="minorBidi"/>
          <w:color w:val="000000"/>
          <w:shd w:val="clear" w:color="auto" w:fill="FFFFFF"/>
        </w:rPr>
        <w:t xml:space="preserve"> not </w:t>
      </w:r>
      <w:r w:rsidR="003F09B6" w:rsidRPr="4AAC736E">
        <w:rPr>
          <w:rFonts w:cstheme="minorBidi"/>
          <w:color w:val="000000"/>
          <w:shd w:val="clear" w:color="auto" w:fill="FFFFFF"/>
        </w:rPr>
        <w:t xml:space="preserve">expressly </w:t>
      </w:r>
      <w:r w:rsidR="00F62AD1" w:rsidRPr="4AAC736E">
        <w:rPr>
          <w:rFonts w:cstheme="minorBidi"/>
          <w:color w:val="000000"/>
          <w:shd w:val="clear" w:color="auto" w:fill="FFFFFF"/>
        </w:rPr>
        <w:t xml:space="preserve">preempt </w:t>
      </w:r>
      <w:r w:rsidR="00336E24">
        <w:rPr>
          <w:rFonts w:cstheme="minorBidi"/>
          <w:color w:val="000000"/>
          <w:shd w:val="clear" w:color="auto" w:fill="FFFFFF"/>
        </w:rPr>
        <w:t xml:space="preserve">either </w:t>
      </w:r>
      <w:r w:rsidR="00F62AD1" w:rsidRPr="4AAC736E">
        <w:rPr>
          <w:rFonts w:cstheme="minorBidi"/>
          <w:color w:val="000000"/>
          <w:shd w:val="clear" w:color="auto" w:fill="FFFFFF"/>
        </w:rPr>
        <w:t>common law claims</w:t>
      </w:r>
      <w:r w:rsidR="00521BE7">
        <w:rPr>
          <w:rFonts w:cstheme="minorBidi"/>
          <w:color w:val="000000"/>
          <w:shd w:val="clear" w:color="auto" w:fill="FFFFFF"/>
        </w:rPr>
        <w:t> —</w:t>
      </w:r>
      <w:r w:rsidR="00694907">
        <w:rPr>
          <w:rFonts w:cstheme="minorBidi"/>
          <w:color w:val="000000"/>
          <w:shd w:val="clear" w:color="auto" w:fill="FFFFFF"/>
        </w:rPr>
        <w:t xml:space="preserve"> </w:t>
      </w:r>
      <w:r w:rsidR="00E76C4B">
        <w:rPr>
          <w:rFonts w:cstheme="minorBidi"/>
          <w:color w:val="000000"/>
          <w:shd w:val="clear" w:color="auto" w:fill="FFFFFF"/>
        </w:rPr>
        <w:t xml:space="preserve">such as Quishenberry’s negligence and </w:t>
      </w:r>
      <w:r w:rsidR="00521BE7">
        <w:rPr>
          <w:rFonts w:cstheme="minorBidi"/>
          <w:color w:val="000000"/>
          <w:shd w:val="clear" w:color="auto" w:fill="FFFFFF"/>
        </w:rPr>
        <w:t>wrongful death claims</w:t>
      </w:r>
      <w:r w:rsidR="00694907">
        <w:rPr>
          <w:rFonts w:cstheme="minorBidi"/>
          <w:color w:val="000000"/>
          <w:shd w:val="clear" w:color="auto" w:fill="FFFFFF"/>
        </w:rPr>
        <w:t> </w:t>
      </w:r>
      <w:r w:rsidR="001E2EF3">
        <w:rPr>
          <w:rFonts w:cstheme="minorBidi"/>
          <w:color w:val="000000"/>
          <w:shd w:val="clear" w:color="auto" w:fill="FFFFFF"/>
        </w:rPr>
        <w:t xml:space="preserve">— </w:t>
      </w:r>
      <w:r w:rsidR="007E724A" w:rsidRPr="4AAC736E">
        <w:rPr>
          <w:rFonts w:cstheme="minorBidi"/>
          <w:color w:val="000000"/>
          <w:shd w:val="clear" w:color="auto" w:fill="FFFFFF"/>
        </w:rPr>
        <w:t xml:space="preserve">or statutory claims </w:t>
      </w:r>
      <w:r w:rsidR="00E719AC" w:rsidRPr="4AAC736E">
        <w:rPr>
          <w:rFonts w:cstheme="minorBidi"/>
          <w:color w:val="000000"/>
          <w:shd w:val="clear" w:color="auto" w:fill="FFFFFF"/>
        </w:rPr>
        <w:t xml:space="preserve">that are </w:t>
      </w:r>
      <w:r w:rsidR="00423A63" w:rsidRPr="4AAC736E">
        <w:rPr>
          <w:rFonts w:cstheme="minorBidi"/>
          <w:color w:val="000000"/>
          <w:shd w:val="clear" w:color="auto" w:fill="FFFFFF"/>
        </w:rPr>
        <w:t xml:space="preserve">based on generally applicable </w:t>
      </w:r>
      <w:r w:rsidR="008307B9" w:rsidRPr="4AAC736E">
        <w:rPr>
          <w:rFonts w:cstheme="minorBidi"/>
          <w:color w:val="000000"/>
          <w:shd w:val="clear" w:color="auto" w:fill="FFFFFF"/>
        </w:rPr>
        <w:t>law</w:t>
      </w:r>
      <w:r w:rsidR="001E2EF3">
        <w:rPr>
          <w:rFonts w:cstheme="minorBidi"/>
          <w:color w:val="000000"/>
          <w:shd w:val="clear" w:color="auto" w:fill="FFFFFF"/>
        </w:rPr>
        <w:t>, such as Quishenberry’s claim under the Elder Abuse Act</w:t>
      </w:r>
      <w:r w:rsidR="0057308C" w:rsidRPr="4AAC736E">
        <w:rPr>
          <w:rFonts w:cstheme="minorBidi"/>
          <w:color w:val="000000"/>
          <w:shd w:val="clear" w:color="auto" w:fill="FFFFFF"/>
        </w:rPr>
        <w:t>.</w:t>
      </w:r>
      <w:r w:rsidR="00F62AD1" w:rsidRPr="4AAC736E">
        <w:rPr>
          <w:rFonts w:cstheme="minorBidi"/>
          <w:color w:val="000000"/>
          <w:shd w:val="clear" w:color="auto" w:fill="FFFFFF"/>
        </w:rPr>
        <w:t xml:space="preserve">  (</w:t>
      </w:r>
      <w:r w:rsidR="0048196E" w:rsidRPr="4AAC736E">
        <w:rPr>
          <w:rFonts w:cstheme="minorBidi"/>
          <w:color w:val="000000"/>
          <w:shd w:val="clear" w:color="auto" w:fill="FFFFFF"/>
        </w:rPr>
        <w:t xml:space="preserve">See </w:t>
      </w:r>
      <w:bookmarkStart w:id="12" w:name="_Hlk137645859"/>
      <w:r w:rsidR="00922E5A" w:rsidRPr="4AAC736E">
        <w:rPr>
          <w:rFonts w:cstheme="minorBidi"/>
          <w:i/>
          <w:color w:val="000000"/>
          <w:shd w:val="clear" w:color="auto" w:fill="FFFFFF"/>
        </w:rPr>
        <w:t xml:space="preserve">Yarick v. </w:t>
      </w:r>
      <w:r w:rsidR="5A3D93A1" w:rsidRPr="4AAC736E">
        <w:rPr>
          <w:rFonts w:cstheme="minorBidi"/>
          <w:i/>
          <w:iCs/>
          <w:color w:val="000000"/>
          <w:shd w:val="clear" w:color="auto" w:fill="FFFFFF"/>
        </w:rPr>
        <w:t>PacifiCare of California</w:t>
      </w:r>
      <w:r w:rsidR="5A3D93A1" w:rsidRPr="4AAC736E">
        <w:rPr>
          <w:rFonts w:cstheme="minorBidi"/>
          <w:color w:val="000000"/>
          <w:shd w:val="clear" w:color="auto" w:fill="FFFFFF"/>
        </w:rPr>
        <w:t xml:space="preserve"> (2009) 179</w:t>
      </w:r>
      <w:r w:rsidR="099E872E" w:rsidRPr="4AAC736E">
        <w:rPr>
          <w:rFonts w:cstheme="minorBidi"/>
          <w:color w:val="000000"/>
          <w:shd w:val="clear" w:color="auto" w:fill="FFFFFF"/>
        </w:rPr>
        <w:t> </w:t>
      </w:r>
      <w:r w:rsidR="5A3D93A1" w:rsidRPr="4AAC736E">
        <w:rPr>
          <w:rFonts w:cstheme="minorBidi"/>
          <w:color w:val="000000"/>
          <w:shd w:val="clear" w:color="auto" w:fill="FFFFFF"/>
        </w:rPr>
        <w:t>Cal.App.4th 1158, 116</w:t>
      </w:r>
      <w:r w:rsidR="7F8341BF" w:rsidRPr="4AAC736E">
        <w:rPr>
          <w:rFonts w:cstheme="minorBidi"/>
          <w:color w:val="000000"/>
          <w:shd w:val="clear" w:color="auto" w:fill="FFFFFF"/>
        </w:rPr>
        <w:t>5</w:t>
      </w:r>
      <w:r w:rsidR="00E2269C">
        <w:rPr>
          <w:rFonts w:cstheme="minorBidi"/>
          <w:color w:val="000000"/>
          <w:shd w:val="clear" w:color="auto" w:fill="FFFFFF"/>
        </w:rPr>
        <w:t>–1166</w:t>
      </w:r>
      <w:r w:rsidR="5A3D93A1" w:rsidRPr="4AAC736E">
        <w:rPr>
          <w:rFonts w:cstheme="minorBidi"/>
          <w:color w:val="000000"/>
          <w:shd w:val="clear" w:color="auto" w:fill="FFFFFF"/>
        </w:rPr>
        <w:t xml:space="preserve"> (</w:t>
      </w:r>
      <w:r w:rsidR="5A3D93A1" w:rsidRPr="4AAC736E">
        <w:rPr>
          <w:rFonts w:cstheme="minorBidi"/>
          <w:i/>
          <w:iCs/>
          <w:color w:val="000000"/>
          <w:shd w:val="clear" w:color="auto" w:fill="FFFFFF"/>
        </w:rPr>
        <w:t>Yarick</w:t>
      </w:r>
      <w:r w:rsidR="5A3D93A1" w:rsidRPr="4AAC736E">
        <w:rPr>
          <w:rFonts w:cstheme="minorBidi"/>
          <w:color w:val="000000"/>
          <w:shd w:val="clear" w:color="auto" w:fill="FFFFFF"/>
        </w:rPr>
        <w:t>)</w:t>
      </w:r>
      <w:bookmarkEnd w:id="12"/>
      <w:r w:rsidR="7641CBA8" w:rsidRPr="4AAC736E">
        <w:rPr>
          <w:rFonts w:cstheme="minorBidi"/>
          <w:color w:val="000000"/>
          <w:shd w:val="clear" w:color="auto" w:fill="FFFFFF"/>
        </w:rPr>
        <w:t xml:space="preserve"> [</w:t>
      </w:r>
      <w:r w:rsidR="00734F2F">
        <w:rPr>
          <w:rFonts w:cstheme="minorBidi"/>
          <w:color w:val="000000"/>
          <w:shd w:val="clear" w:color="auto" w:fill="FFFFFF"/>
        </w:rPr>
        <w:t>observing that</w:t>
      </w:r>
      <w:r w:rsidR="7641CBA8" w:rsidRPr="4AAC736E">
        <w:rPr>
          <w:rFonts w:cstheme="minorBidi"/>
          <w:color w:val="000000"/>
          <w:shd w:val="clear" w:color="auto" w:fill="FFFFFF"/>
        </w:rPr>
        <w:t xml:space="preserve"> </w:t>
      </w:r>
      <w:r w:rsidR="009B4E59">
        <w:rPr>
          <w:rFonts w:cstheme="minorBidi"/>
          <w:color w:val="000000"/>
          <w:shd w:val="clear" w:color="auto" w:fill="FFFFFF"/>
        </w:rPr>
        <w:t xml:space="preserve">language like that of the </w:t>
      </w:r>
      <w:r w:rsidR="7641CBA8" w:rsidRPr="4AAC736E">
        <w:rPr>
          <w:rFonts w:cstheme="minorBidi"/>
          <w:color w:val="000000"/>
          <w:shd w:val="clear" w:color="auto" w:fill="FFFFFF"/>
        </w:rPr>
        <w:t xml:space="preserve">Part C preemption provision </w:t>
      </w:r>
      <w:r w:rsidR="00501622">
        <w:rPr>
          <w:rFonts w:cstheme="minorBidi"/>
          <w:color w:val="000000"/>
          <w:shd w:val="clear" w:color="auto" w:fill="FFFFFF"/>
        </w:rPr>
        <w:t>“</w:t>
      </w:r>
      <w:r w:rsidR="00501622" w:rsidRPr="00501622">
        <w:rPr>
          <w:rFonts w:cstheme="minorBidi"/>
          <w:color w:val="000000"/>
          <w:shd w:val="clear" w:color="auto" w:fill="FFFFFF"/>
        </w:rPr>
        <w:t xml:space="preserve">usually is interpreted to preempt only </w:t>
      </w:r>
      <w:r w:rsidR="00501622">
        <w:rPr>
          <w:rFonts w:cstheme="minorBidi"/>
          <w:color w:val="000000"/>
          <w:shd w:val="clear" w:color="auto" w:fill="FFFFFF"/>
        </w:rPr>
        <w:t>‘</w:t>
      </w:r>
      <w:r w:rsidR="00501622" w:rsidRPr="00501622">
        <w:rPr>
          <w:rFonts w:cstheme="minorBidi"/>
          <w:color w:val="000000"/>
          <w:shd w:val="clear" w:color="auto" w:fill="FFFFFF"/>
        </w:rPr>
        <w:t>positive state enactments,</w:t>
      </w:r>
      <w:r w:rsidR="00501622">
        <w:rPr>
          <w:rFonts w:cstheme="minorBidi"/>
          <w:color w:val="000000"/>
          <w:shd w:val="clear" w:color="auto" w:fill="FFFFFF"/>
        </w:rPr>
        <w:t>’</w:t>
      </w:r>
      <w:r w:rsidR="00501622" w:rsidRPr="00501622">
        <w:rPr>
          <w:rFonts w:cstheme="minorBidi"/>
          <w:color w:val="000000"/>
          <w:shd w:val="clear" w:color="auto" w:fill="FFFFFF"/>
        </w:rPr>
        <w:t xml:space="preserve"> that is, laws and administrative regulations, but not the common law</w:t>
      </w:r>
      <w:r w:rsidR="00501622">
        <w:rPr>
          <w:rFonts w:cstheme="minorBidi"/>
          <w:color w:val="000000"/>
          <w:shd w:val="clear" w:color="auto" w:fill="FFFFFF"/>
        </w:rPr>
        <w:t>”</w:t>
      </w:r>
      <w:r w:rsidR="03F8AE5A" w:rsidRPr="4AAC736E">
        <w:rPr>
          <w:rFonts w:cstheme="minorBidi"/>
          <w:color w:val="000000"/>
          <w:shd w:val="clear" w:color="auto" w:fill="FFFFFF"/>
        </w:rPr>
        <w:t>]</w:t>
      </w:r>
      <w:r w:rsidR="1DC94421" w:rsidRPr="4AAC736E">
        <w:rPr>
          <w:rFonts w:cstheme="minorBidi"/>
          <w:color w:val="000000"/>
          <w:shd w:val="clear" w:color="auto" w:fill="FFFFFF"/>
        </w:rPr>
        <w:t>;</w:t>
      </w:r>
      <w:r w:rsidR="5A3D93A1" w:rsidRPr="4AAC736E">
        <w:rPr>
          <w:rFonts w:cstheme="minorBidi"/>
          <w:color w:val="000000"/>
          <w:shd w:val="clear" w:color="auto" w:fill="FFFFFF"/>
        </w:rPr>
        <w:t xml:space="preserve"> </w:t>
      </w:r>
      <w:bookmarkStart w:id="13" w:name="_Hlk137645875"/>
      <w:r w:rsidR="5A3D93A1" w:rsidRPr="4AAC736E">
        <w:rPr>
          <w:rFonts w:cstheme="minorBidi"/>
          <w:i/>
          <w:iCs/>
          <w:color w:val="000000"/>
          <w:shd w:val="clear" w:color="auto" w:fill="FFFFFF"/>
        </w:rPr>
        <w:t xml:space="preserve">Cotton v. </w:t>
      </w:r>
      <w:r w:rsidR="00922E5A" w:rsidRPr="4AAC736E">
        <w:rPr>
          <w:rFonts w:cstheme="minorBidi"/>
          <w:i/>
          <w:color w:val="000000"/>
          <w:shd w:val="clear" w:color="auto" w:fill="FFFFFF"/>
        </w:rPr>
        <w:t>StarCare Medical Group</w:t>
      </w:r>
      <w:r w:rsidR="00B06A86" w:rsidRPr="4AAC736E">
        <w:rPr>
          <w:rFonts w:cstheme="minorBidi"/>
          <w:i/>
          <w:color w:val="000000"/>
          <w:shd w:val="clear" w:color="auto" w:fill="FFFFFF"/>
        </w:rPr>
        <w:t>, Inc.</w:t>
      </w:r>
      <w:r w:rsidR="00922E5A" w:rsidRPr="4AAC736E">
        <w:rPr>
          <w:rFonts w:cstheme="minorBidi"/>
          <w:color w:val="000000"/>
          <w:shd w:val="clear" w:color="auto" w:fill="FFFFFF"/>
        </w:rPr>
        <w:t xml:space="preserve"> (2010) 183</w:t>
      </w:r>
      <w:r w:rsidR="00B06A86" w:rsidRPr="4AAC736E">
        <w:rPr>
          <w:rFonts w:cstheme="minorBidi"/>
          <w:color w:val="000000"/>
          <w:shd w:val="clear" w:color="auto" w:fill="FFFFFF"/>
        </w:rPr>
        <w:t> </w:t>
      </w:r>
      <w:r w:rsidR="00922E5A" w:rsidRPr="4AAC736E">
        <w:rPr>
          <w:rFonts w:cstheme="minorBidi"/>
          <w:color w:val="000000"/>
          <w:shd w:val="clear" w:color="auto" w:fill="FFFFFF"/>
        </w:rPr>
        <w:t>Cal.App.4th 437</w:t>
      </w:r>
      <w:r w:rsidR="009E00FE" w:rsidRPr="4AAC736E">
        <w:rPr>
          <w:rFonts w:cstheme="minorBidi"/>
          <w:color w:val="000000"/>
          <w:shd w:val="clear" w:color="auto" w:fill="FFFFFF"/>
        </w:rPr>
        <w:t>, 450–45</w:t>
      </w:r>
      <w:r w:rsidR="0075747C">
        <w:rPr>
          <w:rFonts w:cstheme="minorBidi"/>
          <w:color w:val="000000"/>
          <w:shd w:val="clear" w:color="auto" w:fill="FFFFFF"/>
        </w:rPr>
        <w:t>2</w:t>
      </w:r>
      <w:r w:rsidR="00922E5A" w:rsidRPr="4AAC736E">
        <w:rPr>
          <w:rFonts w:cstheme="minorBidi"/>
          <w:color w:val="000000"/>
          <w:shd w:val="clear" w:color="auto" w:fill="FFFFFF"/>
        </w:rPr>
        <w:t xml:space="preserve"> (</w:t>
      </w:r>
      <w:r w:rsidR="00922E5A" w:rsidRPr="4AAC736E">
        <w:rPr>
          <w:rFonts w:cstheme="minorBidi"/>
          <w:i/>
          <w:color w:val="000000"/>
          <w:shd w:val="clear" w:color="auto" w:fill="FFFFFF"/>
        </w:rPr>
        <w:t>Cotton</w:t>
      </w:r>
      <w:r w:rsidR="5A3D93A1" w:rsidRPr="4AAC736E">
        <w:rPr>
          <w:rFonts w:cstheme="minorBidi"/>
          <w:color w:val="000000"/>
          <w:shd w:val="clear" w:color="auto" w:fill="FFFFFF"/>
        </w:rPr>
        <w:t>)</w:t>
      </w:r>
      <w:bookmarkEnd w:id="13"/>
      <w:r w:rsidR="610EBED2" w:rsidRPr="4AAC736E">
        <w:rPr>
          <w:rFonts w:cstheme="minorBidi"/>
          <w:color w:val="000000"/>
          <w:shd w:val="clear" w:color="auto" w:fill="FFFFFF"/>
        </w:rPr>
        <w:t xml:space="preserve"> [holding Part C preemption provision </w:t>
      </w:r>
      <w:r w:rsidR="206FED3D" w:rsidRPr="4AAC736E">
        <w:rPr>
          <w:rFonts w:cstheme="minorBidi"/>
          <w:color w:val="000000"/>
          <w:shd w:val="clear" w:color="auto" w:fill="FFFFFF"/>
        </w:rPr>
        <w:t xml:space="preserve">reaches only state statutes and regulations </w:t>
      </w:r>
      <w:r w:rsidR="00DD027D">
        <w:rPr>
          <w:rFonts w:cstheme="minorBidi"/>
          <w:color w:val="000000"/>
          <w:shd w:val="clear" w:color="auto" w:fill="FFFFFF"/>
        </w:rPr>
        <w:t>relating to</w:t>
      </w:r>
      <w:r w:rsidR="206FED3D" w:rsidRPr="4AAC736E">
        <w:rPr>
          <w:rFonts w:cstheme="minorBidi"/>
          <w:color w:val="000000"/>
          <w:shd w:val="clear" w:color="auto" w:fill="FFFFFF"/>
        </w:rPr>
        <w:t xml:space="preserve"> </w:t>
      </w:r>
      <w:r w:rsidR="00FB13C5">
        <w:rPr>
          <w:rFonts w:cstheme="minorBidi"/>
          <w:color w:val="000000"/>
          <w:shd w:val="clear" w:color="auto" w:fill="FFFFFF"/>
        </w:rPr>
        <w:t>MA</w:t>
      </w:r>
      <w:r w:rsidR="206FED3D" w:rsidRPr="4AAC736E">
        <w:rPr>
          <w:rFonts w:cstheme="minorBidi"/>
          <w:color w:val="000000"/>
          <w:shd w:val="clear" w:color="auto" w:fill="FFFFFF"/>
        </w:rPr>
        <w:t xml:space="preserve"> plans]</w:t>
      </w:r>
      <w:r w:rsidR="300D3EAC" w:rsidRPr="4AAC736E">
        <w:rPr>
          <w:rFonts w:cstheme="minorBidi"/>
          <w:color w:val="000000"/>
          <w:shd w:val="clear" w:color="auto" w:fill="FFFFFF"/>
        </w:rPr>
        <w:t>.)</w:t>
      </w:r>
      <w:r w:rsidR="00F62AD1" w:rsidRPr="4AAC736E">
        <w:rPr>
          <w:rFonts w:cstheme="minorBidi"/>
          <w:color w:val="000000"/>
          <w:shd w:val="clear" w:color="auto" w:fill="FFFFFF"/>
        </w:rPr>
        <w:t xml:space="preserve">  </w:t>
      </w:r>
      <w:r w:rsidR="69147F1F" w:rsidRPr="4AAC736E">
        <w:rPr>
          <w:rFonts w:cstheme="minorBidi"/>
          <w:color w:val="000000"/>
          <w:shd w:val="clear" w:color="auto" w:fill="FFFFFF"/>
        </w:rPr>
        <w:t xml:space="preserve">We granted review </w:t>
      </w:r>
      <w:r w:rsidR="0FF9E315" w:rsidRPr="4AAC736E">
        <w:rPr>
          <w:rFonts w:cstheme="minorBidi"/>
          <w:color w:val="000000"/>
          <w:shd w:val="clear" w:color="auto" w:fill="FFFFFF"/>
        </w:rPr>
        <w:t xml:space="preserve">to </w:t>
      </w:r>
      <w:r w:rsidR="187AAEC1" w:rsidRPr="4AAC736E">
        <w:rPr>
          <w:rFonts w:cstheme="minorBidi"/>
          <w:color w:val="000000"/>
          <w:shd w:val="clear" w:color="auto" w:fill="FFFFFF"/>
        </w:rPr>
        <w:t>address</w:t>
      </w:r>
      <w:r w:rsidR="310E0991" w:rsidRPr="4AAC736E">
        <w:rPr>
          <w:rFonts w:cstheme="minorBidi"/>
          <w:color w:val="000000"/>
          <w:shd w:val="clear" w:color="auto" w:fill="FFFFFF"/>
        </w:rPr>
        <w:t xml:space="preserve"> </w:t>
      </w:r>
      <w:r w:rsidR="51E9B2A9" w:rsidRPr="4AAC736E">
        <w:rPr>
          <w:rFonts w:cstheme="minorBidi"/>
          <w:color w:val="000000"/>
          <w:shd w:val="clear" w:color="auto" w:fill="FFFFFF"/>
        </w:rPr>
        <w:t xml:space="preserve">whether the Part C preemption provision </w:t>
      </w:r>
      <w:r w:rsidR="00B47B6C">
        <w:rPr>
          <w:rFonts w:cstheme="minorBidi"/>
          <w:color w:val="000000"/>
          <w:shd w:val="clear" w:color="auto" w:fill="FFFFFF"/>
        </w:rPr>
        <w:t>reaches</w:t>
      </w:r>
      <w:r w:rsidR="51E9B2A9" w:rsidRPr="4AAC736E">
        <w:rPr>
          <w:rFonts w:cstheme="minorBidi"/>
          <w:color w:val="000000"/>
          <w:shd w:val="clear" w:color="auto" w:fill="FFFFFF"/>
        </w:rPr>
        <w:t xml:space="preserve"> Quishenberry’s clai</w:t>
      </w:r>
      <w:r w:rsidR="2B4F0C44" w:rsidRPr="4AAC736E">
        <w:rPr>
          <w:rFonts w:cstheme="minorBidi"/>
          <w:color w:val="000000"/>
          <w:shd w:val="clear" w:color="auto" w:fill="FFFFFF"/>
        </w:rPr>
        <w:t>ms</w:t>
      </w:r>
      <w:r w:rsidR="2DBE810B" w:rsidRPr="4AAC736E">
        <w:rPr>
          <w:rFonts w:cstheme="minorBidi"/>
          <w:color w:val="000000"/>
          <w:shd w:val="clear" w:color="auto" w:fill="FFFFFF"/>
        </w:rPr>
        <w:t>.</w:t>
      </w:r>
    </w:p>
    <w:p w14:paraId="19977CAA" w14:textId="253A84EC" w:rsidR="00881E61" w:rsidRPr="004F23A1" w:rsidRDefault="001C6204" w:rsidP="00A61CB2">
      <w:pPr>
        <w:keepNext/>
        <w:spacing w:before="240"/>
        <w:jc w:val="center"/>
        <w:outlineLvl w:val="0"/>
        <w:rPr>
          <w:rFonts w:eastAsiaTheme="majorEastAsia" w:cstheme="minorHAnsi"/>
          <w:b/>
          <w:bCs/>
          <w:kern w:val="32"/>
          <w:szCs w:val="26"/>
        </w:rPr>
      </w:pPr>
      <w:r w:rsidRPr="004F23A1">
        <w:rPr>
          <w:rFonts w:cstheme="minorHAnsi"/>
          <w:b/>
          <w:bCs/>
          <w:color w:val="000000"/>
          <w:szCs w:val="26"/>
          <w:shd w:val="clear" w:color="auto" w:fill="FFFFFF"/>
        </w:rPr>
        <w:t xml:space="preserve">II. </w:t>
      </w:r>
      <w:r w:rsidR="0022728B" w:rsidRPr="004F23A1">
        <w:rPr>
          <w:rFonts w:eastAsiaTheme="majorEastAsia" w:cstheme="minorHAnsi"/>
          <w:b/>
          <w:bCs/>
          <w:kern w:val="32"/>
          <w:szCs w:val="26"/>
        </w:rPr>
        <w:t>Discussion</w:t>
      </w:r>
    </w:p>
    <w:p w14:paraId="481CED93" w14:textId="1C2C4367" w:rsidR="00E60AC4" w:rsidRPr="004F23A1" w:rsidRDefault="00883E7C" w:rsidP="00A61CB2">
      <w:pPr>
        <w:rPr>
          <w:rFonts w:eastAsiaTheme="majorEastAsia"/>
        </w:rPr>
      </w:pPr>
      <w:r w:rsidRPr="004F23A1">
        <w:rPr>
          <w:rFonts w:eastAsiaTheme="majorEastAsia" w:cstheme="minorHAnsi"/>
          <w:b/>
          <w:bCs/>
          <w:kern w:val="32"/>
          <w:szCs w:val="26"/>
        </w:rPr>
        <w:tab/>
      </w:r>
      <w:r w:rsidR="00647A32" w:rsidRPr="004F23A1">
        <w:rPr>
          <w:rFonts w:eastAsiaTheme="majorEastAsia" w:cstheme="minorHAnsi"/>
          <w:kern w:val="32"/>
          <w:szCs w:val="26"/>
        </w:rPr>
        <w:t xml:space="preserve">The question before us is whether </w:t>
      </w:r>
      <w:r w:rsidR="00212FC0">
        <w:rPr>
          <w:rFonts w:eastAsiaTheme="majorEastAsia" w:cstheme="minorHAnsi"/>
          <w:kern w:val="32"/>
          <w:szCs w:val="26"/>
        </w:rPr>
        <w:t>the state-law dut</w:t>
      </w:r>
      <w:r w:rsidR="0067331D">
        <w:rPr>
          <w:rFonts w:eastAsiaTheme="majorEastAsia" w:cstheme="minorHAnsi"/>
          <w:kern w:val="32"/>
          <w:szCs w:val="26"/>
        </w:rPr>
        <w:t>ies</w:t>
      </w:r>
      <w:r w:rsidR="001855AE">
        <w:rPr>
          <w:rFonts w:eastAsiaTheme="majorEastAsia" w:cstheme="minorHAnsi"/>
          <w:kern w:val="32"/>
          <w:szCs w:val="26"/>
        </w:rPr>
        <w:t xml:space="preserve"> </w:t>
      </w:r>
      <w:r w:rsidR="00647A32" w:rsidRPr="004F23A1">
        <w:rPr>
          <w:rFonts w:eastAsiaTheme="majorEastAsia" w:cstheme="minorHAnsi"/>
          <w:kern w:val="32"/>
          <w:szCs w:val="26"/>
        </w:rPr>
        <w:t>Quishenberry</w:t>
      </w:r>
      <w:r w:rsidR="001855AE">
        <w:rPr>
          <w:rFonts w:eastAsiaTheme="majorEastAsia" w:cstheme="minorHAnsi"/>
          <w:kern w:val="32"/>
          <w:szCs w:val="26"/>
        </w:rPr>
        <w:t xml:space="preserve"> seeks to enforce via his</w:t>
      </w:r>
      <w:r w:rsidR="00647A32" w:rsidRPr="004F23A1">
        <w:rPr>
          <w:rFonts w:eastAsiaTheme="majorEastAsia" w:cstheme="minorHAnsi"/>
          <w:kern w:val="32"/>
          <w:szCs w:val="26"/>
        </w:rPr>
        <w:t xml:space="preserve"> </w:t>
      </w:r>
      <w:r w:rsidR="00647A32" w:rsidRPr="004F23A1">
        <w:rPr>
          <w:rFonts w:cstheme="minorHAnsi"/>
          <w:szCs w:val="26"/>
        </w:rPr>
        <w:t>statutory claim of elder abuse and common law claims of negligence</w:t>
      </w:r>
      <w:r w:rsidR="002038E9" w:rsidRPr="004F23A1">
        <w:rPr>
          <w:rFonts w:cstheme="minorHAnsi"/>
          <w:szCs w:val="26"/>
        </w:rPr>
        <w:t xml:space="preserve"> and wrongful death</w:t>
      </w:r>
      <w:r w:rsidR="00647A32" w:rsidRPr="004F23A1">
        <w:rPr>
          <w:rFonts w:eastAsiaTheme="majorEastAsia" w:cstheme="minorHAnsi"/>
          <w:kern w:val="32"/>
          <w:szCs w:val="26"/>
        </w:rPr>
        <w:t xml:space="preserve"> are superseded by </w:t>
      </w:r>
      <w:r w:rsidR="00647A32" w:rsidRPr="004F23A1">
        <w:rPr>
          <w:rFonts w:cstheme="minorHAnsi"/>
          <w:szCs w:val="26"/>
        </w:rPr>
        <w:t>“standards established under” Medicare Part C</w:t>
      </w:r>
      <w:r w:rsidR="00450614" w:rsidRPr="004F23A1">
        <w:rPr>
          <w:rFonts w:cstheme="minorHAnsi"/>
          <w:szCs w:val="26"/>
        </w:rPr>
        <w:t xml:space="preserve">, </w:t>
      </w:r>
      <w:r w:rsidR="007A0E4A" w:rsidRPr="004F23A1">
        <w:rPr>
          <w:rFonts w:cstheme="minorHAnsi"/>
          <w:szCs w:val="26"/>
        </w:rPr>
        <w:t xml:space="preserve">and thus </w:t>
      </w:r>
      <w:r w:rsidR="00722933" w:rsidRPr="004F23A1">
        <w:rPr>
          <w:rFonts w:cstheme="minorHAnsi"/>
          <w:szCs w:val="26"/>
        </w:rPr>
        <w:t xml:space="preserve">expressly </w:t>
      </w:r>
      <w:r w:rsidR="007A0E4A" w:rsidRPr="004F23A1">
        <w:rPr>
          <w:rFonts w:cstheme="minorHAnsi"/>
          <w:szCs w:val="26"/>
        </w:rPr>
        <w:t xml:space="preserve">preempted by the </w:t>
      </w:r>
      <w:r w:rsidR="008F246B" w:rsidRPr="004F23A1">
        <w:rPr>
          <w:rFonts w:cstheme="minorHAnsi"/>
          <w:szCs w:val="26"/>
        </w:rPr>
        <w:t xml:space="preserve">Part C </w:t>
      </w:r>
      <w:r w:rsidR="003713C6" w:rsidRPr="004F23A1">
        <w:rPr>
          <w:rFonts w:cstheme="minorHAnsi"/>
          <w:szCs w:val="26"/>
        </w:rPr>
        <w:t>preemption provision</w:t>
      </w:r>
      <w:r w:rsidR="00647A32" w:rsidRPr="004F23A1">
        <w:rPr>
          <w:rFonts w:cstheme="minorHAnsi"/>
          <w:szCs w:val="26"/>
        </w:rPr>
        <w:t xml:space="preserve">.  </w:t>
      </w:r>
      <w:r w:rsidR="00647A32" w:rsidRPr="004F23A1">
        <w:rPr>
          <w:rFonts w:eastAsiaTheme="majorEastAsia"/>
        </w:rPr>
        <w:t>(42</w:t>
      </w:r>
      <w:r w:rsidR="00D84178" w:rsidRPr="004F23A1">
        <w:rPr>
          <w:rFonts w:eastAsiaTheme="majorEastAsia"/>
        </w:rPr>
        <w:t> </w:t>
      </w:r>
      <w:r w:rsidR="00647A32" w:rsidRPr="004F23A1">
        <w:rPr>
          <w:rFonts w:eastAsiaTheme="majorEastAsia"/>
        </w:rPr>
        <w:t>U.S.C. § 1395w-26(b)(3).)</w:t>
      </w:r>
      <w:r w:rsidR="00647A32" w:rsidRPr="004F23A1">
        <w:rPr>
          <w:rFonts w:cstheme="minorHAnsi"/>
          <w:szCs w:val="26"/>
        </w:rPr>
        <w:t xml:space="preserve">  </w:t>
      </w:r>
      <w:r w:rsidR="00B80C4A" w:rsidRPr="004F23A1">
        <w:rPr>
          <w:rFonts w:eastAsiaTheme="majorEastAsia" w:cstheme="minorHAnsi"/>
          <w:szCs w:val="26"/>
        </w:rPr>
        <w:t>Because deciding</w:t>
      </w:r>
      <w:r w:rsidR="00D001A4" w:rsidRPr="004F23A1">
        <w:rPr>
          <w:rFonts w:eastAsiaTheme="majorEastAsia" w:cstheme="minorHAnsi"/>
          <w:szCs w:val="26"/>
        </w:rPr>
        <w:t xml:space="preserve"> this question</w:t>
      </w:r>
      <w:r w:rsidR="00B80C4A" w:rsidRPr="004F23A1">
        <w:rPr>
          <w:rFonts w:eastAsiaTheme="majorEastAsia" w:cstheme="minorHAnsi"/>
          <w:szCs w:val="26"/>
        </w:rPr>
        <w:t xml:space="preserve"> requires us to</w:t>
      </w:r>
      <w:r w:rsidR="00647A32" w:rsidRPr="004F23A1">
        <w:rPr>
          <w:rFonts w:eastAsiaTheme="majorEastAsia" w:cstheme="minorHAnsi"/>
          <w:szCs w:val="26"/>
        </w:rPr>
        <w:t xml:space="preserve"> interpret </w:t>
      </w:r>
      <w:r w:rsidR="00916D50" w:rsidRPr="004F23A1">
        <w:rPr>
          <w:rFonts w:eastAsiaTheme="majorEastAsia" w:cstheme="minorHAnsi"/>
          <w:szCs w:val="26"/>
        </w:rPr>
        <w:t xml:space="preserve">the </w:t>
      </w:r>
      <w:r w:rsidR="00E532CB" w:rsidRPr="004F23A1">
        <w:rPr>
          <w:rFonts w:eastAsiaTheme="majorEastAsia" w:cstheme="minorHAnsi"/>
          <w:szCs w:val="26"/>
        </w:rPr>
        <w:t xml:space="preserve">preemption </w:t>
      </w:r>
      <w:r w:rsidR="00647A32" w:rsidRPr="004F23A1">
        <w:rPr>
          <w:rFonts w:eastAsiaTheme="majorEastAsia" w:cstheme="minorHAnsi"/>
          <w:szCs w:val="26"/>
        </w:rPr>
        <w:t xml:space="preserve">provision </w:t>
      </w:r>
      <w:r w:rsidR="00B14380" w:rsidRPr="004F23A1">
        <w:rPr>
          <w:rFonts w:eastAsiaTheme="majorEastAsia" w:cstheme="minorHAnsi"/>
          <w:szCs w:val="26"/>
        </w:rPr>
        <w:t xml:space="preserve">and apply it to the </w:t>
      </w:r>
      <w:r w:rsidR="00FF52ED" w:rsidRPr="004F23A1">
        <w:rPr>
          <w:rFonts w:eastAsiaTheme="majorEastAsia" w:cstheme="minorHAnsi"/>
          <w:szCs w:val="26"/>
        </w:rPr>
        <w:t xml:space="preserve">claims </w:t>
      </w:r>
      <w:r w:rsidR="00B14380" w:rsidRPr="004F23A1">
        <w:rPr>
          <w:rFonts w:eastAsiaTheme="majorEastAsia" w:cstheme="minorHAnsi"/>
          <w:szCs w:val="26"/>
        </w:rPr>
        <w:t>Quishenberry</w:t>
      </w:r>
      <w:r w:rsidR="00FF52ED" w:rsidRPr="004F23A1">
        <w:rPr>
          <w:rFonts w:eastAsiaTheme="majorEastAsia" w:cstheme="minorHAnsi"/>
          <w:szCs w:val="26"/>
        </w:rPr>
        <w:t xml:space="preserve"> alleges in his complaint</w:t>
      </w:r>
      <w:r w:rsidR="00B14380" w:rsidRPr="004F23A1">
        <w:rPr>
          <w:rFonts w:eastAsiaTheme="majorEastAsia" w:cstheme="minorHAnsi"/>
          <w:szCs w:val="26"/>
        </w:rPr>
        <w:t xml:space="preserve">, </w:t>
      </w:r>
      <w:r w:rsidR="00D04604" w:rsidRPr="004F23A1">
        <w:rPr>
          <w:rFonts w:eastAsiaTheme="majorEastAsia" w:cstheme="minorHAnsi"/>
          <w:szCs w:val="26"/>
        </w:rPr>
        <w:t>our review is</w:t>
      </w:r>
      <w:r w:rsidR="00647A32" w:rsidRPr="004F23A1">
        <w:rPr>
          <w:rFonts w:eastAsiaTheme="majorEastAsia" w:cstheme="minorHAnsi"/>
          <w:kern w:val="32"/>
          <w:szCs w:val="26"/>
        </w:rPr>
        <w:t xml:space="preserve"> de novo.  </w:t>
      </w:r>
      <w:bookmarkStart w:id="14" w:name="_Hlk137645902"/>
      <w:r w:rsidR="00EA4FE5" w:rsidRPr="004F23A1">
        <w:rPr>
          <w:rFonts w:eastAsiaTheme="majorEastAsia"/>
        </w:rPr>
        <w:t>(</w:t>
      </w:r>
      <w:r w:rsidR="00EA4FE5" w:rsidRPr="004F23A1">
        <w:rPr>
          <w:rFonts w:eastAsiaTheme="majorEastAsia"/>
          <w:i/>
          <w:iCs/>
        </w:rPr>
        <w:t>Farm Raised Salmon Cases</w:t>
      </w:r>
      <w:r w:rsidR="00D84178" w:rsidRPr="004F23A1">
        <w:rPr>
          <w:rFonts w:eastAsiaTheme="majorEastAsia"/>
        </w:rPr>
        <w:t xml:space="preserve"> </w:t>
      </w:r>
      <w:r w:rsidR="00EA4FE5" w:rsidRPr="004F23A1">
        <w:rPr>
          <w:rFonts w:eastAsiaTheme="majorEastAsia"/>
        </w:rPr>
        <w:t>(2008) 42</w:t>
      </w:r>
      <w:r w:rsidR="00D84178" w:rsidRPr="004F23A1">
        <w:rPr>
          <w:rFonts w:eastAsiaTheme="majorEastAsia"/>
        </w:rPr>
        <w:t> </w:t>
      </w:r>
      <w:r w:rsidR="00EA4FE5" w:rsidRPr="004F23A1">
        <w:rPr>
          <w:rFonts w:eastAsiaTheme="majorEastAsia"/>
        </w:rPr>
        <w:t>Cal.4th 1077, 1089, fn. 10</w:t>
      </w:r>
      <w:r w:rsidR="00E60AC4" w:rsidRPr="004F23A1">
        <w:rPr>
          <w:rFonts w:eastAsiaTheme="majorEastAsia"/>
        </w:rPr>
        <w:t>;</w:t>
      </w:r>
      <w:r w:rsidR="00EA4FE5" w:rsidRPr="004F23A1">
        <w:rPr>
          <w:rFonts w:eastAsiaTheme="majorEastAsia"/>
        </w:rPr>
        <w:t xml:space="preserve"> see also</w:t>
      </w:r>
      <w:r w:rsidR="00E60AC4" w:rsidRPr="004F23A1">
        <w:rPr>
          <w:rFonts w:eastAsiaTheme="majorEastAsia"/>
        </w:rPr>
        <w:t xml:space="preserve"> </w:t>
      </w:r>
      <w:r w:rsidR="000364E3" w:rsidRPr="004F23A1">
        <w:rPr>
          <w:rFonts w:eastAsiaTheme="majorEastAsia"/>
          <w:i/>
          <w:iCs/>
        </w:rPr>
        <w:t>McCall, supra,</w:t>
      </w:r>
      <w:r w:rsidR="000364E3" w:rsidRPr="004F23A1">
        <w:rPr>
          <w:rFonts w:eastAsiaTheme="majorEastAsia"/>
        </w:rPr>
        <w:t xml:space="preserve"> 25 Cal.4th at </w:t>
      </w:r>
      <w:r w:rsidR="005C6888">
        <w:rPr>
          <w:rFonts w:eastAsiaTheme="majorEastAsia"/>
        </w:rPr>
        <w:t>p.</w:t>
      </w:r>
      <w:r w:rsidR="006A76EA">
        <w:rPr>
          <w:rFonts w:eastAsiaTheme="majorEastAsia"/>
        </w:rPr>
        <w:t> </w:t>
      </w:r>
      <w:r w:rsidR="005C21B2" w:rsidRPr="004F23A1">
        <w:rPr>
          <w:rFonts w:eastAsiaTheme="majorEastAsia"/>
        </w:rPr>
        <w:t>415</w:t>
      </w:r>
      <w:r w:rsidR="00E60AC4" w:rsidRPr="004F23A1">
        <w:rPr>
          <w:rFonts w:eastAsiaTheme="majorEastAsia"/>
        </w:rPr>
        <w:t xml:space="preserve">.) </w:t>
      </w:r>
    </w:p>
    <w:bookmarkEnd w:id="14"/>
    <w:p w14:paraId="58791ED0" w14:textId="3380537D" w:rsidR="00DD3CBF" w:rsidRPr="00166A9B" w:rsidRDefault="00A46624" w:rsidP="00A61CB2">
      <w:pPr>
        <w:pStyle w:val="ListParagraph"/>
        <w:numPr>
          <w:ilvl w:val="0"/>
          <w:numId w:val="11"/>
        </w:numPr>
        <w:rPr>
          <w:rFonts w:eastAsiaTheme="majorEastAsia"/>
          <w:b/>
          <w:bCs/>
        </w:rPr>
      </w:pPr>
      <w:r w:rsidRPr="00166A9B">
        <w:rPr>
          <w:rFonts w:eastAsiaTheme="majorEastAsia"/>
          <w:b/>
          <w:bCs/>
        </w:rPr>
        <w:t>Preemption Principles</w:t>
      </w:r>
    </w:p>
    <w:p w14:paraId="41A31E98" w14:textId="0A2365E2" w:rsidR="000A4CD1" w:rsidRPr="004F23A1" w:rsidRDefault="007D6E2D" w:rsidP="00A61CB2">
      <w:pPr>
        <w:ind w:firstLine="720"/>
        <w:rPr>
          <w:rFonts w:eastAsiaTheme="majorEastAsia"/>
        </w:rPr>
      </w:pPr>
      <w:r w:rsidRPr="004F23A1">
        <w:rPr>
          <w:rFonts w:eastAsiaTheme="majorEastAsia" w:cstheme="minorHAnsi"/>
          <w:szCs w:val="26"/>
        </w:rPr>
        <w:t xml:space="preserve">The United States Supreme Court </w:t>
      </w:r>
      <w:r w:rsidR="00813F37" w:rsidRPr="004F23A1">
        <w:rPr>
          <w:rFonts w:eastAsiaTheme="majorEastAsia" w:cstheme="minorHAnsi"/>
          <w:szCs w:val="26"/>
        </w:rPr>
        <w:t xml:space="preserve">has </w:t>
      </w:r>
      <w:r w:rsidR="004667F2" w:rsidRPr="004F23A1">
        <w:rPr>
          <w:rFonts w:eastAsiaTheme="majorEastAsia" w:cstheme="minorHAnsi"/>
          <w:szCs w:val="26"/>
        </w:rPr>
        <w:t xml:space="preserve">explained </w:t>
      </w:r>
      <w:r w:rsidR="003249C8" w:rsidRPr="004F23A1">
        <w:rPr>
          <w:rFonts w:eastAsiaTheme="majorEastAsia" w:cstheme="minorHAnsi"/>
          <w:szCs w:val="26"/>
        </w:rPr>
        <w:t>the basic operation of</w:t>
      </w:r>
      <w:r w:rsidR="000919EB" w:rsidRPr="004F23A1">
        <w:rPr>
          <w:rFonts w:eastAsiaTheme="majorEastAsia" w:cstheme="minorHAnsi"/>
          <w:szCs w:val="26"/>
        </w:rPr>
        <w:t xml:space="preserve"> </w:t>
      </w:r>
      <w:r w:rsidR="00140782" w:rsidRPr="004F23A1">
        <w:rPr>
          <w:rFonts w:eastAsiaTheme="majorEastAsia" w:cstheme="minorHAnsi"/>
          <w:szCs w:val="26"/>
        </w:rPr>
        <w:t xml:space="preserve">federal </w:t>
      </w:r>
      <w:r w:rsidR="006008E4" w:rsidRPr="004F23A1">
        <w:rPr>
          <w:rFonts w:eastAsiaTheme="majorEastAsia" w:cstheme="minorHAnsi"/>
          <w:szCs w:val="26"/>
        </w:rPr>
        <w:t>preemption as</w:t>
      </w:r>
      <w:r w:rsidR="00F41F33" w:rsidRPr="004F23A1">
        <w:rPr>
          <w:rFonts w:eastAsiaTheme="majorEastAsia" w:cstheme="minorHAnsi"/>
          <w:szCs w:val="26"/>
        </w:rPr>
        <w:t xml:space="preserve"> follows:</w:t>
      </w:r>
      <w:r w:rsidR="0082039F">
        <w:rPr>
          <w:rFonts w:eastAsiaTheme="majorEastAsia" w:cstheme="minorHAnsi"/>
          <w:szCs w:val="26"/>
        </w:rPr>
        <w:t xml:space="preserve"> </w:t>
      </w:r>
      <w:r w:rsidR="00F41F33" w:rsidRPr="004F23A1">
        <w:rPr>
          <w:rFonts w:eastAsiaTheme="majorEastAsia" w:cstheme="minorHAnsi"/>
          <w:szCs w:val="26"/>
        </w:rPr>
        <w:t xml:space="preserve"> </w:t>
      </w:r>
      <w:r w:rsidR="004667F2" w:rsidRPr="004F23A1">
        <w:rPr>
          <w:rFonts w:eastAsiaTheme="majorEastAsia" w:cstheme="minorHAnsi"/>
          <w:szCs w:val="26"/>
        </w:rPr>
        <w:t>“</w:t>
      </w:r>
      <w:r w:rsidRPr="004F23A1">
        <w:rPr>
          <w:rFonts w:eastAsiaTheme="majorEastAsia" w:cstheme="minorHAnsi"/>
          <w:szCs w:val="26"/>
        </w:rPr>
        <w:t>Congress enacts a law that imposes restrictions or confers rights on private actors; a state law confers rights or imposes restrictions that conflict with the federal law; and therefore the federal law takes precedence and the state law is preempted.</w:t>
      </w:r>
      <w:r w:rsidR="00D030F1" w:rsidRPr="004F23A1">
        <w:rPr>
          <w:rFonts w:eastAsiaTheme="majorEastAsia" w:cstheme="minorHAnsi"/>
          <w:szCs w:val="26"/>
        </w:rPr>
        <w:t>”  (</w:t>
      </w:r>
      <w:bookmarkStart w:id="15" w:name="_Hlk137645919"/>
      <w:r w:rsidRPr="004F23A1">
        <w:rPr>
          <w:rFonts w:eastAsiaTheme="majorEastAsia" w:cstheme="minorHAnsi"/>
          <w:i/>
          <w:iCs/>
          <w:szCs w:val="26"/>
        </w:rPr>
        <w:t xml:space="preserve">Murphy v. </w:t>
      </w:r>
      <w:r w:rsidR="002E32A7" w:rsidRPr="004F23A1">
        <w:rPr>
          <w:rFonts w:eastAsiaTheme="majorEastAsia" w:cstheme="minorHAnsi"/>
          <w:i/>
          <w:iCs/>
          <w:szCs w:val="26"/>
        </w:rPr>
        <w:t>NCAA</w:t>
      </w:r>
      <w:r w:rsidRPr="004F23A1">
        <w:rPr>
          <w:rFonts w:eastAsiaTheme="majorEastAsia" w:cstheme="minorHAnsi"/>
          <w:i/>
          <w:iCs/>
          <w:szCs w:val="26"/>
        </w:rPr>
        <w:t xml:space="preserve"> </w:t>
      </w:r>
      <w:r w:rsidRPr="004F23A1">
        <w:rPr>
          <w:rFonts w:eastAsiaTheme="majorEastAsia" w:cstheme="minorHAnsi"/>
          <w:szCs w:val="26"/>
        </w:rPr>
        <w:t xml:space="preserve">(2018) </w:t>
      </w:r>
      <w:r w:rsidR="00F74376" w:rsidRPr="004F23A1">
        <w:rPr>
          <w:rFonts w:eastAsiaTheme="majorEastAsia" w:cstheme="minorHAnsi"/>
          <w:szCs w:val="26"/>
        </w:rPr>
        <w:t>138</w:t>
      </w:r>
      <w:r w:rsidR="002E32A7" w:rsidRPr="004F23A1">
        <w:rPr>
          <w:rFonts w:eastAsiaTheme="majorEastAsia" w:cstheme="minorHAnsi"/>
          <w:szCs w:val="26"/>
        </w:rPr>
        <w:t> </w:t>
      </w:r>
      <w:r w:rsidR="00F74376" w:rsidRPr="004F23A1">
        <w:rPr>
          <w:rFonts w:eastAsiaTheme="majorEastAsia" w:cstheme="minorHAnsi"/>
          <w:szCs w:val="26"/>
        </w:rPr>
        <w:t>S.Ct</w:t>
      </w:r>
      <w:r w:rsidR="00D51368" w:rsidRPr="004F23A1">
        <w:rPr>
          <w:rFonts w:eastAsiaTheme="majorEastAsia" w:cstheme="minorHAnsi"/>
          <w:szCs w:val="26"/>
        </w:rPr>
        <w:t>. 1461, 1480</w:t>
      </w:r>
      <w:r w:rsidR="00BC66AA" w:rsidRPr="004F23A1">
        <w:rPr>
          <w:rFonts w:eastAsiaTheme="majorEastAsia" w:cstheme="minorHAnsi"/>
          <w:szCs w:val="26"/>
        </w:rPr>
        <w:t xml:space="preserve">.) </w:t>
      </w:r>
      <w:bookmarkEnd w:id="15"/>
      <w:r w:rsidR="00BC66AA" w:rsidRPr="004F23A1">
        <w:rPr>
          <w:rFonts w:eastAsiaTheme="majorEastAsia" w:cstheme="minorHAnsi"/>
          <w:szCs w:val="26"/>
        </w:rPr>
        <w:t xml:space="preserve"> </w:t>
      </w:r>
      <w:r w:rsidR="00BC3A37">
        <w:rPr>
          <w:rFonts w:eastAsiaTheme="majorEastAsia" w:cstheme="minorHAnsi"/>
          <w:szCs w:val="26"/>
        </w:rPr>
        <w:t xml:space="preserve">Preemption can be </w:t>
      </w:r>
      <w:r w:rsidR="004A6E5E">
        <w:rPr>
          <w:rFonts w:eastAsiaTheme="majorEastAsia" w:cstheme="minorHAnsi"/>
          <w:szCs w:val="26"/>
        </w:rPr>
        <w:t>“</w:t>
      </w:r>
      <w:r w:rsidR="00BC3A37">
        <w:rPr>
          <w:rFonts w:eastAsiaTheme="majorEastAsia" w:cstheme="minorHAnsi"/>
          <w:szCs w:val="26"/>
        </w:rPr>
        <w:t>express</w:t>
      </w:r>
      <w:r w:rsidR="004A6E5E">
        <w:rPr>
          <w:rFonts w:eastAsiaTheme="majorEastAsia" w:cstheme="minorHAnsi"/>
          <w:szCs w:val="26"/>
        </w:rPr>
        <w:t>”</w:t>
      </w:r>
      <w:r w:rsidR="00BC3A37">
        <w:rPr>
          <w:rFonts w:eastAsiaTheme="majorEastAsia" w:cstheme="minorHAnsi"/>
          <w:szCs w:val="26"/>
        </w:rPr>
        <w:t xml:space="preserve"> or </w:t>
      </w:r>
      <w:r w:rsidR="004A6E5E">
        <w:rPr>
          <w:rFonts w:eastAsiaTheme="majorEastAsia" w:cstheme="minorHAnsi"/>
          <w:szCs w:val="26"/>
        </w:rPr>
        <w:t>“</w:t>
      </w:r>
      <w:r w:rsidR="00BC3A37">
        <w:rPr>
          <w:rFonts w:eastAsiaTheme="majorEastAsia" w:cstheme="minorHAnsi"/>
          <w:szCs w:val="26"/>
        </w:rPr>
        <w:t>implied.</w:t>
      </w:r>
      <w:r w:rsidR="004A6E5E">
        <w:rPr>
          <w:rFonts w:eastAsiaTheme="majorEastAsia" w:cstheme="minorHAnsi"/>
          <w:szCs w:val="26"/>
        </w:rPr>
        <w:t>”</w:t>
      </w:r>
      <w:r w:rsidR="00BC3A37">
        <w:rPr>
          <w:rFonts w:eastAsiaTheme="majorEastAsia" w:cstheme="minorHAnsi"/>
          <w:szCs w:val="26"/>
        </w:rPr>
        <w:t xml:space="preserve">  </w:t>
      </w:r>
      <w:r w:rsidR="00050CB3" w:rsidRPr="004F23A1">
        <w:rPr>
          <w:rFonts w:eastAsiaTheme="majorEastAsia" w:cstheme="minorHAnsi"/>
          <w:szCs w:val="26"/>
        </w:rPr>
        <w:t>T</w:t>
      </w:r>
      <w:r w:rsidR="00437E2E" w:rsidRPr="004F23A1">
        <w:rPr>
          <w:rFonts w:eastAsiaTheme="majorEastAsia" w:cstheme="minorHAnsi"/>
          <w:szCs w:val="26"/>
        </w:rPr>
        <w:t>he term express preemption</w:t>
      </w:r>
      <w:r w:rsidR="009E2180" w:rsidRPr="004F23A1">
        <w:rPr>
          <w:rFonts w:eastAsiaTheme="majorEastAsia" w:cstheme="minorHAnsi"/>
          <w:szCs w:val="26"/>
        </w:rPr>
        <w:t xml:space="preserve"> </w:t>
      </w:r>
      <w:r w:rsidR="00050CB3" w:rsidRPr="004F23A1">
        <w:rPr>
          <w:rFonts w:eastAsiaTheme="majorEastAsia" w:cstheme="minorHAnsi"/>
          <w:szCs w:val="26"/>
        </w:rPr>
        <w:t>refers to</w:t>
      </w:r>
      <w:r w:rsidR="00437E2E" w:rsidRPr="004F23A1">
        <w:rPr>
          <w:rFonts w:eastAsiaTheme="majorEastAsia" w:cstheme="minorHAnsi"/>
          <w:szCs w:val="26"/>
        </w:rPr>
        <w:t xml:space="preserve"> </w:t>
      </w:r>
      <w:r w:rsidR="00D574F1" w:rsidRPr="004F23A1">
        <w:rPr>
          <w:rFonts w:eastAsiaTheme="majorEastAsia" w:cstheme="minorHAnsi"/>
          <w:szCs w:val="26"/>
        </w:rPr>
        <w:t>C</w:t>
      </w:r>
      <w:r w:rsidR="00033F77" w:rsidRPr="004F23A1">
        <w:rPr>
          <w:rFonts w:eastAsiaTheme="majorEastAsia" w:cstheme="minorHAnsi"/>
          <w:szCs w:val="26"/>
        </w:rPr>
        <w:t>ongress</w:t>
      </w:r>
      <w:r w:rsidR="00437E2E" w:rsidRPr="004F23A1">
        <w:rPr>
          <w:rFonts w:eastAsiaTheme="majorEastAsia" w:cstheme="minorHAnsi"/>
          <w:szCs w:val="26"/>
        </w:rPr>
        <w:t>’s</w:t>
      </w:r>
      <w:r w:rsidR="00033F77" w:rsidRPr="004F23A1">
        <w:rPr>
          <w:rFonts w:eastAsiaTheme="majorEastAsia" w:cstheme="minorHAnsi"/>
          <w:szCs w:val="26"/>
        </w:rPr>
        <w:t xml:space="preserve"> </w:t>
      </w:r>
      <w:r w:rsidR="00D574F1" w:rsidRPr="004F23A1">
        <w:rPr>
          <w:rFonts w:eastAsiaTheme="majorEastAsia" w:cstheme="minorHAnsi"/>
          <w:szCs w:val="26"/>
        </w:rPr>
        <w:t>use</w:t>
      </w:r>
      <w:r w:rsidR="006665DC" w:rsidRPr="004F23A1">
        <w:rPr>
          <w:rFonts w:eastAsiaTheme="majorEastAsia" w:cstheme="minorHAnsi"/>
          <w:szCs w:val="26"/>
        </w:rPr>
        <w:t xml:space="preserve"> of</w:t>
      </w:r>
      <w:r w:rsidR="00D574F1" w:rsidRPr="004F23A1">
        <w:rPr>
          <w:rFonts w:eastAsiaTheme="majorEastAsia" w:cstheme="minorHAnsi"/>
          <w:szCs w:val="26"/>
        </w:rPr>
        <w:t xml:space="preserve"> “express language in a statute” to </w:t>
      </w:r>
      <w:r w:rsidR="006A26B3" w:rsidRPr="004F23A1">
        <w:rPr>
          <w:rFonts w:eastAsiaTheme="majorEastAsia" w:cstheme="minorHAnsi"/>
          <w:szCs w:val="26"/>
        </w:rPr>
        <w:t>supersede</w:t>
      </w:r>
      <w:r w:rsidR="00D574F1" w:rsidRPr="004F23A1">
        <w:rPr>
          <w:rFonts w:eastAsiaTheme="majorEastAsia" w:cstheme="minorHAnsi"/>
          <w:szCs w:val="26"/>
        </w:rPr>
        <w:t xml:space="preserve"> state law</w:t>
      </w:r>
      <w:r w:rsidR="006665DC" w:rsidRPr="004F23A1">
        <w:rPr>
          <w:rFonts w:eastAsiaTheme="majorEastAsia" w:cstheme="minorHAnsi"/>
          <w:szCs w:val="26"/>
        </w:rPr>
        <w:t>.</w:t>
      </w:r>
      <w:r w:rsidR="006C2F73" w:rsidRPr="004F23A1">
        <w:rPr>
          <w:rFonts w:eastAsiaTheme="majorEastAsia" w:cstheme="minorHAnsi"/>
          <w:szCs w:val="26"/>
        </w:rPr>
        <w:t xml:space="preserve">  </w:t>
      </w:r>
      <w:bookmarkStart w:id="16" w:name="_Hlk137646006"/>
      <w:r w:rsidR="006C2F73" w:rsidRPr="004F23A1" w:rsidDel="00DF1414">
        <w:rPr>
          <w:rFonts w:eastAsiaTheme="majorEastAsia" w:cstheme="minorHAnsi"/>
          <w:szCs w:val="26"/>
        </w:rPr>
        <w:t>(</w:t>
      </w:r>
      <w:r w:rsidR="006C2F73" w:rsidRPr="004F23A1" w:rsidDel="00DF1414">
        <w:rPr>
          <w:rFonts w:eastAsiaTheme="majorEastAsia" w:cstheme="minorHAnsi"/>
          <w:i/>
          <w:iCs/>
          <w:szCs w:val="26"/>
        </w:rPr>
        <w:t>Oneok, Inc. v. Learjet, Inc</w:t>
      </w:r>
      <w:r w:rsidR="006C2F73" w:rsidRPr="004F23A1" w:rsidDel="00DF1414">
        <w:rPr>
          <w:rFonts w:eastAsiaTheme="majorEastAsia" w:cstheme="minorHAnsi"/>
          <w:szCs w:val="26"/>
        </w:rPr>
        <w:t>. (2015) 575</w:t>
      </w:r>
      <w:r w:rsidR="002E32A7" w:rsidRPr="004F23A1" w:rsidDel="00DF1414">
        <w:rPr>
          <w:rFonts w:eastAsiaTheme="majorEastAsia" w:cstheme="minorHAnsi"/>
          <w:szCs w:val="26"/>
        </w:rPr>
        <w:t> </w:t>
      </w:r>
      <w:r w:rsidR="006C2F73" w:rsidRPr="004F23A1" w:rsidDel="00DF1414">
        <w:rPr>
          <w:rFonts w:eastAsiaTheme="majorEastAsia" w:cstheme="minorHAnsi"/>
          <w:szCs w:val="26"/>
        </w:rPr>
        <w:t>U.S. 373, 376</w:t>
      </w:r>
      <w:r w:rsidR="00206CFA" w:rsidRPr="004F23A1" w:rsidDel="00DF1414">
        <w:rPr>
          <w:rFonts w:eastAsiaTheme="majorEastAsia" w:cstheme="minorHAnsi"/>
          <w:szCs w:val="26"/>
        </w:rPr>
        <w:t>.)</w:t>
      </w:r>
      <w:bookmarkEnd w:id="16"/>
      <w:r w:rsidR="00206CFA" w:rsidRPr="004F23A1" w:rsidDel="00DF1414">
        <w:rPr>
          <w:rFonts w:eastAsiaTheme="majorEastAsia" w:cstheme="minorHAnsi"/>
          <w:szCs w:val="26"/>
        </w:rPr>
        <w:t xml:space="preserve">  </w:t>
      </w:r>
      <w:r w:rsidR="002E40D5" w:rsidRPr="004F23A1">
        <w:rPr>
          <w:rFonts w:eastAsiaTheme="majorEastAsia" w:cstheme="minorHAnsi"/>
          <w:szCs w:val="26"/>
        </w:rPr>
        <w:t xml:space="preserve">Whether Congress has expressly preempted </w:t>
      </w:r>
      <w:r w:rsidR="00067046" w:rsidRPr="004F23A1">
        <w:rPr>
          <w:rFonts w:eastAsiaTheme="majorEastAsia" w:cstheme="minorHAnsi"/>
          <w:szCs w:val="26"/>
        </w:rPr>
        <w:t xml:space="preserve">a state-law </w:t>
      </w:r>
      <w:r w:rsidR="003D2783" w:rsidRPr="004F23A1">
        <w:rPr>
          <w:rFonts w:eastAsiaTheme="majorEastAsia" w:cstheme="minorHAnsi"/>
          <w:szCs w:val="26"/>
        </w:rPr>
        <w:t>claim</w:t>
      </w:r>
      <w:r w:rsidR="00962105" w:rsidRPr="004F23A1">
        <w:rPr>
          <w:rFonts w:eastAsiaTheme="majorEastAsia" w:cstheme="minorHAnsi"/>
          <w:szCs w:val="26"/>
        </w:rPr>
        <w:t xml:space="preserve"> is primarily a question of statutory construction</w:t>
      </w:r>
      <w:r w:rsidR="001A5259" w:rsidRPr="004F23A1">
        <w:rPr>
          <w:rFonts w:eastAsiaTheme="majorEastAsia" w:cstheme="minorHAnsi"/>
          <w:szCs w:val="26"/>
        </w:rPr>
        <w:t xml:space="preserve">.  </w:t>
      </w:r>
      <w:bookmarkStart w:id="17" w:name="_Hlk137646022"/>
      <w:r w:rsidR="006F0E81" w:rsidRPr="004F23A1">
        <w:rPr>
          <w:rFonts w:eastAsiaTheme="majorEastAsia"/>
        </w:rPr>
        <w:t>(</w:t>
      </w:r>
      <w:r w:rsidR="006F0E81" w:rsidRPr="004F23A1">
        <w:rPr>
          <w:rFonts w:eastAsiaTheme="majorEastAsia"/>
          <w:i/>
          <w:iCs/>
        </w:rPr>
        <w:t>Medtronic</w:t>
      </w:r>
      <w:r w:rsidR="00BA2E9C">
        <w:rPr>
          <w:rFonts w:eastAsiaTheme="majorEastAsia"/>
          <w:i/>
          <w:iCs/>
        </w:rPr>
        <w:t>, Inc.</w:t>
      </w:r>
      <w:r w:rsidR="006F0E81" w:rsidRPr="004F23A1">
        <w:rPr>
          <w:rFonts w:eastAsiaTheme="majorEastAsia"/>
          <w:i/>
          <w:iCs/>
        </w:rPr>
        <w:t xml:space="preserve"> v. Lohr</w:t>
      </w:r>
      <w:r w:rsidR="00E824C0" w:rsidRPr="004F23A1">
        <w:rPr>
          <w:rFonts w:eastAsiaTheme="majorEastAsia"/>
        </w:rPr>
        <w:t xml:space="preserve"> </w:t>
      </w:r>
      <w:r w:rsidR="006F0E81" w:rsidRPr="004F23A1">
        <w:rPr>
          <w:rFonts w:eastAsiaTheme="majorEastAsia"/>
        </w:rPr>
        <w:t>(1996) 518</w:t>
      </w:r>
      <w:r w:rsidR="002E32A7" w:rsidRPr="004F23A1">
        <w:rPr>
          <w:rFonts w:eastAsiaTheme="majorEastAsia"/>
        </w:rPr>
        <w:t> </w:t>
      </w:r>
      <w:r w:rsidR="006F0E81" w:rsidRPr="004F23A1">
        <w:rPr>
          <w:rFonts w:eastAsiaTheme="majorEastAsia"/>
        </w:rPr>
        <w:t>U.S. 470, 484 (</w:t>
      </w:r>
      <w:r w:rsidR="006F0E81" w:rsidRPr="004F23A1">
        <w:rPr>
          <w:rFonts w:eastAsiaTheme="majorEastAsia"/>
          <w:i/>
          <w:iCs/>
        </w:rPr>
        <w:t>Medtronic</w:t>
      </w:r>
      <w:r w:rsidR="006F0E81" w:rsidRPr="004F23A1">
        <w:rPr>
          <w:rFonts w:eastAsiaTheme="majorEastAsia"/>
        </w:rPr>
        <w:t>).</w:t>
      </w:r>
      <w:bookmarkEnd w:id="17"/>
      <w:r w:rsidR="006F0E81" w:rsidRPr="004F23A1">
        <w:rPr>
          <w:rFonts w:eastAsiaTheme="majorEastAsia"/>
        </w:rPr>
        <w:t xml:space="preserve">)  </w:t>
      </w:r>
    </w:p>
    <w:p w14:paraId="150D5885" w14:textId="7327310C" w:rsidR="005D1B97" w:rsidRPr="004F23A1" w:rsidRDefault="001B7C2A" w:rsidP="00A61CB2">
      <w:pPr>
        <w:ind w:firstLine="720"/>
        <w:rPr>
          <w:rFonts w:eastAsiaTheme="majorEastAsia"/>
        </w:rPr>
      </w:pPr>
      <w:r w:rsidRPr="4AAC736E">
        <w:rPr>
          <w:rFonts w:eastAsiaTheme="majorEastAsia" w:cstheme="minorBidi"/>
        </w:rPr>
        <w:t>When</w:t>
      </w:r>
      <w:r w:rsidR="00E51BD2" w:rsidRPr="4AAC736E">
        <w:rPr>
          <w:rFonts w:eastAsiaTheme="majorEastAsia" w:cstheme="minorBidi"/>
        </w:rPr>
        <w:t xml:space="preserve"> addressing</w:t>
      </w:r>
      <w:r w:rsidR="00322219" w:rsidRPr="4AAC736E">
        <w:rPr>
          <w:rFonts w:eastAsiaTheme="majorEastAsia" w:cstheme="minorBidi"/>
        </w:rPr>
        <w:t xml:space="preserve"> </w:t>
      </w:r>
      <w:r w:rsidR="00C60D8D" w:rsidRPr="4AAC736E">
        <w:rPr>
          <w:rFonts w:eastAsiaTheme="majorEastAsia" w:cstheme="minorBidi"/>
        </w:rPr>
        <w:t>such questions</w:t>
      </w:r>
      <w:r w:rsidR="00150910" w:rsidRPr="4AAC736E">
        <w:rPr>
          <w:rFonts w:eastAsiaTheme="majorEastAsia" w:cstheme="minorBidi"/>
        </w:rPr>
        <w:t>, w</w:t>
      </w:r>
      <w:r w:rsidR="001A5259" w:rsidRPr="4AAC736E">
        <w:rPr>
          <w:rFonts w:eastAsiaTheme="majorEastAsia" w:cstheme="minorBidi"/>
        </w:rPr>
        <w:t xml:space="preserve">e look </w:t>
      </w:r>
      <w:r w:rsidR="00E51BD2" w:rsidRPr="4AAC736E">
        <w:rPr>
          <w:rFonts w:eastAsiaTheme="majorEastAsia" w:cstheme="minorBidi"/>
        </w:rPr>
        <w:t>first</w:t>
      </w:r>
      <w:r w:rsidR="009D54BB" w:rsidRPr="4AAC736E">
        <w:rPr>
          <w:rFonts w:eastAsiaTheme="majorEastAsia" w:cstheme="minorBidi"/>
        </w:rPr>
        <w:t xml:space="preserve"> to the language </w:t>
      </w:r>
      <w:r w:rsidR="00E23B59" w:rsidRPr="4AAC736E">
        <w:rPr>
          <w:rFonts w:eastAsiaTheme="majorEastAsia" w:cstheme="minorBidi"/>
        </w:rPr>
        <w:t xml:space="preserve">of the preemption </w:t>
      </w:r>
      <w:r w:rsidR="00282D85" w:rsidRPr="4AAC736E">
        <w:rPr>
          <w:rFonts w:eastAsiaTheme="majorEastAsia" w:cstheme="minorBidi"/>
        </w:rPr>
        <w:t>provision</w:t>
      </w:r>
      <w:r w:rsidR="00E23B59" w:rsidRPr="4AAC736E">
        <w:rPr>
          <w:rFonts w:eastAsiaTheme="majorEastAsia" w:cstheme="minorBidi"/>
        </w:rPr>
        <w:t xml:space="preserve"> in its statutory context</w:t>
      </w:r>
      <w:r w:rsidR="00FC0CD2" w:rsidRPr="4AAC736E">
        <w:rPr>
          <w:rFonts w:eastAsiaTheme="majorEastAsia" w:cstheme="minorBidi"/>
        </w:rPr>
        <w:t xml:space="preserve">, </w:t>
      </w:r>
      <w:r w:rsidR="00703BDC" w:rsidRPr="004F23A1">
        <w:rPr>
          <w:rFonts w:eastAsiaTheme="majorEastAsia"/>
        </w:rPr>
        <w:t xml:space="preserve">“ ‘which necessarily contains the best evidence of Congress’ pre-emptive intent.’ ”  </w:t>
      </w:r>
      <w:bookmarkStart w:id="18" w:name="_Hlk137646035"/>
      <w:r w:rsidR="00703BDC" w:rsidRPr="004F23A1">
        <w:rPr>
          <w:rFonts w:eastAsiaTheme="majorEastAsia"/>
        </w:rPr>
        <w:t>(</w:t>
      </w:r>
      <w:r w:rsidR="00703BDC" w:rsidRPr="4AAC736E">
        <w:rPr>
          <w:rFonts w:cstheme="minorBidi"/>
          <w:i/>
          <w:color w:val="000000"/>
          <w:shd w:val="clear" w:color="auto" w:fill="FFFFFF"/>
        </w:rPr>
        <w:t>Sprietsma v. Mercury Marine</w:t>
      </w:r>
      <w:r w:rsidR="00703BDC" w:rsidRPr="4AAC736E">
        <w:rPr>
          <w:rFonts w:cstheme="minorBidi"/>
          <w:color w:val="000000"/>
          <w:shd w:val="clear" w:color="auto" w:fill="FFFFFF"/>
        </w:rPr>
        <w:t xml:space="preserve"> (2002) 537</w:t>
      </w:r>
      <w:r w:rsidR="002612AC" w:rsidRPr="4AAC736E">
        <w:rPr>
          <w:rFonts w:cstheme="minorBidi"/>
          <w:color w:val="000000"/>
          <w:shd w:val="clear" w:color="auto" w:fill="FFFFFF"/>
        </w:rPr>
        <w:t> </w:t>
      </w:r>
      <w:r w:rsidR="00703BDC" w:rsidRPr="4AAC736E">
        <w:rPr>
          <w:rFonts w:cstheme="minorBidi"/>
          <w:color w:val="000000"/>
          <w:shd w:val="clear" w:color="auto" w:fill="FFFFFF"/>
        </w:rPr>
        <w:t xml:space="preserve">U.S. 51, </w:t>
      </w:r>
      <w:r w:rsidR="00703BDC" w:rsidRPr="004F23A1">
        <w:rPr>
          <w:rFonts w:eastAsiaTheme="majorEastAsia"/>
        </w:rPr>
        <w:t>62–63</w:t>
      </w:r>
      <w:r w:rsidR="00703BDC" w:rsidRPr="4AAC736E">
        <w:rPr>
          <w:rFonts w:cstheme="minorBidi"/>
          <w:color w:val="000000"/>
          <w:shd w:val="clear" w:color="auto" w:fill="FFFFFF"/>
        </w:rPr>
        <w:t xml:space="preserve"> (</w:t>
      </w:r>
      <w:r w:rsidR="00703BDC" w:rsidRPr="4AAC736E">
        <w:rPr>
          <w:rFonts w:cstheme="minorBidi"/>
          <w:i/>
          <w:color w:val="000000"/>
          <w:shd w:val="clear" w:color="auto" w:fill="FFFFFF"/>
        </w:rPr>
        <w:t>Sprietsma</w:t>
      </w:r>
      <w:r w:rsidR="00703BDC" w:rsidRPr="4AAC736E">
        <w:rPr>
          <w:rFonts w:cstheme="minorBidi"/>
          <w:color w:val="000000"/>
          <w:shd w:val="clear" w:color="auto" w:fill="FFFFFF"/>
        </w:rPr>
        <w:t>)</w:t>
      </w:r>
      <w:r w:rsidR="004C3827" w:rsidRPr="004F23A1">
        <w:rPr>
          <w:rFonts w:eastAsiaTheme="majorEastAsia"/>
        </w:rPr>
        <w:t>.)</w:t>
      </w:r>
      <w:bookmarkEnd w:id="18"/>
      <w:r w:rsidR="00326158" w:rsidRPr="004F23A1">
        <w:rPr>
          <w:rFonts w:eastAsiaTheme="majorEastAsia"/>
        </w:rPr>
        <w:t xml:space="preserve"> </w:t>
      </w:r>
      <w:r w:rsidR="00505591" w:rsidRPr="004F23A1">
        <w:rPr>
          <w:rFonts w:eastAsiaTheme="majorEastAsia"/>
        </w:rPr>
        <w:t xml:space="preserve"> </w:t>
      </w:r>
      <w:r w:rsidR="0048054A" w:rsidRPr="004F23A1">
        <w:rPr>
          <w:rFonts w:eastAsiaTheme="majorEastAsia"/>
        </w:rPr>
        <w:t>If we</w:t>
      </w:r>
      <w:r w:rsidR="00C26E16" w:rsidRPr="004F23A1">
        <w:rPr>
          <w:rFonts w:eastAsiaTheme="majorEastAsia"/>
        </w:rPr>
        <w:t xml:space="preserve"> determine Congress intended a provision “to pre</w:t>
      </w:r>
      <w:r w:rsidR="002E32A7" w:rsidRPr="004F23A1">
        <w:rPr>
          <w:rFonts w:eastAsiaTheme="majorEastAsia"/>
        </w:rPr>
        <w:t>-</w:t>
      </w:r>
      <w:r w:rsidR="00C26E16" w:rsidRPr="004F23A1">
        <w:rPr>
          <w:rFonts w:eastAsiaTheme="majorEastAsia"/>
        </w:rPr>
        <w:t>empt at least some state law</w:t>
      </w:r>
      <w:r w:rsidR="0048054A" w:rsidRPr="004F23A1">
        <w:rPr>
          <w:rFonts w:eastAsiaTheme="majorEastAsia"/>
        </w:rPr>
        <w:t>,</w:t>
      </w:r>
      <w:r w:rsidR="00C26E16" w:rsidRPr="004F23A1">
        <w:rPr>
          <w:rFonts w:eastAsiaTheme="majorEastAsia"/>
        </w:rPr>
        <w:t xml:space="preserve">” </w:t>
      </w:r>
      <w:r w:rsidR="0048054A" w:rsidRPr="004F23A1">
        <w:rPr>
          <w:rFonts w:eastAsiaTheme="majorEastAsia"/>
        </w:rPr>
        <w:t>our</w:t>
      </w:r>
      <w:r w:rsidR="00C26E16" w:rsidRPr="004F23A1">
        <w:rPr>
          <w:rFonts w:eastAsiaTheme="majorEastAsia"/>
        </w:rPr>
        <w:t xml:space="preserve"> task </w:t>
      </w:r>
      <w:r w:rsidR="0048054A" w:rsidRPr="004F23A1">
        <w:rPr>
          <w:rFonts w:eastAsiaTheme="majorEastAsia"/>
        </w:rPr>
        <w:t>becomes to identify</w:t>
      </w:r>
      <w:r w:rsidR="00C26E16" w:rsidRPr="004F23A1">
        <w:rPr>
          <w:rFonts w:eastAsiaTheme="majorEastAsia"/>
        </w:rPr>
        <w:t xml:space="preserve"> “ ‘the domain expressly pre-empted.’</w:t>
      </w:r>
      <w:r w:rsidR="00B90FAA" w:rsidRPr="004F23A1">
        <w:rPr>
          <w:rFonts w:eastAsiaTheme="majorEastAsia"/>
        </w:rPr>
        <w:t> </w:t>
      </w:r>
      <w:r w:rsidR="00643855" w:rsidRPr="004F23A1">
        <w:rPr>
          <w:rFonts w:eastAsiaTheme="majorEastAsia"/>
        </w:rPr>
        <w:t>”</w:t>
      </w:r>
      <w:r w:rsidR="00ED5342" w:rsidRPr="004F23A1">
        <w:rPr>
          <w:rFonts w:eastAsiaTheme="majorEastAsia"/>
        </w:rPr>
        <w:t xml:space="preserve">  (</w:t>
      </w:r>
      <w:r w:rsidR="00643855" w:rsidRPr="004F23A1">
        <w:rPr>
          <w:rFonts w:eastAsiaTheme="majorEastAsia"/>
          <w:i/>
          <w:iCs/>
        </w:rPr>
        <w:t>Medtronic, supra</w:t>
      </w:r>
      <w:r w:rsidR="00643855" w:rsidRPr="004F23A1">
        <w:rPr>
          <w:rFonts w:eastAsiaTheme="majorEastAsia"/>
        </w:rPr>
        <w:t xml:space="preserve">, </w:t>
      </w:r>
      <w:r w:rsidR="00ED5342" w:rsidRPr="004F23A1">
        <w:rPr>
          <w:rFonts w:eastAsiaTheme="majorEastAsia"/>
        </w:rPr>
        <w:t>518</w:t>
      </w:r>
      <w:r w:rsidR="002612AC" w:rsidRPr="004F23A1">
        <w:rPr>
          <w:rFonts w:eastAsiaTheme="majorEastAsia"/>
        </w:rPr>
        <w:t> </w:t>
      </w:r>
      <w:r w:rsidR="00ED5342" w:rsidRPr="004F23A1">
        <w:rPr>
          <w:rFonts w:eastAsiaTheme="majorEastAsia"/>
        </w:rPr>
        <w:t xml:space="preserve">U.S. </w:t>
      </w:r>
      <w:r w:rsidR="00643855" w:rsidRPr="004F23A1">
        <w:rPr>
          <w:rFonts w:eastAsiaTheme="majorEastAsia"/>
        </w:rPr>
        <w:t>at p.</w:t>
      </w:r>
      <w:r w:rsidR="002612AC" w:rsidRPr="004F23A1">
        <w:rPr>
          <w:rFonts w:eastAsiaTheme="majorEastAsia"/>
        </w:rPr>
        <w:t> </w:t>
      </w:r>
      <w:r w:rsidR="00643855" w:rsidRPr="004F23A1">
        <w:rPr>
          <w:rFonts w:eastAsiaTheme="majorEastAsia"/>
        </w:rPr>
        <w:t>4</w:t>
      </w:r>
      <w:r w:rsidR="00BA2E9C">
        <w:rPr>
          <w:rFonts w:eastAsiaTheme="majorEastAsia"/>
        </w:rPr>
        <w:t>84</w:t>
      </w:r>
      <w:r w:rsidR="00EB6672">
        <w:rPr>
          <w:rFonts w:eastAsiaTheme="majorEastAsia"/>
        </w:rPr>
        <w:t xml:space="preserve">; see also </w:t>
      </w:r>
      <w:bookmarkStart w:id="19" w:name="_Hlk137646050"/>
      <w:r w:rsidR="00EB6672" w:rsidRPr="00CC346A">
        <w:rPr>
          <w:rFonts w:eastAsiaTheme="majorEastAsia"/>
          <w:i/>
          <w:iCs/>
        </w:rPr>
        <w:t>Quesada v. Herb Thyme Farms, Inc</w:t>
      </w:r>
      <w:r w:rsidR="00EB6672" w:rsidRPr="00EB6672">
        <w:rPr>
          <w:rFonts w:eastAsiaTheme="majorEastAsia"/>
        </w:rPr>
        <w:t>. (2015) 62</w:t>
      </w:r>
      <w:r w:rsidR="00343DC7">
        <w:rPr>
          <w:rFonts w:eastAsiaTheme="majorEastAsia"/>
        </w:rPr>
        <w:t> </w:t>
      </w:r>
      <w:r w:rsidR="00EB6672" w:rsidRPr="00EB6672">
        <w:rPr>
          <w:rFonts w:eastAsiaTheme="majorEastAsia"/>
        </w:rPr>
        <w:t>Cal.4th 298, 308</w:t>
      </w:r>
      <w:r w:rsidR="00343DC7">
        <w:rPr>
          <w:rFonts w:eastAsiaTheme="majorEastAsia"/>
        </w:rPr>
        <w:t xml:space="preserve"> (</w:t>
      </w:r>
      <w:r w:rsidR="00343DC7">
        <w:rPr>
          <w:rFonts w:eastAsiaTheme="majorEastAsia"/>
          <w:i/>
          <w:iCs/>
        </w:rPr>
        <w:t>Quesada</w:t>
      </w:r>
      <w:r w:rsidR="00343DC7">
        <w:rPr>
          <w:rFonts w:eastAsiaTheme="majorEastAsia"/>
        </w:rPr>
        <w:t>)</w:t>
      </w:r>
      <w:r w:rsidR="00643855" w:rsidRPr="004F23A1">
        <w:rPr>
          <w:rFonts w:eastAsiaTheme="majorEastAsia"/>
        </w:rPr>
        <w:t>.</w:t>
      </w:r>
      <w:bookmarkEnd w:id="19"/>
      <w:r w:rsidR="00643855" w:rsidRPr="004F23A1">
        <w:rPr>
          <w:rFonts w:eastAsiaTheme="majorEastAsia"/>
        </w:rPr>
        <w:t xml:space="preserve">)  </w:t>
      </w:r>
      <w:r w:rsidR="00451C34" w:rsidRPr="004F23A1">
        <w:rPr>
          <w:rFonts w:eastAsiaTheme="majorEastAsia"/>
        </w:rPr>
        <w:t xml:space="preserve">Congress’s objectives in enacting the statute </w:t>
      </w:r>
      <w:r w:rsidR="00254BF4" w:rsidRPr="004F23A1">
        <w:rPr>
          <w:rFonts w:eastAsiaTheme="majorEastAsia"/>
        </w:rPr>
        <w:t xml:space="preserve">may </w:t>
      </w:r>
      <w:r w:rsidR="00451C34" w:rsidRPr="004F23A1">
        <w:rPr>
          <w:rFonts w:eastAsiaTheme="majorEastAsia"/>
        </w:rPr>
        <w:t>serve as a “guide” for discerning “the scope of the state law that Congress understood would survive” preemption</w:t>
      </w:r>
      <w:r w:rsidR="00F04D0A" w:rsidRPr="004F23A1">
        <w:rPr>
          <w:rFonts w:eastAsiaTheme="majorEastAsia"/>
        </w:rPr>
        <w:t xml:space="preserve"> and </w:t>
      </w:r>
      <w:r w:rsidR="00D16CAD" w:rsidRPr="004F23A1">
        <w:rPr>
          <w:rFonts w:eastAsiaTheme="majorEastAsia"/>
        </w:rPr>
        <w:t xml:space="preserve">for determining whether a particular state-law </w:t>
      </w:r>
      <w:r w:rsidR="00E56CE6">
        <w:rPr>
          <w:rFonts w:eastAsiaTheme="majorEastAsia"/>
        </w:rPr>
        <w:t>duty</w:t>
      </w:r>
      <w:r w:rsidR="00E56CE6" w:rsidRPr="4AAC736E">
        <w:rPr>
          <w:rFonts w:eastAsiaTheme="majorEastAsia"/>
        </w:rPr>
        <w:t xml:space="preserve"> </w:t>
      </w:r>
      <w:r w:rsidR="00C7701F" w:rsidRPr="004F23A1">
        <w:rPr>
          <w:rFonts w:eastAsiaTheme="majorEastAsia"/>
        </w:rPr>
        <w:t>i</w:t>
      </w:r>
      <w:r w:rsidR="00C761B5">
        <w:rPr>
          <w:rFonts w:eastAsiaTheme="majorEastAsia"/>
        </w:rPr>
        <w:t>s</w:t>
      </w:r>
      <w:r w:rsidR="00CA1968" w:rsidRPr="004F23A1">
        <w:rPr>
          <w:rFonts w:eastAsiaTheme="majorEastAsia"/>
        </w:rPr>
        <w:t xml:space="preserve"> within that scope</w:t>
      </w:r>
      <w:r w:rsidR="00451C34" w:rsidRPr="004F23A1">
        <w:rPr>
          <w:rFonts w:eastAsiaTheme="majorEastAsia"/>
        </w:rPr>
        <w:t xml:space="preserve">. </w:t>
      </w:r>
      <w:r w:rsidR="00297081" w:rsidRPr="004F23A1">
        <w:rPr>
          <w:rFonts w:eastAsiaTheme="majorEastAsia"/>
        </w:rPr>
        <w:t xml:space="preserve"> </w:t>
      </w:r>
      <w:bookmarkStart w:id="20" w:name="_Hlk137646063"/>
      <w:r w:rsidR="00451C34" w:rsidRPr="004F23A1">
        <w:rPr>
          <w:rFonts w:eastAsiaTheme="majorEastAsia"/>
        </w:rPr>
        <w:t>(</w:t>
      </w:r>
      <w:r w:rsidR="00451C34" w:rsidRPr="004F23A1">
        <w:rPr>
          <w:rFonts w:eastAsiaTheme="majorEastAsia"/>
          <w:i/>
          <w:iCs/>
        </w:rPr>
        <w:t xml:space="preserve">Rutledge v. </w:t>
      </w:r>
      <w:r w:rsidR="00F23174" w:rsidRPr="004F23A1">
        <w:rPr>
          <w:rFonts w:eastAsiaTheme="majorEastAsia"/>
          <w:i/>
          <w:iCs/>
        </w:rPr>
        <w:t xml:space="preserve">Pharm. </w:t>
      </w:r>
      <w:r w:rsidR="00451C34" w:rsidRPr="004F23A1">
        <w:rPr>
          <w:rFonts w:eastAsiaTheme="majorEastAsia"/>
          <w:i/>
          <w:iCs/>
        </w:rPr>
        <w:t>Care Mgmt</w:t>
      </w:r>
      <w:r w:rsidR="00F23174" w:rsidRPr="004F23A1">
        <w:rPr>
          <w:rFonts w:eastAsiaTheme="majorEastAsia"/>
          <w:i/>
          <w:iCs/>
        </w:rPr>
        <w:t>.</w:t>
      </w:r>
      <w:r w:rsidR="00451C34" w:rsidRPr="004F23A1">
        <w:rPr>
          <w:rFonts w:eastAsiaTheme="majorEastAsia"/>
          <w:i/>
          <w:iCs/>
        </w:rPr>
        <w:t xml:space="preserve"> Ass</w:t>
      </w:r>
      <w:r w:rsidR="00F23174" w:rsidRPr="004F23A1">
        <w:rPr>
          <w:rFonts w:eastAsiaTheme="majorEastAsia"/>
          <w:i/>
          <w:iCs/>
        </w:rPr>
        <w:t>’</w:t>
      </w:r>
      <w:r w:rsidR="00451C34" w:rsidRPr="004F23A1">
        <w:rPr>
          <w:rFonts w:eastAsiaTheme="majorEastAsia"/>
          <w:i/>
          <w:iCs/>
        </w:rPr>
        <w:t>n</w:t>
      </w:r>
      <w:r w:rsidR="00451C34" w:rsidRPr="004F23A1">
        <w:rPr>
          <w:rFonts w:eastAsiaTheme="majorEastAsia"/>
        </w:rPr>
        <w:t xml:space="preserve"> (2020) 141</w:t>
      </w:r>
      <w:r w:rsidR="00F23174" w:rsidRPr="004F23A1">
        <w:rPr>
          <w:rFonts w:eastAsiaTheme="majorEastAsia"/>
        </w:rPr>
        <w:t> </w:t>
      </w:r>
      <w:r w:rsidR="00451C34" w:rsidRPr="004F23A1">
        <w:rPr>
          <w:rFonts w:eastAsiaTheme="majorEastAsia"/>
        </w:rPr>
        <w:t>S.Ct. 474, 480</w:t>
      </w:r>
      <w:r w:rsidR="00F93375">
        <w:rPr>
          <w:rFonts w:eastAsiaTheme="majorEastAsia"/>
        </w:rPr>
        <w:t xml:space="preserve"> [</w:t>
      </w:r>
      <w:r w:rsidR="000C1113">
        <w:rPr>
          <w:rFonts w:eastAsiaTheme="majorEastAsia"/>
        </w:rPr>
        <w:t>___ U.S. ___, ___]</w:t>
      </w:r>
      <w:r w:rsidR="00B90FAA" w:rsidRPr="004F23A1">
        <w:rPr>
          <w:rFonts w:eastAsiaTheme="majorEastAsia"/>
        </w:rPr>
        <w:t>.</w:t>
      </w:r>
      <w:r w:rsidR="00ED5342" w:rsidRPr="004F23A1">
        <w:rPr>
          <w:rFonts w:eastAsiaTheme="majorEastAsia"/>
        </w:rPr>
        <w:t>)</w:t>
      </w:r>
      <w:bookmarkEnd w:id="20"/>
      <w:r w:rsidR="00116DE2" w:rsidRPr="004F23A1">
        <w:rPr>
          <w:rStyle w:val="FootnoteReference"/>
          <w:rFonts w:eastAsiaTheme="majorEastAsia"/>
        </w:rPr>
        <w:footnoteReference w:id="4"/>
      </w:r>
      <w:r w:rsidR="004340DA" w:rsidRPr="004F23A1">
        <w:rPr>
          <w:rFonts w:eastAsiaTheme="majorEastAsia"/>
        </w:rPr>
        <w:t xml:space="preserve"> </w:t>
      </w:r>
    </w:p>
    <w:p w14:paraId="07AE0868" w14:textId="770254C8" w:rsidR="00A46624" w:rsidRPr="00166A9B" w:rsidRDefault="00A46624" w:rsidP="008D3337">
      <w:pPr>
        <w:pStyle w:val="ListParagraph"/>
        <w:numPr>
          <w:ilvl w:val="0"/>
          <w:numId w:val="11"/>
        </w:numPr>
        <w:spacing w:line="240" w:lineRule="atLeast"/>
        <w:rPr>
          <w:rFonts w:eastAsiaTheme="majorEastAsia"/>
          <w:b/>
          <w:bCs/>
        </w:rPr>
      </w:pPr>
      <w:r w:rsidRPr="00166A9B">
        <w:rPr>
          <w:rFonts w:eastAsiaTheme="majorEastAsia"/>
          <w:b/>
          <w:bCs/>
        </w:rPr>
        <w:t xml:space="preserve">The </w:t>
      </w:r>
      <w:r w:rsidR="008B53C8" w:rsidRPr="00166A9B">
        <w:rPr>
          <w:rFonts w:eastAsiaTheme="majorEastAsia"/>
          <w:b/>
          <w:bCs/>
        </w:rPr>
        <w:t xml:space="preserve">Scope of the </w:t>
      </w:r>
      <w:r w:rsidRPr="00166A9B">
        <w:rPr>
          <w:rFonts w:eastAsiaTheme="majorEastAsia"/>
          <w:b/>
          <w:bCs/>
        </w:rPr>
        <w:t>Medicare Part C Preemption Provision</w:t>
      </w:r>
    </w:p>
    <w:p w14:paraId="5BC88720" w14:textId="349F77A4" w:rsidR="00554410" w:rsidRPr="00B42EEE" w:rsidRDefault="006B4C92" w:rsidP="00343DC7">
      <w:pPr>
        <w:ind w:firstLine="720"/>
        <w:rPr>
          <w:rFonts w:asciiTheme="minorHAnsi" w:eastAsiaTheme="majorEastAsia" w:hAnsiTheme="minorHAnsi"/>
          <w:sz w:val="26"/>
        </w:rPr>
      </w:pPr>
      <w:r w:rsidRPr="00A61CB2">
        <w:t>In accordance with the principles</w:t>
      </w:r>
      <w:r w:rsidR="003C0597" w:rsidRPr="00A61CB2">
        <w:t xml:space="preserve"> outlined above</w:t>
      </w:r>
      <w:r w:rsidRPr="00A61CB2">
        <w:t>, w</w:t>
      </w:r>
      <w:r w:rsidR="00DE6E16" w:rsidRPr="00A61CB2">
        <w:t xml:space="preserve">e begin </w:t>
      </w:r>
      <w:r w:rsidR="006A6391" w:rsidRPr="00A61CB2">
        <w:t xml:space="preserve">our analysis </w:t>
      </w:r>
      <w:r w:rsidR="00DE6E16" w:rsidRPr="00A61CB2">
        <w:t xml:space="preserve">with the </w:t>
      </w:r>
      <w:r w:rsidR="007F1526" w:rsidRPr="00A61CB2">
        <w:t xml:space="preserve">plain </w:t>
      </w:r>
      <w:r w:rsidR="00F40CFD" w:rsidRPr="00A61CB2">
        <w:t xml:space="preserve">language </w:t>
      </w:r>
      <w:r w:rsidR="00DE6E16" w:rsidRPr="00A61CB2">
        <w:t>of</w:t>
      </w:r>
      <w:r w:rsidR="00B14380" w:rsidRPr="00A61CB2">
        <w:t xml:space="preserve"> Medicare Part C’s preemption provision</w:t>
      </w:r>
      <w:r w:rsidR="000F6CC0" w:rsidRPr="004F23A1">
        <w:rPr>
          <w:rFonts w:eastAsiaTheme="majorEastAsia"/>
        </w:rPr>
        <w:t>.</w:t>
      </w:r>
      <w:r w:rsidR="00B62FD2" w:rsidRPr="004F23A1">
        <w:rPr>
          <w:rFonts w:eastAsiaTheme="majorEastAsia"/>
        </w:rPr>
        <w:t xml:space="preserve">  </w:t>
      </w:r>
      <w:r w:rsidR="00C8024F">
        <w:rPr>
          <w:rFonts w:eastAsiaTheme="majorEastAsia"/>
        </w:rPr>
        <w:t>(</w:t>
      </w:r>
      <w:r w:rsidR="003069D7" w:rsidRPr="00CC346A">
        <w:rPr>
          <w:rFonts w:eastAsiaTheme="majorEastAsia"/>
          <w:i/>
          <w:iCs/>
        </w:rPr>
        <w:t>Quesada, supra</w:t>
      </w:r>
      <w:r w:rsidR="003069D7">
        <w:rPr>
          <w:rFonts w:eastAsiaTheme="majorEastAsia"/>
        </w:rPr>
        <w:t xml:space="preserve">, </w:t>
      </w:r>
      <w:r w:rsidR="003069D7" w:rsidRPr="003069D7">
        <w:rPr>
          <w:rFonts w:eastAsiaTheme="majorEastAsia"/>
        </w:rPr>
        <w:t>62</w:t>
      </w:r>
      <w:r w:rsidR="00694907">
        <w:rPr>
          <w:rFonts w:eastAsiaTheme="majorEastAsia"/>
        </w:rPr>
        <w:t> </w:t>
      </w:r>
      <w:r w:rsidR="003069D7" w:rsidRPr="003069D7">
        <w:rPr>
          <w:rFonts w:eastAsiaTheme="majorEastAsia"/>
        </w:rPr>
        <w:t xml:space="preserve">Cal.4th </w:t>
      </w:r>
      <w:r w:rsidR="003069D7">
        <w:rPr>
          <w:rFonts w:eastAsiaTheme="majorEastAsia"/>
        </w:rPr>
        <w:t>at p.</w:t>
      </w:r>
      <w:r w:rsidR="00343DC7">
        <w:rPr>
          <w:rFonts w:eastAsiaTheme="majorEastAsia"/>
        </w:rPr>
        <w:t> </w:t>
      </w:r>
      <w:r w:rsidR="003069D7" w:rsidRPr="003069D7">
        <w:rPr>
          <w:rFonts w:eastAsiaTheme="majorEastAsia"/>
        </w:rPr>
        <w:t>308</w:t>
      </w:r>
      <w:r w:rsidR="003069D7">
        <w:rPr>
          <w:rFonts w:eastAsiaTheme="majorEastAsia"/>
        </w:rPr>
        <w:t xml:space="preserve">.)  </w:t>
      </w:r>
      <w:r w:rsidR="00B14380" w:rsidRPr="004F23A1">
        <w:rPr>
          <w:rFonts w:eastAsiaTheme="majorEastAsia"/>
        </w:rPr>
        <w:t>The p</w:t>
      </w:r>
      <w:r w:rsidR="000F6CC0" w:rsidRPr="004F23A1">
        <w:rPr>
          <w:rFonts w:eastAsiaTheme="majorEastAsia"/>
        </w:rPr>
        <w:t>rovision reads</w:t>
      </w:r>
      <w:r w:rsidR="00B14380" w:rsidRPr="004F23A1">
        <w:rPr>
          <w:rFonts w:eastAsiaTheme="majorEastAsia"/>
        </w:rPr>
        <w:t xml:space="preserve"> in full</w:t>
      </w:r>
      <w:r w:rsidR="000F6CC0" w:rsidRPr="004F23A1">
        <w:rPr>
          <w:rFonts w:eastAsiaTheme="majorEastAsia"/>
        </w:rPr>
        <w:t xml:space="preserve">: </w:t>
      </w:r>
      <w:r w:rsidR="00BD76E2">
        <w:rPr>
          <w:rFonts w:eastAsiaTheme="majorEastAsia"/>
        </w:rPr>
        <w:t xml:space="preserve"> </w:t>
      </w:r>
      <w:r w:rsidR="000F6CC0" w:rsidRPr="004F23A1">
        <w:rPr>
          <w:rFonts w:eastAsiaTheme="majorEastAsia"/>
        </w:rPr>
        <w:t>“The standards established under this part shall supersede any State law or regulation (other than State licensing laws or State laws relating to plan solvency) with respect to MA plans which are offered by MA organizations under this part.”  (</w:t>
      </w:r>
      <w:r w:rsidR="000F6CC0" w:rsidRPr="00A61CB2">
        <w:t>42</w:t>
      </w:r>
      <w:r w:rsidR="00F23174" w:rsidRPr="00A61CB2">
        <w:t> </w:t>
      </w:r>
      <w:r w:rsidR="000F6CC0" w:rsidRPr="00A61CB2">
        <w:t>U.S.C. § 1395w-26(b)(3).</w:t>
      </w:r>
      <w:r w:rsidR="000F6CC0" w:rsidRPr="004F23A1">
        <w:rPr>
          <w:rFonts w:eastAsiaTheme="majorEastAsia"/>
        </w:rPr>
        <w:t>)</w:t>
      </w:r>
      <w:r w:rsidR="00BD4646" w:rsidRPr="004F23A1">
        <w:rPr>
          <w:rFonts w:eastAsiaTheme="majorEastAsia"/>
        </w:rPr>
        <w:t xml:space="preserve">  </w:t>
      </w:r>
      <w:r w:rsidR="000F6CC0" w:rsidRPr="004F23A1">
        <w:rPr>
          <w:rFonts w:eastAsiaTheme="majorEastAsia"/>
        </w:rPr>
        <w:t xml:space="preserve">Although the term “standards” is not defined </w:t>
      </w:r>
      <w:r w:rsidR="006076D0" w:rsidRPr="004F23A1">
        <w:rPr>
          <w:rFonts w:eastAsiaTheme="majorEastAsia"/>
        </w:rPr>
        <w:t xml:space="preserve">in </w:t>
      </w:r>
      <w:r w:rsidR="000F6CC0" w:rsidRPr="004F23A1">
        <w:rPr>
          <w:rFonts w:eastAsiaTheme="majorEastAsia"/>
        </w:rPr>
        <w:t xml:space="preserve">the </w:t>
      </w:r>
      <w:r w:rsidR="00306770" w:rsidRPr="004F23A1">
        <w:rPr>
          <w:rFonts w:eastAsiaTheme="majorEastAsia"/>
        </w:rPr>
        <w:t xml:space="preserve">Medicare </w:t>
      </w:r>
      <w:r w:rsidR="000F6CC0" w:rsidRPr="004F23A1">
        <w:rPr>
          <w:rFonts w:eastAsiaTheme="majorEastAsia"/>
        </w:rPr>
        <w:t xml:space="preserve">Act, we understand the phrase “[t]he standards established under this part” </w:t>
      </w:r>
      <w:r w:rsidR="000F6CC0" w:rsidRPr="00A61CB2">
        <w:t xml:space="preserve">to </w:t>
      </w:r>
      <w:r w:rsidR="009B127C">
        <w:t xml:space="preserve">refer to </w:t>
      </w:r>
      <w:r w:rsidR="00E23D20">
        <w:t xml:space="preserve">the </w:t>
      </w:r>
      <w:r w:rsidR="00210CF1">
        <w:t>provisions of</w:t>
      </w:r>
      <w:r w:rsidR="000F6CC0" w:rsidRPr="00A61CB2">
        <w:t xml:space="preserve"> Part C and </w:t>
      </w:r>
      <w:r w:rsidR="00D719CB" w:rsidRPr="00A61CB2">
        <w:t xml:space="preserve">federal </w:t>
      </w:r>
      <w:r w:rsidR="000F6CC0" w:rsidRPr="00A61CB2">
        <w:t>regulations promulgated pursuant t</w:t>
      </w:r>
      <w:r w:rsidR="00B14380" w:rsidRPr="00A61CB2">
        <w:t>o Part C</w:t>
      </w:r>
      <w:r w:rsidR="000F6CC0" w:rsidRPr="00A61CB2">
        <w:t>.  (</w:t>
      </w:r>
      <w:r w:rsidR="006076D0" w:rsidRPr="00A61CB2">
        <w:t>42 U.S.C. § 1395w-26(b)(3); s</w:t>
      </w:r>
      <w:r w:rsidR="008A6D99" w:rsidRPr="00A61CB2">
        <w:t xml:space="preserve">ee </w:t>
      </w:r>
      <w:r w:rsidR="00746D78" w:rsidRPr="004F23A1">
        <w:rPr>
          <w:rFonts w:eastAsiaTheme="majorEastAsia"/>
        </w:rPr>
        <w:t xml:space="preserve">42 C.F.R. § 422.402; </w:t>
      </w:r>
      <w:bookmarkStart w:id="21" w:name="_Hlk137646087"/>
      <w:r w:rsidR="009C2391" w:rsidRPr="00A61CB2">
        <w:rPr>
          <w:i/>
        </w:rPr>
        <w:t>Do Sung Uhm v. Humana, Inc</w:t>
      </w:r>
      <w:r w:rsidR="009C2391" w:rsidRPr="00A61CB2">
        <w:t>. (9th Cir. 2010) 620</w:t>
      </w:r>
      <w:r w:rsidR="00F23174" w:rsidRPr="00A61CB2">
        <w:t> </w:t>
      </w:r>
      <w:r w:rsidR="009C2391" w:rsidRPr="00A61CB2">
        <w:t>F.3d 1134, 114</w:t>
      </w:r>
      <w:r w:rsidR="006076D0" w:rsidRPr="00A61CB2">
        <w:t>8</w:t>
      </w:r>
      <w:r w:rsidR="00F23174" w:rsidRPr="00A61CB2">
        <w:t>,</w:t>
      </w:r>
      <w:r w:rsidR="000F6CC0" w:rsidRPr="004F23A1">
        <w:rPr>
          <w:rFonts w:eastAsiaTheme="majorEastAsia"/>
        </w:rPr>
        <w:t xml:space="preserve"> fn. 20</w:t>
      </w:r>
      <w:r w:rsidRPr="004F23A1">
        <w:rPr>
          <w:rFonts w:eastAsiaTheme="majorEastAsia"/>
        </w:rPr>
        <w:t xml:space="preserve"> (</w:t>
      </w:r>
      <w:r w:rsidRPr="004F23A1">
        <w:rPr>
          <w:rFonts w:eastAsiaTheme="majorEastAsia"/>
          <w:i/>
          <w:iCs/>
        </w:rPr>
        <w:t>Uhm</w:t>
      </w:r>
      <w:r w:rsidRPr="004F23A1">
        <w:rPr>
          <w:rFonts w:eastAsiaTheme="majorEastAsia"/>
        </w:rPr>
        <w:t>)</w:t>
      </w:r>
      <w:r w:rsidR="00C05FE8" w:rsidRPr="004F23A1">
        <w:rPr>
          <w:rFonts w:eastAsiaTheme="majorEastAsia"/>
        </w:rPr>
        <w:t>.</w:t>
      </w:r>
      <w:bookmarkEnd w:id="21"/>
      <w:r w:rsidR="000F6CC0" w:rsidRPr="004F23A1">
        <w:rPr>
          <w:rFonts w:eastAsiaTheme="majorEastAsia"/>
        </w:rPr>
        <w:t xml:space="preserve">)  </w:t>
      </w:r>
      <w:r w:rsidR="002D3B15" w:rsidRPr="004F23A1">
        <w:rPr>
          <w:rFonts w:eastAsiaTheme="majorEastAsia"/>
        </w:rPr>
        <w:t>W</w:t>
      </w:r>
      <w:r w:rsidR="000F6CC0" w:rsidRPr="004F23A1">
        <w:rPr>
          <w:rFonts w:eastAsiaTheme="majorEastAsia"/>
        </w:rPr>
        <w:t xml:space="preserve">e read the words “shall supersede” as commanding that </w:t>
      </w:r>
      <w:r w:rsidR="006662B1" w:rsidRPr="004F23A1">
        <w:rPr>
          <w:rFonts w:eastAsiaTheme="majorEastAsia"/>
        </w:rPr>
        <w:t xml:space="preserve">these </w:t>
      </w:r>
      <w:r w:rsidR="000F6CC0" w:rsidRPr="004F23A1">
        <w:rPr>
          <w:rFonts w:eastAsiaTheme="majorEastAsia"/>
        </w:rPr>
        <w:t xml:space="preserve">federal statutory provisions and regulations be given preemptive effect.  </w:t>
      </w:r>
      <w:r w:rsidR="00266411" w:rsidRPr="004F23A1">
        <w:rPr>
          <w:rFonts w:eastAsiaTheme="majorEastAsia"/>
        </w:rPr>
        <w:t xml:space="preserve">(Cf. </w:t>
      </w:r>
      <w:bookmarkStart w:id="22" w:name="_Hlk137646101"/>
      <w:r w:rsidR="0094339F" w:rsidRPr="004F23A1">
        <w:rPr>
          <w:rFonts w:eastAsiaTheme="majorEastAsia"/>
          <w:i/>
          <w:iCs/>
        </w:rPr>
        <w:t>Betancourt v. Storke Housing Investors</w:t>
      </w:r>
      <w:r w:rsidR="0094339F" w:rsidRPr="004F23A1">
        <w:rPr>
          <w:rFonts w:eastAsiaTheme="majorEastAsia"/>
        </w:rPr>
        <w:t xml:space="preserve"> (2003) 31</w:t>
      </w:r>
      <w:r w:rsidR="00D16B67" w:rsidRPr="004F23A1">
        <w:rPr>
          <w:rFonts w:eastAsiaTheme="majorEastAsia"/>
        </w:rPr>
        <w:t> </w:t>
      </w:r>
      <w:r w:rsidR="0094339F" w:rsidRPr="004F23A1">
        <w:rPr>
          <w:rFonts w:eastAsiaTheme="majorEastAsia"/>
        </w:rPr>
        <w:t xml:space="preserve">Cal.4th 1157, 1163 </w:t>
      </w:r>
      <w:bookmarkEnd w:id="22"/>
      <w:r w:rsidR="0094339F" w:rsidRPr="004F23A1">
        <w:rPr>
          <w:rFonts w:eastAsiaTheme="majorEastAsia"/>
        </w:rPr>
        <w:t xml:space="preserve">[“shall supersede” language in </w:t>
      </w:r>
      <w:r w:rsidR="00C95F3D">
        <w:rPr>
          <w:rFonts w:eastAsiaTheme="majorEastAsia"/>
        </w:rPr>
        <w:t xml:space="preserve">the </w:t>
      </w:r>
      <w:r w:rsidR="00B115F9" w:rsidRPr="00B115F9">
        <w:rPr>
          <w:rFonts w:eastAsiaTheme="majorEastAsia"/>
        </w:rPr>
        <w:t xml:space="preserve">Employee Retirement Income Security Act of 1974 </w:t>
      </w:r>
      <w:r w:rsidR="00B115F9">
        <w:rPr>
          <w:rFonts w:eastAsiaTheme="majorEastAsia"/>
        </w:rPr>
        <w:t>(</w:t>
      </w:r>
      <w:r w:rsidR="00B115F9" w:rsidRPr="00B115F9">
        <w:rPr>
          <w:rFonts w:eastAsiaTheme="majorEastAsia"/>
        </w:rPr>
        <w:t>ERISA)</w:t>
      </w:r>
      <w:r w:rsidR="0094339F" w:rsidRPr="004F23A1">
        <w:rPr>
          <w:rFonts w:eastAsiaTheme="majorEastAsia"/>
        </w:rPr>
        <w:t xml:space="preserve"> </w:t>
      </w:r>
      <w:r w:rsidR="005A46E6" w:rsidRPr="004F23A1">
        <w:rPr>
          <w:rFonts w:eastAsiaTheme="majorEastAsia"/>
        </w:rPr>
        <w:t xml:space="preserve">creates </w:t>
      </w:r>
      <w:r w:rsidR="0094339F" w:rsidRPr="004F23A1">
        <w:rPr>
          <w:rFonts w:eastAsiaTheme="majorEastAsia"/>
        </w:rPr>
        <w:t xml:space="preserve">preemption]; </w:t>
      </w:r>
      <w:bookmarkStart w:id="23" w:name="_Hlk137646112"/>
      <w:r w:rsidR="00266411" w:rsidRPr="004F23A1">
        <w:rPr>
          <w:rFonts w:eastAsiaTheme="majorEastAsia"/>
          <w:i/>
          <w:iCs/>
        </w:rPr>
        <w:t>Rush Prudential HMO, Inc. v. Moran</w:t>
      </w:r>
      <w:r w:rsidR="00266411" w:rsidRPr="004F23A1">
        <w:rPr>
          <w:rFonts w:eastAsiaTheme="majorEastAsia"/>
        </w:rPr>
        <w:t xml:space="preserve"> (2002) 536</w:t>
      </w:r>
      <w:r w:rsidR="001E05E3" w:rsidRPr="004F23A1">
        <w:rPr>
          <w:rFonts w:eastAsiaTheme="majorEastAsia"/>
        </w:rPr>
        <w:t> </w:t>
      </w:r>
      <w:r w:rsidR="00266411" w:rsidRPr="004F23A1">
        <w:rPr>
          <w:rFonts w:eastAsiaTheme="majorEastAsia"/>
        </w:rPr>
        <w:t>U.S. 355, 364</w:t>
      </w:r>
      <w:r w:rsidR="00F11AB2" w:rsidRPr="004F23A1">
        <w:rPr>
          <w:rFonts w:eastAsiaTheme="majorEastAsia"/>
        </w:rPr>
        <w:t xml:space="preserve"> </w:t>
      </w:r>
      <w:bookmarkEnd w:id="23"/>
      <w:r w:rsidR="00F11AB2" w:rsidRPr="004F23A1">
        <w:rPr>
          <w:rFonts w:eastAsiaTheme="majorEastAsia"/>
        </w:rPr>
        <w:t>[same]</w:t>
      </w:r>
      <w:r w:rsidR="00D57A95" w:rsidRPr="004F23A1">
        <w:rPr>
          <w:rFonts w:eastAsiaTheme="majorEastAsia"/>
        </w:rPr>
        <w:t>.)</w:t>
      </w:r>
      <w:r w:rsidR="00437EFD" w:rsidRPr="004F23A1">
        <w:rPr>
          <w:rFonts w:eastAsiaTheme="majorEastAsia"/>
        </w:rPr>
        <w:t xml:space="preserve">  </w:t>
      </w:r>
      <w:r w:rsidR="002159D3">
        <w:rPr>
          <w:rFonts w:eastAsiaTheme="majorEastAsia"/>
        </w:rPr>
        <w:t xml:space="preserve">We accordingly </w:t>
      </w:r>
      <w:r w:rsidR="0067732E">
        <w:rPr>
          <w:rFonts w:eastAsiaTheme="majorEastAsia"/>
        </w:rPr>
        <w:t>interpret</w:t>
      </w:r>
      <w:r w:rsidR="002159D3">
        <w:rPr>
          <w:rFonts w:eastAsiaTheme="majorEastAsia"/>
        </w:rPr>
        <w:t xml:space="preserve"> </w:t>
      </w:r>
      <w:r w:rsidR="00E93D61">
        <w:rPr>
          <w:rFonts w:eastAsiaTheme="majorEastAsia"/>
        </w:rPr>
        <w:t xml:space="preserve">the phrase </w:t>
      </w:r>
      <w:r w:rsidR="002159D3">
        <w:rPr>
          <w:rFonts w:eastAsiaTheme="majorEastAsia"/>
        </w:rPr>
        <w:t>“</w:t>
      </w:r>
      <w:r w:rsidR="00F80FC5">
        <w:rPr>
          <w:rFonts w:eastAsiaTheme="majorEastAsia"/>
        </w:rPr>
        <w:t>[</w:t>
      </w:r>
      <w:r w:rsidR="002159D3">
        <w:rPr>
          <w:rFonts w:eastAsiaTheme="majorEastAsia"/>
        </w:rPr>
        <w:t>t</w:t>
      </w:r>
      <w:r w:rsidR="00F80FC5">
        <w:rPr>
          <w:rFonts w:eastAsiaTheme="majorEastAsia"/>
        </w:rPr>
        <w:t>]</w:t>
      </w:r>
      <w:r w:rsidR="002159D3">
        <w:rPr>
          <w:rFonts w:eastAsiaTheme="majorEastAsia"/>
        </w:rPr>
        <w:t xml:space="preserve">he standards established under </w:t>
      </w:r>
      <w:r w:rsidR="000A68C8">
        <w:rPr>
          <w:rFonts w:eastAsiaTheme="majorEastAsia"/>
        </w:rPr>
        <w:t>this part</w:t>
      </w:r>
      <w:r w:rsidR="002159D3">
        <w:rPr>
          <w:rFonts w:eastAsiaTheme="majorEastAsia"/>
        </w:rPr>
        <w:t xml:space="preserve"> shall </w:t>
      </w:r>
      <w:r w:rsidR="00131C52">
        <w:rPr>
          <w:rFonts w:eastAsiaTheme="majorEastAsia"/>
        </w:rPr>
        <w:t>supersede”</w:t>
      </w:r>
      <w:r w:rsidR="00853AE8">
        <w:rPr>
          <w:rFonts w:eastAsiaTheme="majorEastAsia"/>
        </w:rPr>
        <w:t xml:space="preserve"> </w:t>
      </w:r>
      <w:r w:rsidR="00065A6C">
        <w:rPr>
          <w:rFonts w:eastAsiaTheme="majorEastAsia"/>
        </w:rPr>
        <w:t xml:space="preserve">as reflecting </w:t>
      </w:r>
      <w:r w:rsidR="002C3C48" w:rsidRPr="004F23A1">
        <w:rPr>
          <w:rFonts w:eastAsiaTheme="majorEastAsia"/>
        </w:rPr>
        <w:t>Congress</w:t>
      </w:r>
      <w:r w:rsidR="00065A6C">
        <w:rPr>
          <w:rFonts w:eastAsiaTheme="majorEastAsia"/>
        </w:rPr>
        <w:t>’s</w:t>
      </w:r>
      <w:r w:rsidR="002C3C48" w:rsidRPr="004F23A1">
        <w:rPr>
          <w:rFonts w:eastAsiaTheme="majorEastAsia"/>
        </w:rPr>
        <w:t xml:space="preserve"> inten</w:t>
      </w:r>
      <w:r w:rsidR="00065A6C">
        <w:rPr>
          <w:rFonts w:eastAsiaTheme="majorEastAsia"/>
        </w:rPr>
        <w:t>t</w:t>
      </w:r>
      <w:r w:rsidR="002C3C48" w:rsidRPr="004F23A1">
        <w:rPr>
          <w:rFonts w:eastAsiaTheme="majorEastAsia"/>
        </w:rPr>
        <w:t xml:space="preserve"> </w:t>
      </w:r>
      <w:r w:rsidR="00065A6C">
        <w:rPr>
          <w:rFonts w:eastAsiaTheme="majorEastAsia"/>
        </w:rPr>
        <w:t xml:space="preserve">that </w:t>
      </w:r>
      <w:r w:rsidR="00271EFE">
        <w:rPr>
          <w:rFonts w:eastAsiaTheme="majorEastAsia"/>
        </w:rPr>
        <w:t xml:space="preserve">the provisions of </w:t>
      </w:r>
      <w:r w:rsidR="00182207" w:rsidRPr="004F23A1">
        <w:rPr>
          <w:rFonts w:eastAsiaTheme="majorEastAsia"/>
        </w:rPr>
        <w:t xml:space="preserve">Part C and </w:t>
      </w:r>
      <w:r w:rsidR="001D13AC">
        <w:rPr>
          <w:rFonts w:eastAsiaTheme="majorEastAsia"/>
        </w:rPr>
        <w:t xml:space="preserve">federal </w:t>
      </w:r>
      <w:r w:rsidR="00182207" w:rsidRPr="004F23A1">
        <w:rPr>
          <w:rFonts w:eastAsiaTheme="majorEastAsia"/>
        </w:rPr>
        <w:t>re</w:t>
      </w:r>
      <w:r w:rsidR="001D13AC">
        <w:rPr>
          <w:rFonts w:eastAsiaTheme="majorEastAsia"/>
        </w:rPr>
        <w:t xml:space="preserve">gulations </w:t>
      </w:r>
      <w:r w:rsidR="00AA0630">
        <w:rPr>
          <w:rFonts w:eastAsiaTheme="majorEastAsia"/>
        </w:rPr>
        <w:t xml:space="preserve">established under Part C </w:t>
      </w:r>
      <w:r w:rsidR="00CC44EE">
        <w:rPr>
          <w:rFonts w:eastAsiaTheme="majorEastAsia"/>
        </w:rPr>
        <w:t>preempt at least some state</w:t>
      </w:r>
      <w:r w:rsidR="00D638B0">
        <w:rPr>
          <w:rFonts w:eastAsiaTheme="majorEastAsia"/>
        </w:rPr>
        <w:t>-</w:t>
      </w:r>
      <w:r w:rsidR="00CC44EE">
        <w:rPr>
          <w:rFonts w:eastAsiaTheme="majorEastAsia"/>
        </w:rPr>
        <w:t>law</w:t>
      </w:r>
      <w:r w:rsidR="00D638B0">
        <w:rPr>
          <w:rFonts w:eastAsiaTheme="majorEastAsia"/>
        </w:rPr>
        <w:t xml:space="preserve"> duties</w:t>
      </w:r>
      <w:r w:rsidR="00A4047F" w:rsidRPr="004F23A1">
        <w:rPr>
          <w:rFonts w:eastAsiaTheme="majorEastAsia"/>
        </w:rPr>
        <w:t>.</w:t>
      </w:r>
      <w:r w:rsidR="005D6518" w:rsidRPr="004F23A1">
        <w:rPr>
          <w:rFonts w:eastAsiaTheme="majorEastAsia"/>
        </w:rPr>
        <w:t xml:space="preserve">  </w:t>
      </w:r>
      <w:r w:rsidR="002B7E28" w:rsidRPr="660B1F2B">
        <w:rPr>
          <w:rFonts w:eastAsiaTheme="majorEastAsia"/>
        </w:rPr>
        <w:t>(</w:t>
      </w:r>
      <w:r w:rsidR="002B7E28" w:rsidRPr="00A61CB2">
        <w:rPr>
          <w:rFonts w:eastAsiaTheme="majorEastAsia"/>
        </w:rPr>
        <w:t>42 U.S.C. § 1395w-26(b)(3</w:t>
      </w:r>
      <w:r w:rsidR="002B7E28" w:rsidRPr="660B1F2B">
        <w:rPr>
          <w:rFonts w:eastAsiaTheme="majorEastAsia"/>
        </w:rPr>
        <w:t>).)</w:t>
      </w:r>
      <w:r w:rsidR="002B7E28" w:rsidRPr="660B1F2B">
        <w:rPr>
          <w:rFonts w:cstheme="minorBidi"/>
        </w:rPr>
        <w:t xml:space="preserve">  </w:t>
      </w:r>
      <w:r w:rsidR="00452D93" w:rsidRPr="004F23A1">
        <w:rPr>
          <w:rFonts w:eastAsiaTheme="majorEastAsia"/>
        </w:rPr>
        <w:t>This much the parties do not dispute.</w:t>
      </w:r>
    </w:p>
    <w:p w14:paraId="792A1776" w14:textId="6743FAF9" w:rsidR="00291359" w:rsidRDefault="00B00610" w:rsidP="00A61CB2">
      <w:pPr>
        <w:ind w:firstLine="720"/>
        <w:rPr>
          <w:rFonts w:eastAsiaTheme="majorEastAsia"/>
        </w:rPr>
      </w:pPr>
      <w:r w:rsidRPr="004F23A1">
        <w:rPr>
          <w:rFonts w:eastAsiaTheme="majorEastAsia"/>
        </w:rPr>
        <w:t xml:space="preserve">The </w:t>
      </w:r>
      <w:r w:rsidR="00D22542" w:rsidRPr="004F23A1">
        <w:rPr>
          <w:rFonts w:eastAsiaTheme="majorEastAsia"/>
        </w:rPr>
        <w:t xml:space="preserve">balance of the </w:t>
      </w:r>
      <w:r w:rsidR="0056055E" w:rsidRPr="004F23A1">
        <w:rPr>
          <w:rFonts w:eastAsiaTheme="majorEastAsia"/>
        </w:rPr>
        <w:t>pree</w:t>
      </w:r>
      <w:r w:rsidR="00CB3B13" w:rsidRPr="004F23A1">
        <w:rPr>
          <w:rFonts w:eastAsiaTheme="majorEastAsia"/>
        </w:rPr>
        <w:t>m</w:t>
      </w:r>
      <w:r w:rsidR="0056055E" w:rsidRPr="004F23A1">
        <w:rPr>
          <w:rFonts w:eastAsiaTheme="majorEastAsia"/>
        </w:rPr>
        <w:t xml:space="preserve">ption </w:t>
      </w:r>
      <w:r w:rsidR="00D22542" w:rsidRPr="004F23A1">
        <w:rPr>
          <w:rFonts w:eastAsiaTheme="majorEastAsia"/>
        </w:rPr>
        <w:t xml:space="preserve">provision </w:t>
      </w:r>
      <w:r w:rsidRPr="004F23A1">
        <w:rPr>
          <w:rFonts w:eastAsiaTheme="majorEastAsia"/>
        </w:rPr>
        <w:t>ident</w:t>
      </w:r>
      <w:r w:rsidR="00D22542" w:rsidRPr="004F23A1">
        <w:rPr>
          <w:rFonts w:eastAsiaTheme="majorEastAsia"/>
        </w:rPr>
        <w:t xml:space="preserve">ifies </w:t>
      </w:r>
      <w:r w:rsidR="00D931EF" w:rsidRPr="00847092">
        <w:rPr>
          <w:rFonts w:eastAsiaTheme="majorEastAsia"/>
        </w:rPr>
        <w:t xml:space="preserve">what </w:t>
      </w:r>
      <w:r w:rsidR="00071845">
        <w:rPr>
          <w:rFonts w:eastAsiaTheme="majorEastAsia"/>
        </w:rPr>
        <w:t xml:space="preserve">is preempted by the </w:t>
      </w:r>
      <w:r w:rsidR="00BE3921" w:rsidRPr="004F23A1">
        <w:rPr>
          <w:rFonts w:eastAsiaTheme="majorEastAsia"/>
        </w:rPr>
        <w:t>standards established under Part C</w:t>
      </w:r>
      <w:r w:rsidR="005E6EAD" w:rsidRPr="004F23A1">
        <w:rPr>
          <w:rFonts w:eastAsiaTheme="majorEastAsia"/>
        </w:rPr>
        <w:t> </w:t>
      </w:r>
      <w:r w:rsidR="00953859" w:rsidRPr="004F23A1">
        <w:rPr>
          <w:rFonts w:eastAsiaTheme="majorEastAsia"/>
        </w:rPr>
        <w:t xml:space="preserve">— </w:t>
      </w:r>
      <w:r w:rsidR="000F6CC0" w:rsidRPr="004F23A1">
        <w:rPr>
          <w:rFonts w:eastAsiaTheme="majorEastAsia"/>
        </w:rPr>
        <w:t xml:space="preserve">“any State law or regulation </w:t>
      </w:r>
      <w:r w:rsidR="00BA3D56" w:rsidRPr="004F23A1">
        <w:rPr>
          <w:rFonts w:eastAsiaTheme="majorEastAsia"/>
        </w:rPr>
        <w:t xml:space="preserve">. . . </w:t>
      </w:r>
      <w:r w:rsidR="007F2F28" w:rsidRPr="004F23A1">
        <w:rPr>
          <w:rFonts w:eastAsiaTheme="majorEastAsia"/>
        </w:rPr>
        <w:t>with respect to MA plans which are offered by MA organizations under this part”</w:t>
      </w:r>
      <w:r w:rsidR="005E6EAD" w:rsidRPr="004F23A1">
        <w:rPr>
          <w:rFonts w:eastAsiaTheme="majorEastAsia"/>
        </w:rPr>
        <w:t> </w:t>
      </w:r>
      <w:r w:rsidR="00953859" w:rsidRPr="004F23A1">
        <w:rPr>
          <w:rFonts w:eastAsiaTheme="majorEastAsia"/>
        </w:rPr>
        <w:t xml:space="preserve">— </w:t>
      </w:r>
      <w:r w:rsidR="00BA3D56" w:rsidRPr="004F23A1">
        <w:rPr>
          <w:rFonts w:eastAsiaTheme="majorEastAsia"/>
        </w:rPr>
        <w:t xml:space="preserve">and </w:t>
      </w:r>
      <w:r w:rsidR="00953859" w:rsidRPr="004F23A1">
        <w:rPr>
          <w:rFonts w:eastAsiaTheme="majorEastAsia"/>
        </w:rPr>
        <w:t xml:space="preserve">also </w:t>
      </w:r>
      <w:r w:rsidR="00BA3D56" w:rsidRPr="004F23A1">
        <w:rPr>
          <w:rFonts w:eastAsiaTheme="majorEastAsia"/>
        </w:rPr>
        <w:t xml:space="preserve">what </w:t>
      </w:r>
      <w:r w:rsidR="00087299" w:rsidRPr="004F23A1">
        <w:rPr>
          <w:rFonts w:eastAsiaTheme="majorEastAsia"/>
        </w:rPr>
        <w:t>Congress has exempted</w:t>
      </w:r>
      <w:r w:rsidR="00BA3D56" w:rsidRPr="004F23A1">
        <w:rPr>
          <w:rFonts w:eastAsiaTheme="majorEastAsia"/>
        </w:rPr>
        <w:t xml:space="preserve"> from preemption</w:t>
      </w:r>
      <w:r w:rsidR="005E6EAD" w:rsidRPr="004F23A1">
        <w:rPr>
          <w:rFonts w:eastAsiaTheme="majorEastAsia"/>
        </w:rPr>
        <w:t> </w:t>
      </w:r>
      <w:r w:rsidR="00567888" w:rsidRPr="004F23A1">
        <w:rPr>
          <w:rFonts w:eastAsiaTheme="majorEastAsia"/>
        </w:rPr>
        <w:t>—</w:t>
      </w:r>
      <w:r w:rsidR="00BA3D56">
        <w:t xml:space="preserve"> </w:t>
      </w:r>
      <w:r w:rsidR="003F22CC">
        <w:t>“</w:t>
      </w:r>
      <w:r w:rsidR="00BA3D56" w:rsidRPr="004F23A1">
        <w:rPr>
          <w:rFonts w:eastAsiaTheme="majorEastAsia"/>
        </w:rPr>
        <w:t>State licensing laws or State laws relating to plan solvency</w:t>
      </w:r>
      <w:r w:rsidR="000233B2" w:rsidRPr="004F23A1">
        <w:rPr>
          <w:rFonts w:eastAsiaTheme="majorEastAsia"/>
        </w:rPr>
        <w:t>.</w:t>
      </w:r>
      <w:r w:rsidR="003F22CC" w:rsidRPr="004F23A1">
        <w:rPr>
          <w:rFonts w:eastAsiaTheme="majorEastAsia"/>
        </w:rPr>
        <w:t>”</w:t>
      </w:r>
      <w:r w:rsidR="000233B2" w:rsidRPr="004F23A1">
        <w:rPr>
          <w:rFonts w:eastAsiaTheme="majorEastAsia"/>
        </w:rPr>
        <w:t xml:space="preserve">  </w:t>
      </w:r>
      <w:r w:rsidR="00953859" w:rsidRPr="004F23A1">
        <w:rPr>
          <w:rFonts w:eastAsiaTheme="majorEastAsia"/>
        </w:rPr>
        <w:t>(</w:t>
      </w:r>
      <w:r w:rsidR="00953859" w:rsidRPr="00A61CB2">
        <w:t>42</w:t>
      </w:r>
      <w:r w:rsidR="005E6EAD" w:rsidRPr="00A61CB2">
        <w:t> </w:t>
      </w:r>
      <w:r w:rsidR="00953859" w:rsidRPr="00A61CB2">
        <w:t>U.S.C. § 1395w-26(b)(3).</w:t>
      </w:r>
      <w:r w:rsidR="00953859" w:rsidRPr="004F23A1">
        <w:rPr>
          <w:rFonts w:eastAsiaTheme="majorEastAsia"/>
        </w:rPr>
        <w:t xml:space="preserve">)  </w:t>
      </w:r>
      <w:r w:rsidR="0064420F">
        <w:t xml:space="preserve">Quishenberry does not contend that his claims implicate </w:t>
      </w:r>
      <w:r w:rsidR="001F2C31" w:rsidRPr="004F23A1">
        <w:rPr>
          <w:rFonts w:eastAsiaTheme="majorEastAsia"/>
        </w:rPr>
        <w:t xml:space="preserve">licensing laws or </w:t>
      </w:r>
      <w:r w:rsidR="003465BA" w:rsidRPr="004F23A1">
        <w:rPr>
          <w:rFonts w:eastAsiaTheme="majorEastAsia"/>
        </w:rPr>
        <w:t>solvency</w:t>
      </w:r>
      <w:r w:rsidR="00576C39" w:rsidRPr="004F23A1">
        <w:rPr>
          <w:rFonts w:eastAsiaTheme="majorEastAsia"/>
        </w:rPr>
        <w:t xml:space="preserve">-related </w:t>
      </w:r>
      <w:r w:rsidR="00F15874" w:rsidRPr="004F23A1">
        <w:rPr>
          <w:rFonts w:eastAsiaTheme="majorEastAsia"/>
        </w:rPr>
        <w:t>laws</w:t>
      </w:r>
      <w:r w:rsidR="0064420F">
        <w:t>.</w:t>
      </w:r>
      <w:r w:rsidR="00AF3977">
        <w:t xml:space="preserve">  </w:t>
      </w:r>
      <w:r w:rsidR="00907194">
        <w:t>O</w:t>
      </w:r>
      <w:r w:rsidR="00C06A87">
        <w:t xml:space="preserve">ur task </w:t>
      </w:r>
      <w:r w:rsidR="00CE3403">
        <w:t xml:space="preserve">therefore </w:t>
      </w:r>
      <w:r w:rsidR="00C06A87">
        <w:t xml:space="preserve">is to determine </w:t>
      </w:r>
      <w:r w:rsidR="00A96AA5" w:rsidRPr="004F23A1">
        <w:rPr>
          <w:rFonts w:eastAsiaTheme="majorEastAsia"/>
        </w:rPr>
        <w:t xml:space="preserve">whether </w:t>
      </w:r>
      <w:r w:rsidR="056D72AD" w:rsidRPr="4AAC736E">
        <w:rPr>
          <w:rFonts w:eastAsiaTheme="majorEastAsia"/>
        </w:rPr>
        <w:t xml:space="preserve">the </w:t>
      </w:r>
      <w:r w:rsidR="6727C7C9" w:rsidRPr="4AAC736E">
        <w:rPr>
          <w:rFonts w:eastAsiaTheme="majorEastAsia"/>
        </w:rPr>
        <w:t>standard</w:t>
      </w:r>
      <w:r w:rsidR="33F75E3F" w:rsidRPr="4AAC736E">
        <w:rPr>
          <w:rFonts w:eastAsiaTheme="majorEastAsia"/>
        </w:rPr>
        <w:t>s</w:t>
      </w:r>
      <w:r w:rsidR="007F6EEA" w:rsidRPr="004F23A1">
        <w:rPr>
          <w:rFonts w:eastAsiaTheme="majorEastAsia"/>
        </w:rPr>
        <w:t xml:space="preserve"> established</w:t>
      </w:r>
      <w:r w:rsidR="004D67E6" w:rsidRPr="004F23A1">
        <w:rPr>
          <w:rFonts w:eastAsiaTheme="majorEastAsia"/>
        </w:rPr>
        <w:t xml:space="preserve"> under Part C preempt </w:t>
      </w:r>
      <w:r w:rsidR="00BD5E46">
        <w:rPr>
          <w:rFonts w:eastAsiaTheme="majorEastAsia"/>
        </w:rPr>
        <w:t xml:space="preserve">the state-law </w:t>
      </w:r>
      <w:r w:rsidR="000C7800">
        <w:rPr>
          <w:rFonts w:eastAsiaTheme="majorEastAsia"/>
        </w:rPr>
        <w:t xml:space="preserve">duty on which </w:t>
      </w:r>
      <w:r w:rsidR="004D67E6">
        <w:t>Quishenberry’s claims</w:t>
      </w:r>
      <w:r w:rsidR="00B46DBF">
        <w:t xml:space="preserve"> concerning his father’s MA plan</w:t>
      </w:r>
      <w:r w:rsidR="000C7800">
        <w:t xml:space="preserve"> </w:t>
      </w:r>
      <w:r w:rsidR="00B452FF">
        <w:t>is</w:t>
      </w:r>
      <w:r w:rsidR="000C7800">
        <w:t xml:space="preserve"> based</w:t>
      </w:r>
      <w:r w:rsidR="002F1C7A">
        <w:t>.</w:t>
      </w:r>
      <w:r w:rsidR="009B66D0" w:rsidRPr="004F23A1">
        <w:rPr>
          <w:rFonts w:eastAsiaTheme="majorEastAsia"/>
        </w:rPr>
        <w:t xml:space="preserve">  (</w:t>
      </w:r>
      <w:r w:rsidR="009B66D0" w:rsidRPr="004F23A1">
        <w:rPr>
          <w:rFonts w:eastAsiaTheme="majorEastAsia"/>
          <w:i/>
          <w:iCs/>
        </w:rPr>
        <w:t>Ibid</w:t>
      </w:r>
      <w:r w:rsidR="009B66D0" w:rsidRPr="004F23A1">
        <w:rPr>
          <w:rFonts w:eastAsiaTheme="majorEastAsia"/>
        </w:rPr>
        <w:t>.</w:t>
      </w:r>
      <w:r w:rsidR="000D25D3" w:rsidRPr="004F23A1">
        <w:rPr>
          <w:rFonts w:eastAsiaTheme="majorEastAsia"/>
        </w:rPr>
        <w:t>)</w:t>
      </w:r>
      <w:r w:rsidR="00291306" w:rsidRPr="004F23A1">
        <w:rPr>
          <w:rFonts w:eastAsiaTheme="majorEastAsia"/>
        </w:rPr>
        <w:t xml:space="preserve"> </w:t>
      </w:r>
      <w:r w:rsidR="00F64D38">
        <w:rPr>
          <w:rFonts w:eastAsiaTheme="majorEastAsia"/>
        </w:rPr>
        <w:t xml:space="preserve"> </w:t>
      </w:r>
    </w:p>
    <w:p w14:paraId="319245FA" w14:textId="7E750837" w:rsidR="002A3DE6" w:rsidRDefault="00546D30" w:rsidP="00A61CB2">
      <w:pPr>
        <w:ind w:firstLine="720"/>
        <w:rPr>
          <w:rFonts w:eastAsiaTheme="majorEastAsia"/>
        </w:rPr>
      </w:pPr>
      <w:r>
        <w:rPr>
          <w:rFonts w:eastAsiaTheme="majorEastAsia"/>
        </w:rPr>
        <w:t xml:space="preserve">We </w:t>
      </w:r>
      <w:r w:rsidR="00F93869">
        <w:rPr>
          <w:rFonts w:eastAsiaTheme="majorEastAsia"/>
        </w:rPr>
        <w:t>start</w:t>
      </w:r>
      <w:r>
        <w:rPr>
          <w:rFonts w:eastAsiaTheme="majorEastAsia"/>
        </w:rPr>
        <w:t xml:space="preserve"> by </w:t>
      </w:r>
      <w:r w:rsidR="009A267F">
        <w:rPr>
          <w:rFonts w:eastAsiaTheme="majorEastAsia"/>
        </w:rPr>
        <w:t>considering</w:t>
      </w:r>
      <w:r>
        <w:rPr>
          <w:rFonts w:eastAsiaTheme="majorEastAsia"/>
        </w:rPr>
        <w:t xml:space="preserve"> </w:t>
      </w:r>
      <w:r w:rsidR="00F241F0">
        <w:rPr>
          <w:rFonts w:eastAsiaTheme="majorEastAsia"/>
        </w:rPr>
        <w:t xml:space="preserve">Quishenberry’s arguments concerning </w:t>
      </w:r>
      <w:r w:rsidR="00F64D38">
        <w:rPr>
          <w:rFonts w:eastAsiaTheme="majorEastAsia"/>
        </w:rPr>
        <w:t>the</w:t>
      </w:r>
      <w:r w:rsidR="00F64D38" w:rsidRPr="004F23A1">
        <w:rPr>
          <w:rFonts w:eastAsiaTheme="majorEastAsia"/>
        </w:rPr>
        <w:t xml:space="preserve"> domain preempted.  (</w:t>
      </w:r>
      <w:r w:rsidR="000C1113">
        <w:rPr>
          <w:rFonts w:eastAsiaTheme="majorEastAsia"/>
        </w:rPr>
        <w:t xml:space="preserve">See </w:t>
      </w:r>
      <w:r w:rsidR="00F64D38" w:rsidRPr="004F23A1">
        <w:rPr>
          <w:rFonts w:eastAsiaTheme="majorEastAsia"/>
          <w:i/>
          <w:iCs/>
        </w:rPr>
        <w:t>Medtronic, supra</w:t>
      </w:r>
      <w:r w:rsidR="00F64D38" w:rsidRPr="004F23A1">
        <w:rPr>
          <w:rFonts w:eastAsiaTheme="majorEastAsia"/>
        </w:rPr>
        <w:t>, 518</w:t>
      </w:r>
      <w:r w:rsidR="00BA2E9C">
        <w:rPr>
          <w:rFonts w:eastAsiaTheme="majorEastAsia"/>
        </w:rPr>
        <w:t> </w:t>
      </w:r>
      <w:r w:rsidR="00F64D38" w:rsidRPr="004F23A1">
        <w:rPr>
          <w:rFonts w:eastAsiaTheme="majorEastAsia"/>
        </w:rPr>
        <w:t>U.S. at p. 4</w:t>
      </w:r>
      <w:r w:rsidR="00F64D38">
        <w:rPr>
          <w:rFonts w:eastAsiaTheme="majorEastAsia"/>
        </w:rPr>
        <w:t>84</w:t>
      </w:r>
      <w:r w:rsidR="00F64D38" w:rsidRPr="004F23A1">
        <w:rPr>
          <w:rFonts w:eastAsiaTheme="majorEastAsia"/>
        </w:rPr>
        <w:t>.)</w:t>
      </w:r>
      <w:r w:rsidR="00F4653B">
        <w:rPr>
          <w:rFonts w:eastAsiaTheme="majorEastAsia"/>
        </w:rPr>
        <w:t xml:space="preserve"> </w:t>
      </w:r>
      <w:r w:rsidR="00356EE5">
        <w:rPr>
          <w:rFonts w:eastAsiaTheme="majorEastAsia"/>
        </w:rPr>
        <w:t xml:space="preserve"> </w:t>
      </w:r>
      <w:r w:rsidR="0027151D">
        <w:rPr>
          <w:rFonts w:eastAsiaTheme="majorEastAsia"/>
        </w:rPr>
        <w:t xml:space="preserve">He </w:t>
      </w:r>
      <w:r w:rsidR="007C54A6">
        <w:rPr>
          <w:rFonts w:eastAsiaTheme="majorEastAsia"/>
        </w:rPr>
        <w:t>contends</w:t>
      </w:r>
      <w:r w:rsidR="0027151D">
        <w:rPr>
          <w:rFonts w:eastAsiaTheme="majorEastAsia"/>
        </w:rPr>
        <w:t xml:space="preserve"> </w:t>
      </w:r>
      <w:r w:rsidR="007C54A6">
        <w:rPr>
          <w:rFonts w:eastAsiaTheme="majorEastAsia"/>
        </w:rPr>
        <w:t>this domain</w:t>
      </w:r>
      <w:r w:rsidR="005E712E">
        <w:rPr>
          <w:rFonts w:eastAsiaTheme="majorEastAsia"/>
        </w:rPr>
        <w:t xml:space="preserve"> does not </w:t>
      </w:r>
      <w:r w:rsidR="007C54A6">
        <w:rPr>
          <w:rFonts w:eastAsiaTheme="majorEastAsia"/>
        </w:rPr>
        <w:t>encompass</w:t>
      </w:r>
      <w:r w:rsidR="00FC1454">
        <w:rPr>
          <w:rFonts w:eastAsiaTheme="majorEastAsia"/>
        </w:rPr>
        <w:t xml:space="preserve"> state-law duties that duplicate federal duties</w:t>
      </w:r>
      <w:r w:rsidR="008D570F">
        <w:rPr>
          <w:rFonts w:eastAsiaTheme="majorEastAsia"/>
        </w:rPr>
        <w:t>,</w:t>
      </w:r>
      <w:r w:rsidR="0069752C">
        <w:rPr>
          <w:rFonts w:eastAsiaTheme="majorEastAsia"/>
        </w:rPr>
        <w:t xml:space="preserve"> common-law claims such as his </w:t>
      </w:r>
      <w:r w:rsidR="009D3329">
        <w:rPr>
          <w:rFonts w:eastAsiaTheme="majorEastAsia"/>
        </w:rPr>
        <w:t>negligence and wrongful death claims</w:t>
      </w:r>
      <w:r w:rsidR="0069752C">
        <w:rPr>
          <w:rFonts w:eastAsiaTheme="majorEastAsia"/>
        </w:rPr>
        <w:t xml:space="preserve">, </w:t>
      </w:r>
      <w:r w:rsidR="00BB75EB">
        <w:rPr>
          <w:rFonts w:eastAsiaTheme="majorEastAsia"/>
        </w:rPr>
        <w:t>or</w:t>
      </w:r>
      <w:r w:rsidR="00EB56B7">
        <w:rPr>
          <w:rFonts w:eastAsiaTheme="majorEastAsia"/>
        </w:rPr>
        <w:t xml:space="preserve"> </w:t>
      </w:r>
      <w:r w:rsidR="0069752C">
        <w:rPr>
          <w:rFonts w:eastAsiaTheme="majorEastAsia"/>
        </w:rPr>
        <w:t xml:space="preserve">claims based on generally applicable </w:t>
      </w:r>
      <w:r w:rsidR="000F7623">
        <w:rPr>
          <w:rFonts w:eastAsiaTheme="majorEastAsia"/>
        </w:rPr>
        <w:t>state statutory law such as his claim under the Elder Abuse Act.  We discuss each of these arguments in turn.</w:t>
      </w:r>
    </w:p>
    <w:p w14:paraId="500448A0" w14:textId="5439831E" w:rsidR="00720AB1" w:rsidRPr="00260D49" w:rsidRDefault="00720AB1" w:rsidP="008D3337">
      <w:pPr>
        <w:pStyle w:val="FootnoteText"/>
        <w:numPr>
          <w:ilvl w:val="0"/>
          <w:numId w:val="21"/>
        </w:numPr>
        <w:spacing w:line="240" w:lineRule="atLeast"/>
        <w:rPr>
          <w:rFonts w:eastAsiaTheme="majorEastAsia"/>
          <w:i/>
          <w:iCs/>
        </w:rPr>
      </w:pPr>
      <w:r w:rsidRPr="00260D49">
        <w:rPr>
          <w:rFonts w:eastAsiaTheme="majorEastAsia"/>
          <w:i/>
          <w:iCs/>
        </w:rPr>
        <w:t xml:space="preserve">The Provision Expressly Preempts </w:t>
      </w:r>
      <w:r w:rsidR="00C90708" w:rsidRPr="00260D49">
        <w:rPr>
          <w:rFonts w:eastAsiaTheme="majorEastAsia"/>
          <w:i/>
          <w:iCs/>
        </w:rPr>
        <w:t>Duplicative</w:t>
      </w:r>
      <w:r w:rsidR="00570F5A" w:rsidRPr="00260D49">
        <w:rPr>
          <w:rFonts w:eastAsiaTheme="majorEastAsia"/>
          <w:i/>
          <w:iCs/>
        </w:rPr>
        <w:t xml:space="preserve"> </w:t>
      </w:r>
      <w:r w:rsidR="00C90708" w:rsidRPr="00260D49">
        <w:rPr>
          <w:rFonts w:eastAsiaTheme="majorEastAsia"/>
          <w:i/>
          <w:iCs/>
        </w:rPr>
        <w:t>State-Law Duties</w:t>
      </w:r>
      <w:r w:rsidRPr="00260D49">
        <w:rPr>
          <w:rFonts w:eastAsiaTheme="majorEastAsia"/>
          <w:i/>
          <w:iCs/>
        </w:rPr>
        <w:t xml:space="preserve"> </w:t>
      </w:r>
    </w:p>
    <w:p w14:paraId="325E5AF6" w14:textId="028F477E" w:rsidR="005C445E" w:rsidRDefault="005C71E9" w:rsidP="00BD1526">
      <w:pPr>
        <w:tabs>
          <w:tab w:val="left" w:pos="5760"/>
        </w:tabs>
        <w:ind w:firstLine="720"/>
      </w:pPr>
      <w:r w:rsidRPr="005C71E9">
        <w:rPr>
          <w:rFonts w:cstheme="minorBidi"/>
          <w:color w:val="000000"/>
          <w:shd w:val="clear" w:color="auto" w:fill="FFFFFF"/>
        </w:rPr>
        <w:t xml:space="preserve">Quishenberry argues that </w:t>
      </w:r>
      <w:r w:rsidR="00D32B6C">
        <w:rPr>
          <w:rFonts w:cstheme="minorBidi"/>
          <w:color w:val="000000"/>
          <w:shd w:val="clear" w:color="auto" w:fill="FFFFFF"/>
        </w:rPr>
        <w:t xml:space="preserve">there is no express preemption </w:t>
      </w:r>
      <w:r w:rsidR="00E2591D">
        <w:rPr>
          <w:rFonts w:cstheme="minorBidi"/>
          <w:color w:val="000000"/>
          <w:shd w:val="clear" w:color="auto" w:fill="FFFFFF"/>
        </w:rPr>
        <w:t xml:space="preserve">of a </w:t>
      </w:r>
      <w:r w:rsidR="00D32B6C">
        <w:rPr>
          <w:rFonts w:cstheme="minorBidi"/>
          <w:color w:val="000000"/>
          <w:shd w:val="clear" w:color="auto" w:fill="FFFFFF"/>
        </w:rPr>
        <w:t>state</w:t>
      </w:r>
      <w:r w:rsidR="00C624D8">
        <w:rPr>
          <w:rFonts w:cstheme="minorBidi"/>
          <w:color w:val="000000"/>
          <w:shd w:val="clear" w:color="auto" w:fill="FFFFFF"/>
        </w:rPr>
        <w:t>-</w:t>
      </w:r>
      <w:r w:rsidR="00D32B6C">
        <w:rPr>
          <w:rFonts w:cstheme="minorBidi"/>
          <w:color w:val="000000"/>
          <w:shd w:val="clear" w:color="auto" w:fill="FFFFFF"/>
        </w:rPr>
        <w:t xml:space="preserve">law </w:t>
      </w:r>
      <w:r w:rsidR="008D2CC3">
        <w:rPr>
          <w:rFonts w:cstheme="minorBidi"/>
          <w:color w:val="000000"/>
          <w:shd w:val="clear" w:color="auto" w:fill="FFFFFF"/>
        </w:rPr>
        <w:t xml:space="preserve">duty that </w:t>
      </w:r>
      <w:r w:rsidR="00D32B6C">
        <w:rPr>
          <w:rFonts w:cstheme="minorBidi"/>
          <w:color w:val="000000"/>
          <w:shd w:val="clear" w:color="auto" w:fill="FFFFFF"/>
        </w:rPr>
        <w:t>is “based on federal standards”</w:t>
      </w:r>
      <w:r w:rsidR="0088011C">
        <w:rPr>
          <w:rFonts w:cstheme="minorBidi"/>
          <w:color w:val="000000"/>
          <w:shd w:val="clear" w:color="auto" w:fill="FFFFFF"/>
        </w:rPr>
        <w:t xml:space="preserve"> established under Part C.</w:t>
      </w:r>
      <w:r w:rsidR="00D32B6C">
        <w:rPr>
          <w:rFonts w:cstheme="minorBidi"/>
          <w:color w:val="000000"/>
          <w:shd w:val="clear" w:color="auto" w:fill="FFFFFF"/>
        </w:rPr>
        <w:t xml:space="preserve"> </w:t>
      </w:r>
      <w:r w:rsidRPr="005C71E9">
        <w:rPr>
          <w:rFonts w:cstheme="minorBidi"/>
          <w:color w:val="000000"/>
          <w:shd w:val="clear" w:color="auto" w:fill="FFFFFF"/>
        </w:rPr>
        <w:t xml:space="preserve"> </w:t>
      </w:r>
      <w:r w:rsidR="00974977">
        <w:t xml:space="preserve">For a claim rooted in duties established under federal law to be actionable under state law, there must be a </w:t>
      </w:r>
      <w:r w:rsidR="00974977" w:rsidRPr="00086DFB">
        <w:rPr>
          <w:i/>
          <w:iCs/>
        </w:rPr>
        <w:t>state</w:t>
      </w:r>
      <w:r w:rsidR="00974977">
        <w:t xml:space="preserve">-law duty to comply with </w:t>
      </w:r>
      <w:r w:rsidR="00974977" w:rsidRPr="00086DFB">
        <w:rPr>
          <w:i/>
          <w:iCs/>
        </w:rPr>
        <w:t>federal</w:t>
      </w:r>
      <w:r w:rsidR="00974977">
        <w:t xml:space="preserve"> law; state law must incorporate federal law such that the </w:t>
      </w:r>
      <w:r w:rsidR="00974977" w:rsidRPr="00EA3738">
        <w:t>federal</w:t>
      </w:r>
      <w:r w:rsidR="00974977" w:rsidRPr="00B42F1F">
        <w:t xml:space="preserve"> duties are enforceable </w:t>
      </w:r>
      <w:r w:rsidR="00974977" w:rsidRPr="00EA3738">
        <w:t>via a state</w:t>
      </w:r>
      <w:r w:rsidR="00E63BD6">
        <w:t>-</w:t>
      </w:r>
      <w:r w:rsidR="00974977" w:rsidRPr="00EA3738">
        <w:t>law claim</w:t>
      </w:r>
      <w:r w:rsidR="00974977" w:rsidRPr="00086DFB">
        <w:rPr>
          <w:i/>
          <w:iCs/>
        </w:rPr>
        <w:t>.</w:t>
      </w:r>
      <w:r w:rsidR="00974977">
        <w:t xml:space="preserve">  </w:t>
      </w:r>
      <w:r w:rsidR="005C445E">
        <w:rPr>
          <w:sz w:val="26"/>
          <w:szCs w:val="26"/>
        </w:rPr>
        <w:t xml:space="preserve">(See </w:t>
      </w:r>
      <w:bookmarkStart w:id="24" w:name="_Hlk137646154"/>
      <w:r w:rsidR="005C445E">
        <w:rPr>
          <w:i/>
          <w:iCs/>
          <w:sz w:val="26"/>
          <w:szCs w:val="26"/>
        </w:rPr>
        <w:t xml:space="preserve">Riegel v. Medtronic, Inc. </w:t>
      </w:r>
      <w:r w:rsidR="005C445E">
        <w:rPr>
          <w:sz w:val="26"/>
          <w:szCs w:val="26"/>
        </w:rPr>
        <w:t>(2008) 552 U.S. 312, 324 (</w:t>
      </w:r>
      <w:r w:rsidR="005C445E">
        <w:rPr>
          <w:i/>
          <w:iCs/>
          <w:sz w:val="26"/>
          <w:szCs w:val="26"/>
        </w:rPr>
        <w:t>Riegel</w:t>
      </w:r>
      <w:r w:rsidR="005C445E">
        <w:rPr>
          <w:sz w:val="26"/>
          <w:szCs w:val="26"/>
        </w:rPr>
        <w:t>)</w:t>
      </w:r>
      <w:bookmarkEnd w:id="24"/>
      <w:r w:rsidR="005C445E">
        <w:rPr>
          <w:sz w:val="26"/>
          <w:szCs w:val="26"/>
        </w:rPr>
        <w:t xml:space="preserve"> [“[C]ommon-law liability is ‘premised on the existence of a legal duty,’ and a tort judgment therefore establishes that the defendant has violated a state-law obligation”].)</w:t>
      </w:r>
      <w:r w:rsidR="00184332">
        <w:rPr>
          <w:sz w:val="26"/>
          <w:szCs w:val="26"/>
        </w:rPr>
        <w:t xml:space="preserve"> </w:t>
      </w:r>
      <w:r w:rsidR="005C445E">
        <w:rPr>
          <w:sz w:val="26"/>
          <w:szCs w:val="26"/>
        </w:rPr>
        <w:t xml:space="preserve"> </w:t>
      </w:r>
      <w:r w:rsidR="005C445E">
        <w:t xml:space="preserve">Quishenberry would have us read the Part C </w:t>
      </w:r>
      <w:r w:rsidR="005C445E" w:rsidRPr="00086DFB">
        <w:rPr>
          <w:rFonts w:cstheme="minorBidi"/>
          <w:color w:val="000000"/>
          <w:shd w:val="clear" w:color="auto" w:fill="FFFFFF"/>
        </w:rPr>
        <w:t>preemption</w:t>
      </w:r>
      <w:r w:rsidR="005C445E">
        <w:t xml:space="preserve"> provision as not extending to state-law duties that, in this way, are based on and duplicate federal </w:t>
      </w:r>
      <w:r w:rsidR="00924482">
        <w:t xml:space="preserve">standards </w:t>
      </w:r>
      <w:r w:rsidR="005C445E">
        <w:t xml:space="preserve">established under Part C.  </w:t>
      </w:r>
    </w:p>
    <w:p w14:paraId="66A58F92" w14:textId="2929394D" w:rsidR="00561333" w:rsidRDefault="00866F4C" w:rsidP="006171DF">
      <w:pPr>
        <w:tabs>
          <w:tab w:val="left" w:pos="5760"/>
        </w:tabs>
        <w:ind w:firstLine="720"/>
        <w:rPr>
          <w:rFonts w:cstheme="minorBidi"/>
          <w:color w:val="000000"/>
          <w:shd w:val="clear" w:color="auto" w:fill="FFFFFF"/>
        </w:rPr>
      </w:pPr>
      <w:r>
        <w:rPr>
          <w:rFonts w:cstheme="minorBidi"/>
          <w:color w:val="000000"/>
          <w:shd w:val="clear" w:color="auto" w:fill="FFFFFF"/>
        </w:rPr>
        <w:t xml:space="preserve">The </w:t>
      </w:r>
      <w:r w:rsidR="00D308EB">
        <w:rPr>
          <w:rFonts w:cstheme="minorBidi"/>
          <w:color w:val="000000"/>
          <w:shd w:val="clear" w:color="auto" w:fill="FFFFFF"/>
        </w:rPr>
        <w:t xml:space="preserve">provision’s </w:t>
      </w:r>
      <w:r>
        <w:rPr>
          <w:rFonts w:cstheme="minorBidi"/>
          <w:color w:val="000000"/>
          <w:shd w:val="clear" w:color="auto" w:fill="FFFFFF"/>
        </w:rPr>
        <w:t xml:space="preserve">plain language </w:t>
      </w:r>
      <w:r w:rsidR="005C363F">
        <w:rPr>
          <w:rFonts w:cstheme="minorBidi"/>
          <w:color w:val="000000"/>
          <w:shd w:val="clear" w:color="auto" w:fill="FFFFFF"/>
        </w:rPr>
        <w:t xml:space="preserve">does not support Quishenberry’s </w:t>
      </w:r>
      <w:r w:rsidR="00F64B6F">
        <w:rPr>
          <w:rFonts w:cstheme="minorBidi"/>
          <w:color w:val="000000"/>
          <w:shd w:val="clear" w:color="auto" w:fill="FFFFFF"/>
        </w:rPr>
        <w:t xml:space="preserve">proposed </w:t>
      </w:r>
      <w:r w:rsidR="005C363F">
        <w:rPr>
          <w:rFonts w:cstheme="minorBidi"/>
          <w:color w:val="000000"/>
          <w:shd w:val="clear" w:color="auto" w:fill="FFFFFF"/>
        </w:rPr>
        <w:t xml:space="preserve">reading.  </w:t>
      </w:r>
      <w:r w:rsidR="009619C8">
        <w:rPr>
          <w:rFonts w:cstheme="minorBidi"/>
        </w:rPr>
        <w:t>By using the expansive word “any” to describe the domain of state standards preempted,</w:t>
      </w:r>
      <w:r w:rsidR="002D2441">
        <w:rPr>
          <w:rFonts w:eastAsiaTheme="majorEastAsia"/>
        </w:rPr>
        <w:t xml:space="preserve"> </w:t>
      </w:r>
      <w:r w:rsidR="009619C8">
        <w:rPr>
          <w:rFonts w:eastAsiaTheme="majorEastAsia"/>
        </w:rPr>
        <w:t>Congress</w:t>
      </w:r>
      <w:r w:rsidR="002D2441">
        <w:rPr>
          <w:rFonts w:eastAsiaTheme="majorEastAsia"/>
        </w:rPr>
        <w:t xml:space="preserve"> </w:t>
      </w:r>
      <w:r w:rsidR="6BD8DCA5" w:rsidRPr="4AAC736E">
        <w:rPr>
          <w:rFonts w:eastAsiaTheme="majorEastAsia"/>
        </w:rPr>
        <w:t xml:space="preserve">indicated its intent </w:t>
      </w:r>
      <w:r w:rsidR="00782D91">
        <w:rPr>
          <w:rFonts w:eastAsiaTheme="majorEastAsia"/>
        </w:rPr>
        <w:t xml:space="preserve">that standards established under Part C preempt </w:t>
      </w:r>
      <w:r w:rsidR="00A72EDD">
        <w:rPr>
          <w:rFonts w:eastAsiaTheme="majorEastAsia"/>
        </w:rPr>
        <w:t xml:space="preserve">“any” </w:t>
      </w:r>
      <w:r w:rsidR="002F7074">
        <w:rPr>
          <w:rFonts w:eastAsiaTheme="majorEastAsia"/>
        </w:rPr>
        <w:t>st</w:t>
      </w:r>
      <w:r w:rsidR="00CF496E">
        <w:rPr>
          <w:rFonts w:eastAsiaTheme="majorEastAsia"/>
        </w:rPr>
        <w:t>ate-law duty</w:t>
      </w:r>
      <w:r w:rsidR="002F7074" w:rsidRPr="4AAC736E">
        <w:rPr>
          <w:rFonts w:eastAsiaTheme="majorEastAsia"/>
        </w:rPr>
        <w:t xml:space="preserve"> </w:t>
      </w:r>
      <w:r w:rsidR="00782D91">
        <w:rPr>
          <w:rFonts w:eastAsiaTheme="majorEastAsia"/>
        </w:rPr>
        <w:t>“with respect to</w:t>
      </w:r>
      <w:r w:rsidR="6BD8DCA5" w:rsidRPr="4AAC736E">
        <w:rPr>
          <w:rFonts w:eastAsiaTheme="majorEastAsia"/>
        </w:rPr>
        <w:t xml:space="preserve"> MA plans</w:t>
      </w:r>
      <w:r w:rsidR="00F81BD7">
        <w:rPr>
          <w:rFonts w:eastAsiaTheme="majorEastAsia"/>
        </w:rPr>
        <w:t>,</w:t>
      </w:r>
      <w:r w:rsidR="00782D91">
        <w:rPr>
          <w:rFonts w:eastAsiaTheme="majorEastAsia"/>
        </w:rPr>
        <w:t>”</w:t>
      </w:r>
      <w:r w:rsidR="6BD8DCA5" w:rsidRPr="4AAC736E">
        <w:rPr>
          <w:rFonts w:eastAsiaTheme="majorEastAsia"/>
        </w:rPr>
        <w:t xml:space="preserve"> </w:t>
      </w:r>
      <w:r w:rsidR="00512D75">
        <w:rPr>
          <w:rFonts w:eastAsiaTheme="majorEastAsia"/>
        </w:rPr>
        <w:t xml:space="preserve">even when the duty is </w:t>
      </w:r>
      <w:r w:rsidR="00B732B3">
        <w:rPr>
          <w:rFonts w:eastAsiaTheme="majorEastAsia"/>
        </w:rPr>
        <w:t>based on</w:t>
      </w:r>
      <w:r w:rsidR="00536B46">
        <w:rPr>
          <w:rFonts w:eastAsiaTheme="majorEastAsia"/>
        </w:rPr>
        <w:t xml:space="preserve"> </w:t>
      </w:r>
      <w:r w:rsidR="00914912">
        <w:rPr>
          <w:rFonts w:eastAsiaTheme="majorEastAsia"/>
        </w:rPr>
        <w:t>and</w:t>
      </w:r>
      <w:r w:rsidR="008C32E9">
        <w:rPr>
          <w:rFonts w:eastAsiaTheme="majorEastAsia"/>
        </w:rPr>
        <w:t xml:space="preserve"> duplicative of </w:t>
      </w:r>
      <w:r w:rsidR="00536B46">
        <w:rPr>
          <w:rFonts w:eastAsiaTheme="majorEastAsia"/>
        </w:rPr>
        <w:t>a federal standard</w:t>
      </w:r>
      <w:r w:rsidR="6BD8DCA5" w:rsidRPr="4AAC736E">
        <w:rPr>
          <w:rFonts w:eastAsiaTheme="majorEastAsia"/>
        </w:rPr>
        <w:t xml:space="preserve">. </w:t>
      </w:r>
      <w:r w:rsidR="008A435D" w:rsidRPr="004F23A1">
        <w:rPr>
          <w:rFonts w:eastAsiaTheme="majorEastAsia"/>
        </w:rPr>
        <w:t xml:space="preserve"> </w:t>
      </w:r>
      <w:r w:rsidR="00F053D2">
        <w:rPr>
          <w:rFonts w:eastAsiaTheme="majorEastAsia"/>
        </w:rPr>
        <w:t>(</w:t>
      </w:r>
      <w:r w:rsidR="00F053D2" w:rsidRPr="660B1F2B">
        <w:rPr>
          <w:rFonts w:eastAsiaTheme="majorEastAsia"/>
        </w:rPr>
        <w:t>42 U.S.C. § 1395w-26(b)(3)</w:t>
      </w:r>
      <w:r w:rsidR="00F053D2">
        <w:rPr>
          <w:rFonts w:eastAsiaTheme="majorEastAsia"/>
        </w:rPr>
        <w:t xml:space="preserve">.)  </w:t>
      </w:r>
      <w:r w:rsidR="0041457A">
        <w:rPr>
          <w:rFonts w:eastAsiaTheme="majorEastAsia"/>
        </w:rPr>
        <w:t>The</w:t>
      </w:r>
      <w:r w:rsidR="00561333">
        <w:rPr>
          <w:rFonts w:eastAsiaTheme="majorEastAsia"/>
        </w:rPr>
        <w:t xml:space="preserve"> intent to preempt </w:t>
      </w:r>
      <w:r w:rsidR="007D2C4C">
        <w:rPr>
          <w:rFonts w:eastAsiaTheme="majorEastAsia"/>
        </w:rPr>
        <w:t xml:space="preserve">duplicative </w:t>
      </w:r>
      <w:r w:rsidR="00561333">
        <w:rPr>
          <w:rFonts w:eastAsiaTheme="majorEastAsia"/>
        </w:rPr>
        <w:t>state-law duties is apparent when we contrast the Part C preemption provision’s language</w:t>
      </w:r>
      <w:r w:rsidR="00DC2074">
        <w:rPr>
          <w:rFonts w:eastAsiaTheme="majorEastAsia"/>
        </w:rPr>
        <w:t> </w:t>
      </w:r>
      <w:r w:rsidR="00561333">
        <w:rPr>
          <w:rFonts w:eastAsiaTheme="majorEastAsia"/>
        </w:rPr>
        <w:t>— superseding “</w:t>
      </w:r>
      <w:r w:rsidR="00561333" w:rsidRPr="004F23A1">
        <w:rPr>
          <w:rFonts w:eastAsiaTheme="majorEastAsia"/>
        </w:rPr>
        <w:t>any State law or regulation</w:t>
      </w:r>
      <w:r w:rsidR="00561333">
        <w:rPr>
          <w:rFonts w:eastAsiaTheme="majorEastAsia"/>
        </w:rPr>
        <w:t xml:space="preserve"> . . . </w:t>
      </w:r>
      <w:r w:rsidR="00561333" w:rsidRPr="004F23A1">
        <w:rPr>
          <w:rFonts w:eastAsiaTheme="majorEastAsia"/>
        </w:rPr>
        <w:t>with respect to MA plans</w:t>
      </w:r>
      <w:r w:rsidR="00561333">
        <w:rPr>
          <w:rFonts w:eastAsiaTheme="majorEastAsia"/>
        </w:rPr>
        <w:t>”</w:t>
      </w:r>
      <w:r w:rsidR="00F76147">
        <w:rPr>
          <w:rFonts w:eastAsiaTheme="majorEastAsia"/>
        </w:rPr>
        <w:t xml:space="preserve"> </w:t>
      </w:r>
      <w:r w:rsidR="004E2416">
        <w:rPr>
          <w:rFonts w:eastAsiaTheme="majorEastAsia"/>
        </w:rPr>
        <w:t>(</w:t>
      </w:r>
      <w:r w:rsidR="004E2416" w:rsidRPr="006171DF">
        <w:rPr>
          <w:rFonts w:eastAsiaTheme="majorEastAsia"/>
          <w:i/>
          <w:iCs/>
        </w:rPr>
        <w:t>ibid</w:t>
      </w:r>
      <w:r w:rsidR="004E2416">
        <w:rPr>
          <w:rFonts w:eastAsiaTheme="majorEastAsia"/>
        </w:rPr>
        <w:t>.)</w:t>
      </w:r>
      <w:r w:rsidR="00DC2074">
        <w:rPr>
          <w:rFonts w:eastAsiaTheme="majorEastAsia"/>
        </w:rPr>
        <w:t> </w:t>
      </w:r>
      <w:r w:rsidR="00561333">
        <w:rPr>
          <w:rFonts w:eastAsiaTheme="majorEastAsia"/>
        </w:rPr>
        <w:t>—</w:t>
      </w:r>
      <w:r w:rsidR="00DC2074">
        <w:rPr>
          <w:rFonts w:eastAsiaTheme="majorEastAsia"/>
        </w:rPr>
        <w:t xml:space="preserve"> </w:t>
      </w:r>
      <w:r w:rsidR="00561333">
        <w:rPr>
          <w:rFonts w:eastAsiaTheme="majorEastAsia"/>
        </w:rPr>
        <w:t>with</w:t>
      </w:r>
      <w:r w:rsidR="00917D99">
        <w:rPr>
          <w:rFonts w:eastAsiaTheme="majorEastAsia"/>
        </w:rPr>
        <w:t xml:space="preserve"> </w:t>
      </w:r>
      <w:r w:rsidR="00823B3C">
        <w:rPr>
          <w:rFonts w:eastAsiaTheme="majorEastAsia"/>
        </w:rPr>
        <w:t xml:space="preserve">the </w:t>
      </w:r>
      <w:r w:rsidR="0053147E">
        <w:rPr>
          <w:rFonts w:eastAsiaTheme="majorEastAsia"/>
        </w:rPr>
        <w:t xml:space="preserve">language </w:t>
      </w:r>
      <w:r w:rsidR="00823B3C">
        <w:rPr>
          <w:rFonts w:eastAsiaTheme="majorEastAsia"/>
        </w:rPr>
        <w:t xml:space="preserve">of </w:t>
      </w:r>
      <w:r w:rsidR="00561333">
        <w:rPr>
          <w:rFonts w:cstheme="minorBidi"/>
          <w:color w:val="000000"/>
          <w:shd w:val="clear" w:color="auto" w:fill="FFFFFF"/>
        </w:rPr>
        <w:t>the Federal Food, Drug, and Cosmetic Act’s preemption provision related to medical devices</w:t>
      </w:r>
      <w:r w:rsidR="00F21022">
        <w:rPr>
          <w:rFonts w:cstheme="minorBidi"/>
          <w:color w:val="000000"/>
          <w:shd w:val="clear" w:color="auto" w:fill="FFFFFF"/>
        </w:rPr>
        <w:t>.</w:t>
      </w:r>
      <w:r w:rsidR="002277E6">
        <w:rPr>
          <w:rFonts w:cstheme="minorBidi"/>
          <w:color w:val="000000"/>
          <w:shd w:val="clear" w:color="auto" w:fill="FFFFFF"/>
        </w:rPr>
        <w:t xml:space="preserve"> </w:t>
      </w:r>
      <w:r w:rsidR="00561333">
        <w:rPr>
          <w:rFonts w:cstheme="minorBidi"/>
          <w:color w:val="000000"/>
          <w:shd w:val="clear" w:color="auto" w:fill="FFFFFF"/>
        </w:rPr>
        <w:t xml:space="preserve"> </w:t>
      </w:r>
      <w:r w:rsidR="002277E6">
        <w:rPr>
          <w:rFonts w:cstheme="minorBidi"/>
          <w:color w:val="000000"/>
          <w:shd w:val="clear" w:color="auto" w:fill="FFFFFF"/>
        </w:rPr>
        <w:t xml:space="preserve">That provision </w:t>
      </w:r>
      <w:r w:rsidR="00477D1E">
        <w:rPr>
          <w:rFonts w:cstheme="minorBidi"/>
          <w:color w:val="000000"/>
          <w:shd w:val="clear" w:color="auto" w:fill="FFFFFF"/>
        </w:rPr>
        <w:t xml:space="preserve">specifies that </w:t>
      </w:r>
      <w:r w:rsidR="00561333">
        <w:rPr>
          <w:rFonts w:cstheme="minorBidi"/>
          <w:color w:val="000000"/>
          <w:shd w:val="clear" w:color="auto" w:fill="FFFFFF"/>
        </w:rPr>
        <w:t>state-law duties that are “different from, or in addition to” federal requirements</w:t>
      </w:r>
      <w:r w:rsidR="00477D1E">
        <w:rPr>
          <w:rFonts w:cstheme="minorBidi"/>
          <w:color w:val="000000"/>
          <w:shd w:val="clear" w:color="auto" w:fill="FFFFFF"/>
        </w:rPr>
        <w:t xml:space="preserve"> are </w:t>
      </w:r>
      <w:r w:rsidR="00E64F9A">
        <w:rPr>
          <w:rFonts w:cstheme="minorBidi"/>
          <w:color w:val="000000"/>
          <w:shd w:val="clear" w:color="auto" w:fill="FFFFFF"/>
        </w:rPr>
        <w:t>preempted</w:t>
      </w:r>
      <w:r w:rsidR="00561333">
        <w:rPr>
          <w:rFonts w:cstheme="minorBidi"/>
          <w:color w:val="000000"/>
          <w:shd w:val="clear" w:color="auto" w:fill="FFFFFF"/>
        </w:rPr>
        <w:t>.  (</w:t>
      </w:r>
      <w:r w:rsidR="00561333" w:rsidRPr="00FE03EF">
        <w:rPr>
          <w:rFonts w:cstheme="minorBidi"/>
          <w:color w:val="000000"/>
          <w:shd w:val="clear" w:color="auto" w:fill="FFFFFF"/>
        </w:rPr>
        <w:t>21</w:t>
      </w:r>
      <w:r w:rsidR="00183354">
        <w:rPr>
          <w:rFonts w:cstheme="minorBidi"/>
          <w:color w:val="000000"/>
          <w:shd w:val="clear" w:color="auto" w:fill="FFFFFF"/>
        </w:rPr>
        <w:t> </w:t>
      </w:r>
      <w:r w:rsidR="00561333" w:rsidRPr="00FE03EF">
        <w:rPr>
          <w:rFonts w:cstheme="minorBidi"/>
          <w:color w:val="000000"/>
          <w:shd w:val="clear" w:color="auto" w:fill="FFFFFF"/>
        </w:rPr>
        <w:t>U.S.C</w:t>
      </w:r>
      <w:r w:rsidR="00561333">
        <w:rPr>
          <w:rFonts w:cstheme="minorBidi"/>
          <w:color w:val="000000"/>
          <w:shd w:val="clear" w:color="auto" w:fill="FFFFFF"/>
        </w:rPr>
        <w:t>.</w:t>
      </w:r>
      <w:r w:rsidR="00561333" w:rsidRPr="00FE03EF">
        <w:rPr>
          <w:rFonts w:cstheme="minorBidi"/>
          <w:color w:val="000000"/>
          <w:shd w:val="clear" w:color="auto" w:fill="FFFFFF"/>
        </w:rPr>
        <w:t xml:space="preserve"> § 360k</w:t>
      </w:r>
      <w:r w:rsidR="00561333">
        <w:rPr>
          <w:rFonts w:cstheme="minorBidi"/>
          <w:color w:val="000000"/>
          <w:shd w:val="clear" w:color="auto" w:fill="FFFFFF"/>
        </w:rPr>
        <w:t xml:space="preserve">(a)(1).)  </w:t>
      </w:r>
      <w:r w:rsidR="000878EF">
        <w:rPr>
          <w:rFonts w:cstheme="minorBidi"/>
          <w:color w:val="000000"/>
          <w:shd w:val="clear" w:color="auto" w:fill="FFFFFF"/>
        </w:rPr>
        <w:t>I</w:t>
      </w:r>
      <w:r w:rsidR="00561333">
        <w:rPr>
          <w:rFonts w:cstheme="minorBidi"/>
          <w:color w:val="000000"/>
          <w:shd w:val="clear" w:color="auto" w:fill="FFFFFF"/>
        </w:rPr>
        <w:t xml:space="preserve">n </w:t>
      </w:r>
      <w:r w:rsidR="00561333" w:rsidRPr="0024671C">
        <w:rPr>
          <w:rFonts w:cstheme="minorBidi"/>
          <w:i/>
          <w:iCs/>
          <w:color w:val="000000"/>
          <w:shd w:val="clear" w:color="auto" w:fill="FFFFFF"/>
        </w:rPr>
        <w:t>Medtronic</w:t>
      </w:r>
      <w:r w:rsidR="00561333">
        <w:rPr>
          <w:rFonts w:cstheme="minorBidi"/>
          <w:color w:val="000000"/>
          <w:shd w:val="clear" w:color="auto" w:fill="FFFFFF"/>
        </w:rPr>
        <w:t>, the U</w:t>
      </w:r>
      <w:r w:rsidR="00D01EFA">
        <w:rPr>
          <w:rFonts w:cstheme="minorBidi"/>
          <w:color w:val="000000"/>
          <w:shd w:val="clear" w:color="auto" w:fill="FFFFFF"/>
        </w:rPr>
        <w:t xml:space="preserve">nited </w:t>
      </w:r>
      <w:r w:rsidR="00561333">
        <w:rPr>
          <w:rFonts w:cstheme="minorBidi"/>
          <w:color w:val="000000"/>
          <w:shd w:val="clear" w:color="auto" w:fill="FFFFFF"/>
        </w:rPr>
        <w:t>S</w:t>
      </w:r>
      <w:r w:rsidR="00D01EFA">
        <w:rPr>
          <w:rFonts w:cstheme="minorBidi"/>
          <w:color w:val="000000"/>
          <w:shd w:val="clear" w:color="auto" w:fill="FFFFFF"/>
        </w:rPr>
        <w:t>tates</w:t>
      </w:r>
      <w:r w:rsidR="00561333">
        <w:rPr>
          <w:rFonts w:cstheme="minorBidi"/>
          <w:color w:val="000000"/>
          <w:shd w:val="clear" w:color="auto" w:fill="FFFFFF"/>
        </w:rPr>
        <w:t xml:space="preserve"> Supreme Court held </w:t>
      </w:r>
      <w:r w:rsidR="00267FC7">
        <w:rPr>
          <w:rFonts w:cstheme="minorBidi"/>
          <w:color w:val="000000"/>
          <w:shd w:val="clear" w:color="auto" w:fill="FFFFFF"/>
        </w:rPr>
        <w:t xml:space="preserve">this </w:t>
      </w:r>
      <w:r w:rsidR="00571743">
        <w:rPr>
          <w:rFonts w:cstheme="minorBidi"/>
          <w:color w:val="000000"/>
          <w:shd w:val="clear" w:color="auto" w:fill="FFFFFF"/>
        </w:rPr>
        <w:t xml:space="preserve">provision’s </w:t>
      </w:r>
      <w:r w:rsidR="00561333">
        <w:rPr>
          <w:rFonts w:cstheme="minorBidi"/>
          <w:color w:val="000000"/>
          <w:shd w:val="clear" w:color="auto" w:fill="FFFFFF"/>
        </w:rPr>
        <w:t xml:space="preserve">preemptive domain did not extend to </w:t>
      </w:r>
      <w:r w:rsidR="00561333" w:rsidRPr="00977B3C">
        <w:rPr>
          <w:rFonts w:cstheme="minorBidi"/>
          <w:color w:val="000000"/>
          <w:shd w:val="clear" w:color="auto" w:fill="FFFFFF"/>
        </w:rPr>
        <w:t>“state rules that merely duplicate some or all of [the] federal requirements.”</w:t>
      </w:r>
      <w:r w:rsidR="00561333">
        <w:rPr>
          <w:rFonts w:cstheme="minorBidi"/>
          <w:color w:val="000000"/>
          <w:shd w:val="clear" w:color="auto" w:fill="FFFFFF"/>
        </w:rPr>
        <w:t xml:space="preserve">  (</w:t>
      </w:r>
      <w:r w:rsidR="00183354">
        <w:rPr>
          <w:rFonts w:cstheme="minorBidi"/>
          <w:i/>
          <w:iCs/>
          <w:color w:val="000000"/>
          <w:shd w:val="clear" w:color="auto" w:fill="FFFFFF"/>
        </w:rPr>
        <w:t>Medtronic, supra</w:t>
      </w:r>
      <w:r w:rsidR="00200E88" w:rsidRPr="00CC346A">
        <w:rPr>
          <w:rFonts w:cstheme="minorBidi"/>
          <w:color w:val="000000"/>
          <w:shd w:val="clear" w:color="auto" w:fill="FFFFFF"/>
        </w:rPr>
        <w:t>,</w:t>
      </w:r>
      <w:r w:rsidR="00561333">
        <w:rPr>
          <w:rFonts w:cstheme="minorBidi"/>
          <w:i/>
          <w:iCs/>
          <w:color w:val="000000"/>
          <w:shd w:val="clear" w:color="auto" w:fill="FFFFFF"/>
        </w:rPr>
        <w:t xml:space="preserve"> </w:t>
      </w:r>
      <w:r w:rsidR="00561333">
        <w:rPr>
          <w:rFonts w:cstheme="minorBidi"/>
          <w:color w:val="000000"/>
          <w:shd w:val="clear" w:color="auto" w:fill="FFFFFF"/>
        </w:rPr>
        <w:t>518</w:t>
      </w:r>
      <w:r w:rsidR="00BA2E9C">
        <w:rPr>
          <w:rFonts w:cstheme="minorBidi"/>
          <w:color w:val="000000"/>
          <w:shd w:val="clear" w:color="auto" w:fill="FFFFFF"/>
        </w:rPr>
        <w:t> </w:t>
      </w:r>
      <w:r w:rsidR="00561333">
        <w:rPr>
          <w:rFonts w:cstheme="minorBidi"/>
          <w:color w:val="000000"/>
          <w:shd w:val="clear" w:color="auto" w:fill="FFFFFF"/>
        </w:rPr>
        <w:t>U.S. at p.</w:t>
      </w:r>
      <w:r w:rsidR="00BA2E9C">
        <w:rPr>
          <w:rFonts w:cstheme="minorBidi"/>
          <w:color w:val="000000"/>
          <w:shd w:val="clear" w:color="auto" w:fill="FFFFFF"/>
        </w:rPr>
        <w:t> </w:t>
      </w:r>
      <w:r w:rsidR="00561333">
        <w:rPr>
          <w:rFonts w:cstheme="minorBidi"/>
          <w:color w:val="000000"/>
          <w:shd w:val="clear" w:color="auto" w:fill="FFFFFF"/>
        </w:rPr>
        <w:t>495.</w:t>
      </w:r>
      <w:r w:rsidR="00561333" w:rsidRPr="00FE03EF">
        <w:rPr>
          <w:rFonts w:cstheme="minorBidi"/>
          <w:color w:val="000000"/>
          <w:shd w:val="clear" w:color="auto" w:fill="FFFFFF"/>
        </w:rPr>
        <w:t>)</w:t>
      </w:r>
      <w:r w:rsidR="00561333">
        <w:rPr>
          <w:rFonts w:cstheme="minorBidi"/>
          <w:color w:val="000000"/>
          <w:shd w:val="clear" w:color="auto" w:fill="FFFFFF"/>
        </w:rPr>
        <w:t xml:space="preserve">  </w:t>
      </w:r>
      <w:r w:rsidR="00247187">
        <w:rPr>
          <w:rFonts w:cstheme="minorBidi"/>
          <w:color w:val="000000"/>
          <w:shd w:val="clear" w:color="auto" w:fill="FFFFFF"/>
        </w:rPr>
        <w:t>By</w:t>
      </w:r>
      <w:r w:rsidR="00C87E7E">
        <w:rPr>
          <w:rFonts w:cstheme="minorBidi"/>
          <w:color w:val="000000"/>
          <w:shd w:val="clear" w:color="auto" w:fill="FFFFFF"/>
        </w:rPr>
        <w:t xml:space="preserve"> contrast, </w:t>
      </w:r>
      <w:r w:rsidR="00301C52">
        <w:rPr>
          <w:rFonts w:cstheme="minorBidi"/>
          <w:color w:val="000000"/>
          <w:shd w:val="clear" w:color="auto" w:fill="FFFFFF"/>
        </w:rPr>
        <w:t xml:space="preserve">the phrase </w:t>
      </w:r>
      <w:r w:rsidR="007169BE">
        <w:rPr>
          <w:rFonts w:cstheme="minorBidi"/>
          <w:color w:val="000000"/>
          <w:shd w:val="clear" w:color="auto" w:fill="FFFFFF"/>
        </w:rPr>
        <w:t>“any state law or regulation”</w:t>
      </w:r>
      <w:r w:rsidR="00561333">
        <w:rPr>
          <w:rFonts w:cstheme="minorBidi"/>
          <w:color w:val="000000"/>
          <w:shd w:val="clear" w:color="auto" w:fill="FFFFFF"/>
        </w:rPr>
        <w:t xml:space="preserve"> </w:t>
      </w:r>
      <w:r w:rsidR="00301C52">
        <w:rPr>
          <w:rFonts w:cstheme="minorBidi"/>
          <w:color w:val="000000"/>
          <w:shd w:val="clear" w:color="auto" w:fill="FFFFFF"/>
        </w:rPr>
        <w:t xml:space="preserve">in </w:t>
      </w:r>
      <w:r w:rsidR="00890CA0">
        <w:rPr>
          <w:rFonts w:cstheme="minorBidi"/>
          <w:color w:val="000000"/>
          <w:shd w:val="clear" w:color="auto" w:fill="FFFFFF"/>
        </w:rPr>
        <w:t xml:space="preserve">the </w:t>
      </w:r>
      <w:r w:rsidR="00561333">
        <w:rPr>
          <w:rFonts w:cstheme="minorBidi"/>
          <w:color w:val="000000"/>
          <w:shd w:val="clear" w:color="auto" w:fill="FFFFFF"/>
        </w:rPr>
        <w:t xml:space="preserve">Part C </w:t>
      </w:r>
      <w:r w:rsidR="00890CA0">
        <w:rPr>
          <w:rFonts w:cstheme="minorBidi"/>
          <w:color w:val="000000"/>
          <w:shd w:val="clear" w:color="auto" w:fill="FFFFFF"/>
        </w:rPr>
        <w:t xml:space="preserve">preemption provision </w:t>
      </w:r>
      <w:r w:rsidR="00561333">
        <w:rPr>
          <w:rFonts w:cstheme="minorBidi"/>
          <w:color w:val="000000"/>
          <w:shd w:val="clear" w:color="auto" w:fill="FFFFFF"/>
        </w:rPr>
        <w:t xml:space="preserve">suggests that Congress </w:t>
      </w:r>
      <w:r w:rsidR="00CD08F6">
        <w:rPr>
          <w:rFonts w:cstheme="minorBidi"/>
          <w:color w:val="000000"/>
          <w:shd w:val="clear" w:color="auto" w:fill="FFFFFF"/>
        </w:rPr>
        <w:t>did not intend to narrowly</w:t>
      </w:r>
      <w:r w:rsidR="00561333">
        <w:rPr>
          <w:rFonts w:cstheme="minorBidi"/>
          <w:color w:val="000000"/>
          <w:shd w:val="clear" w:color="auto" w:fill="FFFFFF"/>
        </w:rPr>
        <w:t xml:space="preserve"> preempt </w:t>
      </w:r>
      <w:r w:rsidR="00CD08F6">
        <w:rPr>
          <w:rFonts w:cstheme="minorBidi"/>
          <w:color w:val="000000"/>
          <w:shd w:val="clear" w:color="auto" w:fill="FFFFFF"/>
        </w:rPr>
        <w:t xml:space="preserve">only those </w:t>
      </w:r>
      <w:r w:rsidR="00561333">
        <w:rPr>
          <w:rFonts w:cstheme="minorBidi"/>
          <w:color w:val="000000"/>
          <w:shd w:val="clear" w:color="auto" w:fill="FFFFFF"/>
        </w:rPr>
        <w:t>state</w:t>
      </w:r>
      <w:r w:rsidR="000B5578">
        <w:rPr>
          <w:rFonts w:cstheme="minorBidi"/>
          <w:color w:val="000000"/>
          <w:shd w:val="clear" w:color="auto" w:fill="FFFFFF"/>
        </w:rPr>
        <w:t>-</w:t>
      </w:r>
      <w:r w:rsidR="00561333">
        <w:rPr>
          <w:rFonts w:cstheme="minorBidi"/>
          <w:color w:val="000000"/>
          <w:shd w:val="clear" w:color="auto" w:fill="FFFFFF"/>
        </w:rPr>
        <w:t>law standards that are</w:t>
      </w:r>
      <w:r w:rsidR="00732B49">
        <w:rPr>
          <w:rFonts w:cstheme="minorBidi"/>
          <w:color w:val="000000"/>
          <w:shd w:val="clear" w:color="auto" w:fill="FFFFFF"/>
        </w:rPr>
        <w:t xml:space="preserve"> </w:t>
      </w:r>
      <w:r w:rsidR="00CD08F6">
        <w:rPr>
          <w:rFonts w:cstheme="minorBidi"/>
          <w:color w:val="000000"/>
          <w:shd w:val="clear" w:color="auto" w:fill="FFFFFF"/>
        </w:rPr>
        <w:t xml:space="preserve">inconsistent with </w:t>
      </w:r>
      <w:r w:rsidR="00732B49">
        <w:rPr>
          <w:rFonts w:cstheme="minorBidi"/>
          <w:color w:val="000000"/>
          <w:shd w:val="clear" w:color="auto" w:fill="FFFFFF"/>
        </w:rPr>
        <w:t>the federal standards</w:t>
      </w:r>
      <w:r w:rsidR="00FC5569">
        <w:rPr>
          <w:rFonts w:cstheme="minorBidi"/>
          <w:color w:val="000000"/>
          <w:shd w:val="clear" w:color="auto" w:fill="FFFFFF"/>
        </w:rPr>
        <w:t xml:space="preserve">.  </w:t>
      </w:r>
      <w:r w:rsidR="00F434E5">
        <w:rPr>
          <w:rFonts w:eastAsiaTheme="majorEastAsia"/>
        </w:rPr>
        <w:t>(</w:t>
      </w:r>
      <w:r w:rsidR="00F434E5" w:rsidRPr="660B1F2B">
        <w:rPr>
          <w:rFonts w:eastAsiaTheme="majorEastAsia"/>
        </w:rPr>
        <w:t>42 U.S.C. § 1395w-26(b)(3)</w:t>
      </w:r>
      <w:r w:rsidR="00F434E5">
        <w:rPr>
          <w:rFonts w:eastAsiaTheme="majorEastAsia"/>
        </w:rPr>
        <w:t xml:space="preserve">.) </w:t>
      </w:r>
      <w:r w:rsidR="00F434E5">
        <w:rPr>
          <w:rFonts w:cstheme="minorBidi"/>
          <w:color w:val="000000"/>
          <w:shd w:val="clear" w:color="auto" w:fill="FFFFFF"/>
        </w:rPr>
        <w:t xml:space="preserve"> </w:t>
      </w:r>
      <w:r w:rsidR="00FC5569">
        <w:rPr>
          <w:rFonts w:cstheme="minorBidi"/>
          <w:color w:val="000000"/>
          <w:shd w:val="clear" w:color="auto" w:fill="FFFFFF"/>
        </w:rPr>
        <w:t xml:space="preserve">Instead, </w:t>
      </w:r>
      <w:r w:rsidR="00405932">
        <w:rPr>
          <w:rFonts w:cstheme="minorBidi"/>
          <w:color w:val="000000"/>
          <w:shd w:val="clear" w:color="auto" w:fill="FFFFFF"/>
        </w:rPr>
        <w:t xml:space="preserve">it intended </w:t>
      </w:r>
      <w:r w:rsidR="00763C2B">
        <w:rPr>
          <w:rFonts w:cstheme="minorBidi"/>
          <w:color w:val="000000"/>
          <w:shd w:val="clear" w:color="auto" w:fill="FFFFFF"/>
        </w:rPr>
        <w:t xml:space="preserve">the standards established under </w:t>
      </w:r>
      <w:r w:rsidR="00FC5569">
        <w:rPr>
          <w:rFonts w:cstheme="minorBidi"/>
          <w:color w:val="000000"/>
          <w:shd w:val="clear" w:color="auto" w:fill="FFFFFF"/>
        </w:rPr>
        <w:t>Part C</w:t>
      </w:r>
      <w:r w:rsidR="00732B49">
        <w:rPr>
          <w:rFonts w:cstheme="minorBidi"/>
          <w:color w:val="000000"/>
          <w:shd w:val="clear" w:color="auto" w:fill="FFFFFF"/>
        </w:rPr>
        <w:t xml:space="preserve"> </w:t>
      </w:r>
      <w:r w:rsidR="00405932">
        <w:rPr>
          <w:rFonts w:cstheme="minorBidi"/>
          <w:color w:val="000000"/>
          <w:shd w:val="clear" w:color="auto" w:fill="FFFFFF"/>
        </w:rPr>
        <w:t xml:space="preserve">to </w:t>
      </w:r>
      <w:r w:rsidR="00987289">
        <w:rPr>
          <w:rFonts w:cstheme="minorBidi"/>
          <w:color w:val="000000"/>
          <w:shd w:val="clear" w:color="auto" w:fill="FFFFFF"/>
        </w:rPr>
        <w:t>supersede</w:t>
      </w:r>
      <w:r w:rsidR="00982CFE">
        <w:rPr>
          <w:rFonts w:cstheme="minorBidi"/>
          <w:color w:val="000000"/>
          <w:shd w:val="clear" w:color="auto" w:fill="FFFFFF"/>
        </w:rPr>
        <w:t xml:space="preserve"> “any” </w:t>
      </w:r>
      <w:r w:rsidR="00732B49">
        <w:rPr>
          <w:rFonts w:cstheme="minorBidi"/>
          <w:color w:val="000000"/>
          <w:shd w:val="clear" w:color="auto" w:fill="FFFFFF"/>
        </w:rPr>
        <w:t xml:space="preserve">state </w:t>
      </w:r>
      <w:r w:rsidR="00C70422">
        <w:rPr>
          <w:rFonts w:cstheme="minorBidi"/>
          <w:color w:val="000000"/>
          <w:shd w:val="clear" w:color="auto" w:fill="FFFFFF"/>
        </w:rPr>
        <w:t xml:space="preserve">standards </w:t>
      </w:r>
      <w:r w:rsidR="00732B49">
        <w:rPr>
          <w:rFonts w:cstheme="minorBidi"/>
          <w:color w:val="000000"/>
          <w:shd w:val="clear" w:color="auto" w:fill="FFFFFF"/>
        </w:rPr>
        <w:t xml:space="preserve">“with respect to MA plans,” </w:t>
      </w:r>
      <w:r w:rsidR="00631042">
        <w:rPr>
          <w:rFonts w:cstheme="minorBidi"/>
          <w:color w:val="000000"/>
          <w:shd w:val="clear" w:color="auto" w:fill="FFFFFF"/>
        </w:rPr>
        <w:t xml:space="preserve">including </w:t>
      </w:r>
      <w:r w:rsidR="00732B49">
        <w:rPr>
          <w:rFonts w:cstheme="minorBidi"/>
          <w:color w:val="000000"/>
          <w:shd w:val="clear" w:color="auto" w:fill="FFFFFF"/>
        </w:rPr>
        <w:t xml:space="preserve">those that are </w:t>
      </w:r>
      <w:r w:rsidR="006E1ED4">
        <w:rPr>
          <w:rFonts w:cstheme="minorBidi"/>
          <w:color w:val="000000"/>
          <w:shd w:val="clear" w:color="auto" w:fill="FFFFFF"/>
        </w:rPr>
        <w:t xml:space="preserve">based on and </w:t>
      </w:r>
      <w:r w:rsidR="00561333">
        <w:rPr>
          <w:rFonts w:cstheme="minorBidi"/>
          <w:color w:val="000000"/>
          <w:shd w:val="clear" w:color="auto" w:fill="FFFFFF"/>
        </w:rPr>
        <w:t>duplicative of standards established under Part C</w:t>
      </w:r>
      <w:r w:rsidR="00732B49">
        <w:rPr>
          <w:rFonts w:cstheme="minorBidi"/>
          <w:color w:val="000000"/>
          <w:shd w:val="clear" w:color="auto" w:fill="FFFFFF"/>
        </w:rPr>
        <w:t>.</w:t>
      </w:r>
      <w:r w:rsidR="00745E97">
        <w:rPr>
          <w:rFonts w:cstheme="minorBidi"/>
          <w:color w:val="000000"/>
          <w:shd w:val="clear" w:color="auto" w:fill="FFFFFF"/>
        </w:rPr>
        <w:t xml:space="preserve">  (</w:t>
      </w:r>
      <w:r w:rsidR="00745E97" w:rsidRPr="00315D68">
        <w:rPr>
          <w:rFonts w:cstheme="minorBidi"/>
          <w:i/>
          <w:iCs/>
          <w:color w:val="000000"/>
          <w:shd w:val="clear" w:color="auto" w:fill="FFFFFF"/>
        </w:rPr>
        <w:t>Ibid</w:t>
      </w:r>
      <w:r w:rsidR="00745E97">
        <w:rPr>
          <w:rFonts w:cstheme="minorBidi"/>
          <w:color w:val="000000"/>
          <w:shd w:val="clear" w:color="auto" w:fill="FFFFFF"/>
        </w:rPr>
        <w:t>.)</w:t>
      </w:r>
    </w:p>
    <w:p w14:paraId="4E296B4D" w14:textId="2D87FD3D" w:rsidR="00DC2889" w:rsidRDefault="00561333" w:rsidP="00AE1E7E">
      <w:pPr>
        <w:pStyle w:val="FootnoteText"/>
        <w:spacing w:line="400" w:lineRule="exact"/>
        <w:ind w:firstLine="720"/>
        <w:rPr>
          <w:rFonts w:eastAsiaTheme="majorEastAsia"/>
        </w:rPr>
      </w:pPr>
      <w:r w:rsidRPr="004F23A1">
        <w:rPr>
          <w:rFonts w:eastAsiaTheme="majorEastAsia"/>
        </w:rPr>
        <w:t xml:space="preserve">The legislative history of the Part C preemption provision </w:t>
      </w:r>
      <w:r w:rsidR="00C11041">
        <w:rPr>
          <w:rFonts w:eastAsiaTheme="majorEastAsia"/>
        </w:rPr>
        <w:t>confirms</w:t>
      </w:r>
      <w:r w:rsidRPr="004F23A1">
        <w:rPr>
          <w:rFonts w:eastAsiaTheme="majorEastAsia"/>
        </w:rPr>
        <w:t xml:space="preserve"> this reading.  When first enacted in 1997, Medicare Part C included a</w:t>
      </w:r>
      <w:r w:rsidR="00200AA5">
        <w:rPr>
          <w:rFonts w:eastAsiaTheme="majorEastAsia"/>
        </w:rPr>
        <w:t xml:space="preserve"> differently worded</w:t>
      </w:r>
      <w:r w:rsidRPr="004F23A1">
        <w:rPr>
          <w:rFonts w:eastAsiaTheme="majorEastAsia"/>
        </w:rPr>
        <w:t xml:space="preserve"> express preemption clause (see P</w:t>
      </w:r>
      <w:bookmarkStart w:id="25" w:name="_Hlk137646224"/>
      <w:r w:rsidRPr="004F23A1">
        <w:rPr>
          <w:rFonts w:eastAsiaTheme="majorEastAsia"/>
        </w:rPr>
        <w:t>ub.L. No. 105-33, § 1856(b)(3) (Aug. 5, 1997) 111 Stat. 251)</w:t>
      </w:r>
      <w:bookmarkEnd w:id="25"/>
      <w:r w:rsidR="008D4A94">
        <w:rPr>
          <w:rFonts w:eastAsiaTheme="majorEastAsia"/>
        </w:rPr>
        <w:t xml:space="preserve">.  </w:t>
      </w:r>
      <w:r w:rsidRPr="004F23A1">
        <w:rPr>
          <w:rFonts w:eastAsiaTheme="majorEastAsia"/>
        </w:rPr>
        <w:t xml:space="preserve">The </w:t>
      </w:r>
      <w:r w:rsidR="008D4A94">
        <w:rPr>
          <w:rFonts w:eastAsiaTheme="majorEastAsia"/>
        </w:rPr>
        <w:t xml:space="preserve">1997 version of the clause </w:t>
      </w:r>
      <w:r w:rsidRPr="004F23A1">
        <w:rPr>
          <w:rFonts w:eastAsiaTheme="majorEastAsia"/>
        </w:rPr>
        <w:t xml:space="preserve">specified that </w:t>
      </w:r>
      <w:r>
        <w:rPr>
          <w:rFonts w:eastAsiaTheme="majorEastAsia"/>
        </w:rPr>
        <w:t xml:space="preserve">federal standards superseded a state law or regulation “to the extent such law or regulation is inconsistent with such standards.” </w:t>
      </w:r>
      <w:r w:rsidRPr="004F23A1">
        <w:rPr>
          <w:rFonts w:eastAsiaTheme="majorEastAsia"/>
        </w:rPr>
        <w:t xml:space="preserve"> (</w:t>
      </w:r>
      <w:r w:rsidR="00567F1C" w:rsidRPr="00E978C7">
        <w:rPr>
          <w:rFonts w:eastAsiaTheme="majorEastAsia"/>
          <w:i/>
          <w:iCs/>
        </w:rPr>
        <w:t>Ibid</w:t>
      </w:r>
      <w:r w:rsidRPr="004F23A1">
        <w:rPr>
          <w:rFonts w:eastAsiaTheme="majorEastAsia"/>
        </w:rPr>
        <w:t xml:space="preserve">.)  </w:t>
      </w:r>
      <w:r w:rsidR="008D4A94" w:rsidRPr="004F23A1">
        <w:rPr>
          <w:rFonts w:eastAsiaTheme="majorEastAsia"/>
        </w:rPr>
        <w:t xml:space="preserve">Congress enacted the current version of the provision in a section of the Medicare Prescription Drug Improvement and Modernization Act of 2003 titled “Avoiding duplicative State regulation.”  (Pub.L. No. 108-173 (Dec. 8, 2003) 117 Stat. 2066, § 232.)  </w:t>
      </w:r>
      <w:r w:rsidR="00601C5A">
        <w:t xml:space="preserve">The 2003 amendment removed the requirement that a state law be “inconsistent with” federal standards.  </w:t>
      </w:r>
      <w:r w:rsidR="00601C5A" w:rsidRPr="004F23A1">
        <w:rPr>
          <w:rFonts w:eastAsiaTheme="majorEastAsia"/>
        </w:rPr>
        <w:t>(</w:t>
      </w:r>
      <w:r w:rsidR="00410034" w:rsidRPr="00166A9B">
        <w:rPr>
          <w:rFonts w:eastAsiaTheme="majorEastAsia"/>
          <w:i/>
          <w:iCs/>
        </w:rPr>
        <w:t>Ibid</w:t>
      </w:r>
      <w:r w:rsidR="00601C5A" w:rsidRPr="004F23A1">
        <w:rPr>
          <w:rFonts w:eastAsiaTheme="majorEastAsia"/>
        </w:rPr>
        <w:t>.)</w:t>
      </w:r>
      <w:r w:rsidR="00601C5A">
        <w:rPr>
          <w:rFonts w:eastAsiaTheme="majorEastAsia"/>
        </w:rPr>
        <w:t xml:space="preserve">  </w:t>
      </w:r>
      <w:r w:rsidR="00601C5A">
        <w:t xml:space="preserve">By removing </w:t>
      </w:r>
      <w:r w:rsidR="004D5838">
        <w:t xml:space="preserve">that </w:t>
      </w:r>
      <w:r w:rsidR="00601C5A">
        <w:t xml:space="preserve">requirement, Congress </w:t>
      </w:r>
      <w:r w:rsidR="00601C5A" w:rsidRPr="004F23A1">
        <w:t xml:space="preserve">made clear </w:t>
      </w:r>
      <w:r w:rsidR="00601C5A">
        <w:t xml:space="preserve">its intent </w:t>
      </w:r>
      <w:r w:rsidR="00F04AB0">
        <w:t xml:space="preserve">not </w:t>
      </w:r>
      <w:r w:rsidR="00BD4663">
        <w:t xml:space="preserve">to </w:t>
      </w:r>
      <w:r w:rsidR="00F04AB0">
        <w:t xml:space="preserve">limit preemption </w:t>
      </w:r>
      <w:r w:rsidR="00601C5A" w:rsidRPr="004F23A1">
        <w:t xml:space="preserve">to state-law claims that are inconsistent with </w:t>
      </w:r>
      <w:r w:rsidR="000137F3">
        <w:t xml:space="preserve">federal </w:t>
      </w:r>
      <w:r w:rsidR="00601C5A" w:rsidRPr="004F23A1">
        <w:t>standards.</w:t>
      </w:r>
      <w:r w:rsidR="00601C5A">
        <w:t xml:space="preserve"> </w:t>
      </w:r>
      <w:r w:rsidR="00711AE3">
        <w:t xml:space="preserve"> </w:t>
      </w:r>
      <w:r w:rsidR="00601C5A">
        <w:t>(</w:t>
      </w:r>
      <w:r w:rsidR="00601C5A" w:rsidRPr="0024671C">
        <w:rPr>
          <w:i/>
          <w:iCs/>
        </w:rPr>
        <w:t xml:space="preserve">Medicaid </w:t>
      </w:r>
      <w:r w:rsidR="00183354">
        <w:rPr>
          <w:i/>
          <w:iCs/>
        </w:rPr>
        <w:t>&amp;</w:t>
      </w:r>
      <w:r w:rsidR="00601C5A" w:rsidRPr="0024671C">
        <w:rPr>
          <w:i/>
          <w:iCs/>
        </w:rPr>
        <w:t xml:space="preserve"> Medicare Advantage Prods</w:t>
      </w:r>
      <w:r w:rsidR="00183354">
        <w:rPr>
          <w:i/>
          <w:iCs/>
        </w:rPr>
        <w:t>.</w:t>
      </w:r>
      <w:r w:rsidR="00601C5A" w:rsidRPr="0024671C">
        <w:rPr>
          <w:i/>
          <w:iCs/>
        </w:rPr>
        <w:t xml:space="preserve"> Ass</w:t>
      </w:r>
      <w:r w:rsidR="00183354">
        <w:rPr>
          <w:i/>
          <w:iCs/>
        </w:rPr>
        <w:t>’</w:t>
      </w:r>
      <w:r w:rsidR="00601C5A" w:rsidRPr="0024671C">
        <w:rPr>
          <w:i/>
          <w:iCs/>
        </w:rPr>
        <w:t>n of P</w:t>
      </w:r>
      <w:r w:rsidR="00183354">
        <w:rPr>
          <w:i/>
          <w:iCs/>
        </w:rPr>
        <w:t>.</w:t>
      </w:r>
      <w:r w:rsidR="00601C5A" w:rsidRPr="0024671C">
        <w:rPr>
          <w:i/>
          <w:iCs/>
        </w:rPr>
        <w:t>R</w:t>
      </w:r>
      <w:r w:rsidR="00183354">
        <w:rPr>
          <w:i/>
          <w:iCs/>
        </w:rPr>
        <w:t>.</w:t>
      </w:r>
      <w:r w:rsidR="00601C5A" w:rsidRPr="0024671C">
        <w:rPr>
          <w:i/>
          <w:iCs/>
        </w:rPr>
        <w:t>, Inc. v. Hernandez</w:t>
      </w:r>
      <w:r w:rsidR="00601C5A">
        <w:t xml:space="preserve"> (1st Cir. 2023) 58</w:t>
      </w:r>
      <w:r w:rsidR="00183354">
        <w:t> </w:t>
      </w:r>
      <w:r w:rsidR="00601C5A">
        <w:t>F.4th 5, 12</w:t>
      </w:r>
      <w:r w:rsidR="001B5618">
        <w:t xml:space="preserve"> (</w:t>
      </w:r>
      <w:r w:rsidR="001B5618" w:rsidRPr="0024671C">
        <w:rPr>
          <w:i/>
          <w:iCs/>
        </w:rPr>
        <w:t>Hernandez</w:t>
      </w:r>
      <w:r w:rsidR="001B5618">
        <w:t>)</w:t>
      </w:r>
      <w:r w:rsidR="00601C5A">
        <w:t xml:space="preserve">; </w:t>
      </w:r>
      <w:r w:rsidR="00601C5A" w:rsidRPr="00CC346A">
        <w:rPr>
          <w:i/>
          <w:iCs/>
        </w:rPr>
        <w:t>Uhm, supra</w:t>
      </w:r>
      <w:r w:rsidR="00601C5A" w:rsidRPr="00D666BA">
        <w:t>, 620</w:t>
      </w:r>
      <w:r w:rsidR="00DC2074">
        <w:t> </w:t>
      </w:r>
      <w:r w:rsidR="00601C5A" w:rsidRPr="00D666BA">
        <w:t>F.3d at pp</w:t>
      </w:r>
      <w:r w:rsidR="00CB71FE">
        <w:t>.</w:t>
      </w:r>
      <w:r w:rsidR="00DC2074">
        <w:t> </w:t>
      </w:r>
      <w:r w:rsidR="00601C5A" w:rsidRPr="00D666BA">
        <w:t>1149–1150</w:t>
      </w:r>
      <w:r w:rsidR="00601C5A" w:rsidRPr="4AAC736E">
        <w:t>.)</w:t>
      </w:r>
      <w:r w:rsidR="004D2579" w:rsidRPr="4AAC736E">
        <w:rPr>
          <w:rFonts w:eastAsiaTheme="majorEastAsia"/>
        </w:rPr>
        <w:t xml:space="preserve">  </w:t>
      </w:r>
      <w:r w:rsidR="00362EFF">
        <w:rPr>
          <w:rFonts w:eastAsiaTheme="majorEastAsia"/>
        </w:rPr>
        <w:t>T</w:t>
      </w:r>
      <w:r w:rsidR="004B69A4">
        <w:rPr>
          <w:rFonts w:eastAsiaTheme="majorEastAsia"/>
        </w:rPr>
        <w:t xml:space="preserve">he current version of the </w:t>
      </w:r>
      <w:r w:rsidR="00362EFF">
        <w:rPr>
          <w:rFonts w:eastAsiaTheme="majorEastAsia"/>
        </w:rPr>
        <w:t xml:space="preserve">provision </w:t>
      </w:r>
      <w:r w:rsidR="009E0A68">
        <w:rPr>
          <w:rFonts w:eastAsiaTheme="majorEastAsia"/>
        </w:rPr>
        <w:t xml:space="preserve">thus </w:t>
      </w:r>
      <w:r w:rsidR="00D25E09" w:rsidRPr="004F23A1">
        <w:t>extend</w:t>
      </w:r>
      <w:r w:rsidR="00D25E09">
        <w:t>s</w:t>
      </w:r>
      <w:r w:rsidR="00D25E09" w:rsidRPr="004F23A1">
        <w:t xml:space="preserve"> </w:t>
      </w:r>
      <w:r w:rsidR="00362EFF">
        <w:t xml:space="preserve">preemption </w:t>
      </w:r>
      <w:r w:rsidR="00D25E09" w:rsidRPr="004F23A1">
        <w:t xml:space="preserve">to state-law standards that </w:t>
      </w:r>
      <w:r w:rsidR="00242D3A">
        <w:t xml:space="preserve">are based on and </w:t>
      </w:r>
      <w:r w:rsidR="00D25E09" w:rsidRPr="004F23A1">
        <w:t>duplicat</w:t>
      </w:r>
      <w:r w:rsidR="00F86A68">
        <w:t>ive of</w:t>
      </w:r>
      <w:r w:rsidR="00D25E09" w:rsidRPr="004F23A1">
        <w:t xml:space="preserve"> standards established under Part C</w:t>
      </w:r>
      <w:r w:rsidR="00242D3A">
        <w:t>.</w:t>
      </w:r>
    </w:p>
    <w:p w14:paraId="02978C7F" w14:textId="464FB836" w:rsidR="008852CD" w:rsidRPr="00CC346A" w:rsidRDefault="00DC2889" w:rsidP="008D3337">
      <w:pPr>
        <w:pStyle w:val="FootnoteText"/>
        <w:numPr>
          <w:ilvl w:val="0"/>
          <w:numId w:val="21"/>
        </w:numPr>
        <w:spacing w:line="240" w:lineRule="atLeast"/>
        <w:rPr>
          <w:rFonts w:eastAsiaTheme="majorEastAsia"/>
          <w:i/>
          <w:iCs/>
        </w:rPr>
      </w:pPr>
      <w:r>
        <w:rPr>
          <w:rFonts w:eastAsiaTheme="majorEastAsia"/>
        </w:rPr>
        <w:t xml:space="preserve"> </w:t>
      </w:r>
      <w:r w:rsidRPr="00CC346A">
        <w:rPr>
          <w:rFonts w:eastAsiaTheme="majorEastAsia"/>
          <w:i/>
          <w:iCs/>
        </w:rPr>
        <w:t>The Provision</w:t>
      </w:r>
      <w:r w:rsidR="00A85DB7">
        <w:rPr>
          <w:rFonts w:eastAsiaTheme="majorEastAsia"/>
          <w:i/>
          <w:iCs/>
        </w:rPr>
        <w:t>’s Scope</w:t>
      </w:r>
      <w:r w:rsidR="00C874DA" w:rsidRPr="00CC346A">
        <w:rPr>
          <w:rFonts w:eastAsiaTheme="majorEastAsia"/>
          <w:i/>
          <w:iCs/>
        </w:rPr>
        <w:t xml:space="preserve"> E</w:t>
      </w:r>
      <w:r w:rsidR="00A85DB7">
        <w:rPr>
          <w:rFonts w:eastAsiaTheme="majorEastAsia"/>
          <w:i/>
          <w:iCs/>
        </w:rPr>
        <w:t>xtends to</w:t>
      </w:r>
      <w:r w:rsidR="00C874DA" w:rsidRPr="00CC346A">
        <w:rPr>
          <w:rFonts w:eastAsiaTheme="majorEastAsia"/>
          <w:i/>
          <w:iCs/>
        </w:rPr>
        <w:t xml:space="preserve"> </w:t>
      </w:r>
      <w:r w:rsidR="00450211">
        <w:rPr>
          <w:rFonts w:eastAsiaTheme="majorEastAsia"/>
          <w:i/>
          <w:iCs/>
        </w:rPr>
        <w:t>Common</w:t>
      </w:r>
      <w:r w:rsidR="00F9631E">
        <w:rPr>
          <w:rFonts w:eastAsiaTheme="majorEastAsia"/>
          <w:i/>
          <w:iCs/>
        </w:rPr>
        <w:t>-</w:t>
      </w:r>
      <w:r w:rsidR="00450211">
        <w:rPr>
          <w:rFonts w:eastAsiaTheme="majorEastAsia"/>
          <w:i/>
          <w:iCs/>
        </w:rPr>
        <w:t>Law</w:t>
      </w:r>
      <w:r w:rsidR="00F9631E">
        <w:rPr>
          <w:rFonts w:eastAsiaTheme="majorEastAsia"/>
          <w:i/>
          <w:iCs/>
        </w:rPr>
        <w:t xml:space="preserve"> </w:t>
      </w:r>
      <w:r w:rsidR="00A97293">
        <w:rPr>
          <w:rFonts w:eastAsiaTheme="majorEastAsia"/>
          <w:i/>
          <w:iCs/>
        </w:rPr>
        <w:t>Claims</w:t>
      </w:r>
    </w:p>
    <w:p w14:paraId="315F9EC6" w14:textId="10F38001" w:rsidR="00F51636" w:rsidRDefault="009E481B" w:rsidP="00A61CB2">
      <w:pPr>
        <w:pStyle w:val="FootnoteText"/>
        <w:spacing w:line="400" w:lineRule="exact"/>
        <w:ind w:firstLine="720"/>
        <w:rPr>
          <w:rFonts w:eastAsiaTheme="majorEastAsia"/>
        </w:rPr>
      </w:pPr>
      <w:r w:rsidRPr="004F23A1">
        <w:t xml:space="preserve">Quishenberry </w:t>
      </w:r>
      <w:r w:rsidR="009E0A68">
        <w:t xml:space="preserve">next </w:t>
      </w:r>
      <w:r w:rsidRPr="004F23A1">
        <w:t>contends that the Part C preemption provision does not preempt common</w:t>
      </w:r>
      <w:r w:rsidR="00035C02">
        <w:t>-</w:t>
      </w:r>
      <w:r w:rsidRPr="004F23A1">
        <w:t>law</w:t>
      </w:r>
      <w:r w:rsidR="00035C02">
        <w:t xml:space="preserve"> </w:t>
      </w:r>
      <w:r w:rsidR="00D34652">
        <w:t>claims</w:t>
      </w:r>
      <w:r w:rsidRPr="004F23A1">
        <w:t xml:space="preserve"> </w:t>
      </w:r>
      <w:r w:rsidR="009756C1">
        <w:t>and</w:t>
      </w:r>
      <w:r w:rsidR="009756C1" w:rsidRPr="004F23A1">
        <w:t xml:space="preserve"> </w:t>
      </w:r>
      <w:r w:rsidRPr="004F23A1">
        <w:t xml:space="preserve">instead </w:t>
      </w:r>
      <w:r w:rsidR="009756C1">
        <w:t xml:space="preserve">preempts </w:t>
      </w:r>
      <w:r w:rsidRPr="004F23A1">
        <w:t xml:space="preserve">only </w:t>
      </w:r>
      <w:r w:rsidR="00D34652">
        <w:t xml:space="preserve">claims </w:t>
      </w:r>
      <w:r w:rsidR="00A97293">
        <w:t>brough</w:t>
      </w:r>
      <w:r w:rsidR="00315617">
        <w:t>t</w:t>
      </w:r>
      <w:r w:rsidR="00A97293">
        <w:t xml:space="preserve"> under</w:t>
      </w:r>
      <w:r w:rsidRPr="004F23A1">
        <w:t xml:space="preserve"> </w:t>
      </w:r>
      <w:r w:rsidR="00A97293">
        <w:t xml:space="preserve">state </w:t>
      </w:r>
      <w:r w:rsidRPr="004F23A1">
        <w:t>statutes and regulations.</w:t>
      </w:r>
      <w:r w:rsidR="006926A8">
        <w:t xml:space="preserve">  </w:t>
      </w:r>
      <w:r w:rsidR="00F70E43">
        <w:t xml:space="preserve">The </w:t>
      </w:r>
      <w:r w:rsidR="009770B6">
        <w:t xml:space="preserve">provision’s plain language contradicts </w:t>
      </w:r>
      <w:r w:rsidR="00FF6C8B">
        <w:t>Quishenberry’s interpretation</w:t>
      </w:r>
      <w:r w:rsidR="009770B6">
        <w:t xml:space="preserve">.  </w:t>
      </w:r>
      <w:r w:rsidR="00F92A96">
        <w:t>The</w:t>
      </w:r>
      <w:r w:rsidR="00F43231">
        <w:rPr>
          <w:rFonts w:eastAsiaTheme="majorEastAsia"/>
        </w:rPr>
        <w:t xml:space="preserve"> phrase </w:t>
      </w:r>
      <w:r w:rsidR="00673665">
        <w:rPr>
          <w:rFonts w:eastAsiaTheme="majorEastAsia"/>
        </w:rPr>
        <w:t>“</w:t>
      </w:r>
      <w:r w:rsidR="00673665" w:rsidRPr="00166A9B">
        <w:rPr>
          <w:rFonts w:eastAsiaTheme="majorEastAsia"/>
          <w:i/>
          <w:iCs/>
        </w:rPr>
        <w:t>any</w:t>
      </w:r>
      <w:r w:rsidR="00673665">
        <w:rPr>
          <w:rFonts w:eastAsiaTheme="majorEastAsia"/>
        </w:rPr>
        <w:t xml:space="preserve"> </w:t>
      </w:r>
      <w:r w:rsidR="00D477C4">
        <w:rPr>
          <w:rFonts w:eastAsiaTheme="majorEastAsia"/>
        </w:rPr>
        <w:t>S</w:t>
      </w:r>
      <w:r w:rsidR="00673665">
        <w:rPr>
          <w:rFonts w:eastAsiaTheme="majorEastAsia"/>
        </w:rPr>
        <w:t>tate law or regulation”</w:t>
      </w:r>
      <w:r w:rsidR="00AE3971">
        <w:rPr>
          <w:rFonts w:eastAsiaTheme="majorEastAsia"/>
        </w:rPr>
        <w:t xml:space="preserve"> </w:t>
      </w:r>
      <w:r w:rsidR="00F83EC3">
        <w:rPr>
          <w:rFonts w:eastAsiaTheme="majorEastAsia"/>
        </w:rPr>
        <w:t>is most naturally read to encompass common law</w:t>
      </w:r>
      <w:r w:rsidR="009F66D4">
        <w:rPr>
          <w:rFonts w:eastAsiaTheme="majorEastAsia"/>
        </w:rPr>
        <w:t xml:space="preserve">. </w:t>
      </w:r>
      <w:r w:rsidR="00673665">
        <w:rPr>
          <w:rFonts w:eastAsiaTheme="majorEastAsia"/>
        </w:rPr>
        <w:t xml:space="preserve"> </w:t>
      </w:r>
      <w:r w:rsidR="00673665">
        <w:rPr>
          <w:rFonts w:cstheme="minorBidi"/>
        </w:rPr>
        <w:t>(</w:t>
      </w:r>
      <w:r w:rsidR="00673665" w:rsidRPr="660B1F2B">
        <w:rPr>
          <w:rFonts w:eastAsiaTheme="majorEastAsia"/>
        </w:rPr>
        <w:t>42 U.S.C. § 1395w-26(b)(3)</w:t>
      </w:r>
      <w:r w:rsidR="001028CE">
        <w:rPr>
          <w:rFonts w:eastAsiaTheme="majorEastAsia"/>
        </w:rPr>
        <w:t>, italics added</w:t>
      </w:r>
      <w:r w:rsidR="00F80C8C">
        <w:rPr>
          <w:rFonts w:eastAsiaTheme="majorEastAsia"/>
        </w:rPr>
        <w:t xml:space="preserve">.)  </w:t>
      </w:r>
      <w:r w:rsidR="00C5394D">
        <w:rPr>
          <w:rFonts w:eastAsiaTheme="majorEastAsia"/>
        </w:rPr>
        <w:t>T</w:t>
      </w:r>
      <w:r w:rsidR="00503A89">
        <w:rPr>
          <w:rFonts w:eastAsiaTheme="majorEastAsia"/>
        </w:rPr>
        <w:t>he</w:t>
      </w:r>
      <w:r w:rsidR="008A435D" w:rsidRPr="004F23A1">
        <w:rPr>
          <w:rFonts w:eastAsiaTheme="majorEastAsia"/>
        </w:rPr>
        <w:t xml:space="preserve"> </w:t>
      </w:r>
      <w:r w:rsidR="00A80ECD">
        <w:rPr>
          <w:rFonts w:eastAsiaTheme="majorEastAsia"/>
        </w:rPr>
        <w:t xml:space="preserve">narrow nature of the </w:t>
      </w:r>
      <w:r w:rsidR="008A435D" w:rsidRPr="004F23A1">
        <w:rPr>
          <w:rFonts w:eastAsiaTheme="majorEastAsia"/>
        </w:rPr>
        <w:t xml:space="preserve">provision’s </w:t>
      </w:r>
      <w:r w:rsidR="00A80ECD">
        <w:rPr>
          <w:rFonts w:eastAsiaTheme="majorEastAsia"/>
        </w:rPr>
        <w:t>savings</w:t>
      </w:r>
      <w:r w:rsidR="008A435D" w:rsidRPr="004F23A1">
        <w:rPr>
          <w:rFonts w:eastAsiaTheme="majorEastAsia"/>
        </w:rPr>
        <w:t xml:space="preserve"> clause</w:t>
      </w:r>
      <w:r w:rsidR="008A0201">
        <w:rPr>
          <w:rFonts w:eastAsiaTheme="majorEastAsia"/>
        </w:rPr>
        <w:t> </w:t>
      </w:r>
      <w:r w:rsidR="00C5394D">
        <w:rPr>
          <w:rFonts w:eastAsiaTheme="majorEastAsia"/>
        </w:rPr>
        <w:t xml:space="preserve">confirms </w:t>
      </w:r>
      <w:r w:rsidR="00EF0E8D">
        <w:rPr>
          <w:rFonts w:eastAsiaTheme="majorEastAsia"/>
        </w:rPr>
        <w:t xml:space="preserve">that Congress intended </w:t>
      </w:r>
      <w:r w:rsidR="00A61C16">
        <w:rPr>
          <w:rFonts w:eastAsiaTheme="majorEastAsia"/>
        </w:rPr>
        <w:t xml:space="preserve">standards established under </w:t>
      </w:r>
      <w:r w:rsidR="00E978C7">
        <w:rPr>
          <w:rFonts w:eastAsiaTheme="majorEastAsia"/>
        </w:rPr>
        <w:t>P</w:t>
      </w:r>
      <w:r w:rsidR="00A61C16">
        <w:rPr>
          <w:rFonts w:eastAsiaTheme="majorEastAsia"/>
        </w:rPr>
        <w:t xml:space="preserve">art C to </w:t>
      </w:r>
      <w:r w:rsidR="00D44803">
        <w:rPr>
          <w:rFonts w:eastAsiaTheme="majorEastAsia"/>
        </w:rPr>
        <w:t>supersede</w:t>
      </w:r>
      <w:r w:rsidR="00E3413A">
        <w:rPr>
          <w:rFonts w:eastAsiaTheme="majorEastAsia"/>
        </w:rPr>
        <w:t xml:space="preserve"> </w:t>
      </w:r>
      <w:r w:rsidR="00E978C7">
        <w:rPr>
          <w:rFonts w:eastAsiaTheme="majorEastAsia"/>
        </w:rPr>
        <w:t>s</w:t>
      </w:r>
      <w:r w:rsidR="00C72099">
        <w:rPr>
          <w:rFonts w:eastAsiaTheme="majorEastAsia"/>
        </w:rPr>
        <w:t>tate-law duties</w:t>
      </w:r>
      <w:r w:rsidR="00D44803">
        <w:rPr>
          <w:rFonts w:eastAsiaTheme="majorEastAsia"/>
        </w:rPr>
        <w:t xml:space="preserve"> regardless of whether</w:t>
      </w:r>
      <w:r w:rsidR="00C72099">
        <w:rPr>
          <w:rFonts w:eastAsiaTheme="majorEastAsia"/>
        </w:rPr>
        <w:t xml:space="preserve"> </w:t>
      </w:r>
      <w:r w:rsidR="00A80ECD">
        <w:rPr>
          <w:rFonts w:eastAsiaTheme="majorEastAsia"/>
        </w:rPr>
        <w:t xml:space="preserve">they are </w:t>
      </w:r>
      <w:r w:rsidR="00985DAE">
        <w:rPr>
          <w:rFonts w:eastAsiaTheme="majorEastAsia"/>
        </w:rPr>
        <w:t>rooted in stat</w:t>
      </w:r>
      <w:r w:rsidR="00D65B13">
        <w:rPr>
          <w:rFonts w:eastAsiaTheme="majorEastAsia"/>
        </w:rPr>
        <w:t>utory or common law</w:t>
      </w:r>
      <w:r w:rsidR="008A435D" w:rsidRPr="004F23A1">
        <w:rPr>
          <w:rFonts w:eastAsiaTheme="majorEastAsia"/>
        </w:rPr>
        <w:t>.</w:t>
      </w:r>
      <w:r w:rsidR="00ED6AD2" w:rsidRPr="004F23A1">
        <w:rPr>
          <w:rFonts w:eastAsiaTheme="majorEastAsia"/>
        </w:rPr>
        <w:t xml:space="preserve">  </w:t>
      </w:r>
      <w:r w:rsidR="003073EA" w:rsidRPr="004F23A1">
        <w:rPr>
          <w:rFonts w:eastAsiaTheme="majorEastAsia"/>
        </w:rPr>
        <w:t xml:space="preserve">The savings clause </w:t>
      </w:r>
      <w:r w:rsidR="00920AF8" w:rsidRPr="004F23A1">
        <w:rPr>
          <w:rFonts w:eastAsiaTheme="majorEastAsia"/>
        </w:rPr>
        <w:t>designates</w:t>
      </w:r>
      <w:r w:rsidR="00517663" w:rsidRPr="004F23A1">
        <w:rPr>
          <w:rFonts w:eastAsiaTheme="majorEastAsia"/>
        </w:rPr>
        <w:t xml:space="preserve"> </w:t>
      </w:r>
      <w:r w:rsidR="003073EA" w:rsidRPr="004F23A1">
        <w:rPr>
          <w:rFonts w:eastAsiaTheme="majorEastAsia"/>
        </w:rPr>
        <w:t>two specific areas of state law to be preserved</w:t>
      </w:r>
      <w:r w:rsidR="005E6EAD" w:rsidRPr="004F23A1">
        <w:rPr>
          <w:rFonts w:eastAsiaTheme="majorEastAsia"/>
        </w:rPr>
        <w:t> </w:t>
      </w:r>
      <w:r w:rsidR="0015178D">
        <w:rPr>
          <w:rFonts w:eastAsiaTheme="majorEastAsia"/>
        </w:rPr>
        <w:t>from preemption</w:t>
      </w:r>
      <w:r w:rsidR="00DC2074">
        <w:rPr>
          <w:rFonts w:eastAsiaTheme="majorEastAsia"/>
        </w:rPr>
        <w:t> </w:t>
      </w:r>
      <w:r w:rsidR="003073EA" w:rsidRPr="004F23A1">
        <w:rPr>
          <w:rFonts w:eastAsiaTheme="majorEastAsia"/>
        </w:rPr>
        <w:t>— “State licensing laws</w:t>
      </w:r>
      <w:r w:rsidR="005E2142" w:rsidRPr="004F23A1">
        <w:rPr>
          <w:rFonts w:eastAsiaTheme="majorEastAsia"/>
        </w:rPr>
        <w:t>”</w:t>
      </w:r>
      <w:r w:rsidR="003073EA" w:rsidRPr="004F23A1">
        <w:rPr>
          <w:rFonts w:eastAsiaTheme="majorEastAsia"/>
        </w:rPr>
        <w:t xml:space="preserve"> </w:t>
      </w:r>
      <w:r w:rsidR="005E2142" w:rsidRPr="004F23A1">
        <w:rPr>
          <w:rFonts w:eastAsiaTheme="majorEastAsia"/>
        </w:rPr>
        <w:t>and</w:t>
      </w:r>
      <w:r w:rsidR="003073EA" w:rsidRPr="004F23A1">
        <w:rPr>
          <w:rFonts w:eastAsiaTheme="majorEastAsia"/>
        </w:rPr>
        <w:t xml:space="preserve"> </w:t>
      </w:r>
      <w:r w:rsidR="005E2142" w:rsidRPr="004F23A1">
        <w:rPr>
          <w:rFonts w:eastAsiaTheme="majorEastAsia"/>
        </w:rPr>
        <w:t>“</w:t>
      </w:r>
      <w:r w:rsidR="003073EA" w:rsidRPr="004F23A1">
        <w:rPr>
          <w:rFonts w:eastAsiaTheme="majorEastAsia"/>
        </w:rPr>
        <w:t>State laws relating to plan solvency”</w:t>
      </w:r>
      <w:r w:rsidR="005E6EAD" w:rsidRPr="004F23A1">
        <w:rPr>
          <w:rFonts w:eastAsiaTheme="majorEastAsia"/>
        </w:rPr>
        <w:t> </w:t>
      </w:r>
      <w:r w:rsidR="003073EA" w:rsidRPr="004F23A1">
        <w:rPr>
          <w:rFonts w:eastAsiaTheme="majorEastAsia"/>
        </w:rPr>
        <w:t xml:space="preserve">— and </w:t>
      </w:r>
      <w:r w:rsidR="00920AF8" w:rsidRPr="004F23A1">
        <w:rPr>
          <w:rFonts w:eastAsiaTheme="majorEastAsia"/>
        </w:rPr>
        <w:t>no others</w:t>
      </w:r>
      <w:r w:rsidR="003073EA" w:rsidRPr="004F23A1">
        <w:rPr>
          <w:rFonts w:eastAsiaTheme="majorEastAsia"/>
        </w:rPr>
        <w:t>.  (</w:t>
      </w:r>
      <w:r w:rsidR="00A725B0" w:rsidRPr="00A61CB2">
        <w:t>42</w:t>
      </w:r>
      <w:r w:rsidR="005E6EAD" w:rsidRPr="00A61CB2">
        <w:t> </w:t>
      </w:r>
      <w:r w:rsidR="00A725B0" w:rsidRPr="00A61CB2">
        <w:t>U.S.C. § 1395w-26(b)(3</w:t>
      </w:r>
      <w:r w:rsidR="00A725B0" w:rsidRPr="004F23A1">
        <w:t>).)</w:t>
      </w:r>
      <w:r w:rsidR="003073EA" w:rsidRPr="004F23A1">
        <w:rPr>
          <w:rFonts w:eastAsiaTheme="majorEastAsia"/>
        </w:rPr>
        <w:t xml:space="preserve">  </w:t>
      </w:r>
      <w:r w:rsidR="00CB0793">
        <w:rPr>
          <w:rFonts w:eastAsiaTheme="majorEastAsia"/>
        </w:rPr>
        <w:t>P</w:t>
      </w:r>
      <w:r w:rsidR="00704A8E" w:rsidRPr="004F23A1">
        <w:rPr>
          <w:rFonts w:eastAsiaTheme="majorEastAsia"/>
        </w:rPr>
        <w:t>reemption provisions</w:t>
      </w:r>
      <w:r w:rsidR="00CB0793">
        <w:rPr>
          <w:rFonts w:eastAsiaTheme="majorEastAsia"/>
        </w:rPr>
        <w:t xml:space="preserve"> in other federal statutes</w:t>
      </w:r>
      <w:r w:rsidR="001020A6">
        <w:rPr>
          <w:rFonts w:eastAsiaTheme="majorEastAsia"/>
        </w:rPr>
        <w:t xml:space="preserve">, by </w:t>
      </w:r>
      <w:r w:rsidR="00B900F4">
        <w:rPr>
          <w:rFonts w:eastAsiaTheme="majorEastAsia"/>
        </w:rPr>
        <w:t>contrast</w:t>
      </w:r>
      <w:r w:rsidR="006E17A9">
        <w:rPr>
          <w:rFonts w:eastAsiaTheme="majorEastAsia"/>
        </w:rPr>
        <w:t>,</w:t>
      </w:r>
      <w:r w:rsidR="00CB0793">
        <w:rPr>
          <w:rFonts w:eastAsiaTheme="majorEastAsia"/>
        </w:rPr>
        <w:t xml:space="preserve"> </w:t>
      </w:r>
      <w:r w:rsidR="005E5DFE" w:rsidRPr="004F23A1">
        <w:rPr>
          <w:rFonts w:eastAsiaTheme="majorEastAsia"/>
        </w:rPr>
        <w:t>contain</w:t>
      </w:r>
      <w:r w:rsidR="00A16F47" w:rsidRPr="004F23A1">
        <w:rPr>
          <w:rFonts w:eastAsiaTheme="majorEastAsia"/>
        </w:rPr>
        <w:t xml:space="preserve"> exemptions for</w:t>
      </w:r>
      <w:r w:rsidR="005E5DFE" w:rsidRPr="004F23A1">
        <w:rPr>
          <w:rFonts w:eastAsiaTheme="majorEastAsia"/>
        </w:rPr>
        <w:t xml:space="preserve"> </w:t>
      </w:r>
      <w:r w:rsidR="005A1E51" w:rsidRPr="004F23A1">
        <w:rPr>
          <w:rFonts w:eastAsiaTheme="majorEastAsia"/>
        </w:rPr>
        <w:t xml:space="preserve">much broader </w:t>
      </w:r>
      <w:r w:rsidR="00791382" w:rsidRPr="004F23A1">
        <w:rPr>
          <w:rFonts w:eastAsiaTheme="majorEastAsia"/>
        </w:rPr>
        <w:t xml:space="preserve">categories of state-law </w:t>
      </w:r>
      <w:r w:rsidR="00114F1A">
        <w:rPr>
          <w:rFonts w:eastAsiaTheme="majorEastAsia"/>
        </w:rPr>
        <w:t>duties</w:t>
      </w:r>
      <w:r w:rsidR="00791382" w:rsidRPr="004F23A1">
        <w:rPr>
          <w:rFonts w:eastAsiaTheme="majorEastAsia"/>
        </w:rPr>
        <w:t xml:space="preserve">.  For example, </w:t>
      </w:r>
      <w:r w:rsidR="0058149D" w:rsidRPr="4AAC736E">
        <w:rPr>
          <w:rFonts w:cstheme="minorBidi"/>
          <w:color w:val="000000"/>
          <w:shd w:val="clear" w:color="auto" w:fill="FFFFFF"/>
        </w:rPr>
        <w:t xml:space="preserve">the </w:t>
      </w:r>
      <w:r w:rsidR="0058149D" w:rsidRPr="004F23A1">
        <w:rPr>
          <w:rFonts w:eastAsiaTheme="majorEastAsia"/>
        </w:rPr>
        <w:t xml:space="preserve">Federal Boat Safety Act </w:t>
      </w:r>
      <w:r w:rsidR="0058149D" w:rsidRPr="4AAC736E">
        <w:rPr>
          <w:rFonts w:cstheme="minorBidi"/>
          <w:color w:val="000000"/>
          <w:shd w:val="clear" w:color="auto" w:fill="FFFFFF"/>
        </w:rPr>
        <w:t xml:space="preserve">of 1971 (FBSA) contains a savings clause that </w:t>
      </w:r>
      <w:r w:rsidR="0058149D" w:rsidRPr="004F23A1">
        <w:rPr>
          <w:rFonts w:eastAsiaTheme="majorEastAsia"/>
        </w:rPr>
        <w:t>preserves “liability at common law or under State law.”  (46</w:t>
      </w:r>
      <w:r w:rsidR="005E6EAD" w:rsidRPr="004F23A1">
        <w:rPr>
          <w:rFonts w:eastAsiaTheme="majorEastAsia"/>
        </w:rPr>
        <w:t> </w:t>
      </w:r>
      <w:r w:rsidR="0058149D" w:rsidRPr="004F23A1">
        <w:rPr>
          <w:rFonts w:eastAsiaTheme="majorEastAsia"/>
        </w:rPr>
        <w:t xml:space="preserve">U.S.C. § 4311(h); see </w:t>
      </w:r>
      <w:r w:rsidR="0058149D" w:rsidRPr="004F23A1">
        <w:rPr>
          <w:rFonts w:eastAsiaTheme="majorEastAsia"/>
          <w:i/>
          <w:iCs/>
        </w:rPr>
        <w:t>Sprietsma</w:t>
      </w:r>
      <w:r w:rsidR="0058149D" w:rsidRPr="004F23A1">
        <w:rPr>
          <w:rFonts w:eastAsiaTheme="majorEastAsia"/>
        </w:rPr>
        <w:t>,</w:t>
      </w:r>
      <w:r w:rsidR="005D69F9">
        <w:rPr>
          <w:rFonts w:eastAsiaTheme="majorEastAsia"/>
        </w:rPr>
        <w:t xml:space="preserve"> </w:t>
      </w:r>
      <w:r w:rsidR="005D69F9" w:rsidRPr="00166A9B">
        <w:rPr>
          <w:rFonts w:eastAsiaTheme="majorEastAsia"/>
          <w:i/>
          <w:iCs/>
        </w:rPr>
        <w:t>supra</w:t>
      </w:r>
      <w:r w:rsidR="005D69F9">
        <w:rPr>
          <w:rFonts w:eastAsiaTheme="majorEastAsia"/>
        </w:rPr>
        <w:t xml:space="preserve">, </w:t>
      </w:r>
      <w:r w:rsidR="002E5674">
        <w:rPr>
          <w:rFonts w:eastAsiaTheme="majorEastAsia"/>
        </w:rPr>
        <w:t>537</w:t>
      </w:r>
      <w:r w:rsidR="00260D49">
        <w:rPr>
          <w:rFonts w:eastAsiaTheme="majorEastAsia"/>
        </w:rPr>
        <w:t> </w:t>
      </w:r>
      <w:r w:rsidR="002E5674">
        <w:rPr>
          <w:rFonts w:eastAsiaTheme="majorEastAsia"/>
        </w:rPr>
        <w:t>U.S.</w:t>
      </w:r>
      <w:r w:rsidR="0058149D" w:rsidRPr="004F23A1">
        <w:rPr>
          <w:rFonts w:eastAsiaTheme="majorEastAsia"/>
        </w:rPr>
        <w:t xml:space="preserve"> at p.</w:t>
      </w:r>
      <w:r w:rsidR="002612AC" w:rsidRPr="004F23A1">
        <w:rPr>
          <w:rFonts w:eastAsiaTheme="majorEastAsia"/>
        </w:rPr>
        <w:t> </w:t>
      </w:r>
      <w:r w:rsidR="0058149D" w:rsidRPr="004F23A1">
        <w:rPr>
          <w:rFonts w:eastAsiaTheme="majorEastAsia"/>
        </w:rPr>
        <w:t xml:space="preserve">63.)  </w:t>
      </w:r>
      <w:r w:rsidR="0058149D" w:rsidRPr="4AAC736E">
        <w:rPr>
          <w:rFonts w:cstheme="minorBidi"/>
          <w:color w:val="000000"/>
          <w:shd w:val="clear" w:color="auto" w:fill="FFFFFF"/>
        </w:rPr>
        <w:t>Similarly,</w:t>
      </w:r>
      <w:r w:rsidR="0058149D" w:rsidRPr="004F23A1">
        <w:rPr>
          <w:rFonts w:eastAsiaTheme="majorEastAsia"/>
        </w:rPr>
        <w:t xml:space="preserve"> t</w:t>
      </w:r>
      <w:r w:rsidR="008A435D" w:rsidRPr="004F23A1">
        <w:rPr>
          <w:rFonts w:eastAsiaTheme="majorEastAsia"/>
        </w:rPr>
        <w:t xml:space="preserve">he </w:t>
      </w:r>
      <w:r w:rsidR="008A435D" w:rsidRPr="4AAC736E">
        <w:rPr>
          <w:rFonts w:cstheme="minorBidi"/>
          <w:color w:val="000000"/>
          <w:shd w:val="clear" w:color="auto" w:fill="FFFFFF"/>
        </w:rPr>
        <w:t xml:space="preserve">savings clause </w:t>
      </w:r>
      <w:r w:rsidR="0058149D" w:rsidRPr="4AAC736E">
        <w:rPr>
          <w:rFonts w:cstheme="minorBidi"/>
          <w:color w:val="000000"/>
          <w:shd w:val="clear" w:color="auto" w:fill="FFFFFF"/>
        </w:rPr>
        <w:t xml:space="preserve">of the Occupational Safety and Health Act of 1970 </w:t>
      </w:r>
      <w:r w:rsidR="008A435D" w:rsidRPr="4AAC736E">
        <w:rPr>
          <w:rFonts w:cstheme="minorBidi"/>
          <w:color w:val="000000"/>
          <w:shd w:val="clear" w:color="auto" w:fill="FFFFFF"/>
        </w:rPr>
        <w:t>preserv</w:t>
      </w:r>
      <w:r w:rsidR="0058149D" w:rsidRPr="4AAC736E">
        <w:rPr>
          <w:rFonts w:cstheme="minorBidi"/>
          <w:color w:val="000000"/>
          <w:shd w:val="clear" w:color="auto" w:fill="FFFFFF"/>
        </w:rPr>
        <w:t>es</w:t>
      </w:r>
      <w:r w:rsidR="008A435D" w:rsidRPr="4AAC736E">
        <w:rPr>
          <w:rFonts w:cstheme="minorBidi"/>
          <w:color w:val="000000"/>
          <w:shd w:val="clear" w:color="auto" w:fill="FFFFFF"/>
        </w:rPr>
        <w:t xml:space="preserve">, among other rights, any “common law or statutory rights, duties, or liabilities of employers and employees under any law with respect to injuries, diseases, or death of employees arising out of, or in the course of, employment.” </w:t>
      </w:r>
      <w:r w:rsidR="00FB7F38" w:rsidRPr="4AAC736E">
        <w:rPr>
          <w:rFonts w:cstheme="minorBidi"/>
          <w:color w:val="000000"/>
          <w:shd w:val="clear" w:color="auto" w:fill="FFFFFF"/>
        </w:rPr>
        <w:t xml:space="preserve"> </w:t>
      </w:r>
      <w:r w:rsidR="008A435D" w:rsidRPr="4AAC736E">
        <w:rPr>
          <w:rFonts w:cstheme="minorBidi"/>
          <w:color w:val="000000"/>
          <w:shd w:val="clear" w:color="auto" w:fill="FFFFFF"/>
        </w:rPr>
        <w:t>(29</w:t>
      </w:r>
      <w:r w:rsidR="00FB6F71" w:rsidRPr="4AAC736E">
        <w:rPr>
          <w:rFonts w:cstheme="minorBidi"/>
          <w:color w:val="000000"/>
          <w:shd w:val="clear" w:color="auto" w:fill="FFFFFF"/>
        </w:rPr>
        <w:t> </w:t>
      </w:r>
      <w:r w:rsidR="008A435D" w:rsidRPr="4AAC736E">
        <w:rPr>
          <w:rFonts w:cstheme="minorBidi"/>
          <w:color w:val="000000"/>
          <w:shd w:val="clear" w:color="auto" w:fill="FFFFFF"/>
        </w:rPr>
        <w:t>U.S.C. §</w:t>
      </w:r>
      <w:r w:rsidR="0058149D" w:rsidRPr="4AAC736E">
        <w:rPr>
          <w:rFonts w:cstheme="minorBidi"/>
          <w:color w:val="000000"/>
          <w:shd w:val="clear" w:color="auto" w:fill="FFFFFF"/>
        </w:rPr>
        <w:t> </w:t>
      </w:r>
      <w:r w:rsidR="008A435D" w:rsidRPr="4AAC736E">
        <w:rPr>
          <w:rFonts w:cstheme="minorBidi"/>
          <w:color w:val="000000"/>
          <w:shd w:val="clear" w:color="auto" w:fill="FFFFFF"/>
        </w:rPr>
        <w:t>653(b)(4)</w:t>
      </w:r>
      <w:r w:rsidR="00116C46" w:rsidRPr="4AAC736E">
        <w:rPr>
          <w:rFonts w:cstheme="minorBidi"/>
          <w:color w:val="000000"/>
          <w:shd w:val="clear" w:color="auto" w:fill="FFFFFF"/>
        </w:rPr>
        <w:t xml:space="preserve">.)  </w:t>
      </w:r>
      <w:r w:rsidR="00BA7816">
        <w:rPr>
          <w:rFonts w:cstheme="minorBidi"/>
          <w:color w:val="000000"/>
          <w:shd w:val="clear" w:color="auto" w:fill="FFFFFF"/>
        </w:rPr>
        <w:t>The</w:t>
      </w:r>
      <w:r w:rsidR="006D2626">
        <w:rPr>
          <w:rFonts w:cstheme="minorBidi"/>
          <w:color w:val="000000"/>
          <w:shd w:val="clear" w:color="auto" w:fill="FFFFFF"/>
        </w:rPr>
        <w:t xml:space="preserve"> fact that</w:t>
      </w:r>
      <w:r w:rsidR="00652724">
        <w:rPr>
          <w:rFonts w:cstheme="minorBidi"/>
          <w:color w:val="000000"/>
          <w:shd w:val="clear" w:color="auto" w:fill="FFFFFF"/>
        </w:rPr>
        <w:t xml:space="preserve"> </w:t>
      </w:r>
      <w:r w:rsidR="00675EE3">
        <w:rPr>
          <w:rFonts w:cstheme="minorBidi"/>
          <w:color w:val="000000"/>
          <w:shd w:val="clear" w:color="auto" w:fill="FFFFFF"/>
        </w:rPr>
        <w:t>Congress</w:t>
      </w:r>
      <w:r w:rsidR="00652724">
        <w:rPr>
          <w:rFonts w:cstheme="minorBidi"/>
          <w:color w:val="000000"/>
          <w:shd w:val="clear" w:color="auto" w:fill="FFFFFF"/>
        </w:rPr>
        <w:t xml:space="preserve"> chose </w:t>
      </w:r>
      <w:r w:rsidR="00A87DC7" w:rsidRPr="004F23A1">
        <w:rPr>
          <w:rFonts w:eastAsiaTheme="majorEastAsia"/>
        </w:rPr>
        <w:t xml:space="preserve">to </w:t>
      </w:r>
      <w:r w:rsidR="00786849">
        <w:rPr>
          <w:rFonts w:eastAsiaTheme="majorEastAsia"/>
        </w:rPr>
        <w:t xml:space="preserve">identify </w:t>
      </w:r>
      <w:r w:rsidR="00BA7816">
        <w:rPr>
          <w:rFonts w:eastAsiaTheme="majorEastAsia"/>
        </w:rPr>
        <w:t xml:space="preserve">only two </w:t>
      </w:r>
      <w:r w:rsidR="00675EE3">
        <w:rPr>
          <w:rFonts w:eastAsiaTheme="majorEastAsia"/>
        </w:rPr>
        <w:t xml:space="preserve">categories of state statutory law </w:t>
      </w:r>
      <w:r w:rsidR="00786849">
        <w:rPr>
          <w:rFonts w:eastAsiaTheme="majorEastAsia"/>
        </w:rPr>
        <w:t xml:space="preserve">as </w:t>
      </w:r>
      <w:r w:rsidR="00293425">
        <w:rPr>
          <w:rFonts w:eastAsiaTheme="majorEastAsia"/>
        </w:rPr>
        <w:t xml:space="preserve">preserved </w:t>
      </w:r>
      <w:r w:rsidR="00786849">
        <w:rPr>
          <w:rFonts w:eastAsiaTheme="majorEastAsia"/>
        </w:rPr>
        <w:t>from preemption</w:t>
      </w:r>
      <w:r w:rsidR="00260D49">
        <w:rPr>
          <w:rFonts w:eastAsiaTheme="majorEastAsia"/>
        </w:rPr>
        <w:t> </w:t>
      </w:r>
      <w:r w:rsidR="00BD57A8">
        <w:rPr>
          <w:rFonts w:eastAsiaTheme="majorEastAsia"/>
        </w:rPr>
        <w:t>—</w:t>
      </w:r>
      <w:r w:rsidR="002E391C">
        <w:rPr>
          <w:rFonts w:eastAsiaTheme="majorEastAsia"/>
        </w:rPr>
        <w:t xml:space="preserve"> </w:t>
      </w:r>
      <w:r w:rsidR="00BD57A8">
        <w:rPr>
          <w:rFonts w:eastAsiaTheme="majorEastAsia"/>
        </w:rPr>
        <w:t xml:space="preserve">and </w:t>
      </w:r>
      <w:r w:rsidR="002E391C">
        <w:rPr>
          <w:rFonts w:eastAsiaTheme="majorEastAsia"/>
        </w:rPr>
        <w:t xml:space="preserve">chose </w:t>
      </w:r>
      <w:r w:rsidR="00BD57A8">
        <w:rPr>
          <w:rFonts w:eastAsiaTheme="majorEastAsia"/>
        </w:rPr>
        <w:t xml:space="preserve">not to specify that common law </w:t>
      </w:r>
      <w:r w:rsidR="002E391C">
        <w:rPr>
          <w:rFonts w:eastAsiaTheme="majorEastAsia"/>
        </w:rPr>
        <w:t>duties are exempt</w:t>
      </w:r>
      <w:r w:rsidR="00260D49">
        <w:rPr>
          <w:rFonts w:eastAsiaTheme="majorEastAsia"/>
        </w:rPr>
        <w:t> </w:t>
      </w:r>
      <w:r w:rsidR="002E391C">
        <w:rPr>
          <w:rFonts w:eastAsiaTheme="majorEastAsia"/>
        </w:rPr>
        <w:t xml:space="preserve">— </w:t>
      </w:r>
      <w:r w:rsidR="00675EE3">
        <w:rPr>
          <w:rFonts w:eastAsiaTheme="majorEastAsia"/>
        </w:rPr>
        <w:t xml:space="preserve">suggests </w:t>
      </w:r>
      <w:r w:rsidR="006E00EC">
        <w:rPr>
          <w:rFonts w:eastAsiaTheme="majorEastAsia"/>
        </w:rPr>
        <w:t xml:space="preserve">it did not intend to </w:t>
      </w:r>
      <w:r w:rsidR="003D6100">
        <w:rPr>
          <w:rFonts w:eastAsiaTheme="majorEastAsia"/>
        </w:rPr>
        <w:t xml:space="preserve">categorically </w:t>
      </w:r>
      <w:r w:rsidR="00727D95">
        <w:rPr>
          <w:rFonts w:eastAsiaTheme="majorEastAsia"/>
        </w:rPr>
        <w:t xml:space="preserve">exempt </w:t>
      </w:r>
      <w:r w:rsidR="006E00EC">
        <w:rPr>
          <w:rFonts w:eastAsiaTheme="majorEastAsia"/>
        </w:rPr>
        <w:t xml:space="preserve">common law </w:t>
      </w:r>
      <w:r w:rsidR="00AF6318">
        <w:rPr>
          <w:rFonts w:eastAsiaTheme="majorEastAsia"/>
        </w:rPr>
        <w:t>duties</w:t>
      </w:r>
      <w:r w:rsidR="008A435D" w:rsidRPr="4AAC736E">
        <w:t>.</w:t>
      </w:r>
      <w:r w:rsidR="00A85C71" w:rsidRPr="4AAC736E">
        <w:rPr>
          <w:rStyle w:val="FootnoteReference"/>
        </w:rPr>
        <w:footnoteReference w:id="5"/>
      </w:r>
      <w:r w:rsidR="008A435D" w:rsidRPr="4AAC736E">
        <w:t xml:space="preserve">  </w:t>
      </w:r>
    </w:p>
    <w:p w14:paraId="38EDB107" w14:textId="4AC8FF99" w:rsidR="006C4063" w:rsidRPr="00CC346A" w:rsidRDefault="006B33FF" w:rsidP="00CC346A">
      <w:pPr>
        <w:tabs>
          <w:tab w:val="left" w:pos="5760"/>
        </w:tabs>
        <w:ind w:firstLine="720"/>
      </w:pPr>
      <w:r>
        <w:t xml:space="preserve">The </w:t>
      </w:r>
      <w:r w:rsidR="00D02900">
        <w:t xml:space="preserve">preemption </w:t>
      </w:r>
      <w:r w:rsidR="006C32D8">
        <w:t xml:space="preserve">provision’s </w:t>
      </w:r>
      <w:r>
        <w:t xml:space="preserve">legislative history </w:t>
      </w:r>
      <w:r w:rsidR="00145526">
        <w:t xml:space="preserve">also </w:t>
      </w:r>
      <w:r w:rsidR="00D1791A">
        <w:t xml:space="preserve">suggests that Congress did not intend to preserve common law </w:t>
      </w:r>
      <w:r w:rsidR="00DE2541">
        <w:t xml:space="preserve">duties </w:t>
      </w:r>
      <w:r w:rsidR="00BE3C92">
        <w:t>from preemption</w:t>
      </w:r>
      <w:r w:rsidR="00D1791A">
        <w:t xml:space="preserve">.  </w:t>
      </w:r>
      <w:r w:rsidR="002D1594">
        <w:t xml:space="preserve">Prior to the 2003 amendment, </w:t>
      </w:r>
      <w:r w:rsidR="00F10852" w:rsidRPr="4AAC736E">
        <w:t>Health and Human Services had interpreted th</w:t>
      </w:r>
      <w:r w:rsidR="002D1594">
        <w:t>e</w:t>
      </w:r>
      <w:r w:rsidR="00F10852" w:rsidRPr="4AAC736E">
        <w:t xml:space="preserve"> original preemption provision as foreclosing common law claims that are, in effect, claims that certain services are covered under an MA plan.  (65</w:t>
      </w:r>
      <w:r w:rsidR="00F10852">
        <w:t> </w:t>
      </w:r>
      <w:r w:rsidR="00F10852" w:rsidRPr="4AAC736E">
        <w:t xml:space="preserve">Fed.Reg. 40170, 40261 (June 29, 2000); see </w:t>
      </w:r>
      <w:r w:rsidR="00F10852" w:rsidRPr="4AAC736E">
        <w:rPr>
          <w:i/>
        </w:rPr>
        <w:t>Uhm</w:t>
      </w:r>
      <w:r w:rsidR="00F10852">
        <w:t xml:space="preserve">, </w:t>
      </w:r>
      <w:r w:rsidR="00F10852" w:rsidRPr="4AAC736E">
        <w:rPr>
          <w:i/>
        </w:rPr>
        <w:t>supra</w:t>
      </w:r>
      <w:r w:rsidR="00F10852" w:rsidRPr="4AAC736E">
        <w:t>, 620</w:t>
      </w:r>
      <w:r w:rsidR="00F10852">
        <w:t> </w:t>
      </w:r>
      <w:r w:rsidR="00F10852" w:rsidRPr="4AAC736E">
        <w:t>F.3d at p.</w:t>
      </w:r>
      <w:r w:rsidR="00F10852">
        <w:t> </w:t>
      </w:r>
      <w:r w:rsidR="00F10852" w:rsidRPr="4AAC736E">
        <w:t xml:space="preserve">1155.)  </w:t>
      </w:r>
      <w:r w:rsidR="00F10852" w:rsidRPr="004F23A1">
        <w:rPr>
          <w:rFonts w:eastAsiaTheme="majorEastAsia"/>
        </w:rPr>
        <w:t>W</w:t>
      </w:r>
      <w:r w:rsidR="00F10852" w:rsidRPr="4AAC736E">
        <w:t>e presume that Congress was aware of the Secretary’s interpretation when it amended the preemption clause</w:t>
      </w:r>
      <w:r w:rsidR="00E90D95">
        <w:t xml:space="preserve"> in 2003</w:t>
      </w:r>
      <w:r w:rsidR="00F10852" w:rsidRPr="4AAC736E">
        <w:t>.  (</w:t>
      </w:r>
      <w:r w:rsidR="00F10852" w:rsidRPr="4AAC736E">
        <w:rPr>
          <w:i/>
        </w:rPr>
        <w:t>Uhm</w:t>
      </w:r>
      <w:r w:rsidR="00F10852" w:rsidRPr="4AAC736E">
        <w:t>, at p.</w:t>
      </w:r>
      <w:r w:rsidR="00F10852">
        <w:t> </w:t>
      </w:r>
      <w:r w:rsidR="00F10852" w:rsidRPr="4AAC736E">
        <w:t>1</w:t>
      </w:r>
      <w:r w:rsidR="00445481">
        <w:t>1</w:t>
      </w:r>
      <w:r w:rsidR="00F10852" w:rsidRPr="4AAC736E">
        <w:t>55</w:t>
      </w:r>
      <w:r w:rsidR="00F10852">
        <w:t xml:space="preserve">.)  </w:t>
      </w:r>
      <w:r w:rsidR="00F10852" w:rsidRPr="4AAC736E">
        <w:t>Because Congress did not act to correct Health and Human Services’ understanding when making this amendment, it appears “that Congress intended the Part C preemption provision</w:t>
      </w:r>
      <w:r w:rsidR="00DC2074">
        <w:t xml:space="preserve"> </w:t>
      </w:r>
      <w:r w:rsidR="00F10852" w:rsidRPr="4AAC736E">
        <w:t>. . . to preempt at least some common law claims.”  (</w:t>
      </w:r>
      <w:r w:rsidR="00F10852" w:rsidRPr="4AAC736E">
        <w:rPr>
          <w:i/>
        </w:rPr>
        <w:t>Ibid</w:t>
      </w:r>
      <w:r w:rsidR="00F10852">
        <w:t xml:space="preserve">.)  </w:t>
      </w:r>
      <w:r w:rsidR="00F10852" w:rsidRPr="4AAC736E">
        <w:t xml:space="preserve">  </w:t>
      </w:r>
    </w:p>
    <w:p w14:paraId="2F609A16" w14:textId="610014C7" w:rsidR="002A60B9" w:rsidRPr="004F23A1" w:rsidRDefault="002A60B9" w:rsidP="00CD73FF">
      <w:pPr>
        <w:tabs>
          <w:tab w:val="left" w:pos="5760"/>
        </w:tabs>
        <w:ind w:firstLine="720"/>
        <w:rPr>
          <w:rFonts w:eastAsiaTheme="majorEastAsia"/>
        </w:rPr>
      </w:pPr>
      <w:r w:rsidRPr="004F23A1">
        <w:rPr>
          <w:rFonts w:eastAsiaTheme="majorEastAsia"/>
        </w:rPr>
        <w:t xml:space="preserve">CMS’s position on the meaning of the amended version of the Part C preemption provision </w:t>
      </w:r>
      <w:r w:rsidR="00BE3C92">
        <w:rPr>
          <w:rFonts w:eastAsiaTheme="majorEastAsia"/>
        </w:rPr>
        <w:t xml:space="preserve">also </w:t>
      </w:r>
      <w:r w:rsidRPr="004F23A1">
        <w:rPr>
          <w:rFonts w:eastAsiaTheme="majorEastAsia"/>
        </w:rPr>
        <w:t xml:space="preserve">accords with our understanding.  When issuing a proposed rule </w:t>
      </w:r>
      <w:r w:rsidRPr="004F23A1">
        <w:rPr>
          <w:szCs w:val="26"/>
        </w:rPr>
        <w:t xml:space="preserve">implementing the 2003 amendment, CMS </w:t>
      </w:r>
      <w:r w:rsidRPr="004F23A1">
        <w:rPr>
          <w:rFonts w:eastAsiaTheme="majorEastAsia"/>
        </w:rPr>
        <w:t>stated</w:t>
      </w:r>
      <w:r w:rsidR="00244989">
        <w:rPr>
          <w:rFonts w:eastAsiaTheme="majorEastAsia"/>
        </w:rPr>
        <w:t xml:space="preserve"> that</w:t>
      </w:r>
      <w:r w:rsidRPr="004F23A1">
        <w:rPr>
          <w:rFonts w:eastAsiaTheme="majorEastAsia"/>
        </w:rPr>
        <w:t>:  “</w:t>
      </w:r>
      <w:r w:rsidR="009C41AA">
        <w:rPr>
          <w:rFonts w:eastAsiaTheme="majorEastAsia"/>
        </w:rPr>
        <w:t>[G]</w:t>
      </w:r>
      <w:r w:rsidRPr="004F23A1">
        <w:rPr>
          <w:rFonts w:eastAsiaTheme="majorEastAsia"/>
        </w:rPr>
        <w:t xml:space="preserve">enerally applicable State tort, contract, or consumer protection law would not be preempted” </w:t>
      </w:r>
      <w:r w:rsidR="00DE284B">
        <w:rPr>
          <w:rFonts w:eastAsiaTheme="majorEastAsia"/>
        </w:rPr>
        <w:t xml:space="preserve">because </w:t>
      </w:r>
      <w:r w:rsidR="00581EA0">
        <w:rPr>
          <w:rFonts w:eastAsiaTheme="majorEastAsia"/>
        </w:rPr>
        <w:t xml:space="preserve">the </w:t>
      </w:r>
      <w:r w:rsidR="009D632C">
        <w:rPr>
          <w:rFonts w:eastAsiaTheme="majorEastAsia"/>
        </w:rPr>
        <w:t>preemption</w:t>
      </w:r>
      <w:r w:rsidR="00581EA0">
        <w:rPr>
          <w:rFonts w:eastAsiaTheme="majorEastAsia"/>
        </w:rPr>
        <w:t xml:space="preserve"> provision</w:t>
      </w:r>
      <w:r w:rsidR="00240D83">
        <w:rPr>
          <w:rFonts w:eastAsiaTheme="majorEastAsia"/>
        </w:rPr>
        <w:t xml:space="preserve"> “was intended to preempt state standards governing health plans</w:t>
      </w:r>
      <w:r w:rsidR="00853B56">
        <w:rPr>
          <w:rFonts w:eastAsiaTheme="majorEastAsia"/>
        </w:rPr>
        <w:t>, not generally applicable State laws</w:t>
      </w:r>
      <w:r w:rsidR="00EB48BB">
        <w:rPr>
          <w:rFonts w:eastAsiaTheme="majorEastAsia"/>
        </w:rPr>
        <w:t>” or “contr</w:t>
      </w:r>
      <w:r w:rsidR="00143371">
        <w:rPr>
          <w:rFonts w:eastAsiaTheme="majorEastAsia"/>
        </w:rPr>
        <w:t>act laws and tort laws</w:t>
      </w:r>
      <w:r w:rsidR="00F53B1D">
        <w:rPr>
          <w:rFonts w:eastAsiaTheme="majorEastAsia"/>
        </w:rPr>
        <w:t>.</w:t>
      </w:r>
      <w:r w:rsidR="00143371">
        <w:rPr>
          <w:rFonts w:eastAsiaTheme="majorEastAsia"/>
        </w:rPr>
        <w:t>”</w:t>
      </w:r>
      <w:r w:rsidR="005D053D">
        <w:rPr>
          <w:rFonts w:eastAsiaTheme="majorEastAsia"/>
        </w:rPr>
        <w:t xml:space="preserve">  </w:t>
      </w:r>
      <w:r w:rsidRPr="004F23A1">
        <w:rPr>
          <w:rFonts w:eastAsiaTheme="majorEastAsia"/>
        </w:rPr>
        <w:t xml:space="preserve">(69 Fed.Reg. 46866, 46913 (Aug. 3, 2004).)  However, CMS </w:t>
      </w:r>
      <w:r w:rsidR="008A6EFE">
        <w:rPr>
          <w:rFonts w:eastAsiaTheme="majorEastAsia"/>
        </w:rPr>
        <w:t>clarified</w:t>
      </w:r>
      <w:r w:rsidRPr="004F23A1">
        <w:rPr>
          <w:rFonts w:eastAsiaTheme="majorEastAsia"/>
        </w:rPr>
        <w:t xml:space="preserve"> </w:t>
      </w:r>
      <w:r w:rsidR="00DF7E8D">
        <w:rPr>
          <w:rFonts w:eastAsiaTheme="majorEastAsia"/>
        </w:rPr>
        <w:t>this</w:t>
      </w:r>
      <w:r w:rsidRPr="004F23A1">
        <w:rPr>
          <w:rFonts w:eastAsiaTheme="majorEastAsia"/>
        </w:rPr>
        <w:t xml:space="preserve"> position when it promulgated the final rule, </w:t>
      </w:r>
      <w:r w:rsidR="006300C7">
        <w:rPr>
          <w:rFonts w:eastAsiaTheme="majorEastAsia"/>
        </w:rPr>
        <w:t>concluding</w:t>
      </w:r>
      <w:r w:rsidRPr="004F23A1">
        <w:rPr>
          <w:rFonts w:eastAsiaTheme="majorEastAsia"/>
        </w:rPr>
        <w:t xml:space="preserve"> that “all State standards, </w:t>
      </w:r>
      <w:r w:rsidRPr="004F23A1">
        <w:rPr>
          <w:rFonts w:eastAsiaTheme="majorEastAsia"/>
          <w:i/>
          <w:iCs/>
        </w:rPr>
        <w:t>including those established through case law</w:t>
      </w:r>
      <w:r w:rsidRPr="004F23A1">
        <w:rPr>
          <w:rFonts w:eastAsiaTheme="majorEastAsia"/>
        </w:rPr>
        <w:t>, are preempted to the extent they specifically would regulate MA plans, with exceptions of State licensing and solvency laws.</w:t>
      </w:r>
      <w:r w:rsidR="008A6EFE">
        <w:rPr>
          <w:rFonts w:eastAsiaTheme="majorEastAsia"/>
        </w:rPr>
        <w:t xml:space="preserve">  </w:t>
      </w:r>
      <w:r w:rsidR="00554BAD" w:rsidRPr="00554BAD">
        <w:rPr>
          <w:rFonts w:eastAsiaTheme="majorEastAsia"/>
        </w:rPr>
        <w:t>Other State health and safety standards, or generally applicable standards, that do not involve regulation of an MA plan are not pree[mp]ted.</w:t>
      </w:r>
      <w:r w:rsidRPr="004F23A1">
        <w:rPr>
          <w:rFonts w:eastAsiaTheme="majorEastAsia"/>
        </w:rPr>
        <w:t xml:space="preserve">”  (70 Fed.Reg. 4588, 4665 (Jan. 28, 2005), italics added; see </w:t>
      </w:r>
      <w:r w:rsidRPr="004F23A1">
        <w:rPr>
          <w:i/>
          <w:iCs/>
          <w:szCs w:val="26"/>
        </w:rPr>
        <w:t>Uhm</w:t>
      </w:r>
      <w:r w:rsidRPr="004F23A1">
        <w:rPr>
          <w:szCs w:val="26"/>
        </w:rPr>
        <w:t xml:space="preserve">, </w:t>
      </w:r>
      <w:r w:rsidRPr="004F23A1">
        <w:rPr>
          <w:i/>
          <w:iCs/>
          <w:szCs w:val="26"/>
        </w:rPr>
        <w:t>supra</w:t>
      </w:r>
      <w:r w:rsidRPr="004F23A1">
        <w:rPr>
          <w:szCs w:val="26"/>
        </w:rPr>
        <w:t>, 620 F.3d at p. 1156</w:t>
      </w:r>
      <w:r w:rsidRPr="004F23A1">
        <w:rPr>
          <w:rFonts w:eastAsiaTheme="majorEastAsia"/>
        </w:rPr>
        <w:t xml:space="preserve">.)  The final rule thus clarified CMS’s </w:t>
      </w:r>
      <w:r w:rsidR="00ED0FF6">
        <w:rPr>
          <w:rFonts w:eastAsiaTheme="majorEastAsia"/>
        </w:rPr>
        <w:t>view</w:t>
      </w:r>
      <w:r w:rsidR="00E43E39">
        <w:rPr>
          <w:rFonts w:eastAsiaTheme="majorEastAsia"/>
        </w:rPr>
        <w:t xml:space="preserve"> that</w:t>
      </w:r>
      <w:r w:rsidR="00D630BE">
        <w:rPr>
          <w:rFonts w:eastAsiaTheme="majorEastAsia"/>
        </w:rPr>
        <w:t>,</w:t>
      </w:r>
      <w:r w:rsidR="00893EAC">
        <w:rPr>
          <w:rFonts w:eastAsiaTheme="majorEastAsia"/>
        </w:rPr>
        <w:t xml:space="preserve"> </w:t>
      </w:r>
      <w:r w:rsidR="00E80525">
        <w:rPr>
          <w:rFonts w:eastAsiaTheme="majorEastAsia"/>
        </w:rPr>
        <w:t>as</w:t>
      </w:r>
      <w:r w:rsidR="00893EAC">
        <w:rPr>
          <w:rFonts w:eastAsiaTheme="majorEastAsia"/>
        </w:rPr>
        <w:t xml:space="preserve"> to the regulation of</w:t>
      </w:r>
      <w:r w:rsidR="00E43E39">
        <w:rPr>
          <w:rFonts w:eastAsiaTheme="majorEastAsia"/>
        </w:rPr>
        <w:t xml:space="preserve"> MA plans,</w:t>
      </w:r>
      <w:r w:rsidRPr="004F23A1">
        <w:rPr>
          <w:rFonts w:eastAsiaTheme="majorEastAsia"/>
        </w:rPr>
        <w:t xml:space="preserve"> federal standards established under Part C </w:t>
      </w:r>
      <w:r w:rsidR="004F5E82">
        <w:rPr>
          <w:rFonts w:eastAsiaTheme="majorEastAsia"/>
        </w:rPr>
        <w:t>supersede</w:t>
      </w:r>
      <w:r w:rsidRPr="004F23A1">
        <w:rPr>
          <w:rFonts w:eastAsiaTheme="majorEastAsia"/>
        </w:rPr>
        <w:t xml:space="preserve"> duties </w:t>
      </w:r>
      <w:r w:rsidR="00BB41CC">
        <w:rPr>
          <w:rFonts w:eastAsiaTheme="majorEastAsia"/>
        </w:rPr>
        <w:t>established</w:t>
      </w:r>
      <w:r w:rsidR="00F02B1F">
        <w:rPr>
          <w:rFonts w:eastAsiaTheme="majorEastAsia"/>
        </w:rPr>
        <w:t xml:space="preserve"> </w:t>
      </w:r>
      <w:r w:rsidR="00BB41CC">
        <w:rPr>
          <w:rFonts w:eastAsiaTheme="majorEastAsia"/>
        </w:rPr>
        <w:t xml:space="preserve">under </w:t>
      </w:r>
      <w:r w:rsidR="002649DC">
        <w:rPr>
          <w:rFonts w:eastAsiaTheme="majorEastAsia"/>
        </w:rPr>
        <w:t>common law.</w:t>
      </w:r>
      <w:r w:rsidR="004A18C0">
        <w:rPr>
          <w:rFonts w:eastAsiaTheme="majorEastAsia"/>
        </w:rPr>
        <w:t xml:space="preserve">  </w:t>
      </w:r>
    </w:p>
    <w:p w14:paraId="713EDDE7" w14:textId="5B2A04D0" w:rsidR="00262DDD" w:rsidRDefault="00A77C79" w:rsidP="00CC346A">
      <w:pPr>
        <w:tabs>
          <w:tab w:val="left" w:pos="5760"/>
        </w:tabs>
        <w:ind w:firstLine="720"/>
        <w:rPr>
          <w:rFonts w:eastAsiaTheme="majorEastAsia"/>
        </w:rPr>
      </w:pPr>
      <w:r w:rsidRPr="004F23A1">
        <w:t>In support of his argument</w:t>
      </w:r>
      <w:r w:rsidR="009E481B">
        <w:t xml:space="preserve"> that the Part C preemption </w:t>
      </w:r>
      <w:r w:rsidR="00AB4208">
        <w:t>provision</w:t>
      </w:r>
      <w:r w:rsidR="009E481B">
        <w:t xml:space="preserve"> does not reach common law </w:t>
      </w:r>
      <w:r w:rsidR="00871B9F">
        <w:t>duties</w:t>
      </w:r>
      <w:r w:rsidRPr="004F23A1">
        <w:t xml:space="preserve">, </w:t>
      </w:r>
      <w:r w:rsidR="009E481B">
        <w:t>Quishenberry</w:t>
      </w:r>
      <w:r w:rsidRPr="004F23A1">
        <w:t xml:space="preserve"> relies on the Court of Appeal’s decisions in </w:t>
      </w:r>
      <w:r w:rsidRPr="004F23A1">
        <w:rPr>
          <w:rFonts w:eastAsiaTheme="majorEastAsia"/>
          <w:i/>
          <w:iCs/>
        </w:rPr>
        <w:t xml:space="preserve">Yarick </w:t>
      </w:r>
      <w:r w:rsidRPr="004F23A1">
        <w:rPr>
          <w:rFonts w:eastAsiaTheme="majorEastAsia"/>
        </w:rPr>
        <w:t xml:space="preserve">and </w:t>
      </w:r>
      <w:r w:rsidRPr="004F23A1">
        <w:rPr>
          <w:rFonts w:eastAsiaTheme="majorEastAsia"/>
          <w:i/>
          <w:iCs/>
        </w:rPr>
        <w:t>Cotton</w:t>
      </w:r>
      <w:r w:rsidRPr="004F23A1">
        <w:rPr>
          <w:rFonts w:eastAsiaTheme="majorEastAsia"/>
        </w:rPr>
        <w:t>, which read the portion of the provision identifying what is preempted — “</w:t>
      </w:r>
      <w:r w:rsidR="00527CF6">
        <w:rPr>
          <w:rFonts w:eastAsiaTheme="majorEastAsia"/>
        </w:rPr>
        <w:t> ‘</w:t>
      </w:r>
      <w:r w:rsidRPr="004F23A1">
        <w:rPr>
          <w:rFonts w:eastAsiaTheme="majorEastAsia"/>
        </w:rPr>
        <w:t>any State law or regulation</w:t>
      </w:r>
      <w:r w:rsidR="00527CF6">
        <w:rPr>
          <w:rFonts w:eastAsiaTheme="majorEastAsia"/>
        </w:rPr>
        <w:t>’ </w:t>
      </w:r>
      <w:r w:rsidRPr="004F23A1">
        <w:rPr>
          <w:rFonts w:eastAsiaTheme="majorEastAsia"/>
        </w:rPr>
        <w:t xml:space="preserve">” — </w:t>
      </w:r>
      <w:r>
        <w:rPr>
          <w:rFonts w:eastAsiaTheme="majorEastAsia"/>
        </w:rPr>
        <w:t>to exclude</w:t>
      </w:r>
      <w:r w:rsidRPr="004F23A1">
        <w:rPr>
          <w:rFonts w:eastAsiaTheme="majorEastAsia"/>
        </w:rPr>
        <w:t xml:space="preserve"> common law.  (</w:t>
      </w:r>
      <w:r w:rsidRPr="004F23A1">
        <w:rPr>
          <w:rFonts w:eastAsiaTheme="majorEastAsia"/>
          <w:i/>
          <w:iCs/>
        </w:rPr>
        <w:t>Yarick</w:t>
      </w:r>
      <w:r w:rsidRPr="004F23A1">
        <w:rPr>
          <w:rFonts w:eastAsiaTheme="majorEastAsia"/>
        </w:rPr>
        <w:t xml:space="preserve">, </w:t>
      </w:r>
      <w:r w:rsidRPr="004F23A1">
        <w:rPr>
          <w:rFonts w:eastAsiaTheme="majorEastAsia"/>
          <w:i/>
          <w:iCs/>
        </w:rPr>
        <w:t>supra</w:t>
      </w:r>
      <w:r w:rsidRPr="004F23A1">
        <w:rPr>
          <w:rFonts w:eastAsiaTheme="majorEastAsia"/>
        </w:rPr>
        <w:t>, 179 Cal.App.4th at p. 1165;</w:t>
      </w:r>
      <w:r w:rsidR="00A112F6">
        <w:rPr>
          <w:rFonts w:eastAsiaTheme="majorEastAsia"/>
        </w:rPr>
        <w:t xml:space="preserve"> see also</w:t>
      </w:r>
      <w:r w:rsidRPr="004F23A1">
        <w:rPr>
          <w:rFonts w:eastAsiaTheme="majorEastAsia"/>
        </w:rPr>
        <w:t xml:space="preserve"> </w:t>
      </w:r>
      <w:r w:rsidRPr="004F23A1">
        <w:rPr>
          <w:rFonts w:eastAsiaTheme="majorEastAsia"/>
          <w:i/>
          <w:iCs/>
        </w:rPr>
        <w:t>Cotton</w:t>
      </w:r>
      <w:r w:rsidRPr="004F23A1">
        <w:rPr>
          <w:rFonts w:eastAsiaTheme="majorEastAsia"/>
        </w:rPr>
        <w:t xml:space="preserve">, </w:t>
      </w:r>
      <w:r w:rsidRPr="004F23A1">
        <w:rPr>
          <w:rFonts w:eastAsiaTheme="majorEastAsia"/>
          <w:i/>
          <w:iCs/>
        </w:rPr>
        <w:t>supra</w:t>
      </w:r>
      <w:r w:rsidRPr="004F23A1">
        <w:rPr>
          <w:rFonts w:eastAsiaTheme="majorEastAsia"/>
        </w:rPr>
        <w:t>, 183 Cal.App.4th at pp. 449–451.)</w:t>
      </w:r>
      <w:r w:rsidRPr="004F23A1">
        <w:rPr>
          <w:color w:val="000000"/>
          <w:shd w:val="clear" w:color="auto" w:fill="FFFFFF"/>
        </w:rPr>
        <w:t xml:space="preserve">  </w:t>
      </w:r>
      <w:r w:rsidRPr="004F23A1">
        <w:rPr>
          <w:rFonts w:eastAsiaTheme="majorEastAsia"/>
          <w:i/>
          <w:iCs/>
        </w:rPr>
        <w:t>Yarick</w:t>
      </w:r>
      <w:r w:rsidRPr="007378BE">
        <w:rPr>
          <w:rFonts w:eastAsiaTheme="majorEastAsia"/>
        </w:rPr>
        <w:t xml:space="preserve">’s discussion of </w:t>
      </w:r>
      <w:r w:rsidRPr="004F23A1">
        <w:rPr>
          <w:rFonts w:eastAsiaTheme="majorEastAsia"/>
        </w:rPr>
        <w:t xml:space="preserve">the </w:t>
      </w:r>
      <w:r>
        <w:rPr>
          <w:rFonts w:eastAsiaTheme="majorEastAsia"/>
        </w:rPr>
        <w:t>scope of express preemption under Part C is notably brief</w:t>
      </w:r>
      <w:r w:rsidR="00670E71">
        <w:rPr>
          <w:rFonts w:eastAsiaTheme="majorEastAsia"/>
        </w:rPr>
        <w:t>:</w:t>
      </w:r>
      <w:r>
        <w:rPr>
          <w:rFonts w:eastAsiaTheme="majorEastAsia"/>
        </w:rPr>
        <w:t xml:space="preserve">  The </w:t>
      </w:r>
      <w:r w:rsidR="00670E71">
        <w:rPr>
          <w:rFonts w:eastAsiaTheme="majorEastAsia"/>
        </w:rPr>
        <w:t>court</w:t>
      </w:r>
      <w:r>
        <w:rPr>
          <w:rFonts w:eastAsiaTheme="majorEastAsia"/>
        </w:rPr>
        <w:t xml:space="preserve"> observed</w:t>
      </w:r>
      <w:r w:rsidR="0005342C">
        <w:rPr>
          <w:rFonts w:eastAsiaTheme="majorEastAsia"/>
        </w:rPr>
        <w:t xml:space="preserve"> </w:t>
      </w:r>
      <w:r>
        <w:rPr>
          <w:rFonts w:eastAsiaTheme="majorEastAsia"/>
        </w:rPr>
        <w:t>that language like that found in Part C “</w:t>
      </w:r>
      <w:r w:rsidRPr="00905E6D">
        <w:rPr>
          <w:rFonts w:eastAsiaTheme="majorEastAsia"/>
        </w:rPr>
        <w:t xml:space="preserve">usually is interpreted to preempt only </w:t>
      </w:r>
      <w:r>
        <w:rPr>
          <w:rFonts w:eastAsiaTheme="majorEastAsia"/>
        </w:rPr>
        <w:t>‘</w:t>
      </w:r>
      <w:r w:rsidRPr="00905E6D">
        <w:rPr>
          <w:rFonts w:eastAsiaTheme="majorEastAsia"/>
        </w:rPr>
        <w:t>positive state enactments,</w:t>
      </w:r>
      <w:r>
        <w:rPr>
          <w:rFonts w:eastAsiaTheme="majorEastAsia"/>
        </w:rPr>
        <w:t>’</w:t>
      </w:r>
      <w:r w:rsidRPr="00905E6D">
        <w:rPr>
          <w:rFonts w:eastAsiaTheme="majorEastAsia"/>
        </w:rPr>
        <w:t xml:space="preserve"> that is, laws and administrative regulations, but not the common law</w:t>
      </w:r>
      <w:r>
        <w:rPr>
          <w:rFonts w:eastAsiaTheme="majorEastAsia"/>
        </w:rPr>
        <w:t>.”  (</w:t>
      </w:r>
      <w:r w:rsidRPr="004F23A1">
        <w:rPr>
          <w:rFonts w:eastAsiaTheme="majorEastAsia"/>
          <w:i/>
          <w:iCs/>
        </w:rPr>
        <w:t>Yarick</w:t>
      </w:r>
      <w:r w:rsidRPr="004F23A1">
        <w:rPr>
          <w:rFonts w:eastAsiaTheme="majorEastAsia"/>
        </w:rPr>
        <w:t xml:space="preserve">, </w:t>
      </w:r>
      <w:r w:rsidR="006A76EA">
        <w:rPr>
          <w:rFonts w:eastAsiaTheme="majorEastAsia"/>
        </w:rPr>
        <w:t xml:space="preserve">at </w:t>
      </w:r>
      <w:r w:rsidRPr="004F23A1">
        <w:rPr>
          <w:rFonts w:eastAsiaTheme="majorEastAsia"/>
        </w:rPr>
        <w:t>pp. 1165–1166</w:t>
      </w:r>
      <w:r>
        <w:rPr>
          <w:rFonts w:eastAsiaTheme="majorEastAsia"/>
        </w:rPr>
        <w:t xml:space="preserve">.)  In support of this observation, the </w:t>
      </w:r>
      <w:r w:rsidRPr="007378BE">
        <w:rPr>
          <w:rFonts w:eastAsiaTheme="majorEastAsia"/>
          <w:i/>
          <w:iCs/>
        </w:rPr>
        <w:t>Yarick</w:t>
      </w:r>
      <w:r>
        <w:rPr>
          <w:rFonts w:eastAsiaTheme="majorEastAsia"/>
        </w:rPr>
        <w:t xml:space="preserve"> court cited, without discussion, the </w:t>
      </w:r>
      <w:r w:rsidRPr="004F23A1">
        <w:rPr>
          <w:rFonts w:eastAsiaTheme="majorEastAsia"/>
        </w:rPr>
        <w:t xml:space="preserve">United States Supreme Court’s decision in </w:t>
      </w:r>
      <w:r w:rsidRPr="004F23A1">
        <w:rPr>
          <w:rFonts w:eastAsiaTheme="majorEastAsia"/>
          <w:i/>
          <w:iCs/>
        </w:rPr>
        <w:t xml:space="preserve">Sprietsma, supra, </w:t>
      </w:r>
      <w:r w:rsidRPr="004F23A1">
        <w:rPr>
          <w:rFonts w:eastAsiaTheme="majorEastAsia"/>
        </w:rPr>
        <w:t>537 U.S. 51</w:t>
      </w:r>
      <w:r>
        <w:rPr>
          <w:rFonts w:eastAsiaTheme="majorEastAsia"/>
        </w:rPr>
        <w:t xml:space="preserve">, which interpreted a differently worded express preemption provision in </w:t>
      </w:r>
      <w:r w:rsidR="006B5214">
        <w:rPr>
          <w:rFonts w:eastAsiaTheme="majorEastAsia"/>
        </w:rPr>
        <w:t>the FBSA</w:t>
      </w:r>
      <w:r w:rsidR="006B5214" w:rsidDel="006B5214">
        <w:rPr>
          <w:rFonts w:eastAsiaTheme="majorEastAsia"/>
        </w:rPr>
        <w:t xml:space="preserve"> </w:t>
      </w:r>
      <w:r>
        <w:rPr>
          <w:rFonts w:eastAsiaTheme="majorEastAsia"/>
        </w:rPr>
        <w:t>as not reaching common-law tort claims</w:t>
      </w:r>
      <w:r w:rsidRPr="004F23A1">
        <w:rPr>
          <w:rFonts w:eastAsiaTheme="majorEastAsia"/>
        </w:rPr>
        <w:t xml:space="preserve">.  </w:t>
      </w:r>
      <w:r>
        <w:rPr>
          <w:rFonts w:eastAsiaTheme="majorEastAsia"/>
        </w:rPr>
        <w:t>(</w:t>
      </w:r>
      <w:r w:rsidRPr="007378BE">
        <w:rPr>
          <w:rFonts w:eastAsiaTheme="majorEastAsia"/>
          <w:i/>
          <w:iCs/>
        </w:rPr>
        <w:t>Id</w:t>
      </w:r>
      <w:r>
        <w:rPr>
          <w:rFonts w:eastAsiaTheme="majorEastAsia"/>
        </w:rPr>
        <w:t>. at p.</w:t>
      </w:r>
      <w:r w:rsidR="00DC2074">
        <w:rPr>
          <w:rFonts w:eastAsiaTheme="majorEastAsia"/>
        </w:rPr>
        <w:t> </w:t>
      </w:r>
      <w:r>
        <w:rPr>
          <w:rFonts w:eastAsiaTheme="majorEastAsia"/>
        </w:rPr>
        <w:t xml:space="preserve">64.)  </w:t>
      </w:r>
      <w:r w:rsidR="004A1095">
        <w:rPr>
          <w:rFonts w:eastAsiaTheme="majorEastAsia"/>
        </w:rPr>
        <w:t xml:space="preserve">In </w:t>
      </w:r>
      <w:r w:rsidR="004A1095" w:rsidRPr="007378BE">
        <w:rPr>
          <w:rFonts w:eastAsiaTheme="majorEastAsia"/>
          <w:i/>
          <w:iCs/>
        </w:rPr>
        <w:t>Cotton</w:t>
      </w:r>
      <w:r w:rsidR="004A1095">
        <w:rPr>
          <w:rFonts w:eastAsiaTheme="majorEastAsia"/>
        </w:rPr>
        <w:t xml:space="preserve">, the Court of Appeal relied on </w:t>
      </w:r>
      <w:r w:rsidR="004A1095" w:rsidRPr="007378BE">
        <w:rPr>
          <w:rFonts w:eastAsiaTheme="majorEastAsia"/>
          <w:i/>
          <w:iCs/>
        </w:rPr>
        <w:t>Yarick</w:t>
      </w:r>
      <w:r w:rsidR="004A1095">
        <w:rPr>
          <w:rFonts w:eastAsiaTheme="majorEastAsia"/>
        </w:rPr>
        <w:t xml:space="preserve"> and </w:t>
      </w:r>
      <w:r w:rsidR="004A1095" w:rsidRPr="007378BE">
        <w:rPr>
          <w:rFonts w:eastAsiaTheme="majorEastAsia"/>
          <w:i/>
          <w:iCs/>
        </w:rPr>
        <w:t>Spr</w:t>
      </w:r>
      <w:r w:rsidR="008D11DF">
        <w:rPr>
          <w:rFonts w:eastAsiaTheme="majorEastAsia"/>
          <w:i/>
          <w:iCs/>
        </w:rPr>
        <w:t>i</w:t>
      </w:r>
      <w:r w:rsidR="004A1095" w:rsidRPr="007378BE">
        <w:rPr>
          <w:rFonts w:eastAsiaTheme="majorEastAsia"/>
          <w:i/>
          <w:iCs/>
        </w:rPr>
        <w:t>etsma</w:t>
      </w:r>
      <w:r w:rsidR="004A1095">
        <w:rPr>
          <w:rFonts w:eastAsiaTheme="majorEastAsia"/>
        </w:rPr>
        <w:t xml:space="preserve"> to conclude that the Part C preemption provision was inapplicable to common-law claims.  (</w:t>
      </w:r>
      <w:r w:rsidR="004A1095" w:rsidRPr="0024671C">
        <w:rPr>
          <w:rFonts w:eastAsiaTheme="majorEastAsia"/>
          <w:i/>
          <w:iCs/>
        </w:rPr>
        <w:t>Cotton</w:t>
      </w:r>
      <w:r w:rsidR="004A1095" w:rsidRPr="00177640">
        <w:rPr>
          <w:rFonts w:eastAsiaTheme="majorEastAsia"/>
        </w:rPr>
        <w:t>,</w:t>
      </w:r>
      <w:r w:rsidR="004A1095" w:rsidRPr="0024671C">
        <w:rPr>
          <w:rFonts w:eastAsiaTheme="majorEastAsia"/>
          <w:i/>
          <w:iCs/>
        </w:rPr>
        <w:t xml:space="preserve"> supra</w:t>
      </w:r>
      <w:r w:rsidR="004A1095">
        <w:rPr>
          <w:rFonts w:eastAsiaTheme="majorEastAsia"/>
        </w:rPr>
        <w:t>, 183</w:t>
      </w:r>
      <w:r w:rsidR="00DC2074">
        <w:rPr>
          <w:rFonts w:eastAsiaTheme="majorEastAsia"/>
        </w:rPr>
        <w:t> </w:t>
      </w:r>
      <w:r w:rsidR="004A1095">
        <w:rPr>
          <w:rFonts w:eastAsiaTheme="majorEastAsia"/>
        </w:rPr>
        <w:t xml:space="preserve">Cal.App.4th </w:t>
      </w:r>
      <w:r w:rsidR="002346DC">
        <w:rPr>
          <w:rFonts w:eastAsiaTheme="majorEastAsia"/>
        </w:rPr>
        <w:t>at p.</w:t>
      </w:r>
      <w:r w:rsidR="004A1095">
        <w:rPr>
          <w:rFonts w:eastAsiaTheme="majorEastAsia"/>
        </w:rPr>
        <w:t xml:space="preserve"> 450.)  </w:t>
      </w:r>
      <w:r w:rsidR="00885490">
        <w:rPr>
          <w:rFonts w:eastAsiaTheme="majorEastAsia"/>
        </w:rPr>
        <w:t xml:space="preserve">The Court of Appeal in </w:t>
      </w:r>
      <w:r w:rsidR="00885490" w:rsidRPr="00CC346A">
        <w:rPr>
          <w:rFonts w:eastAsiaTheme="majorEastAsia"/>
          <w:i/>
          <w:iCs/>
        </w:rPr>
        <w:t xml:space="preserve">Roberts, </w:t>
      </w:r>
      <w:r w:rsidR="00A754FE" w:rsidRPr="00CC346A">
        <w:rPr>
          <w:rFonts w:eastAsiaTheme="majorEastAsia"/>
          <w:i/>
          <w:iCs/>
        </w:rPr>
        <w:t>supra</w:t>
      </w:r>
      <w:r w:rsidR="00A754FE">
        <w:rPr>
          <w:rFonts w:eastAsiaTheme="majorEastAsia"/>
        </w:rPr>
        <w:t>, 2</w:t>
      </w:r>
      <w:r w:rsidR="00CC130A">
        <w:rPr>
          <w:rFonts w:eastAsiaTheme="majorEastAsia"/>
        </w:rPr>
        <w:t> </w:t>
      </w:r>
      <w:r w:rsidR="00A754FE">
        <w:rPr>
          <w:rFonts w:eastAsiaTheme="majorEastAsia"/>
        </w:rPr>
        <w:t>Cal.App.5th at p</w:t>
      </w:r>
      <w:r w:rsidR="001432A8">
        <w:rPr>
          <w:rFonts w:eastAsiaTheme="majorEastAsia"/>
        </w:rPr>
        <w:t>p</w:t>
      </w:r>
      <w:r w:rsidR="00A754FE">
        <w:rPr>
          <w:rFonts w:eastAsiaTheme="majorEastAsia"/>
        </w:rPr>
        <w:t>.</w:t>
      </w:r>
      <w:r w:rsidR="00CC130A">
        <w:rPr>
          <w:rFonts w:eastAsiaTheme="majorEastAsia"/>
        </w:rPr>
        <w:t> </w:t>
      </w:r>
      <w:r w:rsidR="00A754FE">
        <w:rPr>
          <w:rFonts w:eastAsiaTheme="majorEastAsia"/>
        </w:rPr>
        <w:t>14</w:t>
      </w:r>
      <w:r w:rsidR="001432A8">
        <w:rPr>
          <w:rFonts w:eastAsiaTheme="majorEastAsia"/>
        </w:rPr>
        <w:t>4</w:t>
      </w:r>
      <w:r w:rsidR="00B53DF5">
        <w:rPr>
          <w:rFonts w:eastAsiaTheme="majorEastAsia"/>
        </w:rPr>
        <w:t>–</w:t>
      </w:r>
      <w:r w:rsidR="00096A55">
        <w:rPr>
          <w:rFonts w:eastAsiaTheme="majorEastAsia"/>
        </w:rPr>
        <w:t xml:space="preserve">145 </w:t>
      </w:r>
      <w:r w:rsidR="006D482D">
        <w:rPr>
          <w:rFonts w:eastAsiaTheme="majorEastAsia"/>
        </w:rPr>
        <w:t>disagreed</w:t>
      </w:r>
      <w:r w:rsidR="00673B42">
        <w:rPr>
          <w:rFonts w:eastAsiaTheme="majorEastAsia"/>
        </w:rPr>
        <w:t xml:space="preserve">, </w:t>
      </w:r>
      <w:r w:rsidR="00E27E7F">
        <w:rPr>
          <w:rFonts w:eastAsiaTheme="majorEastAsia"/>
        </w:rPr>
        <w:t xml:space="preserve">rejecting </w:t>
      </w:r>
      <w:r w:rsidR="00970E85" w:rsidRPr="00CC346A">
        <w:rPr>
          <w:rFonts w:eastAsiaTheme="majorEastAsia"/>
          <w:i/>
          <w:iCs/>
        </w:rPr>
        <w:t>Sprietsma</w:t>
      </w:r>
      <w:r w:rsidR="00970E85">
        <w:rPr>
          <w:rFonts w:eastAsiaTheme="majorEastAsia"/>
        </w:rPr>
        <w:t>’s reasoning as largely irrelevant to the interpretation of the Part C preemption provision.</w:t>
      </w:r>
      <w:r w:rsidR="00F13533">
        <w:rPr>
          <w:rFonts w:eastAsiaTheme="majorEastAsia"/>
        </w:rPr>
        <w:t xml:space="preserve">  We conclude the </w:t>
      </w:r>
      <w:r w:rsidR="00F13533" w:rsidRPr="00CC346A">
        <w:rPr>
          <w:rFonts w:eastAsiaTheme="majorEastAsia"/>
          <w:i/>
          <w:iCs/>
        </w:rPr>
        <w:t>Roberts</w:t>
      </w:r>
      <w:r w:rsidR="00F13533">
        <w:rPr>
          <w:rFonts w:eastAsiaTheme="majorEastAsia"/>
        </w:rPr>
        <w:t xml:space="preserve"> </w:t>
      </w:r>
      <w:r w:rsidR="001F5EEE">
        <w:rPr>
          <w:rFonts w:eastAsiaTheme="majorEastAsia"/>
        </w:rPr>
        <w:t>panel has the better view</w:t>
      </w:r>
      <w:r w:rsidR="008D7CF2">
        <w:rPr>
          <w:rFonts w:eastAsiaTheme="majorEastAsia"/>
        </w:rPr>
        <w:t xml:space="preserve">:  </w:t>
      </w:r>
      <w:r w:rsidR="002346DC">
        <w:rPr>
          <w:rFonts w:eastAsiaTheme="majorEastAsia"/>
        </w:rPr>
        <w:t>T</w:t>
      </w:r>
      <w:r w:rsidR="008D7CF2">
        <w:rPr>
          <w:rFonts w:eastAsiaTheme="majorEastAsia"/>
        </w:rPr>
        <w:t xml:space="preserve">he </w:t>
      </w:r>
      <w:r w:rsidR="007423C6">
        <w:rPr>
          <w:rFonts w:eastAsiaTheme="majorEastAsia"/>
        </w:rPr>
        <w:t xml:space="preserve">U.S. </w:t>
      </w:r>
      <w:r w:rsidR="008D7CF2">
        <w:rPr>
          <w:rFonts w:eastAsiaTheme="majorEastAsia"/>
        </w:rPr>
        <w:t xml:space="preserve">Supreme Court’s reasoning in </w:t>
      </w:r>
      <w:r w:rsidR="008D7CF2" w:rsidRPr="007378BE">
        <w:rPr>
          <w:rFonts w:eastAsiaTheme="majorEastAsia"/>
          <w:i/>
          <w:iCs/>
        </w:rPr>
        <w:t>Spr</w:t>
      </w:r>
      <w:r w:rsidR="008D11DF">
        <w:rPr>
          <w:rFonts w:eastAsiaTheme="majorEastAsia"/>
          <w:i/>
          <w:iCs/>
        </w:rPr>
        <w:t>i</w:t>
      </w:r>
      <w:r w:rsidR="008D7CF2" w:rsidRPr="007378BE">
        <w:rPr>
          <w:rFonts w:eastAsiaTheme="majorEastAsia"/>
          <w:i/>
          <w:iCs/>
        </w:rPr>
        <w:t>etsma</w:t>
      </w:r>
      <w:r w:rsidR="00EC194C">
        <w:rPr>
          <w:rFonts w:eastAsiaTheme="majorEastAsia"/>
        </w:rPr>
        <w:t xml:space="preserve">, which is based on the distinct language </w:t>
      </w:r>
      <w:r w:rsidR="00FD0709">
        <w:rPr>
          <w:rFonts w:eastAsiaTheme="majorEastAsia"/>
        </w:rPr>
        <w:t>and statutory context of the FBSA preemption provision</w:t>
      </w:r>
      <w:r w:rsidR="00AE0338">
        <w:rPr>
          <w:rFonts w:eastAsiaTheme="majorEastAsia"/>
        </w:rPr>
        <w:t xml:space="preserve">, </w:t>
      </w:r>
      <w:r w:rsidR="00C61437">
        <w:rPr>
          <w:rFonts w:eastAsiaTheme="majorEastAsia"/>
        </w:rPr>
        <w:t xml:space="preserve">does </w:t>
      </w:r>
      <w:r w:rsidR="00AE0338">
        <w:rPr>
          <w:rFonts w:eastAsiaTheme="majorEastAsia"/>
        </w:rPr>
        <w:t>not control our analysis</w:t>
      </w:r>
      <w:r w:rsidR="001F5EEE">
        <w:rPr>
          <w:rFonts w:eastAsiaTheme="majorEastAsia"/>
        </w:rPr>
        <w:t>.</w:t>
      </w:r>
    </w:p>
    <w:p w14:paraId="71A3E3D5" w14:textId="7EDD0580" w:rsidR="00A9025F" w:rsidRDefault="004A1095" w:rsidP="00B054EB">
      <w:pPr>
        <w:ind w:firstLine="720"/>
        <w:rPr>
          <w:rFonts w:eastAsiaTheme="majorEastAsia"/>
        </w:rPr>
      </w:pPr>
      <w:r>
        <w:rPr>
          <w:rFonts w:eastAsiaTheme="majorEastAsia"/>
        </w:rPr>
        <w:t xml:space="preserve">The </w:t>
      </w:r>
      <w:r w:rsidR="006A7AAE">
        <w:rPr>
          <w:rFonts w:eastAsiaTheme="majorEastAsia"/>
        </w:rPr>
        <w:t xml:space="preserve">preemption </w:t>
      </w:r>
      <w:r w:rsidR="00A77C79">
        <w:rPr>
          <w:rFonts w:eastAsiaTheme="majorEastAsia"/>
        </w:rPr>
        <w:t>provision</w:t>
      </w:r>
      <w:r w:rsidR="006A7AAE">
        <w:rPr>
          <w:rFonts w:eastAsiaTheme="majorEastAsia"/>
        </w:rPr>
        <w:t xml:space="preserve"> at issue in </w:t>
      </w:r>
      <w:r w:rsidR="006A7AAE" w:rsidRPr="007378BE">
        <w:rPr>
          <w:rFonts w:eastAsiaTheme="majorEastAsia"/>
          <w:i/>
          <w:iCs/>
        </w:rPr>
        <w:t>Spr</w:t>
      </w:r>
      <w:r w:rsidR="008D11DF">
        <w:rPr>
          <w:rFonts w:eastAsiaTheme="majorEastAsia"/>
          <w:i/>
          <w:iCs/>
        </w:rPr>
        <w:t>i</w:t>
      </w:r>
      <w:r w:rsidR="006A7AAE" w:rsidRPr="007378BE">
        <w:rPr>
          <w:rFonts w:eastAsiaTheme="majorEastAsia"/>
          <w:i/>
          <w:iCs/>
        </w:rPr>
        <w:t>etsma</w:t>
      </w:r>
      <w:r w:rsidR="00197535">
        <w:rPr>
          <w:rFonts w:eastAsiaTheme="majorEastAsia"/>
        </w:rPr>
        <w:t xml:space="preserve"> </w:t>
      </w:r>
      <w:r w:rsidR="00AB4208">
        <w:rPr>
          <w:rFonts w:eastAsiaTheme="majorEastAsia"/>
        </w:rPr>
        <w:t>reads</w:t>
      </w:r>
      <w:r w:rsidR="00197535">
        <w:rPr>
          <w:rFonts w:eastAsiaTheme="majorEastAsia"/>
        </w:rPr>
        <w:t>:</w:t>
      </w:r>
      <w:r w:rsidR="008C7A8F">
        <w:rPr>
          <w:rFonts w:eastAsiaTheme="majorEastAsia"/>
        </w:rPr>
        <w:t xml:space="preserve"> </w:t>
      </w:r>
      <w:r w:rsidR="00A77C79" w:rsidRPr="004F23A1">
        <w:rPr>
          <w:rFonts w:eastAsiaTheme="majorEastAsia"/>
        </w:rPr>
        <w:t xml:space="preserve"> “ ‘</w:t>
      </w:r>
      <w:r w:rsidR="00A112F6">
        <w:rPr>
          <w:rFonts w:eastAsiaTheme="majorEastAsia"/>
        </w:rPr>
        <w:t>[</w:t>
      </w:r>
      <w:r w:rsidR="00F058AF">
        <w:rPr>
          <w:rFonts w:eastAsiaTheme="majorEastAsia"/>
        </w:rPr>
        <w:t>A]</w:t>
      </w:r>
      <w:r w:rsidR="00A77C79" w:rsidRPr="004F23A1">
        <w:rPr>
          <w:rFonts w:eastAsiaTheme="majorEastAsia"/>
        </w:rPr>
        <w:t xml:space="preserve"> State</w:t>
      </w:r>
      <w:r w:rsidR="00CC130A">
        <w:rPr>
          <w:rFonts w:eastAsiaTheme="majorEastAsia"/>
        </w:rPr>
        <w:t xml:space="preserve"> </w:t>
      </w:r>
      <w:r w:rsidR="00A77C79" w:rsidRPr="004F23A1">
        <w:rPr>
          <w:rFonts w:eastAsiaTheme="majorEastAsia"/>
        </w:rPr>
        <w:t>. . . may not establish, continue in effect, or enforce a law or regulation establishing a recreational vessel or associated equipment performance or other safety standard</w:t>
      </w:r>
      <w:r w:rsidR="00CC130A">
        <w:rPr>
          <w:rFonts w:eastAsiaTheme="majorEastAsia"/>
        </w:rPr>
        <w:t xml:space="preserve"> </w:t>
      </w:r>
      <w:r w:rsidR="00A77C79" w:rsidRPr="004F23A1">
        <w:rPr>
          <w:rFonts w:eastAsiaTheme="majorEastAsia"/>
        </w:rPr>
        <w:t>. . . that is not identical to a regulation’ ” prescribed under the FBSA.  (</w:t>
      </w:r>
      <w:r w:rsidR="00A77C79" w:rsidRPr="004F23A1">
        <w:rPr>
          <w:rFonts w:eastAsiaTheme="majorEastAsia"/>
          <w:i/>
          <w:iCs/>
        </w:rPr>
        <w:t>Sprietsma</w:t>
      </w:r>
      <w:r w:rsidR="00BF3C1D">
        <w:rPr>
          <w:rFonts w:eastAsiaTheme="majorEastAsia"/>
          <w:i/>
          <w:iCs/>
        </w:rPr>
        <w:t>,</w:t>
      </w:r>
      <w:r w:rsidR="00A77C79" w:rsidRPr="004F23A1" w:rsidDel="00D26755">
        <w:rPr>
          <w:rFonts w:eastAsiaTheme="majorEastAsia"/>
          <w:i/>
          <w:iCs/>
        </w:rPr>
        <w:t xml:space="preserve"> </w:t>
      </w:r>
      <w:r w:rsidR="00343DC7" w:rsidRPr="004F23A1">
        <w:rPr>
          <w:rFonts w:eastAsiaTheme="majorEastAsia"/>
          <w:i/>
          <w:iCs/>
        </w:rPr>
        <w:t xml:space="preserve">supra, </w:t>
      </w:r>
      <w:r w:rsidR="00343DC7" w:rsidRPr="004F23A1">
        <w:rPr>
          <w:rFonts w:eastAsiaTheme="majorEastAsia"/>
        </w:rPr>
        <w:t xml:space="preserve">537 U.S. </w:t>
      </w:r>
      <w:r w:rsidR="00A77C79" w:rsidRPr="004F23A1">
        <w:rPr>
          <w:rFonts w:eastAsiaTheme="majorEastAsia"/>
        </w:rPr>
        <w:t xml:space="preserve">at pp. 58–59, quoting 46 U.S.C. § 4306.)  </w:t>
      </w:r>
      <w:r w:rsidR="00FD6F7F">
        <w:t xml:space="preserve">In support of its holding that this provision did not reach common-law </w:t>
      </w:r>
      <w:r w:rsidR="002065B0">
        <w:t>duties, t</w:t>
      </w:r>
      <w:r w:rsidR="00A77C79">
        <w:t xml:space="preserve">he </w:t>
      </w:r>
      <w:r w:rsidR="001E61A3">
        <w:t xml:space="preserve">U.S. </w:t>
      </w:r>
      <w:r w:rsidR="00A77C79">
        <w:t>Supreme Court observed that “the article ‘a’ before ‘law or regulation’ implies a discreteness</w:t>
      </w:r>
      <w:r w:rsidR="00CC130A">
        <w:t> </w:t>
      </w:r>
      <w:r w:rsidR="00A77C79">
        <w:t>— which is embodied in statutes and regulations</w:t>
      </w:r>
      <w:r w:rsidR="00343DC7">
        <w:t> </w:t>
      </w:r>
      <w:r w:rsidR="00A77C79">
        <w:t>— that is not present in the common law.”  (</w:t>
      </w:r>
      <w:r w:rsidR="00A77C79" w:rsidRPr="007378BE">
        <w:rPr>
          <w:i/>
          <w:iCs/>
        </w:rPr>
        <w:t>Sprietsma</w:t>
      </w:r>
      <w:r w:rsidR="00A77C79">
        <w:t>, at p.</w:t>
      </w:r>
      <w:r w:rsidR="00DC2074">
        <w:t> </w:t>
      </w:r>
      <w:r w:rsidR="00A77C79">
        <w:t xml:space="preserve">63.)  </w:t>
      </w:r>
      <w:r w:rsidR="00A77C79">
        <w:rPr>
          <w:rFonts w:eastAsiaTheme="majorEastAsia"/>
        </w:rPr>
        <w:t>T</w:t>
      </w:r>
      <w:r w:rsidR="00A77C79" w:rsidRPr="004F23A1">
        <w:rPr>
          <w:rFonts w:eastAsiaTheme="majorEastAsia"/>
        </w:rPr>
        <w:t xml:space="preserve">he Part C </w:t>
      </w:r>
      <w:r w:rsidR="00A77C79">
        <w:rPr>
          <w:rFonts w:eastAsiaTheme="majorEastAsia"/>
        </w:rPr>
        <w:t xml:space="preserve">preemption </w:t>
      </w:r>
      <w:r w:rsidR="00A77C79" w:rsidRPr="004F23A1">
        <w:rPr>
          <w:rFonts w:eastAsiaTheme="majorEastAsia"/>
        </w:rPr>
        <w:t>provision</w:t>
      </w:r>
      <w:r w:rsidR="00A77C79">
        <w:rPr>
          <w:rFonts w:eastAsiaTheme="majorEastAsia"/>
        </w:rPr>
        <w:t>, by contrast,</w:t>
      </w:r>
      <w:r w:rsidR="00A77C79" w:rsidRPr="004F23A1">
        <w:rPr>
          <w:rFonts w:eastAsiaTheme="majorEastAsia"/>
        </w:rPr>
        <w:t xml:space="preserve"> </w:t>
      </w:r>
      <w:r w:rsidR="00A77C79">
        <w:rPr>
          <w:rFonts w:eastAsiaTheme="majorEastAsia"/>
        </w:rPr>
        <w:t>applies to</w:t>
      </w:r>
      <w:r w:rsidR="00A77C79" w:rsidRPr="004F23A1">
        <w:rPr>
          <w:rFonts w:eastAsiaTheme="majorEastAsia"/>
        </w:rPr>
        <w:t xml:space="preserve"> “</w:t>
      </w:r>
      <w:r w:rsidR="00A77C79" w:rsidRPr="004F23A1">
        <w:rPr>
          <w:rFonts w:eastAsiaTheme="majorEastAsia"/>
          <w:i/>
          <w:iCs/>
        </w:rPr>
        <w:t>any</w:t>
      </w:r>
      <w:r w:rsidR="00A77C79" w:rsidRPr="004F23A1">
        <w:rPr>
          <w:rFonts w:eastAsiaTheme="majorEastAsia"/>
        </w:rPr>
        <w:t xml:space="preserve"> State law or regulation”</w:t>
      </w:r>
      <w:r w:rsidR="00A77C79">
        <w:rPr>
          <w:rFonts w:eastAsiaTheme="majorEastAsia"/>
        </w:rPr>
        <w:t xml:space="preserve"> concerning MA plans, suggesting a broader preemptive effect.</w:t>
      </w:r>
      <w:r w:rsidR="00A77C79" w:rsidRPr="004F23A1">
        <w:rPr>
          <w:rFonts w:eastAsiaTheme="majorEastAsia"/>
        </w:rPr>
        <w:t xml:space="preserve">  (</w:t>
      </w:r>
      <w:r w:rsidR="00A77C79" w:rsidRPr="004F23A1">
        <w:t>42 U.S.C. §</w:t>
      </w:r>
      <w:r w:rsidR="00CC130A">
        <w:t> </w:t>
      </w:r>
      <w:r w:rsidR="00A77C79" w:rsidRPr="004F23A1">
        <w:t>1395w-26(b)(3), italics added</w:t>
      </w:r>
      <w:r w:rsidR="00A77C79">
        <w:t xml:space="preserve">; </w:t>
      </w:r>
      <w:r w:rsidR="00A77C79">
        <w:rPr>
          <w:rFonts w:eastAsiaTheme="majorEastAsia"/>
        </w:rPr>
        <w:t>s</w:t>
      </w:r>
      <w:r w:rsidR="00A77C79" w:rsidRPr="004F23A1">
        <w:rPr>
          <w:rFonts w:eastAsiaTheme="majorEastAsia"/>
        </w:rPr>
        <w:t xml:space="preserve">ee </w:t>
      </w:r>
      <w:r w:rsidR="00A77C79" w:rsidRPr="004F23A1">
        <w:rPr>
          <w:rFonts w:eastAsiaTheme="majorEastAsia"/>
          <w:i/>
          <w:iCs/>
        </w:rPr>
        <w:t>Uhm</w:t>
      </w:r>
      <w:r w:rsidR="00A77C79" w:rsidRPr="004F23A1">
        <w:rPr>
          <w:rFonts w:eastAsiaTheme="majorEastAsia"/>
        </w:rPr>
        <w:t xml:space="preserve">, </w:t>
      </w:r>
      <w:r w:rsidR="00A77C79" w:rsidRPr="004F23A1">
        <w:rPr>
          <w:rFonts w:eastAsiaTheme="majorEastAsia"/>
          <w:i/>
          <w:iCs/>
        </w:rPr>
        <w:t>supra</w:t>
      </w:r>
      <w:r w:rsidR="00A77C79" w:rsidRPr="004F23A1">
        <w:rPr>
          <w:rFonts w:eastAsiaTheme="majorEastAsia"/>
        </w:rPr>
        <w:t>, 620 F.3d at p.</w:t>
      </w:r>
      <w:r w:rsidR="00A77C79" w:rsidRPr="004F23A1">
        <w:t> </w:t>
      </w:r>
      <w:r w:rsidR="00A77C79" w:rsidRPr="004F23A1">
        <w:rPr>
          <w:rFonts w:eastAsiaTheme="majorEastAsia"/>
        </w:rPr>
        <w:t xml:space="preserve">1153 [“The [Part C preemption provision’s] use of ‘any’ negates the ‘discreteness’ that the Court identified in </w:t>
      </w:r>
      <w:r w:rsidR="00A77C79" w:rsidRPr="004F23A1">
        <w:rPr>
          <w:rFonts w:eastAsiaTheme="majorEastAsia"/>
          <w:i/>
          <w:iCs/>
        </w:rPr>
        <w:t>Sprietsma</w:t>
      </w:r>
      <w:r w:rsidR="00A77C79" w:rsidRPr="004F23A1">
        <w:rPr>
          <w:rFonts w:eastAsiaTheme="majorEastAsia"/>
        </w:rPr>
        <w:t>”]</w:t>
      </w:r>
      <w:r w:rsidR="00A77C79">
        <w:t xml:space="preserve">.)  </w:t>
      </w:r>
      <w:r w:rsidR="00E321C6">
        <w:rPr>
          <w:rFonts w:eastAsiaTheme="majorEastAsia"/>
        </w:rPr>
        <w:t xml:space="preserve">As </w:t>
      </w:r>
      <w:r w:rsidR="005510B3">
        <w:rPr>
          <w:rFonts w:eastAsiaTheme="majorEastAsia"/>
        </w:rPr>
        <w:t>noted above, t</w:t>
      </w:r>
      <w:r w:rsidR="00A77C79">
        <w:rPr>
          <w:rFonts w:eastAsiaTheme="majorEastAsia"/>
        </w:rPr>
        <w:t>he FBSA also contains a savings clause specifying that FBSA compliance “</w:t>
      </w:r>
      <w:r w:rsidR="00A77C79" w:rsidRPr="007C11FB">
        <w:rPr>
          <w:rFonts w:eastAsiaTheme="majorEastAsia"/>
        </w:rPr>
        <w:t>does not relieve a person from liability at common law or under State law</w:t>
      </w:r>
      <w:r w:rsidR="00A77C79">
        <w:rPr>
          <w:rFonts w:eastAsiaTheme="majorEastAsia"/>
        </w:rPr>
        <w:t>.</w:t>
      </w:r>
      <w:r w:rsidR="00A77C79" w:rsidRPr="007C11FB">
        <w:rPr>
          <w:rFonts w:eastAsiaTheme="majorEastAsia"/>
        </w:rPr>
        <w:t>”</w:t>
      </w:r>
      <w:r w:rsidR="00A77C79">
        <w:rPr>
          <w:rFonts w:eastAsiaTheme="majorEastAsia"/>
        </w:rPr>
        <w:t xml:space="preserve">  </w:t>
      </w:r>
      <w:r w:rsidR="00A77C79" w:rsidRPr="007C11FB">
        <w:rPr>
          <w:rFonts w:eastAsiaTheme="majorEastAsia"/>
        </w:rPr>
        <w:t>(46</w:t>
      </w:r>
      <w:r w:rsidR="00A77C79">
        <w:rPr>
          <w:rFonts w:eastAsiaTheme="majorEastAsia"/>
        </w:rPr>
        <w:t> </w:t>
      </w:r>
      <w:r w:rsidR="00A77C79" w:rsidRPr="007C11FB">
        <w:rPr>
          <w:rFonts w:eastAsiaTheme="majorEastAsia"/>
        </w:rPr>
        <w:t>U.S.C. §</w:t>
      </w:r>
      <w:r w:rsidR="00A77C79">
        <w:rPr>
          <w:rFonts w:eastAsiaTheme="majorEastAsia"/>
        </w:rPr>
        <w:t> </w:t>
      </w:r>
      <w:r w:rsidR="00A77C79" w:rsidRPr="007C11FB">
        <w:rPr>
          <w:rFonts w:eastAsiaTheme="majorEastAsia"/>
        </w:rPr>
        <w:t>4311(</w:t>
      </w:r>
      <w:r w:rsidR="00A77C79">
        <w:rPr>
          <w:rFonts w:eastAsiaTheme="majorEastAsia"/>
        </w:rPr>
        <w:t>h</w:t>
      </w:r>
      <w:r w:rsidR="00A77C79" w:rsidRPr="007C11FB">
        <w:rPr>
          <w:rFonts w:eastAsiaTheme="majorEastAsia"/>
        </w:rPr>
        <w:t>)</w:t>
      </w:r>
      <w:r w:rsidR="00A77C79">
        <w:rPr>
          <w:rFonts w:eastAsiaTheme="majorEastAsia"/>
        </w:rPr>
        <w:t xml:space="preserve">.)  The </w:t>
      </w:r>
      <w:r w:rsidR="00273092">
        <w:rPr>
          <w:rFonts w:eastAsiaTheme="majorEastAsia"/>
        </w:rPr>
        <w:t xml:space="preserve">U.S. </w:t>
      </w:r>
      <w:r w:rsidR="00A77C79">
        <w:rPr>
          <w:rFonts w:eastAsiaTheme="majorEastAsia"/>
        </w:rPr>
        <w:t xml:space="preserve">Supreme Court </w:t>
      </w:r>
      <w:r w:rsidR="00AB4208">
        <w:rPr>
          <w:rFonts w:eastAsiaTheme="majorEastAsia"/>
        </w:rPr>
        <w:t>considered</w:t>
      </w:r>
      <w:r w:rsidR="00A77C79">
        <w:rPr>
          <w:rFonts w:eastAsiaTheme="majorEastAsia"/>
        </w:rPr>
        <w:t xml:space="preserve"> this clause evidence that the language of the FBSA preemption provision “ ‘permits a narrow reading that excludes common-law actions.’ ”</w:t>
      </w:r>
      <w:r w:rsidR="00102A4D">
        <w:rPr>
          <w:rFonts w:eastAsiaTheme="majorEastAsia"/>
        </w:rPr>
        <w:t xml:space="preserve"> </w:t>
      </w:r>
      <w:r w:rsidR="00A77C79">
        <w:rPr>
          <w:rFonts w:eastAsiaTheme="majorEastAsia"/>
        </w:rPr>
        <w:t xml:space="preserve"> (</w:t>
      </w:r>
      <w:r w:rsidR="00A77C79" w:rsidRPr="007378BE">
        <w:rPr>
          <w:rFonts w:eastAsiaTheme="majorEastAsia"/>
          <w:i/>
          <w:iCs/>
        </w:rPr>
        <w:t>Sprietsma</w:t>
      </w:r>
      <w:r w:rsidR="00A77C79">
        <w:rPr>
          <w:rFonts w:eastAsiaTheme="majorEastAsia"/>
        </w:rPr>
        <w:t>, at p.</w:t>
      </w:r>
      <w:r w:rsidR="00FE517F">
        <w:rPr>
          <w:rFonts w:eastAsiaTheme="majorEastAsia"/>
        </w:rPr>
        <w:t> </w:t>
      </w:r>
      <w:r w:rsidR="00A77C79">
        <w:rPr>
          <w:rFonts w:eastAsiaTheme="majorEastAsia"/>
        </w:rPr>
        <w:t xml:space="preserve">63.)  The Medicare Act contains no equivalent </w:t>
      </w:r>
      <w:r w:rsidR="008A7D0D">
        <w:rPr>
          <w:rFonts w:eastAsiaTheme="majorEastAsia"/>
        </w:rPr>
        <w:t xml:space="preserve">savings clause or </w:t>
      </w:r>
      <w:r w:rsidR="00E6180B">
        <w:rPr>
          <w:rFonts w:eastAsiaTheme="majorEastAsia"/>
        </w:rPr>
        <w:t xml:space="preserve">any other </w:t>
      </w:r>
      <w:r w:rsidR="00A77C79">
        <w:rPr>
          <w:rFonts w:eastAsiaTheme="majorEastAsia"/>
        </w:rPr>
        <w:t xml:space="preserve">affirmative indication that Congress intended to </w:t>
      </w:r>
      <w:r w:rsidR="00AD51D8">
        <w:rPr>
          <w:rFonts w:eastAsiaTheme="majorEastAsia"/>
        </w:rPr>
        <w:t xml:space="preserve">preserve </w:t>
      </w:r>
      <w:r w:rsidR="00A77C79">
        <w:rPr>
          <w:rFonts w:eastAsiaTheme="majorEastAsia"/>
        </w:rPr>
        <w:t xml:space="preserve">common-law </w:t>
      </w:r>
      <w:r w:rsidR="008041A5">
        <w:rPr>
          <w:rFonts w:eastAsiaTheme="majorEastAsia"/>
        </w:rPr>
        <w:t>duties</w:t>
      </w:r>
      <w:r w:rsidR="00A77C79">
        <w:rPr>
          <w:rFonts w:eastAsiaTheme="majorEastAsia"/>
        </w:rPr>
        <w:t xml:space="preserve">.  (See </w:t>
      </w:r>
      <w:r w:rsidR="00A77C79" w:rsidRPr="007378BE">
        <w:rPr>
          <w:rFonts w:eastAsiaTheme="majorEastAsia"/>
          <w:i/>
          <w:iCs/>
        </w:rPr>
        <w:t>Uhm</w:t>
      </w:r>
      <w:r w:rsidR="00A77C79">
        <w:rPr>
          <w:rFonts w:eastAsiaTheme="majorEastAsia"/>
        </w:rPr>
        <w:t>, at p. 1153.)</w:t>
      </w:r>
      <w:r w:rsidR="00720D05">
        <w:rPr>
          <w:rFonts w:eastAsiaTheme="majorEastAsia"/>
        </w:rPr>
        <w:t xml:space="preserve">  </w:t>
      </w:r>
      <w:r w:rsidR="000E585F">
        <w:rPr>
          <w:rFonts w:eastAsiaTheme="majorEastAsia"/>
        </w:rPr>
        <w:t>For these reasons</w:t>
      </w:r>
      <w:r w:rsidR="00C34D1D">
        <w:rPr>
          <w:rFonts w:eastAsiaTheme="majorEastAsia"/>
        </w:rPr>
        <w:t xml:space="preserve">, we </w:t>
      </w:r>
      <w:r w:rsidR="00201B09">
        <w:rPr>
          <w:rFonts w:eastAsiaTheme="majorEastAsia"/>
        </w:rPr>
        <w:t xml:space="preserve">agree with the </w:t>
      </w:r>
      <w:r w:rsidR="00201B09" w:rsidRPr="00CC346A">
        <w:rPr>
          <w:rFonts w:eastAsiaTheme="majorEastAsia"/>
          <w:i/>
          <w:iCs/>
        </w:rPr>
        <w:t>Roberts</w:t>
      </w:r>
      <w:r w:rsidR="00201B09">
        <w:rPr>
          <w:rFonts w:eastAsiaTheme="majorEastAsia"/>
        </w:rPr>
        <w:t xml:space="preserve"> panel</w:t>
      </w:r>
      <w:r w:rsidR="0028460D">
        <w:rPr>
          <w:rFonts w:eastAsiaTheme="majorEastAsia"/>
        </w:rPr>
        <w:t xml:space="preserve"> that</w:t>
      </w:r>
      <w:r w:rsidR="00F775CA">
        <w:rPr>
          <w:rFonts w:eastAsiaTheme="majorEastAsia"/>
        </w:rPr>
        <w:t xml:space="preserve"> </w:t>
      </w:r>
      <w:r w:rsidR="00F775CA" w:rsidRPr="00CC346A">
        <w:rPr>
          <w:rFonts w:eastAsiaTheme="majorEastAsia"/>
          <w:i/>
          <w:iCs/>
        </w:rPr>
        <w:t>Spr</w:t>
      </w:r>
      <w:r w:rsidR="002C0D1C" w:rsidRPr="00CC346A">
        <w:rPr>
          <w:rFonts w:eastAsiaTheme="majorEastAsia"/>
          <w:i/>
          <w:iCs/>
        </w:rPr>
        <w:t>ietsma</w:t>
      </w:r>
      <w:r w:rsidR="002C0D1C">
        <w:rPr>
          <w:rFonts w:eastAsiaTheme="majorEastAsia"/>
        </w:rPr>
        <w:t xml:space="preserve"> i</w:t>
      </w:r>
      <w:r w:rsidR="0028460D">
        <w:rPr>
          <w:rFonts w:eastAsiaTheme="majorEastAsia"/>
        </w:rPr>
        <w:t>s distinguishable</w:t>
      </w:r>
      <w:r w:rsidR="002C0D1C">
        <w:rPr>
          <w:rFonts w:eastAsiaTheme="majorEastAsia"/>
        </w:rPr>
        <w:t>.</w:t>
      </w:r>
      <w:r w:rsidR="00F232ED">
        <w:rPr>
          <w:rFonts w:eastAsiaTheme="majorEastAsia"/>
        </w:rPr>
        <w:t xml:space="preserve">  (</w:t>
      </w:r>
      <w:r w:rsidR="00F232ED" w:rsidRPr="00CC346A">
        <w:rPr>
          <w:rFonts w:eastAsiaTheme="majorEastAsia"/>
          <w:i/>
          <w:iCs/>
        </w:rPr>
        <w:t>Roberts,</w:t>
      </w:r>
      <w:r w:rsidR="00F232ED">
        <w:rPr>
          <w:rFonts w:eastAsiaTheme="majorEastAsia"/>
        </w:rPr>
        <w:t xml:space="preserve"> </w:t>
      </w:r>
      <w:r w:rsidR="002D0888" w:rsidRPr="004F23A1">
        <w:rPr>
          <w:rFonts w:eastAsiaTheme="majorEastAsia"/>
          <w:i/>
          <w:iCs/>
        </w:rPr>
        <w:t>supra</w:t>
      </w:r>
      <w:r w:rsidR="002D0888" w:rsidRPr="004F23A1">
        <w:rPr>
          <w:rFonts w:eastAsiaTheme="majorEastAsia"/>
        </w:rPr>
        <w:t xml:space="preserve">, 2 Cal.App.5th </w:t>
      </w:r>
      <w:r w:rsidR="00F232ED">
        <w:rPr>
          <w:rFonts w:eastAsiaTheme="majorEastAsia"/>
        </w:rPr>
        <w:t>at pp.</w:t>
      </w:r>
      <w:r w:rsidR="00CC130A">
        <w:rPr>
          <w:rFonts w:eastAsiaTheme="majorEastAsia"/>
        </w:rPr>
        <w:t> </w:t>
      </w:r>
      <w:r w:rsidR="00F232ED">
        <w:rPr>
          <w:rFonts w:eastAsiaTheme="majorEastAsia"/>
        </w:rPr>
        <w:t>144</w:t>
      </w:r>
      <w:r w:rsidR="003121FB">
        <w:rPr>
          <w:rFonts w:eastAsiaTheme="majorEastAsia"/>
        </w:rPr>
        <w:t>–145.)</w:t>
      </w:r>
      <w:r w:rsidR="002B4412">
        <w:rPr>
          <w:rFonts w:eastAsiaTheme="majorEastAsia"/>
        </w:rPr>
        <w:t xml:space="preserve">  We accordingly conclude that the </w:t>
      </w:r>
      <w:r w:rsidR="000916EF">
        <w:rPr>
          <w:rFonts w:eastAsiaTheme="majorEastAsia"/>
        </w:rPr>
        <w:t xml:space="preserve">scope of the </w:t>
      </w:r>
      <w:r w:rsidR="002B4412">
        <w:rPr>
          <w:rFonts w:eastAsiaTheme="majorEastAsia"/>
        </w:rPr>
        <w:t xml:space="preserve">Part C preemption provision </w:t>
      </w:r>
      <w:r w:rsidR="004247D2">
        <w:rPr>
          <w:rFonts w:eastAsiaTheme="majorEastAsia"/>
        </w:rPr>
        <w:t>extends to common-law duties</w:t>
      </w:r>
      <w:r w:rsidR="000916EF">
        <w:rPr>
          <w:rFonts w:eastAsiaTheme="majorEastAsia"/>
        </w:rPr>
        <w:t>.</w:t>
      </w:r>
    </w:p>
    <w:p w14:paraId="1595E43A" w14:textId="3009FBC2" w:rsidR="00901A7F" w:rsidRDefault="00A9025F" w:rsidP="008D3337">
      <w:pPr>
        <w:pStyle w:val="ListParagraph"/>
        <w:numPr>
          <w:ilvl w:val="0"/>
          <w:numId w:val="21"/>
        </w:numPr>
        <w:spacing w:line="240" w:lineRule="atLeast"/>
        <w:rPr>
          <w:rFonts w:eastAsiaTheme="majorEastAsia"/>
        </w:rPr>
      </w:pPr>
      <w:r w:rsidRPr="00CC346A">
        <w:rPr>
          <w:i/>
          <w:iCs/>
        </w:rPr>
        <w:t xml:space="preserve"> The </w:t>
      </w:r>
      <w:r w:rsidR="00131C27" w:rsidRPr="00CC346A">
        <w:rPr>
          <w:i/>
          <w:iCs/>
        </w:rPr>
        <w:t>Provision</w:t>
      </w:r>
      <w:r w:rsidR="00C62EE6">
        <w:rPr>
          <w:i/>
          <w:iCs/>
        </w:rPr>
        <w:t xml:space="preserve">’s </w:t>
      </w:r>
      <w:r w:rsidR="00C547FF">
        <w:rPr>
          <w:i/>
          <w:iCs/>
        </w:rPr>
        <w:t>Scope</w:t>
      </w:r>
      <w:r w:rsidR="00131C27" w:rsidRPr="00CC346A">
        <w:rPr>
          <w:i/>
          <w:iCs/>
        </w:rPr>
        <w:t xml:space="preserve"> </w:t>
      </w:r>
      <w:r w:rsidR="00C547FF">
        <w:rPr>
          <w:i/>
          <w:iCs/>
        </w:rPr>
        <w:t>Extends to</w:t>
      </w:r>
      <w:r w:rsidR="00C547FF" w:rsidRPr="00CC346A">
        <w:rPr>
          <w:i/>
          <w:iCs/>
        </w:rPr>
        <w:t xml:space="preserve"> </w:t>
      </w:r>
      <w:r w:rsidR="00D96DCC">
        <w:rPr>
          <w:i/>
          <w:iCs/>
        </w:rPr>
        <w:t xml:space="preserve">Duties Established by </w:t>
      </w:r>
      <w:r w:rsidR="00131C27" w:rsidRPr="00CC346A">
        <w:rPr>
          <w:i/>
          <w:iCs/>
        </w:rPr>
        <w:t>State Law</w:t>
      </w:r>
      <w:r w:rsidR="00805094">
        <w:rPr>
          <w:i/>
          <w:iCs/>
        </w:rPr>
        <w:t>s</w:t>
      </w:r>
      <w:r w:rsidR="00131C27" w:rsidRPr="00CC346A">
        <w:rPr>
          <w:i/>
          <w:iCs/>
        </w:rPr>
        <w:t xml:space="preserve"> </w:t>
      </w:r>
      <w:r w:rsidR="0035375D">
        <w:rPr>
          <w:i/>
          <w:iCs/>
        </w:rPr>
        <w:t>N</w:t>
      </w:r>
      <w:r w:rsidR="00131C27" w:rsidRPr="00CC346A">
        <w:rPr>
          <w:i/>
          <w:iCs/>
        </w:rPr>
        <w:t>ot Specifically Targeted at MA Plans</w:t>
      </w:r>
    </w:p>
    <w:p w14:paraId="3F584075" w14:textId="17535B65" w:rsidR="002A60B9" w:rsidRPr="00A61CB2" w:rsidRDefault="00720D05" w:rsidP="00A61CB2">
      <w:r>
        <w:rPr>
          <w:rFonts w:eastAsiaTheme="majorEastAsia"/>
        </w:rPr>
        <w:tab/>
      </w:r>
      <w:r w:rsidR="002A60B9" w:rsidRPr="004F23A1">
        <w:t xml:space="preserve">Quishenberry </w:t>
      </w:r>
      <w:r w:rsidR="00621C69">
        <w:t xml:space="preserve">also </w:t>
      </w:r>
      <w:r w:rsidR="002A60B9" w:rsidRPr="004F23A1">
        <w:t>a</w:t>
      </w:r>
      <w:r w:rsidR="00E00D07">
        <w:t xml:space="preserve">rgues, relying on </w:t>
      </w:r>
      <w:r w:rsidR="00E00D07" w:rsidRPr="00CC346A">
        <w:rPr>
          <w:i/>
          <w:iCs/>
        </w:rPr>
        <w:t>Cotton</w:t>
      </w:r>
      <w:r w:rsidR="00E00D07">
        <w:t>,</w:t>
      </w:r>
      <w:r w:rsidR="004A137E">
        <w:t xml:space="preserve"> </w:t>
      </w:r>
      <w:r w:rsidR="002A60B9" w:rsidRPr="004F23A1">
        <w:t xml:space="preserve">that the phrase “with respect to MA plans” in the </w:t>
      </w:r>
      <w:r w:rsidR="000945AD">
        <w:t>Part C preemption provision</w:t>
      </w:r>
      <w:r w:rsidR="002A60B9" w:rsidRPr="004F23A1">
        <w:t xml:space="preserve"> indicates that the provision does not expressly preempt </w:t>
      </w:r>
      <w:r w:rsidR="0018040E">
        <w:t xml:space="preserve">claims based on </w:t>
      </w:r>
      <w:r w:rsidR="002A60B9" w:rsidRPr="004F23A1">
        <w:t>state “statutes of general applicability</w:t>
      </w:r>
      <w:r w:rsidR="008D2972">
        <w:t>,</w:t>
      </w:r>
      <w:r w:rsidR="002A60B9" w:rsidRPr="004F23A1">
        <w:t>”</w:t>
      </w:r>
      <w:r w:rsidR="008D2972">
        <w:t xml:space="preserve"> such as </w:t>
      </w:r>
      <w:r w:rsidR="000111D3">
        <w:t>his claim under the Elder Abuse Act</w:t>
      </w:r>
      <w:r w:rsidR="0018040E">
        <w:t>.</w:t>
      </w:r>
      <w:r w:rsidR="002A60B9" w:rsidRPr="004F23A1">
        <w:t xml:space="preserve">  </w:t>
      </w:r>
      <w:r w:rsidR="00D26FFD">
        <w:t xml:space="preserve">(See </w:t>
      </w:r>
      <w:r w:rsidR="00AF5F69" w:rsidRPr="00166A9B">
        <w:rPr>
          <w:i/>
          <w:iCs/>
        </w:rPr>
        <w:t>Cotton,</w:t>
      </w:r>
      <w:r w:rsidR="00AF5F69">
        <w:t xml:space="preserve"> </w:t>
      </w:r>
      <w:r w:rsidR="00AF5F69" w:rsidRPr="00CC346A">
        <w:rPr>
          <w:i/>
          <w:iCs/>
        </w:rPr>
        <w:t>supra</w:t>
      </w:r>
      <w:r w:rsidR="00AF5F69">
        <w:t>, 183 Cal.</w:t>
      </w:r>
      <w:r w:rsidR="00AF5F69" w:rsidRPr="00A61CB2">
        <w:t>App.</w:t>
      </w:r>
      <w:r w:rsidR="00AF5F69">
        <w:t xml:space="preserve">4th </w:t>
      </w:r>
      <w:r w:rsidR="00D26FFD">
        <w:t>at p.</w:t>
      </w:r>
      <w:r w:rsidR="00CC130A">
        <w:t> </w:t>
      </w:r>
      <w:r w:rsidR="00D26FFD">
        <w:t>450 [</w:t>
      </w:r>
      <w:r w:rsidR="00D11D8E">
        <w:t>Part C preemption provision “extends only to positive state laws or regulations ‘with respect to MA plans.’</w:t>
      </w:r>
      <w:r w:rsidR="00CC130A">
        <w:t> </w:t>
      </w:r>
      <w:r w:rsidR="00D11D8E">
        <w:t>”</w:t>
      </w:r>
      <w:r w:rsidR="00D26FFD">
        <w:t xml:space="preserve">].)  </w:t>
      </w:r>
      <w:r w:rsidR="00226145">
        <w:t>Quishenberry</w:t>
      </w:r>
      <w:r w:rsidR="002A60B9" w:rsidRPr="004F23A1">
        <w:t xml:space="preserve"> </w:t>
      </w:r>
      <w:r w:rsidR="00624402">
        <w:t>would have us construe</w:t>
      </w:r>
      <w:r w:rsidR="002A60B9" w:rsidRPr="004F23A1">
        <w:t xml:space="preserve"> the provision </w:t>
      </w:r>
      <w:r w:rsidR="00BC1391">
        <w:t>as reaching</w:t>
      </w:r>
      <w:r w:rsidR="002A60B9" w:rsidRPr="004F23A1">
        <w:t xml:space="preserve"> only </w:t>
      </w:r>
      <w:r w:rsidR="00DC433D">
        <w:t xml:space="preserve">those state </w:t>
      </w:r>
      <w:r w:rsidR="002A60B9" w:rsidRPr="004F23A1">
        <w:t xml:space="preserve">statutes </w:t>
      </w:r>
      <w:r w:rsidR="00DC433D">
        <w:t>and</w:t>
      </w:r>
      <w:r w:rsidR="002A60B9" w:rsidRPr="004F23A1">
        <w:t xml:space="preserve"> regulations </w:t>
      </w:r>
      <w:r w:rsidR="00DC433D">
        <w:t xml:space="preserve">that </w:t>
      </w:r>
      <w:r w:rsidR="000D5B75">
        <w:t xml:space="preserve">specifically </w:t>
      </w:r>
      <w:r w:rsidR="00964C14">
        <w:t xml:space="preserve">refer to and </w:t>
      </w:r>
      <w:r w:rsidR="00BA50ED">
        <w:t>target MA</w:t>
      </w:r>
      <w:r w:rsidR="000D5B75">
        <w:t xml:space="preserve"> plans.</w:t>
      </w:r>
      <w:r w:rsidR="002A60B9" w:rsidRPr="004F23A1">
        <w:t xml:space="preserve">  </w:t>
      </w:r>
      <w:r w:rsidR="002A60B9" w:rsidRPr="004F23A1">
        <w:rPr>
          <w:rFonts w:eastAsiaTheme="majorEastAsia"/>
        </w:rPr>
        <w:t xml:space="preserve">By contrast, </w:t>
      </w:r>
      <w:r w:rsidR="002A60B9" w:rsidRPr="6B196684">
        <w:rPr>
          <w:rFonts w:cstheme="minorBidi"/>
          <w:color w:val="000000"/>
          <w:shd w:val="clear" w:color="auto" w:fill="FFFFFF"/>
        </w:rPr>
        <w:t>UnitedHealthcare and Healthcare Partners</w:t>
      </w:r>
      <w:r w:rsidR="002A60B9" w:rsidRPr="004F23A1">
        <w:rPr>
          <w:rFonts w:eastAsiaTheme="majorEastAsia"/>
        </w:rPr>
        <w:t xml:space="preserve"> </w:t>
      </w:r>
      <w:r w:rsidR="001F5846">
        <w:rPr>
          <w:rFonts w:eastAsiaTheme="majorEastAsia"/>
        </w:rPr>
        <w:t xml:space="preserve">argue that </w:t>
      </w:r>
      <w:r w:rsidR="0021368C">
        <w:rPr>
          <w:rFonts w:eastAsiaTheme="majorEastAsia"/>
        </w:rPr>
        <w:t xml:space="preserve">standards established under </w:t>
      </w:r>
      <w:r w:rsidR="00865EE1">
        <w:rPr>
          <w:rFonts w:eastAsiaTheme="majorEastAsia"/>
        </w:rPr>
        <w:t>Part C</w:t>
      </w:r>
      <w:r w:rsidR="002A60B9" w:rsidRPr="004F23A1">
        <w:rPr>
          <w:rFonts w:eastAsiaTheme="majorEastAsia"/>
        </w:rPr>
        <w:t xml:space="preserve"> </w:t>
      </w:r>
      <w:r w:rsidR="00A94569">
        <w:rPr>
          <w:rFonts w:eastAsiaTheme="majorEastAsia"/>
        </w:rPr>
        <w:t>preempt even thos</w:t>
      </w:r>
      <w:r w:rsidR="0005678B">
        <w:rPr>
          <w:rFonts w:eastAsiaTheme="majorEastAsia"/>
        </w:rPr>
        <w:t xml:space="preserve">e state standards </w:t>
      </w:r>
      <w:r w:rsidR="001F5846">
        <w:rPr>
          <w:rFonts w:eastAsiaTheme="majorEastAsia"/>
        </w:rPr>
        <w:t xml:space="preserve">that are </w:t>
      </w:r>
      <w:r w:rsidR="0005678B">
        <w:rPr>
          <w:rFonts w:eastAsiaTheme="majorEastAsia"/>
        </w:rPr>
        <w:t xml:space="preserve">set out in generally applicable laws.  </w:t>
      </w:r>
      <w:r w:rsidR="00BB7F26">
        <w:rPr>
          <w:rFonts w:eastAsiaTheme="majorEastAsia"/>
        </w:rPr>
        <w:t>They understand the</w:t>
      </w:r>
      <w:r w:rsidR="00BB7F26" w:rsidRPr="004F23A1">
        <w:rPr>
          <w:rFonts w:eastAsiaTheme="majorEastAsia"/>
        </w:rPr>
        <w:t xml:space="preserve"> phrase “with respect to</w:t>
      </w:r>
      <w:r w:rsidR="00BB7F26">
        <w:rPr>
          <w:rFonts w:eastAsiaTheme="majorEastAsia"/>
        </w:rPr>
        <w:t xml:space="preserve"> MA plans</w:t>
      </w:r>
      <w:r w:rsidR="00BB7F26" w:rsidRPr="004F23A1">
        <w:rPr>
          <w:rFonts w:eastAsiaTheme="majorEastAsia"/>
        </w:rPr>
        <w:t xml:space="preserve">” </w:t>
      </w:r>
      <w:r w:rsidR="00BB7F26">
        <w:rPr>
          <w:rFonts w:eastAsiaTheme="majorEastAsia"/>
        </w:rPr>
        <w:t>to</w:t>
      </w:r>
      <w:r w:rsidR="00BB7F26" w:rsidRPr="004F23A1">
        <w:rPr>
          <w:rFonts w:eastAsiaTheme="majorEastAsia"/>
        </w:rPr>
        <w:t xml:space="preserve"> indicat</w:t>
      </w:r>
      <w:r w:rsidR="00BB7F26">
        <w:rPr>
          <w:rFonts w:eastAsiaTheme="majorEastAsia"/>
        </w:rPr>
        <w:t>e</w:t>
      </w:r>
      <w:r w:rsidR="00BB7F26" w:rsidRPr="004F23A1">
        <w:rPr>
          <w:rFonts w:eastAsiaTheme="majorEastAsia"/>
        </w:rPr>
        <w:t xml:space="preserve"> </w:t>
      </w:r>
      <w:r w:rsidR="00BB7F26">
        <w:rPr>
          <w:rFonts w:eastAsiaTheme="majorEastAsia"/>
        </w:rPr>
        <w:t>that the preemptive effect</w:t>
      </w:r>
      <w:r w:rsidR="00376A69">
        <w:rPr>
          <w:rFonts w:eastAsiaTheme="majorEastAsia"/>
        </w:rPr>
        <w:t xml:space="preserve"> </w:t>
      </w:r>
      <w:r w:rsidR="00BB7F26">
        <w:rPr>
          <w:rFonts w:eastAsiaTheme="majorEastAsia"/>
        </w:rPr>
        <w:t xml:space="preserve">is </w:t>
      </w:r>
      <w:r w:rsidR="00F47141">
        <w:rPr>
          <w:rFonts w:eastAsiaTheme="majorEastAsia"/>
        </w:rPr>
        <w:t xml:space="preserve">limited to </w:t>
      </w:r>
      <w:r w:rsidR="00D61236">
        <w:rPr>
          <w:rFonts w:eastAsiaTheme="majorEastAsia"/>
        </w:rPr>
        <w:t xml:space="preserve">state-law </w:t>
      </w:r>
      <w:r w:rsidR="009931A0">
        <w:rPr>
          <w:rFonts w:eastAsiaTheme="majorEastAsia"/>
        </w:rPr>
        <w:t xml:space="preserve">standards </w:t>
      </w:r>
      <w:r w:rsidR="0002549E">
        <w:rPr>
          <w:rFonts w:eastAsiaTheme="majorEastAsia"/>
        </w:rPr>
        <w:t xml:space="preserve">concerning </w:t>
      </w:r>
      <w:r w:rsidR="00F47141">
        <w:rPr>
          <w:rFonts w:eastAsiaTheme="majorEastAsia"/>
        </w:rPr>
        <w:t>MA plans offered by MA organizations</w:t>
      </w:r>
      <w:r w:rsidR="0086491E">
        <w:rPr>
          <w:rFonts w:eastAsiaTheme="majorEastAsia"/>
        </w:rPr>
        <w:t>;</w:t>
      </w:r>
      <w:r w:rsidR="00F310CF">
        <w:rPr>
          <w:rFonts w:eastAsiaTheme="majorEastAsia"/>
        </w:rPr>
        <w:t xml:space="preserve"> </w:t>
      </w:r>
      <w:r w:rsidR="009931A0">
        <w:rPr>
          <w:rFonts w:eastAsiaTheme="majorEastAsia"/>
        </w:rPr>
        <w:t>standards governing</w:t>
      </w:r>
      <w:r w:rsidR="00F310CF">
        <w:rPr>
          <w:rFonts w:eastAsiaTheme="majorEastAsia"/>
        </w:rPr>
        <w:t xml:space="preserve"> </w:t>
      </w:r>
      <w:r w:rsidR="00D37BEB">
        <w:rPr>
          <w:rFonts w:eastAsiaTheme="majorEastAsia"/>
        </w:rPr>
        <w:t>other types of health plans</w:t>
      </w:r>
      <w:r w:rsidR="00FB25C1">
        <w:rPr>
          <w:rFonts w:eastAsiaTheme="majorEastAsia"/>
        </w:rPr>
        <w:t xml:space="preserve"> are not preempted</w:t>
      </w:r>
      <w:r w:rsidR="00885225">
        <w:rPr>
          <w:rFonts w:eastAsiaTheme="majorEastAsia"/>
        </w:rPr>
        <w:t>.</w:t>
      </w:r>
      <w:r w:rsidR="002A60B9" w:rsidRPr="004F23A1">
        <w:rPr>
          <w:rFonts w:eastAsiaTheme="majorEastAsia"/>
        </w:rPr>
        <w:t xml:space="preserve">  </w:t>
      </w:r>
      <w:r w:rsidR="001D740A" w:rsidRPr="660B1F2B">
        <w:rPr>
          <w:rFonts w:eastAsiaTheme="majorEastAsia"/>
        </w:rPr>
        <w:t>(</w:t>
      </w:r>
      <w:r w:rsidR="001D740A" w:rsidRPr="00A61CB2">
        <w:rPr>
          <w:rFonts w:eastAsiaTheme="majorEastAsia"/>
        </w:rPr>
        <w:t>42 U.S.C. § 1395w-26(b)(3).</w:t>
      </w:r>
      <w:r w:rsidR="001D740A" w:rsidRPr="660B1F2B">
        <w:rPr>
          <w:rFonts w:eastAsiaTheme="majorEastAsia"/>
        </w:rPr>
        <w:t>)</w:t>
      </w:r>
      <w:r w:rsidR="001D740A" w:rsidRPr="660B1F2B">
        <w:rPr>
          <w:rFonts w:cstheme="minorBidi"/>
        </w:rPr>
        <w:t xml:space="preserve">  </w:t>
      </w:r>
      <w:r w:rsidR="002A60B9" w:rsidRPr="004F23A1">
        <w:rPr>
          <w:rFonts w:eastAsiaTheme="majorEastAsia"/>
        </w:rPr>
        <w:t xml:space="preserve">We conclude that </w:t>
      </w:r>
      <w:r w:rsidR="002A60B9" w:rsidRPr="6B196684">
        <w:rPr>
          <w:rFonts w:cstheme="minorBidi"/>
          <w:color w:val="000000"/>
          <w:shd w:val="clear" w:color="auto" w:fill="FFFFFF"/>
        </w:rPr>
        <w:t>UnitedHealthcare and Healthcare Partners</w:t>
      </w:r>
      <w:r w:rsidR="002A60B9" w:rsidRPr="004F23A1">
        <w:rPr>
          <w:rFonts w:eastAsiaTheme="majorEastAsia"/>
        </w:rPr>
        <w:t xml:space="preserve"> </w:t>
      </w:r>
      <w:r w:rsidR="00B70020">
        <w:rPr>
          <w:rFonts w:eastAsiaTheme="majorEastAsia"/>
        </w:rPr>
        <w:t>offer</w:t>
      </w:r>
      <w:r w:rsidR="002A60B9" w:rsidRPr="004F23A1">
        <w:rPr>
          <w:rFonts w:eastAsiaTheme="majorEastAsia"/>
        </w:rPr>
        <w:t xml:space="preserve"> the better reading.  </w:t>
      </w:r>
    </w:p>
    <w:p w14:paraId="6E4C7839" w14:textId="4985A808" w:rsidR="0032391D" w:rsidRDefault="002A60B9" w:rsidP="0032391D">
      <w:pPr>
        <w:tabs>
          <w:tab w:val="left" w:pos="5760"/>
        </w:tabs>
        <w:ind w:firstLine="720"/>
        <w:rPr>
          <w:rFonts w:eastAsiaTheme="majorEastAsia"/>
        </w:rPr>
      </w:pPr>
      <w:r w:rsidRPr="004F23A1">
        <w:rPr>
          <w:rFonts w:eastAsiaTheme="majorEastAsia"/>
        </w:rPr>
        <w:t xml:space="preserve">The U.S. Supreme Court addressed a similar question in </w:t>
      </w:r>
      <w:r w:rsidRPr="4AAC736E">
        <w:rPr>
          <w:rFonts w:cstheme="minorBidi"/>
          <w:i/>
          <w:color w:val="000000"/>
          <w:shd w:val="clear" w:color="auto" w:fill="FFFFFF"/>
        </w:rPr>
        <w:t>Riegel</w:t>
      </w:r>
      <w:r w:rsidRPr="004F23A1">
        <w:rPr>
          <w:rFonts w:eastAsiaTheme="majorEastAsia"/>
        </w:rPr>
        <w:t>, in which it interpreted the phrase “</w:t>
      </w:r>
      <w:r w:rsidR="00B8187E">
        <w:rPr>
          <w:rFonts w:eastAsiaTheme="majorEastAsia"/>
        </w:rPr>
        <w:t> ‘</w:t>
      </w:r>
      <w:r w:rsidRPr="004F23A1">
        <w:rPr>
          <w:rFonts w:eastAsiaTheme="majorEastAsia"/>
        </w:rPr>
        <w:t>with respect to</w:t>
      </w:r>
      <w:r w:rsidR="00B8187E">
        <w:rPr>
          <w:rFonts w:eastAsiaTheme="majorEastAsia"/>
        </w:rPr>
        <w:t>’ </w:t>
      </w:r>
      <w:r w:rsidRPr="004F23A1">
        <w:rPr>
          <w:rFonts w:eastAsiaTheme="majorEastAsia"/>
        </w:rPr>
        <w:t xml:space="preserve">” in the preemption clause of the 1976 Medical Device Amendments to the Federal Food, Drug, and Cosmetic Act.  </w:t>
      </w:r>
      <w:bookmarkStart w:id="27" w:name="_Hlk137647060"/>
      <w:r w:rsidRPr="004F23A1">
        <w:rPr>
          <w:rFonts w:eastAsiaTheme="majorEastAsia"/>
        </w:rPr>
        <w:t>(</w:t>
      </w:r>
      <w:r w:rsidRPr="4AAC736E">
        <w:rPr>
          <w:rFonts w:cstheme="minorBidi"/>
          <w:i/>
          <w:color w:val="000000"/>
          <w:shd w:val="clear" w:color="auto" w:fill="FFFFFF"/>
        </w:rPr>
        <w:t>Riegel</w:t>
      </w:r>
      <w:r w:rsidR="009A276F">
        <w:rPr>
          <w:rFonts w:cstheme="minorBidi"/>
          <w:i/>
          <w:color w:val="000000"/>
          <w:shd w:val="clear" w:color="auto" w:fill="FFFFFF"/>
        </w:rPr>
        <w:t>, supra</w:t>
      </w:r>
      <w:r w:rsidRPr="4AAC736E">
        <w:rPr>
          <w:rFonts w:cstheme="minorBidi"/>
          <w:color w:val="000000"/>
          <w:shd w:val="clear" w:color="auto" w:fill="FFFFFF"/>
        </w:rPr>
        <w:t xml:space="preserve"> </w:t>
      </w:r>
      <w:r w:rsidRPr="004F23A1">
        <w:rPr>
          <w:rFonts w:eastAsiaTheme="majorEastAsia"/>
        </w:rPr>
        <w:t xml:space="preserve">552 U.S </w:t>
      </w:r>
      <w:r w:rsidR="009A276F">
        <w:rPr>
          <w:rFonts w:cstheme="minorBidi"/>
          <w:color w:val="000000"/>
          <w:shd w:val="clear" w:color="auto" w:fill="FFFFFF"/>
        </w:rPr>
        <w:t>at p. </w:t>
      </w:r>
      <w:r w:rsidRPr="004F23A1">
        <w:rPr>
          <w:rFonts w:eastAsiaTheme="majorEastAsia"/>
        </w:rPr>
        <w:t>316.)</w:t>
      </w:r>
      <w:bookmarkEnd w:id="27"/>
      <w:r w:rsidRPr="004F23A1">
        <w:rPr>
          <w:rFonts w:eastAsiaTheme="majorEastAsia"/>
        </w:rPr>
        <w:t xml:space="preserve">  The relevant statutory language read: </w:t>
      </w:r>
      <w:r w:rsidR="00EE42E1">
        <w:rPr>
          <w:rFonts w:eastAsiaTheme="majorEastAsia"/>
        </w:rPr>
        <w:t xml:space="preserve"> </w:t>
      </w:r>
      <w:r w:rsidRPr="004F23A1">
        <w:rPr>
          <w:rFonts w:eastAsiaTheme="majorEastAsia"/>
        </w:rPr>
        <w:t>“</w:t>
      </w:r>
      <w:r w:rsidR="009143D1">
        <w:rPr>
          <w:rFonts w:eastAsiaTheme="majorEastAsia"/>
        </w:rPr>
        <w:t> ‘</w:t>
      </w:r>
      <w:r w:rsidR="0095329D">
        <w:rPr>
          <w:rFonts w:eastAsiaTheme="majorEastAsia"/>
        </w:rPr>
        <w:t>[N]</w:t>
      </w:r>
      <w:r w:rsidRPr="004F23A1">
        <w:rPr>
          <w:rFonts w:eastAsiaTheme="majorEastAsia"/>
        </w:rPr>
        <w:t xml:space="preserve">o State or political subdivision of a State may establish or continue in effect </w:t>
      </w:r>
      <w:r w:rsidRPr="004F23A1">
        <w:rPr>
          <w:rFonts w:eastAsiaTheme="majorEastAsia"/>
          <w:i/>
          <w:iCs/>
        </w:rPr>
        <w:t>with respect to</w:t>
      </w:r>
      <w:r w:rsidRPr="004F23A1">
        <w:rPr>
          <w:rFonts w:eastAsiaTheme="majorEastAsia"/>
        </w:rPr>
        <w:t xml:space="preserve"> a device intended for human use any requirement</w:t>
      </w:r>
      <w:r w:rsidR="002B0BA0">
        <w:rPr>
          <w:rFonts w:eastAsiaTheme="majorEastAsia"/>
        </w:rPr>
        <w:t>.</w:t>
      </w:r>
      <w:r w:rsidR="00DB7F4D">
        <w:rPr>
          <w:rFonts w:eastAsiaTheme="majorEastAsia"/>
        </w:rPr>
        <w:t> . . .</w:t>
      </w:r>
      <w:r w:rsidR="009143D1">
        <w:rPr>
          <w:rFonts w:eastAsiaTheme="majorEastAsia"/>
        </w:rPr>
        <w:t>’ </w:t>
      </w:r>
      <w:r w:rsidRPr="004F23A1">
        <w:rPr>
          <w:rFonts w:eastAsiaTheme="majorEastAsia"/>
        </w:rPr>
        <w:t>”  (</w:t>
      </w:r>
      <w:r w:rsidR="003F66A4" w:rsidRPr="00CC346A">
        <w:rPr>
          <w:rFonts w:eastAsiaTheme="majorEastAsia"/>
          <w:i/>
          <w:iCs/>
        </w:rPr>
        <w:t>Ibid</w:t>
      </w:r>
      <w:r w:rsidR="003F66A4">
        <w:rPr>
          <w:rFonts w:eastAsiaTheme="majorEastAsia"/>
        </w:rPr>
        <w:t>.</w:t>
      </w:r>
      <w:r w:rsidRPr="4AAC736E">
        <w:rPr>
          <w:rFonts w:cstheme="minorBidi"/>
          <w:color w:val="000000"/>
          <w:shd w:val="clear" w:color="auto" w:fill="FFFFFF"/>
        </w:rPr>
        <w:t>,</w:t>
      </w:r>
      <w:r w:rsidRPr="00A61CB2">
        <w:rPr>
          <w:color w:val="000000"/>
          <w:shd w:val="clear" w:color="auto" w:fill="FFFFFF"/>
        </w:rPr>
        <w:t xml:space="preserve"> </w:t>
      </w:r>
      <w:r w:rsidRPr="004F23A1">
        <w:rPr>
          <w:rFonts w:eastAsiaTheme="majorEastAsia"/>
        </w:rPr>
        <w:t>italics added.)  The court rejected the argument that state tort duties were not preempted because they were “not requirements maintained ‘ “</w:t>
      </w:r>
      <w:r w:rsidRPr="004F23A1">
        <w:rPr>
          <w:rFonts w:eastAsiaTheme="majorEastAsia"/>
          <w:i/>
          <w:iCs/>
        </w:rPr>
        <w:t>with respect to</w:t>
      </w:r>
      <w:r w:rsidRPr="004F23A1">
        <w:rPr>
          <w:rFonts w:eastAsiaTheme="majorEastAsia"/>
        </w:rPr>
        <w:t xml:space="preserve"> devices.” ’ ”  (</w:t>
      </w:r>
      <w:r w:rsidR="00F2623A">
        <w:rPr>
          <w:rFonts w:eastAsiaTheme="majorEastAsia"/>
          <w:i/>
          <w:iCs/>
        </w:rPr>
        <w:t>Id.</w:t>
      </w:r>
      <w:r w:rsidRPr="004F23A1">
        <w:rPr>
          <w:rFonts w:eastAsiaTheme="majorEastAsia"/>
        </w:rPr>
        <w:t xml:space="preserve"> at p. 327, italics added.)  It concluded that “[n]othing in the statutory text suggests that the pre-empted state requirement must apply</w:t>
      </w:r>
      <w:r w:rsidR="00183354">
        <w:rPr>
          <w:rFonts w:eastAsiaTheme="majorEastAsia"/>
        </w:rPr>
        <w:t xml:space="preserve"> </w:t>
      </w:r>
      <w:r w:rsidRPr="004F23A1">
        <w:rPr>
          <w:rFonts w:eastAsiaTheme="majorEastAsia"/>
          <w:i/>
          <w:iCs/>
        </w:rPr>
        <w:t>only</w:t>
      </w:r>
      <w:r w:rsidR="00183354">
        <w:rPr>
          <w:rFonts w:eastAsiaTheme="majorEastAsia"/>
          <w:i/>
          <w:iCs/>
        </w:rPr>
        <w:t xml:space="preserve"> </w:t>
      </w:r>
      <w:r w:rsidRPr="004F23A1">
        <w:rPr>
          <w:rFonts w:eastAsiaTheme="majorEastAsia"/>
        </w:rPr>
        <w:t>to the relevant device, or only to medical devices and not to all products and all actions in general.”  (</w:t>
      </w:r>
      <w:r w:rsidRPr="004F23A1">
        <w:rPr>
          <w:rFonts w:eastAsiaTheme="majorEastAsia"/>
          <w:i/>
          <w:iCs/>
        </w:rPr>
        <w:t>Id.</w:t>
      </w:r>
      <w:r w:rsidRPr="004F23A1">
        <w:rPr>
          <w:rFonts w:eastAsiaTheme="majorEastAsia"/>
        </w:rPr>
        <w:t xml:space="preserve"> at p. 328</w:t>
      </w:r>
      <w:r w:rsidR="00B36582">
        <w:rPr>
          <w:rFonts w:eastAsiaTheme="majorEastAsia"/>
        </w:rPr>
        <w:t xml:space="preserve">; cf. </w:t>
      </w:r>
      <w:bookmarkStart w:id="28" w:name="_Hlk137647090"/>
      <w:r w:rsidR="00B36582" w:rsidRPr="00146446">
        <w:rPr>
          <w:rFonts w:eastAsiaTheme="majorEastAsia"/>
          <w:i/>
          <w:iCs/>
        </w:rPr>
        <w:t>Pilot Life Ins. Co. v. Dedeaux</w:t>
      </w:r>
      <w:r w:rsidR="00B36582" w:rsidRPr="00B85A76">
        <w:rPr>
          <w:rFonts w:eastAsiaTheme="majorEastAsia"/>
        </w:rPr>
        <w:t xml:space="preserve"> (1987) 481</w:t>
      </w:r>
      <w:r w:rsidR="00183354">
        <w:rPr>
          <w:rFonts w:eastAsiaTheme="majorEastAsia"/>
        </w:rPr>
        <w:t> </w:t>
      </w:r>
      <w:r w:rsidR="00B36582" w:rsidRPr="00B85A76">
        <w:rPr>
          <w:rFonts w:eastAsiaTheme="majorEastAsia"/>
        </w:rPr>
        <w:t>U.S. 41, 47–48</w:t>
      </w:r>
      <w:r w:rsidR="00B36582">
        <w:rPr>
          <w:rFonts w:eastAsiaTheme="majorEastAsia"/>
        </w:rPr>
        <w:t xml:space="preserve"> </w:t>
      </w:r>
      <w:bookmarkEnd w:id="28"/>
      <w:r w:rsidR="00B36582">
        <w:rPr>
          <w:rFonts w:eastAsiaTheme="majorEastAsia"/>
        </w:rPr>
        <w:t>[interpreting the phrase “relate to” in ERISA’s preemption provision as “not limited to ‘state laws specifically designed to affect employee benefit plans’</w:t>
      </w:r>
      <w:r w:rsidR="00C9039D">
        <w:rPr>
          <w:rFonts w:eastAsiaTheme="majorEastAsia"/>
        </w:rPr>
        <w:t> </w:t>
      </w:r>
      <w:r w:rsidR="00B36582">
        <w:rPr>
          <w:rFonts w:eastAsiaTheme="majorEastAsia"/>
        </w:rPr>
        <w:t>”].</w:t>
      </w:r>
      <w:r w:rsidR="00B36582" w:rsidRPr="004F23A1">
        <w:rPr>
          <w:rFonts w:eastAsiaTheme="majorEastAsia"/>
        </w:rPr>
        <w:t xml:space="preserve">) </w:t>
      </w:r>
      <w:r w:rsidRPr="004F23A1">
        <w:rPr>
          <w:rFonts w:eastAsiaTheme="majorEastAsia"/>
        </w:rPr>
        <w:t xml:space="preserve"> </w:t>
      </w:r>
    </w:p>
    <w:p w14:paraId="16F29F22" w14:textId="652AC88C" w:rsidR="00A07711" w:rsidRPr="00E00D07" w:rsidRDefault="002C5370" w:rsidP="0032391D">
      <w:pPr>
        <w:tabs>
          <w:tab w:val="left" w:pos="5760"/>
        </w:tabs>
        <w:ind w:firstLine="720"/>
        <w:rPr>
          <w:rFonts w:eastAsiaTheme="majorEastAsia"/>
        </w:rPr>
      </w:pPr>
      <w:r>
        <w:rPr>
          <w:rFonts w:eastAsiaTheme="majorEastAsia"/>
        </w:rPr>
        <w:t>Similar</w:t>
      </w:r>
      <w:r w:rsidR="002902F7" w:rsidRPr="004F23A1">
        <w:rPr>
          <w:rFonts w:eastAsiaTheme="majorEastAsia"/>
        </w:rPr>
        <w:t xml:space="preserve"> </w:t>
      </w:r>
      <w:r w:rsidR="002A60B9" w:rsidRPr="004F23A1">
        <w:rPr>
          <w:rFonts w:eastAsiaTheme="majorEastAsia"/>
        </w:rPr>
        <w:t xml:space="preserve">reasoning applies </w:t>
      </w:r>
      <w:r w:rsidR="00CD6EF2">
        <w:rPr>
          <w:rFonts w:eastAsiaTheme="majorEastAsia"/>
        </w:rPr>
        <w:t>to the Part C preemption provision</w:t>
      </w:r>
      <w:r w:rsidR="00B0437F">
        <w:rPr>
          <w:rFonts w:eastAsiaTheme="majorEastAsia"/>
        </w:rPr>
        <w:t>:</w:t>
      </w:r>
      <w:r w:rsidR="006015D8">
        <w:rPr>
          <w:rFonts w:eastAsiaTheme="majorEastAsia"/>
        </w:rPr>
        <w:t xml:space="preserve">  </w:t>
      </w:r>
      <w:r w:rsidR="004C0B19">
        <w:rPr>
          <w:rFonts w:eastAsiaTheme="majorEastAsia"/>
        </w:rPr>
        <w:t>T</w:t>
      </w:r>
      <w:r w:rsidR="004C0B19" w:rsidRPr="00D449FA">
        <w:rPr>
          <w:rFonts w:eastAsiaTheme="majorEastAsia"/>
        </w:rPr>
        <w:t xml:space="preserve">he phrase “with respect to” does not </w:t>
      </w:r>
      <w:r w:rsidR="004C0B19">
        <w:rPr>
          <w:rFonts w:eastAsiaTheme="majorEastAsia"/>
        </w:rPr>
        <w:t>indicate that only</w:t>
      </w:r>
      <w:r w:rsidR="004C0B19" w:rsidRPr="00D449FA">
        <w:rPr>
          <w:rFonts w:eastAsiaTheme="majorEastAsia"/>
        </w:rPr>
        <w:t xml:space="preserve"> </w:t>
      </w:r>
      <w:r w:rsidR="004C0B19">
        <w:rPr>
          <w:rFonts w:eastAsiaTheme="majorEastAsia"/>
        </w:rPr>
        <w:t xml:space="preserve">those </w:t>
      </w:r>
      <w:r w:rsidR="0032391D">
        <w:rPr>
          <w:rFonts w:eastAsiaTheme="majorEastAsia"/>
        </w:rPr>
        <w:t>s</w:t>
      </w:r>
      <w:r w:rsidR="004C0B19" w:rsidRPr="00D449FA">
        <w:rPr>
          <w:rFonts w:eastAsiaTheme="majorEastAsia"/>
        </w:rPr>
        <w:t>tate law</w:t>
      </w:r>
      <w:r w:rsidR="004C0B19">
        <w:rPr>
          <w:rFonts w:eastAsiaTheme="majorEastAsia"/>
        </w:rPr>
        <w:t>s</w:t>
      </w:r>
      <w:r w:rsidR="004C0B19" w:rsidRPr="00D449FA">
        <w:rPr>
          <w:rFonts w:eastAsiaTheme="majorEastAsia"/>
        </w:rPr>
        <w:t xml:space="preserve"> </w:t>
      </w:r>
      <w:r w:rsidR="004C0B19">
        <w:rPr>
          <w:rFonts w:eastAsiaTheme="majorEastAsia"/>
        </w:rPr>
        <w:t>and</w:t>
      </w:r>
      <w:r w:rsidR="004C0B19" w:rsidRPr="00D449FA">
        <w:rPr>
          <w:rFonts w:eastAsiaTheme="majorEastAsia"/>
        </w:rPr>
        <w:t xml:space="preserve"> regulation</w:t>
      </w:r>
      <w:r w:rsidR="004C0B19">
        <w:rPr>
          <w:rFonts w:eastAsiaTheme="majorEastAsia"/>
        </w:rPr>
        <w:t>s</w:t>
      </w:r>
      <w:r w:rsidR="004C0B19" w:rsidRPr="00D449FA">
        <w:rPr>
          <w:rFonts w:eastAsiaTheme="majorEastAsia"/>
        </w:rPr>
        <w:t xml:space="preserve"> </w:t>
      </w:r>
      <w:r w:rsidR="004C0B19">
        <w:rPr>
          <w:rFonts w:eastAsiaTheme="majorEastAsia"/>
        </w:rPr>
        <w:t>that specifically refer to MA plans are preempted</w:t>
      </w:r>
      <w:r w:rsidR="004C0B19" w:rsidRPr="00D449FA">
        <w:rPr>
          <w:rFonts w:eastAsiaTheme="majorEastAsia"/>
        </w:rPr>
        <w:t>.</w:t>
      </w:r>
      <w:r w:rsidR="004C0B19">
        <w:rPr>
          <w:rFonts w:eastAsiaTheme="majorEastAsia"/>
        </w:rPr>
        <w:t xml:space="preserve">  </w:t>
      </w:r>
      <w:r w:rsidR="00420FF1">
        <w:rPr>
          <w:rFonts w:eastAsiaTheme="majorEastAsia"/>
        </w:rPr>
        <w:t>T</w:t>
      </w:r>
      <w:r w:rsidR="00D20E07">
        <w:rPr>
          <w:rFonts w:eastAsiaTheme="majorEastAsia"/>
        </w:rPr>
        <w:t xml:space="preserve">he standards established under Part C </w:t>
      </w:r>
      <w:r w:rsidR="0007626A">
        <w:rPr>
          <w:rFonts w:eastAsiaTheme="majorEastAsia"/>
        </w:rPr>
        <w:t xml:space="preserve">preempt even those </w:t>
      </w:r>
      <w:r w:rsidR="00233C87">
        <w:rPr>
          <w:rFonts w:eastAsiaTheme="majorEastAsia"/>
        </w:rPr>
        <w:t>duties</w:t>
      </w:r>
      <w:r w:rsidR="0007626A">
        <w:rPr>
          <w:rFonts w:eastAsiaTheme="majorEastAsia"/>
        </w:rPr>
        <w:t xml:space="preserve"> set out in </w:t>
      </w:r>
      <w:r w:rsidR="0083766D">
        <w:rPr>
          <w:rFonts w:eastAsiaTheme="majorEastAsia"/>
        </w:rPr>
        <w:t xml:space="preserve">generally applicable </w:t>
      </w:r>
      <w:r w:rsidR="00233C87">
        <w:rPr>
          <w:rFonts w:eastAsiaTheme="majorEastAsia"/>
        </w:rPr>
        <w:t xml:space="preserve">state </w:t>
      </w:r>
      <w:r w:rsidR="0083766D">
        <w:rPr>
          <w:rFonts w:eastAsiaTheme="majorEastAsia"/>
        </w:rPr>
        <w:t xml:space="preserve">statutes, but only </w:t>
      </w:r>
      <w:r w:rsidR="005C7D12">
        <w:rPr>
          <w:rFonts w:eastAsiaTheme="majorEastAsia"/>
        </w:rPr>
        <w:t xml:space="preserve">as they </w:t>
      </w:r>
      <w:r w:rsidR="00211232">
        <w:rPr>
          <w:rFonts w:eastAsiaTheme="majorEastAsia"/>
        </w:rPr>
        <w:t xml:space="preserve">apply to </w:t>
      </w:r>
      <w:r w:rsidR="00625000" w:rsidRPr="004F23A1" w:rsidDel="004504C2">
        <w:t>“</w:t>
      </w:r>
      <w:r w:rsidR="00625000" w:rsidRPr="004F23A1" w:rsidDel="004504C2">
        <w:rPr>
          <w:rFonts w:eastAsiaTheme="majorEastAsia"/>
        </w:rPr>
        <w:t>MA plans which are offered by MA organizations</w:t>
      </w:r>
      <w:r w:rsidR="0083766D">
        <w:rPr>
          <w:rFonts w:eastAsiaTheme="majorEastAsia"/>
        </w:rPr>
        <w:t>.</w:t>
      </w:r>
      <w:r w:rsidR="00625000" w:rsidRPr="004F23A1" w:rsidDel="004504C2">
        <w:rPr>
          <w:rFonts w:eastAsiaTheme="majorEastAsia"/>
        </w:rPr>
        <w:t>”  (</w:t>
      </w:r>
      <w:r w:rsidR="00625000" w:rsidRPr="004F23A1" w:rsidDel="004504C2">
        <w:t>42 U.S.C. § 1395w-26(b)(3)</w:t>
      </w:r>
      <w:r w:rsidR="00483ACB">
        <w:rPr>
          <w:rFonts w:eastAsiaTheme="majorEastAsia"/>
        </w:rPr>
        <w:t xml:space="preserve">; </w:t>
      </w:r>
      <w:r w:rsidR="00C2197F">
        <w:rPr>
          <w:rFonts w:eastAsiaTheme="majorEastAsia"/>
        </w:rPr>
        <w:t xml:space="preserve">see </w:t>
      </w:r>
      <w:r w:rsidR="002A60B9" w:rsidRPr="004F23A1">
        <w:rPr>
          <w:rFonts w:eastAsiaTheme="majorEastAsia"/>
          <w:i/>
          <w:iCs/>
        </w:rPr>
        <w:t>Uhm</w:t>
      </w:r>
      <w:r w:rsidR="002A60B9" w:rsidRPr="004F23A1">
        <w:rPr>
          <w:rFonts w:eastAsiaTheme="majorEastAsia"/>
        </w:rPr>
        <w:t xml:space="preserve">, </w:t>
      </w:r>
      <w:r w:rsidR="002A60B9" w:rsidRPr="004F23A1">
        <w:rPr>
          <w:rFonts w:eastAsiaTheme="majorEastAsia"/>
          <w:i/>
          <w:iCs/>
        </w:rPr>
        <w:t>supra</w:t>
      </w:r>
      <w:r w:rsidR="002A60B9" w:rsidRPr="004F23A1">
        <w:rPr>
          <w:rFonts w:eastAsiaTheme="majorEastAsia"/>
        </w:rPr>
        <w:t>, 620 F.3d at p. 1150, fn. 25</w:t>
      </w:r>
      <w:r w:rsidR="00D4309E">
        <w:rPr>
          <w:rFonts w:eastAsiaTheme="majorEastAsia"/>
        </w:rPr>
        <w:t xml:space="preserve">; </w:t>
      </w:r>
      <w:r w:rsidR="00D4309E" w:rsidRPr="000B6837">
        <w:rPr>
          <w:rFonts w:eastAsiaTheme="majorEastAsia"/>
          <w:i/>
          <w:iCs/>
        </w:rPr>
        <w:t>Roberts, supra</w:t>
      </w:r>
      <w:r w:rsidR="00D4309E">
        <w:rPr>
          <w:rFonts w:eastAsiaTheme="majorEastAsia"/>
        </w:rPr>
        <w:t>, 2</w:t>
      </w:r>
      <w:r w:rsidR="00C9039D">
        <w:rPr>
          <w:rFonts w:eastAsiaTheme="majorEastAsia"/>
        </w:rPr>
        <w:t> </w:t>
      </w:r>
      <w:r w:rsidR="00D4309E">
        <w:rPr>
          <w:rFonts w:eastAsiaTheme="majorEastAsia"/>
        </w:rPr>
        <w:t>Cal.App. at p.</w:t>
      </w:r>
      <w:r w:rsidR="000C3BC8">
        <w:rPr>
          <w:rFonts w:eastAsiaTheme="majorEastAsia"/>
        </w:rPr>
        <w:t> </w:t>
      </w:r>
      <w:r w:rsidR="00D4309E">
        <w:rPr>
          <w:rFonts w:eastAsiaTheme="majorEastAsia"/>
        </w:rPr>
        <w:t>47</w:t>
      </w:r>
      <w:r w:rsidR="00D4106F">
        <w:rPr>
          <w:rFonts w:eastAsiaTheme="majorEastAsia"/>
        </w:rPr>
        <w:t xml:space="preserve">; cf. </w:t>
      </w:r>
      <w:r w:rsidR="00D4106F" w:rsidRPr="0036189B">
        <w:rPr>
          <w:rFonts w:eastAsiaTheme="majorEastAsia"/>
          <w:i/>
          <w:iCs/>
        </w:rPr>
        <w:t>Rutledge</w:t>
      </w:r>
      <w:r w:rsidR="00D4106F">
        <w:rPr>
          <w:rFonts w:eastAsiaTheme="majorEastAsia"/>
        </w:rPr>
        <w:t xml:space="preserve">, </w:t>
      </w:r>
      <w:r w:rsidR="00D4106F" w:rsidRPr="0036189B">
        <w:rPr>
          <w:rFonts w:eastAsiaTheme="majorEastAsia"/>
          <w:i/>
          <w:iCs/>
        </w:rPr>
        <w:t>supra</w:t>
      </w:r>
      <w:r w:rsidR="00D4106F">
        <w:rPr>
          <w:rFonts w:eastAsiaTheme="majorEastAsia"/>
        </w:rPr>
        <w:t xml:space="preserve">, 141 S.Ct. at pp. </w:t>
      </w:r>
      <w:r w:rsidR="00943D19">
        <w:rPr>
          <w:rFonts w:eastAsiaTheme="majorEastAsia"/>
        </w:rPr>
        <w:t>4</w:t>
      </w:r>
      <w:r w:rsidR="00142718">
        <w:rPr>
          <w:rFonts w:eastAsiaTheme="majorEastAsia"/>
        </w:rPr>
        <w:t>79</w:t>
      </w:r>
      <w:r w:rsidR="00CF7455">
        <w:rPr>
          <w:rFonts w:eastAsiaTheme="majorEastAsia"/>
        </w:rPr>
        <w:t>-481</w:t>
      </w:r>
      <w:r w:rsidR="00D4106F">
        <w:rPr>
          <w:rFonts w:eastAsiaTheme="majorEastAsia"/>
        </w:rPr>
        <w:t xml:space="preserve"> [describing the scope of the requirement that state laws, to be preempted by ERISA, must “relate to any employee benefit plan”]</w:t>
      </w:r>
      <w:r w:rsidR="009F24AC">
        <w:rPr>
          <w:rFonts w:eastAsiaTheme="majorEastAsia"/>
        </w:rPr>
        <w:t>.)</w:t>
      </w:r>
      <w:r w:rsidR="00621C69" w:rsidRPr="004F23A1">
        <w:rPr>
          <w:rStyle w:val="FootnoteReference"/>
          <w:b w:val="0"/>
          <w:bCs/>
        </w:rPr>
        <w:footnoteReference w:id="6"/>
      </w:r>
      <w:r w:rsidR="00E527C5">
        <w:rPr>
          <w:rFonts w:eastAsiaTheme="majorEastAsia"/>
        </w:rPr>
        <w:t xml:space="preserve">  </w:t>
      </w:r>
      <w:r w:rsidR="00AA52D1">
        <w:rPr>
          <w:sz w:val="26"/>
          <w:szCs w:val="26"/>
        </w:rPr>
        <w:t>As</w:t>
      </w:r>
      <w:r w:rsidR="004B4886">
        <w:rPr>
          <w:sz w:val="26"/>
          <w:szCs w:val="26"/>
        </w:rPr>
        <w:t xml:space="preserve"> CMS </w:t>
      </w:r>
      <w:r w:rsidR="00AA52D1">
        <w:rPr>
          <w:sz w:val="26"/>
          <w:szCs w:val="26"/>
        </w:rPr>
        <w:t xml:space="preserve">explained in the final </w:t>
      </w:r>
      <w:r w:rsidR="00F924B4">
        <w:rPr>
          <w:sz w:val="26"/>
          <w:szCs w:val="26"/>
        </w:rPr>
        <w:t>rule implementing the 2003 amendment</w:t>
      </w:r>
      <w:r w:rsidR="00CC46D3">
        <w:rPr>
          <w:sz w:val="26"/>
          <w:szCs w:val="26"/>
        </w:rPr>
        <w:t>,</w:t>
      </w:r>
      <w:r w:rsidR="00A22992">
        <w:rPr>
          <w:sz w:val="26"/>
          <w:szCs w:val="26"/>
        </w:rPr>
        <w:t xml:space="preserve"> </w:t>
      </w:r>
      <w:r w:rsidR="00B061A7">
        <w:rPr>
          <w:sz w:val="26"/>
          <w:szCs w:val="26"/>
        </w:rPr>
        <w:t>discussed above</w:t>
      </w:r>
      <w:r w:rsidR="00AA4839">
        <w:rPr>
          <w:sz w:val="26"/>
          <w:szCs w:val="26"/>
        </w:rPr>
        <w:t>,</w:t>
      </w:r>
      <w:r w:rsidR="00B061A7">
        <w:rPr>
          <w:sz w:val="26"/>
          <w:szCs w:val="26"/>
        </w:rPr>
        <w:t xml:space="preserve"> </w:t>
      </w:r>
      <w:r w:rsidR="00ED6779">
        <w:rPr>
          <w:sz w:val="26"/>
          <w:szCs w:val="26"/>
        </w:rPr>
        <w:t>federal standards established under</w:t>
      </w:r>
      <w:r w:rsidR="00A22992">
        <w:rPr>
          <w:sz w:val="26"/>
          <w:szCs w:val="26"/>
        </w:rPr>
        <w:t xml:space="preserve"> </w:t>
      </w:r>
      <w:r w:rsidR="001D2E31">
        <w:rPr>
          <w:sz w:val="26"/>
          <w:szCs w:val="26"/>
        </w:rPr>
        <w:t xml:space="preserve">Part C </w:t>
      </w:r>
      <w:r w:rsidR="006A7528">
        <w:rPr>
          <w:sz w:val="26"/>
          <w:szCs w:val="26"/>
        </w:rPr>
        <w:t xml:space="preserve">supersede </w:t>
      </w:r>
      <w:r w:rsidR="00717842" w:rsidRPr="004F23A1">
        <w:rPr>
          <w:rFonts w:eastAsiaTheme="majorEastAsia"/>
        </w:rPr>
        <w:t>“</w:t>
      </w:r>
      <w:r w:rsidR="00717842" w:rsidRPr="00DB0D95">
        <w:rPr>
          <w:rFonts w:eastAsiaTheme="majorEastAsia"/>
          <w:i/>
          <w:iCs/>
        </w:rPr>
        <w:t>all State standards</w:t>
      </w:r>
      <w:r w:rsidR="00A22992">
        <w:rPr>
          <w:rFonts w:eastAsiaTheme="majorEastAsia"/>
        </w:rPr>
        <w:t xml:space="preserve"> . . .</w:t>
      </w:r>
      <w:r w:rsidR="00C9039D">
        <w:rPr>
          <w:rFonts w:eastAsiaTheme="majorEastAsia"/>
        </w:rPr>
        <w:t xml:space="preserve"> </w:t>
      </w:r>
      <w:r w:rsidR="00717842" w:rsidRPr="004F23A1">
        <w:rPr>
          <w:rFonts w:eastAsiaTheme="majorEastAsia"/>
        </w:rPr>
        <w:t>to the extent they specifically would regulate MA plans,</w:t>
      </w:r>
      <w:r w:rsidR="007808A5">
        <w:rPr>
          <w:rFonts w:eastAsiaTheme="majorEastAsia"/>
        </w:rPr>
        <w:t>”</w:t>
      </w:r>
      <w:r w:rsidR="00717842" w:rsidRPr="004F23A1">
        <w:rPr>
          <w:rFonts w:eastAsiaTheme="majorEastAsia"/>
        </w:rPr>
        <w:t xml:space="preserve"> </w:t>
      </w:r>
      <w:r w:rsidR="007808A5">
        <w:rPr>
          <w:rFonts w:eastAsiaTheme="majorEastAsia"/>
        </w:rPr>
        <w:t>other than</w:t>
      </w:r>
      <w:r w:rsidR="00717842" w:rsidRPr="004F23A1">
        <w:rPr>
          <w:rFonts w:eastAsiaTheme="majorEastAsia"/>
        </w:rPr>
        <w:t xml:space="preserve"> </w:t>
      </w:r>
      <w:r w:rsidR="007808A5">
        <w:rPr>
          <w:rFonts w:eastAsiaTheme="majorEastAsia"/>
        </w:rPr>
        <w:t>“</w:t>
      </w:r>
      <w:r w:rsidR="00717842" w:rsidRPr="004F23A1">
        <w:rPr>
          <w:rFonts w:eastAsiaTheme="majorEastAsia"/>
        </w:rPr>
        <w:t>State licensing and solvency laws</w:t>
      </w:r>
      <w:r w:rsidR="001D2E31">
        <w:rPr>
          <w:rFonts w:eastAsiaTheme="majorEastAsia"/>
        </w:rPr>
        <w:t>.</w:t>
      </w:r>
      <w:r w:rsidR="007E34F2">
        <w:rPr>
          <w:rFonts w:eastAsiaTheme="majorEastAsia"/>
        </w:rPr>
        <w:t>”</w:t>
      </w:r>
      <w:r w:rsidR="00B61E5D">
        <w:rPr>
          <w:rFonts w:eastAsiaTheme="majorEastAsia"/>
        </w:rPr>
        <w:t xml:space="preserve">  </w:t>
      </w:r>
      <w:r w:rsidR="00717842" w:rsidRPr="004F23A1">
        <w:rPr>
          <w:rFonts w:eastAsiaTheme="majorEastAsia"/>
        </w:rPr>
        <w:t>(70 Fed.Reg.</w:t>
      </w:r>
      <w:r w:rsidR="00E6135F">
        <w:rPr>
          <w:rFonts w:eastAsiaTheme="majorEastAsia"/>
        </w:rPr>
        <w:t xml:space="preserve">, </w:t>
      </w:r>
      <w:r w:rsidR="00E6135F" w:rsidRPr="00F13737">
        <w:rPr>
          <w:rFonts w:eastAsiaTheme="majorEastAsia"/>
          <w:i/>
          <w:iCs/>
        </w:rPr>
        <w:t>supra</w:t>
      </w:r>
      <w:r w:rsidR="00E6135F">
        <w:rPr>
          <w:rFonts w:eastAsiaTheme="majorEastAsia"/>
        </w:rPr>
        <w:t>,</w:t>
      </w:r>
      <w:r w:rsidR="00730B08">
        <w:rPr>
          <w:rFonts w:eastAsiaTheme="majorEastAsia"/>
        </w:rPr>
        <w:t xml:space="preserve"> at p.</w:t>
      </w:r>
      <w:r w:rsidR="00865B18">
        <w:rPr>
          <w:rFonts w:eastAsiaTheme="majorEastAsia"/>
        </w:rPr>
        <w:t> </w:t>
      </w:r>
      <w:r w:rsidR="00717842" w:rsidRPr="004F23A1">
        <w:rPr>
          <w:rFonts w:eastAsiaTheme="majorEastAsia"/>
        </w:rPr>
        <w:t>4665</w:t>
      </w:r>
      <w:r w:rsidR="00FC592F">
        <w:rPr>
          <w:rFonts w:eastAsiaTheme="majorEastAsia"/>
        </w:rPr>
        <w:t>, italics added)</w:t>
      </w:r>
      <w:r w:rsidR="00717842" w:rsidRPr="004F23A1">
        <w:rPr>
          <w:rFonts w:eastAsiaTheme="majorEastAsia"/>
        </w:rPr>
        <w:t xml:space="preserve">.  </w:t>
      </w:r>
      <w:r w:rsidR="00B61E5D">
        <w:rPr>
          <w:rFonts w:eastAsiaTheme="majorEastAsia"/>
        </w:rPr>
        <w:t>These includ</w:t>
      </w:r>
      <w:r w:rsidR="00091021">
        <w:rPr>
          <w:rFonts w:eastAsiaTheme="majorEastAsia"/>
        </w:rPr>
        <w:t>e</w:t>
      </w:r>
      <w:r w:rsidR="00B61E5D">
        <w:rPr>
          <w:rFonts w:eastAsiaTheme="majorEastAsia"/>
        </w:rPr>
        <w:t xml:space="preserve"> </w:t>
      </w:r>
      <w:r w:rsidR="00526FE4">
        <w:rPr>
          <w:rFonts w:eastAsiaTheme="majorEastAsia"/>
        </w:rPr>
        <w:t xml:space="preserve">state statutory or regulatory provisions that specifically reference MA plans </w:t>
      </w:r>
      <w:r w:rsidR="00190BB7" w:rsidRPr="004C33D0">
        <w:rPr>
          <w:rFonts w:eastAsiaTheme="majorEastAsia"/>
          <w:i/>
          <w:iCs/>
        </w:rPr>
        <w:t>and</w:t>
      </w:r>
      <w:r w:rsidR="00190BB7">
        <w:rPr>
          <w:rFonts w:eastAsiaTheme="majorEastAsia"/>
        </w:rPr>
        <w:t xml:space="preserve"> </w:t>
      </w:r>
      <w:r w:rsidR="00EE0095">
        <w:rPr>
          <w:rFonts w:eastAsiaTheme="majorEastAsia"/>
        </w:rPr>
        <w:t>duties</w:t>
      </w:r>
      <w:r w:rsidR="00B61E5D">
        <w:rPr>
          <w:rFonts w:eastAsiaTheme="majorEastAsia"/>
        </w:rPr>
        <w:t xml:space="preserve"> established under generally applicable state law</w:t>
      </w:r>
      <w:r w:rsidR="00FA43A6">
        <w:rPr>
          <w:rFonts w:eastAsiaTheme="majorEastAsia"/>
        </w:rPr>
        <w:t xml:space="preserve"> </w:t>
      </w:r>
      <w:r w:rsidR="00834166">
        <w:rPr>
          <w:rFonts w:eastAsiaTheme="majorEastAsia"/>
        </w:rPr>
        <w:t>when invoked to regulate MA plans</w:t>
      </w:r>
      <w:r w:rsidR="00DE474C">
        <w:rPr>
          <w:rFonts w:eastAsiaTheme="majorEastAsia"/>
        </w:rPr>
        <w:t>.</w:t>
      </w:r>
      <w:r w:rsidR="00B32ABF">
        <w:rPr>
          <w:rFonts w:eastAsiaTheme="majorEastAsia"/>
        </w:rPr>
        <w:t xml:space="preserve">  </w:t>
      </w:r>
      <w:r w:rsidR="00C96BBC">
        <w:rPr>
          <w:rFonts w:eastAsiaTheme="majorEastAsia"/>
        </w:rPr>
        <w:t>(</w:t>
      </w:r>
      <w:r w:rsidR="00C96BBC" w:rsidRPr="00EA3738">
        <w:rPr>
          <w:rFonts w:eastAsiaTheme="majorEastAsia"/>
          <w:i/>
          <w:iCs/>
        </w:rPr>
        <w:t>Id</w:t>
      </w:r>
      <w:r w:rsidR="00C96BBC">
        <w:rPr>
          <w:rFonts w:eastAsiaTheme="majorEastAsia"/>
        </w:rPr>
        <w:t>.)</w:t>
      </w:r>
    </w:p>
    <w:p w14:paraId="652C053D" w14:textId="3C02A457" w:rsidR="00A77C79" w:rsidRDefault="00FE6773" w:rsidP="00F13737">
      <w:pPr>
        <w:tabs>
          <w:tab w:val="left" w:pos="5760"/>
        </w:tabs>
        <w:ind w:firstLine="720"/>
        <w:rPr>
          <w:rFonts w:eastAsiaTheme="majorEastAsia"/>
        </w:rPr>
      </w:pPr>
      <w:r>
        <w:rPr>
          <w:rFonts w:cstheme="minorBidi"/>
        </w:rPr>
        <w:t>In sum, c</w:t>
      </w:r>
      <w:r w:rsidR="002A60B9" w:rsidRPr="4AAC736E">
        <w:rPr>
          <w:rFonts w:cstheme="minorBidi"/>
        </w:rPr>
        <w:t xml:space="preserve">ontrary to Quishenberry’s contentions, </w:t>
      </w:r>
      <w:r w:rsidR="002A60B9" w:rsidRPr="004F23A1">
        <w:rPr>
          <w:rFonts w:eastAsiaTheme="majorEastAsia"/>
        </w:rPr>
        <w:t xml:space="preserve">Congress did not categorically carve out and save from preemption </w:t>
      </w:r>
      <w:r w:rsidR="00F8390F" w:rsidRPr="004F23A1">
        <w:rPr>
          <w:rFonts w:eastAsiaTheme="majorEastAsia"/>
        </w:rPr>
        <w:t xml:space="preserve">state-law claims based on duties that </w:t>
      </w:r>
      <w:r w:rsidR="00F8390F">
        <w:rPr>
          <w:rFonts w:eastAsiaTheme="majorEastAsia"/>
        </w:rPr>
        <w:t>duplicate</w:t>
      </w:r>
      <w:r w:rsidR="00F8390F" w:rsidRPr="004F23A1">
        <w:rPr>
          <w:rFonts w:eastAsiaTheme="majorEastAsia"/>
        </w:rPr>
        <w:t xml:space="preserve"> federal standards</w:t>
      </w:r>
      <w:r w:rsidR="00F8390F">
        <w:rPr>
          <w:rFonts w:eastAsiaTheme="majorEastAsia"/>
        </w:rPr>
        <w:t>,</w:t>
      </w:r>
      <w:r w:rsidR="00F8390F" w:rsidRPr="004F23A1">
        <w:rPr>
          <w:rFonts w:eastAsiaTheme="majorEastAsia"/>
        </w:rPr>
        <w:t xml:space="preserve"> </w:t>
      </w:r>
      <w:r w:rsidR="002A60B9" w:rsidRPr="004F23A1">
        <w:rPr>
          <w:rFonts w:eastAsiaTheme="majorEastAsia"/>
        </w:rPr>
        <w:t xml:space="preserve">common law actions, </w:t>
      </w:r>
      <w:r w:rsidR="00F8390F">
        <w:rPr>
          <w:rFonts w:eastAsiaTheme="majorEastAsia"/>
        </w:rPr>
        <w:t xml:space="preserve">or </w:t>
      </w:r>
      <w:r w:rsidR="002A60B9" w:rsidRPr="004F23A1">
        <w:rPr>
          <w:rFonts w:eastAsiaTheme="majorEastAsia"/>
        </w:rPr>
        <w:t xml:space="preserve">statutes of general applicability.  </w:t>
      </w:r>
      <w:r w:rsidR="001959B4">
        <w:rPr>
          <w:rFonts w:eastAsiaTheme="majorEastAsia"/>
        </w:rPr>
        <w:t>Instead, i</w:t>
      </w:r>
      <w:r w:rsidR="00F325B6">
        <w:rPr>
          <w:rFonts w:eastAsiaTheme="majorEastAsia"/>
        </w:rPr>
        <w:t xml:space="preserve">t </w:t>
      </w:r>
      <w:r w:rsidR="00617F42">
        <w:rPr>
          <w:rFonts w:eastAsiaTheme="majorEastAsia"/>
        </w:rPr>
        <w:t xml:space="preserve">intended </w:t>
      </w:r>
      <w:r w:rsidR="00F325B6">
        <w:rPr>
          <w:rFonts w:eastAsiaTheme="majorEastAsia"/>
        </w:rPr>
        <w:t xml:space="preserve">the standards established under Part C to supersede any </w:t>
      </w:r>
      <w:r w:rsidR="00617F42">
        <w:rPr>
          <w:rFonts w:eastAsiaTheme="majorEastAsia"/>
        </w:rPr>
        <w:t xml:space="preserve">state-law duty with respect to MA </w:t>
      </w:r>
      <w:r w:rsidR="00E87B2D">
        <w:rPr>
          <w:rFonts w:eastAsiaTheme="majorEastAsia"/>
        </w:rPr>
        <w:t xml:space="preserve">plans, regardless of whether that duty </w:t>
      </w:r>
      <w:r w:rsidR="00040F73">
        <w:rPr>
          <w:rFonts w:eastAsiaTheme="majorEastAsia"/>
        </w:rPr>
        <w:t>i</w:t>
      </w:r>
      <w:r w:rsidR="00E87B2D">
        <w:rPr>
          <w:rFonts w:eastAsiaTheme="majorEastAsia"/>
        </w:rPr>
        <w:t xml:space="preserve">s grounded in statutory or common law, and even when the state-law duty </w:t>
      </w:r>
      <w:r w:rsidR="00A8290E">
        <w:rPr>
          <w:rFonts w:eastAsiaTheme="majorEastAsia"/>
        </w:rPr>
        <w:t xml:space="preserve">is not inconsistent with and instead </w:t>
      </w:r>
      <w:r w:rsidR="00346B79">
        <w:rPr>
          <w:rFonts w:eastAsiaTheme="majorEastAsia"/>
        </w:rPr>
        <w:t xml:space="preserve">is based on and </w:t>
      </w:r>
      <w:r w:rsidR="00040F73">
        <w:rPr>
          <w:rFonts w:eastAsiaTheme="majorEastAsia"/>
        </w:rPr>
        <w:t>duplicates standards established under Part C.</w:t>
      </w:r>
    </w:p>
    <w:p w14:paraId="039D7C9F" w14:textId="6121A66B" w:rsidR="00643D55" w:rsidRPr="00166A9B" w:rsidRDefault="00F56626" w:rsidP="00A61CB2">
      <w:pPr>
        <w:ind w:firstLine="720"/>
        <w:rPr>
          <w:rFonts w:eastAsiaTheme="majorEastAsia"/>
          <w:b/>
          <w:bCs/>
        </w:rPr>
      </w:pPr>
      <w:r w:rsidRPr="00166A9B">
        <w:rPr>
          <w:rFonts w:eastAsiaTheme="majorEastAsia"/>
          <w:b/>
          <w:bCs/>
        </w:rPr>
        <w:t>C</w:t>
      </w:r>
      <w:r w:rsidR="002A60B9" w:rsidRPr="00166A9B">
        <w:rPr>
          <w:rFonts w:eastAsiaTheme="majorEastAsia"/>
          <w:b/>
          <w:bCs/>
        </w:rPr>
        <w:t xml:space="preserve">. </w:t>
      </w:r>
      <w:r w:rsidR="001D5A84" w:rsidRPr="00166A9B">
        <w:rPr>
          <w:rFonts w:eastAsiaTheme="majorEastAsia"/>
          <w:b/>
          <w:bCs/>
        </w:rPr>
        <w:t>Quishenberry’s Claims</w:t>
      </w:r>
      <w:r w:rsidR="00E17579" w:rsidRPr="00166A9B">
        <w:rPr>
          <w:rFonts w:eastAsiaTheme="majorEastAsia"/>
          <w:b/>
          <w:bCs/>
        </w:rPr>
        <w:t xml:space="preserve"> </w:t>
      </w:r>
      <w:r w:rsidR="00445481" w:rsidRPr="00166A9B">
        <w:rPr>
          <w:rFonts w:eastAsiaTheme="majorEastAsia"/>
          <w:b/>
          <w:bCs/>
        </w:rPr>
        <w:t>A</w:t>
      </w:r>
      <w:r w:rsidR="00E17579" w:rsidRPr="00166A9B">
        <w:rPr>
          <w:rFonts w:eastAsiaTheme="majorEastAsia"/>
          <w:b/>
          <w:bCs/>
        </w:rPr>
        <w:t xml:space="preserve">re </w:t>
      </w:r>
      <w:r w:rsidR="00FD00FB" w:rsidRPr="00166A9B">
        <w:rPr>
          <w:rFonts w:eastAsiaTheme="majorEastAsia"/>
          <w:b/>
          <w:bCs/>
        </w:rPr>
        <w:t xml:space="preserve">Expressly </w:t>
      </w:r>
      <w:r w:rsidR="00E17579" w:rsidRPr="00166A9B">
        <w:rPr>
          <w:rFonts w:eastAsiaTheme="majorEastAsia"/>
          <w:b/>
          <w:bCs/>
        </w:rPr>
        <w:t>Preempted</w:t>
      </w:r>
    </w:p>
    <w:p w14:paraId="4AD958FD" w14:textId="09AD2FFD" w:rsidR="00B9280A" w:rsidRDefault="0058149D" w:rsidP="00A75285">
      <w:pPr>
        <w:ind w:firstLine="720"/>
        <w:rPr>
          <w:szCs w:val="26"/>
        </w:rPr>
      </w:pPr>
      <w:r w:rsidRPr="4F803634">
        <w:t>We next consider</w:t>
      </w:r>
      <w:r w:rsidR="00A97BBB" w:rsidRPr="004F23A1">
        <w:rPr>
          <w:rFonts w:eastAsiaTheme="majorEastAsia"/>
        </w:rPr>
        <w:t xml:space="preserve"> </w:t>
      </w:r>
      <w:r w:rsidR="004F69A8" w:rsidRPr="004F23A1">
        <w:rPr>
          <w:rFonts w:eastAsiaTheme="majorEastAsia"/>
        </w:rPr>
        <w:t xml:space="preserve">whether </w:t>
      </w:r>
      <w:r w:rsidR="004F69A8" w:rsidRPr="4F803634">
        <w:t>Quishenberry’s claims</w:t>
      </w:r>
      <w:r w:rsidR="00865782" w:rsidRPr="4F803634">
        <w:t xml:space="preserve"> fall within the domain preempted by </w:t>
      </w:r>
      <w:r w:rsidR="00783D58" w:rsidRPr="4F803634">
        <w:t>Part C’s preemption provision</w:t>
      </w:r>
      <w:r w:rsidRPr="004F23A1">
        <w:rPr>
          <w:szCs w:val="26"/>
        </w:rPr>
        <w:t xml:space="preserve">.  </w:t>
      </w:r>
      <w:r w:rsidR="00C14947" w:rsidRPr="004F23A1">
        <w:rPr>
          <w:szCs w:val="26"/>
        </w:rPr>
        <w:t>(</w:t>
      </w:r>
      <w:r w:rsidR="00DD60A6">
        <w:rPr>
          <w:szCs w:val="26"/>
        </w:rPr>
        <w:t xml:space="preserve">See </w:t>
      </w:r>
      <w:r w:rsidR="00C14947" w:rsidRPr="004F23A1">
        <w:rPr>
          <w:rFonts w:eastAsiaTheme="majorEastAsia"/>
          <w:i/>
          <w:iCs/>
        </w:rPr>
        <w:t>Medtronic, supra</w:t>
      </w:r>
      <w:r w:rsidR="00C14947" w:rsidRPr="004F23A1">
        <w:rPr>
          <w:rFonts w:eastAsiaTheme="majorEastAsia"/>
        </w:rPr>
        <w:t>,</w:t>
      </w:r>
      <w:r w:rsidR="00C14947" w:rsidRPr="004F23A1">
        <w:rPr>
          <w:rFonts w:eastAsiaTheme="majorEastAsia"/>
          <w:i/>
          <w:iCs/>
        </w:rPr>
        <w:t xml:space="preserve"> </w:t>
      </w:r>
      <w:r w:rsidR="00C14947" w:rsidRPr="004F23A1">
        <w:rPr>
          <w:rFonts w:eastAsiaTheme="majorEastAsia"/>
        </w:rPr>
        <w:t>518</w:t>
      </w:r>
      <w:r w:rsidR="002612AC" w:rsidRPr="004F23A1">
        <w:rPr>
          <w:rFonts w:eastAsiaTheme="majorEastAsia"/>
        </w:rPr>
        <w:t> </w:t>
      </w:r>
      <w:r w:rsidR="00C14947" w:rsidRPr="004F23A1">
        <w:rPr>
          <w:rFonts w:eastAsiaTheme="majorEastAsia"/>
        </w:rPr>
        <w:t>U.S. at p.</w:t>
      </w:r>
      <w:r w:rsidR="002612AC" w:rsidRPr="004F23A1">
        <w:rPr>
          <w:rFonts w:eastAsiaTheme="majorEastAsia"/>
        </w:rPr>
        <w:t> </w:t>
      </w:r>
      <w:r w:rsidR="00C14947" w:rsidRPr="004F23A1">
        <w:rPr>
          <w:rFonts w:eastAsiaTheme="majorEastAsia"/>
        </w:rPr>
        <w:t xml:space="preserve">484; </w:t>
      </w:r>
      <w:r w:rsidR="00C14947" w:rsidRPr="4AAC736E">
        <w:rPr>
          <w:i/>
        </w:rPr>
        <w:t>Aylward, supra</w:t>
      </w:r>
      <w:r w:rsidR="00C14947" w:rsidRPr="4F803634">
        <w:t>, 35</w:t>
      </w:r>
      <w:r w:rsidR="005F33E5" w:rsidRPr="004F23A1">
        <w:rPr>
          <w:szCs w:val="26"/>
        </w:rPr>
        <w:t> </w:t>
      </w:r>
      <w:r w:rsidR="00C14947" w:rsidRPr="4F803634">
        <w:t>F.4th at p.</w:t>
      </w:r>
      <w:r w:rsidR="005F33E5" w:rsidRPr="004F23A1">
        <w:rPr>
          <w:szCs w:val="26"/>
        </w:rPr>
        <w:t> </w:t>
      </w:r>
      <w:r w:rsidR="00C14947" w:rsidRPr="4F803634">
        <w:t>680</w:t>
      </w:r>
      <w:r w:rsidR="005F33E5" w:rsidRPr="004F23A1">
        <w:rPr>
          <w:szCs w:val="26"/>
        </w:rPr>
        <w:t>.</w:t>
      </w:r>
      <w:r w:rsidR="00C14947" w:rsidRPr="004F23A1">
        <w:rPr>
          <w:szCs w:val="26"/>
        </w:rPr>
        <w:t xml:space="preserve">) </w:t>
      </w:r>
      <w:r w:rsidR="00C14947" w:rsidRPr="004F23A1">
        <w:rPr>
          <w:rFonts w:eastAsiaTheme="majorEastAsia"/>
        </w:rPr>
        <w:t xml:space="preserve"> </w:t>
      </w:r>
      <w:r w:rsidR="005C786A">
        <w:rPr>
          <w:rFonts w:eastAsiaTheme="majorEastAsia"/>
        </w:rPr>
        <w:t xml:space="preserve">The </w:t>
      </w:r>
      <w:r w:rsidR="0030589E" w:rsidRPr="00D4795B">
        <w:rPr>
          <w:rStyle w:val="normaltextrun"/>
          <w:color w:val="000000" w:themeColor="text1"/>
        </w:rPr>
        <w:t xml:space="preserve">touchstone of </w:t>
      </w:r>
      <w:r w:rsidR="005C786A" w:rsidRPr="00A61CB2">
        <w:rPr>
          <w:rStyle w:val="normaltextrun"/>
          <w:color w:val="000000" w:themeColor="text1"/>
        </w:rPr>
        <w:t>this</w:t>
      </w:r>
      <w:r w:rsidR="0030589E" w:rsidRPr="00A61CB2">
        <w:rPr>
          <w:rStyle w:val="normaltextrun"/>
          <w:color w:val="000000" w:themeColor="text1"/>
        </w:rPr>
        <w:t xml:space="preserve"> </w:t>
      </w:r>
      <w:r w:rsidR="0030589E">
        <w:rPr>
          <w:rStyle w:val="normaltextrun"/>
          <w:color w:val="000000" w:themeColor="text1"/>
        </w:rPr>
        <w:t>inquiry</w:t>
      </w:r>
      <w:r w:rsidR="0030589E" w:rsidRPr="00D4795B">
        <w:rPr>
          <w:rStyle w:val="normaltextrun"/>
          <w:color w:val="000000" w:themeColor="text1"/>
        </w:rPr>
        <w:t xml:space="preserve"> is whether the</w:t>
      </w:r>
      <w:r w:rsidR="0030589E">
        <w:rPr>
          <w:rStyle w:val="normaltextrun"/>
          <w:color w:val="000000" w:themeColor="text1"/>
        </w:rPr>
        <w:t xml:space="preserve">re is </w:t>
      </w:r>
      <w:r w:rsidR="00E31F8E">
        <w:rPr>
          <w:rStyle w:val="normaltextrun"/>
          <w:color w:val="000000" w:themeColor="text1"/>
        </w:rPr>
        <w:t>a</w:t>
      </w:r>
      <w:r w:rsidR="0030589E">
        <w:rPr>
          <w:rStyle w:val="normaltextrun"/>
          <w:color w:val="000000" w:themeColor="text1"/>
        </w:rPr>
        <w:t xml:space="preserve"> federal standard under Part C that supersedes</w:t>
      </w:r>
      <w:r w:rsidR="006D1AAD">
        <w:rPr>
          <w:rStyle w:val="normaltextrun"/>
          <w:color w:val="000000" w:themeColor="text1"/>
        </w:rPr>
        <w:t xml:space="preserve"> </w:t>
      </w:r>
      <w:r w:rsidR="0030589E">
        <w:rPr>
          <w:rStyle w:val="normaltextrun"/>
          <w:color w:val="000000" w:themeColor="text1"/>
        </w:rPr>
        <w:t>the</w:t>
      </w:r>
      <w:r w:rsidR="0030589E" w:rsidRPr="00D4795B">
        <w:rPr>
          <w:rStyle w:val="normaltextrun"/>
          <w:color w:val="000000" w:themeColor="text1"/>
        </w:rPr>
        <w:t xml:space="preserve"> </w:t>
      </w:r>
      <w:r w:rsidR="004A5012">
        <w:rPr>
          <w:rStyle w:val="normaltextrun"/>
          <w:color w:val="000000" w:themeColor="text1"/>
        </w:rPr>
        <w:t xml:space="preserve">duty </w:t>
      </w:r>
      <w:r w:rsidR="006E7AC3" w:rsidRPr="00A61CB2">
        <w:rPr>
          <w:rStyle w:val="normaltextrun"/>
          <w:color w:val="000000" w:themeColor="text1"/>
        </w:rPr>
        <w:t xml:space="preserve">alleged </w:t>
      </w:r>
      <w:r w:rsidR="006E7AC3">
        <w:rPr>
          <w:rStyle w:val="normaltextrun"/>
          <w:color w:val="000000" w:themeColor="text1"/>
        </w:rPr>
        <w:t>under</w:t>
      </w:r>
      <w:r w:rsidR="009A1C3B">
        <w:rPr>
          <w:rStyle w:val="normaltextrun"/>
          <w:color w:val="000000" w:themeColor="text1"/>
        </w:rPr>
        <w:t xml:space="preserve"> </w:t>
      </w:r>
      <w:r w:rsidR="0030589E" w:rsidRPr="00A61CB2">
        <w:rPr>
          <w:rStyle w:val="normaltextrun"/>
          <w:color w:val="000000" w:themeColor="text1"/>
        </w:rPr>
        <w:t>state</w:t>
      </w:r>
      <w:r w:rsidR="0030589E" w:rsidRPr="00D4795B">
        <w:rPr>
          <w:rStyle w:val="normaltextrun"/>
          <w:color w:val="000000" w:themeColor="text1"/>
        </w:rPr>
        <w:t xml:space="preserve"> </w:t>
      </w:r>
      <w:r w:rsidR="0030589E" w:rsidRPr="00A61CB2">
        <w:rPr>
          <w:rStyle w:val="normaltextrun"/>
          <w:color w:val="000000" w:themeColor="text1"/>
        </w:rPr>
        <w:t xml:space="preserve">law </w:t>
      </w:r>
      <w:r w:rsidR="0030589E">
        <w:rPr>
          <w:rStyle w:val="normaltextrun"/>
          <w:color w:val="000000" w:themeColor="text1"/>
        </w:rPr>
        <w:t>or regulation</w:t>
      </w:r>
      <w:r w:rsidR="0030589E" w:rsidRPr="00D4795B">
        <w:rPr>
          <w:rStyle w:val="normaltextrun"/>
          <w:color w:val="000000" w:themeColor="text1"/>
        </w:rPr>
        <w:t>.</w:t>
      </w:r>
      <w:r w:rsidR="005C786A">
        <w:rPr>
          <w:rStyle w:val="normaltextrun"/>
          <w:color w:val="000000" w:themeColor="text1"/>
        </w:rPr>
        <w:t xml:space="preserve"> </w:t>
      </w:r>
      <w:r w:rsidR="001F5FF0">
        <w:rPr>
          <w:rStyle w:val="normaltextrun"/>
          <w:color w:val="000000" w:themeColor="text1"/>
        </w:rPr>
        <w:t xml:space="preserve"> </w:t>
      </w:r>
      <w:r w:rsidR="006A5BBA" w:rsidRPr="004F23A1">
        <w:rPr>
          <w:rFonts w:eastAsiaTheme="majorEastAsia"/>
        </w:rPr>
        <w:t xml:space="preserve">To </w:t>
      </w:r>
      <w:r w:rsidR="00A46699">
        <w:rPr>
          <w:rFonts w:eastAsiaTheme="majorEastAsia"/>
        </w:rPr>
        <w:t>make this determination</w:t>
      </w:r>
      <w:r w:rsidR="006A5BBA" w:rsidRPr="004F23A1">
        <w:rPr>
          <w:rFonts w:eastAsiaTheme="majorEastAsia"/>
        </w:rPr>
        <w:t xml:space="preserve">, </w:t>
      </w:r>
      <w:r w:rsidR="00C42718" w:rsidRPr="004F23A1">
        <w:rPr>
          <w:rFonts w:eastAsiaTheme="majorEastAsia"/>
        </w:rPr>
        <w:t xml:space="preserve">we </w:t>
      </w:r>
      <w:r w:rsidR="00B50EB9" w:rsidRPr="4F803634">
        <w:t xml:space="preserve">compare </w:t>
      </w:r>
      <w:r w:rsidR="0094086A">
        <w:t>the</w:t>
      </w:r>
      <w:r w:rsidR="00C42718" w:rsidRPr="4F803634">
        <w:t xml:space="preserve"> state-law </w:t>
      </w:r>
      <w:r w:rsidR="002B5985">
        <w:rPr>
          <w:rFonts w:eastAsiaTheme="majorEastAsia"/>
        </w:rPr>
        <w:t>duties</w:t>
      </w:r>
      <w:r w:rsidR="002B5985" w:rsidRPr="004F23A1">
        <w:rPr>
          <w:rFonts w:eastAsiaTheme="majorEastAsia"/>
        </w:rPr>
        <w:t xml:space="preserve"> </w:t>
      </w:r>
      <w:r w:rsidR="00C42718" w:rsidRPr="004F23A1">
        <w:rPr>
          <w:rFonts w:eastAsiaTheme="majorEastAsia"/>
        </w:rPr>
        <w:t xml:space="preserve">Quishenberry seeks to enforce </w:t>
      </w:r>
      <w:r w:rsidR="00B50EB9" w:rsidRPr="4F803634">
        <w:t xml:space="preserve">to </w:t>
      </w:r>
      <w:r w:rsidR="00B50EB9" w:rsidRPr="004F23A1">
        <w:rPr>
          <w:rFonts w:eastAsiaTheme="majorEastAsia"/>
        </w:rPr>
        <w:t>standards established under Part C</w:t>
      </w:r>
      <w:r w:rsidR="00DA5CAA" w:rsidRPr="004F23A1">
        <w:rPr>
          <w:rFonts w:eastAsiaTheme="majorEastAsia"/>
        </w:rPr>
        <w:t>.</w:t>
      </w:r>
      <w:r w:rsidR="00DA5CAA" w:rsidRPr="004F23A1">
        <w:rPr>
          <w:szCs w:val="26"/>
        </w:rPr>
        <w:t xml:space="preserve">  </w:t>
      </w:r>
      <w:r w:rsidR="009159D5" w:rsidRPr="4F803634">
        <w:t>(See</w:t>
      </w:r>
      <w:r w:rsidR="00C42718" w:rsidRPr="4AAC736E">
        <w:rPr>
          <w:i/>
        </w:rPr>
        <w:t xml:space="preserve"> Aylward,</w:t>
      </w:r>
      <w:r w:rsidR="00C42718" w:rsidRPr="4F803634">
        <w:t xml:space="preserve"> at p.</w:t>
      </w:r>
      <w:r w:rsidR="005F33E5" w:rsidRPr="004F23A1">
        <w:rPr>
          <w:szCs w:val="26"/>
        </w:rPr>
        <w:t> </w:t>
      </w:r>
      <w:r w:rsidR="00C42718" w:rsidRPr="4F803634">
        <w:t>680</w:t>
      </w:r>
      <w:r w:rsidR="009159D5" w:rsidRPr="004F23A1">
        <w:rPr>
          <w:szCs w:val="26"/>
        </w:rPr>
        <w:t xml:space="preserve">.) </w:t>
      </w:r>
      <w:r w:rsidR="00C42718" w:rsidRPr="004F23A1" w:rsidDel="00EC6AB0">
        <w:rPr>
          <w:szCs w:val="26"/>
        </w:rPr>
        <w:t xml:space="preserve"> </w:t>
      </w:r>
    </w:p>
    <w:p w14:paraId="1F9BB528" w14:textId="150C7830" w:rsidR="00F56626" w:rsidRPr="00A61CB2" w:rsidRDefault="0058654D" w:rsidP="00116363">
      <w:pPr>
        <w:ind w:firstLine="720"/>
      </w:pPr>
      <w:r w:rsidRPr="00A61CB2">
        <w:t xml:space="preserve">Quishenberry’s operative second amended complaint </w:t>
      </w:r>
      <w:r w:rsidR="00E41D85">
        <w:t>sets out</w:t>
      </w:r>
      <w:r w:rsidR="006565F0" w:rsidRPr="00A61CB2">
        <w:t xml:space="preserve"> </w:t>
      </w:r>
      <w:r w:rsidR="00904D80" w:rsidRPr="00A61CB2">
        <w:t>claims</w:t>
      </w:r>
      <w:r w:rsidR="001B19A7" w:rsidRPr="00A61CB2">
        <w:t xml:space="preserve"> </w:t>
      </w:r>
      <w:r w:rsidR="001B19A7">
        <w:t>under the state Elder Abuse Act and the common law</w:t>
      </w:r>
      <w:r w:rsidR="008644B3">
        <w:t xml:space="preserve">. </w:t>
      </w:r>
      <w:r w:rsidR="00FC6362" w:rsidRPr="004F23A1">
        <w:t xml:space="preserve"> </w:t>
      </w:r>
      <w:r w:rsidR="001267B5">
        <w:rPr>
          <w:szCs w:val="26"/>
        </w:rPr>
        <w:t>He</w:t>
      </w:r>
      <w:r w:rsidR="006F4EA3">
        <w:rPr>
          <w:szCs w:val="26"/>
        </w:rPr>
        <w:t xml:space="preserve"> </w:t>
      </w:r>
      <w:r w:rsidR="00881BA4">
        <w:rPr>
          <w:szCs w:val="26"/>
        </w:rPr>
        <w:t xml:space="preserve">supports these claims with allegations that </w:t>
      </w:r>
      <w:r w:rsidR="00703019" w:rsidRPr="4AAC736E">
        <w:rPr>
          <w:rFonts w:cstheme="minorBidi"/>
          <w:color w:val="000000"/>
          <w:shd w:val="clear" w:color="auto" w:fill="FFFFFF"/>
        </w:rPr>
        <w:t>UnitedHealthcare —</w:t>
      </w:r>
      <w:r w:rsidR="00C56941">
        <w:rPr>
          <w:rFonts w:cstheme="minorBidi"/>
          <w:color w:val="000000"/>
          <w:shd w:val="clear" w:color="auto" w:fill="FFFFFF"/>
        </w:rPr>
        <w:t xml:space="preserve"> </w:t>
      </w:r>
      <w:r w:rsidR="00703019" w:rsidRPr="4AAC736E">
        <w:rPr>
          <w:rFonts w:cstheme="minorBidi"/>
          <w:color w:val="000000"/>
          <w:shd w:val="clear" w:color="auto" w:fill="FFFFFF"/>
        </w:rPr>
        <w:t>his father’s HMO MA plan —</w:t>
      </w:r>
      <w:r w:rsidR="00C56941">
        <w:rPr>
          <w:rFonts w:cstheme="minorBidi"/>
          <w:color w:val="000000"/>
          <w:shd w:val="clear" w:color="auto" w:fill="FFFFFF"/>
        </w:rPr>
        <w:t xml:space="preserve"> </w:t>
      </w:r>
      <w:r w:rsidR="00703019" w:rsidRPr="4AAC736E">
        <w:rPr>
          <w:rFonts w:cstheme="minorBidi"/>
          <w:color w:val="000000"/>
          <w:shd w:val="clear" w:color="auto" w:fill="FFFFFF"/>
        </w:rPr>
        <w:t>and Healthcare Partners</w:t>
      </w:r>
      <w:r w:rsidR="00703019" w:rsidRPr="4AAC736E">
        <w:rPr>
          <w:rFonts w:cstheme="minorBidi"/>
        </w:rPr>
        <w:t> —</w:t>
      </w:r>
      <w:r w:rsidR="00C817BA">
        <w:rPr>
          <w:rFonts w:cstheme="minorBidi"/>
        </w:rPr>
        <w:t xml:space="preserve"> </w:t>
      </w:r>
      <w:r w:rsidR="00703019" w:rsidRPr="4AAC736E">
        <w:rPr>
          <w:rFonts w:cstheme="minorBidi"/>
        </w:rPr>
        <w:t>a healthcare services administrator —</w:t>
      </w:r>
      <w:r w:rsidR="00C56941">
        <w:rPr>
          <w:rFonts w:cstheme="minorBidi"/>
        </w:rPr>
        <w:t xml:space="preserve"> </w:t>
      </w:r>
      <w:r w:rsidR="00881BA4">
        <w:rPr>
          <w:szCs w:val="26"/>
        </w:rPr>
        <w:t xml:space="preserve">failed to ensure </w:t>
      </w:r>
      <w:r w:rsidR="00A57DD8">
        <w:rPr>
          <w:szCs w:val="26"/>
        </w:rPr>
        <w:t xml:space="preserve">that </w:t>
      </w:r>
      <w:r w:rsidR="00881BA4">
        <w:rPr>
          <w:szCs w:val="26"/>
        </w:rPr>
        <w:t xml:space="preserve">his father’s physician and </w:t>
      </w:r>
      <w:r w:rsidR="00881BA4" w:rsidRPr="00A61CB2">
        <w:t xml:space="preserve">skilled nursing facility provided </w:t>
      </w:r>
      <w:r w:rsidR="00881BA4">
        <w:rPr>
          <w:szCs w:val="26"/>
        </w:rPr>
        <w:t>the benefits</w:t>
      </w:r>
      <w:r w:rsidR="00881BA4" w:rsidRPr="00A61CB2">
        <w:t xml:space="preserve"> to </w:t>
      </w:r>
      <w:r w:rsidR="00881BA4">
        <w:rPr>
          <w:szCs w:val="26"/>
        </w:rPr>
        <w:t>which he was entitled under Part C, resulting in his discharge from the skilled nursing facility</w:t>
      </w:r>
      <w:r w:rsidR="00881BA4" w:rsidRPr="004F23A1">
        <w:rPr>
          <w:rFonts w:cstheme="minorHAnsi"/>
          <w:color w:val="000000"/>
          <w:szCs w:val="26"/>
          <w:shd w:val="clear" w:color="auto" w:fill="FFFFFF"/>
        </w:rPr>
        <w:t xml:space="preserve"> under circumstances </w:t>
      </w:r>
      <w:r w:rsidR="00881BA4">
        <w:rPr>
          <w:rFonts w:cstheme="minorHAnsi"/>
          <w:color w:val="000000"/>
          <w:szCs w:val="26"/>
          <w:shd w:val="clear" w:color="auto" w:fill="FFFFFF"/>
        </w:rPr>
        <w:t>in which</w:t>
      </w:r>
      <w:r w:rsidR="00881BA4" w:rsidRPr="004F23A1">
        <w:rPr>
          <w:rFonts w:cstheme="minorHAnsi"/>
          <w:color w:val="000000"/>
          <w:szCs w:val="26"/>
          <w:shd w:val="clear" w:color="auto" w:fill="FFFFFF"/>
        </w:rPr>
        <w:t xml:space="preserve"> Medicare rules required that </w:t>
      </w:r>
      <w:r w:rsidR="00881BA4">
        <w:rPr>
          <w:rFonts w:cstheme="minorHAnsi"/>
          <w:color w:val="000000"/>
          <w:szCs w:val="26"/>
          <w:shd w:val="clear" w:color="auto" w:fill="FFFFFF"/>
        </w:rPr>
        <w:t>he</w:t>
      </w:r>
      <w:r w:rsidR="00881BA4" w:rsidRPr="004F23A1">
        <w:rPr>
          <w:rFonts w:cstheme="minorHAnsi"/>
          <w:color w:val="000000"/>
          <w:szCs w:val="26"/>
          <w:shd w:val="clear" w:color="auto" w:fill="FFFFFF"/>
        </w:rPr>
        <w:t xml:space="preserve"> remain</w:t>
      </w:r>
      <w:r w:rsidR="00881BA4">
        <w:rPr>
          <w:rFonts w:cstheme="minorHAnsi"/>
          <w:color w:val="000000"/>
          <w:szCs w:val="26"/>
          <w:shd w:val="clear" w:color="auto" w:fill="FFFFFF"/>
        </w:rPr>
        <w:t xml:space="preserve"> there</w:t>
      </w:r>
      <w:r w:rsidR="00540A24">
        <w:rPr>
          <w:rFonts w:cstheme="minorHAnsi"/>
          <w:color w:val="000000"/>
          <w:szCs w:val="26"/>
          <w:shd w:val="clear" w:color="auto" w:fill="FFFFFF"/>
        </w:rPr>
        <w:t xml:space="preserve"> </w:t>
      </w:r>
      <w:r w:rsidR="00AE36BE">
        <w:rPr>
          <w:rFonts w:cstheme="minorHAnsi"/>
          <w:color w:val="000000"/>
          <w:szCs w:val="26"/>
          <w:shd w:val="clear" w:color="auto" w:fill="FFFFFF"/>
        </w:rPr>
        <w:t>for an additional 76 days</w:t>
      </w:r>
      <w:r w:rsidR="00881BA4">
        <w:rPr>
          <w:szCs w:val="26"/>
        </w:rPr>
        <w:t>.</w:t>
      </w:r>
      <w:r w:rsidR="00881BA4">
        <w:rPr>
          <w:rFonts w:cstheme="minorBidi"/>
        </w:rPr>
        <w:t xml:space="preserve">  </w:t>
      </w:r>
      <w:r w:rsidR="00116363">
        <w:t>A</w:t>
      </w:r>
      <w:r w:rsidR="00703019">
        <w:t xml:space="preserve">s pled </w:t>
      </w:r>
      <w:r w:rsidR="00703019" w:rsidRPr="00A61CB2">
        <w:t xml:space="preserve">against </w:t>
      </w:r>
      <w:r w:rsidR="00116363">
        <w:t xml:space="preserve">these entities, </w:t>
      </w:r>
      <w:r w:rsidR="00670C64">
        <w:t xml:space="preserve">therefore, </w:t>
      </w:r>
      <w:r w:rsidR="00116363">
        <w:t>Quishenberry’s</w:t>
      </w:r>
      <w:r w:rsidR="00014F05">
        <w:rPr>
          <w:rFonts w:cstheme="minorBidi"/>
        </w:rPr>
        <w:t xml:space="preserve"> claims </w:t>
      </w:r>
      <w:r w:rsidRPr="4AAC736E">
        <w:rPr>
          <w:rFonts w:cstheme="minorBidi"/>
        </w:rPr>
        <w:t xml:space="preserve">are ultimately premised on </w:t>
      </w:r>
      <w:r w:rsidR="002327EE">
        <w:rPr>
          <w:rFonts w:cstheme="minorBidi"/>
        </w:rPr>
        <w:t xml:space="preserve">a single </w:t>
      </w:r>
      <w:r w:rsidR="00587D6A">
        <w:rPr>
          <w:rFonts w:cstheme="minorBidi"/>
        </w:rPr>
        <w:t xml:space="preserve">alleged </w:t>
      </w:r>
      <w:r w:rsidR="002327EE">
        <w:rPr>
          <w:rFonts w:cstheme="minorBidi"/>
        </w:rPr>
        <w:t>duty</w:t>
      </w:r>
      <w:r w:rsidR="00177F98">
        <w:rPr>
          <w:rFonts w:cstheme="minorBidi"/>
        </w:rPr>
        <w:t>:</w:t>
      </w:r>
      <w:r w:rsidRPr="4AAC736E">
        <w:rPr>
          <w:rFonts w:cstheme="minorBidi"/>
        </w:rPr>
        <w:t xml:space="preserve">  </w:t>
      </w:r>
      <w:r w:rsidR="00DD60A6">
        <w:rPr>
          <w:rFonts w:cstheme="minorBidi"/>
        </w:rPr>
        <w:t>T</w:t>
      </w:r>
      <w:r w:rsidRPr="4AAC736E">
        <w:rPr>
          <w:rFonts w:cstheme="minorBidi"/>
        </w:rPr>
        <w:t xml:space="preserve">he </w:t>
      </w:r>
      <w:r w:rsidR="00755465" w:rsidRPr="4AAC736E">
        <w:rPr>
          <w:rFonts w:cstheme="minorBidi"/>
          <w:color w:val="000000"/>
          <w:shd w:val="clear" w:color="auto" w:fill="FFFFFF"/>
        </w:rPr>
        <w:t xml:space="preserve">duty to </w:t>
      </w:r>
      <w:r w:rsidR="005405E2">
        <w:rPr>
          <w:rFonts w:cstheme="minorBidi"/>
          <w:color w:val="000000"/>
          <w:shd w:val="clear" w:color="auto" w:fill="FFFFFF"/>
        </w:rPr>
        <w:t>ensure</w:t>
      </w:r>
      <w:r w:rsidR="001A24D2">
        <w:rPr>
          <w:rFonts w:cstheme="minorBidi"/>
          <w:color w:val="000000"/>
          <w:shd w:val="clear" w:color="auto" w:fill="FFFFFF"/>
        </w:rPr>
        <w:t xml:space="preserve"> his father</w:t>
      </w:r>
      <w:r w:rsidR="00755465" w:rsidRPr="4AAC736E">
        <w:rPr>
          <w:rFonts w:cstheme="minorBidi"/>
          <w:color w:val="000000"/>
          <w:shd w:val="clear" w:color="auto" w:fill="FFFFFF"/>
        </w:rPr>
        <w:t xml:space="preserve"> </w:t>
      </w:r>
      <w:r w:rsidR="005405E2">
        <w:rPr>
          <w:rFonts w:cstheme="minorBidi"/>
          <w:color w:val="000000"/>
          <w:shd w:val="clear" w:color="auto" w:fill="FFFFFF"/>
        </w:rPr>
        <w:t xml:space="preserve">received </w:t>
      </w:r>
      <w:r w:rsidR="00755465" w:rsidRPr="4AAC736E">
        <w:rPr>
          <w:rFonts w:cstheme="minorBidi"/>
          <w:color w:val="000000"/>
          <w:shd w:val="clear" w:color="auto" w:fill="FFFFFF"/>
        </w:rPr>
        <w:t xml:space="preserve">the </w:t>
      </w:r>
      <w:r w:rsidR="00A91542" w:rsidRPr="4AAC736E">
        <w:rPr>
          <w:rFonts w:cstheme="minorBidi"/>
          <w:color w:val="000000"/>
          <w:shd w:val="clear" w:color="auto" w:fill="FFFFFF"/>
        </w:rPr>
        <w:t>services</w:t>
      </w:r>
      <w:r w:rsidR="00755465" w:rsidRPr="4AAC736E">
        <w:rPr>
          <w:rFonts w:cstheme="minorBidi"/>
          <w:color w:val="000000"/>
          <w:shd w:val="clear" w:color="auto" w:fill="FFFFFF"/>
        </w:rPr>
        <w:t xml:space="preserve"> to which he was entitled under Part C</w:t>
      </w:r>
      <w:r w:rsidR="00A91542" w:rsidRPr="4AAC736E">
        <w:rPr>
          <w:rFonts w:cstheme="minorBidi"/>
          <w:color w:val="000000"/>
          <w:shd w:val="clear" w:color="auto" w:fill="FFFFFF"/>
        </w:rPr>
        <w:t xml:space="preserve"> and the terms of his MA plan</w:t>
      </w:r>
      <w:r w:rsidR="008729D0">
        <w:rPr>
          <w:rFonts w:cstheme="minorBidi"/>
          <w:color w:val="000000"/>
          <w:shd w:val="clear" w:color="auto" w:fill="FFFFFF"/>
        </w:rPr>
        <w:t>,</w:t>
      </w:r>
      <w:r w:rsidR="00E10D4B">
        <w:rPr>
          <w:rFonts w:cstheme="minorBidi"/>
          <w:color w:val="000000"/>
          <w:shd w:val="clear" w:color="auto" w:fill="FFFFFF"/>
        </w:rPr>
        <w:t xml:space="preserve"> </w:t>
      </w:r>
      <w:r w:rsidR="00B536F0" w:rsidRPr="4AAC736E">
        <w:rPr>
          <w:rFonts w:cstheme="minorBidi"/>
          <w:color w:val="000000"/>
          <w:shd w:val="clear" w:color="auto" w:fill="FFFFFF"/>
        </w:rPr>
        <w:t>specifically, 100 days of skilled nursing facility care</w:t>
      </w:r>
      <w:r w:rsidR="00D269FE">
        <w:rPr>
          <w:rFonts w:cstheme="minorBidi"/>
          <w:color w:val="000000"/>
          <w:shd w:val="clear" w:color="auto" w:fill="FFFFFF"/>
        </w:rPr>
        <w:t>.</w:t>
      </w:r>
      <w:r w:rsidR="00755465" w:rsidRPr="4AAC736E">
        <w:rPr>
          <w:rStyle w:val="FootnoteReference"/>
          <w:rFonts w:cstheme="minorBidi"/>
        </w:rPr>
        <w:footnoteReference w:id="7"/>
      </w:r>
      <w:r w:rsidR="00A27E90">
        <w:rPr>
          <w:rFonts w:cstheme="minorBidi"/>
        </w:rPr>
        <w:t xml:space="preserve">  </w:t>
      </w:r>
      <w:r w:rsidR="00A77C8D">
        <w:rPr>
          <w:rFonts w:cstheme="minorBidi"/>
        </w:rPr>
        <w:t xml:space="preserve"> </w:t>
      </w:r>
    </w:p>
    <w:p w14:paraId="3D5C7083" w14:textId="062964B5" w:rsidR="00876B40" w:rsidRPr="004F23A1" w:rsidRDefault="00505D17" w:rsidP="00A61CB2">
      <w:pPr>
        <w:ind w:firstLine="720"/>
        <w:rPr>
          <w:rFonts w:cstheme="minorHAnsi"/>
          <w:szCs w:val="26"/>
        </w:rPr>
      </w:pPr>
      <w:r>
        <w:rPr>
          <w:rFonts w:cstheme="minorHAnsi"/>
          <w:color w:val="000000"/>
          <w:szCs w:val="26"/>
          <w:shd w:val="clear" w:color="auto" w:fill="FFFFFF"/>
        </w:rPr>
        <w:t>T</w:t>
      </w:r>
      <w:r w:rsidR="00516E7A" w:rsidRPr="004F23A1">
        <w:rPr>
          <w:rFonts w:cstheme="minorHAnsi"/>
          <w:szCs w:val="26"/>
        </w:rPr>
        <w:t xml:space="preserve">o </w:t>
      </w:r>
      <w:r w:rsidR="007B2315">
        <w:rPr>
          <w:rFonts w:cstheme="minorHAnsi"/>
          <w:szCs w:val="26"/>
        </w:rPr>
        <w:t xml:space="preserve">determine the truth of </w:t>
      </w:r>
      <w:r w:rsidR="000F077E">
        <w:rPr>
          <w:rFonts w:cstheme="minorHAnsi"/>
          <w:szCs w:val="26"/>
        </w:rPr>
        <w:t xml:space="preserve">Quishenberry’s </w:t>
      </w:r>
      <w:r w:rsidR="00CF3B25">
        <w:rPr>
          <w:rFonts w:cstheme="minorHAnsi"/>
          <w:szCs w:val="26"/>
        </w:rPr>
        <w:t>allegations</w:t>
      </w:r>
      <w:r w:rsidR="00516E7A" w:rsidRPr="004F23A1">
        <w:rPr>
          <w:rFonts w:cstheme="minorHAnsi"/>
          <w:szCs w:val="26"/>
        </w:rPr>
        <w:t xml:space="preserve">, a </w:t>
      </w:r>
      <w:r w:rsidR="00CF3B25">
        <w:rPr>
          <w:rFonts w:cstheme="minorHAnsi"/>
          <w:szCs w:val="26"/>
        </w:rPr>
        <w:t>state factfinder</w:t>
      </w:r>
      <w:r w:rsidR="00516E7A" w:rsidRPr="004F23A1">
        <w:rPr>
          <w:rFonts w:cstheme="minorHAnsi"/>
          <w:szCs w:val="26"/>
        </w:rPr>
        <w:t xml:space="preserve"> would have to </w:t>
      </w:r>
      <w:r w:rsidR="006C2D2F">
        <w:rPr>
          <w:rFonts w:cstheme="minorHAnsi"/>
          <w:szCs w:val="26"/>
        </w:rPr>
        <w:t>decide</w:t>
      </w:r>
      <w:r w:rsidR="00516E7A" w:rsidRPr="004F23A1">
        <w:rPr>
          <w:rFonts w:cstheme="minorHAnsi"/>
          <w:szCs w:val="26"/>
        </w:rPr>
        <w:t xml:space="preserve"> whether Quishenberry’s father was entitled to the </w:t>
      </w:r>
      <w:r w:rsidR="004412D0">
        <w:rPr>
          <w:rFonts w:cstheme="minorHAnsi"/>
          <w:szCs w:val="26"/>
        </w:rPr>
        <w:t xml:space="preserve">skilled nursing care </w:t>
      </w:r>
      <w:r w:rsidR="00516E7A" w:rsidRPr="004F23A1">
        <w:rPr>
          <w:rFonts w:cstheme="minorHAnsi"/>
          <w:szCs w:val="26"/>
        </w:rPr>
        <w:t xml:space="preserve">benefits Quishenberry claims </w:t>
      </w:r>
      <w:r w:rsidR="00DD60A6" w:rsidRPr="004F23A1">
        <w:rPr>
          <w:rFonts w:cstheme="minorHAnsi"/>
          <w:szCs w:val="26"/>
        </w:rPr>
        <w:t>h</w:t>
      </w:r>
      <w:r w:rsidR="00DD60A6">
        <w:rPr>
          <w:rFonts w:cstheme="minorHAnsi"/>
          <w:szCs w:val="26"/>
        </w:rPr>
        <w:t>is father</w:t>
      </w:r>
      <w:r w:rsidR="00DD60A6" w:rsidRPr="004F23A1">
        <w:rPr>
          <w:rFonts w:cstheme="minorHAnsi"/>
          <w:szCs w:val="26"/>
        </w:rPr>
        <w:t xml:space="preserve"> </w:t>
      </w:r>
      <w:r w:rsidR="00516E7A" w:rsidRPr="004F23A1">
        <w:rPr>
          <w:rFonts w:cstheme="minorHAnsi"/>
          <w:szCs w:val="26"/>
        </w:rPr>
        <w:t>should have received.</w:t>
      </w:r>
      <w:r w:rsidR="00516E7A">
        <w:rPr>
          <w:rFonts w:cstheme="minorHAnsi"/>
          <w:szCs w:val="26"/>
        </w:rPr>
        <w:t xml:space="preserve">  </w:t>
      </w:r>
      <w:r w:rsidR="00D601A1">
        <w:rPr>
          <w:rFonts w:cstheme="minorHAnsi"/>
          <w:szCs w:val="26"/>
        </w:rPr>
        <w:t xml:space="preserve">This would involve </w:t>
      </w:r>
      <w:r w:rsidR="00437EDF">
        <w:rPr>
          <w:rFonts w:cstheme="minorHAnsi"/>
          <w:szCs w:val="26"/>
        </w:rPr>
        <w:t xml:space="preserve">applying standards established under Part C.  </w:t>
      </w:r>
      <w:r w:rsidR="005E100D" w:rsidRPr="004F23A1">
        <w:t xml:space="preserve">MA </w:t>
      </w:r>
      <w:r w:rsidR="005E100D">
        <w:t xml:space="preserve">regulations require </w:t>
      </w:r>
      <w:r w:rsidR="005E100D" w:rsidRPr="004F23A1">
        <w:t xml:space="preserve">organizations </w:t>
      </w:r>
      <w:r w:rsidR="005E100D">
        <w:t>to</w:t>
      </w:r>
      <w:r w:rsidR="005E100D" w:rsidRPr="00A61CB2">
        <w:t xml:space="preserve"> provide MA enrollees the benefits to which they are entitled under Parts A and B.  (See 42 U.S.C. § 1395w-22(a)(1)(A) [MA plan “shall provide to” enrollees “through providers and other persons</w:t>
      </w:r>
      <w:r w:rsidR="00C9039D">
        <w:t xml:space="preserve"> </w:t>
      </w:r>
      <w:r w:rsidR="005E100D" w:rsidRPr="00A61CB2">
        <w:t>. . . benefits under the original medicare fee-for-service program option”]; 42 C.F.R. § 422.101(a) [MA organizations must “[p]rovide coverage of, by furnishing, arranging for, or making payment for, all services that are covered by Part A and Part B</w:t>
      </w:r>
      <w:r w:rsidR="005E100D" w:rsidRPr="004F23A1">
        <w:t>”]</w:t>
      </w:r>
      <w:r w:rsidR="005E100D" w:rsidRPr="00B50995">
        <w:rPr>
          <w:rFonts w:cstheme="minorHAnsi"/>
          <w:szCs w:val="26"/>
        </w:rPr>
        <w:t>.)</w:t>
      </w:r>
      <w:r w:rsidR="0081230C">
        <w:t xml:space="preserve"> </w:t>
      </w:r>
      <w:r w:rsidR="005E100D" w:rsidDel="00526729">
        <w:t xml:space="preserve"> </w:t>
      </w:r>
      <w:r w:rsidR="00043747">
        <w:t>Quishenberry’s</w:t>
      </w:r>
      <w:r w:rsidR="00043747" w:rsidRPr="004F23A1">
        <w:t xml:space="preserve"> claim</w:t>
      </w:r>
      <w:r w:rsidR="00043747">
        <w:t>s</w:t>
      </w:r>
      <w:r w:rsidR="00043747" w:rsidRPr="004F23A1">
        <w:t xml:space="preserve"> </w:t>
      </w:r>
      <w:r w:rsidR="00043747">
        <w:t>are</w:t>
      </w:r>
      <w:r w:rsidR="00043747" w:rsidRPr="00A61CB2">
        <w:t xml:space="preserve"> based on Part A’s </w:t>
      </w:r>
      <w:r w:rsidR="00043747" w:rsidRPr="004F23A1">
        <w:rPr>
          <w:rFonts w:cstheme="minorHAnsi"/>
          <w:szCs w:val="26"/>
        </w:rPr>
        <w:t>provision of coverage for “post-hospital extended care services for up to 100 days during any spell of illness.”  (42 U.S.C. § 1395d(a)(2)(A).)</w:t>
      </w:r>
      <w:r w:rsidR="00D10C71">
        <w:rPr>
          <w:rFonts w:cstheme="minorHAnsi"/>
          <w:szCs w:val="26"/>
        </w:rPr>
        <w:t xml:space="preserve">  </w:t>
      </w:r>
      <w:r w:rsidR="002D65A4" w:rsidRPr="00A61CB2">
        <w:t>To determine</w:t>
      </w:r>
      <w:r w:rsidR="002D65A4" w:rsidRPr="004F23A1">
        <w:rPr>
          <w:rFonts w:cstheme="minorHAnsi"/>
          <w:szCs w:val="26"/>
        </w:rPr>
        <w:t xml:space="preserve"> whether Quishenberry’s father was entitled to the full 100 days</w:t>
      </w:r>
      <w:r w:rsidR="00F809EA">
        <w:rPr>
          <w:rFonts w:cstheme="minorHAnsi"/>
          <w:szCs w:val="26"/>
        </w:rPr>
        <w:t xml:space="preserve"> of skilled nursing facility care under this provision</w:t>
      </w:r>
      <w:r w:rsidR="002D65A4" w:rsidRPr="004F23A1">
        <w:rPr>
          <w:rFonts w:cstheme="minorHAnsi"/>
          <w:szCs w:val="26"/>
        </w:rPr>
        <w:t xml:space="preserve">, a state </w:t>
      </w:r>
      <w:r w:rsidR="001C61BD">
        <w:rPr>
          <w:rFonts w:cstheme="minorHAnsi"/>
          <w:szCs w:val="26"/>
        </w:rPr>
        <w:t>factfinder</w:t>
      </w:r>
      <w:r w:rsidR="001C61BD" w:rsidRPr="004F23A1">
        <w:rPr>
          <w:rFonts w:cstheme="minorHAnsi"/>
          <w:szCs w:val="26"/>
        </w:rPr>
        <w:t xml:space="preserve"> </w:t>
      </w:r>
      <w:r w:rsidR="002D65A4" w:rsidRPr="004F23A1">
        <w:rPr>
          <w:rFonts w:cstheme="minorHAnsi"/>
          <w:szCs w:val="26"/>
        </w:rPr>
        <w:t xml:space="preserve">would need to apply criteria detailed in Medicare regulations, for example: </w:t>
      </w:r>
      <w:r w:rsidR="008F1A29">
        <w:rPr>
          <w:rFonts w:cstheme="minorHAnsi"/>
          <w:szCs w:val="26"/>
        </w:rPr>
        <w:t xml:space="preserve"> </w:t>
      </w:r>
      <w:r w:rsidR="002D65A4" w:rsidRPr="004F23A1">
        <w:rPr>
          <w:rFonts w:cstheme="minorHAnsi"/>
          <w:szCs w:val="26"/>
        </w:rPr>
        <w:t>“</w:t>
      </w:r>
      <w:r w:rsidR="00865B18">
        <w:rPr>
          <w:rFonts w:cstheme="minorHAnsi"/>
          <w:szCs w:val="26"/>
        </w:rPr>
        <w:t>[T]</w:t>
      </w:r>
      <w:r w:rsidR="002D65A4" w:rsidRPr="004F23A1">
        <w:rPr>
          <w:rFonts w:cstheme="minorHAnsi"/>
          <w:szCs w:val="26"/>
        </w:rPr>
        <w:t xml:space="preserve">he beneficiary must require skilled nursing or skilled rehabilitation services, or both, on a daily basis” and “[t]he daily skilled services must be ones that, as a practical matter, can only be provided in a [skilled nursing facility], on an inpatient basis.” </w:t>
      </w:r>
      <w:r w:rsidR="00991173">
        <w:rPr>
          <w:rFonts w:cstheme="minorHAnsi"/>
          <w:szCs w:val="26"/>
        </w:rPr>
        <w:t xml:space="preserve"> </w:t>
      </w:r>
      <w:r w:rsidR="002D65A4" w:rsidRPr="004F23A1">
        <w:rPr>
          <w:rFonts w:cstheme="minorHAnsi"/>
          <w:szCs w:val="26"/>
        </w:rPr>
        <w:t xml:space="preserve">(42 C.F.R. § 409.31(b)(1) &amp; (b)(3).) </w:t>
      </w:r>
      <w:r w:rsidR="00447001">
        <w:rPr>
          <w:rFonts w:cstheme="minorHAnsi"/>
          <w:szCs w:val="26"/>
        </w:rPr>
        <w:t xml:space="preserve"> </w:t>
      </w:r>
      <w:r w:rsidR="007F6C87">
        <w:rPr>
          <w:rFonts w:cstheme="minorHAnsi"/>
          <w:szCs w:val="26"/>
        </w:rPr>
        <w:t>T</w:t>
      </w:r>
      <w:r w:rsidR="002D65A4">
        <w:rPr>
          <w:rFonts w:cstheme="minorHAnsi"/>
          <w:szCs w:val="26"/>
        </w:rPr>
        <w:t xml:space="preserve">o determine whether </w:t>
      </w:r>
      <w:r w:rsidR="00F9471A">
        <w:rPr>
          <w:rFonts w:cstheme="minorHAnsi"/>
          <w:szCs w:val="26"/>
        </w:rPr>
        <w:t>UnitedHealthcare</w:t>
      </w:r>
      <w:r w:rsidR="002D65A4">
        <w:rPr>
          <w:rFonts w:cstheme="minorHAnsi"/>
          <w:szCs w:val="26"/>
        </w:rPr>
        <w:t xml:space="preserve"> and Healthcare Partners ha</w:t>
      </w:r>
      <w:r w:rsidR="000B04C2">
        <w:rPr>
          <w:rFonts w:cstheme="minorHAnsi"/>
          <w:szCs w:val="26"/>
        </w:rPr>
        <w:t>d</w:t>
      </w:r>
      <w:r w:rsidR="002D65A4">
        <w:rPr>
          <w:rFonts w:cstheme="minorHAnsi"/>
          <w:szCs w:val="26"/>
        </w:rPr>
        <w:t xml:space="preserve"> a duty to ensure the provision of these services</w:t>
      </w:r>
      <w:r w:rsidR="002D65A4" w:rsidRPr="00B50995">
        <w:rPr>
          <w:rFonts w:cstheme="minorHAnsi"/>
          <w:szCs w:val="26"/>
        </w:rPr>
        <w:t xml:space="preserve">, </w:t>
      </w:r>
      <w:r w:rsidR="002D65A4">
        <w:rPr>
          <w:rFonts w:cstheme="minorHAnsi"/>
          <w:szCs w:val="26"/>
        </w:rPr>
        <w:t xml:space="preserve">state courts would look to standards established under Part C governing the duties of </w:t>
      </w:r>
      <w:r w:rsidR="002D65A4" w:rsidRPr="00B50995">
        <w:rPr>
          <w:rFonts w:cstheme="minorHAnsi"/>
          <w:szCs w:val="26"/>
        </w:rPr>
        <w:t>Medicare Advantage organizations</w:t>
      </w:r>
      <w:r w:rsidR="002D65A4">
        <w:rPr>
          <w:rFonts w:cstheme="minorHAnsi"/>
          <w:szCs w:val="26"/>
        </w:rPr>
        <w:t xml:space="preserve">.  (See, e.g., </w:t>
      </w:r>
      <w:r w:rsidR="002D65A4" w:rsidRPr="00B50995">
        <w:rPr>
          <w:rFonts w:cstheme="minorHAnsi"/>
          <w:szCs w:val="26"/>
        </w:rPr>
        <w:t>42</w:t>
      </w:r>
      <w:r w:rsidR="007F0B00">
        <w:rPr>
          <w:rFonts w:cstheme="minorHAnsi"/>
          <w:szCs w:val="26"/>
        </w:rPr>
        <w:t> </w:t>
      </w:r>
      <w:r w:rsidR="002D65A4" w:rsidRPr="00B50995">
        <w:rPr>
          <w:rFonts w:cstheme="minorHAnsi"/>
          <w:szCs w:val="26"/>
        </w:rPr>
        <w:t xml:space="preserve">C.F.R. § 422.504(a)(3)(i) </w:t>
      </w:r>
      <w:r w:rsidR="002D65A4">
        <w:rPr>
          <w:rFonts w:cstheme="minorHAnsi"/>
          <w:szCs w:val="26"/>
        </w:rPr>
        <w:t xml:space="preserve">[requiring MA organizations, </w:t>
      </w:r>
      <w:r w:rsidR="002D65A4" w:rsidRPr="00B50995">
        <w:rPr>
          <w:rFonts w:cstheme="minorHAnsi"/>
          <w:szCs w:val="26"/>
        </w:rPr>
        <w:t>as part of their contracts with the Centers for Medicare and Medicaid Services, to agree to provide “[t]he basic benefits as required under [42 C.F.R.] § 422.101”</w:t>
      </w:r>
      <w:r w:rsidR="002D65A4">
        <w:rPr>
          <w:rFonts w:cstheme="minorHAnsi"/>
          <w:szCs w:val="26"/>
        </w:rPr>
        <w:t>];</w:t>
      </w:r>
      <w:r w:rsidR="002D65A4" w:rsidRPr="00B50995">
        <w:rPr>
          <w:rFonts w:cstheme="minorHAnsi"/>
          <w:szCs w:val="26"/>
        </w:rPr>
        <w:t xml:space="preserve"> 42</w:t>
      </w:r>
      <w:r w:rsidR="007F0B00">
        <w:rPr>
          <w:rFonts w:cstheme="minorHAnsi"/>
          <w:szCs w:val="26"/>
        </w:rPr>
        <w:t> </w:t>
      </w:r>
      <w:r w:rsidR="002D65A4" w:rsidRPr="00B50995">
        <w:rPr>
          <w:rFonts w:cstheme="minorHAnsi"/>
          <w:szCs w:val="26"/>
        </w:rPr>
        <w:t>C.F.R. § 422.752(a)(1)</w:t>
      </w:r>
      <w:r w:rsidR="002D65A4">
        <w:rPr>
          <w:rFonts w:cstheme="minorHAnsi"/>
          <w:szCs w:val="26"/>
        </w:rPr>
        <w:t xml:space="preserve"> [</w:t>
      </w:r>
      <w:r w:rsidR="002D65A4" w:rsidRPr="00B50995">
        <w:rPr>
          <w:rFonts w:cstheme="minorHAnsi"/>
          <w:szCs w:val="26"/>
        </w:rPr>
        <w:t>authoriz</w:t>
      </w:r>
      <w:r w:rsidR="002D65A4">
        <w:rPr>
          <w:rFonts w:cstheme="minorHAnsi"/>
          <w:szCs w:val="26"/>
        </w:rPr>
        <w:t>ing</w:t>
      </w:r>
      <w:r w:rsidR="002D65A4" w:rsidRPr="00B50995">
        <w:rPr>
          <w:rFonts w:cstheme="minorHAnsi"/>
          <w:szCs w:val="26"/>
        </w:rPr>
        <w:t xml:space="preserve"> the imposition of sanctions against </w:t>
      </w:r>
      <w:r w:rsidR="002D65A4">
        <w:rPr>
          <w:rFonts w:cstheme="minorHAnsi"/>
          <w:szCs w:val="26"/>
        </w:rPr>
        <w:t>MA</w:t>
      </w:r>
      <w:r w:rsidR="002D65A4" w:rsidRPr="00B50995">
        <w:rPr>
          <w:rFonts w:cstheme="minorHAnsi"/>
          <w:szCs w:val="26"/>
        </w:rPr>
        <w:t xml:space="preserve"> organizations that “</w:t>
      </w:r>
      <w:r w:rsidR="007F0B00">
        <w:rPr>
          <w:rFonts w:cstheme="minorHAnsi"/>
          <w:szCs w:val="26"/>
        </w:rPr>
        <w:t>[</w:t>
      </w:r>
      <w:r w:rsidR="002D65A4" w:rsidRPr="00B50995">
        <w:rPr>
          <w:rFonts w:cstheme="minorHAnsi"/>
          <w:szCs w:val="26"/>
        </w:rPr>
        <w:t>f</w:t>
      </w:r>
      <w:r w:rsidR="007F0B00">
        <w:rPr>
          <w:rFonts w:cstheme="minorHAnsi"/>
          <w:szCs w:val="26"/>
        </w:rPr>
        <w:t>]</w:t>
      </w:r>
      <w:r w:rsidR="002D65A4" w:rsidRPr="00B50995">
        <w:rPr>
          <w:rFonts w:cstheme="minorHAnsi"/>
          <w:szCs w:val="26"/>
        </w:rPr>
        <w:t>ail[] substantially to provide medically necessary items and services</w:t>
      </w:r>
      <w:r w:rsidR="00F94E61">
        <w:rPr>
          <w:rFonts w:cstheme="minorHAnsi"/>
          <w:szCs w:val="26"/>
        </w:rPr>
        <w:t>”</w:t>
      </w:r>
      <w:r w:rsidR="002D65A4" w:rsidRPr="00B50995">
        <w:rPr>
          <w:rFonts w:cstheme="minorHAnsi"/>
          <w:szCs w:val="26"/>
        </w:rPr>
        <w:t xml:space="preserve"> required</w:t>
      </w:r>
      <w:r w:rsidR="00517F41">
        <w:rPr>
          <w:rFonts w:cstheme="minorHAnsi"/>
          <w:szCs w:val="26"/>
        </w:rPr>
        <w:t xml:space="preserve"> by law or contract</w:t>
      </w:r>
      <w:r w:rsidR="002D65A4">
        <w:rPr>
          <w:rFonts w:cstheme="minorHAnsi"/>
          <w:szCs w:val="26"/>
        </w:rPr>
        <w:t>].)</w:t>
      </w:r>
      <w:r w:rsidR="002D65A4" w:rsidRPr="00B50995">
        <w:rPr>
          <w:rFonts w:cstheme="minorHAnsi"/>
          <w:szCs w:val="26"/>
        </w:rPr>
        <w:t xml:space="preserve">  </w:t>
      </w:r>
      <w:r w:rsidR="00F01F7D">
        <w:rPr>
          <w:szCs w:val="26"/>
        </w:rPr>
        <w:t xml:space="preserve">UnitedHealthcare and HealthCare Partners’ </w:t>
      </w:r>
      <w:r w:rsidR="00F01F7D">
        <w:t xml:space="preserve">liability therefore hinges on a determination of noncompliance with a duty rooted in federal standards established under Part C.  </w:t>
      </w:r>
      <w:r w:rsidR="00B50C65">
        <w:t xml:space="preserve">(See </w:t>
      </w:r>
      <w:r w:rsidR="00B50C65">
        <w:rPr>
          <w:i/>
          <w:iCs/>
          <w:sz w:val="26"/>
          <w:szCs w:val="26"/>
        </w:rPr>
        <w:t>Riegel</w:t>
      </w:r>
      <w:r w:rsidR="00B50C65" w:rsidRPr="0022014B">
        <w:rPr>
          <w:sz w:val="26"/>
          <w:szCs w:val="26"/>
        </w:rPr>
        <w:t xml:space="preserve">, </w:t>
      </w:r>
      <w:r w:rsidR="00B50C65" w:rsidRPr="00F13737">
        <w:rPr>
          <w:i/>
          <w:iCs/>
          <w:sz w:val="26"/>
          <w:szCs w:val="26"/>
        </w:rPr>
        <w:t>supra</w:t>
      </w:r>
      <w:r w:rsidR="00B50C65" w:rsidRPr="0022014B">
        <w:rPr>
          <w:sz w:val="26"/>
          <w:szCs w:val="26"/>
        </w:rPr>
        <w:t>,</w:t>
      </w:r>
      <w:r w:rsidR="00B50C65">
        <w:rPr>
          <w:i/>
          <w:iCs/>
          <w:sz w:val="26"/>
          <w:szCs w:val="26"/>
        </w:rPr>
        <w:t xml:space="preserve"> </w:t>
      </w:r>
      <w:r w:rsidR="00B50C65">
        <w:rPr>
          <w:sz w:val="26"/>
          <w:szCs w:val="26"/>
        </w:rPr>
        <w:t>552</w:t>
      </w:r>
      <w:r w:rsidR="00865B18">
        <w:rPr>
          <w:sz w:val="26"/>
          <w:szCs w:val="26"/>
        </w:rPr>
        <w:t> </w:t>
      </w:r>
      <w:r w:rsidR="00B50C65">
        <w:rPr>
          <w:sz w:val="26"/>
          <w:szCs w:val="26"/>
        </w:rPr>
        <w:t>U.S. at p.</w:t>
      </w:r>
      <w:r w:rsidR="00865B18">
        <w:rPr>
          <w:sz w:val="26"/>
          <w:szCs w:val="26"/>
        </w:rPr>
        <w:t> </w:t>
      </w:r>
      <w:r w:rsidR="00B50C65">
        <w:rPr>
          <w:sz w:val="26"/>
          <w:szCs w:val="26"/>
        </w:rPr>
        <w:t>324</w:t>
      </w:r>
      <w:r w:rsidR="003C72A9">
        <w:rPr>
          <w:sz w:val="26"/>
          <w:szCs w:val="26"/>
        </w:rPr>
        <w:t xml:space="preserve"> [</w:t>
      </w:r>
      <w:r w:rsidR="00BF337D">
        <w:rPr>
          <w:sz w:val="26"/>
          <w:szCs w:val="26"/>
        </w:rPr>
        <w:t xml:space="preserve">explaining how federal standard may be </w:t>
      </w:r>
      <w:r w:rsidR="00610B43">
        <w:rPr>
          <w:sz w:val="26"/>
          <w:szCs w:val="26"/>
        </w:rPr>
        <w:t>enforceable</w:t>
      </w:r>
      <w:r w:rsidR="00BF337D">
        <w:rPr>
          <w:sz w:val="26"/>
          <w:szCs w:val="26"/>
        </w:rPr>
        <w:t xml:space="preserve"> under state law</w:t>
      </w:r>
      <w:r w:rsidR="00ED23E2">
        <w:rPr>
          <w:sz w:val="26"/>
          <w:szCs w:val="26"/>
        </w:rPr>
        <w:t>]</w:t>
      </w:r>
      <w:r w:rsidR="00B50C65" w:rsidRPr="00A61CB2">
        <w:t>.</w:t>
      </w:r>
      <w:r w:rsidR="00B50C65" w:rsidRPr="004F23A1">
        <w:rPr>
          <w:rFonts w:eastAsiaTheme="majorEastAsia"/>
        </w:rPr>
        <w:t>)</w:t>
      </w:r>
      <w:r w:rsidR="00B50C65">
        <w:rPr>
          <w:rFonts w:eastAsiaTheme="majorEastAsia"/>
        </w:rPr>
        <w:t xml:space="preserve"> </w:t>
      </w:r>
      <w:r w:rsidR="003C72A9">
        <w:rPr>
          <w:rFonts w:eastAsiaTheme="majorEastAsia"/>
        </w:rPr>
        <w:t xml:space="preserve"> </w:t>
      </w:r>
      <w:r w:rsidR="00953AEA" w:rsidRPr="004F23A1">
        <w:rPr>
          <w:rFonts w:eastAsiaTheme="majorEastAsia"/>
        </w:rPr>
        <w:t xml:space="preserve">Because the state-law duty </w:t>
      </w:r>
      <w:r w:rsidR="00953AEA">
        <w:rPr>
          <w:rFonts w:eastAsiaTheme="majorEastAsia"/>
        </w:rPr>
        <w:t>Quishenberry</w:t>
      </w:r>
      <w:r w:rsidR="00953AEA" w:rsidRPr="004F23A1">
        <w:rPr>
          <w:rFonts w:eastAsiaTheme="majorEastAsia"/>
        </w:rPr>
        <w:t xml:space="preserve"> alleges is </w:t>
      </w:r>
      <w:r w:rsidR="00953AEA">
        <w:rPr>
          <w:rFonts w:eastAsiaTheme="majorEastAsia"/>
        </w:rPr>
        <w:t>ultimately based on </w:t>
      </w:r>
      <w:r w:rsidR="00A4522B">
        <w:rPr>
          <w:rFonts w:eastAsiaTheme="majorEastAsia"/>
        </w:rPr>
        <w:t xml:space="preserve">these </w:t>
      </w:r>
      <w:r w:rsidR="00446791">
        <w:rPr>
          <w:rFonts w:eastAsiaTheme="majorEastAsia"/>
        </w:rPr>
        <w:t>standards</w:t>
      </w:r>
      <w:r w:rsidR="00953AEA" w:rsidRPr="004F23A1">
        <w:rPr>
          <w:rFonts w:eastAsiaTheme="majorEastAsia"/>
        </w:rPr>
        <w:t xml:space="preserve">, </w:t>
      </w:r>
      <w:r w:rsidR="00D46FEA">
        <w:rPr>
          <w:rFonts w:eastAsiaTheme="majorEastAsia"/>
        </w:rPr>
        <w:t>his claims are</w:t>
      </w:r>
      <w:r w:rsidR="00953AEA" w:rsidRPr="004F23A1">
        <w:rPr>
          <w:rFonts w:eastAsiaTheme="majorEastAsia"/>
        </w:rPr>
        <w:t xml:space="preserve"> preempted.  (</w:t>
      </w:r>
      <w:r w:rsidR="00953AEA" w:rsidRPr="00A61CB2">
        <w:t>42 U.S.C. § 1395w-26(b)(3).</w:t>
      </w:r>
      <w:r w:rsidR="00953AEA" w:rsidRPr="004F23A1">
        <w:rPr>
          <w:rFonts w:eastAsiaTheme="majorEastAsia"/>
        </w:rPr>
        <w:t>)</w:t>
      </w:r>
      <w:r w:rsidR="00876B40">
        <w:rPr>
          <w:rFonts w:eastAsiaTheme="majorEastAsia"/>
          <w:szCs w:val="26"/>
        </w:rPr>
        <w:tab/>
      </w:r>
      <w:r w:rsidR="006D5D02">
        <w:rPr>
          <w:rFonts w:eastAsiaTheme="majorEastAsia"/>
          <w:szCs w:val="26"/>
        </w:rPr>
        <w:t xml:space="preserve">  </w:t>
      </w:r>
    </w:p>
    <w:p w14:paraId="4FB84F75" w14:textId="364728DE" w:rsidR="00876B40" w:rsidRDefault="00876B40" w:rsidP="00876B40">
      <w:pPr>
        <w:rPr>
          <w:szCs w:val="26"/>
        </w:rPr>
      </w:pPr>
      <w:r>
        <w:rPr>
          <w:rFonts w:eastAsiaTheme="majorEastAsia"/>
          <w:szCs w:val="26"/>
        </w:rPr>
        <w:tab/>
      </w:r>
      <w:r w:rsidR="00FD4F70" w:rsidRPr="004F23A1">
        <w:rPr>
          <w:szCs w:val="26"/>
        </w:rPr>
        <w:t>Attempting</w:t>
      </w:r>
      <w:r w:rsidR="00BB2D45" w:rsidRPr="004F23A1">
        <w:rPr>
          <w:szCs w:val="26"/>
        </w:rPr>
        <w:t xml:space="preserve"> to save his</w:t>
      </w:r>
      <w:r w:rsidR="00736764" w:rsidRPr="004F23A1">
        <w:rPr>
          <w:szCs w:val="26"/>
        </w:rPr>
        <w:t xml:space="preserve"> claims from preemption, </w:t>
      </w:r>
      <w:r w:rsidR="001B290A" w:rsidRPr="004F23A1">
        <w:rPr>
          <w:szCs w:val="26"/>
        </w:rPr>
        <w:t xml:space="preserve">Quishenberry </w:t>
      </w:r>
      <w:r w:rsidR="00C70C87" w:rsidRPr="004F23A1">
        <w:rPr>
          <w:szCs w:val="26"/>
        </w:rPr>
        <w:t>characterizes them as</w:t>
      </w:r>
      <w:r w:rsidR="001B290A" w:rsidRPr="004F23A1">
        <w:rPr>
          <w:szCs w:val="26"/>
        </w:rPr>
        <w:t xml:space="preserve"> </w:t>
      </w:r>
      <w:r w:rsidR="00736764" w:rsidRPr="004F23A1">
        <w:rPr>
          <w:szCs w:val="26"/>
        </w:rPr>
        <w:t>“</w:t>
      </w:r>
      <w:r w:rsidR="001B290A" w:rsidRPr="004F23A1">
        <w:rPr>
          <w:szCs w:val="26"/>
        </w:rPr>
        <w:t>based on treatment decisions, not benefits determinations</w:t>
      </w:r>
      <w:r w:rsidR="00FD0B58">
        <w:rPr>
          <w:szCs w:val="26"/>
        </w:rPr>
        <w:t>.</w:t>
      </w:r>
      <w:r w:rsidR="001B290A" w:rsidRPr="004F23A1">
        <w:rPr>
          <w:szCs w:val="26"/>
        </w:rPr>
        <w:t xml:space="preserve">” </w:t>
      </w:r>
      <w:r w:rsidR="0009021F">
        <w:rPr>
          <w:szCs w:val="26"/>
        </w:rPr>
        <w:t xml:space="preserve"> </w:t>
      </w:r>
      <w:r w:rsidR="00FD0B58">
        <w:rPr>
          <w:szCs w:val="26"/>
        </w:rPr>
        <w:t xml:space="preserve">He </w:t>
      </w:r>
      <w:r w:rsidR="00A05D0D">
        <w:rPr>
          <w:szCs w:val="26"/>
        </w:rPr>
        <w:t xml:space="preserve">points to </w:t>
      </w:r>
      <w:r w:rsidR="00C666CD">
        <w:rPr>
          <w:szCs w:val="26"/>
        </w:rPr>
        <w:t>his</w:t>
      </w:r>
      <w:r w:rsidR="00A05D0D">
        <w:rPr>
          <w:szCs w:val="26"/>
        </w:rPr>
        <w:t xml:space="preserve"> allegation</w:t>
      </w:r>
      <w:r w:rsidR="00C666CD">
        <w:rPr>
          <w:szCs w:val="26"/>
        </w:rPr>
        <w:t>s</w:t>
      </w:r>
      <w:r w:rsidR="00A05D0D">
        <w:rPr>
          <w:szCs w:val="26"/>
        </w:rPr>
        <w:t xml:space="preserve"> </w:t>
      </w:r>
      <w:r w:rsidR="00942062" w:rsidRPr="004F23A1">
        <w:rPr>
          <w:rFonts w:eastAsiaTheme="majorEastAsia"/>
          <w:szCs w:val="26"/>
        </w:rPr>
        <w:t xml:space="preserve">that </w:t>
      </w:r>
      <w:r w:rsidR="00942062" w:rsidRPr="004F23A1">
        <w:rPr>
          <w:rFonts w:cstheme="minorHAnsi"/>
          <w:color w:val="000000"/>
          <w:szCs w:val="26"/>
          <w:shd w:val="clear" w:color="auto" w:fill="FFFFFF"/>
        </w:rPr>
        <w:t>UnitedHealthcare and Healthcare Partners</w:t>
      </w:r>
      <w:r w:rsidR="00590435" w:rsidRPr="004F23A1">
        <w:rPr>
          <w:rFonts w:cstheme="minorHAnsi"/>
          <w:color w:val="000000"/>
          <w:szCs w:val="26"/>
          <w:shd w:val="clear" w:color="auto" w:fill="FFFFFF"/>
        </w:rPr>
        <w:t xml:space="preserve"> “acquiesced to, encouraged, directed, aided and abetted” the</w:t>
      </w:r>
      <w:r w:rsidR="0051459C">
        <w:rPr>
          <w:rFonts w:cstheme="minorHAnsi"/>
          <w:color w:val="000000"/>
          <w:szCs w:val="26"/>
          <w:shd w:val="clear" w:color="auto" w:fill="FFFFFF"/>
        </w:rPr>
        <w:t xml:space="preserve"> </w:t>
      </w:r>
      <w:r w:rsidR="00543C11">
        <w:rPr>
          <w:rFonts w:eastAsiaTheme="majorEastAsia"/>
          <w:szCs w:val="26"/>
        </w:rPr>
        <w:t xml:space="preserve">decision </w:t>
      </w:r>
      <w:r w:rsidR="0051459C">
        <w:rPr>
          <w:rFonts w:eastAsiaTheme="majorEastAsia"/>
          <w:szCs w:val="26"/>
        </w:rPr>
        <w:t xml:space="preserve">of the </w:t>
      </w:r>
      <w:r w:rsidR="00942062" w:rsidRPr="004F23A1">
        <w:rPr>
          <w:rFonts w:eastAsiaTheme="majorEastAsia"/>
          <w:szCs w:val="26"/>
        </w:rPr>
        <w:t>skilled nursing facility and doctor not to provide covered services to his father</w:t>
      </w:r>
      <w:r w:rsidR="00821D18">
        <w:rPr>
          <w:rFonts w:eastAsiaTheme="majorEastAsia"/>
          <w:szCs w:val="26"/>
        </w:rPr>
        <w:t xml:space="preserve"> </w:t>
      </w:r>
      <w:r w:rsidR="00A34200">
        <w:rPr>
          <w:rFonts w:eastAsiaTheme="majorEastAsia"/>
          <w:szCs w:val="26"/>
        </w:rPr>
        <w:t>to</w:t>
      </w:r>
      <w:r w:rsidR="00821D18" w:rsidRPr="004F23A1">
        <w:rPr>
          <w:rFonts w:eastAsiaTheme="majorEastAsia"/>
          <w:szCs w:val="26"/>
        </w:rPr>
        <w:t xml:space="preserve"> reduce cost</w:t>
      </w:r>
      <w:r w:rsidR="00E3085E">
        <w:rPr>
          <w:rFonts w:eastAsiaTheme="majorEastAsia"/>
          <w:szCs w:val="26"/>
        </w:rPr>
        <w:t>s</w:t>
      </w:r>
      <w:r w:rsidR="00821D18" w:rsidRPr="004F23A1">
        <w:rPr>
          <w:rFonts w:eastAsiaTheme="majorEastAsia"/>
          <w:szCs w:val="26"/>
        </w:rPr>
        <w:t xml:space="preserve"> and increase profit</w:t>
      </w:r>
      <w:r w:rsidR="00E3085E">
        <w:rPr>
          <w:rFonts w:eastAsiaTheme="majorEastAsia"/>
          <w:szCs w:val="26"/>
        </w:rPr>
        <w:t>s</w:t>
      </w:r>
      <w:r w:rsidR="00942062">
        <w:rPr>
          <w:rFonts w:eastAsiaTheme="majorEastAsia"/>
          <w:szCs w:val="26"/>
        </w:rPr>
        <w:t xml:space="preserve">.  </w:t>
      </w:r>
      <w:r w:rsidR="001B290A" w:rsidRPr="004F23A1">
        <w:rPr>
          <w:szCs w:val="26"/>
        </w:rPr>
        <w:t>Quishenberry’s complaint makes clear</w:t>
      </w:r>
      <w:r w:rsidR="00DC092E">
        <w:rPr>
          <w:szCs w:val="26"/>
        </w:rPr>
        <w:t>, however,</w:t>
      </w:r>
      <w:r w:rsidR="001B290A" w:rsidRPr="004F23A1">
        <w:rPr>
          <w:szCs w:val="26"/>
        </w:rPr>
        <w:t xml:space="preserve"> that </w:t>
      </w:r>
      <w:r w:rsidR="00F1573A">
        <w:rPr>
          <w:rFonts w:cstheme="minorHAnsi"/>
          <w:color w:val="000000"/>
          <w:szCs w:val="26"/>
          <w:shd w:val="clear" w:color="auto" w:fill="FFFFFF"/>
        </w:rPr>
        <w:t xml:space="preserve"> </w:t>
      </w:r>
      <w:r w:rsidR="00FC2823">
        <w:rPr>
          <w:rFonts w:cstheme="minorHAnsi"/>
          <w:color w:val="000000"/>
          <w:szCs w:val="26"/>
          <w:shd w:val="clear" w:color="auto" w:fill="FFFFFF"/>
        </w:rPr>
        <w:t xml:space="preserve">the resolution of his claims against </w:t>
      </w:r>
      <w:r w:rsidR="002C6384" w:rsidRPr="004F23A1">
        <w:rPr>
          <w:rFonts w:cstheme="minorHAnsi"/>
          <w:color w:val="000000"/>
          <w:szCs w:val="26"/>
          <w:shd w:val="clear" w:color="auto" w:fill="FFFFFF"/>
        </w:rPr>
        <w:t>UnitedHealthcare and Healthcare Partners</w:t>
      </w:r>
      <w:r w:rsidR="002C6384" w:rsidDel="002C6384">
        <w:rPr>
          <w:rFonts w:cstheme="minorHAnsi"/>
          <w:color w:val="000000"/>
          <w:szCs w:val="26"/>
          <w:shd w:val="clear" w:color="auto" w:fill="FFFFFF"/>
        </w:rPr>
        <w:t xml:space="preserve"> </w:t>
      </w:r>
      <w:r w:rsidR="00C67829">
        <w:rPr>
          <w:szCs w:val="26"/>
        </w:rPr>
        <w:t xml:space="preserve">would ultimately turn on the determination whether his father qualified for </w:t>
      </w:r>
      <w:r w:rsidR="00C9504A">
        <w:rPr>
          <w:szCs w:val="26"/>
        </w:rPr>
        <w:t>additional skilled nursing facility care</w:t>
      </w:r>
      <w:r w:rsidR="00B075B7">
        <w:rPr>
          <w:szCs w:val="26"/>
        </w:rPr>
        <w:t xml:space="preserve"> under Part C and related regulations</w:t>
      </w:r>
      <w:r w:rsidR="001B290A" w:rsidRPr="004F23A1">
        <w:rPr>
          <w:szCs w:val="26"/>
        </w:rPr>
        <w:t>.</w:t>
      </w:r>
      <w:r w:rsidR="00CE11F5" w:rsidRPr="004F23A1">
        <w:rPr>
          <w:szCs w:val="26"/>
        </w:rPr>
        <w:t xml:space="preserve">  </w:t>
      </w:r>
      <w:r w:rsidR="006A7594">
        <w:rPr>
          <w:szCs w:val="26"/>
        </w:rPr>
        <w:t xml:space="preserve">In support of his claims against these entities, </w:t>
      </w:r>
      <w:r w:rsidR="002C2C5F">
        <w:rPr>
          <w:szCs w:val="26"/>
        </w:rPr>
        <w:t>Quishenberry</w:t>
      </w:r>
      <w:r w:rsidR="002C2C5F" w:rsidRPr="004F23A1">
        <w:rPr>
          <w:szCs w:val="26"/>
        </w:rPr>
        <w:t xml:space="preserve"> alleges</w:t>
      </w:r>
      <w:r w:rsidR="002C2C5F" w:rsidRPr="004F23A1">
        <w:rPr>
          <w:rFonts w:cstheme="minorHAnsi"/>
          <w:color w:val="000000"/>
          <w:szCs w:val="26"/>
          <w:shd w:val="clear" w:color="auto" w:fill="FFFFFF"/>
        </w:rPr>
        <w:t xml:space="preserve"> “Medicare rules required that” his father remain at the skilled nursing facility “for more intense attention to his health care needs,”</w:t>
      </w:r>
      <w:r w:rsidR="002C2C5F" w:rsidRPr="00A61CB2">
        <w:t xml:space="preserve"> </w:t>
      </w:r>
      <w:r w:rsidR="002C2C5F" w:rsidRPr="004F23A1">
        <w:rPr>
          <w:szCs w:val="26"/>
        </w:rPr>
        <w:t>“Medicare rules make provision for longer periods for participation in physical therapy given the presence of [his father’s] pressure sores,” and specifically, he alleges that his father was “entitled under Medicare to another period of 76 days of care at [the skilled nursing facility] with daily care of his pressure sores and daily physical therapy</w:t>
      </w:r>
      <w:r w:rsidR="002C2C5F">
        <w:rPr>
          <w:szCs w:val="26"/>
        </w:rPr>
        <w:t>.</w:t>
      </w:r>
      <w:r w:rsidR="002C2C5F" w:rsidRPr="004F23A1">
        <w:rPr>
          <w:szCs w:val="26"/>
        </w:rPr>
        <w:t xml:space="preserve">”  </w:t>
      </w:r>
      <w:r w:rsidR="00752C44">
        <w:rPr>
          <w:szCs w:val="26"/>
        </w:rPr>
        <w:t xml:space="preserve">To </w:t>
      </w:r>
      <w:r w:rsidR="003226EE">
        <w:rPr>
          <w:szCs w:val="26"/>
        </w:rPr>
        <w:t xml:space="preserve">find </w:t>
      </w:r>
      <w:r w:rsidR="00E1760E">
        <w:rPr>
          <w:szCs w:val="26"/>
        </w:rPr>
        <w:t>UnitedHea</w:t>
      </w:r>
      <w:r w:rsidR="006F5C9B">
        <w:rPr>
          <w:szCs w:val="26"/>
        </w:rPr>
        <w:t>l</w:t>
      </w:r>
      <w:r w:rsidR="00E1760E">
        <w:rPr>
          <w:szCs w:val="26"/>
        </w:rPr>
        <w:t>thcare or Hea</w:t>
      </w:r>
      <w:r w:rsidR="006F5C9B">
        <w:rPr>
          <w:szCs w:val="26"/>
        </w:rPr>
        <w:t>l</w:t>
      </w:r>
      <w:r w:rsidR="00E1760E">
        <w:rPr>
          <w:szCs w:val="26"/>
        </w:rPr>
        <w:t>th</w:t>
      </w:r>
      <w:r w:rsidR="001A56EF">
        <w:rPr>
          <w:szCs w:val="26"/>
        </w:rPr>
        <w:t xml:space="preserve">care </w:t>
      </w:r>
      <w:r w:rsidR="002825B4">
        <w:rPr>
          <w:szCs w:val="26"/>
        </w:rPr>
        <w:t>P</w:t>
      </w:r>
      <w:r w:rsidR="001A56EF">
        <w:rPr>
          <w:szCs w:val="26"/>
        </w:rPr>
        <w:t>artners liable for breach of th</w:t>
      </w:r>
      <w:r w:rsidR="00C44289">
        <w:rPr>
          <w:szCs w:val="26"/>
        </w:rPr>
        <w:t xml:space="preserve">e </w:t>
      </w:r>
      <w:r w:rsidR="0000139B">
        <w:rPr>
          <w:szCs w:val="26"/>
        </w:rPr>
        <w:t>al</w:t>
      </w:r>
      <w:r w:rsidR="00842871">
        <w:rPr>
          <w:szCs w:val="26"/>
        </w:rPr>
        <w:t xml:space="preserve">leged </w:t>
      </w:r>
      <w:r w:rsidR="005D6871">
        <w:rPr>
          <w:szCs w:val="26"/>
        </w:rPr>
        <w:t xml:space="preserve">duty to </w:t>
      </w:r>
      <w:r w:rsidR="0068336C">
        <w:rPr>
          <w:szCs w:val="26"/>
        </w:rPr>
        <w:t xml:space="preserve">ensure </w:t>
      </w:r>
      <w:r w:rsidR="008B7D15">
        <w:rPr>
          <w:szCs w:val="26"/>
        </w:rPr>
        <w:t xml:space="preserve">he received these services, </w:t>
      </w:r>
      <w:r w:rsidR="001F3F87">
        <w:rPr>
          <w:szCs w:val="26"/>
        </w:rPr>
        <w:t>a factfinder would have to apply the standards established under Part C to determine whether his father was entitled to them</w:t>
      </w:r>
      <w:r w:rsidR="001C40B6">
        <w:rPr>
          <w:szCs w:val="26"/>
        </w:rPr>
        <w:t>.</w:t>
      </w:r>
      <w:r w:rsidR="0078252E">
        <w:rPr>
          <w:szCs w:val="26"/>
        </w:rPr>
        <w:t xml:space="preserve">  </w:t>
      </w:r>
      <w:r w:rsidR="00D150BD">
        <w:rPr>
          <w:szCs w:val="26"/>
        </w:rPr>
        <w:t>Quishenberry’s claims</w:t>
      </w:r>
      <w:r w:rsidR="00C249D1">
        <w:rPr>
          <w:szCs w:val="26"/>
        </w:rPr>
        <w:t xml:space="preserve">, therefore, are </w:t>
      </w:r>
      <w:r w:rsidR="00197DAB">
        <w:rPr>
          <w:szCs w:val="26"/>
        </w:rPr>
        <w:t>based on state-law duties</w:t>
      </w:r>
      <w:r w:rsidR="00E00D57">
        <w:rPr>
          <w:szCs w:val="26"/>
        </w:rPr>
        <w:t xml:space="preserve"> that are duplicative of standards established under Part C</w:t>
      </w:r>
      <w:r w:rsidR="00A14E4C">
        <w:rPr>
          <w:szCs w:val="26"/>
        </w:rPr>
        <w:t>.</w:t>
      </w:r>
    </w:p>
    <w:p w14:paraId="7BFDE13F" w14:textId="22C19D3E" w:rsidR="00407B65" w:rsidRPr="004F23A1" w:rsidRDefault="00FB5029" w:rsidP="00A61CB2">
      <w:pPr>
        <w:ind w:firstLine="720"/>
        <w:rPr>
          <w:rFonts w:cstheme="minorHAnsi"/>
          <w:color w:val="000000"/>
          <w:szCs w:val="26"/>
          <w:shd w:val="clear" w:color="auto" w:fill="FFFFFF"/>
        </w:rPr>
      </w:pPr>
      <w:r>
        <w:rPr>
          <w:szCs w:val="26"/>
        </w:rPr>
        <w:t>For th</w:t>
      </w:r>
      <w:r w:rsidR="00876B40">
        <w:rPr>
          <w:szCs w:val="26"/>
        </w:rPr>
        <w:t>ese</w:t>
      </w:r>
      <w:r>
        <w:rPr>
          <w:szCs w:val="26"/>
        </w:rPr>
        <w:t xml:space="preserve"> reason</w:t>
      </w:r>
      <w:r w:rsidR="00876B40">
        <w:rPr>
          <w:szCs w:val="26"/>
        </w:rPr>
        <w:t>s</w:t>
      </w:r>
      <w:r>
        <w:rPr>
          <w:szCs w:val="26"/>
        </w:rPr>
        <w:t xml:space="preserve">, we </w:t>
      </w:r>
      <w:r w:rsidR="00876B40">
        <w:rPr>
          <w:szCs w:val="26"/>
        </w:rPr>
        <w:t xml:space="preserve">conclude that </w:t>
      </w:r>
      <w:r w:rsidR="002825B4">
        <w:rPr>
          <w:szCs w:val="26"/>
        </w:rPr>
        <w:t xml:space="preserve">Part </w:t>
      </w:r>
      <w:r w:rsidR="00610EC4">
        <w:rPr>
          <w:szCs w:val="26"/>
        </w:rPr>
        <w:t xml:space="preserve">C’s preemption provision expressly preempts </w:t>
      </w:r>
      <w:r w:rsidR="001B290A" w:rsidRPr="004F23A1">
        <w:rPr>
          <w:szCs w:val="26"/>
        </w:rPr>
        <w:t xml:space="preserve">Quishenberry’s claims against </w:t>
      </w:r>
      <w:r w:rsidR="002825B4">
        <w:rPr>
          <w:szCs w:val="26"/>
        </w:rPr>
        <w:t>UnitedHealthcare and Healthcare Partners</w:t>
      </w:r>
      <w:r w:rsidR="00876B40">
        <w:rPr>
          <w:szCs w:val="26"/>
        </w:rPr>
        <w:t>.</w:t>
      </w:r>
      <w:r w:rsidR="00E40890">
        <w:rPr>
          <w:rStyle w:val="FootnoteReference"/>
          <w:rFonts w:eastAsiaTheme="majorEastAsia"/>
        </w:rPr>
        <w:footnoteReference w:id="8"/>
      </w:r>
      <w:r w:rsidR="00B05A8E">
        <w:rPr>
          <w:szCs w:val="26"/>
        </w:rPr>
        <w:t xml:space="preserve"> </w:t>
      </w:r>
      <w:r w:rsidR="00876B40">
        <w:rPr>
          <w:szCs w:val="26"/>
        </w:rPr>
        <w:t xml:space="preserve"> </w:t>
      </w:r>
      <w:r w:rsidR="00CC3440">
        <w:rPr>
          <w:szCs w:val="26"/>
        </w:rPr>
        <w:t xml:space="preserve">In so concluding, we </w:t>
      </w:r>
      <w:r w:rsidR="001D560F">
        <w:rPr>
          <w:szCs w:val="26"/>
        </w:rPr>
        <w:t>note a</w:t>
      </w:r>
      <w:r w:rsidR="00CE2B98">
        <w:rPr>
          <w:szCs w:val="26"/>
        </w:rPr>
        <w:t>gain</w:t>
      </w:r>
      <w:r w:rsidR="00364AAF" w:rsidRPr="004F23A1">
        <w:rPr>
          <w:szCs w:val="26"/>
        </w:rPr>
        <w:t xml:space="preserve"> that </w:t>
      </w:r>
      <w:r w:rsidR="001B290A" w:rsidRPr="004F23A1">
        <w:rPr>
          <w:szCs w:val="26"/>
        </w:rPr>
        <w:t xml:space="preserve">Quishenberry’s claims against </w:t>
      </w:r>
      <w:r w:rsidR="00CC3440">
        <w:rPr>
          <w:szCs w:val="26"/>
        </w:rPr>
        <w:t>his father’s</w:t>
      </w:r>
      <w:r w:rsidR="00CC3440" w:rsidRPr="004F23A1">
        <w:rPr>
          <w:szCs w:val="26"/>
        </w:rPr>
        <w:t xml:space="preserve"> </w:t>
      </w:r>
      <w:r w:rsidR="001B290A" w:rsidRPr="004F23A1">
        <w:rPr>
          <w:szCs w:val="26"/>
        </w:rPr>
        <w:t xml:space="preserve">skilled nursing facility and treating physician are not </w:t>
      </w:r>
      <w:r w:rsidR="0036492E" w:rsidRPr="004F23A1">
        <w:rPr>
          <w:szCs w:val="26"/>
        </w:rPr>
        <w:t>before us</w:t>
      </w:r>
      <w:r w:rsidR="00364AAF" w:rsidRPr="004F23A1">
        <w:rPr>
          <w:szCs w:val="26"/>
        </w:rPr>
        <w:t xml:space="preserve">; this appeal is concerned with the liability of </w:t>
      </w:r>
      <w:r w:rsidR="00172B1E">
        <w:rPr>
          <w:szCs w:val="26"/>
        </w:rPr>
        <w:t xml:space="preserve">the provider and the administrator of </w:t>
      </w:r>
      <w:r w:rsidR="00364AAF" w:rsidRPr="004F23A1">
        <w:rPr>
          <w:szCs w:val="26"/>
        </w:rPr>
        <w:t>an MA plan.</w:t>
      </w:r>
      <w:r w:rsidR="001B290A" w:rsidRPr="004F23A1">
        <w:rPr>
          <w:szCs w:val="26"/>
        </w:rPr>
        <w:t xml:space="preserve">  </w:t>
      </w:r>
      <w:r w:rsidR="00364AAF" w:rsidRPr="004F23A1">
        <w:rPr>
          <w:szCs w:val="26"/>
        </w:rPr>
        <w:t>Quishenberry’s</w:t>
      </w:r>
      <w:r w:rsidR="00B4519B" w:rsidRPr="004F23A1">
        <w:rPr>
          <w:szCs w:val="26"/>
        </w:rPr>
        <w:t xml:space="preserve"> allegations </w:t>
      </w:r>
      <w:r w:rsidR="00E72910" w:rsidRPr="004F23A1">
        <w:rPr>
          <w:szCs w:val="26"/>
        </w:rPr>
        <w:t xml:space="preserve">against </w:t>
      </w:r>
      <w:r w:rsidR="00B61D13">
        <w:rPr>
          <w:szCs w:val="26"/>
        </w:rPr>
        <w:t>these entities</w:t>
      </w:r>
      <w:r w:rsidR="00B4519B" w:rsidRPr="004F23A1">
        <w:rPr>
          <w:rFonts w:cstheme="minorHAnsi"/>
          <w:color w:val="000000"/>
          <w:szCs w:val="26"/>
          <w:shd w:val="clear" w:color="auto" w:fill="FFFFFF"/>
        </w:rPr>
        <w:t xml:space="preserve"> </w:t>
      </w:r>
      <w:r w:rsidR="00974DE0" w:rsidRPr="004F23A1">
        <w:rPr>
          <w:rFonts w:cstheme="minorHAnsi"/>
          <w:color w:val="000000"/>
          <w:szCs w:val="26"/>
          <w:shd w:val="clear" w:color="auto" w:fill="FFFFFF"/>
        </w:rPr>
        <w:t xml:space="preserve">are </w:t>
      </w:r>
      <w:r w:rsidR="00B3105B" w:rsidRPr="004F23A1">
        <w:rPr>
          <w:rFonts w:cstheme="minorHAnsi"/>
          <w:color w:val="000000"/>
          <w:szCs w:val="26"/>
          <w:shd w:val="clear" w:color="auto" w:fill="FFFFFF"/>
        </w:rPr>
        <w:t xml:space="preserve">not based </w:t>
      </w:r>
      <w:r w:rsidR="00EF0B3C" w:rsidRPr="004F23A1">
        <w:rPr>
          <w:rFonts w:cstheme="minorHAnsi"/>
          <w:color w:val="000000"/>
          <w:szCs w:val="26"/>
          <w:shd w:val="clear" w:color="auto" w:fill="FFFFFF"/>
        </w:rPr>
        <w:t>on treatment decisions</w:t>
      </w:r>
      <w:r w:rsidR="009E3E08" w:rsidRPr="004F23A1">
        <w:rPr>
          <w:rFonts w:cstheme="minorHAnsi"/>
          <w:color w:val="000000"/>
          <w:szCs w:val="26"/>
          <w:shd w:val="clear" w:color="auto" w:fill="FFFFFF"/>
        </w:rPr>
        <w:t> </w:t>
      </w:r>
      <w:r w:rsidR="00BA5AEF">
        <w:rPr>
          <w:rFonts w:cstheme="minorHAnsi"/>
          <w:color w:val="000000"/>
          <w:szCs w:val="26"/>
          <w:shd w:val="clear" w:color="auto" w:fill="FFFFFF"/>
        </w:rPr>
        <w:t>(</w:t>
      </w:r>
      <w:r w:rsidR="00F8418C" w:rsidRPr="004F23A1">
        <w:rPr>
          <w:rFonts w:cstheme="minorHAnsi"/>
          <w:color w:val="000000"/>
          <w:szCs w:val="26"/>
          <w:shd w:val="clear" w:color="auto" w:fill="FFFFFF"/>
        </w:rPr>
        <w:t>which they did not make</w:t>
      </w:r>
      <w:r w:rsidR="00BA5AEF">
        <w:rPr>
          <w:rFonts w:cstheme="minorHAnsi"/>
          <w:color w:val="000000"/>
          <w:szCs w:val="26"/>
          <w:shd w:val="clear" w:color="auto" w:fill="FFFFFF"/>
        </w:rPr>
        <w:t>)</w:t>
      </w:r>
      <w:r w:rsidR="00F8418C" w:rsidRPr="004F23A1">
        <w:rPr>
          <w:rFonts w:cstheme="minorHAnsi"/>
          <w:color w:val="000000"/>
          <w:szCs w:val="26"/>
          <w:shd w:val="clear" w:color="auto" w:fill="FFFFFF"/>
        </w:rPr>
        <w:t xml:space="preserve"> </w:t>
      </w:r>
      <w:r w:rsidR="003E5A55">
        <w:rPr>
          <w:rFonts w:cstheme="minorHAnsi"/>
          <w:color w:val="000000"/>
          <w:szCs w:val="26"/>
          <w:shd w:val="clear" w:color="auto" w:fill="FFFFFF"/>
        </w:rPr>
        <w:t>or provision of care</w:t>
      </w:r>
      <w:r w:rsidR="00BE2143">
        <w:rPr>
          <w:rFonts w:cstheme="minorHAnsi"/>
          <w:color w:val="000000"/>
          <w:szCs w:val="26"/>
          <w:shd w:val="clear" w:color="auto" w:fill="FFFFFF"/>
        </w:rPr>
        <w:t xml:space="preserve"> </w:t>
      </w:r>
      <w:r w:rsidR="00BA5AEF">
        <w:rPr>
          <w:rFonts w:cstheme="minorHAnsi"/>
          <w:color w:val="000000"/>
          <w:szCs w:val="26"/>
          <w:shd w:val="clear" w:color="auto" w:fill="FFFFFF"/>
        </w:rPr>
        <w:t>(</w:t>
      </w:r>
      <w:r w:rsidR="00BE2143">
        <w:rPr>
          <w:rFonts w:cstheme="minorHAnsi"/>
          <w:color w:val="000000"/>
          <w:szCs w:val="26"/>
          <w:shd w:val="clear" w:color="auto" w:fill="FFFFFF"/>
        </w:rPr>
        <w:t>which they did not undertake</w:t>
      </w:r>
      <w:r w:rsidR="00BA5AEF">
        <w:rPr>
          <w:rFonts w:cstheme="minorHAnsi"/>
          <w:color w:val="000000"/>
          <w:szCs w:val="26"/>
          <w:shd w:val="clear" w:color="auto" w:fill="FFFFFF"/>
        </w:rPr>
        <w:t>)</w:t>
      </w:r>
      <w:r w:rsidR="00C9039D">
        <w:rPr>
          <w:rFonts w:cstheme="minorHAnsi"/>
          <w:color w:val="000000"/>
          <w:szCs w:val="26"/>
          <w:shd w:val="clear" w:color="auto" w:fill="FFFFFF"/>
        </w:rPr>
        <w:t xml:space="preserve"> </w:t>
      </w:r>
      <w:r w:rsidR="00EF0B3C" w:rsidRPr="004F23A1">
        <w:rPr>
          <w:rFonts w:cstheme="minorHAnsi"/>
          <w:color w:val="000000"/>
          <w:szCs w:val="26"/>
          <w:shd w:val="clear" w:color="auto" w:fill="FFFFFF"/>
        </w:rPr>
        <w:t>but instead</w:t>
      </w:r>
      <w:r w:rsidR="00974DE0" w:rsidRPr="004F23A1">
        <w:rPr>
          <w:rFonts w:cstheme="minorHAnsi"/>
          <w:color w:val="000000"/>
          <w:szCs w:val="26"/>
          <w:shd w:val="clear" w:color="auto" w:fill="FFFFFF"/>
        </w:rPr>
        <w:t xml:space="preserve"> on their</w:t>
      </w:r>
      <w:r w:rsidR="00A646EA" w:rsidRPr="004F23A1">
        <w:rPr>
          <w:rFonts w:cstheme="minorHAnsi"/>
          <w:color w:val="000000"/>
          <w:szCs w:val="26"/>
          <w:shd w:val="clear" w:color="auto" w:fill="FFFFFF"/>
        </w:rPr>
        <w:t xml:space="preserve"> </w:t>
      </w:r>
      <w:r w:rsidR="007504EB" w:rsidRPr="004F23A1">
        <w:rPr>
          <w:rFonts w:cstheme="minorHAnsi"/>
          <w:color w:val="000000"/>
          <w:szCs w:val="26"/>
          <w:shd w:val="clear" w:color="auto" w:fill="FFFFFF"/>
        </w:rPr>
        <w:t xml:space="preserve">duties </w:t>
      </w:r>
      <w:r w:rsidR="000D5F31" w:rsidRPr="004F23A1">
        <w:rPr>
          <w:rFonts w:cstheme="minorHAnsi"/>
          <w:color w:val="000000"/>
          <w:szCs w:val="26"/>
          <w:shd w:val="clear" w:color="auto" w:fill="FFFFFF"/>
        </w:rPr>
        <w:t xml:space="preserve">under </w:t>
      </w:r>
      <w:r w:rsidR="00CA09B9" w:rsidRPr="004F23A1">
        <w:rPr>
          <w:rFonts w:cstheme="minorHAnsi"/>
          <w:color w:val="000000"/>
          <w:szCs w:val="26"/>
          <w:shd w:val="clear" w:color="auto" w:fill="FFFFFF"/>
        </w:rPr>
        <w:t xml:space="preserve">Part C and related regulations to </w:t>
      </w:r>
      <w:r w:rsidR="004E59D7" w:rsidRPr="004F23A1">
        <w:rPr>
          <w:rFonts w:cstheme="minorHAnsi"/>
          <w:color w:val="000000"/>
          <w:szCs w:val="26"/>
          <w:shd w:val="clear" w:color="auto" w:fill="FFFFFF"/>
        </w:rPr>
        <w:t>ensure Quishenberry</w:t>
      </w:r>
      <w:r w:rsidR="00901A8D" w:rsidRPr="004F23A1">
        <w:rPr>
          <w:rFonts w:cstheme="minorHAnsi"/>
          <w:color w:val="000000"/>
          <w:szCs w:val="26"/>
          <w:shd w:val="clear" w:color="auto" w:fill="FFFFFF"/>
        </w:rPr>
        <w:t>’s father</w:t>
      </w:r>
      <w:r w:rsidR="004E59D7" w:rsidRPr="004F23A1">
        <w:rPr>
          <w:rFonts w:cstheme="minorHAnsi"/>
          <w:color w:val="000000"/>
          <w:szCs w:val="26"/>
          <w:shd w:val="clear" w:color="auto" w:fill="FFFFFF"/>
        </w:rPr>
        <w:t xml:space="preserve"> received the </w:t>
      </w:r>
      <w:r w:rsidR="00364AAF" w:rsidRPr="004F23A1">
        <w:rPr>
          <w:rFonts w:cstheme="minorHAnsi"/>
          <w:color w:val="000000"/>
          <w:szCs w:val="26"/>
          <w:shd w:val="clear" w:color="auto" w:fill="FFFFFF"/>
        </w:rPr>
        <w:t>benefits</w:t>
      </w:r>
      <w:r w:rsidR="004E59D7" w:rsidRPr="004F23A1">
        <w:rPr>
          <w:rFonts w:cstheme="minorHAnsi"/>
          <w:color w:val="000000"/>
          <w:szCs w:val="26"/>
          <w:shd w:val="clear" w:color="auto" w:fill="FFFFFF"/>
        </w:rPr>
        <w:t xml:space="preserve"> to which he was </w:t>
      </w:r>
      <w:r w:rsidR="002D3F8C" w:rsidRPr="004F23A1">
        <w:rPr>
          <w:rFonts w:cstheme="minorHAnsi"/>
          <w:color w:val="000000"/>
          <w:szCs w:val="26"/>
          <w:shd w:val="clear" w:color="auto" w:fill="FFFFFF"/>
        </w:rPr>
        <w:t>entitled</w:t>
      </w:r>
      <w:r w:rsidR="00364AAF" w:rsidRPr="004F23A1" w:rsidDel="0014333C">
        <w:rPr>
          <w:rFonts w:cstheme="minorHAnsi"/>
          <w:color w:val="000000"/>
          <w:szCs w:val="26"/>
          <w:shd w:val="clear" w:color="auto" w:fill="FFFFFF"/>
        </w:rPr>
        <w:t xml:space="preserve"> under his MA plan</w:t>
      </w:r>
      <w:r w:rsidR="00CB1BB0" w:rsidRPr="004F23A1">
        <w:rPr>
          <w:rFonts w:cstheme="minorHAnsi"/>
          <w:color w:val="000000"/>
          <w:szCs w:val="26"/>
          <w:shd w:val="clear" w:color="auto" w:fill="FFFFFF"/>
        </w:rPr>
        <w:t>.</w:t>
      </w:r>
      <w:r w:rsidR="00824607" w:rsidRPr="004F23A1">
        <w:rPr>
          <w:rFonts w:cstheme="minorHAnsi"/>
          <w:color w:val="000000"/>
          <w:szCs w:val="26"/>
          <w:shd w:val="clear" w:color="auto" w:fill="FFFFFF"/>
        </w:rPr>
        <w:t xml:space="preserve">  </w:t>
      </w:r>
      <w:r w:rsidR="00424573" w:rsidRPr="004F23A1">
        <w:rPr>
          <w:rFonts w:cstheme="minorHAnsi"/>
          <w:color w:val="000000"/>
          <w:szCs w:val="26"/>
          <w:shd w:val="clear" w:color="auto" w:fill="FFFFFF"/>
        </w:rPr>
        <w:t xml:space="preserve">Because Quishenberry’s state-law claims </w:t>
      </w:r>
      <w:r w:rsidR="004363F7">
        <w:rPr>
          <w:rFonts w:cstheme="minorHAnsi"/>
          <w:color w:val="000000"/>
          <w:szCs w:val="26"/>
          <w:shd w:val="clear" w:color="auto" w:fill="FFFFFF"/>
        </w:rPr>
        <w:t xml:space="preserve">against </w:t>
      </w:r>
      <w:r w:rsidR="00F9471A">
        <w:rPr>
          <w:rFonts w:cstheme="minorHAnsi"/>
          <w:color w:val="000000"/>
          <w:szCs w:val="26"/>
          <w:shd w:val="clear" w:color="auto" w:fill="FFFFFF"/>
        </w:rPr>
        <w:t>UnitedHealthcare</w:t>
      </w:r>
      <w:r w:rsidR="004363F7">
        <w:rPr>
          <w:rFonts w:cstheme="minorHAnsi"/>
          <w:color w:val="000000"/>
          <w:szCs w:val="26"/>
          <w:shd w:val="clear" w:color="auto" w:fill="FFFFFF"/>
        </w:rPr>
        <w:t xml:space="preserve"> and He</w:t>
      </w:r>
      <w:r w:rsidR="00E53FA1">
        <w:rPr>
          <w:rFonts w:cstheme="minorHAnsi"/>
          <w:color w:val="000000"/>
          <w:szCs w:val="26"/>
          <w:shd w:val="clear" w:color="auto" w:fill="FFFFFF"/>
        </w:rPr>
        <w:t xml:space="preserve">althcare Partners </w:t>
      </w:r>
      <w:r w:rsidR="00424573" w:rsidRPr="004F23A1">
        <w:rPr>
          <w:rFonts w:cstheme="minorHAnsi"/>
          <w:color w:val="000000"/>
          <w:szCs w:val="26"/>
          <w:shd w:val="clear" w:color="auto" w:fill="FFFFFF"/>
        </w:rPr>
        <w:t xml:space="preserve">are </w:t>
      </w:r>
      <w:r w:rsidR="00F33718">
        <w:rPr>
          <w:rFonts w:cstheme="minorHAnsi"/>
          <w:color w:val="000000"/>
          <w:szCs w:val="26"/>
          <w:shd w:val="clear" w:color="auto" w:fill="FFFFFF"/>
        </w:rPr>
        <w:t>based</w:t>
      </w:r>
      <w:r w:rsidR="00F33718" w:rsidRPr="004F23A1">
        <w:rPr>
          <w:rFonts w:cstheme="minorHAnsi"/>
          <w:color w:val="000000"/>
          <w:szCs w:val="26"/>
          <w:shd w:val="clear" w:color="auto" w:fill="FFFFFF"/>
        </w:rPr>
        <w:t xml:space="preserve"> </w:t>
      </w:r>
      <w:r w:rsidR="00424573" w:rsidRPr="004F23A1">
        <w:rPr>
          <w:rFonts w:cstheme="minorHAnsi"/>
          <w:color w:val="000000"/>
          <w:szCs w:val="26"/>
          <w:shd w:val="clear" w:color="auto" w:fill="FFFFFF"/>
        </w:rPr>
        <w:t>on duties arising under Part C</w:t>
      </w:r>
      <w:r w:rsidR="00FE0CB7" w:rsidRPr="004F23A1">
        <w:rPr>
          <w:rFonts w:cstheme="minorHAnsi"/>
          <w:color w:val="000000"/>
          <w:szCs w:val="26"/>
          <w:shd w:val="clear" w:color="auto" w:fill="FFFFFF"/>
        </w:rPr>
        <w:t xml:space="preserve">, </w:t>
      </w:r>
      <w:r w:rsidR="00B4083A" w:rsidRPr="004F23A1">
        <w:rPr>
          <w:rFonts w:cstheme="minorHAnsi"/>
          <w:color w:val="000000"/>
          <w:szCs w:val="26"/>
          <w:shd w:val="clear" w:color="auto" w:fill="FFFFFF"/>
        </w:rPr>
        <w:t>they</w:t>
      </w:r>
      <w:r w:rsidR="00FE0CB7" w:rsidRPr="004F23A1">
        <w:rPr>
          <w:rFonts w:cstheme="minorHAnsi"/>
          <w:color w:val="000000"/>
          <w:szCs w:val="26"/>
          <w:shd w:val="clear" w:color="auto" w:fill="FFFFFF"/>
        </w:rPr>
        <w:t xml:space="preserve"> are preempted.</w:t>
      </w:r>
      <w:r w:rsidR="00696BC9" w:rsidRPr="4AAC736E">
        <w:rPr>
          <w:rStyle w:val="FootnoteReference"/>
          <w:rFonts w:cstheme="minorBidi"/>
        </w:rPr>
        <w:footnoteReference w:id="9"/>
      </w:r>
      <w:r w:rsidR="00071C7F" w:rsidRPr="00A61CB2">
        <w:t xml:space="preserve"> </w:t>
      </w:r>
    </w:p>
    <w:p w14:paraId="71D26A70" w14:textId="1319B3BA" w:rsidR="00B57D18" w:rsidRPr="004F23A1" w:rsidRDefault="002C6C45" w:rsidP="00A61CB2">
      <w:pPr>
        <w:keepNext/>
        <w:spacing w:before="240"/>
        <w:ind w:left="720"/>
        <w:jc w:val="center"/>
        <w:outlineLvl w:val="0"/>
        <w:rPr>
          <w:rFonts w:eastAsiaTheme="majorEastAsia" w:cstheme="minorHAnsi"/>
          <w:b/>
          <w:bCs/>
          <w:kern w:val="32"/>
          <w:szCs w:val="26"/>
        </w:rPr>
      </w:pPr>
      <w:r>
        <w:rPr>
          <w:rFonts w:eastAsiaTheme="majorEastAsia" w:cstheme="minorHAnsi"/>
          <w:b/>
          <w:bCs/>
          <w:kern w:val="32"/>
          <w:szCs w:val="26"/>
        </w:rPr>
        <w:t xml:space="preserve">III. </w:t>
      </w:r>
      <w:r w:rsidR="00B57D18" w:rsidRPr="004F23A1">
        <w:rPr>
          <w:rFonts w:eastAsiaTheme="majorEastAsia" w:cstheme="minorHAnsi"/>
          <w:b/>
          <w:bCs/>
          <w:kern w:val="32"/>
          <w:szCs w:val="26"/>
        </w:rPr>
        <w:t>Conclusion</w:t>
      </w:r>
    </w:p>
    <w:p w14:paraId="74522A48" w14:textId="13C25BA4" w:rsidR="006C55D4" w:rsidRPr="004F23A1" w:rsidRDefault="00382E12" w:rsidP="00A61CB2">
      <w:pPr>
        <w:ind w:firstLine="720"/>
        <w:rPr>
          <w:rFonts w:eastAsiaTheme="majorEastAsia" w:cstheme="minorHAnsi"/>
          <w:szCs w:val="26"/>
        </w:rPr>
      </w:pPr>
      <w:r w:rsidRPr="004F23A1">
        <w:rPr>
          <w:rFonts w:eastAsiaTheme="majorEastAsia" w:cstheme="minorHAnsi"/>
          <w:szCs w:val="26"/>
        </w:rPr>
        <w:t>For the reasons discussed above</w:t>
      </w:r>
      <w:r w:rsidR="00BE235F" w:rsidRPr="004F23A1">
        <w:rPr>
          <w:rFonts w:eastAsiaTheme="majorEastAsia" w:cstheme="minorHAnsi"/>
          <w:szCs w:val="26"/>
        </w:rPr>
        <w:t xml:space="preserve">, </w:t>
      </w:r>
      <w:r w:rsidR="00676AB6" w:rsidRPr="004F23A1">
        <w:rPr>
          <w:rFonts w:eastAsiaTheme="majorEastAsia" w:cstheme="minorHAnsi"/>
          <w:szCs w:val="26"/>
        </w:rPr>
        <w:t xml:space="preserve">Quishenberry’s claims are </w:t>
      </w:r>
      <w:r w:rsidR="00676AB6" w:rsidRPr="004F23A1">
        <w:t>expressly preempted by Medicare Part C</w:t>
      </w:r>
      <w:r w:rsidR="005E321D" w:rsidRPr="004F23A1">
        <w:t>’s preemption provision</w:t>
      </w:r>
      <w:r w:rsidR="00676AB6" w:rsidRPr="004F23A1">
        <w:t>.</w:t>
      </w:r>
      <w:r w:rsidR="00676AB6" w:rsidRPr="004F23A1">
        <w:rPr>
          <w:rFonts w:eastAsiaTheme="majorEastAsia" w:cstheme="minorHAnsi"/>
          <w:szCs w:val="26"/>
        </w:rPr>
        <w:t xml:space="preserve">  </w:t>
      </w:r>
      <w:r w:rsidR="00BE235F" w:rsidRPr="004F23A1">
        <w:rPr>
          <w:rFonts w:eastAsiaTheme="majorEastAsia" w:cstheme="minorHAnsi"/>
          <w:szCs w:val="26"/>
        </w:rPr>
        <w:t xml:space="preserve">Accordingly, </w:t>
      </w:r>
      <w:r w:rsidR="005E4CEF" w:rsidRPr="004F23A1">
        <w:rPr>
          <w:rFonts w:eastAsiaTheme="majorEastAsia" w:cstheme="minorHAnsi"/>
          <w:szCs w:val="26"/>
        </w:rPr>
        <w:t xml:space="preserve">we </w:t>
      </w:r>
      <w:r w:rsidR="00BE235F" w:rsidRPr="004F23A1">
        <w:rPr>
          <w:rFonts w:eastAsiaTheme="majorEastAsia" w:cstheme="minorHAnsi"/>
          <w:szCs w:val="26"/>
        </w:rPr>
        <w:t>affirm the Court of Appeal</w:t>
      </w:r>
      <w:r w:rsidR="00892957" w:rsidRPr="004F23A1">
        <w:rPr>
          <w:rFonts w:eastAsiaTheme="majorEastAsia" w:cstheme="minorHAnsi"/>
          <w:szCs w:val="26"/>
        </w:rPr>
        <w:t>’s judgment</w:t>
      </w:r>
      <w:r w:rsidR="00BE235F" w:rsidRPr="004F23A1">
        <w:rPr>
          <w:rFonts w:eastAsiaTheme="majorEastAsia" w:cstheme="minorHAnsi"/>
          <w:szCs w:val="26"/>
        </w:rPr>
        <w:t>.</w:t>
      </w:r>
    </w:p>
    <w:p w14:paraId="0EEA67FA" w14:textId="51A3A9D3" w:rsidR="003F09B6" w:rsidRPr="004F23A1" w:rsidRDefault="003F09B6" w:rsidP="00A61CB2">
      <w:pPr>
        <w:ind w:firstLine="720"/>
        <w:rPr>
          <w:rFonts w:eastAsiaTheme="majorEastAsia" w:cstheme="minorHAnsi"/>
          <w:szCs w:val="26"/>
        </w:rPr>
      </w:pPr>
    </w:p>
    <w:p w14:paraId="184F1D47" w14:textId="21EBD389" w:rsidR="009B2BB4" w:rsidRPr="00A61CB2" w:rsidRDefault="009B2BB4" w:rsidP="00A61CB2">
      <w:pPr>
        <w:tabs>
          <w:tab w:val="left" w:pos="1440"/>
        </w:tabs>
        <w:ind w:firstLine="720"/>
      </w:pPr>
      <w:r>
        <w:rPr>
          <w:b/>
          <w:szCs w:val="26"/>
        </w:rPr>
        <w:tab/>
      </w:r>
      <w:r>
        <w:rPr>
          <w:b/>
          <w:szCs w:val="26"/>
        </w:rPr>
        <w:tab/>
      </w:r>
      <w:r>
        <w:rPr>
          <w:b/>
          <w:szCs w:val="26"/>
        </w:rPr>
        <w:tab/>
      </w:r>
      <w:r>
        <w:rPr>
          <w:b/>
          <w:szCs w:val="26"/>
        </w:rPr>
        <w:tab/>
      </w:r>
      <w:r>
        <w:rPr>
          <w:b/>
          <w:szCs w:val="26"/>
        </w:rPr>
        <w:tab/>
      </w:r>
      <w:r>
        <w:rPr>
          <w:b/>
          <w:szCs w:val="26"/>
        </w:rPr>
        <w:tab/>
      </w:r>
      <w:r>
        <w:rPr>
          <w:b/>
          <w:szCs w:val="26"/>
        </w:rPr>
        <w:tab/>
      </w:r>
      <w:bookmarkStart w:id="29" w:name="author"/>
      <w:bookmarkEnd w:id="29"/>
      <w:r w:rsidRPr="00A61CB2">
        <w:rPr>
          <w:b/>
        </w:rPr>
        <w:t>GROBAN, J.</w:t>
      </w:r>
      <w:r>
        <w:rPr>
          <w:b/>
          <w:szCs w:val="26"/>
        </w:rPr>
        <w:tab/>
      </w:r>
    </w:p>
    <w:p w14:paraId="6D70D34B" w14:textId="77777777" w:rsidR="009B2BB4" w:rsidRPr="00A61CB2" w:rsidRDefault="009B2BB4" w:rsidP="00A61CB2">
      <w:pPr>
        <w:jc w:val="left"/>
        <w:rPr>
          <w:b/>
        </w:rPr>
      </w:pPr>
    </w:p>
    <w:p w14:paraId="2E22EAAF" w14:textId="0A4781DF" w:rsidR="009B2BB4" w:rsidRDefault="009B2BB4" w:rsidP="009B2BB4">
      <w:pPr>
        <w:jc w:val="left"/>
        <w:rPr>
          <w:b/>
          <w:bCs/>
        </w:rPr>
      </w:pPr>
      <w:bookmarkStart w:id="30" w:name="casenum"/>
      <w:bookmarkStart w:id="31" w:name="initials"/>
      <w:bookmarkEnd w:id="30"/>
      <w:bookmarkEnd w:id="31"/>
      <w:r>
        <w:rPr>
          <w:b/>
          <w:bCs/>
        </w:rPr>
        <w:t>We Concur:</w:t>
      </w:r>
    </w:p>
    <w:p w14:paraId="68044ED7" w14:textId="77777777" w:rsidR="000D522B" w:rsidRDefault="000D522B" w:rsidP="000D522B">
      <w:pPr>
        <w:spacing w:after="0" w:line="240" w:lineRule="auto"/>
        <w:rPr>
          <w:rFonts w:ascii="Times New Roman" w:hAnsi="Times New Roman"/>
          <w:b/>
          <w:sz w:val="26"/>
          <w:szCs w:val="26"/>
        </w:rPr>
      </w:pPr>
      <w:r>
        <w:rPr>
          <w:b/>
          <w:szCs w:val="26"/>
        </w:rPr>
        <w:t>GUERRERO, C. J.</w:t>
      </w:r>
    </w:p>
    <w:p w14:paraId="08518C37" w14:textId="77777777" w:rsidR="000D522B" w:rsidRDefault="000D522B" w:rsidP="000D522B">
      <w:pPr>
        <w:spacing w:after="0" w:line="240" w:lineRule="auto"/>
        <w:rPr>
          <w:b/>
          <w:szCs w:val="26"/>
        </w:rPr>
      </w:pPr>
      <w:r>
        <w:rPr>
          <w:b/>
          <w:szCs w:val="26"/>
        </w:rPr>
        <w:t>CORRIGAN, J.</w:t>
      </w:r>
    </w:p>
    <w:p w14:paraId="3B7CC1FE" w14:textId="77777777" w:rsidR="000D522B" w:rsidRDefault="000D522B" w:rsidP="000D522B">
      <w:pPr>
        <w:spacing w:after="0" w:line="240" w:lineRule="auto"/>
        <w:rPr>
          <w:b/>
          <w:szCs w:val="26"/>
        </w:rPr>
      </w:pPr>
      <w:r>
        <w:rPr>
          <w:b/>
          <w:szCs w:val="26"/>
        </w:rPr>
        <w:t>LIU, J.</w:t>
      </w:r>
    </w:p>
    <w:p w14:paraId="3C2B06F7" w14:textId="77777777" w:rsidR="000D522B" w:rsidRDefault="000D522B" w:rsidP="000D522B">
      <w:pPr>
        <w:spacing w:after="0" w:line="240" w:lineRule="auto"/>
        <w:rPr>
          <w:b/>
        </w:rPr>
      </w:pPr>
      <w:r>
        <w:rPr>
          <w:b/>
        </w:rPr>
        <w:t>KRUGER, J.</w:t>
      </w:r>
    </w:p>
    <w:p w14:paraId="59B6F577" w14:textId="77777777" w:rsidR="000D522B" w:rsidRDefault="000D522B" w:rsidP="000D522B">
      <w:pPr>
        <w:spacing w:after="0" w:line="240" w:lineRule="auto"/>
        <w:rPr>
          <w:b/>
        </w:rPr>
      </w:pPr>
      <w:r>
        <w:rPr>
          <w:b/>
        </w:rPr>
        <w:t>JENKINS, J.</w:t>
      </w:r>
    </w:p>
    <w:p w14:paraId="5AF3B7DC" w14:textId="77777777" w:rsidR="000D522B" w:rsidRDefault="000D522B" w:rsidP="000D522B">
      <w:pPr>
        <w:spacing w:after="0" w:line="240" w:lineRule="auto"/>
        <w:rPr>
          <w:b/>
        </w:rPr>
      </w:pPr>
      <w:r>
        <w:rPr>
          <w:b/>
        </w:rPr>
        <w:t>EVANS, J.</w:t>
      </w:r>
    </w:p>
    <w:p w14:paraId="744DF4F7" w14:textId="6DBBA755" w:rsidR="00166A9B" w:rsidRDefault="00166A9B" w:rsidP="009B2BB4">
      <w:pPr>
        <w:jc w:val="left"/>
        <w:rPr>
          <w:b/>
          <w:bCs/>
        </w:rPr>
      </w:pPr>
    </w:p>
    <w:p w14:paraId="07EE0369" w14:textId="77777777" w:rsidR="00166A9B" w:rsidRDefault="00166A9B" w:rsidP="009B2BB4">
      <w:pPr>
        <w:jc w:val="left"/>
        <w:rPr>
          <w:b/>
          <w:bCs/>
        </w:rPr>
      </w:pPr>
    </w:p>
    <w:p w14:paraId="6BA33CF2" w14:textId="77777777" w:rsidR="00FE3369" w:rsidRDefault="00FE3369" w:rsidP="000E4062">
      <w:pPr>
        <w:spacing w:after="0" w:line="240" w:lineRule="auto"/>
        <w:jc w:val="left"/>
        <w:rPr>
          <w:rFonts w:eastAsiaTheme="majorEastAsia" w:cstheme="minorHAnsi"/>
          <w:szCs w:val="26"/>
        </w:rPr>
        <w:sectPr w:rsidR="00FE3369" w:rsidSect="00A61CB2">
          <w:footerReference w:type="first" r:id="rId14"/>
          <w:pgSz w:w="12240" w:h="15840"/>
          <w:pgMar w:top="1800" w:right="2160" w:bottom="1440" w:left="2160" w:header="720" w:footer="720" w:gutter="0"/>
          <w:pgNumType w:start="1"/>
          <w:cols w:space="720"/>
          <w:titlePg/>
          <w:docGrid w:linePitch="367"/>
        </w:sectPr>
      </w:pPr>
    </w:p>
    <w:p w14:paraId="1230023D" w14:textId="77777777" w:rsidR="001F6855" w:rsidRPr="001F6855" w:rsidRDefault="001F6855" w:rsidP="001F6855">
      <w:pPr>
        <w:spacing w:after="0" w:line="240" w:lineRule="auto"/>
        <w:jc w:val="left"/>
        <w:rPr>
          <w:i/>
          <w:sz w:val="24"/>
          <w:szCs w:val="24"/>
        </w:rPr>
      </w:pPr>
      <w:r w:rsidRPr="001F6855">
        <w:rPr>
          <w:i/>
          <w:sz w:val="24"/>
          <w:szCs w:val="24"/>
        </w:rPr>
        <w:t>See next page for addresses and telephone numbers for counsel who argued in Supreme Court.</w:t>
      </w:r>
    </w:p>
    <w:p w14:paraId="56D29BC0" w14:textId="77777777" w:rsidR="001F6855" w:rsidRPr="001F6855" w:rsidRDefault="001F6855" w:rsidP="001F6855">
      <w:pPr>
        <w:spacing w:after="0" w:line="240" w:lineRule="auto"/>
        <w:jc w:val="left"/>
        <w:rPr>
          <w:i/>
          <w:sz w:val="24"/>
          <w:szCs w:val="24"/>
        </w:rPr>
      </w:pPr>
    </w:p>
    <w:p w14:paraId="68ADFA6D" w14:textId="77777777" w:rsidR="001F6855" w:rsidRPr="001F6855" w:rsidRDefault="001F6855" w:rsidP="001F6855">
      <w:pPr>
        <w:spacing w:after="0" w:line="240" w:lineRule="auto"/>
        <w:jc w:val="left"/>
        <w:rPr>
          <w:bCs/>
          <w:sz w:val="24"/>
          <w:szCs w:val="24"/>
        </w:rPr>
      </w:pPr>
      <w:r w:rsidRPr="001F6855">
        <w:rPr>
          <w:b/>
          <w:sz w:val="24"/>
          <w:szCs w:val="24"/>
        </w:rPr>
        <w:t xml:space="preserve">Name of Opinion  </w:t>
      </w:r>
      <w:r w:rsidRPr="001F6855">
        <w:rPr>
          <w:bCs/>
          <w:sz w:val="24"/>
          <w:szCs w:val="24"/>
        </w:rPr>
        <w:t>Quishenberry v. UnitedHealthcare, Inc.</w:t>
      </w:r>
    </w:p>
    <w:p w14:paraId="756D1417" w14:textId="77777777" w:rsidR="001F6855" w:rsidRPr="001F6855" w:rsidRDefault="001F6855" w:rsidP="001F6855">
      <w:pPr>
        <w:spacing w:after="0" w:line="240" w:lineRule="auto"/>
        <w:jc w:val="left"/>
        <w:rPr>
          <w:b/>
          <w:sz w:val="24"/>
          <w:szCs w:val="24"/>
        </w:rPr>
      </w:pPr>
      <w:r w:rsidRPr="001F6855">
        <w:rPr>
          <w:b/>
          <w:sz w:val="24"/>
          <w:szCs w:val="24"/>
        </w:rPr>
        <w:t xml:space="preserve">__________________________________________________________ </w:t>
      </w:r>
    </w:p>
    <w:p w14:paraId="74A8B728" w14:textId="77777777" w:rsidR="001F6855" w:rsidRPr="001F6855" w:rsidRDefault="001F6855" w:rsidP="001F6855">
      <w:pPr>
        <w:spacing w:after="0" w:line="240" w:lineRule="auto"/>
        <w:jc w:val="left"/>
        <w:rPr>
          <w:b/>
          <w:sz w:val="24"/>
          <w:szCs w:val="24"/>
        </w:rPr>
      </w:pPr>
    </w:p>
    <w:p w14:paraId="07875CAA" w14:textId="77777777" w:rsidR="001F6855" w:rsidRPr="001F6855" w:rsidRDefault="001F6855" w:rsidP="001F6855">
      <w:pPr>
        <w:spacing w:after="0" w:line="240" w:lineRule="auto"/>
        <w:jc w:val="left"/>
        <w:rPr>
          <w:sz w:val="24"/>
          <w:szCs w:val="24"/>
        </w:rPr>
      </w:pPr>
      <w:r w:rsidRPr="001F6855">
        <w:rPr>
          <w:b/>
          <w:bCs/>
          <w:sz w:val="24"/>
          <w:szCs w:val="24"/>
          <w:u w:val="single"/>
        </w:rPr>
        <w:t>Procedural Posture</w:t>
      </w:r>
      <w:r w:rsidRPr="001F6855">
        <w:rPr>
          <w:b/>
          <w:bCs/>
          <w:sz w:val="24"/>
          <w:szCs w:val="24"/>
        </w:rPr>
        <w:t xml:space="preserve"> </w:t>
      </w:r>
      <w:r w:rsidRPr="001F6855">
        <w:rPr>
          <w:sz w:val="24"/>
          <w:szCs w:val="24"/>
        </w:rPr>
        <w:t>(see XX below)</w:t>
      </w:r>
    </w:p>
    <w:p w14:paraId="6EFAA538" w14:textId="77777777" w:rsidR="001F6855" w:rsidRPr="001F6855" w:rsidRDefault="001F6855" w:rsidP="001F6855">
      <w:pPr>
        <w:spacing w:after="0" w:line="240" w:lineRule="auto"/>
        <w:jc w:val="left"/>
        <w:rPr>
          <w:sz w:val="24"/>
          <w:szCs w:val="24"/>
        </w:rPr>
      </w:pPr>
      <w:r w:rsidRPr="001F6855">
        <w:rPr>
          <w:b/>
          <w:bCs/>
          <w:sz w:val="24"/>
          <w:szCs w:val="24"/>
        </w:rPr>
        <w:t>Original Appeal</w:t>
      </w:r>
      <w:r w:rsidRPr="001F6855">
        <w:rPr>
          <w:sz w:val="24"/>
          <w:szCs w:val="24"/>
        </w:rPr>
        <w:t xml:space="preserve"> </w:t>
      </w:r>
    </w:p>
    <w:p w14:paraId="20A14FC7" w14:textId="77777777" w:rsidR="001F6855" w:rsidRPr="001F6855" w:rsidRDefault="001F6855" w:rsidP="001F6855">
      <w:pPr>
        <w:spacing w:after="0" w:line="240" w:lineRule="auto"/>
        <w:jc w:val="left"/>
        <w:rPr>
          <w:b/>
          <w:bCs/>
          <w:sz w:val="24"/>
          <w:szCs w:val="24"/>
        </w:rPr>
      </w:pPr>
      <w:r w:rsidRPr="001F6855">
        <w:rPr>
          <w:b/>
          <w:bCs/>
          <w:sz w:val="24"/>
          <w:szCs w:val="24"/>
        </w:rPr>
        <w:t>Original Proceeding</w:t>
      </w:r>
    </w:p>
    <w:p w14:paraId="677E57A3" w14:textId="77777777" w:rsidR="001F6855" w:rsidRPr="001F6855" w:rsidRDefault="001F6855" w:rsidP="001F6855">
      <w:pPr>
        <w:spacing w:after="0" w:line="240" w:lineRule="auto"/>
        <w:jc w:val="left"/>
        <w:rPr>
          <w:sz w:val="24"/>
          <w:szCs w:val="24"/>
        </w:rPr>
      </w:pPr>
      <w:r w:rsidRPr="001F6855">
        <w:rPr>
          <w:b/>
          <w:bCs/>
          <w:sz w:val="24"/>
          <w:szCs w:val="24"/>
        </w:rPr>
        <w:t>Review Granted</w:t>
      </w:r>
      <w:r w:rsidRPr="001F6855">
        <w:rPr>
          <w:sz w:val="24"/>
          <w:szCs w:val="24"/>
        </w:rPr>
        <w:t xml:space="preserve"> </w:t>
      </w:r>
      <w:r w:rsidRPr="001F6855">
        <w:rPr>
          <w:b/>
          <w:bCs/>
          <w:sz w:val="24"/>
          <w:szCs w:val="24"/>
        </w:rPr>
        <w:t xml:space="preserve">(published) </w:t>
      </w:r>
    </w:p>
    <w:p w14:paraId="74F4F9F4" w14:textId="77777777" w:rsidR="001F6855" w:rsidRPr="001F6855" w:rsidRDefault="001F6855" w:rsidP="001F6855">
      <w:pPr>
        <w:spacing w:after="0" w:line="240" w:lineRule="auto"/>
        <w:jc w:val="left"/>
        <w:rPr>
          <w:sz w:val="24"/>
          <w:szCs w:val="24"/>
        </w:rPr>
      </w:pPr>
      <w:r w:rsidRPr="001F6855">
        <w:rPr>
          <w:b/>
          <w:bCs/>
          <w:sz w:val="24"/>
          <w:szCs w:val="24"/>
        </w:rPr>
        <w:t xml:space="preserve">Review Granted (unpublished) </w:t>
      </w:r>
      <w:r w:rsidRPr="001F6855">
        <w:rPr>
          <w:sz w:val="24"/>
          <w:szCs w:val="24"/>
        </w:rPr>
        <w:t>XX NP opn. filed 9/21/21 – 2d Dist., Div. 7</w:t>
      </w:r>
    </w:p>
    <w:p w14:paraId="7525FB80" w14:textId="77777777" w:rsidR="001F6855" w:rsidRPr="001F6855" w:rsidRDefault="001F6855" w:rsidP="001F6855">
      <w:pPr>
        <w:spacing w:after="0" w:line="240" w:lineRule="auto"/>
        <w:jc w:val="left"/>
        <w:rPr>
          <w:b/>
          <w:bCs/>
          <w:sz w:val="24"/>
          <w:szCs w:val="24"/>
        </w:rPr>
      </w:pPr>
      <w:r w:rsidRPr="001F6855">
        <w:rPr>
          <w:b/>
          <w:bCs/>
          <w:sz w:val="24"/>
          <w:szCs w:val="24"/>
        </w:rPr>
        <w:t>Rehearing Granted</w:t>
      </w:r>
    </w:p>
    <w:p w14:paraId="4D2E5310" w14:textId="77777777" w:rsidR="001F6855" w:rsidRPr="001F6855" w:rsidRDefault="001F6855" w:rsidP="001F6855">
      <w:pPr>
        <w:spacing w:after="0" w:line="240" w:lineRule="auto"/>
        <w:jc w:val="left"/>
        <w:rPr>
          <w:b/>
          <w:sz w:val="24"/>
          <w:szCs w:val="24"/>
        </w:rPr>
      </w:pPr>
      <w:r w:rsidRPr="001F6855">
        <w:rPr>
          <w:b/>
          <w:sz w:val="24"/>
          <w:szCs w:val="24"/>
        </w:rPr>
        <w:t xml:space="preserve">__________________________________________________________ </w:t>
      </w:r>
    </w:p>
    <w:p w14:paraId="05356681" w14:textId="77777777" w:rsidR="001F6855" w:rsidRPr="001F6855" w:rsidRDefault="001F6855" w:rsidP="001F6855">
      <w:pPr>
        <w:spacing w:after="0" w:line="240" w:lineRule="auto"/>
        <w:jc w:val="left"/>
        <w:rPr>
          <w:b/>
          <w:sz w:val="24"/>
          <w:szCs w:val="24"/>
        </w:rPr>
      </w:pPr>
    </w:p>
    <w:p w14:paraId="6CAA2699" w14:textId="77777777" w:rsidR="001F6855" w:rsidRPr="001F6855" w:rsidRDefault="001F6855" w:rsidP="001F6855">
      <w:pPr>
        <w:spacing w:after="0" w:line="240" w:lineRule="auto"/>
        <w:jc w:val="left"/>
        <w:rPr>
          <w:bCs/>
          <w:sz w:val="24"/>
          <w:szCs w:val="24"/>
        </w:rPr>
      </w:pPr>
      <w:r w:rsidRPr="001F6855">
        <w:rPr>
          <w:b/>
          <w:sz w:val="24"/>
          <w:szCs w:val="24"/>
        </w:rPr>
        <w:t>Opinion No.</w:t>
      </w:r>
      <w:r w:rsidRPr="001F6855">
        <w:rPr>
          <w:sz w:val="24"/>
          <w:szCs w:val="24"/>
        </w:rPr>
        <w:t xml:space="preserve"> S271501</w:t>
      </w:r>
    </w:p>
    <w:p w14:paraId="56979D36" w14:textId="77777777" w:rsidR="001F6855" w:rsidRPr="001F6855" w:rsidRDefault="001F6855" w:rsidP="001F6855">
      <w:pPr>
        <w:spacing w:after="0" w:line="240" w:lineRule="auto"/>
        <w:jc w:val="left"/>
        <w:rPr>
          <w:bCs/>
          <w:sz w:val="24"/>
          <w:szCs w:val="24"/>
        </w:rPr>
      </w:pPr>
      <w:r w:rsidRPr="001F6855">
        <w:rPr>
          <w:b/>
          <w:sz w:val="24"/>
          <w:szCs w:val="24"/>
        </w:rPr>
        <w:t>Date Filed:</w:t>
      </w:r>
      <w:r w:rsidRPr="001F6855">
        <w:rPr>
          <w:sz w:val="24"/>
          <w:szCs w:val="24"/>
        </w:rPr>
        <w:t xml:space="preserve">  July 13, 2023</w:t>
      </w:r>
    </w:p>
    <w:p w14:paraId="11771489" w14:textId="77777777" w:rsidR="001F6855" w:rsidRPr="001F6855" w:rsidRDefault="001F6855" w:rsidP="001F6855">
      <w:pPr>
        <w:spacing w:after="0" w:line="240" w:lineRule="auto"/>
        <w:jc w:val="left"/>
        <w:rPr>
          <w:b/>
          <w:sz w:val="24"/>
          <w:szCs w:val="24"/>
        </w:rPr>
      </w:pPr>
      <w:r w:rsidRPr="001F6855">
        <w:rPr>
          <w:b/>
          <w:sz w:val="24"/>
          <w:szCs w:val="24"/>
        </w:rPr>
        <w:t xml:space="preserve">__________________________________________________________ </w:t>
      </w:r>
    </w:p>
    <w:p w14:paraId="205B7F2C" w14:textId="77777777" w:rsidR="001F6855" w:rsidRPr="001F6855" w:rsidRDefault="001F6855" w:rsidP="001F6855">
      <w:pPr>
        <w:spacing w:after="0" w:line="240" w:lineRule="auto"/>
        <w:jc w:val="left"/>
        <w:rPr>
          <w:b/>
          <w:sz w:val="24"/>
          <w:szCs w:val="24"/>
        </w:rPr>
      </w:pPr>
    </w:p>
    <w:p w14:paraId="712A85AF" w14:textId="77777777" w:rsidR="001F6855" w:rsidRPr="001F6855" w:rsidRDefault="001F6855" w:rsidP="001F6855">
      <w:pPr>
        <w:spacing w:after="0" w:line="240" w:lineRule="auto"/>
        <w:jc w:val="left"/>
        <w:rPr>
          <w:bCs/>
          <w:sz w:val="24"/>
          <w:szCs w:val="24"/>
        </w:rPr>
      </w:pPr>
      <w:r w:rsidRPr="001F6855">
        <w:rPr>
          <w:b/>
          <w:sz w:val="24"/>
          <w:szCs w:val="24"/>
        </w:rPr>
        <w:t xml:space="preserve">Court:  </w:t>
      </w:r>
      <w:r w:rsidRPr="001F6855">
        <w:rPr>
          <w:bCs/>
          <w:sz w:val="24"/>
          <w:szCs w:val="24"/>
        </w:rPr>
        <w:t>Superior</w:t>
      </w:r>
      <w:r w:rsidRPr="001F6855">
        <w:rPr>
          <w:b/>
          <w:sz w:val="24"/>
          <w:szCs w:val="24"/>
        </w:rPr>
        <w:t xml:space="preserve"> </w:t>
      </w:r>
    </w:p>
    <w:p w14:paraId="07578E74" w14:textId="77777777" w:rsidR="001F6855" w:rsidRPr="001F6855" w:rsidRDefault="001F6855" w:rsidP="001F6855">
      <w:pPr>
        <w:spacing w:after="0" w:line="240" w:lineRule="auto"/>
        <w:jc w:val="left"/>
        <w:rPr>
          <w:bCs/>
          <w:sz w:val="24"/>
          <w:szCs w:val="24"/>
        </w:rPr>
      </w:pPr>
      <w:r w:rsidRPr="001F6855">
        <w:rPr>
          <w:b/>
          <w:sz w:val="24"/>
          <w:szCs w:val="24"/>
        </w:rPr>
        <w:t xml:space="preserve">County:  </w:t>
      </w:r>
      <w:r w:rsidRPr="001F6855">
        <w:rPr>
          <w:bCs/>
          <w:sz w:val="24"/>
          <w:szCs w:val="24"/>
        </w:rPr>
        <w:t>Los Angeles</w:t>
      </w:r>
    </w:p>
    <w:p w14:paraId="45009FA1" w14:textId="77777777" w:rsidR="001F6855" w:rsidRPr="001F6855" w:rsidRDefault="001F6855" w:rsidP="001F6855">
      <w:pPr>
        <w:spacing w:after="0" w:line="240" w:lineRule="auto"/>
        <w:ind w:left="720" w:hanging="720"/>
        <w:jc w:val="left"/>
        <w:rPr>
          <w:bCs/>
          <w:sz w:val="24"/>
          <w:szCs w:val="24"/>
        </w:rPr>
      </w:pPr>
      <w:r w:rsidRPr="001F6855">
        <w:rPr>
          <w:b/>
          <w:sz w:val="24"/>
          <w:szCs w:val="24"/>
        </w:rPr>
        <w:t xml:space="preserve">Judge: </w:t>
      </w:r>
      <w:r w:rsidRPr="001F6855">
        <w:rPr>
          <w:bCs/>
          <w:sz w:val="24"/>
          <w:szCs w:val="24"/>
        </w:rPr>
        <w:t xml:space="preserve"> Ralph C. Hofer</w:t>
      </w:r>
    </w:p>
    <w:p w14:paraId="43F8B2C3" w14:textId="77777777" w:rsidR="001F6855" w:rsidRPr="001F6855" w:rsidRDefault="001F6855" w:rsidP="001F6855">
      <w:pPr>
        <w:spacing w:after="0" w:line="240" w:lineRule="auto"/>
        <w:jc w:val="left"/>
        <w:rPr>
          <w:b/>
          <w:sz w:val="24"/>
          <w:szCs w:val="24"/>
        </w:rPr>
      </w:pPr>
      <w:r w:rsidRPr="001F6855">
        <w:rPr>
          <w:b/>
          <w:sz w:val="24"/>
          <w:szCs w:val="24"/>
        </w:rPr>
        <w:t xml:space="preserve">__________________________________________________________  </w:t>
      </w:r>
    </w:p>
    <w:p w14:paraId="36EEC36C" w14:textId="77777777" w:rsidR="001F6855" w:rsidRPr="001F6855" w:rsidRDefault="001F6855" w:rsidP="001F6855">
      <w:pPr>
        <w:spacing w:after="0" w:line="240" w:lineRule="auto"/>
        <w:jc w:val="left"/>
        <w:rPr>
          <w:b/>
          <w:sz w:val="24"/>
          <w:szCs w:val="24"/>
        </w:rPr>
      </w:pPr>
    </w:p>
    <w:p w14:paraId="00CBE53F" w14:textId="77777777" w:rsidR="001F6855" w:rsidRPr="001F6855" w:rsidRDefault="001F6855" w:rsidP="001F6855">
      <w:pPr>
        <w:spacing w:after="0" w:line="240" w:lineRule="auto"/>
        <w:jc w:val="left"/>
        <w:rPr>
          <w:b/>
          <w:sz w:val="24"/>
          <w:szCs w:val="24"/>
        </w:rPr>
      </w:pPr>
      <w:r w:rsidRPr="001F6855">
        <w:rPr>
          <w:b/>
          <w:sz w:val="24"/>
          <w:szCs w:val="24"/>
        </w:rPr>
        <w:t>Counsel:</w:t>
      </w:r>
    </w:p>
    <w:p w14:paraId="292661A7" w14:textId="77777777" w:rsidR="001F6855" w:rsidRPr="001F6855" w:rsidRDefault="001F6855" w:rsidP="001F6855">
      <w:pPr>
        <w:spacing w:after="0" w:line="240" w:lineRule="auto"/>
        <w:jc w:val="left"/>
        <w:rPr>
          <w:bCs/>
          <w:sz w:val="24"/>
          <w:szCs w:val="24"/>
        </w:rPr>
      </w:pPr>
    </w:p>
    <w:p w14:paraId="407D0D40"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Balisok &amp; Associates and Russell S. Balisok for Plaintiff and Appellant.</w:t>
      </w:r>
    </w:p>
    <w:p w14:paraId="18721D77" w14:textId="77777777" w:rsidR="001F6855" w:rsidRPr="001F6855" w:rsidRDefault="001F6855" w:rsidP="001F6855">
      <w:pPr>
        <w:spacing w:after="0" w:line="240" w:lineRule="auto"/>
        <w:jc w:val="left"/>
        <w:rPr>
          <w:color w:val="212121"/>
          <w:sz w:val="24"/>
          <w:szCs w:val="24"/>
          <w:shd w:val="clear" w:color="auto" w:fill="FFFFFF"/>
        </w:rPr>
      </w:pPr>
    </w:p>
    <w:p w14:paraId="6CE12BDB"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Gibson, Dunn &amp; Crutcher, Kahn A. Scolnick, Heather L. Richardson, Jennafer M. Tryck, Patrick J. Fuster; Walraven &amp; Westerfeld, Bryan S. Westerfeld, Jessica B. Hardy; Carroll, Kelly, Trotter &amp; Franzen, Michael J. Trotter, Brenda M. Ligorsky and David P. Pruett for Defendants and Respondents.</w:t>
      </w:r>
    </w:p>
    <w:p w14:paraId="155C514B" w14:textId="77777777" w:rsidR="001F6855" w:rsidRPr="001F6855" w:rsidRDefault="001F6855" w:rsidP="001F6855">
      <w:pPr>
        <w:spacing w:after="0" w:line="240" w:lineRule="auto"/>
        <w:jc w:val="left"/>
        <w:rPr>
          <w:color w:val="212121"/>
          <w:sz w:val="24"/>
          <w:szCs w:val="24"/>
          <w:shd w:val="clear" w:color="auto" w:fill="FFFFFF"/>
        </w:rPr>
      </w:pPr>
    </w:p>
    <w:p w14:paraId="11A770E8"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Cole Pedroza, Curtis A. Cole and Cassidy C. Davenport for California Medical Association, California Dental Association and California Hospital Association as Amici Curiae on behalf of Defendants and Respondents.</w:t>
      </w:r>
    </w:p>
    <w:p w14:paraId="5FA332C5" w14:textId="77777777" w:rsidR="001F6855" w:rsidRPr="001F6855" w:rsidRDefault="001F6855" w:rsidP="001F6855">
      <w:pPr>
        <w:spacing w:after="0" w:line="240" w:lineRule="auto"/>
        <w:jc w:val="left"/>
        <w:rPr>
          <w:color w:val="212121"/>
          <w:sz w:val="24"/>
          <w:szCs w:val="24"/>
          <w:shd w:val="clear" w:color="auto" w:fill="FFFFFF"/>
        </w:rPr>
      </w:pPr>
    </w:p>
    <w:p w14:paraId="12DF9C24"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King &amp; Spalding, Ethan P. Davis and Matthew V.H. Noller for Chamber of Commerce of the United States of America as Amicus Curiae on behalf of Defendants and Respondents.</w:t>
      </w:r>
    </w:p>
    <w:p w14:paraId="2775CC20"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Fred J. Hiestand for Civil Justice Association of California as Amicus Curiae on behalf of Defendants and Respondents.</w:t>
      </w:r>
    </w:p>
    <w:p w14:paraId="6D24A032" w14:textId="77777777" w:rsidR="001F6855" w:rsidRPr="001F6855" w:rsidRDefault="001F6855" w:rsidP="001F6855">
      <w:pPr>
        <w:spacing w:after="0" w:line="240" w:lineRule="auto"/>
        <w:jc w:val="left"/>
        <w:rPr>
          <w:color w:val="212121"/>
          <w:sz w:val="24"/>
          <w:szCs w:val="24"/>
          <w:shd w:val="clear" w:color="auto" w:fill="FFFFFF"/>
        </w:rPr>
      </w:pPr>
    </w:p>
    <w:p w14:paraId="31227D53" w14:textId="77777777" w:rsidR="001F6855" w:rsidRPr="001F6855" w:rsidRDefault="001F6855" w:rsidP="001F6855">
      <w:pPr>
        <w:spacing w:after="0" w:line="240" w:lineRule="auto"/>
        <w:jc w:val="left"/>
        <w:rPr>
          <w:b/>
          <w:sz w:val="24"/>
          <w:szCs w:val="24"/>
        </w:rPr>
      </w:pPr>
      <w:r w:rsidRPr="001F6855">
        <w:rPr>
          <w:color w:val="212121"/>
          <w:sz w:val="24"/>
          <w:szCs w:val="24"/>
          <w:shd w:val="clear" w:color="auto" w:fill="FFFFFF"/>
        </w:rPr>
        <w:t>Rob Bonta, Attorney General, Renu R. George, Assistant Attorney General, Kathleen Boergers, Bryan Kao and Anna Rich, Deputy Attorneys General, for the Attorney General of California as Amicus Curiae.</w:t>
      </w:r>
      <w:r w:rsidRPr="001F6855">
        <w:rPr>
          <w:color w:val="212121"/>
          <w:sz w:val="24"/>
          <w:szCs w:val="24"/>
          <w:shd w:val="clear" w:color="auto" w:fill="FFFFFF"/>
        </w:rPr>
        <w:br w:type="page"/>
      </w:r>
      <w:r w:rsidRPr="001F6855">
        <w:rPr>
          <w:b/>
          <w:sz w:val="24"/>
          <w:szCs w:val="24"/>
        </w:rPr>
        <w:t>Counsel who argued in Supreme Court (not intended for publication with opinion):</w:t>
      </w:r>
    </w:p>
    <w:p w14:paraId="132EA702" w14:textId="77777777" w:rsidR="001F6855" w:rsidRPr="001F6855" w:rsidRDefault="001F6855" w:rsidP="001F6855">
      <w:pPr>
        <w:spacing w:after="0" w:line="240" w:lineRule="auto"/>
        <w:jc w:val="left"/>
        <w:rPr>
          <w:b/>
          <w:sz w:val="24"/>
          <w:szCs w:val="24"/>
        </w:rPr>
      </w:pPr>
    </w:p>
    <w:p w14:paraId="7FC9A0A2"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Russell S. Balisok</w:t>
      </w:r>
    </w:p>
    <w:p w14:paraId="75246DCB"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Balisok &amp; Associates, Inc.</w:t>
      </w:r>
    </w:p>
    <w:p w14:paraId="11950A32" w14:textId="77777777" w:rsidR="001F6855" w:rsidRPr="001F6855" w:rsidRDefault="001F6855" w:rsidP="001F6855">
      <w:pPr>
        <w:spacing w:after="0" w:line="240" w:lineRule="auto"/>
        <w:jc w:val="left"/>
        <w:rPr>
          <w:sz w:val="24"/>
          <w:szCs w:val="24"/>
        </w:rPr>
      </w:pPr>
      <w:r w:rsidRPr="001F6855">
        <w:rPr>
          <w:sz w:val="24"/>
          <w:szCs w:val="24"/>
        </w:rPr>
        <w:t>37592 Zeolite Hills Road</w:t>
      </w:r>
    </w:p>
    <w:p w14:paraId="1DB4E6F9" w14:textId="77777777" w:rsidR="001F6855" w:rsidRPr="001F6855" w:rsidRDefault="001F6855" w:rsidP="001F6855">
      <w:pPr>
        <w:spacing w:after="0" w:line="240" w:lineRule="auto"/>
        <w:jc w:val="left"/>
        <w:rPr>
          <w:sz w:val="24"/>
          <w:szCs w:val="24"/>
        </w:rPr>
      </w:pPr>
      <w:r w:rsidRPr="001F6855">
        <w:rPr>
          <w:sz w:val="24"/>
          <w:szCs w:val="24"/>
        </w:rPr>
        <w:t>Corvallis, OR 97330</w:t>
      </w:r>
    </w:p>
    <w:p w14:paraId="400DAAE2" w14:textId="77777777" w:rsidR="001F6855" w:rsidRPr="001F6855" w:rsidRDefault="001F6855" w:rsidP="001F6855">
      <w:pPr>
        <w:spacing w:after="0" w:line="240" w:lineRule="auto"/>
        <w:jc w:val="left"/>
        <w:rPr>
          <w:sz w:val="24"/>
          <w:szCs w:val="24"/>
        </w:rPr>
      </w:pPr>
      <w:r w:rsidRPr="001F6855">
        <w:rPr>
          <w:sz w:val="24"/>
          <w:szCs w:val="24"/>
        </w:rPr>
        <w:t>(818) 389-7890</w:t>
      </w:r>
    </w:p>
    <w:p w14:paraId="6761846E" w14:textId="77777777" w:rsidR="001F6855" w:rsidRPr="001F6855" w:rsidRDefault="001F6855" w:rsidP="001F6855">
      <w:pPr>
        <w:spacing w:after="0" w:line="240" w:lineRule="auto"/>
        <w:jc w:val="left"/>
        <w:rPr>
          <w:sz w:val="24"/>
          <w:szCs w:val="24"/>
        </w:rPr>
      </w:pPr>
    </w:p>
    <w:p w14:paraId="2322521E"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Kahn A. Scolnick</w:t>
      </w:r>
    </w:p>
    <w:p w14:paraId="76B520C9"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Gibson, Dunn &amp; Crutcher LLP</w:t>
      </w:r>
    </w:p>
    <w:p w14:paraId="1DB7C1B2"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333 South Grand Avenue</w:t>
      </w:r>
    </w:p>
    <w:p w14:paraId="2D8E9B1D" w14:textId="77777777" w:rsidR="001F6855" w:rsidRPr="001F6855" w:rsidRDefault="001F6855" w:rsidP="001F6855">
      <w:pPr>
        <w:spacing w:after="0" w:line="240" w:lineRule="auto"/>
        <w:jc w:val="left"/>
        <w:rPr>
          <w:color w:val="212121"/>
          <w:sz w:val="24"/>
          <w:szCs w:val="24"/>
          <w:shd w:val="clear" w:color="auto" w:fill="FFFFFF"/>
        </w:rPr>
      </w:pPr>
      <w:r w:rsidRPr="001F6855">
        <w:rPr>
          <w:color w:val="212121"/>
          <w:sz w:val="24"/>
          <w:szCs w:val="24"/>
          <w:shd w:val="clear" w:color="auto" w:fill="FFFFFF"/>
        </w:rPr>
        <w:t>Los Angeles, CA 90071-3197</w:t>
      </w:r>
    </w:p>
    <w:p w14:paraId="52E16C05" w14:textId="77777777" w:rsidR="001F6855" w:rsidRPr="001F6855" w:rsidRDefault="001F6855" w:rsidP="001F6855">
      <w:pPr>
        <w:spacing w:after="0" w:line="240" w:lineRule="auto"/>
        <w:jc w:val="left"/>
        <w:rPr>
          <w:sz w:val="24"/>
          <w:szCs w:val="24"/>
        </w:rPr>
      </w:pPr>
      <w:r w:rsidRPr="001F6855">
        <w:rPr>
          <w:color w:val="212121"/>
          <w:sz w:val="24"/>
          <w:szCs w:val="24"/>
          <w:shd w:val="clear" w:color="auto" w:fill="FFFFFF"/>
        </w:rPr>
        <w:t>(213) 229-7656</w:t>
      </w:r>
    </w:p>
    <w:p w14:paraId="6CF06622" w14:textId="77777777" w:rsidR="00341A50" w:rsidRDefault="00341A50" w:rsidP="000E4062">
      <w:pPr>
        <w:spacing w:after="0" w:line="240" w:lineRule="auto"/>
        <w:jc w:val="left"/>
        <w:rPr>
          <w:rFonts w:eastAsiaTheme="majorEastAsia" w:cstheme="minorHAnsi"/>
          <w:szCs w:val="26"/>
        </w:rPr>
      </w:pPr>
    </w:p>
    <w:sectPr w:rsidR="00341A50"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D68E" w14:textId="77777777" w:rsidR="007F3F90" w:rsidRDefault="007F3F90" w:rsidP="0022728B">
      <w:r>
        <w:separator/>
      </w:r>
    </w:p>
  </w:endnote>
  <w:endnote w:type="continuationSeparator" w:id="0">
    <w:p w14:paraId="53A79A1F" w14:textId="77777777" w:rsidR="007F3F90" w:rsidRDefault="007F3F90" w:rsidP="0022728B">
      <w:r>
        <w:continuationSeparator/>
      </w:r>
    </w:p>
  </w:endnote>
  <w:endnote w:type="continuationNotice" w:id="1">
    <w:p w14:paraId="5908D5B4" w14:textId="77777777" w:rsidR="007F3F90" w:rsidRDefault="007F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8F1" w14:textId="77777777" w:rsidR="00FB7B1A" w:rsidRDefault="00FB7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7355" w14:textId="5364BB52" w:rsidR="000077C3" w:rsidRDefault="000077C3">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7266" w14:textId="77777777" w:rsidR="00FB7B1A" w:rsidRDefault="00FB7B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91D" w14:textId="77777777" w:rsidR="004F23A1" w:rsidRDefault="004F23A1">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BE8B" w14:textId="77777777" w:rsidR="00CE3C93" w:rsidRDefault="00FB7B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F2A9" w14:textId="77777777" w:rsidR="00CE3C93" w:rsidRDefault="00FB7B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9655" w14:textId="77777777" w:rsidR="00CE3C93" w:rsidRDefault="00FB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06CD" w14:textId="77777777" w:rsidR="007F3F90" w:rsidRDefault="007F3F90" w:rsidP="0022728B">
      <w:r>
        <w:separator/>
      </w:r>
    </w:p>
  </w:footnote>
  <w:footnote w:type="continuationSeparator" w:id="0">
    <w:p w14:paraId="2E759915" w14:textId="77777777" w:rsidR="007F3F90" w:rsidRDefault="007F3F90" w:rsidP="0022728B">
      <w:r>
        <w:continuationSeparator/>
      </w:r>
    </w:p>
  </w:footnote>
  <w:footnote w:type="continuationNotice" w:id="1">
    <w:p w14:paraId="40AB6CF1" w14:textId="77777777" w:rsidR="007F3F90" w:rsidRDefault="007F3F90"/>
  </w:footnote>
  <w:footnote w:id="2">
    <w:p w14:paraId="1898C6B2" w14:textId="17B63D59" w:rsidR="00F24BC4" w:rsidRPr="00364AAF" w:rsidRDefault="00F24BC4" w:rsidP="009138E5">
      <w:pPr>
        <w:pStyle w:val="FootnoteText"/>
        <w:rPr>
          <w:sz w:val="26"/>
          <w:szCs w:val="26"/>
        </w:rPr>
      </w:pPr>
      <w:r w:rsidRPr="00364AAF">
        <w:rPr>
          <w:rStyle w:val="FootnoteReference"/>
          <w:sz w:val="26"/>
          <w:szCs w:val="26"/>
        </w:rPr>
        <w:footnoteRef/>
      </w:r>
      <w:r w:rsidR="00FB0D2D">
        <w:rPr>
          <w:sz w:val="26"/>
          <w:szCs w:val="26"/>
        </w:rPr>
        <w:t xml:space="preserve"> </w:t>
      </w:r>
      <w:r w:rsidR="00694907">
        <w:rPr>
          <w:sz w:val="26"/>
          <w:szCs w:val="26"/>
        </w:rPr>
        <w:tab/>
      </w:r>
      <w:r w:rsidRPr="00364AAF">
        <w:rPr>
          <w:sz w:val="26"/>
          <w:szCs w:val="26"/>
        </w:rPr>
        <w:t xml:space="preserve">Quishenberry also sued the skilled nursing facility and </w:t>
      </w:r>
      <w:r w:rsidR="00FF1E2C">
        <w:rPr>
          <w:sz w:val="26"/>
          <w:szCs w:val="26"/>
        </w:rPr>
        <w:t>his father’s physician</w:t>
      </w:r>
      <w:r w:rsidR="00906377" w:rsidRPr="00364AAF">
        <w:rPr>
          <w:sz w:val="26"/>
          <w:szCs w:val="26"/>
        </w:rPr>
        <w:t>.  H</w:t>
      </w:r>
      <w:r w:rsidRPr="00364AAF">
        <w:rPr>
          <w:sz w:val="26"/>
          <w:szCs w:val="26"/>
        </w:rPr>
        <w:t xml:space="preserve">e settled </w:t>
      </w:r>
      <w:r w:rsidR="00570A51">
        <w:rPr>
          <w:sz w:val="26"/>
          <w:szCs w:val="26"/>
        </w:rPr>
        <w:t>with</w:t>
      </w:r>
      <w:r w:rsidRPr="00364AAF">
        <w:rPr>
          <w:sz w:val="26"/>
          <w:szCs w:val="26"/>
        </w:rPr>
        <w:t xml:space="preserve"> the skilled nursing facility, and the </w:t>
      </w:r>
      <w:r w:rsidR="00FF1E2C">
        <w:rPr>
          <w:sz w:val="26"/>
          <w:szCs w:val="26"/>
        </w:rPr>
        <w:t>physician</w:t>
      </w:r>
      <w:r w:rsidR="00FF1E2C" w:rsidRPr="00364AAF">
        <w:rPr>
          <w:sz w:val="26"/>
          <w:szCs w:val="26"/>
        </w:rPr>
        <w:t xml:space="preserve">’s </w:t>
      </w:r>
      <w:r w:rsidRPr="00364AAF">
        <w:rPr>
          <w:sz w:val="26"/>
          <w:szCs w:val="26"/>
        </w:rPr>
        <w:t xml:space="preserve">defenses are not at issue in this appeal.  </w:t>
      </w:r>
    </w:p>
  </w:footnote>
  <w:footnote w:id="3">
    <w:p w14:paraId="595BF8D8" w14:textId="79AED2C4" w:rsidR="001E4A13" w:rsidRPr="00364AAF" w:rsidRDefault="001E4A13" w:rsidP="009138E5">
      <w:pPr>
        <w:pStyle w:val="FootnoteText"/>
        <w:rPr>
          <w:sz w:val="26"/>
          <w:szCs w:val="26"/>
        </w:rPr>
      </w:pPr>
      <w:r w:rsidRPr="00364AAF">
        <w:rPr>
          <w:rStyle w:val="FootnoteReference"/>
          <w:sz w:val="26"/>
          <w:szCs w:val="26"/>
        </w:rPr>
        <w:footnoteRef/>
      </w:r>
      <w:r w:rsidRPr="00364AAF">
        <w:rPr>
          <w:sz w:val="26"/>
          <w:szCs w:val="26"/>
        </w:rPr>
        <w:t xml:space="preserve"> </w:t>
      </w:r>
      <w:r w:rsidR="00E2269C">
        <w:rPr>
          <w:sz w:val="26"/>
          <w:szCs w:val="26"/>
        </w:rPr>
        <w:tab/>
      </w:r>
      <w:r w:rsidRPr="00364AAF">
        <w:rPr>
          <w:sz w:val="26"/>
          <w:szCs w:val="26"/>
        </w:rPr>
        <w:t xml:space="preserve">Quishenberry </w:t>
      </w:r>
      <w:r w:rsidR="008E442D" w:rsidRPr="00364AAF">
        <w:rPr>
          <w:sz w:val="26"/>
          <w:szCs w:val="26"/>
        </w:rPr>
        <w:t xml:space="preserve">also pled a </w:t>
      </w:r>
      <w:r w:rsidRPr="00364AAF">
        <w:rPr>
          <w:sz w:val="26"/>
          <w:szCs w:val="26"/>
        </w:rPr>
        <w:t xml:space="preserve">bad faith claim, </w:t>
      </w:r>
      <w:r w:rsidR="008E442D" w:rsidRPr="00364AAF">
        <w:rPr>
          <w:sz w:val="26"/>
          <w:szCs w:val="26"/>
        </w:rPr>
        <w:t xml:space="preserve">but he does not dispute the dismissal of that claim, </w:t>
      </w:r>
      <w:r w:rsidRPr="00364AAF">
        <w:rPr>
          <w:sz w:val="26"/>
          <w:szCs w:val="26"/>
        </w:rPr>
        <w:t>so it is not at issue.</w:t>
      </w:r>
    </w:p>
  </w:footnote>
  <w:footnote w:id="4">
    <w:p w14:paraId="7570D2D5" w14:textId="4C677CEA" w:rsidR="6B196684" w:rsidRPr="00F82AAA" w:rsidRDefault="00116DE2" w:rsidP="009138E5">
      <w:pPr>
        <w:pStyle w:val="FootnoteText"/>
        <w:rPr>
          <w:sz w:val="26"/>
          <w:szCs w:val="26"/>
        </w:rPr>
      </w:pPr>
      <w:r w:rsidRPr="00364AAF">
        <w:rPr>
          <w:rStyle w:val="FootnoteReference"/>
          <w:sz w:val="26"/>
          <w:szCs w:val="26"/>
        </w:rPr>
        <w:footnoteRef/>
      </w:r>
      <w:r w:rsidR="4AAC736E" w:rsidRPr="00F82AAA">
        <w:rPr>
          <w:sz w:val="26"/>
          <w:szCs w:val="26"/>
        </w:rPr>
        <w:t xml:space="preserve"> </w:t>
      </w:r>
      <w:r w:rsidR="00CE5E1D">
        <w:rPr>
          <w:sz w:val="26"/>
          <w:szCs w:val="26"/>
        </w:rPr>
        <w:tab/>
      </w:r>
      <w:r w:rsidR="4AAC736E" w:rsidRPr="00F82AAA">
        <w:rPr>
          <w:sz w:val="26"/>
          <w:szCs w:val="26"/>
        </w:rPr>
        <w:t>Quishenberry urges us to apply a presumption against preemption.  W</w:t>
      </w:r>
      <w:r w:rsidR="00A340B6">
        <w:rPr>
          <w:sz w:val="26"/>
          <w:szCs w:val="26"/>
        </w:rPr>
        <w:t xml:space="preserve">e decline to do so.  </w:t>
      </w:r>
      <w:r w:rsidR="4AAC736E" w:rsidRPr="00F82AAA">
        <w:rPr>
          <w:sz w:val="26"/>
          <w:szCs w:val="26"/>
        </w:rPr>
        <w:t>(</w:t>
      </w:r>
      <w:r w:rsidR="00A340B6">
        <w:rPr>
          <w:sz w:val="26"/>
          <w:szCs w:val="26"/>
        </w:rPr>
        <w:t xml:space="preserve">See </w:t>
      </w:r>
      <w:r w:rsidR="4AAC736E" w:rsidRPr="00F82AAA">
        <w:rPr>
          <w:i/>
          <w:iCs/>
          <w:sz w:val="26"/>
          <w:szCs w:val="26"/>
        </w:rPr>
        <w:t>Puerto Rico v. Franklin Cal. Tax-Free Trust</w:t>
      </w:r>
      <w:r w:rsidR="4AAC736E" w:rsidRPr="00F82AAA">
        <w:rPr>
          <w:sz w:val="26"/>
          <w:szCs w:val="26"/>
        </w:rPr>
        <w:t xml:space="preserve"> (2016) 579 U.S. 115, 125 </w:t>
      </w:r>
      <w:r w:rsidR="00125289">
        <w:rPr>
          <w:sz w:val="26"/>
          <w:szCs w:val="26"/>
        </w:rPr>
        <w:t>[</w:t>
      </w:r>
      <w:r w:rsidR="4AAC736E" w:rsidRPr="00F82AAA">
        <w:rPr>
          <w:sz w:val="26"/>
          <w:szCs w:val="26"/>
        </w:rPr>
        <w:t>“</w:t>
      </w:r>
      <w:r w:rsidR="0013082A">
        <w:rPr>
          <w:sz w:val="26"/>
          <w:szCs w:val="26"/>
        </w:rPr>
        <w:t>[B]</w:t>
      </w:r>
      <w:r w:rsidR="00B210A7">
        <w:rPr>
          <w:sz w:val="26"/>
          <w:szCs w:val="26"/>
        </w:rPr>
        <w:t>ecause the statute ‘contains an express preemption clause</w:t>
      </w:r>
      <w:r w:rsidR="00D614FD">
        <w:rPr>
          <w:sz w:val="26"/>
          <w:szCs w:val="26"/>
        </w:rPr>
        <w:t>,’</w:t>
      </w:r>
      <w:r w:rsidR="00B210A7">
        <w:rPr>
          <w:sz w:val="26"/>
          <w:szCs w:val="26"/>
        </w:rPr>
        <w:t xml:space="preserve"> </w:t>
      </w:r>
      <w:r w:rsidR="00D614FD">
        <w:rPr>
          <w:sz w:val="26"/>
          <w:szCs w:val="26"/>
        </w:rPr>
        <w:t>w</w:t>
      </w:r>
      <w:r w:rsidR="4AAC736E" w:rsidRPr="00F82AAA">
        <w:rPr>
          <w:sz w:val="26"/>
          <w:szCs w:val="26"/>
        </w:rPr>
        <w:t>e do not invoke any presumption against preemption but instead ‘focus on the plain wording</w:t>
      </w:r>
      <w:r w:rsidR="00FA1A18">
        <w:rPr>
          <w:sz w:val="26"/>
          <w:szCs w:val="26"/>
        </w:rPr>
        <w:t xml:space="preserve"> of the clause, which necessarily contains the best </w:t>
      </w:r>
      <w:r w:rsidR="001F37A9">
        <w:rPr>
          <w:sz w:val="26"/>
          <w:szCs w:val="26"/>
        </w:rPr>
        <w:t>evidence of Congress’ pre</w:t>
      </w:r>
      <w:r w:rsidR="00A33831">
        <w:rPr>
          <w:sz w:val="26"/>
          <w:szCs w:val="26"/>
        </w:rPr>
        <w:t>-</w:t>
      </w:r>
      <w:r w:rsidR="001F37A9">
        <w:rPr>
          <w:sz w:val="26"/>
          <w:szCs w:val="26"/>
        </w:rPr>
        <w:t>emptive intent</w:t>
      </w:r>
      <w:r w:rsidR="00417A61">
        <w:rPr>
          <w:sz w:val="26"/>
          <w:szCs w:val="26"/>
        </w:rPr>
        <w:t>’ ”</w:t>
      </w:r>
      <w:r w:rsidR="001F37A9">
        <w:rPr>
          <w:sz w:val="26"/>
          <w:szCs w:val="26"/>
        </w:rPr>
        <w:t>].</w:t>
      </w:r>
      <w:r w:rsidR="4AAC736E" w:rsidRPr="00F82AAA">
        <w:rPr>
          <w:sz w:val="26"/>
          <w:szCs w:val="26"/>
        </w:rPr>
        <w:t>)</w:t>
      </w:r>
    </w:p>
    <w:p w14:paraId="02D1E754" w14:textId="77777777" w:rsidR="00116DE2" w:rsidRPr="00364AAF" w:rsidRDefault="00116DE2" w:rsidP="00A61CB2">
      <w:pPr>
        <w:pStyle w:val="FootnoteText"/>
        <w:spacing w:after="120"/>
        <w:ind w:firstLine="720"/>
        <w:rPr>
          <w:sz w:val="26"/>
          <w:szCs w:val="26"/>
        </w:rPr>
      </w:pPr>
    </w:p>
  </w:footnote>
  <w:footnote w:id="5">
    <w:p w14:paraId="2143973A" w14:textId="392FF8A5" w:rsidR="00A85C71" w:rsidRPr="0024671C" w:rsidRDefault="00A85C71" w:rsidP="009138E5">
      <w:pPr>
        <w:pStyle w:val="FootnoteText"/>
        <w:rPr>
          <w:rFonts w:eastAsiaTheme="minorEastAsia" w:cstheme="minorBidi"/>
          <w:sz w:val="26"/>
          <w:szCs w:val="26"/>
        </w:rPr>
      </w:pPr>
      <w:r w:rsidRPr="0024671C">
        <w:rPr>
          <w:rStyle w:val="FootnoteReference"/>
          <w:rFonts w:eastAsiaTheme="minorEastAsia" w:cstheme="minorBidi"/>
          <w:sz w:val="26"/>
          <w:szCs w:val="26"/>
        </w:rPr>
        <w:footnoteRef/>
      </w:r>
      <w:r w:rsidRPr="0024671C">
        <w:rPr>
          <w:rFonts w:eastAsiaTheme="minorEastAsia" w:cstheme="minorBidi"/>
          <w:sz w:val="26"/>
          <w:szCs w:val="26"/>
        </w:rPr>
        <w:t xml:space="preserve"> </w:t>
      </w:r>
      <w:r w:rsidR="00CE5E1D">
        <w:rPr>
          <w:rFonts w:eastAsiaTheme="minorEastAsia" w:cstheme="minorBidi"/>
          <w:sz w:val="26"/>
          <w:szCs w:val="26"/>
        </w:rPr>
        <w:tab/>
      </w:r>
      <w:r w:rsidRPr="0024671C">
        <w:rPr>
          <w:rFonts w:eastAsiaTheme="minorEastAsia" w:cstheme="minorBidi"/>
          <w:sz w:val="26"/>
          <w:szCs w:val="26"/>
        </w:rPr>
        <w:t>This conclusion</w:t>
      </w:r>
      <w:r w:rsidRPr="0024671C">
        <w:rPr>
          <w:rFonts w:eastAsiaTheme="minorEastAsia" w:cstheme="minorBidi"/>
          <w:color w:val="333333"/>
          <w:sz w:val="26"/>
          <w:szCs w:val="26"/>
        </w:rPr>
        <w:t xml:space="preserve"> is consistent with the great weight of federal and sister state authority on the preemptive effect of the Part C preemption provision and the identical preemption provision in Part D of the Medicare Act (42 U.S.C. § 1395w-112(g)).  </w:t>
      </w:r>
      <w:bookmarkStart w:id="26" w:name="_Hlk137646332"/>
      <w:r w:rsidRPr="0024671C">
        <w:rPr>
          <w:rFonts w:eastAsiaTheme="minorEastAsia" w:cstheme="minorBidi"/>
          <w:color w:val="333333"/>
          <w:sz w:val="26"/>
          <w:szCs w:val="26"/>
        </w:rPr>
        <w:t xml:space="preserve">(See, e.g., </w:t>
      </w:r>
      <w:r w:rsidRPr="0024671C">
        <w:rPr>
          <w:rFonts w:eastAsiaTheme="minorEastAsia" w:cstheme="minorBidi"/>
          <w:i/>
          <w:iCs/>
          <w:color w:val="333333"/>
          <w:sz w:val="26"/>
          <w:szCs w:val="26"/>
        </w:rPr>
        <w:t>Hernandez</w:t>
      </w:r>
      <w:r w:rsidR="007F4D74">
        <w:rPr>
          <w:rFonts w:eastAsiaTheme="minorEastAsia" w:cstheme="minorBidi"/>
          <w:color w:val="333333"/>
          <w:sz w:val="26"/>
          <w:szCs w:val="26"/>
        </w:rPr>
        <w:t xml:space="preserve">, </w:t>
      </w:r>
      <w:r w:rsidR="007F4D74">
        <w:rPr>
          <w:rFonts w:eastAsiaTheme="minorEastAsia" w:cstheme="minorBidi"/>
          <w:i/>
          <w:iCs/>
          <w:color w:val="333333"/>
          <w:sz w:val="26"/>
          <w:szCs w:val="26"/>
        </w:rPr>
        <w:t>supra</w:t>
      </w:r>
      <w:r w:rsidR="007F4D74">
        <w:rPr>
          <w:rFonts w:eastAsiaTheme="minorEastAsia" w:cstheme="minorBidi"/>
          <w:color w:val="333333"/>
          <w:sz w:val="26"/>
          <w:szCs w:val="26"/>
        </w:rPr>
        <w:t xml:space="preserve">, </w:t>
      </w:r>
      <w:r w:rsidRPr="0024671C">
        <w:rPr>
          <w:rFonts w:eastAsiaTheme="minorEastAsia" w:cstheme="minorBidi"/>
          <w:color w:val="333333"/>
          <w:sz w:val="26"/>
          <w:szCs w:val="26"/>
        </w:rPr>
        <w:t>58</w:t>
      </w:r>
      <w:r w:rsidR="007F4D74">
        <w:rPr>
          <w:rFonts w:eastAsiaTheme="minorEastAsia" w:cstheme="minorBidi"/>
          <w:color w:val="333333"/>
          <w:sz w:val="26"/>
          <w:szCs w:val="26"/>
        </w:rPr>
        <w:t> </w:t>
      </w:r>
      <w:r w:rsidRPr="0024671C">
        <w:rPr>
          <w:rFonts w:eastAsiaTheme="minorEastAsia" w:cstheme="minorBidi"/>
          <w:color w:val="333333"/>
          <w:sz w:val="26"/>
          <w:szCs w:val="26"/>
        </w:rPr>
        <w:t xml:space="preserve">F.4th </w:t>
      </w:r>
      <w:r w:rsidR="007F4D74">
        <w:rPr>
          <w:rFonts w:eastAsiaTheme="minorEastAsia" w:cstheme="minorBidi"/>
          <w:color w:val="333333"/>
          <w:sz w:val="26"/>
          <w:szCs w:val="26"/>
        </w:rPr>
        <w:t>at pp. </w:t>
      </w:r>
      <w:r w:rsidRPr="0024671C">
        <w:rPr>
          <w:rFonts w:eastAsiaTheme="minorEastAsia" w:cstheme="minorBidi"/>
          <w:color w:val="333333"/>
          <w:sz w:val="26"/>
          <w:szCs w:val="26"/>
        </w:rPr>
        <w:t>11–1</w:t>
      </w:r>
      <w:r>
        <w:rPr>
          <w:rFonts w:eastAsiaTheme="minorEastAsia" w:cstheme="minorBidi"/>
          <w:color w:val="333333"/>
          <w:sz w:val="26"/>
          <w:szCs w:val="26"/>
        </w:rPr>
        <w:t>3</w:t>
      </w:r>
      <w:r w:rsidRPr="0024671C">
        <w:rPr>
          <w:rFonts w:eastAsiaTheme="minorEastAsia" w:cstheme="minorBidi"/>
          <w:color w:val="333333"/>
          <w:sz w:val="26"/>
          <w:szCs w:val="26"/>
        </w:rPr>
        <w:t xml:space="preserve">; </w:t>
      </w:r>
      <w:r w:rsidRPr="0024671C">
        <w:rPr>
          <w:rFonts w:eastAsiaTheme="minorEastAsia" w:cstheme="minorBidi"/>
          <w:i/>
          <w:iCs/>
          <w:color w:val="333333"/>
          <w:sz w:val="26"/>
          <w:szCs w:val="26"/>
        </w:rPr>
        <w:t>Aylward v. SelectHealth, Inc.</w:t>
      </w:r>
      <w:r w:rsidRPr="0024671C">
        <w:rPr>
          <w:rFonts w:eastAsiaTheme="minorEastAsia" w:cstheme="minorBidi"/>
          <w:color w:val="333333"/>
          <w:sz w:val="26"/>
          <w:szCs w:val="26"/>
        </w:rPr>
        <w:t> (9th Cir. 2022) 35</w:t>
      </w:r>
      <w:r w:rsidR="007F4D74">
        <w:rPr>
          <w:rFonts w:eastAsiaTheme="minorEastAsia" w:cstheme="minorBidi"/>
          <w:color w:val="333333"/>
          <w:sz w:val="26"/>
          <w:szCs w:val="26"/>
        </w:rPr>
        <w:t> </w:t>
      </w:r>
      <w:r w:rsidRPr="0024671C">
        <w:rPr>
          <w:rFonts w:eastAsiaTheme="minorEastAsia" w:cstheme="minorBidi"/>
          <w:color w:val="333333"/>
          <w:sz w:val="26"/>
          <w:szCs w:val="26"/>
        </w:rPr>
        <w:t>F.4th 673, 681 (</w:t>
      </w:r>
      <w:r w:rsidRPr="0024671C">
        <w:rPr>
          <w:rFonts w:eastAsiaTheme="minorEastAsia" w:cstheme="minorBidi"/>
          <w:i/>
          <w:iCs/>
          <w:color w:val="333333"/>
          <w:sz w:val="26"/>
          <w:szCs w:val="26"/>
        </w:rPr>
        <w:t>Aylward</w:t>
      </w:r>
      <w:r w:rsidRPr="0024671C">
        <w:rPr>
          <w:rFonts w:eastAsiaTheme="minorEastAsia" w:cstheme="minorBidi"/>
          <w:color w:val="333333"/>
          <w:sz w:val="26"/>
          <w:szCs w:val="26"/>
        </w:rPr>
        <w:t xml:space="preserve">); </w:t>
      </w:r>
      <w:r w:rsidR="007F4D74" w:rsidRPr="0024671C">
        <w:rPr>
          <w:rFonts w:eastAsiaTheme="minorEastAsia" w:cstheme="minorBidi"/>
          <w:i/>
          <w:iCs/>
          <w:color w:val="333333"/>
          <w:sz w:val="26"/>
          <w:szCs w:val="26"/>
        </w:rPr>
        <w:t>Pharm</w:t>
      </w:r>
      <w:r w:rsidR="007F4D74">
        <w:rPr>
          <w:rFonts w:eastAsiaTheme="minorEastAsia" w:cstheme="minorBidi"/>
          <w:i/>
          <w:iCs/>
          <w:color w:val="333333"/>
          <w:sz w:val="26"/>
          <w:szCs w:val="26"/>
        </w:rPr>
        <w:t>.</w:t>
      </w:r>
      <w:r w:rsidR="007F4D74" w:rsidRPr="0024671C">
        <w:rPr>
          <w:rFonts w:eastAsiaTheme="minorEastAsia" w:cstheme="minorBidi"/>
          <w:i/>
          <w:iCs/>
          <w:color w:val="333333"/>
          <w:sz w:val="26"/>
          <w:szCs w:val="26"/>
        </w:rPr>
        <w:t xml:space="preserve"> </w:t>
      </w:r>
      <w:r w:rsidRPr="0024671C">
        <w:rPr>
          <w:rFonts w:eastAsiaTheme="minorEastAsia" w:cstheme="minorBidi"/>
          <w:i/>
          <w:iCs/>
          <w:color w:val="333333"/>
          <w:sz w:val="26"/>
          <w:szCs w:val="26"/>
        </w:rPr>
        <w:t>Care Mgmt</w:t>
      </w:r>
      <w:r w:rsidR="007F4D74">
        <w:rPr>
          <w:rFonts w:eastAsiaTheme="minorEastAsia" w:cstheme="minorBidi"/>
          <w:i/>
          <w:iCs/>
          <w:color w:val="333333"/>
          <w:sz w:val="26"/>
          <w:szCs w:val="26"/>
        </w:rPr>
        <w:t>.</w:t>
      </w:r>
      <w:r w:rsidRPr="0024671C">
        <w:rPr>
          <w:rFonts w:eastAsiaTheme="minorEastAsia" w:cstheme="minorBidi"/>
          <w:i/>
          <w:iCs/>
          <w:color w:val="333333"/>
          <w:sz w:val="26"/>
          <w:szCs w:val="26"/>
        </w:rPr>
        <w:t xml:space="preserve"> Ass</w:t>
      </w:r>
      <w:r w:rsidR="007F4D74">
        <w:rPr>
          <w:rFonts w:eastAsiaTheme="minorEastAsia" w:cstheme="minorBidi"/>
          <w:i/>
          <w:iCs/>
          <w:color w:val="333333"/>
          <w:sz w:val="26"/>
          <w:szCs w:val="26"/>
        </w:rPr>
        <w:t>’</w:t>
      </w:r>
      <w:r w:rsidRPr="0024671C">
        <w:rPr>
          <w:rFonts w:eastAsiaTheme="minorEastAsia" w:cstheme="minorBidi"/>
          <w:i/>
          <w:iCs/>
          <w:color w:val="333333"/>
          <w:sz w:val="26"/>
          <w:szCs w:val="26"/>
        </w:rPr>
        <w:t>n v. Wehbi</w:t>
      </w:r>
      <w:r w:rsidR="007F4D74">
        <w:rPr>
          <w:rFonts w:eastAsiaTheme="minorEastAsia" w:cstheme="minorBidi"/>
          <w:color w:val="333333"/>
          <w:sz w:val="26"/>
          <w:szCs w:val="26"/>
        </w:rPr>
        <w:t xml:space="preserve"> </w:t>
      </w:r>
      <w:r w:rsidRPr="0024671C">
        <w:rPr>
          <w:rFonts w:eastAsiaTheme="minorEastAsia" w:cstheme="minorBidi"/>
          <w:color w:val="333333"/>
          <w:sz w:val="26"/>
          <w:szCs w:val="26"/>
        </w:rPr>
        <w:t>(8th Cir. 2021) 18</w:t>
      </w:r>
      <w:r w:rsidR="007F4D74">
        <w:rPr>
          <w:rFonts w:eastAsiaTheme="minorEastAsia" w:cstheme="minorBidi"/>
          <w:color w:val="333333"/>
          <w:sz w:val="26"/>
          <w:szCs w:val="26"/>
        </w:rPr>
        <w:t> </w:t>
      </w:r>
      <w:r w:rsidRPr="0024671C">
        <w:rPr>
          <w:rFonts w:eastAsiaTheme="minorEastAsia" w:cstheme="minorBidi"/>
          <w:color w:val="333333"/>
          <w:sz w:val="26"/>
          <w:szCs w:val="26"/>
        </w:rPr>
        <w:t>F.4th 956, 97</w:t>
      </w:r>
      <w:r>
        <w:rPr>
          <w:rFonts w:eastAsiaTheme="minorEastAsia" w:cstheme="minorBidi"/>
          <w:color w:val="333333"/>
          <w:sz w:val="26"/>
          <w:szCs w:val="26"/>
        </w:rPr>
        <w:t>1–97</w:t>
      </w:r>
      <w:r w:rsidRPr="0024671C">
        <w:rPr>
          <w:rFonts w:eastAsiaTheme="minorEastAsia" w:cstheme="minorBidi"/>
          <w:color w:val="333333"/>
          <w:sz w:val="26"/>
          <w:szCs w:val="26"/>
        </w:rPr>
        <w:t xml:space="preserve">2; </w:t>
      </w:r>
      <w:r w:rsidRPr="0024671C">
        <w:rPr>
          <w:rFonts w:eastAsiaTheme="minorEastAsia" w:cstheme="minorBidi"/>
          <w:i/>
          <w:iCs/>
          <w:color w:val="333333"/>
          <w:sz w:val="26"/>
          <w:szCs w:val="26"/>
        </w:rPr>
        <w:t>Uhm</w:t>
      </w:r>
      <w:r w:rsidR="009A276F">
        <w:rPr>
          <w:rFonts w:eastAsiaTheme="minorEastAsia" w:cstheme="minorBidi"/>
          <w:i/>
          <w:iCs/>
          <w:color w:val="333333"/>
          <w:sz w:val="26"/>
          <w:szCs w:val="26"/>
        </w:rPr>
        <w:t>, supra,</w:t>
      </w:r>
      <w:r w:rsidRPr="0024671C">
        <w:rPr>
          <w:rFonts w:eastAsiaTheme="minorEastAsia" w:cstheme="minorBidi"/>
          <w:color w:val="333333"/>
          <w:sz w:val="26"/>
          <w:szCs w:val="26"/>
        </w:rPr>
        <w:t xml:space="preserve"> 620</w:t>
      </w:r>
      <w:r w:rsidR="009A276F">
        <w:rPr>
          <w:rFonts w:eastAsiaTheme="minorEastAsia" w:cstheme="minorBidi"/>
          <w:color w:val="333333"/>
          <w:sz w:val="26"/>
          <w:szCs w:val="26"/>
        </w:rPr>
        <w:t> </w:t>
      </w:r>
      <w:r w:rsidRPr="0024671C">
        <w:rPr>
          <w:rFonts w:eastAsiaTheme="minorEastAsia" w:cstheme="minorBidi"/>
          <w:color w:val="333333"/>
          <w:sz w:val="26"/>
          <w:szCs w:val="26"/>
        </w:rPr>
        <w:t xml:space="preserve">F.3d </w:t>
      </w:r>
      <w:r w:rsidR="009A276F">
        <w:rPr>
          <w:rFonts w:eastAsiaTheme="minorEastAsia" w:cstheme="minorBidi"/>
          <w:color w:val="333333"/>
          <w:sz w:val="26"/>
          <w:szCs w:val="26"/>
        </w:rPr>
        <w:t>at pp. </w:t>
      </w:r>
      <w:r w:rsidRPr="0024671C">
        <w:rPr>
          <w:rFonts w:eastAsiaTheme="minorEastAsia" w:cstheme="minorBidi"/>
          <w:color w:val="333333"/>
          <w:sz w:val="26"/>
          <w:szCs w:val="26"/>
        </w:rPr>
        <w:t>1153</w:t>
      </w:r>
      <w:r>
        <w:rPr>
          <w:rFonts w:eastAsiaTheme="minorEastAsia" w:cstheme="minorBidi"/>
          <w:color w:val="333333"/>
          <w:sz w:val="26"/>
          <w:szCs w:val="26"/>
        </w:rPr>
        <w:t>–1156</w:t>
      </w:r>
      <w:r w:rsidRPr="0024671C">
        <w:rPr>
          <w:rFonts w:eastAsiaTheme="minorEastAsia" w:cstheme="minorBidi"/>
          <w:color w:val="333333"/>
          <w:sz w:val="26"/>
          <w:szCs w:val="26"/>
        </w:rPr>
        <w:t>;</w:t>
      </w:r>
      <w:r w:rsidR="009A276F">
        <w:rPr>
          <w:rFonts w:eastAsiaTheme="minorEastAsia" w:cstheme="minorBidi"/>
          <w:color w:val="333333"/>
          <w:sz w:val="26"/>
          <w:szCs w:val="26"/>
        </w:rPr>
        <w:t xml:space="preserve"> </w:t>
      </w:r>
      <w:r w:rsidRPr="0024671C">
        <w:rPr>
          <w:rFonts w:eastAsiaTheme="minorEastAsia" w:cstheme="minorBidi"/>
          <w:i/>
          <w:iCs/>
          <w:color w:val="333333"/>
          <w:sz w:val="26"/>
          <w:szCs w:val="26"/>
        </w:rPr>
        <w:t>Haaland v. Presbyterian Health Plan, Inc.</w:t>
      </w:r>
      <w:r w:rsidRPr="0024671C">
        <w:rPr>
          <w:rFonts w:eastAsiaTheme="minorEastAsia" w:cstheme="minorBidi"/>
          <w:color w:val="333333"/>
          <w:sz w:val="26"/>
          <w:szCs w:val="26"/>
        </w:rPr>
        <w:t xml:space="preserve"> (D.N.M. 2018) 292</w:t>
      </w:r>
      <w:r w:rsidR="007F4D74">
        <w:rPr>
          <w:rFonts w:eastAsiaTheme="minorEastAsia" w:cstheme="minorBidi"/>
          <w:color w:val="333333"/>
          <w:sz w:val="26"/>
          <w:szCs w:val="26"/>
        </w:rPr>
        <w:t> </w:t>
      </w:r>
      <w:r w:rsidRPr="0024671C">
        <w:rPr>
          <w:rFonts w:eastAsiaTheme="minorEastAsia" w:cstheme="minorBidi"/>
          <w:color w:val="333333"/>
          <w:sz w:val="26"/>
          <w:szCs w:val="26"/>
        </w:rPr>
        <w:t>F.Supp.3d 1222, 1230–1231; </w:t>
      </w:r>
      <w:r w:rsidRPr="0024671C">
        <w:rPr>
          <w:rFonts w:eastAsiaTheme="minorEastAsia" w:cstheme="minorBidi"/>
          <w:i/>
          <w:iCs/>
          <w:color w:val="333333"/>
          <w:sz w:val="26"/>
          <w:szCs w:val="26"/>
        </w:rPr>
        <w:t>Morrison v. Health Plan of Nev.</w:t>
      </w:r>
      <w:r w:rsidR="007F4D74">
        <w:rPr>
          <w:rFonts w:eastAsiaTheme="minorEastAsia" w:cstheme="minorBidi"/>
          <w:i/>
          <w:iCs/>
          <w:color w:val="333333"/>
          <w:sz w:val="26"/>
          <w:szCs w:val="26"/>
        </w:rPr>
        <w:t xml:space="preserve"> Inc.</w:t>
      </w:r>
      <w:r w:rsidR="007F4D74">
        <w:rPr>
          <w:rFonts w:eastAsiaTheme="minorEastAsia" w:cstheme="minorBidi"/>
          <w:color w:val="333333"/>
          <w:sz w:val="26"/>
          <w:szCs w:val="26"/>
        </w:rPr>
        <w:t xml:space="preserve"> </w:t>
      </w:r>
      <w:r w:rsidRPr="0024671C">
        <w:rPr>
          <w:rFonts w:eastAsiaTheme="minorEastAsia" w:cstheme="minorBidi"/>
          <w:color w:val="333333"/>
          <w:sz w:val="26"/>
          <w:szCs w:val="26"/>
        </w:rPr>
        <w:t>(Nev. 2014) 328</w:t>
      </w:r>
      <w:r w:rsidR="007F4D74">
        <w:rPr>
          <w:rFonts w:eastAsiaTheme="minorEastAsia" w:cstheme="minorBidi"/>
          <w:color w:val="333333"/>
          <w:sz w:val="26"/>
          <w:szCs w:val="26"/>
        </w:rPr>
        <w:t> </w:t>
      </w:r>
      <w:r w:rsidRPr="0024671C">
        <w:rPr>
          <w:rFonts w:eastAsiaTheme="minorEastAsia" w:cstheme="minorBidi"/>
          <w:color w:val="333333"/>
          <w:sz w:val="26"/>
          <w:szCs w:val="26"/>
        </w:rPr>
        <w:t xml:space="preserve">P.3d 1165, 1171–1172; </w:t>
      </w:r>
      <w:r w:rsidRPr="0024671C">
        <w:rPr>
          <w:rFonts w:eastAsiaTheme="minorEastAsia" w:cstheme="minorBidi"/>
          <w:i/>
          <w:iCs/>
          <w:color w:val="333333"/>
          <w:sz w:val="26"/>
          <w:szCs w:val="26"/>
        </w:rPr>
        <w:t>Snyder v. Prompt Med</w:t>
      </w:r>
      <w:r w:rsidR="00CE5E1D">
        <w:rPr>
          <w:rFonts w:eastAsiaTheme="minorEastAsia" w:cstheme="minorBidi"/>
          <w:i/>
          <w:iCs/>
          <w:color w:val="333333"/>
          <w:sz w:val="26"/>
          <w:szCs w:val="26"/>
        </w:rPr>
        <w:t>.</w:t>
      </w:r>
      <w:r w:rsidR="00F54029">
        <w:rPr>
          <w:rFonts w:eastAsiaTheme="minorEastAsia" w:cstheme="minorBidi"/>
          <w:i/>
          <w:iCs/>
          <w:color w:val="333333"/>
          <w:sz w:val="26"/>
          <w:szCs w:val="26"/>
        </w:rPr>
        <w:t xml:space="preserve"> </w:t>
      </w:r>
      <w:r w:rsidRPr="0024671C">
        <w:rPr>
          <w:rFonts w:eastAsiaTheme="minorEastAsia" w:cstheme="minorBidi"/>
          <w:i/>
          <w:iCs/>
          <w:color w:val="333333"/>
          <w:sz w:val="26"/>
          <w:szCs w:val="26"/>
        </w:rPr>
        <w:t>Transp</w:t>
      </w:r>
      <w:r w:rsidR="00CE5E1D">
        <w:rPr>
          <w:rFonts w:eastAsiaTheme="minorEastAsia" w:cstheme="minorBidi"/>
          <w:i/>
          <w:iCs/>
          <w:color w:val="333333"/>
          <w:sz w:val="26"/>
          <w:szCs w:val="26"/>
        </w:rPr>
        <w:t>.</w:t>
      </w:r>
      <w:r w:rsidRPr="0024671C">
        <w:rPr>
          <w:rFonts w:eastAsiaTheme="minorEastAsia" w:cstheme="minorBidi"/>
          <w:i/>
          <w:iCs/>
          <w:color w:val="333333"/>
          <w:sz w:val="26"/>
          <w:szCs w:val="26"/>
        </w:rPr>
        <w:t>, Inc.</w:t>
      </w:r>
      <w:r w:rsidR="00CE5E1D">
        <w:rPr>
          <w:rFonts w:eastAsiaTheme="minorEastAsia" w:cstheme="minorBidi"/>
          <w:color w:val="333333"/>
          <w:sz w:val="26"/>
          <w:szCs w:val="26"/>
        </w:rPr>
        <w:t xml:space="preserve"> </w:t>
      </w:r>
      <w:r w:rsidRPr="0024671C">
        <w:rPr>
          <w:rFonts w:eastAsiaTheme="minorEastAsia" w:cstheme="minorBidi"/>
          <w:color w:val="333333"/>
          <w:sz w:val="26"/>
          <w:szCs w:val="26"/>
        </w:rPr>
        <w:t xml:space="preserve">(Ind.Ct.App. 2019) 131 N.E.3d 640, 652–653.) </w:t>
      </w:r>
      <w:r w:rsidRPr="0024671C">
        <w:rPr>
          <w:rFonts w:eastAsiaTheme="minorEastAsia" w:cstheme="minorBidi"/>
          <w:sz w:val="26"/>
          <w:szCs w:val="26"/>
        </w:rPr>
        <w:t xml:space="preserve"> </w:t>
      </w:r>
      <w:bookmarkEnd w:id="26"/>
    </w:p>
  </w:footnote>
  <w:footnote w:id="6">
    <w:p w14:paraId="559E2D33" w14:textId="3514B886" w:rsidR="00621C69" w:rsidRPr="00364AAF" w:rsidRDefault="00621C69" w:rsidP="009138E5">
      <w:pPr>
        <w:pStyle w:val="FootnoteText"/>
        <w:rPr>
          <w:sz w:val="26"/>
          <w:szCs w:val="26"/>
        </w:rPr>
      </w:pPr>
      <w:r w:rsidRPr="00364AAF">
        <w:rPr>
          <w:rStyle w:val="FootnoteReference"/>
          <w:sz w:val="26"/>
          <w:szCs w:val="26"/>
        </w:rPr>
        <w:footnoteRef/>
      </w:r>
      <w:r w:rsidRPr="00364AAF">
        <w:rPr>
          <w:sz w:val="26"/>
          <w:szCs w:val="26"/>
        </w:rPr>
        <w:t xml:space="preserve"> </w:t>
      </w:r>
      <w:r w:rsidR="00CE5E1D">
        <w:rPr>
          <w:sz w:val="26"/>
          <w:szCs w:val="26"/>
        </w:rPr>
        <w:tab/>
      </w:r>
      <w:r>
        <w:rPr>
          <w:sz w:val="26"/>
          <w:szCs w:val="26"/>
        </w:rPr>
        <w:t>W</w:t>
      </w:r>
      <w:r w:rsidRPr="00364AAF">
        <w:rPr>
          <w:sz w:val="26"/>
          <w:szCs w:val="26"/>
        </w:rPr>
        <w:t xml:space="preserve">e disapprove </w:t>
      </w:r>
      <w:r w:rsidRPr="00364AAF">
        <w:rPr>
          <w:i/>
          <w:iCs/>
          <w:sz w:val="26"/>
          <w:szCs w:val="26"/>
        </w:rPr>
        <w:t>Yarick</w:t>
      </w:r>
      <w:r w:rsidR="007D5F29">
        <w:rPr>
          <w:i/>
          <w:iCs/>
          <w:sz w:val="26"/>
          <w:szCs w:val="26"/>
        </w:rPr>
        <w:t xml:space="preserve"> v</w:t>
      </w:r>
      <w:r w:rsidR="007F7C2B">
        <w:rPr>
          <w:i/>
          <w:iCs/>
          <w:sz w:val="26"/>
          <w:szCs w:val="26"/>
        </w:rPr>
        <w:t>. PacfiCare of California</w:t>
      </w:r>
      <w:r w:rsidR="00C215A4">
        <w:rPr>
          <w:i/>
          <w:iCs/>
          <w:sz w:val="26"/>
          <w:szCs w:val="26"/>
        </w:rPr>
        <w:t>,</w:t>
      </w:r>
      <w:r w:rsidR="007464F2">
        <w:rPr>
          <w:i/>
          <w:iCs/>
          <w:sz w:val="26"/>
          <w:szCs w:val="26"/>
        </w:rPr>
        <w:t xml:space="preserve"> supra</w:t>
      </w:r>
      <w:r w:rsidR="007464F2" w:rsidRPr="00CC346A">
        <w:rPr>
          <w:sz w:val="26"/>
          <w:szCs w:val="26"/>
        </w:rPr>
        <w:t>,</w:t>
      </w:r>
      <w:r w:rsidR="00C215A4">
        <w:rPr>
          <w:i/>
          <w:iCs/>
          <w:sz w:val="26"/>
          <w:szCs w:val="26"/>
        </w:rPr>
        <w:t xml:space="preserve"> </w:t>
      </w:r>
      <w:r w:rsidR="00836B75" w:rsidRPr="4AAC736E">
        <w:rPr>
          <w:rFonts w:cstheme="minorBidi"/>
          <w:color w:val="000000"/>
          <w:shd w:val="clear" w:color="auto" w:fill="FFFFFF"/>
        </w:rPr>
        <w:t>179 Cal.App.4th 1158</w:t>
      </w:r>
      <w:r w:rsidR="00C215A4">
        <w:rPr>
          <w:rFonts w:cstheme="minorBidi"/>
          <w:color w:val="000000"/>
          <w:shd w:val="clear" w:color="auto" w:fill="FFFFFF"/>
        </w:rPr>
        <w:t>,</w:t>
      </w:r>
      <w:r w:rsidRPr="00364AAF">
        <w:rPr>
          <w:sz w:val="26"/>
          <w:szCs w:val="26"/>
        </w:rPr>
        <w:t xml:space="preserve"> and </w:t>
      </w:r>
      <w:r w:rsidRPr="00364AAF">
        <w:rPr>
          <w:i/>
          <w:iCs/>
          <w:sz w:val="26"/>
          <w:szCs w:val="26"/>
        </w:rPr>
        <w:t>Cotton</w:t>
      </w:r>
      <w:r w:rsidR="007F7C2B">
        <w:rPr>
          <w:i/>
          <w:iCs/>
          <w:sz w:val="26"/>
          <w:szCs w:val="26"/>
        </w:rPr>
        <w:t xml:space="preserve"> v. StarCare Medical Group</w:t>
      </w:r>
      <w:r w:rsidR="007464F2">
        <w:rPr>
          <w:i/>
          <w:iCs/>
          <w:sz w:val="26"/>
          <w:szCs w:val="26"/>
        </w:rPr>
        <w:t>,</w:t>
      </w:r>
      <w:r w:rsidR="00A72921">
        <w:rPr>
          <w:i/>
          <w:iCs/>
          <w:sz w:val="26"/>
          <w:szCs w:val="26"/>
        </w:rPr>
        <w:t xml:space="preserve"> Inc.,</w:t>
      </w:r>
      <w:r w:rsidR="007464F2">
        <w:rPr>
          <w:i/>
          <w:iCs/>
          <w:sz w:val="26"/>
          <w:szCs w:val="26"/>
        </w:rPr>
        <w:t xml:space="preserve"> supra</w:t>
      </w:r>
      <w:r w:rsidR="007464F2" w:rsidRPr="00CC346A">
        <w:rPr>
          <w:sz w:val="26"/>
          <w:szCs w:val="26"/>
        </w:rPr>
        <w:t>,</w:t>
      </w:r>
      <w:r w:rsidR="007464F2">
        <w:rPr>
          <w:i/>
          <w:iCs/>
          <w:sz w:val="26"/>
          <w:szCs w:val="26"/>
        </w:rPr>
        <w:t xml:space="preserve"> </w:t>
      </w:r>
      <w:r w:rsidR="00C215A4" w:rsidRPr="4AAC736E">
        <w:rPr>
          <w:rFonts w:cstheme="minorBidi"/>
          <w:color w:val="000000"/>
          <w:shd w:val="clear" w:color="auto" w:fill="FFFFFF"/>
        </w:rPr>
        <w:t>183 Cal.App.4th 437</w:t>
      </w:r>
      <w:r>
        <w:rPr>
          <w:sz w:val="26"/>
          <w:szCs w:val="26"/>
        </w:rPr>
        <w:t xml:space="preserve"> to the extent they conclude that the scope of Part C’s preemption provision is limited to positive state enactments.  We also disapprove </w:t>
      </w:r>
      <w:r w:rsidRPr="00364AAF">
        <w:rPr>
          <w:i/>
          <w:iCs/>
          <w:sz w:val="26"/>
          <w:szCs w:val="26"/>
        </w:rPr>
        <w:t>Cotton</w:t>
      </w:r>
      <w:r>
        <w:rPr>
          <w:sz w:val="26"/>
          <w:szCs w:val="26"/>
        </w:rPr>
        <w:t xml:space="preserve"> to the extent it concludes that the Part C preemption provision only reaches state laws and regulations specifically targeting MA plans.</w:t>
      </w:r>
    </w:p>
  </w:footnote>
  <w:footnote w:id="7">
    <w:p w14:paraId="4C1871AE" w14:textId="5EB142C2" w:rsidR="00755465" w:rsidRPr="00CE4970" w:rsidRDefault="00755465" w:rsidP="009138E5">
      <w:pPr>
        <w:pStyle w:val="FootnoteText"/>
        <w:rPr>
          <w:sz w:val="26"/>
          <w:szCs w:val="26"/>
        </w:rPr>
      </w:pPr>
      <w:r w:rsidRPr="00CE4970">
        <w:rPr>
          <w:rStyle w:val="FootnoteReference"/>
          <w:sz w:val="26"/>
          <w:szCs w:val="26"/>
        </w:rPr>
        <w:footnoteRef/>
      </w:r>
      <w:r w:rsidRPr="00CE4970">
        <w:rPr>
          <w:sz w:val="26"/>
          <w:szCs w:val="26"/>
        </w:rPr>
        <w:t xml:space="preserve"> </w:t>
      </w:r>
      <w:r w:rsidR="00CE5E1D">
        <w:rPr>
          <w:sz w:val="26"/>
          <w:szCs w:val="26"/>
        </w:rPr>
        <w:tab/>
      </w:r>
      <w:r w:rsidRPr="00CE4970">
        <w:rPr>
          <w:sz w:val="26"/>
          <w:szCs w:val="26"/>
        </w:rPr>
        <w:t>Quishenberry does not dispute the Court of Appeal’s determination that the same federal duties apply to Healthcare Partners and UnitedHealthcare; our analysis assumes that determination is correct.</w:t>
      </w:r>
    </w:p>
  </w:footnote>
  <w:footnote w:id="8">
    <w:p w14:paraId="503FE327" w14:textId="3EB34296" w:rsidR="00E40890" w:rsidRDefault="00E40890" w:rsidP="009138E5">
      <w:pPr>
        <w:pStyle w:val="FootnoteText"/>
      </w:pPr>
      <w:r>
        <w:rPr>
          <w:rStyle w:val="FootnoteReference"/>
        </w:rPr>
        <w:footnoteRef/>
      </w:r>
      <w:r>
        <w:t xml:space="preserve"> </w:t>
      </w:r>
      <w:r w:rsidR="00CE5E1D">
        <w:tab/>
      </w:r>
      <w:r>
        <w:t xml:space="preserve">Because we conclude that Quishenberry’s claims are expressly preempted, we do not address the alternative implied preemption arguments made by </w:t>
      </w:r>
      <w:r w:rsidRPr="004F23A1">
        <w:rPr>
          <w:rFonts w:cstheme="minorHAnsi"/>
          <w:color w:val="000000"/>
          <w:szCs w:val="26"/>
          <w:shd w:val="clear" w:color="auto" w:fill="FFFFFF"/>
        </w:rPr>
        <w:t>UnitedHealthcare and Healthcare Partners</w:t>
      </w:r>
      <w:r>
        <w:rPr>
          <w:rFonts w:cstheme="minorHAnsi"/>
          <w:color w:val="000000"/>
          <w:szCs w:val="26"/>
          <w:shd w:val="clear" w:color="auto" w:fill="FFFFFF"/>
        </w:rPr>
        <w:t>.</w:t>
      </w:r>
      <w:r w:rsidRPr="004F23A1">
        <w:rPr>
          <w:rFonts w:cstheme="minorHAnsi"/>
          <w:color w:val="000000"/>
          <w:szCs w:val="26"/>
          <w:shd w:val="clear" w:color="auto" w:fill="FFFFFF"/>
        </w:rPr>
        <w:t> </w:t>
      </w:r>
    </w:p>
  </w:footnote>
  <w:footnote w:id="9">
    <w:p w14:paraId="3815B7CB" w14:textId="76F7C791" w:rsidR="00696BC9" w:rsidRPr="0076163F" w:rsidRDefault="00696BC9" w:rsidP="009138E5">
      <w:pPr>
        <w:spacing w:line="300" w:lineRule="exact"/>
      </w:pPr>
      <w:r w:rsidRPr="0076163F">
        <w:rPr>
          <w:rStyle w:val="FootnoteReference"/>
          <w:sz w:val="26"/>
          <w:szCs w:val="26"/>
        </w:rPr>
        <w:footnoteRef/>
      </w:r>
      <w:r w:rsidRPr="0076163F">
        <w:rPr>
          <w:sz w:val="26"/>
          <w:szCs w:val="26"/>
        </w:rPr>
        <w:t xml:space="preserve"> </w:t>
      </w:r>
      <w:r w:rsidR="00CE5E1D">
        <w:rPr>
          <w:sz w:val="26"/>
          <w:szCs w:val="26"/>
        </w:rPr>
        <w:tab/>
      </w:r>
      <w:r w:rsidRPr="0076163F">
        <w:rPr>
          <w:sz w:val="26"/>
          <w:szCs w:val="26"/>
        </w:rPr>
        <w:t>The Attorney General submitted an amicus curiae brief cautioning against an overly broad reading of the Part C preemption provision that would impinge on the State’s ability to protect California’s millions of Medicare beneficiaries though various state-law enforcement actions.  He argues that “Congress did not intend to provide MA plans with blanket immunity from basic health and safety obligations grounded in state law that apply to all persons and entities statewide, or other generally applicable laws that do not undermine the administration of the federal MA program.”  We agree.  This case does not directly implicate the Attorney General’s enforcement powers and nothing we say here would provide MA plans with blanket immunity from basic health and safety obligations grounded in state</w:t>
      </w:r>
      <w:r>
        <w:rPr>
          <w:sz w:val="26"/>
          <w:szCs w:val="26"/>
        </w:rPr>
        <w:t>-</w:t>
      </w:r>
      <w:r w:rsidRPr="0076163F">
        <w:rPr>
          <w:sz w:val="26"/>
          <w:szCs w:val="26"/>
        </w:rPr>
        <w:t xml:space="preserve">law </w:t>
      </w:r>
      <w:r>
        <w:rPr>
          <w:sz w:val="26"/>
          <w:szCs w:val="26"/>
        </w:rPr>
        <w:t xml:space="preserve">standards </w:t>
      </w:r>
      <w:r w:rsidRPr="0076163F">
        <w:rPr>
          <w:sz w:val="26"/>
          <w:szCs w:val="26"/>
        </w:rPr>
        <w:t xml:space="preserve">or </w:t>
      </w:r>
      <w:r>
        <w:rPr>
          <w:sz w:val="26"/>
          <w:szCs w:val="26"/>
        </w:rPr>
        <w:t xml:space="preserve">in </w:t>
      </w:r>
      <w:r w:rsidRPr="0076163F">
        <w:rPr>
          <w:sz w:val="26"/>
          <w:szCs w:val="26"/>
        </w:rPr>
        <w:t xml:space="preserve">other </w:t>
      </w:r>
      <w:r>
        <w:rPr>
          <w:sz w:val="26"/>
          <w:szCs w:val="26"/>
        </w:rPr>
        <w:t>state</w:t>
      </w:r>
      <w:r w:rsidRPr="0076163F">
        <w:rPr>
          <w:sz w:val="26"/>
          <w:szCs w:val="26"/>
        </w:rPr>
        <w:t xml:space="preserve"> laws</w:t>
      </w:r>
      <w:r>
        <w:rPr>
          <w:sz w:val="26"/>
          <w:szCs w:val="26"/>
        </w:rPr>
        <w:t xml:space="preserve"> and regulations</w:t>
      </w:r>
      <w:r w:rsidRPr="0076163F">
        <w:rPr>
          <w:sz w:val="26"/>
          <w:szCs w:val="26"/>
        </w:rPr>
        <w:t xml:space="preserve"> that are not </w:t>
      </w:r>
      <w:r>
        <w:rPr>
          <w:sz w:val="26"/>
          <w:szCs w:val="26"/>
        </w:rPr>
        <w:t xml:space="preserve">superseded by </w:t>
      </w:r>
      <w:r w:rsidRPr="0076163F">
        <w:rPr>
          <w:sz w:val="26"/>
          <w:szCs w:val="26"/>
        </w:rPr>
        <w:t xml:space="preserve">standards established under Part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F316" w14:textId="77777777" w:rsidR="00FB7B1A" w:rsidRDefault="00FB7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0642" w14:textId="6A8F8EB6" w:rsidR="004F23A1" w:rsidRDefault="004F23A1">
    <w:pPr>
      <w:pStyle w:val="Header"/>
    </w:pPr>
    <w:r>
      <w:t>QUISHENBERRY v. UNITEDHEALTHCARE, INC.</w:t>
    </w:r>
  </w:p>
  <w:p w14:paraId="76BD85A1" w14:textId="58182B04" w:rsidR="004F23A1" w:rsidRDefault="004F23A1">
    <w:pPr>
      <w:pStyle w:val="Header"/>
    </w:pPr>
    <w:r>
      <w:t>Opinion of the Court by Groban, J.</w:t>
    </w:r>
  </w:p>
  <w:p w14:paraId="32370BA0" w14:textId="77777777" w:rsidR="004F23A1" w:rsidRDefault="004F2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4F30" w14:textId="77777777" w:rsidR="00FB7B1A" w:rsidRDefault="00FB7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D668" w14:textId="77777777" w:rsidR="00CE3C93" w:rsidRDefault="00FB7B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78B1" w14:textId="77777777" w:rsidR="00CE3C93" w:rsidRDefault="00FB7B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2654" w14:textId="77777777" w:rsidR="00CE3C93" w:rsidRDefault="00FB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028"/>
    <w:multiLevelType w:val="hybridMultilevel"/>
    <w:tmpl w:val="FFB2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50F2"/>
    <w:multiLevelType w:val="hybridMultilevel"/>
    <w:tmpl w:val="58A0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60C5"/>
    <w:multiLevelType w:val="hybridMultilevel"/>
    <w:tmpl w:val="98B627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45542"/>
    <w:multiLevelType w:val="hybridMultilevel"/>
    <w:tmpl w:val="1B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964D8"/>
    <w:multiLevelType w:val="hybridMultilevel"/>
    <w:tmpl w:val="B204F140"/>
    <w:lvl w:ilvl="0" w:tplc="6AB2CD6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B1DF2"/>
    <w:multiLevelType w:val="multilevel"/>
    <w:tmpl w:val="04090027"/>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62757F6"/>
    <w:multiLevelType w:val="hybridMultilevel"/>
    <w:tmpl w:val="579204F4"/>
    <w:lvl w:ilvl="0" w:tplc="D286D86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1204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76A086C"/>
    <w:multiLevelType w:val="hybridMultilevel"/>
    <w:tmpl w:val="FFFFFFFF"/>
    <w:lvl w:ilvl="0" w:tplc="744878B4">
      <w:start w:val="1"/>
      <w:numFmt w:val="decimal"/>
      <w:lvlText w:val="%1."/>
      <w:lvlJc w:val="left"/>
      <w:pPr>
        <w:ind w:left="720" w:hanging="360"/>
      </w:pPr>
    </w:lvl>
    <w:lvl w:ilvl="1" w:tplc="07C0A44E">
      <w:start w:val="1"/>
      <w:numFmt w:val="lowerLetter"/>
      <w:lvlText w:val="%2."/>
      <w:lvlJc w:val="left"/>
      <w:pPr>
        <w:ind w:left="1440" w:hanging="360"/>
      </w:pPr>
    </w:lvl>
    <w:lvl w:ilvl="2" w:tplc="B506539E">
      <w:start w:val="1"/>
      <w:numFmt w:val="lowerRoman"/>
      <w:lvlText w:val="%3."/>
      <w:lvlJc w:val="right"/>
      <w:pPr>
        <w:ind w:left="2160" w:hanging="180"/>
      </w:pPr>
    </w:lvl>
    <w:lvl w:ilvl="3" w:tplc="37868E94">
      <w:start w:val="1"/>
      <w:numFmt w:val="decimal"/>
      <w:lvlText w:val="%4."/>
      <w:lvlJc w:val="left"/>
      <w:pPr>
        <w:ind w:left="2880" w:hanging="360"/>
      </w:pPr>
    </w:lvl>
    <w:lvl w:ilvl="4" w:tplc="2EBE7FE6">
      <w:start w:val="1"/>
      <w:numFmt w:val="lowerLetter"/>
      <w:lvlText w:val="%5."/>
      <w:lvlJc w:val="left"/>
      <w:pPr>
        <w:ind w:left="3600" w:hanging="360"/>
      </w:pPr>
    </w:lvl>
    <w:lvl w:ilvl="5" w:tplc="11CE74AC">
      <w:start w:val="1"/>
      <w:numFmt w:val="lowerRoman"/>
      <w:lvlText w:val="%6."/>
      <w:lvlJc w:val="right"/>
      <w:pPr>
        <w:ind w:left="4320" w:hanging="180"/>
      </w:pPr>
    </w:lvl>
    <w:lvl w:ilvl="6" w:tplc="489A8CD2">
      <w:start w:val="1"/>
      <w:numFmt w:val="decimal"/>
      <w:lvlText w:val="%7."/>
      <w:lvlJc w:val="left"/>
      <w:pPr>
        <w:ind w:left="5040" w:hanging="360"/>
      </w:pPr>
    </w:lvl>
    <w:lvl w:ilvl="7" w:tplc="F0FEDB8A">
      <w:start w:val="1"/>
      <w:numFmt w:val="lowerLetter"/>
      <w:lvlText w:val="%8."/>
      <w:lvlJc w:val="left"/>
      <w:pPr>
        <w:ind w:left="5760" w:hanging="360"/>
      </w:pPr>
    </w:lvl>
    <w:lvl w:ilvl="8" w:tplc="E3AA6D7C">
      <w:start w:val="1"/>
      <w:numFmt w:val="lowerRoman"/>
      <w:lvlText w:val="%9."/>
      <w:lvlJc w:val="right"/>
      <w:pPr>
        <w:ind w:left="6480" w:hanging="180"/>
      </w:pPr>
    </w:lvl>
  </w:abstractNum>
  <w:abstractNum w:abstractNumId="9" w15:restartNumberingAfterBreak="0">
    <w:nsid w:val="3C3B51D6"/>
    <w:multiLevelType w:val="hybridMultilevel"/>
    <w:tmpl w:val="75EAEF74"/>
    <w:lvl w:ilvl="0" w:tplc="DC44AF7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591DB4"/>
    <w:multiLevelType w:val="hybridMultilevel"/>
    <w:tmpl w:val="97E4766C"/>
    <w:lvl w:ilvl="0" w:tplc="69F8B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B053C8"/>
    <w:multiLevelType w:val="hybridMultilevel"/>
    <w:tmpl w:val="FA10D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F3D0C"/>
    <w:multiLevelType w:val="hybridMultilevel"/>
    <w:tmpl w:val="B1AC9470"/>
    <w:lvl w:ilvl="0" w:tplc="C52EE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24601A"/>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55A1784"/>
    <w:multiLevelType w:val="hybridMultilevel"/>
    <w:tmpl w:val="F5B4B3B8"/>
    <w:lvl w:ilvl="0" w:tplc="95986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56AAF"/>
    <w:multiLevelType w:val="hybridMultilevel"/>
    <w:tmpl w:val="B6B8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51C73"/>
    <w:multiLevelType w:val="hybridMultilevel"/>
    <w:tmpl w:val="40AA2AC6"/>
    <w:lvl w:ilvl="0" w:tplc="FDE4D0D6">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3372A"/>
    <w:multiLevelType w:val="hybridMultilevel"/>
    <w:tmpl w:val="FA10D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830"/>
    <w:multiLevelType w:val="hybridMultilevel"/>
    <w:tmpl w:val="2F0C57DE"/>
    <w:lvl w:ilvl="0" w:tplc="23FCC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4B1269"/>
    <w:multiLevelType w:val="hybridMultilevel"/>
    <w:tmpl w:val="0C0E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4570FB"/>
    <w:multiLevelType w:val="hybridMultilevel"/>
    <w:tmpl w:val="0C509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728400">
    <w:abstractNumId w:val="2"/>
  </w:num>
  <w:num w:numId="2" w16cid:durableId="1107388206">
    <w:abstractNumId w:val="11"/>
  </w:num>
  <w:num w:numId="3" w16cid:durableId="615215955">
    <w:abstractNumId w:val="17"/>
  </w:num>
  <w:num w:numId="4" w16cid:durableId="460609630">
    <w:abstractNumId w:val="3"/>
  </w:num>
  <w:num w:numId="5" w16cid:durableId="1587884651">
    <w:abstractNumId w:val="15"/>
  </w:num>
  <w:num w:numId="6" w16cid:durableId="427122136">
    <w:abstractNumId w:val="1"/>
  </w:num>
  <w:num w:numId="7" w16cid:durableId="1428698517">
    <w:abstractNumId w:val="4"/>
  </w:num>
  <w:num w:numId="8" w16cid:durableId="913859052">
    <w:abstractNumId w:val="6"/>
  </w:num>
  <w:num w:numId="9" w16cid:durableId="1036469220">
    <w:abstractNumId w:val="0"/>
  </w:num>
  <w:num w:numId="10" w16cid:durableId="1024791269">
    <w:abstractNumId w:val="5"/>
  </w:num>
  <w:num w:numId="11" w16cid:durableId="1448112229">
    <w:abstractNumId w:val="12"/>
  </w:num>
  <w:num w:numId="12" w16cid:durableId="1691565907">
    <w:abstractNumId w:val="14"/>
  </w:num>
  <w:num w:numId="13" w16cid:durableId="123011908">
    <w:abstractNumId w:val="16"/>
  </w:num>
  <w:num w:numId="14" w16cid:durableId="2031108085">
    <w:abstractNumId w:val="20"/>
  </w:num>
  <w:num w:numId="15" w16cid:durableId="1217933133">
    <w:abstractNumId w:val="19"/>
  </w:num>
  <w:num w:numId="16" w16cid:durableId="87779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8794776">
    <w:abstractNumId w:val="8"/>
  </w:num>
  <w:num w:numId="18" w16cid:durableId="1018115599">
    <w:abstractNumId w:val="13"/>
  </w:num>
  <w:num w:numId="19" w16cid:durableId="61488084">
    <w:abstractNumId w:val="7"/>
  </w:num>
  <w:num w:numId="20" w16cid:durableId="1542783623">
    <w:abstractNumId w:val="18"/>
  </w:num>
  <w:num w:numId="21" w16cid:durableId="1806581778">
    <w:abstractNumId w:val="9"/>
  </w:num>
  <w:num w:numId="22" w16cid:durableId="16579962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8B"/>
    <w:rsid w:val="00000913"/>
    <w:rsid w:val="0000139B"/>
    <w:rsid w:val="000018B0"/>
    <w:rsid w:val="00001958"/>
    <w:rsid w:val="00001EC6"/>
    <w:rsid w:val="00001F55"/>
    <w:rsid w:val="0000205C"/>
    <w:rsid w:val="00002EEB"/>
    <w:rsid w:val="0000319E"/>
    <w:rsid w:val="00003287"/>
    <w:rsid w:val="0000372A"/>
    <w:rsid w:val="00003730"/>
    <w:rsid w:val="000041AE"/>
    <w:rsid w:val="000043C4"/>
    <w:rsid w:val="00004546"/>
    <w:rsid w:val="000045F2"/>
    <w:rsid w:val="00004A4D"/>
    <w:rsid w:val="00004CD1"/>
    <w:rsid w:val="00004F65"/>
    <w:rsid w:val="00005112"/>
    <w:rsid w:val="0000547F"/>
    <w:rsid w:val="00005521"/>
    <w:rsid w:val="000062CF"/>
    <w:rsid w:val="000068E5"/>
    <w:rsid w:val="00006DEA"/>
    <w:rsid w:val="000071C6"/>
    <w:rsid w:val="000073E1"/>
    <w:rsid w:val="00007717"/>
    <w:rsid w:val="000077C3"/>
    <w:rsid w:val="00010140"/>
    <w:rsid w:val="00010310"/>
    <w:rsid w:val="00010466"/>
    <w:rsid w:val="000106C5"/>
    <w:rsid w:val="000110DF"/>
    <w:rsid w:val="000111D3"/>
    <w:rsid w:val="000113D4"/>
    <w:rsid w:val="00011E80"/>
    <w:rsid w:val="00011FDB"/>
    <w:rsid w:val="000122B6"/>
    <w:rsid w:val="00012CAC"/>
    <w:rsid w:val="00012EEE"/>
    <w:rsid w:val="0001357C"/>
    <w:rsid w:val="000137F3"/>
    <w:rsid w:val="00013C0E"/>
    <w:rsid w:val="00014011"/>
    <w:rsid w:val="000142B3"/>
    <w:rsid w:val="0001449B"/>
    <w:rsid w:val="00014699"/>
    <w:rsid w:val="000149CE"/>
    <w:rsid w:val="00014C36"/>
    <w:rsid w:val="00014F05"/>
    <w:rsid w:val="00014F1D"/>
    <w:rsid w:val="0001531E"/>
    <w:rsid w:val="0001544E"/>
    <w:rsid w:val="00015959"/>
    <w:rsid w:val="00015BE1"/>
    <w:rsid w:val="00016C6A"/>
    <w:rsid w:val="00016CA6"/>
    <w:rsid w:val="00016CAE"/>
    <w:rsid w:val="00016FFB"/>
    <w:rsid w:val="0001741E"/>
    <w:rsid w:val="00017703"/>
    <w:rsid w:val="0001778E"/>
    <w:rsid w:val="000203E7"/>
    <w:rsid w:val="000204C4"/>
    <w:rsid w:val="00020E6C"/>
    <w:rsid w:val="00021084"/>
    <w:rsid w:val="00021345"/>
    <w:rsid w:val="00021678"/>
    <w:rsid w:val="000219E3"/>
    <w:rsid w:val="00021B7C"/>
    <w:rsid w:val="00021CB1"/>
    <w:rsid w:val="00021E20"/>
    <w:rsid w:val="000225BB"/>
    <w:rsid w:val="000226E9"/>
    <w:rsid w:val="00022EDF"/>
    <w:rsid w:val="000230B6"/>
    <w:rsid w:val="00023165"/>
    <w:rsid w:val="000233B2"/>
    <w:rsid w:val="000234B1"/>
    <w:rsid w:val="00023795"/>
    <w:rsid w:val="000237CB"/>
    <w:rsid w:val="0002398B"/>
    <w:rsid w:val="000246FB"/>
    <w:rsid w:val="000247ED"/>
    <w:rsid w:val="00024EB0"/>
    <w:rsid w:val="0002549E"/>
    <w:rsid w:val="00025648"/>
    <w:rsid w:val="00025C4D"/>
    <w:rsid w:val="0002703D"/>
    <w:rsid w:val="0002769E"/>
    <w:rsid w:val="0002781A"/>
    <w:rsid w:val="000279AA"/>
    <w:rsid w:val="000279B1"/>
    <w:rsid w:val="00027D99"/>
    <w:rsid w:val="00030247"/>
    <w:rsid w:val="00030489"/>
    <w:rsid w:val="00030E69"/>
    <w:rsid w:val="0003185D"/>
    <w:rsid w:val="000318D8"/>
    <w:rsid w:val="00031D10"/>
    <w:rsid w:val="00031E72"/>
    <w:rsid w:val="00032337"/>
    <w:rsid w:val="0003234F"/>
    <w:rsid w:val="000323A2"/>
    <w:rsid w:val="000329E7"/>
    <w:rsid w:val="00032EA3"/>
    <w:rsid w:val="00033D80"/>
    <w:rsid w:val="00033F77"/>
    <w:rsid w:val="00034025"/>
    <w:rsid w:val="00034752"/>
    <w:rsid w:val="00034EA9"/>
    <w:rsid w:val="00035C02"/>
    <w:rsid w:val="00036440"/>
    <w:rsid w:val="000364E3"/>
    <w:rsid w:val="000364F3"/>
    <w:rsid w:val="0003651D"/>
    <w:rsid w:val="000365EB"/>
    <w:rsid w:val="0003772D"/>
    <w:rsid w:val="00037EA9"/>
    <w:rsid w:val="00040F6E"/>
    <w:rsid w:val="00040F73"/>
    <w:rsid w:val="0004112A"/>
    <w:rsid w:val="00041148"/>
    <w:rsid w:val="00041439"/>
    <w:rsid w:val="0004188B"/>
    <w:rsid w:val="00041A2D"/>
    <w:rsid w:val="00041B5F"/>
    <w:rsid w:val="00042254"/>
    <w:rsid w:val="0004265C"/>
    <w:rsid w:val="00042688"/>
    <w:rsid w:val="0004281D"/>
    <w:rsid w:val="0004335C"/>
    <w:rsid w:val="00043737"/>
    <w:rsid w:val="00043747"/>
    <w:rsid w:val="00043C76"/>
    <w:rsid w:val="000440C8"/>
    <w:rsid w:val="000444C7"/>
    <w:rsid w:val="00044FF7"/>
    <w:rsid w:val="00045034"/>
    <w:rsid w:val="000451B4"/>
    <w:rsid w:val="000453B2"/>
    <w:rsid w:val="0004576B"/>
    <w:rsid w:val="00045A7A"/>
    <w:rsid w:val="00045A86"/>
    <w:rsid w:val="00045F15"/>
    <w:rsid w:val="00046908"/>
    <w:rsid w:val="00046B4F"/>
    <w:rsid w:val="00046B8E"/>
    <w:rsid w:val="00046D8B"/>
    <w:rsid w:val="00047784"/>
    <w:rsid w:val="00047C1D"/>
    <w:rsid w:val="000501EA"/>
    <w:rsid w:val="00050218"/>
    <w:rsid w:val="00050457"/>
    <w:rsid w:val="0005090F"/>
    <w:rsid w:val="00050C4D"/>
    <w:rsid w:val="00050CB3"/>
    <w:rsid w:val="00050DB8"/>
    <w:rsid w:val="000516CB"/>
    <w:rsid w:val="00051AB9"/>
    <w:rsid w:val="00051B54"/>
    <w:rsid w:val="00051B6A"/>
    <w:rsid w:val="00051FAD"/>
    <w:rsid w:val="00052202"/>
    <w:rsid w:val="000529B4"/>
    <w:rsid w:val="00053042"/>
    <w:rsid w:val="00053409"/>
    <w:rsid w:val="0005342C"/>
    <w:rsid w:val="000538A1"/>
    <w:rsid w:val="00053ABE"/>
    <w:rsid w:val="00053C46"/>
    <w:rsid w:val="0005405C"/>
    <w:rsid w:val="00054B3A"/>
    <w:rsid w:val="00055478"/>
    <w:rsid w:val="000557BE"/>
    <w:rsid w:val="00055A0F"/>
    <w:rsid w:val="00056059"/>
    <w:rsid w:val="0005678B"/>
    <w:rsid w:val="00056FB4"/>
    <w:rsid w:val="000573C1"/>
    <w:rsid w:val="00057600"/>
    <w:rsid w:val="000579BF"/>
    <w:rsid w:val="00057BC0"/>
    <w:rsid w:val="00057C83"/>
    <w:rsid w:val="00057CA3"/>
    <w:rsid w:val="0005B191"/>
    <w:rsid w:val="000601DC"/>
    <w:rsid w:val="00061530"/>
    <w:rsid w:val="00061861"/>
    <w:rsid w:val="00061CFA"/>
    <w:rsid w:val="00061F48"/>
    <w:rsid w:val="000620FB"/>
    <w:rsid w:val="000626A0"/>
    <w:rsid w:val="0006302A"/>
    <w:rsid w:val="0006302C"/>
    <w:rsid w:val="0006312A"/>
    <w:rsid w:val="000631D5"/>
    <w:rsid w:val="000635EC"/>
    <w:rsid w:val="000637AB"/>
    <w:rsid w:val="0006393F"/>
    <w:rsid w:val="00063F56"/>
    <w:rsid w:val="00064032"/>
    <w:rsid w:val="000653F0"/>
    <w:rsid w:val="0006555B"/>
    <w:rsid w:val="0006578B"/>
    <w:rsid w:val="000657AE"/>
    <w:rsid w:val="00065A6C"/>
    <w:rsid w:val="00065AD8"/>
    <w:rsid w:val="00066883"/>
    <w:rsid w:val="0006692C"/>
    <w:rsid w:val="00066F04"/>
    <w:rsid w:val="00066F39"/>
    <w:rsid w:val="00067046"/>
    <w:rsid w:val="000675D3"/>
    <w:rsid w:val="00067734"/>
    <w:rsid w:val="00067BC6"/>
    <w:rsid w:val="00067E26"/>
    <w:rsid w:val="00067F14"/>
    <w:rsid w:val="000701D2"/>
    <w:rsid w:val="00070519"/>
    <w:rsid w:val="00070683"/>
    <w:rsid w:val="00070B5F"/>
    <w:rsid w:val="00070FE9"/>
    <w:rsid w:val="00071018"/>
    <w:rsid w:val="00071246"/>
    <w:rsid w:val="0007124F"/>
    <w:rsid w:val="000712F8"/>
    <w:rsid w:val="00071714"/>
    <w:rsid w:val="000717B0"/>
    <w:rsid w:val="00071845"/>
    <w:rsid w:val="00071925"/>
    <w:rsid w:val="00071C7F"/>
    <w:rsid w:val="00071F5D"/>
    <w:rsid w:val="000720E3"/>
    <w:rsid w:val="000727ED"/>
    <w:rsid w:val="00072ACF"/>
    <w:rsid w:val="00072CE3"/>
    <w:rsid w:val="000730FB"/>
    <w:rsid w:val="00073102"/>
    <w:rsid w:val="00073329"/>
    <w:rsid w:val="000733FD"/>
    <w:rsid w:val="00074941"/>
    <w:rsid w:val="000749DC"/>
    <w:rsid w:val="00074D26"/>
    <w:rsid w:val="00074ED5"/>
    <w:rsid w:val="000753D1"/>
    <w:rsid w:val="00075AA7"/>
    <w:rsid w:val="00075DEC"/>
    <w:rsid w:val="00075E35"/>
    <w:rsid w:val="0007626A"/>
    <w:rsid w:val="00076D85"/>
    <w:rsid w:val="00077A0E"/>
    <w:rsid w:val="00077E3E"/>
    <w:rsid w:val="00080123"/>
    <w:rsid w:val="0008024A"/>
    <w:rsid w:val="0008046B"/>
    <w:rsid w:val="00080A79"/>
    <w:rsid w:val="00081028"/>
    <w:rsid w:val="00081189"/>
    <w:rsid w:val="00081951"/>
    <w:rsid w:val="00081960"/>
    <w:rsid w:val="000819AA"/>
    <w:rsid w:val="00081B90"/>
    <w:rsid w:val="00081E06"/>
    <w:rsid w:val="0008255E"/>
    <w:rsid w:val="00082567"/>
    <w:rsid w:val="000831E1"/>
    <w:rsid w:val="00083797"/>
    <w:rsid w:val="00084380"/>
    <w:rsid w:val="00084611"/>
    <w:rsid w:val="00084C78"/>
    <w:rsid w:val="0008532F"/>
    <w:rsid w:val="000855E9"/>
    <w:rsid w:val="00085B8F"/>
    <w:rsid w:val="00085C77"/>
    <w:rsid w:val="00085ED1"/>
    <w:rsid w:val="0008620C"/>
    <w:rsid w:val="00086436"/>
    <w:rsid w:val="0008685F"/>
    <w:rsid w:val="00086DFB"/>
    <w:rsid w:val="00087299"/>
    <w:rsid w:val="00087429"/>
    <w:rsid w:val="000878B1"/>
    <w:rsid w:val="000878EF"/>
    <w:rsid w:val="00087C75"/>
    <w:rsid w:val="00087DD8"/>
    <w:rsid w:val="0009021F"/>
    <w:rsid w:val="000903E7"/>
    <w:rsid w:val="00090769"/>
    <w:rsid w:val="00090A0B"/>
    <w:rsid w:val="00090C3B"/>
    <w:rsid w:val="00090EBE"/>
    <w:rsid w:val="00090F78"/>
    <w:rsid w:val="00091021"/>
    <w:rsid w:val="000916EF"/>
    <w:rsid w:val="000919EB"/>
    <w:rsid w:val="000939AE"/>
    <w:rsid w:val="00094291"/>
    <w:rsid w:val="000945AD"/>
    <w:rsid w:val="00094CE6"/>
    <w:rsid w:val="00094F24"/>
    <w:rsid w:val="000951AE"/>
    <w:rsid w:val="00095D2D"/>
    <w:rsid w:val="0009610E"/>
    <w:rsid w:val="00096431"/>
    <w:rsid w:val="00096477"/>
    <w:rsid w:val="00096A55"/>
    <w:rsid w:val="00097300"/>
    <w:rsid w:val="00097697"/>
    <w:rsid w:val="00097938"/>
    <w:rsid w:val="00097BD5"/>
    <w:rsid w:val="00097D02"/>
    <w:rsid w:val="000A010F"/>
    <w:rsid w:val="000A01CF"/>
    <w:rsid w:val="000A1214"/>
    <w:rsid w:val="000A1540"/>
    <w:rsid w:val="000A1CEA"/>
    <w:rsid w:val="000A1EBF"/>
    <w:rsid w:val="000A1F63"/>
    <w:rsid w:val="000A260D"/>
    <w:rsid w:val="000A39AC"/>
    <w:rsid w:val="000A3A11"/>
    <w:rsid w:val="000A3BC4"/>
    <w:rsid w:val="000A405B"/>
    <w:rsid w:val="000A41E4"/>
    <w:rsid w:val="000A46E0"/>
    <w:rsid w:val="000A4849"/>
    <w:rsid w:val="000A4AC8"/>
    <w:rsid w:val="000A4CD1"/>
    <w:rsid w:val="000A4D4D"/>
    <w:rsid w:val="000A4E53"/>
    <w:rsid w:val="000A553F"/>
    <w:rsid w:val="000A5DC4"/>
    <w:rsid w:val="000A60FC"/>
    <w:rsid w:val="000A6164"/>
    <w:rsid w:val="000A655B"/>
    <w:rsid w:val="000A65BC"/>
    <w:rsid w:val="000A68C8"/>
    <w:rsid w:val="000A6E6E"/>
    <w:rsid w:val="000A7368"/>
    <w:rsid w:val="000A782D"/>
    <w:rsid w:val="000A7B09"/>
    <w:rsid w:val="000A7EFC"/>
    <w:rsid w:val="000B04C2"/>
    <w:rsid w:val="000B06D9"/>
    <w:rsid w:val="000B0982"/>
    <w:rsid w:val="000B0BF7"/>
    <w:rsid w:val="000B12F6"/>
    <w:rsid w:val="000B1CB4"/>
    <w:rsid w:val="000B21DA"/>
    <w:rsid w:val="000B2744"/>
    <w:rsid w:val="000B2D53"/>
    <w:rsid w:val="000B396E"/>
    <w:rsid w:val="000B3D00"/>
    <w:rsid w:val="000B3F07"/>
    <w:rsid w:val="000B4A79"/>
    <w:rsid w:val="000B4ABB"/>
    <w:rsid w:val="000B4BD1"/>
    <w:rsid w:val="000B4D02"/>
    <w:rsid w:val="000B4D64"/>
    <w:rsid w:val="000B5578"/>
    <w:rsid w:val="000B557F"/>
    <w:rsid w:val="000B59B7"/>
    <w:rsid w:val="000B69C6"/>
    <w:rsid w:val="000B6B7B"/>
    <w:rsid w:val="000B7104"/>
    <w:rsid w:val="000B795E"/>
    <w:rsid w:val="000B7A44"/>
    <w:rsid w:val="000B7A66"/>
    <w:rsid w:val="000C043A"/>
    <w:rsid w:val="000C0669"/>
    <w:rsid w:val="000C0C9D"/>
    <w:rsid w:val="000C0D01"/>
    <w:rsid w:val="000C1113"/>
    <w:rsid w:val="000C12B5"/>
    <w:rsid w:val="000C1440"/>
    <w:rsid w:val="000C1AD1"/>
    <w:rsid w:val="000C24C5"/>
    <w:rsid w:val="000C2DD5"/>
    <w:rsid w:val="000C3148"/>
    <w:rsid w:val="000C35DA"/>
    <w:rsid w:val="000C3BC8"/>
    <w:rsid w:val="000C3F33"/>
    <w:rsid w:val="000C4035"/>
    <w:rsid w:val="000C471D"/>
    <w:rsid w:val="000C47E3"/>
    <w:rsid w:val="000C4F6F"/>
    <w:rsid w:val="000C5025"/>
    <w:rsid w:val="000C5198"/>
    <w:rsid w:val="000C5BE4"/>
    <w:rsid w:val="000C5F06"/>
    <w:rsid w:val="000C6241"/>
    <w:rsid w:val="000C6402"/>
    <w:rsid w:val="000C6FB0"/>
    <w:rsid w:val="000C7800"/>
    <w:rsid w:val="000C7CBB"/>
    <w:rsid w:val="000D071B"/>
    <w:rsid w:val="000D0819"/>
    <w:rsid w:val="000D0923"/>
    <w:rsid w:val="000D0BFC"/>
    <w:rsid w:val="000D0EBC"/>
    <w:rsid w:val="000D1333"/>
    <w:rsid w:val="000D14E3"/>
    <w:rsid w:val="000D1510"/>
    <w:rsid w:val="000D1C81"/>
    <w:rsid w:val="000D1D83"/>
    <w:rsid w:val="000D2048"/>
    <w:rsid w:val="000D2248"/>
    <w:rsid w:val="000D2361"/>
    <w:rsid w:val="000D256F"/>
    <w:rsid w:val="000D25D3"/>
    <w:rsid w:val="000D2D45"/>
    <w:rsid w:val="000D2E0E"/>
    <w:rsid w:val="000D3608"/>
    <w:rsid w:val="000D3E30"/>
    <w:rsid w:val="000D3F9C"/>
    <w:rsid w:val="000D42D4"/>
    <w:rsid w:val="000D477C"/>
    <w:rsid w:val="000D4D4B"/>
    <w:rsid w:val="000D5119"/>
    <w:rsid w:val="000D522B"/>
    <w:rsid w:val="000D5B75"/>
    <w:rsid w:val="000D5C9B"/>
    <w:rsid w:val="000D5F31"/>
    <w:rsid w:val="000D5F6E"/>
    <w:rsid w:val="000D60AB"/>
    <w:rsid w:val="000D6528"/>
    <w:rsid w:val="000D673C"/>
    <w:rsid w:val="000D6FD5"/>
    <w:rsid w:val="000D7901"/>
    <w:rsid w:val="000D7911"/>
    <w:rsid w:val="000E00DB"/>
    <w:rsid w:val="000E01F0"/>
    <w:rsid w:val="000E0707"/>
    <w:rsid w:val="000E0E95"/>
    <w:rsid w:val="000E0FA4"/>
    <w:rsid w:val="000E1524"/>
    <w:rsid w:val="000E18B4"/>
    <w:rsid w:val="000E23F1"/>
    <w:rsid w:val="000E26B6"/>
    <w:rsid w:val="000E26D2"/>
    <w:rsid w:val="000E286D"/>
    <w:rsid w:val="000E31E0"/>
    <w:rsid w:val="000E36D6"/>
    <w:rsid w:val="000E3CD7"/>
    <w:rsid w:val="000E3FB4"/>
    <w:rsid w:val="000E4062"/>
    <w:rsid w:val="000E4461"/>
    <w:rsid w:val="000E44A4"/>
    <w:rsid w:val="000E460F"/>
    <w:rsid w:val="000E48AF"/>
    <w:rsid w:val="000E48CB"/>
    <w:rsid w:val="000E5148"/>
    <w:rsid w:val="000E532E"/>
    <w:rsid w:val="000E5822"/>
    <w:rsid w:val="000E585F"/>
    <w:rsid w:val="000E5C17"/>
    <w:rsid w:val="000E5F62"/>
    <w:rsid w:val="000E6313"/>
    <w:rsid w:val="000E6DCE"/>
    <w:rsid w:val="000E7C56"/>
    <w:rsid w:val="000F02C5"/>
    <w:rsid w:val="000F077E"/>
    <w:rsid w:val="000F0CE4"/>
    <w:rsid w:val="000F1917"/>
    <w:rsid w:val="000F2B00"/>
    <w:rsid w:val="000F3217"/>
    <w:rsid w:val="000F3807"/>
    <w:rsid w:val="000F41B9"/>
    <w:rsid w:val="000F4263"/>
    <w:rsid w:val="000F449E"/>
    <w:rsid w:val="000F4547"/>
    <w:rsid w:val="000F4991"/>
    <w:rsid w:val="000F4A9C"/>
    <w:rsid w:val="000F4DE9"/>
    <w:rsid w:val="000F4F78"/>
    <w:rsid w:val="000F54F0"/>
    <w:rsid w:val="000F599C"/>
    <w:rsid w:val="000F5B27"/>
    <w:rsid w:val="000F68D3"/>
    <w:rsid w:val="000F68F2"/>
    <w:rsid w:val="000F6CC0"/>
    <w:rsid w:val="000F7213"/>
    <w:rsid w:val="000F7468"/>
    <w:rsid w:val="000F7623"/>
    <w:rsid w:val="000F7EFE"/>
    <w:rsid w:val="00100756"/>
    <w:rsid w:val="00100B93"/>
    <w:rsid w:val="00100BD7"/>
    <w:rsid w:val="00100EE8"/>
    <w:rsid w:val="00100F54"/>
    <w:rsid w:val="0010127F"/>
    <w:rsid w:val="0010159A"/>
    <w:rsid w:val="0010180E"/>
    <w:rsid w:val="00102030"/>
    <w:rsid w:val="001020A6"/>
    <w:rsid w:val="00102798"/>
    <w:rsid w:val="001028CE"/>
    <w:rsid w:val="00102A4D"/>
    <w:rsid w:val="00102DD0"/>
    <w:rsid w:val="00102E6F"/>
    <w:rsid w:val="00102E97"/>
    <w:rsid w:val="001030B7"/>
    <w:rsid w:val="001030E6"/>
    <w:rsid w:val="00103349"/>
    <w:rsid w:val="00103B7C"/>
    <w:rsid w:val="00103CA4"/>
    <w:rsid w:val="00103E8E"/>
    <w:rsid w:val="0010455D"/>
    <w:rsid w:val="0010465F"/>
    <w:rsid w:val="001055CA"/>
    <w:rsid w:val="00105BBF"/>
    <w:rsid w:val="001069DE"/>
    <w:rsid w:val="00106A2E"/>
    <w:rsid w:val="00106B0E"/>
    <w:rsid w:val="00106C49"/>
    <w:rsid w:val="00106D38"/>
    <w:rsid w:val="00107853"/>
    <w:rsid w:val="00107D0C"/>
    <w:rsid w:val="00107F92"/>
    <w:rsid w:val="0011059D"/>
    <w:rsid w:val="00110CE2"/>
    <w:rsid w:val="0011101F"/>
    <w:rsid w:val="0011102C"/>
    <w:rsid w:val="001114E8"/>
    <w:rsid w:val="0011156A"/>
    <w:rsid w:val="001115BA"/>
    <w:rsid w:val="00111641"/>
    <w:rsid w:val="00111AFE"/>
    <w:rsid w:val="00111CE0"/>
    <w:rsid w:val="00111EA1"/>
    <w:rsid w:val="00111F2E"/>
    <w:rsid w:val="00112146"/>
    <w:rsid w:val="00112777"/>
    <w:rsid w:val="00112DC3"/>
    <w:rsid w:val="00112DE3"/>
    <w:rsid w:val="001131BC"/>
    <w:rsid w:val="0011325B"/>
    <w:rsid w:val="00113263"/>
    <w:rsid w:val="001137E3"/>
    <w:rsid w:val="001139BD"/>
    <w:rsid w:val="00114105"/>
    <w:rsid w:val="0011444B"/>
    <w:rsid w:val="00114F1A"/>
    <w:rsid w:val="00115898"/>
    <w:rsid w:val="001158E6"/>
    <w:rsid w:val="00115B5C"/>
    <w:rsid w:val="00115F6D"/>
    <w:rsid w:val="00116363"/>
    <w:rsid w:val="001166C9"/>
    <w:rsid w:val="00116894"/>
    <w:rsid w:val="00116C46"/>
    <w:rsid w:val="00116DE2"/>
    <w:rsid w:val="00116EB3"/>
    <w:rsid w:val="001170DE"/>
    <w:rsid w:val="00117315"/>
    <w:rsid w:val="001173D3"/>
    <w:rsid w:val="0011757C"/>
    <w:rsid w:val="0011765D"/>
    <w:rsid w:val="00117C7A"/>
    <w:rsid w:val="00117E42"/>
    <w:rsid w:val="00120AE5"/>
    <w:rsid w:val="00120C3A"/>
    <w:rsid w:val="0012130F"/>
    <w:rsid w:val="00121567"/>
    <w:rsid w:val="0012165F"/>
    <w:rsid w:val="00121734"/>
    <w:rsid w:val="00121B56"/>
    <w:rsid w:val="00121E0B"/>
    <w:rsid w:val="001221A6"/>
    <w:rsid w:val="001229A7"/>
    <w:rsid w:val="00123111"/>
    <w:rsid w:val="001247C1"/>
    <w:rsid w:val="0012480E"/>
    <w:rsid w:val="00124848"/>
    <w:rsid w:val="0012485A"/>
    <w:rsid w:val="00124A87"/>
    <w:rsid w:val="00124B7A"/>
    <w:rsid w:val="00124F54"/>
    <w:rsid w:val="00125289"/>
    <w:rsid w:val="001254B0"/>
    <w:rsid w:val="001259D4"/>
    <w:rsid w:val="00125BFA"/>
    <w:rsid w:val="00125EC7"/>
    <w:rsid w:val="00126468"/>
    <w:rsid w:val="001267B5"/>
    <w:rsid w:val="00126B67"/>
    <w:rsid w:val="00126D71"/>
    <w:rsid w:val="00126EC0"/>
    <w:rsid w:val="00126F56"/>
    <w:rsid w:val="0012711E"/>
    <w:rsid w:val="0012737E"/>
    <w:rsid w:val="00130208"/>
    <w:rsid w:val="00130348"/>
    <w:rsid w:val="0013061C"/>
    <w:rsid w:val="001307C2"/>
    <w:rsid w:val="0013082A"/>
    <w:rsid w:val="00130BC5"/>
    <w:rsid w:val="00130F7F"/>
    <w:rsid w:val="001311E0"/>
    <w:rsid w:val="001314D8"/>
    <w:rsid w:val="00131AB3"/>
    <w:rsid w:val="00131BFC"/>
    <w:rsid w:val="00131C27"/>
    <w:rsid w:val="00131C52"/>
    <w:rsid w:val="0013216D"/>
    <w:rsid w:val="00132AB7"/>
    <w:rsid w:val="00132D79"/>
    <w:rsid w:val="00132E66"/>
    <w:rsid w:val="001330C1"/>
    <w:rsid w:val="00133100"/>
    <w:rsid w:val="001332A7"/>
    <w:rsid w:val="001335E8"/>
    <w:rsid w:val="00133B27"/>
    <w:rsid w:val="00133F78"/>
    <w:rsid w:val="001342EC"/>
    <w:rsid w:val="00134517"/>
    <w:rsid w:val="00134803"/>
    <w:rsid w:val="00134C3E"/>
    <w:rsid w:val="0013523E"/>
    <w:rsid w:val="0013582C"/>
    <w:rsid w:val="00135A20"/>
    <w:rsid w:val="00135D1F"/>
    <w:rsid w:val="00135DB2"/>
    <w:rsid w:val="001361CE"/>
    <w:rsid w:val="00136685"/>
    <w:rsid w:val="001368C8"/>
    <w:rsid w:val="00136982"/>
    <w:rsid w:val="00137101"/>
    <w:rsid w:val="0013795A"/>
    <w:rsid w:val="00137D76"/>
    <w:rsid w:val="00137E24"/>
    <w:rsid w:val="001400EA"/>
    <w:rsid w:val="0014020E"/>
    <w:rsid w:val="00140782"/>
    <w:rsid w:val="00140799"/>
    <w:rsid w:val="001407D4"/>
    <w:rsid w:val="00140845"/>
    <w:rsid w:val="00140893"/>
    <w:rsid w:val="001417F2"/>
    <w:rsid w:val="001418D1"/>
    <w:rsid w:val="00141D60"/>
    <w:rsid w:val="00141F83"/>
    <w:rsid w:val="001420A4"/>
    <w:rsid w:val="001425A5"/>
    <w:rsid w:val="00142718"/>
    <w:rsid w:val="001427C4"/>
    <w:rsid w:val="001432A8"/>
    <w:rsid w:val="0014333C"/>
    <w:rsid w:val="00143371"/>
    <w:rsid w:val="00143655"/>
    <w:rsid w:val="00143924"/>
    <w:rsid w:val="00143CDA"/>
    <w:rsid w:val="00144730"/>
    <w:rsid w:val="0014479D"/>
    <w:rsid w:val="00144DAF"/>
    <w:rsid w:val="00144FD5"/>
    <w:rsid w:val="0014548B"/>
    <w:rsid w:val="001454B8"/>
    <w:rsid w:val="00145526"/>
    <w:rsid w:val="001459B6"/>
    <w:rsid w:val="00145D46"/>
    <w:rsid w:val="00146480"/>
    <w:rsid w:val="00147313"/>
    <w:rsid w:val="00147374"/>
    <w:rsid w:val="001473B9"/>
    <w:rsid w:val="00147489"/>
    <w:rsid w:val="00147CE3"/>
    <w:rsid w:val="00147FF1"/>
    <w:rsid w:val="0015011C"/>
    <w:rsid w:val="00150188"/>
    <w:rsid w:val="001502F7"/>
    <w:rsid w:val="00150910"/>
    <w:rsid w:val="00150AA0"/>
    <w:rsid w:val="00150DD8"/>
    <w:rsid w:val="0015178D"/>
    <w:rsid w:val="001517B2"/>
    <w:rsid w:val="001517C8"/>
    <w:rsid w:val="00151BAF"/>
    <w:rsid w:val="00152226"/>
    <w:rsid w:val="001527CE"/>
    <w:rsid w:val="001527DC"/>
    <w:rsid w:val="00152AE8"/>
    <w:rsid w:val="00152D00"/>
    <w:rsid w:val="00152D2C"/>
    <w:rsid w:val="00152EC9"/>
    <w:rsid w:val="001533FE"/>
    <w:rsid w:val="00153F44"/>
    <w:rsid w:val="001543FD"/>
    <w:rsid w:val="0015456F"/>
    <w:rsid w:val="00154A40"/>
    <w:rsid w:val="00154AE5"/>
    <w:rsid w:val="00154BAA"/>
    <w:rsid w:val="00154FC3"/>
    <w:rsid w:val="0015553B"/>
    <w:rsid w:val="00155860"/>
    <w:rsid w:val="00156053"/>
    <w:rsid w:val="00156502"/>
    <w:rsid w:val="00157377"/>
    <w:rsid w:val="0015772A"/>
    <w:rsid w:val="0015784D"/>
    <w:rsid w:val="0015795C"/>
    <w:rsid w:val="00157C10"/>
    <w:rsid w:val="001603D2"/>
    <w:rsid w:val="00160D7C"/>
    <w:rsid w:val="001611B5"/>
    <w:rsid w:val="001611BC"/>
    <w:rsid w:val="0016157F"/>
    <w:rsid w:val="00161811"/>
    <w:rsid w:val="00161CAD"/>
    <w:rsid w:val="00161DCE"/>
    <w:rsid w:val="00161FCF"/>
    <w:rsid w:val="001621D3"/>
    <w:rsid w:val="0016265A"/>
    <w:rsid w:val="001628DC"/>
    <w:rsid w:val="00162D9B"/>
    <w:rsid w:val="00162E3F"/>
    <w:rsid w:val="00163305"/>
    <w:rsid w:val="00163AE2"/>
    <w:rsid w:val="00163BB5"/>
    <w:rsid w:val="00163C9C"/>
    <w:rsid w:val="00163D96"/>
    <w:rsid w:val="00163E62"/>
    <w:rsid w:val="001640D2"/>
    <w:rsid w:val="001640ED"/>
    <w:rsid w:val="001645F4"/>
    <w:rsid w:val="00164C2E"/>
    <w:rsid w:val="00165543"/>
    <w:rsid w:val="001656AD"/>
    <w:rsid w:val="001656F3"/>
    <w:rsid w:val="00165A15"/>
    <w:rsid w:val="00165EF6"/>
    <w:rsid w:val="00166A3F"/>
    <w:rsid w:val="00166A9B"/>
    <w:rsid w:val="00167595"/>
    <w:rsid w:val="00167891"/>
    <w:rsid w:val="00167CD8"/>
    <w:rsid w:val="00170465"/>
    <w:rsid w:val="001707A2"/>
    <w:rsid w:val="001708E9"/>
    <w:rsid w:val="00170AD8"/>
    <w:rsid w:val="00171052"/>
    <w:rsid w:val="0017187D"/>
    <w:rsid w:val="00171CD0"/>
    <w:rsid w:val="00171E0C"/>
    <w:rsid w:val="00171E11"/>
    <w:rsid w:val="00171ECC"/>
    <w:rsid w:val="00171EFB"/>
    <w:rsid w:val="0017217A"/>
    <w:rsid w:val="001723A3"/>
    <w:rsid w:val="001728C0"/>
    <w:rsid w:val="00172B0F"/>
    <w:rsid w:val="00172B1E"/>
    <w:rsid w:val="00173F2B"/>
    <w:rsid w:val="00174154"/>
    <w:rsid w:val="00174C05"/>
    <w:rsid w:val="00174DA3"/>
    <w:rsid w:val="00174DFA"/>
    <w:rsid w:val="00175034"/>
    <w:rsid w:val="001751C9"/>
    <w:rsid w:val="00176960"/>
    <w:rsid w:val="00176D0A"/>
    <w:rsid w:val="0017758E"/>
    <w:rsid w:val="00177640"/>
    <w:rsid w:val="001777B7"/>
    <w:rsid w:val="00177D1B"/>
    <w:rsid w:val="00177F98"/>
    <w:rsid w:val="0018040E"/>
    <w:rsid w:val="0018078B"/>
    <w:rsid w:val="001807D5"/>
    <w:rsid w:val="0018082E"/>
    <w:rsid w:val="00180D70"/>
    <w:rsid w:val="00181253"/>
    <w:rsid w:val="0018146A"/>
    <w:rsid w:val="00182129"/>
    <w:rsid w:val="001821A7"/>
    <w:rsid w:val="00182207"/>
    <w:rsid w:val="001826A6"/>
    <w:rsid w:val="00182757"/>
    <w:rsid w:val="001827B3"/>
    <w:rsid w:val="00183354"/>
    <w:rsid w:val="00183ABE"/>
    <w:rsid w:val="00183E8B"/>
    <w:rsid w:val="00183F36"/>
    <w:rsid w:val="00184332"/>
    <w:rsid w:val="0018487D"/>
    <w:rsid w:val="00184BF9"/>
    <w:rsid w:val="00184CC9"/>
    <w:rsid w:val="0018526E"/>
    <w:rsid w:val="0018534C"/>
    <w:rsid w:val="001855AE"/>
    <w:rsid w:val="00185D6E"/>
    <w:rsid w:val="0018630D"/>
    <w:rsid w:val="0018634F"/>
    <w:rsid w:val="001863BE"/>
    <w:rsid w:val="00186A8C"/>
    <w:rsid w:val="001870E9"/>
    <w:rsid w:val="001873F9"/>
    <w:rsid w:val="00187560"/>
    <w:rsid w:val="001877CB"/>
    <w:rsid w:val="00187877"/>
    <w:rsid w:val="00190143"/>
    <w:rsid w:val="001903DF"/>
    <w:rsid w:val="001907AA"/>
    <w:rsid w:val="00190BB7"/>
    <w:rsid w:val="0019172D"/>
    <w:rsid w:val="00192111"/>
    <w:rsid w:val="00192384"/>
    <w:rsid w:val="0019264B"/>
    <w:rsid w:val="001929D5"/>
    <w:rsid w:val="00192A6C"/>
    <w:rsid w:val="00193C55"/>
    <w:rsid w:val="00194606"/>
    <w:rsid w:val="00194931"/>
    <w:rsid w:val="00194CFE"/>
    <w:rsid w:val="00195042"/>
    <w:rsid w:val="001951AC"/>
    <w:rsid w:val="001957FB"/>
    <w:rsid w:val="001959B4"/>
    <w:rsid w:val="00195E84"/>
    <w:rsid w:val="00196112"/>
    <w:rsid w:val="0019666E"/>
    <w:rsid w:val="001972AE"/>
    <w:rsid w:val="001974FA"/>
    <w:rsid w:val="00197535"/>
    <w:rsid w:val="00197DAB"/>
    <w:rsid w:val="001A05E9"/>
    <w:rsid w:val="001A0715"/>
    <w:rsid w:val="001A0860"/>
    <w:rsid w:val="001A0F88"/>
    <w:rsid w:val="001A1187"/>
    <w:rsid w:val="001A1B04"/>
    <w:rsid w:val="001A1D95"/>
    <w:rsid w:val="001A1E41"/>
    <w:rsid w:val="001A1F67"/>
    <w:rsid w:val="001A248F"/>
    <w:rsid w:val="001A24D2"/>
    <w:rsid w:val="001A312A"/>
    <w:rsid w:val="001A3183"/>
    <w:rsid w:val="001A33AA"/>
    <w:rsid w:val="001A39B9"/>
    <w:rsid w:val="001A4562"/>
    <w:rsid w:val="001A491B"/>
    <w:rsid w:val="001A4FC4"/>
    <w:rsid w:val="001A505B"/>
    <w:rsid w:val="001A5259"/>
    <w:rsid w:val="001A5292"/>
    <w:rsid w:val="001A56EF"/>
    <w:rsid w:val="001A5802"/>
    <w:rsid w:val="001A5A55"/>
    <w:rsid w:val="001A5BFB"/>
    <w:rsid w:val="001A5D79"/>
    <w:rsid w:val="001A6962"/>
    <w:rsid w:val="001A7203"/>
    <w:rsid w:val="001A79F4"/>
    <w:rsid w:val="001B0108"/>
    <w:rsid w:val="001B068D"/>
    <w:rsid w:val="001B0888"/>
    <w:rsid w:val="001B08FF"/>
    <w:rsid w:val="001B1053"/>
    <w:rsid w:val="001B19A7"/>
    <w:rsid w:val="001B19AF"/>
    <w:rsid w:val="001B22CD"/>
    <w:rsid w:val="001B290A"/>
    <w:rsid w:val="001B2F44"/>
    <w:rsid w:val="001B341D"/>
    <w:rsid w:val="001B42A5"/>
    <w:rsid w:val="001B48E4"/>
    <w:rsid w:val="001B4C3B"/>
    <w:rsid w:val="001B4D87"/>
    <w:rsid w:val="001B5210"/>
    <w:rsid w:val="001B5618"/>
    <w:rsid w:val="001B5768"/>
    <w:rsid w:val="001B61A3"/>
    <w:rsid w:val="001B623D"/>
    <w:rsid w:val="001B625C"/>
    <w:rsid w:val="001B6DEA"/>
    <w:rsid w:val="001B6E90"/>
    <w:rsid w:val="001B6F34"/>
    <w:rsid w:val="001B7C2A"/>
    <w:rsid w:val="001B7FDD"/>
    <w:rsid w:val="001C011D"/>
    <w:rsid w:val="001C0553"/>
    <w:rsid w:val="001C0C4D"/>
    <w:rsid w:val="001C154F"/>
    <w:rsid w:val="001C167A"/>
    <w:rsid w:val="001C206E"/>
    <w:rsid w:val="001C2596"/>
    <w:rsid w:val="001C27B2"/>
    <w:rsid w:val="001C3A89"/>
    <w:rsid w:val="001C3DFE"/>
    <w:rsid w:val="001C3E39"/>
    <w:rsid w:val="001C40B6"/>
    <w:rsid w:val="001C4726"/>
    <w:rsid w:val="001C47F2"/>
    <w:rsid w:val="001C4C4C"/>
    <w:rsid w:val="001C503B"/>
    <w:rsid w:val="001C5241"/>
    <w:rsid w:val="001C528E"/>
    <w:rsid w:val="001C5F0C"/>
    <w:rsid w:val="001C6096"/>
    <w:rsid w:val="001C61BD"/>
    <w:rsid w:val="001C6204"/>
    <w:rsid w:val="001C6C1F"/>
    <w:rsid w:val="001C6F26"/>
    <w:rsid w:val="001C7411"/>
    <w:rsid w:val="001C7DCA"/>
    <w:rsid w:val="001C7E47"/>
    <w:rsid w:val="001D03B2"/>
    <w:rsid w:val="001D0F26"/>
    <w:rsid w:val="001D13AC"/>
    <w:rsid w:val="001D1561"/>
    <w:rsid w:val="001D1AB7"/>
    <w:rsid w:val="001D204F"/>
    <w:rsid w:val="001D2511"/>
    <w:rsid w:val="001D271E"/>
    <w:rsid w:val="001D29C4"/>
    <w:rsid w:val="001D2E31"/>
    <w:rsid w:val="001D32A2"/>
    <w:rsid w:val="001D347B"/>
    <w:rsid w:val="001D3730"/>
    <w:rsid w:val="001D3AFB"/>
    <w:rsid w:val="001D3E4B"/>
    <w:rsid w:val="001D3F56"/>
    <w:rsid w:val="001D43CE"/>
    <w:rsid w:val="001D4617"/>
    <w:rsid w:val="001D4A3E"/>
    <w:rsid w:val="001D4C63"/>
    <w:rsid w:val="001D4CA3"/>
    <w:rsid w:val="001D4EE7"/>
    <w:rsid w:val="001D503C"/>
    <w:rsid w:val="001D5199"/>
    <w:rsid w:val="001D560F"/>
    <w:rsid w:val="001D5A84"/>
    <w:rsid w:val="001D5E93"/>
    <w:rsid w:val="001D6056"/>
    <w:rsid w:val="001D63D9"/>
    <w:rsid w:val="001D67BC"/>
    <w:rsid w:val="001D67BD"/>
    <w:rsid w:val="001D6A38"/>
    <w:rsid w:val="001D6ECD"/>
    <w:rsid w:val="001D72AC"/>
    <w:rsid w:val="001D740A"/>
    <w:rsid w:val="001D7562"/>
    <w:rsid w:val="001D75A8"/>
    <w:rsid w:val="001D7B39"/>
    <w:rsid w:val="001D7B49"/>
    <w:rsid w:val="001D7BF8"/>
    <w:rsid w:val="001D7CB4"/>
    <w:rsid w:val="001E05E3"/>
    <w:rsid w:val="001E08F8"/>
    <w:rsid w:val="001E164E"/>
    <w:rsid w:val="001E1A0B"/>
    <w:rsid w:val="001E1D14"/>
    <w:rsid w:val="001E1DBE"/>
    <w:rsid w:val="001E206F"/>
    <w:rsid w:val="001E2583"/>
    <w:rsid w:val="001E25C5"/>
    <w:rsid w:val="001E2831"/>
    <w:rsid w:val="001E288C"/>
    <w:rsid w:val="001E2EF3"/>
    <w:rsid w:val="001E361F"/>
    <w:rsid w:val="001E3796"/>
    <w:rsid w:val="001E37DC"/>
    <w:rsid w:val="001E3DB3"/>
    <w:rsid w:val="001E3EC1"/>
    <w:rsid w:val="001E4206"/>
    <w:rsid w:val="001E455A"/>
    <w:rsid w:val="001E46AC"/>
    <w:rsid w:val="001E4738"/>
    <w:rsid w:val="001E48D2"/>
    <w:rsid w:val="001E493E"/>
    <w:rsid w:val="001E4A13"/>
    <w:rsid w:val="001E518B"/>
    <w:rsid w:val="001E5C2E"/>
    <w:rsid w:val="001E61A3"/>
    <w:rsid w:val="001E62F3"/>
    <w:rsid w:val="001E657B"/>
    <w:rsid w:val="001E669C"/>
    <w:rsid w:val="001E66CA"/>
    <w:rsid w:val="001E6946"/>
    <w:rsid w:val="001E78AB"/>
    <w:rsid w:val="001E7929"/>
    <w:rsid w:val="001F0202"/>
    <w:rsid w:val="001F12E6"/>
    <w:rsid w:val="001F195A"/>
    <w:rsid w:val="001F1C22"/>
    <w:rsid w:val="001F1D55"/>
    <w:rsid w:val="001F1E02"/>
    <w:rsid w:val="001F21A5"/>
    <w:rsid w:val="001F25E2"/>
    <w:rsid w:val="001F26E5"/>
    <w:rsid w:val="001F2C31"/>
    <w:rsid w:val="001F37A9"/>
    <w:rsid w:val="001F37E7"/>
    <w:rsid w:val="001F39A8"/>
    <w:rsid w:val="001F39C0"/>
    <w:rsid w:val="001F3E3B"/>
    <w:rsid w:val="001F3F1F"/>
    <w:rsid w:val="001F3F87"/>
    <w:rsid w:val="001F430A"/>
    <w:rsid w:val="001F48C3"/>
    <w:rsid w:val="001F4A52"/>
    <w:rsid w:val="001F4E53"/>
    <w:rsid w:val="001F547B"/>
    <w:rsid w:val="001F54BC"/>
    <w:rsid w:val="001F56EB"/>
    <w:rsid w:val="001F5846"/>
    <w:rsid w:val="001F5A7E"/>
    <w:rsid w:val="001F5A90"/>
    <w:rsid w:val="001F5D0C"/>
    <w:rsid w:val="001F5EEE"/>
    <w:rsid w:val="001F5FF0"/>
    <w:rsid w:val="001F6855"/>
    <w:rsid w:val="001F6A7C"/>
    <w:rsid w:val="001F7F1D"/>
    <w:rsid w:val="0020029B"/>
    <w:rsid w:val="00200559"/>
    <w:rsid w:val="00200713"/>
    <w:rsid w:val="00200AA5"/>
    <w:rsid w:val="00200D99"/>
    <w:rsid w:val="00200E88"/>
    <w:rsid w:val="0020146E"/>
    <w:rsid w:val="0020153D"/>
    <w:rsid w:val="00201B09"/>
    <w:rsid w:val="00202190"/>
    <w:rsid w:val="0020241B"/>
    <w:rsid w:val="0020254A"/>
    <w:rsid w:val="00202EEE"/>
    <w:rsid w:val="00202FFD"/>
    <w:rsid w:val="00203298"/>
    <w:rsid w:val="002038E9"/>
    <w:rsid w:val="002039FB"/>
    <w:rsid w:val="00203AA5"/>
    <w:rsid w:val="002041E6"/>
    <w:rsid w:val="00204AAF"/>
    <w:rsid w:val="00204C36"/>
    <w:rsid w:val="0020539A"/>
    <w:rsid w:val="00205900"/>
    <w:rsid w:val="00205CDC"/>
    <w:rsid w:val="00206336"/>
    <w:rsid w:val="0020649B"/>
    <w:rsid w:val="002065B0"/>
    <w:rsid w:val="002067D1"/>
    <w:rsid w:val="00206AF8"/>
    <w:rsid w:val="00206B70"/>
    <w:rsid w:val="00206C01"/>
    <w:rsid w:val="00206CFA"/>
    <w:rsid w:val="00206E74"/>
    <w:rsid w:val="0021059B"/>
    <w:rsid w:val="00210675"/>
    <w:rsid w:val="002106DD"/>
    <w:rsid w:val="00210CF1"/>
    <w:rsid w:val="00211232"/>
    <w:rsid w:val="002112DC"/>
    <w:rsid w:val="00211A80"/>
    <w:rsid w:val="00212078"/>
    <w:rsid w:val="00212116"/>
    <w:rsid w:val="00212EE1"/>
    <w:rsid w:val="00212FC0"/>
    <w:rsid w:val="002133FB"/>
    <w:rsid w:val="0021368C"/>
    <w:rsid w:val="0021397A"/>
    <w:rsid w:val="00213B14"/>
    <w:rsid w:val="0021489B"/>
    <w:rsid w:val="0021489D"/>
    <w:rsid w:val="00214D88"/>
    <w:rsid w:val="00214EB9"/>
    <w:rsid w:val="0021513A"/>
    <w:rsid w:val="002151D3"/>
    <w:rsid w:val="00215455"/>
    <w:rsid w:val="002159D3"/>
    <w:rsid w:val="00215B50"/>
    <w:rsid w:val="00215D4A"/>
    <w:rsid w:val="00215F70"/>
    <w:rsid w:val="002161AF"/>
    <w:rsid w:val="00216326"/>
    <w:rsid w:val="002165A9"/>
    <w:rsid w:val="0021746B"/>
    <w:rsid w:val="00217921"/>
    <w:rsid w:val="00217C18"/>
    <w:rsid w:val="00217D23"/>
    <w:rsid w:val="002203B7"/>
    <w:rsid w:val="00220443"/>
    <w:rsid w:val="00220C82"/>
    <w:rsid w:val="00221BFA"/>
    <w:rsid w:val="00221C07"/>
    <w:rsid w:val="00221E35"/>
    <w:rsid w:val="0022203A"/>
    <w:rsid w:val="0022247B"/>
    <w:rsid w:val="00222649"/>
    <w:rsid w:val="00222FDD"/>
    <w:rsid w:val="002233D1"/>
    <w:rsid w:val="0022420A"/>
    <w:rsid w:val="00224702"/>
    <w:rsid w:val="00224C85"/>
    <w:rsid w:val="00224D07"/>
    <w:rsid w:val="00224D68"/>
    <w:rsid w:val="0022503E"/>
    <w:rsid w:val="00225B85"/>
    <w:rsid w:val="00226145"/>
    <w:rsid w:val="00226AB2"/>
    <w:rsid w:val="00227006"/>
    <w:rsid w:val="0022728B"/>
    <w:rsid w:val="00227489"/>
    <w:rsid w:val="002277E6"/>
    <w:rsid w:val="00227A37"/>
    <w:rsid w:val="00230266"/>
    <w:rsid w:val="00230793"/>
    <w:rsid w:val="00230A64"/>
    <w:rsid w:val="00230EF8"/>
    <w:rsid w:val="00231098"/>
    <w:rsid w:val="0023121E"/>
    <w:rsid w:val="002318C5"/>
    <w:rsid w:val="00231AF7"/>
    <w:rsid w:val="00231E82"/>
    <w:rsid w:val="00232483"/>
    <w:rsid w:val="00232717"/>
    <w:rsid w:val="002327EE"/>
    <w:rsid w:val="00232888"/>
    <w:rsid w:val="0023307E"/>
    <w:rsid w:val="0023350A"/>
    <w:rsid w:val="002337F6"/>
    <w:rsid w:val="00233C87"/>
    <w:rsid w:val="002346DC"/>
    <w:rsid w:val="00234907"/>
    <w:rsid w:val="00234D12"/>
    <w:rsid w:val="00234DD3"/>
    <w:rsid w:val="00234FFA"/>
    <w:rsid w:val="00235874"/>
    <w:rsid w:val="00235A9E"/>
    <w:rsid w:val="00235E5B"/>
    <w:rsid w:val="00236C28"/>
    <w:rsid w:val="00236DD7"/>
    <w:rsid w:val="002372A0"/>
    <w:rsid w:val="002377BA"/>
    <w:rsid w:val="00237BE2"/>
    <w:rsid w:val="002400CC"/>
    <w:rsid w:val="00240B57"/>
    <w:rsid w:val="00240D6C"/>
    <w:rsid w:val="00240D83"/>
    <w:rsid w:val="00240DE1"/>
    <w:rsid w:val="002414D5"/>
    <w:rsid w:val="00241569"/>
    <w:rsid w:val="0024182C"/>
    <w:rsid w:val="0024183B"/>
    <w:rsid w:val="00242244"/>
    <w:rsid w:val="00242360"/>
    <w:rsid w:val="00242613"/>
    <w:rsid w:val="002429F0"/>
    <w:rsid w:val="00242D3A"/>
    <w:rsid w:val="002434BB"/>
    <w:rsid w:val="00243ADC"/>
    <w:rsid w:val="00243B48"/>
    <w:rsid w:val="00243BA5"/>
    <w:rsid w:val="00243C5A"/>
    <w:rsid w:val="00243CC6"/>
    <w:rsid w:val="00243D9C"/>
    <w:rsid w:val="00244989"/>
    <w:rsid w:val="00244CB4"/>
    <w:rsid w:val="002452B3"/>
    <w:rsid w:val="002456EE"/>
    <w:rsid w:val="00246566"/>
    <w:rsid w:val="00246E54"/>
    <w:rsid w:val="00247187"/>
    <w:rsid w:val="0024752E"/>
    <w:rsid w:val="00247611"/>
    <w:rsid w:val="0024765E"/>
    <w:rsid w:val="00247AF9"/>
    <w:rsid w:val="00247CBF"/>
    <w:rsid w:val="00247DFC"/>
    <w:rsid w:val="00250055"/>
    <w:rsid w:val="00250541"/>
    <w:rsid w:val="002507DD"/>
    <w:rsid w:val="0025135B"/>
    <w:rsid w:val="00251928"/>
    <w:rsid w:val="00252165"/>
    <w:rsid w:val="002523E4"/>
    <w:rsid w:val="002524C7"/>
    <w:rsid w:val="00252B70"/>
    <w:rsid w:val="00252C5C"/>
    <w:rsid w:val="00252C82"/>
    <w:rsid w:val="00253255"/>
    <w:rsid w:val="0025387F"/>
    <w:rsid w:val="00253BB3"/>
    <w:rsid w:val="002540A6"/>
    <w:rsid w:val="00254591"/>
    <w:rsid w:val="002546BA"/>
    <w:rsid w:val="00254B76"/>
    <w:rsid w:val="00254BF4"/>
    <w:rsid w:val="00254E2E"/>
    <w:rsid w:val="0025515D"/>
    <w:rsid w:val="002551F8"/>
    <w:rsid w:val="00255857"/>
    <w:rsid w:val="00255AA0"/>
    <w:rsid w:val="002561C4"/>
    <w:rsid w:val="00256C69"/>
    <w:rsid w:val="00257682"/>
    <w:rsid w:val="002576DE"/>
    <w:rsid w:val="00257890"/>
    <w:rsid w:val="002579BA"/>
    <w:rsid w:val="00260371"/>
    <w:rsid w:val="002609CA"/>
    <w:rsid w:val="00260AE1"/>
    <w:rsid w:val="00260D49"/>
    <w:rsid w:val="00261276"/>
    <w:rsid w:val="002612AC"/>
    <w:rsid w:val="002615AD"/>
    <w:rsid w:val="00261769"/>
    <w:rsid w:val="00261FB8"/>
    <w:rsid w:val="002624CB"/>
    <w:rsid w:val="00262828"/>
    <w:rsid w:val="002628B7"/>
    <w:rsid w:val="00262975"/>
    <w:rsid w:val="00262DDD"/>
    <w:rsid w:val="0026303C"/>
    <w:rsid w:val="002633D1"/>
    <w:rsid w:val="002635D8"/>
    <w:rsid w:val="00263F52"/>
    <w:rsid w:val="00263F88"/>
    <w:rsid w:val="002649DC"/>
    <w:rsid w:val="00265758"/>
    <w:rsid w:val="00265975"/>
    <w:rsid w:val="00265C09"/>
    <w:rsid w:val="002660E0"/>
    <w:rsid w:val="002661B0"/>
    <w:rsid w:val="00266411"/>
    <w:rsid w:val="00266820"/>
    <w:rsid w:val="00266AB4"/>
    <w:rsid w:val="00266BFF"/>
    <w:rsid w:val="00267039"/>
    <w:rsid w:val="00267689"/>
    <w:rsid w:val="00267834"/>
    <w:rsid w:val="00267B5E"/>
    <w:rsid w:val="00267FC7"/>
    <w:rsid w:val="00270878"/>
    <w:rsid w:val="002708D7"/>
    <w:rsid w:val="00270904"/>
    <w:rsid w:val="002711B1"/>
    <w:rsid w:val="0027151D"/>
    <w:rsid w:val="002719D0"/>
    <w:rsid w:val="00271E32"/>
    <w:rsid w:val="00271EFE"/>
    <w:rsid w:val="002724EE"/>
    <w:rsid w:val="00272710"/>
    <w:rsid w:val="00272859"/>
    <w:rsid w:val="00273092"/>
    <w:rsid w:val="00273228"/>
    <w:rsid w:val="00273940"/>
    <w:rsid w:val="00273B59"/>
    <w:rsid w:val="00274230"/>
    <w:rsid w:val="002745B3"/>
    <w:rsid w:val="00274834"/>
    <w:rsid w:val="002754B1"/>
    <w:rsid w:val="002755DA"/>
    <w:rsid w:val="00275762"/>
    <w:rsid w:val="00275D9E"/>
    <w:rsid w:val="00275E07"/>
    <w:rsid w:val="00276288"/>
    <w:rsid w:val="00276453"/>
    <w:rsid w:val="002764EB"/>
    <w:rsid w:val="002765D4"/>
    <w:rsid w:val="0027665B"/>
    <w:rsid w:val="0027674E"/>
    <w:rsid w:val="00276FCA"/>
    <w:rsid w:val="00277656"/>
    <w:rsid w:val="00277D2E"/>
    <w:rsid w:val="00277EA6"/>
    <w:rsid w:val="00277FB6"/>
    <w:rsid w:val="00280103"/>
    <w:rsid w:val="002801A8"/>
    <w:rsid w:val="00280DE8"/>
    <w:rsid w:val="002816B6"/>
    <w:rsid w:val="0028184C"/>
    <w:rsid w:val="002818A2"/>
    <w:rsid w:val="00281967"/>
    <w:rsid w:val="002819F1"/>
    <w:rsid w:val="00281FA1"/>
    <w:rsid w:val="00282152"/>
    <w:rsid w:val="002825B4"/>
    <w:rsid w:val="00282D85"/>
    <w:rsid w:val="00282EA5"/>
    <w:rsid w:val="002834AC"/>
    <w:rsid w:val="002835E7"/>
    <w:rsid w:val="00283618"/>
    <w:rsid w:val="002838E3"/>
    <w:rsid w:val="00283B58"/>
    <w:rsid w:val="00283BBB"/>
    <w:rsid w:val="0028410A"/>
    <w:rsid w:val="0028412B"/>
    <w:rsid w:val="0028436D"/>
    <w:rsid w:val="0028460D"/>
    <w:rsid w:val="0028476A"/>
    <w:rsid w:val="00284B43"/>
    <w:rsid w:val="00284F99"/>
    <w:rsid w:val="00285062"/>
    <w:rsid w:val="002857DE"/>
    <w:rsid w:val="002860ED"/>
    <w:rsid w:val="00286179"/>
    <w:rsid w:val="0028620B"/>
    <w:rsid w:val="00286361"/>
    <w:rsid w:val="00286423"/>
    <w:rsid w:val="00286453"/>
    <w:rsid w:val="00286EA1"/>
    <w:rsid w:val="002870DE"/>
    <w:rsid w:val="00287116"/>
    <w:rsid w:val="00287291"/>
    <w:rsid w:val="002872F3"/>
    <w:rsid w:val="00287460"/>
    <w:rsid w:val="00287C7E"/>
    <w:rsid w:val="0029021F"/>
    <w:rsid w:val="002902F7"/>
    <w:rsid w:val="00290596"/>
    <w:rsid w:val="002908BF"/>
    <w:rsid w:val="00290A03"/>
    <w:rsid w:val="00290B57"/>
    <w:rsid w:val="00291084"/>
    <w:rsid w:val="00291301"/>
    <w:rsid w:val="00291306"/>
    <w:rsid w:val="00291359"/>
    <w:rsid w:val="00291447"/>
    <w:rsid w:val="00291ECC"/>
    <w:rsid w:val="00291FEA"/>
    <w:rsid w:val="002923C8"/>
    <w:rsid w:val="002923ED"/>
    <w:rsid w:val="00292487"/>
    <w:rsid w:val="00292643"/>
    <w:rsid w:val="00292653"/>
    <w:rsid w:val="002927E0"/>
    <w:rsid w:val="00292A32"/>
    <w:rsid w:val="00292C92"/>
    <w:rsid w:val="00293425"/>
    <w:rsid w:val="00293716"/>
    <w:rsid w:val="00293D66"/>
    <w:rsid w:val="00293FE4"/>
    <w:rsid w:val="002941D7"/>
    <w:rsid w:val="00294B6C"/>
    <w:rsid w:val="00294FDE"/>
    <w:rsid w:val="00295339"/>
    <w:rsid w:val="0029545A"/>
    <w:rsid w:val="00295545"/>
    <w:rsid w:val="002956A8"/>
    <w:rsid w:val="00295D12"/>
    <w:rsid w:val="00295DA1"/>
    <w:rsid w:val="00295DE6"/>
    <w:rsid w:val="00296D13"/>
    <w:rsid w:val="00297081"/>
    <w:rsid w:val="00297267"/>
    <w:rsid w:val="00297664"/>
    <w:rsid w:val="00297B35"/>
    <w:rsid w:val="00297DAE"/>
    <w:rsid w:val="002A0316"/>
    <w:rsid w:val="002A075A"/>
    <w:rsid w:val="002A0AD8"/>
    <w:rsid w:val="002A0BD6"/>
    <w:rsid w:val="002A0E6D"/>
    <w:rsid w:val="002A0F77"/>
    <w:rsid w:val="002A1443"/>
    <w:rsid w:val="002A164A"/>
    <w:rsid w:val="002A189C"/>
    <w:rsid w:val="002A1DB3"/>
    <w:rsid w:val="002A26AB"/>
    <w:rsid w:val="002A2804"/>
    <w:rsid w:val="002A28DF"/>
    <w:rsid w:val="002A29FB"/>
    <w:rsid w:val="002A2A4D"/>
    <w:rsid w:val="002A2CBF"/>
    <w:rsid w:val="002A303B"/>
    <w:rsid w:val="002A3119"/>
    <w:rsid w:val="002A317C"/>
    <w:rsid w:val="002A3362"/>
    <w:rsid w:val="002A3785"/>
    <w:rsid w:val="002A3AB5"/>
    <w:rsid w:val="002A3BB5"/>
    <w:rsid w:val="002A3DE6"/>
    <w:rsid w:val="002A3F12"/>
    <w:rsid w:val="002A3FDE"/>
    <w:rsid w:val="002A418A"/>
    <w:rsid w:val="002A42B6"/>
    <w:rsid w:val="002A4459"/>
    <w:rsid w:val="002A46AF"/>
    <w:rsid w:val="002A4CFA"/>
    <w:rsid w:val="002A5010"/>
    <w:rsid w:val="002A505E"/>
    <w:rsid w:val="002A54A0"/>
    <w:rsid w:val="002A55F0"/>
    <w:rsid w:val="002A56EA"/>
    <w:rsid w:val="002A5B6C"/>
    <w:rsid w:val="002A5F08"/>
    <w:rsid w:val="002A5FCE"/>
    <w:rsid w:val="002A60B9"/>
    <w:rsid w:val="002A63D7"/>
    <w:rsid w:val="002A658C"/>
    <w:rsid w:val="002A67B4"/>
    <w:rsid w:val="002A6957"/>
    <w:rsid w:val="002A69CC"/>
    <w:rsid w:val="002A6AA9"/>
    <w:rsid w:val="002A6D4D"/>
    <w:rsid w:val="002A6F62"/>
    <w:rsid w:val="002A71DF"/>
    <w:rsid w:val="002A75B7"/>
    <w:rsid w:val="002A78B7"/>
    <w:rsid w:val="002A7B8C"/>
    <w:rsid w:val="002A7F15"/>
    <w:rsid w:val="002B001E"/>
    <w:rsid w:val="002B00B3"/>
    <w:rsid w:val="002B0A80"/>
    <w:rsid w:val="002B0BA0"/>
    <w:rsid w:val="002B1340"/>
    <w:rsid w:val="002B14EF"/>
    <w:rsid w:val="002B18F5"/>
    <w:rsid w:val="002B23A8"/>
    <w:rsid w:val="002B2BD2"/>
    <w:rsid w:val="002B33A5"/>
    <w:rsid w:val="002B33DD"/>
    <w:rsid w:val="002B3417"/>
    <w:rsid w:val="002B3700"/>
    <w:rsid w:val="002B3703"/>
    <w:rsid w:val="002B373C"/>
    <w:rsid w:val="002B3960"/>
    <w:rsid w:val="002B3D47"/>
    <w:rsid w:val="002B3F0F"/>
    <w:rsid w:val="002B4412"/>
    <w:rsid w:val="002B4478"/>
    <w:rsid w:val="002B482F"/>
    <w:rsid w:val="002B4BF9"/>
    <w:rsid w:val="002B4D0A"/>
    <w:rsid w:val="002B4DA3"/>
    <w:rsid w:val="002B4E3A"/>
    <w:rsid w:val="002B4EFE"/>
    <w:rsid w:val="002B4FAC"/>
    <w:rsid w:val="002B5123"/>
    <w:rsid w:val="002B57A5"/>
    <w:rsid w:val="002B5985"/>
    <w:rsid w:val="002B619E"/>
    <w:rsid w:val="002B6241"/>
    <w:rsid w:val="002B6A64"/>
    <w:rsid w:val="002B6AF6"/>
    <w:rsid w:val="002B6BF2"/>
    <w:rsid w:val="002B72A2"/>
    <w:rsid w:val="002B76EF"/>
    <w:rsid w:val="002B7B53"/>
    <w:rsid w:val="002B7E28"/>
    <w:rsid w:val="002C0222"/>
    <w:rsid w:val="002C0386"/>
    <w:rsid w:val="002C0412"/>
    <w:rsid w:val="002C0D1C"/>
    <w:rsid w:val="002C0F71"/>
    <w:rsid w:val="002C1160"/>
    <w:rsid w:val="002C16EE"/>
    <w:rsid w:val="002C1953"/>
    <w:rsid w:val="002C1DA4"/>
    <w:rsid w:val="002C244C"/>
    <w:rsid w:val="002C2C5F"/>
    <w:rsid w:val="002C2D82"/>
    <w:rsid w:val="002C3621"/>
    <w:rsid w:val="002C3C48"/>
    <w:rsid w:val="002C3EB2"/>
    <w:rsid w:val="002C3FA2"/>
    <w:rsid w:val="002C4285"/>
    <w:rsid w:val="002C5370"/>
    <w:rsid w:val="002C56B8"/>
    <w:rsid w:val="002C5DA6"/>
    <w:rsid w:val="002C62A7"/>
    <w:rsid w:val="002C6384"/>
    <w:rsid w:val="002C64EC"/>
    <w:rsid w:val="002C6B1A"/>
    <w:rsid w:val="002C6C45"/>
    <w:rsid w:val="002C6DD1"/>
    <w:rsid w:val="002C7309"/>
    <w:rsid w:val="002C7FEE"/>
    <w:rsid w:val="002D021D"/>
    <w:rsid w:val="002D03D4"/>
    <w:rsid w:val="002D0888"/>
    <w:rsid w:val="002D0F8A"/>
    <w:rsid w:val="002D1494"/>
    <w:rsid w:val="002D1594"/>
    <w:rsid w:val="002D2441"/>
    <w:rsid w:val="002D2D11"/>
    <w:rsid w:val="002D303D"/>
    <w:rsid w:val="002D37AC"/>
    <w:rsid w:val="002D3881"/>
    <w:rsid w:val="002D396C"/>
    <w:rsid w:val="002D3B15"/>
    <w:rsid w:val="002D3F8C"/>
    <w:rsid w:val="002D4158"/>
    <w:rsid w:val="002D4765"/>
    <w:rsid w:val="002D5655"/>
    <w:rsid w:val="002D5A2D"/>
    <w:rsid w:val="002D5C19"/>
    <w:rsid w:val="002D65A4"/>
    <w:rsid w:val="002D6658"/>
    <w:rsid w:val="002D66A5"/>
    <w:rsid w:val="002D676E"/>
    <w:rsid w:val="002D71EA"/>
    <w:rsid w:val="002D7981"/>
    <w:rsid w:val="002E0122"/>
    <w:rsid w:val="002E0264"/>
    <w:rsid w:val="002E09A1"/>
    <w:rsid w:val="002E0E90"/>
    <w:rsid w:val="002E125B"/>
    <w:rsid w:val="002E1325"/>
    <w:rsid w:val="002E32A7"/>
    <w:rsid w:val="002E391C"/>
    <w:rsid w:val="002E3AF4"/>
    <w:rsid w:val="002E40D5"/>
    <w:rsid w:val="002E4622"/>
    <w:rsid w:val="002E4DC9"/>
    <w:rsid w:val="002E4FEF"/>
    <w:rsid w:val="002E5366"/>
    <w:rsid w:val="002E53D0"/>
    <w:rsid w:val="002E5674"/>
    <w:rsid w:val="002E5FB4"/>
    <w:rsid w:val="002E630A"/>
    <w:rsid w:val="002E6F0C"/>
    <w:rsid w:val="002E6F15"/>
    <w:rsid w:val="002E6F1B"/>
    <w:rsid w:val="002E7827"/>
    <w:rsid w:val="002F024C"/>
    <w:rsid w:val="002F04C8"/>
    <w:rsid w:val="002F05DF"/>
    <w:rsid w:val="002F06D0"/>
    <w:rsid w:val="002F0CD4"/>
    <w:rsid w:val="002F0DB9"/>
    <w:rsid w:val="002F102A"/>
    <w:rsid w:val="002F1426"/>
    <w:rsid w:val="002F19E0"/>
    <w:rsid w:val="002F1C7A"/>
    <w:rsid w:val="002F1E01"/>
    <w:rsid w:val="002F210E"/>
    <w:rsid w:val="002F2298"/>
    <w:rsid w:val="002F26FC"/>
    <w:rsid w:val="002F2964"/>
    <w:rsid w:val="002F2A31"/>
    <w:rsid w:val="002F3204"/>
    <w:rsid w:val="002F371A"/>
    <w:rsid w:val="002F3B04"/>
    <w:rsid w:val="002F3D84"/>
    <w:rsid w:val="002F48E3"/>
    <w:rsid w:val="002F49D6"/>
    <w:rsid w:val="002F4A0C"/>
    <w:rsid w:val="002F4C39"/>
    <w:rsid w:val="002F4ECC"/>
    <w:rsid w:val="002F51D5"/>
    <w:rsid w:val="002F640D"/>
    <w:rsid w:val="002F67EF"/>
    <w:rsid w:val="002F6B20"/>
    <w:rsid w:val="002F6FE4"/>
    <w:rsid w:val="002F7074"/>
    <w:rsid w:val="002F7244"/>
    <w:rsid w:val="002F76AB"/>
    <w:rsid w:val="002F7729"/>
    <w:rsid w:val="002F7B56"/>
    <w:rsid w:val="0030069B"/>
    <w:rsid w:val="003006D8"/>
    <w:rsid w:val="00300909"/>
    <w:rsid w:val="003014E0"/>
    <w:rsid w:val="003015C2"/>
    <w:rsid w:val="003015EF"/>
    <w:rsid w:val="0030171C"/>
    <w:rsid w:val="00301C52"/>
    <w:rsid w:val="00301FFB"/>
    <w:rsid w:val="0030248B"/>
    <w:rsid w:val="0030325B"/>
    <w:rsid w:val="0030331E"/>
    <w:rsid w:val="003043C0"/>
    <w:rsid w:val="003045FA"/>
    <w:rsid w:val="003046AD"/>
    <w:rsid w:val="003046D5"/>
    <w:rsid w:val="00305471"/>
    <w:rsid w:val="003057F1"/>
    <w:rsid w:val="0030589E"/>
    <w:rsid w:val="00306661"/>
    <w:rsid w:val="00306666"/>
    <w:rsid w:val="00306725"/>
    <w:rsid w:val="00306770"/>
    <w:rsid w:val="003068AB"/>
    <w:rsid w:val="003069D7"/>
    <w:rsid w:val="00307390"/>
    <w:rsid w:val="003073EA"/>
    <w:rsid w:val="00307988"/>
    <w:rsid w:val="00307FAB"/>
    <w:rsid w:val="0031006C"/>
    <w:rsid w:val="00310460"/>
    <w:rsid w:val="00310686"/>
    <w:rsid w:val="0031093F"/>
    <w:rsid w:val="00310E68"/>
    <w:rsid w:val="00311305"/>
    <w:rsid w:val="00311AE0"/>
    <w:rsid w:val="00311C3B"/>
    <w:rsid w:val="00311D96"/>
    <w:rsid w:val="003121FB"/>
    <w:rsid w:val="00312654"/>
    <w:rsid w:val="00312783"/>
    <w:rsid w:val="00312E1D"/>
    <w:rsid w:val="00313139"/>
    <w:rsid w:val="00313776"/>
    <w:rsid w:val="00313E5F"/>
    <w:rsid w:val="00313EC0"/>
    <w:rsid w:val="003145B8"/>
    <w:rsid w:val="003145CE"/>
    <w:rsid w:val="00314825"/>
    <w:rsid w:val="00314B48"/>
    <w:rsid w:val="00315617"/>
    <w:rsid w:val="00315D68"/>
    <w:rsid w:val="00315E64"/>
    <w:rsid w:val="00316A3C"/>
    <w:rsid w:val="00316E98"/>
    <w:rsid w:val="00317CFB"/>
    <w:rsid w:val="00317D14"/>
    <w:rsid w:val="00320586"/>
    <w:rsid w:val="00320890"/>
    <w:rsid w:val="00320C06"/>
    <w:rsid w:val="00320EAE"/>
    <w:rsid w:val="00321C1A"/>
    <w:rsid w:val="00321DD0"/>
    <w:rsid w:val="0032204A"/>
    <w:rsid w:val="00322137"/>
    <w:rsid w:val="00322219"/>
    <w:rsid w:val="00322326"/>
    <w:rsid w:val="00322441"/>
    <w:rsid w:val="003226EE"/>
    <w:rsid w:val="00322CEA"/>
    <w:rsid w:val="0032353B"/>
    <w:rsid w:val="0032391D"/>
    <w:rsid w:val="00323D7D"/>
    <w:rsid w:val="003249C8"/>
    <w:rsid w:val="00324A29"/>
    <w:rsid w:val="00324C58"/>
    <w:rsid w:val="0032588A"/>
    <w:rsid w:val="00326158"/>
    <w:rsid w:val="003262AD"/>
    <w:rsid w:val="00326998"/>
    <w:rsid w:val="0032741F"/>
    <w:rsid w:val="00327AA0"/>
    <w:rsid w:val="00327E99"/>
    <w:rsid w:val="003300E2"/>
    <w:rsid w:val="00330213"/>
    <w:rsid w:val="00330DBD"/>
    <w:rsid w:val="00331B67"/>
    <w:rsid w:val="00331B77"/>
    <w:rsid w:val="00332C6E"/>
    <w:rsid w:val="003332F9"/>
    <w:rsid w:val="0033376A"/>
    <w:rsid w:val="003337D2"/>
    <w:rsid w:val="00333D08"/>
    <w:rsid w:val="00333F0B"/>
    <w:rsid w:val="00333F6E"/>
    <w:rsid w:val="003340F6"/>
    <w:rsid w:val="0033422C"/>
    <w:rsid w:val="003348A2"/>
    <w:rsid w:val="00334D87"/>
    <w:rsid w:val="003351BC"/>
    <w:rsid w:val="00335AAC"/>
    <w:rsid w:val="00335C25"/>
    <w:rsid w:val="00335C4C"/>
    <w:rsid w:val="00335DD2"/>
    <w:rsid w:val="00336023"/>
    <w:rsid w:val="003369B5"/>
    <w:rsid w:val="00336E24"/>
    <w:rsid w:val="0033703F"/>
    <w:rsid w:val="003375A5"/>
    <w:rsid w:val="00337A5E"/>
    <w:rsid w:val="00337B0C"/>
    <w:rsid w:val="00337B2E"/>
    <w:rsid w:val="00340300"/>
    <w:rsid w:val="0034092B"/>
    <w:rsid w:val="00341A50"/>
    <w:rsid w:val="003428EE"/>
    <w:rsid w:val="00342962"/>
    <w:rsid w:val="0034296C"/>
    <w:rsid w:val="00342ACD"/>
    <w:rsid w:val="00342DC8"/>
    <w:rsid w:val="00342F45"/>
    <w:rsid w:val="003432D2"/>
    <w:rsid w:val="00343323"/>
    <w:rsid w:val="00343633"/>
    <w:rsid w:val="00343DC7"/>
    <w:rsid w:val="00343FB3"/>
    <w:rsid w:val="00344179"/>
    <w:rsid w:val="003443E6"/>
    <w:rsid w:val="00344CD7"/>
    <w:rsid w:val="00345073"/>
    <w:rsid w:val="003458DA"/>
    <w:rsid w:val="003464C1"/>
    <w:rsid w:val="003465B2"/>
    <w:rsid w:val="003465BA"/>
    <w:rsid w:val="00346B79"/>
    <w:rsid w:val="00346DC4"/>
    <w:rsid w:val="0034772E"/>
    <w:rsid w:val="00350720"/>
    <w:rsid w:val="00351165"/>
    <w:rsid w:val="00351386"/>
    <w:rsid w:val="003513E4"/>
    <w:rsid w:val="00351481"/>
    <w:rsid w:val="00351758"/>
    <w:rsid w:val="00351AB3"/>
    <w:rsid w:val="00351AF6"/>
    <w:rsid w:val="00351EB9"/>
    <w:rsid w:val="0035269B"/>
    <w:rsid w:val="003533D4"/>
    <w:rsid w:val="00353465"/>
    <w:rsid w:val="0035375D"/>
    <w:rsid w:val="00353D04"/>
    <w:rsid w:val="00353DC7"/>
    <w:rsid w:val="00353EDC"/>
    <w:rsid w:val="00354C70"/>
    <w:rsid w:val="00354DA7"/>
    <w:rsid w:val="00355652"/>
    <w:rsid w:val="00355751"/>
    <w:rsid w:val="00355B9B"/>
    <w:rsid w:val="0035614A"/>
    <w:rsid w:val="003564CF"/>
    <w:rsid w:val="00356892"/>
    <w:rsid w:val="003568F4"/>
    <w:rsid w:val="00356AD1"/>
    <w:rsid w:val="00356B01"/>
    <w:rsid w:val="00356BE3"/>
    <w:rsid w:val="00356D88"/>
    <w:rsid w:val="00356EE5"/>
    <w:rsid w:val="0035726F"/>
    <w:rsid w:val="0035730B"/>
    <w:rsid w:val="00357902"/>
    <w:rsid w:val="00357C11"/>
    <w:rsid w:val="00357F97"/>
    <w:rsid w:val="0036089C"/>
    <w:rsid w:val="00361114"/>
    <w:rsid w:val="003612BB"/>
    <w:rsid w:val="00361415"/>
    <w:rsid w:val="003614CB"/>
    <w:rsid w:val="00361528"/>
    <w:rsid w:val="0036194E"/>
    <w:rsid w:val="00361D98"/>
    <w:rsid w:val="00362EFF"/>
    <w:rsid w:val="00363473"/>
    <w:rsid w:val="0036370C"/>
    <w:rsid w:val="00363B97"/>
    <w:rsid w:val="00363ED6"/>
    <w:rsid w:val="003641E4"/>
    <w:rsid w:val="003643C5"/>
    <w:rsid w:val="003646D9"/>
    <w:rsid w:val="0036492E"/>
    <w:rsid w:val="00364AAF"/>
    <w:rsid w:val="00364AC5"/>
    <w:rsid w:val="00364B30"/>
    <w:rsid w:val="00364D4B"/>
    <w:rsid w:val="00364D61"/>
    <w:rsid w:val="00365AC8"/>
    <w:rsid w:val="00365B36"/>
    <w:rsid w:val="003667DC"/>
    <w:rsid w:val="00366896"/>
    <w:rsid w:val="00366BED"/>
    <w:rsid w:val="00367338"/>
    <w:rsid w:val="0036736C"/>
    <w:rsid w:val="0036749B"/>
    <w:rsid w:val="0036754D"/>
    <w:rsid w:val="0036776E"/>
    <w:rsid w:val="00367E35"/>
    <w:rsid w:val="00367F0F"/>
    <w:rsid w:val="003706A1"/>
    <w:rsid w:val="00370854"/>
    <w:rsid w:val="00370F26"/>
    <w:rsid w:val="0037127A"/>
    <w:rsid w:val="003713C6"/>
    <w:rsid w:val="003714BC"/>
    <w:rsid w:val="00371537"/>
    <w:rsid w:val="00372009"/>
    <w:rsid w:val="0037205C"/>
    <w:rsid w:val="003728E6"/>
    <w:rsid w:val="00372A34"/>
    <w:rsid w:val="00372F1F"/>
    <w:rsid w:val="00373449"/>
    <w:rsid w:val="00373706"/>
    <w:rsid w:val="00373B06"/>
    <w:rsid w:val="00373B1E"/>
    <w:rsid w:val="00373C19"/>
    <w:rsid w:val="00373D74"/>
    <w:rsid w:val="00373F1E"/>
    <w:rsid w:val="003742E2"/>
    <w:rsid w:val="00375316"/>
    <w:rsid w:val="00375322"/>
    <w:rsid w:val="0037590F"/>
    <w:rsid w:val="00375CC4"/>
    <w:rsid w:val="003762F0"/>
    <w:rsid w:val="00376A69"/>
    <w:rsid w:val="00376B8E"/>
    <w:rsid w:val="00376DE8"/>
    <w:rsid w:val="003776BF"/>
    <w:rsid w:val="00377D5A"/>
    <w:rsid w:val="003802D2"/>
    <w:rsid w:val="003806D8"/>
    <w:rsid w:val="0038072C"/>
    <w:rsid w:val="00380D30"/>
    <w:rsid w:val="00381C95"/>
    <w:rsid w:val="00381EC3"/>
    <w:rsid w:val="00381F37"/>
    <w:rsid w:val="0038206C"/>
    <w:rsid w:val="00382135"/>
    <w:rsid w:val="003826B1"/>
    <w:rsid w:val="00382728"/>
    <w:rsid w:val="00382A37"/>
    <w:rsid w:val="00382C70"/>
    <w:rsid w:val="00382E12"/>
    <w:rsid w:val="00383E11"/>
    <w:rsid w:val="0038439D"/>
    <w:rsid w:val="0038456A"/>
    <w:rsid w:val="00384A6F"/>
    <w:rsid w:val="00385469"/>
    <w:rsid w:val="00385AC0"/>
    <w:rsid w:val="00385B4D"/>
    <w:rsid w:val="003869F4"/>
    <w:rsid w:val="00386D92"/>
    <w:rsid w:val="00387387"/>
    <w:rsid w:val="00387B4B"/>
    <w:rsid w:val="003902BB"/>
    <w:rsid w:val="0039044E"/>
    <w:rsid w:val="003909DA"/>
    <w:rsid w:val="0039101A"/>
    <w:rsid w:val="00391042"/>
    <w:rsid w:val="00391966"/>
    <w:rsid w:val="00392395"/>
    <w:rsid w:val="0039244D"/>
    <w:rsid w:val="00392579"/>
    <w:rsid w:val="00392DAD"/>
    <w:rsid w:val="00392DD3"/>
    <w:rsid w:val="0039308E"/>
    <w:rsid w:val="0039316B"/>
    <w:rsid w:val="00393195"/>
    <w:rsid w:val="0039373F"/>
    <w:rsid w:val="00393CFB"/>
    <w:rsid w:val="00393F90"/>
    <w:rsid w:val="00393FC3"/>
    <w:rsid w:val="0039420E"/>
    <w:rsid w:val="003946C2"/>
    <w:rsid w:val="003946E7"/>
    <w:rsid w:val="00394C49"/>
    <w:rsid w:val="00394DA6"/>
    <w:rsid w:val="00394E42"/>
    <w:rsid w:val="00394F74"/>
    <w:rsid w:val="00395865"/>
    <w:rsid w:val="00395B9D"/>
    <w:rsid w:val="00395C96"/>
    <w:rsid w:val="003960F5"/>
    <w:rsid w:val="00397173"/>
    <w:rsid w:val="00397604"/>
    <w:rsid w:val="00397F39"/>
    <w:rsid w:val="003A0639"/>
    <w:rsid w:val="003A08F8"/>
    <w:rsid w:val="003A14BF"/>
    <w:rsid w:val="003A17C9"/>
    <w:rsid w:val="003A1990"/>
    <w:rsid w:val="003A1A53"/>
    <w:rsid w:val="003A1BA2"/>
    <w:rsid w:val="003A1ED3"/>
    <w:rsid w:val="003A23FD"/>
    <w:rsid w:val="003A2717"/>
    <w:rsid w:val="003A3420"/>
    <w:rsid w:val="003A39C5"/>
    <w:rsid w:val="003A45D5"/>
    <w:rsid w:val="003A45F4"/>
    <w:rsid w:val="003A4634"/>
    <w:rsid w:val="003A4E29"/>
    <w:rsid w:val="003A53DB"/>
    <w:rsid w:val="003A5436"/>
    <w:rsid w:val="003A5906"/>
    <w:rsid w:val="003A657C"/>
    <w:rsid w:val="003A66F1"/>
    <w:rsid w:val="003A6892"/>
    <w:rsid w:val="003A6FD5"/>
    <w:rsid w:val="003A7D30"/>
    <w:rsid w:val="003B0014"/>
    <w:rsid w:val="003B045B"/>
    <w:rsid w:val="003B04AF"/>
    <w:rsid w:val="003B0A63"/>
    <w:rsid w:val="003B0EA1"/>
    <w:rsid w:val="003B10C0"/>
    <w:rsid w:val="003B13D5"/>
    <w:rsid w:val="003B1467"/>
    <w:rsid w:val="003B16B8"/>
    <w:rsid w:val="003B1759"/>
    <w:rsid w:val="003B1862"/>
    <w:rsid w:val="003B21AD"/>
    <w:rsid w:val="003B29C5"/>
    <w:rsid w:val="003B29F9"/>
    <w:rsid w:val="003B2B0F"/>
    <w:rsid w:val="003B3089"/>
    <w:rsid w:val="003B312A"/>
    <w:rsid w:val="003B3291"/>
    <w:rsid w:val="003B3DBC"/>
    <w:rsid w:val="003B4149"/>
    <w:rsid w:val="003B4199"/>
    <w:rsid w:val="003B41BA"/>
    <w:rsid w:val="003B43BD"/>
    <w:rsid w:val="003B481B"/>
    <w:rsid w:val="003B5294"/>
    <w:rsid w:val="003B5695"/>
    <w:rsid w:val="003B5731"/>
    <w:rsid w:val="003B57E3"/>
    <w:rsid w:val="003B5A7B"/>
    <w:rsid w:val="003B5DCA"/>
    <w:rsid w:val="003B654C"/>
    <w:rsid w:val="003B66A5"/>
    <w:rsid w:val="003B69D4"/>
    <w:rsid w:val="003B69EA"/>
    <w:rsid w:val="003B6AD0"/>
    <w:rsid w:val="003B6ADF"/>
    <w:rsid w:val="003B6C8E"/>
    <w:rsid w:val="003B7F1D"/>
    <w:rsid w:val="003B7FA2"/>
    <w:rsid w:val="003C0597"/>
    <w:rsid w:val="003C09D9"/>
    <w:rsid w:val="003C0FBA"/>
    <w:rsid w:val="003C1FA1"/>
    <w:rsid w:val="003C25DC"/>
    <w:rsid w:val="003C2626"/>
    <w:rsid w:val="003C29F8"/>
    <w:rsid w:val="003C333C"/>
    <w:rsid w:val="003C336F"/>
    <w:rsid w:val="003C3853"/>
    <w:rsid w:val="003C3CE0"/>
    <w:rsid w:val="003C3EFA"/>
    <w:rsid w:val="003C455C"/>
    <w:rsid w:val="003C4569"/>
    <w:rsid w:val="003C45D8"/>
    <w:rsid w:val="003C479F"/>
    <w:rsid w:val="003C4B4A"/>
    <w:rsid w:val="003C4F53"/>
    <w:rsid w:val="003C526C"/>
    <w:rsid w:val="003C56F7"/>
    <w:rsid w:val="003C613D"/>
    <w:rsid w:val="003C6F2A"/>
    <w:rsid w:val="003C72A9"/>
    <w:rsid w:val="003C7418"/>
    <w:rsid w:val="003C7527"/>
    <w:rsid w:val="003C7AAA"/>
    <w:rsid w:val="003C7D9F"/>
    <w:rsid w:val="003C7E1F"/>
    <w:rsid w:val="003D06E8"/>
    <w:rsid w:val="003D07FD"/>
    <w:rsid w:val="003D0A0A"/>
    <w:rsid w:val="003D0E71"/>
    <w:rsid w:val="003D155F"/>
    <w:rsid w:val="003D1697"/>
    <w:rsid w:val="003D16FD"/>
    <w:rsid w:val="003D19E6"/>
    <w:rsid w:val="003D1C2D"/>
    <w:rsid w:val="003D2248"/>
    <w:rsid w:val="003D2464"/>
    <w:rsid w:val="003D247A"/>
    <w:rsid w:val="003D2783"/>
    <w:rsid w:val="003D2D9D"/>
    <w:rsid w:val="003D3315"/>
    <w:rsid w:val="003D331D"/>
    <w:rsid w:val="003D363D"/>
    <w:rsid w:val="003D3F1F"/>
    <w:rsid w:val="003D458E"/>
    <w:rsid w:val="003D470A"/>
    <w:rsid w:val="003D4EF3"/>
    <w:rsid w:val="003D4F1A"/>
    <w:rsid w:val="003D53E7"/>
    <w:rsid w:val="003D59B4"/>
    <w:rsid w:val="003D5B45"/>
    <w:rsid w:val="003D5F44"/>
    <w:rsid w:val="003D60EA"/>
    <w:rsid w:val="003D6100"/>
    <w:rsid w:val="003D6B9D"/>
    <w:rsid w:val="003D6E33"/>
    <w:rsid w:val="003D7D75"/>
    <w:rsid w:val="003E013F"/>
    <w:rsid w:val="003E020A"/>
    <w:rsid w:val="003E07A3"/>
    <w:rsid w:val="003E0A84"/>
    <w:rsid w:val="003E1728"/>
    <w:rsid w:val="003E18B0"/>
    <w:rsid w:val="003E1B64"/>
    <w:rsid w:val="003E21B5"/>
    <w:rsid w:val="003E23ED"/>
    <w:rsid w:val="003E254D"/>
    <w:rsid w:val="003E2582"/>
    <w:rsid w:val="003E26DD"/>
    <w:rsid w:val="003E2D67"/>
    <w:rsid w:val="003E2DC4"/>
    <w:rsid w:val="003E343B"/>
    <w:rsid w:val="003E352C"/>
    <w:rsid w:val="003E38BB"/>
    <w:rsid w:val="003E3914"/>
    <w:rsid w:val="003E3BFB"/>
    <w:rsid w:val="003E4263"/>
    <w:rsid w:val="003E45B5"/>
    <w:rsid w:val="003E46F6"/>
    <w:rsid w:val="003E4B07"/>
    <w:rsid w:val="003E4DEA"/>
    <w:rsid w:val="003E542E"/>
    <w:rsid w:val="003E5A55"/>
    <w:rsid w:val="003E6115"/>
    <w:rsid w:val="003E6463"/>
    <w:rsid w:val="003E696F"/>
    <w:rsid w:val="003E6D5B"/>
    <w:rsid w:val="003E6E45"/>
    <w:rsid w:val="003E71D1"/>
    <w:rsid w:val="003E733B"/>
    <w:rsid w:val="003E7C11"/>
    <w:rsid w:val="003F059A"/>
    <w:rsid w:val="003F09B6"/>
    <w:rsid w:val="003F0A37"/>
    <w:rsid w:val="003F0E22"/>
    <w:rsid w:val="003F0E54"/>
    <w:rsid w:val="003F0F3C"/>
    <w:rsid w:val="003F11EE"/>
    <w:rsid w:val="003F1699"/>
    <w:rsid w:val="003F171C"/>
    <w:rsid w:val="003F18A7"/>
    <w:rsid w:val="003F1A4E"/>
    <w:rsid w:val="003F22CC"/>
    <w:rsid w:val="003F253D"/>
    <w:rsid w:val="003F2766"/>
    <w:rsid w:val="003F2E2E"/>
    <w:rsid w:val="003F34A8"/>
    <w:rsid w:val="003F36FE"/>
    <w:rsid w:val="003F384A"/>
    <w:rsid w:val="003F43CF"/>
    <w:rsid w:val="003F4A58"/>
    <w:rsid w:val="003F4AF9"/>
    <w:rsid w:val="003F4D6F"/>
    <w:rsid w:val="003F5563"/>
    <w:rsid w:val="003F56C9"/>
    <w:rsid w:val="003F5BD5"/>
    <w:rsid w:val="003F5C21"/>
    <w:rsid w:val="003F66A4"/>
    <w:rsid w:val="003F6793"/>
    <w:rsid w:val="003F6980"/>
    <w:rsid w:val="003F6BF4"/>
    <w:rsid w:val="003F6DF7"/>
    <w:rsid w:val="003F6F5D"/>
    <w:rsid w:val="003F7069"/>
    <w:rsid w:val="003F735B"/>
    <w:rsid w:val="003F799E"/>
    <w:rsid w:val="0040014C"/>
    <w:rsid w:val="00400202"/>
    <w:rsid w:val="00400802"/>
    <w:rsid w:val="00400B40"/>
    <w:rsid w:val="00401259"/>
    <w:rsid w:val="00401C0B"/>
    <w:rsid w:val="004023CB"/>
    <w:rsid w:val="004024F1"/>
    <w:rsid w:val="00402871"/>
    <w:rsid w:val="00402B52"/>
    <w:rsid w:val="00403141"/>
    <w:rsid w:val="004032B8"/>
    <w:rsid w:val="00403570"/>
    <w:rsid w:val="004046C2"/>
    <w:rsid w:val="00404DB4"/>
    <w:rsid w:val="00404F33"/>
    <w:rsid w:val="004051B3"/>
    <w:rsid w:val="00405371"/>
    <w:rsid w:val="004055BF"/>
    <w:rsid w:val="00405932"/>
    <w:rsid w:val="00405ED8"/>
    <w:rsid w:val="00405EE9"/>
    <w:rsid w:val="00405FEB"/>
    <w:rsid w:val="00406107"/>
    <w:rsid w:val="004062D3"/>
    <w:rsid w:val="004064EB"/>
    <w:rsid w:val="00406CDC"/>
    <w:rsid w:val="004073BC"/>
    <w:rsid w:val="00407624"/>
    <w:rsid w:val="004079D1"/>
    <w:rsid w:val="00407B65"/>
    <w:rsid w:val="00410034"/>
    <w:rsid w:val="00410481"/>
    <w:rsid w:val="004108B7"/>
    <w:rsid w:val="00410923"/>
    <w:rsid w:val="00410EF5"/>
    <w:rsid w:val="00411A8D"/>
    <w:rsid w:val="00412078"/>
    <w:rsid w:val="004120E2"/>
    <w:rsid w:val="00412214"/>
    <w:rsid w:val="00412526"/>
    <w:rsid w:val="00412D9A"/>
    <w:rsid w:val="00413357"/>
    <w:rsid w:val="004136DB"/>
    <w:rsid w:val="00413A05"/>
    <w:rsid w:val="00414225"/>
    <w:rsid w:val="004142DC"/>
    <w:rsid w:val="0041457A"/>
    <w:rsid w:val="004145CD"/>
    <w:rsid w:val="00414C2F"/>
    <w:rsid w:val="00414C6C"/>
    <w:rsid w:val="00415A87"/>
    <w:rsid w:val="0041613C"/>
    <w:rsid w:val="00416456"/>
    <w:rsid w:val="004165A4"/>
    <w:rsid w:val="00416BAA"/>
    <w:rsid w:val="00416BC3"/>
    <w:rsid w:val="00416DAD"/>
    <w:rsid w:val="004171BA"/>
    <w:rsid w:val="00417545"/>
    <w:rsid w:val="004179BA"/>
    <w:rsid w:val="00417A61"/>
    <w:rsid w:val="00417B1D"/>
    <w:rsid w:val="00417C87"/>
    <w:rsid w:val="004202AD"/>
    <w:rsid w:val="00420765"/>
    <w:rsid w:val="00420FF1"/>
    <w:rsid w:val="00422181"/>
    <w:rsid w:val="00423065"/>
    <w:rsid w:val="004235DD"/>
    <w:rsid w:val="00423A63"/>
    <w:rsid w:val="00423AA1"/>
    <w:rsid w:val="00423E46"/>
    <w:rsid w:val="00424573"/>
    <w:rsid w:val="004247D2"/>
    <w:rsid w:val="00424A1C"/>
    <w:rsid w:val="00424EBC"/>
    <w:rsid w:val="00425201"/>
    <w:rsid w:val="00425713"/>
    <w:rsid w:val="00425AC6"/>
    <w:rsid w:val="004263BD"/>
    <w:rsid w:val="00427789"/>
    <w:rsid w:val="00427B66"/>
    <w:rsid w:val="00427F55"/>
    <w:rsid w:val="00427FFA"/>
    <w:rsid w:val="00430051"/>
    <w:rsid w:val="00430640"/>
    <w:rsid w:val="0043076A"/>
    <w:rsid w:val="00430F9C"/>
    <w:rsid w:val="00431C0C"/>
    <w:rsid w:val="00431F22"/>
    <w:rsid w:val="00432805"/>
    <w:rsid w:val="00432993"/>
    <w:rsid w:val="00432BD7"/>
    <w:rsid w:val="00432DA7"/>
    <w:rsid w:val="00433810"/>
    <w:rsid w:val="00434012"/>
    <w:rsid w:val="004340DA"/>
    <w:rsid w:val="004341C8"/>
    <w:rsid w:val="004343C2"/>
    <w:rsid w:val="00434B92"/>
    <w:rsid w:val="00434C58"/>
    <w:rsid w:val="00434F55"/>
    <w:rsid w:val="00435244"/>
    <w:rsid w:val="00435B71"/>
    <w:rsid w:val="00435BC3"/>
    <w:rsid w:val="0043617D"/>
    <w:rsid w:val="004361B4"/>
    <w:rsid w:val="00436281"/>
    <w:rsid w:val="004363F7"/>
    <w:rsid w:val="0043655A"/>
    <w:rsid w:val="00436B53"/>
    <w:rsid w:val="0043713E"/>
    <w:rsid w:val="00437174"/>
    <w:rsid w:val="0043771C"/>
    <w:rsid w:val="00437DB5"/>
    <w:rsid w:val="00437E2E"/>
    <w:rsid w:val="00437EDF"/>
    <w:rsid w:val="00437EFD"/>
    <w:rsid w:val="0044095C"/>
    <w:rsid w:val="00440D2C"/>
    <w:rsid w:val="004410AD"/>
    <w:rsid w:val="004412D0"/>
    <w:rsid w:val="004414AF"/>
    <w:rsid w:val="00441F91"/>
    <w:rsid w:val="004429F8"/>
    <w:rsid w:val="00442AC0"/>
    <w:rsid w:val="00442CF4"/>
    <w:rsid w:val="00443944"/>
    <w:rsid w:val="00443A12"/>
    <w:rsid w:val="00443B74"/>
    <w:rsid w:val="00443DA7"/>
    <w:rsid w:val="00443FAD"/>
    <w:rsid w:val="004446D8"/>
    <w:rsid w:val="004452CF"/>
    <w:rsid w:val="004453AD"/>
    <w:rsid w:val="00445481"/>
    <w:rsid w:val="004456A1"/>
    <w:rsid w:val="00445C11"/>
    <w:rsid w:val="00445C17"/>
    <w:rsid w:val="004461BB"/>
    <w:rsid w:val="0044659B"/>
    <w:rsid w:val="00446714"/>
    <w:rsid w:val="00446732"/>
    <w:rsid w:val="00446791"/>
    <w:rsid w:val="00446919"/>
    <w:rsid w:val="00446BBA"/>
    <w:rsid w:val="00447001"/>
    <w:rsid w:val="00447018"/>
    <w:rsid w:val="004470E0"/>
    <w:rsid w:val="00447381"/>
    <w:rsid w:val="00447CB6"/>
    <w:rsid w:val="00447DB8"/>
    <w:rsid w:val="00450211"/>
    <w:rsid w:val="004504C2"/>
    <w:rsid w:val="00450614"/>
    <w:rsid w:val="00450848"/>
    <w:rsid w:val="00450914"/>
    <w:rsid w:val="00450991"/>
    <w:rsid w:val="00450F07"/>
    <w:rsid w:val="004518EA"/>
    <w:rsid w:val="00451B26"/>
    <w:rsid w:val="00451C34"/>
    <w:rsid w:val="00451E20"/>
    <w:rsid w:val="004521C7"/>
    <w:rsid w:val="0045276C"/>
    <w:rsid w:val="00452A35"/>
    <w:rsid w:val="00452D93"/>
    <w:rsid w:val="00453578"/>
    <w:rsid w:val="004544DD"/>
    <w:rsid w:val="00454820"/>
    <w:rsid w:val="00454C32"/>
    <w:rsid w:val="00454F9D"/>
    <w:rsid w:val="00455030"/>
    <w:rsid w:val="004554BB"/>
    <w:rsid w:val="0045693A"/>
    <w:rsid w:val="00456DF1"/>
    <w:rsid w:val="00457CF4"/>
    <w:rsid w:val="00457DED"/>
    <w:rsid w:val="00457EE9"/>
    <w:rsid w:val="0046035F"/>
    <w:rsid w:val="00460A61"/>
    <w:rsid w:val="004616DB"/>
    <w:rsid w:val="0046171C"/>
    <w:rsid w:val="00461C38"/>
    <w:rsid w:val="00461D08"/>
    <w:rsid w:val="00461E30"/>
    <w:rsid w:val="0046253B"/>
    <w:rsid w:val="00462943"/>
    <w:rsid w:val="00462D40"/>
    <w:rsid w:val="004637D9"/>
    <w:rsid w:val="00463AA4"/>
    <w:rsid w:val="00464380"/>
    <w:rsid w:val="00464735"/>
    <w:rsid w:val="004647F8"/>
    <w:rsid w:val="004649D6"/>
    <w:rsid w:val="00465096"/>
    <w:rsid w:val="0046551A"/>
    <w:rsid w:val="00465964"/>
    <w:rsid w:val="00465F25"/>
    <w:rsid w:val="0046623A"/>
    <w:rsid w:val="00466387"/>
    <w:rsid w:val="004663F1"/>
    <w:rsid w:val="004667F2"/>
    <w:rsid w:val="00467430"/>
    <w:rsid w:val="004678AC"/>
    <w:rsid w:val="00467A5D"/>
    <w:rsid w:val="00467A8E"/>
    <w:rsid w:val="00467CD0"/>
    <w:rsid w:val="00471166"/>
    <w:rsid w:val="0047116B"/>
    <w:rsid w:val="004715C1"/>
    <w:rsid w:val="00471B00"/>
    <w:rsid w:val="0047211B"/>
    <w:rsid w:val="00472190"/>
    <w:rsid w:val="004722DB"/>
    <w:rsid w:val="00472591"/>
    <w:rsid w:val="00472A19"/>
    <w:rsid w:val="00473339"/>
    <w:rsid w:val="0047378A"/>
    <w:rsid w:val="00473E7D"/>
    <w:rsid w:val="0047430B"/>
    <w:rsid w:val="00475358"/>
    <w:rsid w:val="004760A0"/>
    <w:rsid w:val="00476212"/>
    <w:rsid w:val="00476DE2"/>
    <w:rsid w:val="00477572"/>
    <w:rsid w:val="00477738"/>
    <w:rsid w:val="00477D1E"/>
    <w:rsid w:val="0048054A"/>
    <w:rsid w:val="00480FDF"/>
    <w:rsid w:val="00481156"/>
    <w:rsid w:val="00481211"/>
    <w:rsid w:val="0048188B"/>
    <w:rsid w:val="00481922"/>
    <w:rsid w:val="0048196E"/>
    <w:rsid w:val="004820DD"/>
    <w:rsid w:val="004828DC"/>
    <w:rsid w:val="00482A9A"/>
    <w:rsid w:val="00482BEB"/>
    <w:rsid w:val="00482E38"/>
    <w:rsid w:val="00483873"/>
    <w:rsid w:val="00483ACB"/>
    <w:rsid w:val="00483E08"/>
    <w:rsid w:val="00483F88"/>
    <w:rsid w:val="004847D3"/>
    <w:rsid w:val="00484A02"/>
    <w:rsid w:val="00484A2D"/>
    <w:rsid w:val="00484E75"/>
    <w:rsid w:val="0048518E"/>
    <w:rsid w:val="00485680"/>
    <w:rsid w:val="00486E46"/>
    <w:rsid w:val="004878AF"/>
    <w:rsid w:val="00487A8A"/>
    <w:rsid w:val="004903D8"/>
    <w:rsid w:val="00490465"/>
    <w:rsid w:val="00490D52"/>
    <w:rsid w:val="00491271"/>
    <w:rsid w:val="00491559"/>
    <w:rsid w:val="00491DC6"/>
    <w:rsid w:val="004921B9"/>
    <w:rsid w:val="00492271"/>
    <w:rsid w:val="004922D5"/>
    <w:rsid w:val="004922DC"/>
    <w:rsid w:val="00492B33"/>
    <w:rsid w:val="004933D4"/>
    <w:rsid w:val="004934C8"/>
    <w:rsid w:val="00493BD8"/>
    <w:rsid w:val="00493E33"/>
    <w:rsid w:val="0049435B"/>
    <w:rsid w:val="00494FFF"/>
    <w:rsid w:val="00495424"/>
    <w:rsid w:val="0049565E"/>
    <w:rsid w:val="00496974"/>
    <w:rsid w:val="00496C38"/>
    <w:rsid w:val="00496F44"/>
    <w:rsid w:val="00497570"/>
    <w:rsid w:val="00497A40"/>
    <w:rsid w:val="00497C5D"/>
    <w:rsid w:val="00497D72"/>
    <w:rsid w:val="004A033B"/>
    <w:rsid w:val="004A0449"/>
    <w:rsid w:val="004A0875"/>
    <w:rsid w:val="004A0CE1"/>
    <w:rsid w:val="004A0E28"/>
    <w:rsid w:val="004A0F48"/>
    <w:rsid w:val="004A1095"/>
    <w:rsid w:val="004A1166"/>
    <w:rsid w:val="004A137E"/>
    <w:rsid w:val="004A18C0"/>
    <w:rsid w:val="004A1BEB"/>
    <w:rsid w:val="004A254C"/>
    <w:rsid w:val="004A2759"/>
    <w:rsid w:val="004A284A"/>
    <w:rsid w:val="004A3413"/>
    <w:rsid w:val="004A41BE"/>
    <w:rsid w:val="004A447A"/>
    <w:rsid w:val="004A47B3"/>
    <w:rsid w:val="004A5012"/>
    <w:rsid w:val="004A522E"/>
    <w:rsid w:val="004A52DC"/>
    <w:rsid w:val="004A576C"/>
    <w:rsid w:val="004A58D3"/>
    <w:rsid w:val="004A5934"/>
    <w:rsid w:val="004A6158"/>
    <w:rsid w:val="004A6746"/>
    <w:rsid w:val="004A6E5E"/>
    <w:rsid w:val="004A726E"/>
    <w:rsid w:val="004A7ACB"/>
    <w:rsid w:val="004A7D41"/>
    <w:rsid w:val="004B1004"/>
    <w:rsid w:val="004B17DE"/>
    <w:rsid w:val="004B226C"/>
    <w:rsid w:val="004B2B17"/>
    <w:rsid w:val="004B3585"/>
    <w:rsid w:val="004B3603"/>
    <w:rsid w:val="004B38B3"/>
    <w:rsid w:val="004B3CC8"/>
    <w:rsid w:val="004B41F6"/>
    <w:rsid w:val="004B458C"/>
    <w:rsid w:val="004B4886"/>
    <w:rsid w:val="004B4997"/>
    <w:rsid w:val="004B49DF"/>
    <w:rsid w:val="004B4F0E"/>
    <w:rsid w:val="004B5029"/>
    <w:rsid w:val="004B52C7"/>
    <w:rsid w:val="004B588B"/>
    <w:rsid w:val="004B5ACD"/>
    <w:rsid w:val="004B5B94"/>
    <w:rsid w:val="004B5D8A"/>
    <w:rsid w:val="004B6514"/>
    <w:rsid w:val="004B6544"/>
    <w:rsid w:val="004B69A4"/>
    <w:rsid w:val="004B6EEE"/>
    <w:rsid w:val="004B7C32"/>
    <w:rsid w:val="004B7CE2"/>
    <w:rsid w:val="004B7E5B"/>
    <w:rsid w:val="004B7EEA"/>
    <w:rsid w:val="004B7F56"/>
    <w:rsid w:val="004C0065"/>
    <w:rsid w:val="004C0437"/>
    <w:rsid w:val="004C0B19"/>
    <w:rsid w:val="004C0B70"/>
    <w:rsid w:val="004C1A02"/>
    <w:rsid w:val="004C1B7C"/>
    <w:rsid w:val="004C1EE5"/>
    <w:rsid w:val="004C21B4"/>
    <w:rsid w:val="004C2778"/>
    <w:rsid w:val="004C27EE"/>
    <w:rsid w:val="004C2B40"/>
    <w:rsid w:val="004C3317"/>
    <w:rsid w:val="004C33D0"/>
    <w:rsid w:val="004C3827"/>
    <w:rsid w:val="004C3912"/>
    <w:rsid w:val="004C4898"/>
    <w:rsid w:val="004C599F"/>
    <w:rsid w:val="004C5F77"/>
    <w:rsid w:val="004C7524"/>
    <w:rsid w:val="004C7AFF"/>
    <w:rsid w:val="004D08EB"/>
    <w:rsid w:val="004D1223"/>
    <w:rsid w:val="004D185D"/>
    <w:rsid w:val="004D1916"/>
    <w:rsid w:val="004D1AE5"/>
    <w:rsid w:val="004D1D84"/>
    <w:rsid w:val="004D1D88"/>
    <w:rsid w:val="004D2461"/>
    <w:rsid w:val="004D2579"/>
    <w:rsid w:val="004D25FD"/>
    <w:rsid w:val="004D3A6B"/>
    <w:rsid w:val="004D42D9"/>
    <w:rsid w:val="004D4663"/>
    <w:rsid w:val="004D4A57"/>
    <w:rsid w:val="004D55BA"/>
    <w:rsid w:val="004D5816"/>
    <w:rsid w:val="004D5838"/>
    <w:rsid w:val="004D5D84"/>
    <w:rsid w:val="004D5EA9"/>
    <w:rsid w:val="004D615A"/>
    <w:rsid w:val="004D67E6"/>
    <w:rsid w:val="004D689A"/>
    <w:rsid w:val="004D6D0B"/>
    <w:rsid w:val="004D6DBA"/>
    <w:rsid w:val="004D72C1"/>
    <w:rsid w:val="004D7764"/>
    <w:rsid w:val="004D79FA"/>
    <w:rsid w:val="004E088F"/>
    <w:rsid w:val="004E1012"/>
    <w:rsid w:val="004E16D7"/>
    <w:rsid w:val="004E1E7C"/>
    <w:rsid w:val="004E1F16"/>
    <w:rsid w:val="004E2416"/>
    <w:rsid w:val="004E244F"/>
    <w:rsid w:val="004E2CF1"/>
    <w:rsid w:val="004E394E"/>
    <w:rsid w:val="004E4323"/>
    <w:rsid w:val="004E4B9C"/>
    <w:rsid w:val="004E4E1F"/>
    <w:rsid w:val="004E4E75"/>
    <w:rsid w:val="004E4EED"/>
    <w:rsid w:val="004E53C3"/>
    <w:rsid w:val="004E53D3"/>
    <w:rsid w:val="004E53DD"/>
    <w:rsid w:val="004E547C"/>
    <w:rsid w:val="004E59D7"/>
    <w:rsid w:val="004E5A67"/>
    <w:rsid w:val="004E61DB"/>
    <w:rsid w:val="004E6B93"/>
    <w:rsid w:val="004E6D89"/>
    <w:rsid w:val="004E705F"/>
    <w:rsid w:val="004E76D5"/>
    <w:rsid w:val="004E7AE5"/>
    <w:rsid w:val="004E7ECE"/>
    <w:rsid w:val="004E7EDC"/>
    <w:rsid w:val="004E7F4D"/>
    <w:rsid w:val="004F0348"/>
    <w:rsid w:val="004F0AEC"/>
    <w:rsid w:val="004F0B65"/>
    <w:rsid w:val="004F0C99"/>
    <w:rsid w:val="004F1B5B"/>
    <w:rsid w:val="004F1CEA"/>
    <w:rsid w:val="004F23A1"/>
    <w:rsid w:val="004F23A9"/>
    <w:rsid w:val="004F28B0"/>
    <w:rsid w:val="004F2C20"/>
    <w:rsid w:val="004F2E68"/>
    <w:rsid w:val="004F338F"/>
    <w:rsid w:val="004F4076"/>
    <w:rsid w:val="004F407B"/>
    <w:rsid w:val="004F443D"/>
    <w:rsid w:val="004F4824"/>
    <w:rsid w:val="004F511D"/>
    <w:rsid w:val="004F5556"/>
    <w:rsid w:val="004F5E82"/>
    <w:rsid w:val="004F658C"/>
    <w:rsid w:val="004F69A8"/>
    <w:rsid w:val="004F7338"/>
    <w:rsid w:val="004F74BE"/>
    <w:rsid w:val="004F7DB8"/>
    <w:rsid w:val="00500122"/>
    <w:rsid w:val="00500482"/>
    <w:rsid w:val="0050098D"/>
    <w:rsid w:val="00500DAA"/>
    <w:rsid w:val="00500DBA"/>
    <w:rsid w:val="0050110A"/>
    <w:rsid w:val="00501183"/>
    <w:rsid w:val="005015D2"/>
    <w:rsid w:val="00501622"/>
    <w:rsid w:val="00501736"/>
    <w:rsid w:val="00501E62"/>
    <w:rsid w:val="00501F09"/>
    <w:rsid w:val="00502085"/>
    <w:rsid w:val="005029AE"/>
    <w:rsid w:val="00503A89"/>
    <w:rsid w:val="00503E15"/>
    <w:rsid w:val="0050415A"/>
    <w:rsid w:val="005041F5"/>
    <w:rsid w:val="00504483"/>
    <w:rsid w:val="005044FF"/>
    <w:rsid w:val="00504694"/>
    <w:rsid w:val="0050470D"/>
    <w:rsid w:val="005049A6"/>
    <w:rsid w:val="00504B3D"/>
    <w:rsid w:val="00504F31"/>
    <w:rsid w:val="00505591"/>
    <w:rsid w:val="00505679"/>
    <w:rsid w:val="00505D17"/>
    <w:rsid w:val="005063DC"/>
    <w:rsid w:val="0050646B"/>
    <w:rsid w:val="0050671A"/>
    <w:rsid w:val="00506C52"/>
    <w:rsid w:val="00507210"/>
    <w:rsid w:val="00507562"/>
    <w:rsid w:val="005077E2"/>
    <w:rsid w:val="0050798B"/>
    <w:rsid w:val="00507B23"/>
    <w:rsid w:val="00507CF4"/>
    <w:rsid w:val="00507E9B"/>
    <w:rsid w:val="00510369"/>
    <w:rsid w:val="00510A5E"/>
    <w:rsid w:val="00510A96"/>
    <w:rsid w:val="00510B06"/>
    <w:rsid w:val="00510CC0"/>
    <w:rsid w:val="00510FC5"/>
    <w:rsid w:val="005112BF"/>
    <w:rsid w:val="005113FA"/>
    <w:rsid w:val="00511905"/>
    <w:rsid w:val="00511FC4"/>
    <w:rsid w:val="00512AD4"/>
    <w:rsid w:val="00512D75"/>
    <w:rsid w:val="00512FB3"/>
    <w:rsid w:val="00512FD6"/>
    <w:rsid w:val="00513A25"/>
    <w:rsid w:val="00513DBD"/>
    <w:rsid w:val="00513F06"/>
    <w:rsid w:val="00514120"/>
    <w:rsid w:val="0051418F"/>
    <w:rsid w:val="0051459C"/>
    <w:rsid w:val="005147C7"/>
    <w:rsid w:val="0051484C"/>
    <w:rsid w:val="005153E3"/>
    <w:rsid w:val="00515565"/>
    <w:rsid w:val="00515969"/>
    <w:rsid w:val="00515A5D"/>
    <w:rsid w:val="00515A73"/>
    <w:rsid w:val="00515D7E"/>
    <w:rsid w:val="00515DEC"/>
    <w:rsid w:val="00515E61"/>
    <w:rsid w:val="00515F18"/>
    <w:rsid w:val="00516765"/>
    <w:rsid w:val="00516772"/>
    <w:rsid w:val="00516DA2"/>
    <w:rsid w:val="00516E7A"/>
    <w:rsid w:val="00516E8E"/>
    <w:rsid w:val="00517663"/>
    <w:rsid w:val="0051775B"/>
    <w:rsid w:val="00517F41"/>
    <w:rsid w:val="00517FF9"/>
    <w:rsid w:val="00520126"/>
    <w:rsid w:val="0052072B"/>
    <w:rsid w:val="00520B3C"/>
    <w:rsid w:val="00520ECB"/>
    <w:rsid w:val="00521124"/>
    <w:rsid w:val="00521648"/>
    <w:rsid w:val="00521829"/>
    <w:rsid w:val="00521BE7"/>
    <w:rsid w:val="00522010"/>
    <w:rsid w:val="005221DA"/>
    <w:rsid w:val="0052242E"/>
    <w:rsid w:val="005238D6"/>
    <w:rsid w:val="00523A5E"/>
    <w:rsid w:val="00523D95"/>
    <w:rsid w:val="00523EA4"/>
    <w:rsid w:val="00523EAE"/>
    <w:rsid w:val="0052448B"/>
    <w:rsid w:val="00525412"/>
    <w:rsid w:val="00525939"/>
    <w:rsid w:val="00526729"/>
    <w:rsid w:val="00526771"/>
    <w:rsid w:val="00526FE4"/>
    <w:rsid w:val="00527197"/>
    <w:rsid w:val="005272A3"/>
    <w:rsid w:val="005272F8"/>
    <w:rsid w:val="005274F2"/>
    <w:rsid w:val="005276E0"/>
    <w:rsid w:val="005276E3"/>
    <w:rsid w:val="005276F5"/>
    <w:rsid w:val="00527CF6"/>
    <w:rsid w:val="0053064A"/>
    <w:rsid w:val="00530F21"/>
    <w:rsid w:val="005313DF"/>
    <w:rsid w:val="0053147E"/>
    <w:rsid w:val="005314D0"/>
    <w:rsid w:val="005317A8"/>
    <w:rsid w:val="0053201D"/>
    <w:rsid w:val="005321A7"/>
    <w:rsid w:val="005322FF"/>
    <w:rsid w:val="00532527"/>
    <w:rsid w:val="005325F7"/>
    <w:rsid w:val="00533396"/>
    <w:rsid w:val="005334F7"/>
    <w:rsid w:val="005335AC"/>
    <w:rsid w:val="00533BF3"/>
    <w:rsid w:val="0053478B"/>
    <w:rsid w:val="00534C42"/>
    <w:rsid w:val="00534D8D"/>
    <w:rsid w:val="005352D3"/>
    <w:rsid w:val="0053548B"/>
    <w:rsid w:val="00535562"/>
    <w:rsid w:val="005356E6"/>
    <w:rsid w:val="00535C7F"/>
    <w:rsid w:val="00536191"/>
    <w:rsid w:val="005361E4"/>
    <w:rsid w:val="0053622C"/>
    <w:rsid w:val="00536374"/>
    <w:rsid w:val="005366E2"/>
    <w:rsid w:val="00536A53"/>
    <w:rsid w:val="00536B46"/>
    <w:rsid w:val="005373F6"/>
    <w:rsid w:val="0053778B"/>
    <w:rsid w:val="00537A5B"/>
    <w:rsid w:val="005401CF"/>
    <w:rsid w:val="005405E2"/>
    <w:rsid w:val="0054091C"/>
    <w:rsid w:val="00540A24"/>
    <w:rsid w:val="00540BBF"/>
    <w:rsid w:val="00540CA4"/>
    <w:rsid w:val="00540F22"/>
    <w:rsid w:val="00540FE1"/>
    <w:rsid w:val="00541051"/>
    <w:rsid w:val="005412CD"/>
    <w:rsid w:val="005415B3"/>
    <w:rsid w:val="005415CC"/>
    <w:rsid w:val="00541AE9"/>
    <w:rsid w:val="00541DF1"/>
    <w:rsid w:val="00541EDB"/>
    <w:rsid w:val="00542495"/>
    <w:rsid w:val="0054265A"/>
    <w:rsid w:val="0054266A"/>
    <w:rsid w:val="00542874"/>
    <w:rsid w:val="00542E22"/>
    <w:rsid w:val="00543823"/>
    <w:rsid w:val="00543C11"/>
    <w:rsid w:val="00543C27"/>
    <w:rsid w:val="00543ED3"/>
    <w:rsid w:val="005448B8"/>
    <w:rsid w:val="00545454"/>
    <w:rsid w:val="005456F1"/>
    <w:rsid w:val="00545A17"/>
    <w:rsid w:val="00545AA0"/>
    <w:rsid w:val="00545CEC"/>
    <w:rsid w:val="00546BEF"/>
    <w:rsid w:val="00546D30"/>
    <w:rsid w:val="00546E9D"/>
    <w:rsid w:val="00546EAA"/>
    <w:rsid w:val="00546FBE"/>
    <w:rsid w:val="00547C70"/>
    <w:rsid w:val="00547CD1"/>
    <w:rsid w:val="00550034"/>
    <w:rsid w:val="005500C4"/>
    <w:rsid w:val="005503CD"/>
    <w:rsid w:val="00550494"/>
    <w:rsid w:val="0055094E"/>
    <w:rsid w:val="00550A43"/>
    <w:rsid w:val="00550A47"/>
    <w:rsid w:val="005510B3"/>
    <w:rsid w:val="0055146E"/>
    <w:rsid w:val="0055186E"/>
    <w:rsid w:val="00551B69"/>
    <w:rsid w:val="00551B95"/>
    <w:rsid w:val="00551D97"/>
    <w:rsid w:val="00551E30"/>
    <w:rsid w:val="005524EA"/>
    <w:rsid w:val="00552A88"/>
    <w:rsid w:val="00552AAB"/>
    <w:rsid w:val="00552E86"/>
    <w:rsid w:val="00552F8D"/>
    <w:rsid w:val="0055301B"/>
    <w:rsid w:val="00553479"/>
    <w:rsid w:val="00553487"/>
    <w:rsid w:val="00554285"/>
    <w:rsid w:val="0055437C"/>
    <w:rsid w:val="00554410"/>
    <w:rsid w:val="00554BAD"/>
    <w:rsid w:val="00555E3C"/>
    <w:rsid w:val="00555FC5"/>
    <w:rsid w:val="00556655"/>
    <w:rsid w:val="00556768"/>
    <w:rsid w:val="00556E29"/>
    <w:rsid w:val="005570F7"/>
    <w:rsid w:val="005576BB"/>
    <w:rsid w:val="0056055E"/>
    <w:rsid w:val="005608C3"/>
    <w:rsid w:val="0056093E"/>
    <w:rsid w:val="00560A2D"/>
    <w:rsid w:val="00561002"/>
    <w:rsid w:val="00561333"/>
    <w:rsid w:val="0056141B"/>
    <w:rsid w:val="00561565"/>
    <w:rsid w:val="0056223A"/>
    <w:rsid w:val="005629FB"/>
    <w:rsid w:val="00562D70"/>
    <w:rsid w:val="00562E5C"/>
    <w:rsid w:val="0056343D"/>
    <w:rsid w:val="00563E74"/>
    <w:rsid w:val="00563EB1"/>
    <w:rsid w:val="00563F6A"/>
    <w:rsid w:val="005644F9"/>
    <w:rsid w:val="00564C65"/>
    <w:rsid w:val="00564F9C"/>
    <w:rsid w:val="00565FCE"/>
    <w:rsid w:val="00567121"/>
    <w:rsid w:val="00567689"/>
    <w:rsid w:val="00567888"/>
    <w:rsid w:val="0056791C"/>
    <w:rsid w:val="00567B10"/>
    <w:rsid w:val="00567F1C"/>
    <w:rsid w:val="005704AD"/>
    <w:rsid w:val="00570A51"/>
    <w:rsid w:val="00570EB6"/>
    <w:rsid w:val="00570F5A"/>
    <w:rsid w:val="005713EF"/>
    <w:rsid w:val="005714F4"/>
    <w:rsid w:val="00571743"/>
    <w:rsid w:val="00571ABF"/>
    <w:rsid w:val="00571B01"/>
    <w:rsid w:val="00571C33"/>
    <w:rsid w:val="00571D56"/>
    <w:rsid w:val="00571D5B"/>
    <w:rsid w:val="00572797"/>
    <w:rsid w:val="005727A5"/>
    <w:rsid w:val="00572B6B"/>
    <w:rsid w:val="0057308C"/>
    <w:rsid w:val="005736AE"/>
    <w:rsid w:val="005740D7"/>
    <w:rsid w:val="00574491"/>
    <w:rsid w:val="00574BA6"/>
    <w:rsid w:val="00575231"/>
    <w:rsid w:val="005754AE"/>
    <w:rsid w:val="00575900"/>
    <w:rsid w:val="00575B87"/>
    <w:rsid w:val="00576ACA"/>
    <w:rsid w:val="00576C39"/>
    <w:rsid w:val="00576DF0"/>
    <w:rsid w:val="005773F1"/>
    <w:rsid w:val="0057764E"/>
    <w:rsid w:val="00577E71"/>
    <w:rsid w:val="00577F5D"/>
    <w:rsid w:val="00580515"/>
    <w:rsid w:val="00580F03"/>
    <w:rsid w:val="00580F39"/>
    <w:rsid w:val="0058133E"/>
    <w:rsid w:val="005813C1"/>
    <w:rsid w:val="00581405"/>
    <w:rsid w:val="0058149D"/>
    <w:rsid w:val="0058164A"/>
    <w:rsid w:val="00581737"/>
    <w:rsid w:val="00581E40"/>
    <w:rsid w:val="00581EA0"/>
    <w:rsid w:val="00581ED8"/>
    <w:rsid w:val="00581F1A"/>
    <w:rsid w:val="0058218E"/>
    <w:rsid w:val="0058234A"/>
    <w:rsid w:val="005829D9"/>
    <w:rsid w:val="00582FA8"/>
    <w:rsid w:val="00583492"/>
    <w:rsid w:val="0058383C"/>
    <w:rsid w:val="00584761"/>
    <w:rsid w:val="00584774"/>
    <w:rsid w:val="00584B2F"/>
    <w:rsid w:val="0058555C"/>
    <w:rsid w:val="00585565"/>
    <w:rsid w:val="00585BDD"/>
    <w:rsid w:val="00585F52"/>
    <w:rsid w:val="00585FD0"/>
    <w:rsid w:val="00586039"/>
    <w:rsid w:val="0058654D"/>
    <w:rsid w:val="00586754"/>
    <w:rsid w:val="00586838"/>
    <w:rsid w:val="0058698D"/>
    <w:rsid w:val="00586F1D"/>
    <w:rsid w:val="0058737D"/>
    <w:rsid w:val="0058762D"/>
    <w:rsid w:val="00587A8A"/>
    <w:rsid w:val="00587CAC"/>
    <w:rsid w:val="00587D6A"/>
    <w:rsid w:val="00590435"/>
    <w:rsid w:val="005906F8"/>
    <w:rsid w:val="00590C27"/>
    <w:rsid w:val="00591A2C"/>
    <w:rsid w:val="00592B93"/>
    <w:rsid w:val="0059321E"/>
    <w:rsid w:val="005932FA"/>
    <w:rsid w:val="00593945"/>
    <w:rsid w:val="00594188"/>
    <w:rsid w:val="00594D54"/>
    <w:rsid w:val="00594E70"/>
    <w:rsid w:val="00595061"/>
    <w:rsid w:val="005950A0"/>
    <w:rsid w:val="0059653F"/>
    <w:rsid w:val="00596917"/>
    <w:rsid w:val="0059693F"/>
    <w:rsid w:val="005973DE"/>
    <w:rsid w:val="005977B1"/>
    <w:rsid w:val="00597D5C"/>
    <w:rsid w:val="00597EFA"/>
    <w:rsid w:val="005A042F"/>
    <w:rsid w:val="005A045C"/>
    <w:rsid w:val="005A05ED"/>
    <w:rsid w:val="005A08FD"/>
    <w:rsid w:val="005A0FFE"/>
    <w:rsid w:val="005A13F1"/>
    <w:rsid w:val="005A14D2"/>
    <w:rsid w:val="005A18C9"/>
    <w:rsid w:val="005A1E51"/>
    <w:rsid w:val="005A2260"/>
    <w:rsid w:val="005A2291"/>
    <w:rsid w:val="005A27A2"/>
    <w:rsid w:val="005A27A3"/>
    <w:rsid w:val="005A31CE"/>
    <w:rsid w:val="005A38BA"/>
    <w:rsid w:val="005A3931"/>
    <w:rsid w:val="005A3DD4"/>
    <w:rsid w:val="005A46E6"/>
    <w:rsid w:val="005A47E5"/>
    <w:rsid w:val="005A4A73"/>
    <w:rsid w:val="005A4ED0"/>
    <w:rsid w:val="005A4FB6"/>
    <w:rsid w:val="005A62E9"/>
    <w:rsid w:val="005A6AE2"/>
    <w:rsid w:val="005A6AFA"/>
    <w:rsid w:val="005A6BC7"/>
    <w:rsid w:val="005A6C9A"/>
    <w:rsid w:val="005A6EE7"/>
    <w:rsid w:val="005A78A5"/>
    <w:rsid w:val="005A79A1"/>
    <w:rsid w:val="005A79D9"/>
    <w:rsid w:val="005A79EF"/>
    <w:rsid w:val="005A7AA2"/>
    <w:rsid w:val="005B0123"/>
    <w:rsid w:val="005B038F"/>
    <w:rsid w:val="005B051C"/>
    <w:rsid w:val="005B07D3"/>
    <w:rsid w:val="005B07DA"/>
    <w:rsid w:val="005B0C59"/>
    <w:rsid w:val="005B0CD6"/>
    <w:rsid w:val="005B116C"/>
    <w:rsid w:val="005B1C87"/>
    <w:rsid w:val="005B3625"/>
    <w:rsid w:val="005B368B"/>
    <w:rsid w:val="005B3B8B"/>
    <w:rsid w:val="005B4051"/>
    <w:rsid w:val="005B46F9"/>
    <w:rsid w:val="005B4FA5"/>
    <w:rsid w:val="005B567C"/>
    <w:rsid w:val="005B5CA7"/>
    <w:rsid w:val="005B5F82"/>
    <w:rsid w:val="005B616F"/>
    <w:rsid w:val="005B6441"/>
    <w:rsid w:val="005B6639"/>
    <w:rsid w:val="005B6A24"/>
    <w:rsid w:val="005B6E76"/>
    <w:rsid w:val="005B7564"/>
    <w:rsid w:val="005B7B9B"/>
    <w:rsid w:val="005B7BC2"/>
    <w:rsid w:val="005B7D2D"/>
    <w:rsid w:val="005B7F7E"/>
    <w:rsid w:val="005C0894"/>
    <w:rsid w:val="005C0C23"/>
    <w:rsid w:val="005C0C5D"/>
    <w:rsid w:val="005C0E95"/>
    <w:rsid w:val="005C1108"/>
    <w:rsid w:val="005C15D0"/>
    <w:rsid w:val="005C19F9"/>
    <w:rsid w:val="005C1D1A"/>
    <w:rsid w:val="005C1D64"/>
    <w:rsid w:val="005C21B2"/>
    <w:rsid w:val="005C2664"/>
    <w:rsid w:val="005C2D3E"/>
    <w:rsid w:val="005C2FF8"/>
    <w:rsid w:val="005C317D"/>
    <w:rsid w:val="005C363F"/>
    <w:rsid w:val="005C445E"/>
    <w:rsid w:val="005C4790"/>
    <w:rsid w:val="005C4D0C"/>
    <w:rsid w:val="005C5308"/>
    <w:rsid w:val="005C53F1"/>
    <w:rsid w:val="005C5645"/>
    <w:rsid w:val="005C56F4"/>
    <w:rsid w:val="005C5796"/>
    <w:rsid w:val="005C5D74"/>
    <w:rsid w:val="005C5F41"/>
    <w:rsid w:val="005C6888"/>
    <w:rsid w:val="005C6FD3"/>
    <w:rsid w:val="005C71E9"/>
    <w:rsid w:val="005C786A"/>
    <w:rsid w:val="005C7D12"/>
    <w:rsid w:val="005D02EA"/>
    <w:rsid w:val="005D053D"/>
    <w:rsid w:val="005D05A4"/>
    <w:rsid w:val="005D0D25"/>
    <w:rsid w:val="005D0DAC"/>
    <w:rsid w:val="005D149C"/>
    <w:rsid w:val="005D18DB"/>
    <w:rsid w:val="005D190E"/>
    <w:rsid w:val="005D1A79"/>
    <w:rsid w:val="005D1B97"/>
    <w:rsid w:val="005D20FB"/>
    <w:rsid w:val="005D215D"/>
    <w:rsid w:val="005D28F0"/>
    <w:rsid w:val="005D29B3"/>
    <w:rsid w:val="005D2A66"/>
    <w:rsid w:val="005D2EC7"/>
    <w:rsid w:val="005D3617"/>
    <w:rsid w:val="005D3B79"/>
    <w:rsid w:val="005D3C37"/>
    <w:rsid w:val="005D3C47"/>
    <w:rsid w:val="005D3D39"/>
    <w:rsid w:val="005D4573"/>
    <w:rsid w:val="005D4D6A"/>
    <w:rsid w:val="005D5286"/>
    <w:rsid w:val="005D5415"/>
    <w:rsid w:val="005D5531"/>
    <w:rsid w:val="005D5697"/>
    <w:rsid w:val="005D5E25"/>
    <w:rsid w:val="005D6518"/>
    <w:rsid w:val="005D6871"/>
    <w:rsid w:val="005D69F9"/>
    <w:rsid w:val="005D6DE7"/>
    <w:rsid w:val="005D70F1"/>
    <w:rsid w:val="005D7190"/>
    <w:rsid w:val="005D724D"/>
    <w:rsid w:val="005D7374"/>
    <w:rsid w:val="005D75A1"/>
    <w:rsid w:val="005D7669"/>
    <w:rsid w:val="005D7D23"/>
    <w:rsid w:val="005E03C6"/>
    <w:rsid w:val="005E0472"/>
    <w:rsid w:val="005E0808"/>
    <w:rsid w:val="005E0862"/>
    <w:rsid w:val="005E100D"/>
    <w:rsid w:val="005E100E"/>
    <w:rsid w:val="005E129E"/>
    <w:rsid w:val="005E132E"/>
    <w:rsid w:val="005E138F"/>
    <w:rsid w:val="005E1DAF"/>
    <w:rsid w:val="005E2142"/>
    <w:rsid w:val="005E2EAC"/>
    <w:rsid w:val="005E321D"/>
    <w:rsid w:val="005E36F2"/>
    <w:rsid w:val="005E3D94"/>
    <w:rsid w:val="005E4649"/>
    <w:rsid w:val="005E4BB5"/>
    <w:rsid w:val="005E4CEF"/>
    <w:rsid w:val="005E50E9"/>
    <w:rsid w:val="005E5A80"/>
    <w:rsid w:val="005E5DFE"/>
    <w:rsid w:val="005E5E16"/>
    <w:rsid w:val="005E63C5"/>
    <w:rsid w:val="005E6600"/>
    <w:rsid w:val="005E6672"/>
    <w:rsid w:val="005E6D7F"/>
    <w:rsid w:val="005E6E27"/>
    <w:rsid w:val="005E6EAD"/>
    <w:rsid w:val="005E712E"/>
    <w:rsid w:val="005E773A"/>
    <w:rsid w:val="005E78D4"/>
    <w:rsid w:val="005E7A32"/>
    <w:rsid w:val="005E7A7F"/>
    <w:rsid w:val="005E7DA5"/>
    <w:rsid w:val="005F0530"/>
    <w:rsid w:val="005F0863"/>
    <w:rsid w:val="005F0995"/>
    <w:rsid w:val="005F0F5E"/>
    <w:rsid w:val="005F0FBA"/>
    <w:rsid w:val="005F118B"/>
    <w:rsid w:val="005F13CF"/>
    <w:rsid w:val="005F232B"/>
    <w:rsid w:val="005F26FC"/>
    <w:rsid w:val="005F33E5"/>
    <w:rsid w:val="005F393F"/>
    <w:rsid w:val="005F3AD1"/>
    <w:rsid w:val="005F4200"/>
    <w:rsid w:val="005F479D"/>
    <w:rsid w:val="005F4E98"/>
    <w:rsid w:val="005F4FBF"/>
    <w:rsid w:val="005F51DC"/>
    <w:rsid w:val="005F5AD4"/>
    <w:rsid w:val="005F656B"/>
    <w:rsid w:val="005F6787"/>
    <w:rsid w:val="005F6B1E"/>
    <w:rsid w:val="005F6B42"/>
    <w:rsid w:val="005F6BEE"/>
    <w:rsid w:val="005F6FE7"/>
    <w:rsid w:val="005F7004"/>
    <w:rsid w:val="005F7595"/>
    <w:rsid w:val="00600201"/>
    <w:rsid w:val="006002A9"/>
    <w:rsid w:val="00600637"/>
    <w:rsid w:val="006008E4"/>
    <w:rsid w:val="00600D52"/>
    <w:rsid w:val="006015D8"/>
    <w:rsid w:val="00601C5A"/>
    <w:rsid w:val="00601D90"/>
    <w:rsid w:val="00601DAA"/>
    <w:rsid w:val="006029D7"/>
    <w:rsid w:val="00602A1E"/>
    <w:rsid w:val="0060319C"/>
    <w:rsid w:val="00603740"/>
    <w:rsid w:val="006039A3"/>
    <w:rsid w:val="006041B5"/>
    <w:rsid w:val="00604816"/>
    <w:rsid w:val="00604AD3"/>
    <w:rsid w:val="00605131"/>
    <w:rsid w:val="006052CC"/>
    <w:rsid w:val="006057F4"/>
    <w:rsid w:val="0060604E"/>
    <w:rsid w:val="00606850"/>
    <w:rsid w:val="006074D3"/>
    <w:rsid w:val="0060765D"/>
    <w:rsid w:val="006076D0"/>
    <w:rsid w:val="00607EC6"/>
    <w:rsid w:val="00610125"/>
    <w:rsid w:val="00610B43"/>
    <w:rsid w:val="00610C5C"/>
    <w:rsid w:val="00610EC4"/>
    <w:rsid w:val="00610F2F"/>
    <w:rsid w:val="00611037"/>
    <w:rsid w:val="006111E6"/>
    <w:rsid w:val="0061169B"/>
    <w:rsid w:val="00611ACA"/>
    <w:rsid w:val="00611B0A"/>
    <w:rsid w:val="00611BF2"/>
    <w:rsid w:val="00612378"/>
    <w:rsid w:val="006123A6"/>
    <w:rsid w:val="00612A09"/>
    <w:rsid w:val="00612A92"/>
    <w:rsid w:val="00612B95"/>
    <w:rsid w:val="00612E89"/>
    <w:rsid w:val="00613D72"/>
    <w:rsid w:val="00613EB1"/>
    <w:rsid w:val="00614062"/>
    <w:rsid w:val="00614134"/>
    <w:rsid w:val="00614BFC"/>
    <w:rsid w:val="00614ECD"/>
    <w:rsid w:val="00615244"/>
    <w:rsid w:val="0061528C"/>
    <w:rsid w:val="00615DF3"/>
    <w:rsid w:val="00615F2D"/>
    <w:rsid w:val="00616025"/>
    <w:rsid w:val="006160FA"/>
    <w:rsid w:val="00616362"/>
    <w:rsid w:val="00616BB0"/>
    <w:rsid w:val="00616C13"/>
    <w:rsid w:val="00616D7B"/>
    <w:rsid w:val="006171DF"/>
    <w:rsid w:val="0061745E"/>
    <w:rsid w:val="0061761B"/>
    <w:rsid w:val="0061776B"/>
    <w:rsid w:val="00617EC7"/>
    <w:rsid w:val="00617F42"/>
    <w:rsid w:val="006208FF"/>
    <w:rsid w:val="006209BF"/>
    <w:rsid w:val="00620A03"/>
    <w:rsid w:val="00620B3A"/>
    <w:rsid w:val="00620E5C"/>
    <w:rsid w:val="006211E7"/>
    <w:rsid w:val="006213A0"/>
    <w:rsid w:val="006215CB"/>
    <w:rsid w:val="006218D0"/>
    <w:rsid w:val="00621C69"/>
    <w:rsid w:val="00621E25"/>
    <w:rsid w:val="00622024"/>
    <w:rsid w:val="006222A1"/>
    <w:rsid w:val="0062273A"/>
    <w:rsid w:val="00623744"/>
    <w:rsid w:val="006239CA"/>
    <w:rsid w:val="00623EDA"/>
    <w:rsid w:val="00624402"/>
    <w:rsid w:val="00625000"/>
    <w:rsid w:val="0062500D"/>
    <w:rsid w:val="0062550B"/>
    <w:rsid w:val="006255BE"/>
    <w:rsid w:val="00625721"/>
    <w:rsid w:val="00625A40"/>
    <w:rsid w:val="00626047"/>
    <w:rsid w:val="00626155"/>
    <w:rsid w:val="00626635"/>
    <w:rsid w:val="00626BEF"/>
    <w:rsid w:val="00626C46"/>
    <w:rsid w:val="00627087"/>
    <w:rsid w:val="00627643"/>
    <w:rsid w:val="00627B41"/>
    <w:rsid w:val="00627E8D"/>
    <w:rsid w:val="00627F78"/>
    <w:rsid w:val="006300C7"/>
    <w:rsid w:val="00630470"/>
    <w:rsid w:val="006306EE"/>
    <w:rsid w:val="00630DE1"/>
    <w:rsid w:val="00630F24"/>
    <w:rsid w:val="00631042"/>
    <w:rsid w:val="0063185C"/>
    <w:rsid w:val="006318BF"/>
    <w:rsid w:val="00631BBD"/>
    <w:rsid w:val="00632203"/>
    <w:rsid w:val="006324BB"/>
    <w:rsid w:val="006325C9"/>
    <w:rsid w:val="00632DEE"/>
    <w:rsid w:val="006346C6"/>
    <w:rsid w:val="00634826"/>
    <w:rsid w:val="00634BDF"/>
    <w:rsid w:val="00634F82"/>
    <w:rsid w:val="00635B35"/>
    <w:rsid w:val="006360F9"/>
    <w:rsid w:val="00636903"/>
    <w:rsid w:val="00636A4B"/>
    <w:rsid w:val="00636E03"/>
    <w:rsid w:val="00637028"/>
    <w:rsid w:val="00637054"/>
    <w:rsid w:val="00637221"/>
    <w:rsid w:val="00637670"/>
    <w:rsid w:val="00640422"/>
    <w:rsid w:val="00640582"/>
    <w:rsid w:val="006408B7"/>
    <w:rsid w:val="00640BEA"/>
    <w:rsid w:val="0064105F"/>
    <w:rsid w:val="00641421"/>
    <w:rsid w:val="00641820"/>
    <w:rsid w:val="00641DD6"/>
    <w:rsid w:val="00642546"/>
    <w:rsid w:val="006427FA"/>
    <w:rsid w:val="00642A01"/>
    <w:rsid w:val="00642BB2"/>
    <w:rsid w:val="00642DDC"/>
    <w:rsid w:val="00643017"/>
    <w:rsid w:val="006431E5"/>
    <w:rsid w:val="00643855"/>
    <w:rsid w:val="0064393D"/>
    <w:rsid w:val="00643B3F"/>
    <w:rsid w:val="00643D55"/>
    <w:rsid w:val="00643E04"/>
    <w:rsid w:val="0064420F"/>
    <w:rsid w:val="00644321"/>
    <w:rsid w:val="00644CB7"/>
    <w:rsid w:val="00645080"/>
    <w:rsid w:val="00645128"/>
    <w:rsid w:val="00645C2F"/>
    <w:rsid w:val="00646116"/>
    <w:rsid w:val="0064738B"/>
    <w:rsid w:val="0064751F"/>
    <w:rsid w:val="00647596"/>
    <w:rsid w:val="006476D7"/>
    <w:rsid w:val="00647A32"/>
    <w:rsid w:val="00647A71"/>
    <w:rsid w:val="00647C58"/>
    <w:rsid w:val="00647DF6"/>
    <w:rsid w:val="00647F9A"/>
    <w:rsid w:val="00650108"/>
    <w:rsid w:val="006503E6"/>
    <w:rsid w:val="00650908"/>
    <w:rsid w:val="00650B17"/>
    <w:rsid w:val="00650B52"/>
    <w:rsid w:val="00650D45"/>
    <w:rsid w:val="00651C29"/>
    <w:rsid w:val="00651EDF"/>
    <w:rsid w:val="00651EE7"/>
    <w:rsid w:val="006523A6"/>
    <w:rsid w:val="006523AB"/>
    <w:rsid w:val="00652724"/>
    <w:rsid w:val="006527E1"/>
    <w:rsid w:val="00652B98"/>
    <w:rsid w:val="00652C36"/>
    <w:rsid w:val="00652CF9"/>
    <w:rsid w:val="00652F2C"/>
    <w:rsid w:val="00653183"/>
    <w:rsid w:val="0065346B"/>
    <w:rsid w:val="006536F9"/>
    <w:rsid w:val="0065386D"/>
    <w:rsid w:val="00653C73"/>
    <w:rsid w:val="00653EDF"/>
    <w:rsid w:val="00654F21"/>
    <w:rsid w:val="00655324"/>
    <w:rsid w:val="00655A6A"/>
    <w:rsid w:val="00655C94"/>
    <w:rsid w:val="00655F0A"/>
    <w:rsid w:val="00655FB3"/>
    <w:rsid w:val="00656151"/>
    <w:rsid w:val="0065638D"/>
    <w:rsid w:val="006565F0"/>
    <w:rsid w:val="006569D9"/>
    <w:rsid w:val="0065704E"/>
    <w:rsid w:val="006574F8"/>
    <w:rsid w:val="00657CA4"/>
    <w:rsid w:val="006601FD"/>
    <w:rsid w:val="00660E9F"/>
    <w:rsid w:val="006614ED"/>
    <w:rsid w:val="006614F5"/>
    <w:rsid w:val="0066225D"/>
    <w:rsid w:val="0066237A"/>
    <w:rsid w:val="006629A8"/>
    <w:rsid w:val="00662C16"/>
    <w:rsid w:val="006631AB"/>
    <w:rsid w:val="00663292"/>
    <w:rsid w:val="00663535"/>
    <w:rsid w:val="0066381A"/>
    <w:rsid w:val="00663BE6"/>
    <w:rsid w:val="00663EFD"/>
    <w:rsid w:val="00663FFB"/>
    <w:rsid w:val="00664185"/>
    <w:rsid w:val="0066450B"/>
    <w:rsid w:val="00664882"/>
    <w:rsid w:val="00664989"/>
    <w:rsid w:val="0066511C"/>
    <w:rsid w:val="006653F0"/>
    <w:rsid w:val="00665BE9"/>
    <w:rsid w:val="00665DB1"/>
    <w:rsid w:val="006662B1"/>
    <w:rsid w:val="006664D8"/>
    <w:rsid w:val="00666572"/>
    <w:rsid w:val="006665DC"/>
    <w:rsid w:val="00666DA2"/>
    <w:rsid w:val="006679C3"/>
    <w:rsid w:val="00670140"/>
    <w:rsid w:val="006702AE"/>
    <w:rsid w:val="006704DC"/>
    <w:rsid w:val="006705B0"/>
    <w:rsid w:val="0067078C"/>
    <w:rsid w:val="006709C6"/>
    <w:rsid w:val="00670C5B"/>
    <w:rsid w:val="00670C64"/>
    <w:rsid w:val="00670E71"/>
    <w:rsid w:val="0067106C"/>
    <w:rsid w:val="0067108E"/>
    <w:rsid w:val="00671413"/>
    <w:rsid w:val="006715EC"/>
    <w:rsid w:val="0067237D"/>
    <w:rsid w:val="006723B9"/>
    <w:rsid w:val="006727F6"/>
    <w:rsid w:val="00672816"/>
    <w:rsid w:val="00672C83"/>
    <w:rsid w:val="00672C91"/>
    <w:rsid w:val="00673007"/>
    <w:rsid w:val="0067300D"/>
    <w:rsid w:val="0067331D"/>
    <w:rsid w:val="00673665"/>
    <w:rsid w:val="0067383A"/>
    <w:rsid w:val="00673B42"/>
    <w:rsid w:val="00673DF7"/>
    <w:rsid w:val="00673EC5"/>
    <w:rsid w:val="0067426D"/>
    <w:rsid w:val="006742C9"/>
    <w:rsid w:val="00674750"/>
    <w:rsid w:val="00674869"/>
    <w:rsid w:val="00674AB9"/>
    <w:rsid w:val="00674BB5"/>
    <w:rsid w:val="0067533E"/>
    <w:rsid w:val="006756E6"/>
    <w:rsid w:val="00675A3E"/>
    <w:rsid w:val="00675EE3"/>
    <w:rsid w:val="0067657C"/>
    <w:rsid w:val="00676870"/>
    <w:rsid w:val="00676AB6"/>
    <w:rsid w:val="0067732E"/>
    <w:rsid w:val="00677432"/>
    <w:rsid w:val="00677B66"/>
    <w:rsid w:val="00677C0F"/>
    <w:rsid w:val="00677DF6"/>
    <w:rsid w:val="00680010"/>
    <w:rsid w:val="0068009E"/>
    <w:rsid w:val="00680E38"/>
    <w:rsid w:val="00680ED4"/>
    <w:rsid w:val="00681282"/>
    <w:rsid w:val="006813C2"/>
    <w:rsid w:val="006814BA"/>
    <w:rsid w:val="00681651"/>
    <w:rsid w:val="006818A2"/>
    <w:rsid w:val="0068208D"/>
    <w:rsid w:val="006824A5"/>
    <w:rsid w:val="0068262E"/>
    <w:rsid w:val="006827C1"/>
    <w:rsid w:val="00682919"/>
    <w:rsid w:val="006829F6"/>
    <w:rsid w:val="00682AA9"/>
    <w:rsid w:val="0068336C"/>
    <w:rsid w:val="00684857"/>
    <w:rsid w:val="00684E11"/>
    <w:rsid w:val="00684EE9"/>
    <w:rsid w:val="00684F4E"/>
    <w:rsid w:val="00684FE6"/>
    <w:rsid w:val="006851BC"/>
    <w:rsid w:val="006854FE"/>
    <w:rsid w:val="006856D1"/>
    <w:rsid w:val="006866C5"/>
    <w:rsid w:val="00686D6D"/>
    <w:rsid w:val="00686F60"/>
    <w:rsid w:val="00687668"/>
    <w:rsid w:val="00687702"/>
    <w:rsid w:val="00687BB0"/>
    <w:rsid w:val="00687C7A"/>
    <w:rsid w:val="00687D15"/>
    <w:rsid w:val="00687D69"/>
    <w:rsid w:val="00687FAD"/>
    <w:rsid w:val="0069009D"/>
    <w:rsid w:val="00690A27"/>
    <w:rsid w:val="00690FF2"/>
    <w:rsid w:val="0069129C"/>
    <w:rsid w:val="0069179A"/>
    <w:rsid w:val="00691A03"/>
    <w:rsid w:val="00691E5A"/>
    <w:rsid w:val="00691F03"/>
    <w:rsid w:val="0069213A"/>
    <w:rsid w:val="006926A8"/>
    <w:rsid w:val="00692A2C"/>
    <w:rsid w:val="0069306C"/>
    <w:rsid w:val="006933F5"/>
    <w:rsid w:val="0069396C"/>
    <w:rsid w:val="00693AE5"/>
    <w:rsid w:val="00693D75"/>
    <w:rsid w:val="00694907"/>
    <w:rsid w:val="00694FCA"/>
    <w:rsid w:val="00695377"/>
    <w:rsid w:val="00695AFA"/>
    <w:rsid w:val="00696197"/>
    <w:rsid w:val="00696A1C"/>
    <w:rsid w:val="00696BC9"/>
    <w:rsid w:val="00696DFB"/>
    <w:rsid w:val="00696F36"/>
    <w:rsid w:val="00696F5B"/>
    <w:rsid w:val="0069752C"/>
    <w:rsid w:val="0069788A"/>
    <w:rsid w:val="00697FFA"/>
    <w:rsid w:val="006A0B5F"/>
    <w:rsid w:val="006A0B7E"/>
    <w:rsid w:val="006A0CA8"/>
    <w:rsid w:val="006A1625"/>
    <w:rsid w:val="006A1714"/>
    <w:rsid w:val="006A1B2C"/>
    <w:rsid w:val="006A1CB4"/>
    <w:rsid w:val="006A1CCC"/>
    <w:rsid w:val="006A1FF8"/>
    <w:rsid w:val="006A26B3"/>
    <w:rsid w:val="006A273E"/>
    <w:rsid w:val="006A2754"/>
    <w:rsid w:val="006A2D91"/>
    <w:rsid w:val="006A2E90"/>
    <w:rsid w:val="006A2F11"/>
    <w:rsid w:val="006A30B6"/>
    <w:rsid w:val="006A30B8"/>
    <w:rsid w:val="006A3914"/>
    <w:rsid w:val="006A3B16"/>
    <w:rsid w:val="006A3B1B"/>
    <w:rsid w:val="006A3BAB"/>
    <w:rsid w:val="006A40CA"/>
    <w:rsid w:val="006A46B0"/>
    <w:rsid w:val="006A49EC"/>
    <w:rsid w:val="006A4A0F"/>
    <w:rsid w:val="006A538B"/>
    <w:rsid w:val="006A54A0"/>
    <w:rsid w:val="006A574C"/>
    <w:rsid w:val="006A5993"/>
    <w:rsid w:val="006A5BBA"/>
    <w:rsid w:val="006A5C87"/>
    <w:rsid w:val="006A6090"/>
    <w:rsid w:val="006A6153"/>
    <w:rsid w:val="006A6295"/>
    <w:rsid w:val="006A6391"/>
    <w:rsid w:val="006A6863"/>
    <w:rsid w:val="006A68B6"/>
    <w:rsid w:val="006A6953"/>
    <w:rsid w:val="006A6DCC"/>
    <w:rsid w:val="006A7528"/>
    <w:rsid w:val="006A7594"/>
    <w:rsid w:val="006A76EA"/>
    <w:rsid w:val="006A7AAE"/>
    <w:rsid w:val="006A7C1F"/>
    <w:rsid w:val="006A7DE0"/>
    <w:rsid w:val="006A7EC1"/>
    <w:rsid w:val="006A7F4B"/>
    <w:rsid w:val="006B05F8"/>
    <w:rsid w:val="006B05FD"/>
    <w:rsid w:val="006B08BA"/>
    <w:rsid w:val="006B0DBF"/>
    <w:rsid w:val="006B0FEB"/>
    <w:rsid w:val="006B128A"/>
    <w:rsid w:val="006B1BD6"/>
    <w:rsid w:val="006B1DB1"/>
    <w:rsid w:val="006B23BB"/>
    <w:rsid w:val="006B2665"/>
    <w:rsid w:val="006B27E6"/>
    <w:rsid w:val="006B2B0D"/>
    <w:rsid w:val="006B33FF"/>
    <w:rsid w:val="006B3BEC"/>
    <w:rsid w:val="006B3E37"/>
    <w:rsid w:val="006B415A"/>
    <w:rsid w:val="006B434A"/>
    <w:rsid w:val="006B4422"/>
    <w:rsid w:val="006B4C92"/>
    <w:rsid w:val="006B4F44"/>
    <w:rsid w:val="006B5141"/>
    <w:rsid w:val="006B5214"/>
    <w:rsid w:val="006B556C"/>
    <w:rsid w:val="006B567B"/>
    <w:rsid w:val="006B5851"/>
    <w:rsid w:val="006B5929"/>
    <w:rsid w:val="006B5EB4"/>
    <w:rsid w:val="006B6926"/>
    <w:rsid w:val="006B6A45"/>
    <w:rsid w:val="006B6AF6"/>
    <w:rsid w:val="006B7639"/>
    <w:rsid w:val="006B77F9"/>
    <w:rsid w:val="006B7932"/>
    <w:rsid w:val="006C149B"/>
    <w:rsid w:val="006C1650"/>
    <w:rsid w:val="006C16DF"/>
    <w:rsid w:val="006C1851"/>
    <w:rsid w:val="006C1D7C"/>
    <w:rsid w:val="006C1FBD"/>
    <w:rsid w:val="006C207A"/>
    <w:rsid w:val="006C2081"/>
    <w:rsid w:val="006C211A"/>
    <w:rsid w:val="006C2550"/>
    <w:rsid w:val="006C297E"/>
    <w:rsid w:val="006C2D2F"/>
    <w:rsid w:val="006C2F73"/>
    <w:rsid w:val="006C32D8"/>
    <w:rsid w:val="006C3594"/>
    <w:rsid w:val="006C4063"/>
    <w:rsid w:val="006C4077"/>
    <w:rsid w:val="006C48DB"/>
    <w:rsid w:val="006C49CE"/>
    <w:rsid w:val="006C4B06"/>
    <w:rsid w:val="006C4F28"/>
    <w:rsid w:val="006C55D4"/>
    <w:rsid w:val="006C5B88"/>
    <w:rsid w:val="006C5D00"/>
    <w:rsid w:val="006C618E"/>
    <w:rsid w:val="006C6294"/>
    <w:rsid w:val="006C6369"/>
    <w:rsid w:val="006C68B6"/>
    <w:rsid w:val="006C6B6C"/>
    <w:rsid w:val="006C6FE5"/>
    <w:rsid w:val="006C730A"/>
    <w:rsid w:val="006C7613"/>
    <w:rsid w:val="006D03AB"/>
    <w:rsid w:val="006D0644"/>
    <w:rsid w:val="006D0D23"/>
    <w:rsid w:val="006D0D77"/>
    <w:rsid w:val="006D1592"/>
    <w:rsid w:val="006D1AAD"/>
    <w:rsid w:val="006D1D44"/>
    <w:rsid w:val="006D1D64"/>
    <w:rsid w:val="006D2070"/>
    <w:rsid w:val="006D20DB"/>
    <w:rsid w:val="006D23F9"/>
    <w:rsid w:val="006D2626"/>
    <w:rsid w:val="006D37F6"/>
    <w:rsid w:val="006D396D"/>
    <w:rsid w:val="006D3B5D"/>
    <w:rsid w:val="006D3BD4"/>
    <w:rsid w:val="006D3C9C"/>
    <w:rsid w:val="006D4339"/>
    <w:rsid w:val="006D450D"/>
    <w:rsid w:val="006D4582"/>
    <w:rsid w:val="006D47A9"/>
    <w:rsid w:val="006D482D"/>
    <w:rsid w:val="006D4D06"/>
    <w:rsid w:val="006D4DD0"/>
    <w:rsid w:val="006D51E5"/>
    <w:rsid w:val="006D5450"/>
    <w:rsid w:val="006D599D"/>
    <w:rsid w:val="006D5D02"/>
    <w:rsid w:val="006D5D67"/>
    <w:rsid w:val="006D6376"/>
    <w:rsid w:val="006D6387"/>
    <w:rsid w:val="006D659A"/>
    <w:rsid w:val="006D6677"/>
    <w:rsid w:val="006D68CC"/>
    <w:rsid w:val="006D6EF4"/>
    <w:rsid w:val="006D7189"/>
    <w:rsid w:val="006D7244"/>
    <w:rsid w:val="006D7461"/>
    <w:rsid w:val="006D7924"/>
    <w:rsid w:val="006D7D60"/>
    <w:rsid w:val="006E003C"/>
    <w:rsid w:val="006E00EC"/>
    <w:rsid w:val="006E07C0"/>
    <w:rsid w:val="006E1674"/>
    <w:rsid w:val="006E17A9"/>
    <w:rsid w:val="006E1ED4"/>
    <w:rsid w:val="006E2384"/>
    <w:rsid w:val="006E27A7"/>
    <w:rsid w:val="006E2AB5"/>
    <w:rsid w:val="006E2C66"/>
    <w:rsid w:val="006E2CDF"/>
    <w:rsid w:val="006E2F9C"/>
    <w:rsid w:val="006E32F5"/>
    <w:rsid w:val="006E330E"/>
    <w:rsid w:val="006E37CD"/>
    <w:rsid w:val="006E3979"/>
    <w:rsid w:val="006E3F46"/>
    <w:rsid w:val="006E4118"/>
    <w:rsid w:val="006E4E37"/>
    <w:rsid w:val="006E5186"/>
    <w:rsid w:val="006E529B"/>
    <w:rsid w:val="006E5B3F"/>
    <w:rsid w:val="006E5C44"/>
    <w:rsid w:val="006E5E12"/>
    <w:rsid w:val="006E6163"/>
    <w:rsid w:val="006E6DBC"/>
    <w:rsid w:val="006E7AC3"/>
    <w:rsid w:val="006F009F"/>
    <w:rsid w:val="006F0276"/>
    <w:rsid w:val="006F0348"/>
    <w:rsid w:val="006F05B9"/>
    <w:rsid w:val="006F0BDA"/>
    <w:rsid w:val="006F0E81"/>
    <w:rsid w:val="006F0F7A"/>
    <w:rsid w:val="006F30B2"/>
    <w:rsid w:val="006F36E0"/>
    <w:rsid w:val="006F379A"/>
    <w:rsid w:val="006F3E6A"/>
    <w:rsid w:val="006F4C3D"/>
    <w:rsid w:val="006F4CCA"/>
    <w:rsid w:val="006F4EA3"/>
    <w:rsid w:val="006F4F2D"/>
    <w:rsid w:val="006F4F4B"/>
    <w:rsid w:val="006F541F"/>
    <w:rsid w:val="006F55CC"/>
    <w:rsid w:val="006F5676"/>
    <w:rsid w:val="006F5BA8"/>
    <w:rsid w:val="006F5C16"/>
    <w:rsid w:val="006F5C9B"/>
    <w:rsid w:val="006F6A62"/>
    <w:rsid w:val="006F6E50"/>
    <w:rsid w:val="006F717B"/>
    <w:rsid w:val="006F71F8"/>
    <w:rsid w:val="006F7484"/>
    <w:rsid w:val="006F77D9"/>
    <w:rsid w:val="00701126"/>
    <w:rsid w:val="007012C1"/>
    <w:rsid w:val="007012DE"/>
    <w:rsid w:val="00701758"/>
    <w:rsid w:val="00701775"/>
    <w:rsid w:val="00701A57"/>
    <w:rsid w:val="00701D57"/>
    <w:rsid w:val="00701EF4"/>
    <w:rsid w:val="00702563"/>
    <w:rsid w:val="00702736"/>
    <w:rsid w:val="00702778"/>
    <w:rsid w:val="0070284D"/>
    <w:rsid w:val="00702AD6"/>
    <w:rsid w:val="00702BE9"/>
    <w:rsid w:val="00702D03"/>
    <w:rsid w:val="00703019"/>
    <w:rsid w:val="007032CA"/>
    <w:rsid w:val="00703335"/>
    <w:rsid w:val="00703464"/>
    <w:rsid w:val="00703483"/>
    <w:rsid w:val="007038DB"/>
    <w:rsid w:val="007039B7"/>
    <w:rsid w:val="00703B44"/>
    <w:rsid w:val="00703BDC"/>
    <w:rsid w:val="00703C8A"/>
    <w:rsid w:val="007043D2"/>
    <w:rsid w:val="00704741"/>
    <w:rsid w:val="00704A40"/>
    <w:rsid w:val="00704A8E"/>
    <w:rsid w:val="007058D4"/>
    <w:rsid w:val="0070615F"/>
    <w:rsid w:val="00706174"/>
    <w:rsid w:val="00706698"/>
    <w:rsid w:val="00707594"/>
    <w:rsid w:val="00707A33"/>
    <w:rsid w:val="00707A39"/>
    <w:rsid w:val="00707B48"/>
    <w:rsid w:val="0071115A"/>
    <w:rsid w:val="0071125A"/>
    <w:rsid w:val="00711295"/>
    <w:rsid w:val="007117A9"/>
    <w:rsid w:val="00711AE3"/>
    <w:rsid w:val="00711FE0"/>
    <w:rsid w:val="0071206D"/>
    <w:rsid w:val="0071268C"/>
    <w:rsid w:val="007128C0"/>
    <w:rsid w:val="00712BF6"/>
    <w:rsid w:val="00713240"/>
    <w:rsid w:val="007133ED"/>
    <w:rsid w:val="00713B85"/>
    <w:rsid w:val="00713E3D"/>
    <w:rsid w:val="007142A7"/>
    <w:rsid w:val="007143A4"/>
    <w:rsid w:val="00714747"/>
    <w:rsid w:val="007148A7"/>
    <w:rsid w:val="00714AD9"/>
    <w:rsid w:val="00714B31"/>
    <w:rsid w:val="00714C9A"/>
    <w:rsid w:val="007154C8"/>
    <w:rsid w:val="00715A62"/>
    <w:rsid w:val="00715D43"/>
    <w:rsid w:val="00716001"/>
    <w:rsid w:val="007166E9"/>
    <w:rsid w:val="00716843"/>
    <w:rsid w:val="007169BE"/>
    <w:rsid w:val="007169F8"/>
    <w:rsid w:val="00716FB9"/>
    <w:rsid w:val="0071725A"/>
    <w:rsid w:val="007172EC"/>
    <w:rsid w:val="007173FD"/>
    <w:rsid w:val="007174C6"/>
    <w:rsid w:val="00717842"/>
    <w:rsid w:val="00717AD6"/>
    <w:rsid w:val="00717BAE"/>
    <w:rsid w:val="00717EDF"/>
    <w:rsid w:val="007207B2"/>
    <w:rsid w:val="00720878"/>
    <w:rsid w:val="00720A1A"/>
    <w:rsid w:val="00720AB1"/>
    <w:rsid w:val="00720BB1"/>
    <w:rsid w:val="00720D05"/>
    <w:rsid w:val="0072100E"/>
    <w:rsid w:val="007219A1"/>
    <w:rsid w:val="00721C13"/>
    <w:rsid w:val="007223F2"/>
    <w:rsid w:val="00722716"/>
    <w:rsid w:val="00722933"/>
    <w:rsid w:val="00722D32"/>
    <w:rsid w:val="00722D8E"/>
    <w:rsid w:val="007233DB"/>
    <w:rsid w:val="00723670"/>
    <w:rsid w:val="00723BF0"/>
    <w:rsid w:val="00723DE9"/>
    <w:rsid w:val="00723EDD"/>
    <w:rsid w:val="00724772"/>
    <w:rsid w:val="00724816"/>
    <w:rsid w:val="00724C22"/>
    <w:rsid w:val="00724E77"/>
    <w:rsid w:val="00725814"/>
    <w:rsid w:val="00725902"/>
    <w:rsid w:val="00725CE2"/>
    <w:rsid w:val="00726B78"/>
    <w:rsid w:val="00727101"/>
    <w:rsid w:val="00727D95"/>
    <w:rsid w:val="007301F3"/>
    <w:rsid w:val="00730884"/>
    <w:rsid w:val="007309CF"/>
    <w:rsid w:val="00730AEF"/>
    <w:rsid w:val="00730B02"/>
    <w:rsid w:val="00730B08"/>
    <w:rsid w:val="00730EE5"/>
    <w:rsid w:val="007314BB"/>
    <w:rsid w:val="007317D2"/>
    <w:rsid w:val="00731ED9"/>
    <w:rsid w:val="007323C9"/>
    <w:rsid w:val="00732A0C"/>
    <w:rsid w:val="00732B49"/>
    <w:rsid w:val="00732EBC"/>
    <w:rsid w:val="007334A9"/>
    <w:rsid w:val="00733583"/>
    <w:rsid w:val="007339CF"/>
    <w:rsid w:val="00734EA7"/>
    <w:rsid w:val="00734F2F"/>
    <w:rsid w:val="00734F42"/>
    <w:rsid w:val="007352E8"/>
    <w:rsid w:val="007354A7"/>
    <w:rsid w:val="0073586C"/>
    <w:rsid w:val="00735B6E"/>
    <w:rsid w:val="00735E07"/>
    <w:rsid w:val="00735F73"/>
    <w:rsid w:val="00736574"/>
    <w:rsid w:val="00736764"/>
    <w:rsid w:val="00736CE1"/>
    <w:rsid w:val="00736F05"/>
    <w:rsid w:val="007370C2"/>
    <w:rsid w:val="0073715A"/>
    <w:rsid w:val="0073722A"/>
    <w:rsid w:val="00737353"/>
    <w:rsid w:val="0073751F"/>
    <w:rsid w:val="007376D7"/>
    <w:rsid w:val="00737CCF"/>
    <w:rsid w:val="00740146"/>
    <w:rsid w:val="0074037E"/>
    <w:rsid w:val="007406A8"/>
    <w:rsid w:val="0074080F"/>
    <w:rsid w:val="007411BF"/>
    <w:rsid w:val="00741DB4"/>
    <w:rsid w:val="00741FF8"/>
    <w:rsid w:val="007423C6"/>
    <w:rsid w:val="00742474"/>
    <w:rsid w:val="007427CD"/>
    <w:rsid w:val="0074380A"/>
    <w:rsid w:val="00743FB9"/>
    <w:rsid w:val="007443EE"/>
    <w:rsid w:val="00744B25"/>
    <w:rsid w:val="00744FD8"/>
    <w:rsid w:val="007454FE"/>
    <w:rsid w:val="0074559D"/>
    <w:rsid w:val="00745D12"/>
    <w:rsid w:val="00745DF3"/>
    <w:rsid w:val="00745E97"/>
    <w:rsid w:val="00745EF4"/>
    <w:rsid w:val="00746167"/>
    <w:rsid w:val="007464F2"/>
    <w:rsid w:val="00746C57"/>
    <w:rsid w:val="00746D2A"/>
    <w:rsid w:val="00746D78"/>
    <w:rsid w:val="0074775A"/>
    <w:rsid w:val="0074795A"/>
    <w:rsid w:val="00747998"/>
    <w:rsid w:val="007504EB"/>
    <w:rsid w:val="00750628"/>
    <w:rsid w:val="00750748"/>
    <w:rsid w:val="00751077"/>
    <w:rsid w:val="00751104"/>
    <w:rsid w:val="007511A3"/>
    <w:rsid w:val="00751526"/>
    <w:rsid w:val="0075183E"/>
    <w:rsid w:val="00751875"/>
    <w:rsid w:val="0075198F"/>
    <w:rsid w:val="007519DF"/>
    <w:rsid w:val="00751D37"/>
    <w:rsid w:val="0075210F"/>
    <w:rsid w:val="00752844"/>
    <w:rsid w:val="00752AC6"/>
    <w:rsid w:val="00752BC6"/>
    <w:rsid w:val="00752C44"/>
    <w:rsid w:val="007533CC"/>
    <w:rsid w:val="00753D58"/>
    <w:rsid w:val="00753D8E"/>
    <w:rsid w:val="007548FD"/>
    <w:rsid w:val="007549B7"/>
    <w:rsid w:val="00754B54"/>
    <w:rsid w:val="007550CF"/>
    <w:rsid w:val="00755163"/>
    <w:rsid w:val="00755465"/>
    <w:rsid w:val="0075589D"/>
    <w:rsid w:val="00755AB2"/>
    <w:rsid w:val="00755F4B"/>
    <w:rsid w:val="00756100"/>
    <w:rsid w:val="00756570"/>
    <w:rsid w:val="0075747C"/>
    <w:rsid w:val="007602FA"/>
    <w:rsid w:val="0076038E"/>
    <w:rsid w:val="00760783"/>
    <w:rsid w:val="00760979"/>
    <w:rsid w:val="00760A75"/>
    <w:rsid w:val="00760AB7"/>
    <w:rsid w:val="00760E5A"/>
    <w:rsid w:val="00761885"/>
    <w:rsid w:val="00761B67"/>
    <w:rsid w:val="0076229C"/>
    <w:rsid w:val="007630C2"/>
    <w:rsid w:val="0076342F"/>
    <w:rsid w:val="007638D0"/>
    <w:rsid w:val="00763C2B"/>
    <w:rsid w:val="007650B6"/>
    <w:rsid w:val="00765675"/>
    <w:rsid w:val="00765B68"/>
    <w:rsid w:val="00766773"/>
    <w:rsid w:val="00766780"/>
    <w:rsid w:val="00767971"/>
    <w:rsid w:val="00767AC0"/>
    <w:rsid w:val="00767B84"/>
    <w:rsid w:val="00767D7A"/>
    <w:rsid w:val="00770533"/>
    <w:rsid w:val="00770F83"/>
    <w:rsid w:val="00771006"/>
    <w:rsid w:val="0077116B"/>
    <w:rsid w:val="0077166D"/>
    <w:rsid w:val="007716BD"/>
    <w:rsid w:val="00771789"/>
    <w:rsid w:val="00771817"/>
    <w:rsid w:val="00772769"/>
    <w:rsid w:val="007729BD"/>
    <w:rsid w:val="00772E1C"/>
    <w:rsid w:val="007730F2"/>
    <w:rsid w:val="0077372F"/>
    <w:rsid w:val="00773886"/>
    <w:rsid w:val="00773B09"/>
    <w:rsid w:val="00773C8E"/>
    <w:rsid w:val="0077439C"/>
    <w:rsid w:val="0077439D"/>
    <w:rsid w:val="00774749"/>
    <w:rsid w:val="007747A6"/>
    <w:rsid w:val="007748C8"/>
    <w:rsid w:val="0077502D"/>
    <w:rsid w:val="007754D8"/>
    <w:rsid w:val="007754E5"/>
    <w:rsid w:val="007757C4"/>
    <w:rsid w:val="00775C05"/>
    <w:rsid w:val="00775D0B"/>
    <w:rsid w:val="0077682F"/>
    <w:rsid w:val="00776E35"/>
    <w:rsid w:val="0077741A"/>
    <w:rsid w:val="00777478"/>
    <w:rsid w:val="00777672"/>
    <w:rsid w:val="00777B06"/>
    <w:rsid w:val="0078019C"/>
    <w:rsid w:val="00780350"/>
    <w:rsid w:val="007804DD"/>
    <w:rsid w:val="007808A5"/>
    <w:rsid w:val="0078097D"/>
    <w:rsid w:val="00781411"/>
    <w:rsid w:val="00781B39"/>
    <w:rsid w:val="00781B3D"/>
    <w:rsid w:val="00781EB3"/>
    <w:rsid w:val="0078252E"/>
    <w:rsid w:val="007827BB"/>
    <w:rsid w:val="00782D2F"/>
    <w:rsid w:val="00782D71"/>
    <w:rsid w:val="00782D78"/>
    <w:rsid w:val="00782D91"/>
    <w:rsid w:val="00783027"/>
    <w:rsid w:val="007831E6"/>
    <w:rsid w:val="0078344C"/>
    <w:rsid w:val="00783643"/>
    <w:rsid w:val="00783A08"/>
    <w:rsid w:val="00783D58"/>
    <w:rsid w:val="007841D4"/>
    <w:rsid w:val="00784737"/>
    <w:rsid w:val="00784825"/>
    <w:rsid w:val="00784E04"/>
    <w:rsid w:val="00784FE6"/>
    <w:rsid w:val="007852C0"/>
    <w:rsid w:val="007855EB"/>
    <w:rsid w:val="00785A6C"/>
    <w:rsid w:val="00785B56"/>
    <w:rsid w:val="0078614A"/>
    <w:rsid w:val="00786503"/>
    <w:rsid w:val="00786849"/>
    <w:rsid w:val="00786D08"/>
    <w:rsid w:val="007872EA"/>
    <w:rsid w:val="00787737"/>
    <w:rsid w:val="00787810"/>
    <w:rsid w:val="00791382"/>
    <w:rsid w:val="00791492"/>
    <w:rsid w:val="007925AC"/>
    <w:rsid w:val="00792B00"/>
    <w:rsid w:val="007937DE"/>
    <w:rsid w:val="00793A44"/>
    <w:rsid w:val="00793E1F"/>
    <w:rsid w:val="007945D0"/>
    <w:rsid w:val="00794F8A"/>
    <w:rsid w:val="0079583A"/>
    <w:rsid w:val="007959D2"/>
    <w:rsid w:val="007961A4"/>
    <w:rsid w:val="00796EA2"/>
    <w:rsid w:val="00797219"/>
    <w:rsid w:val="007976FA"/>
    <w:rsid w:val="007978C3"/>
    <w:rsid w:val="007A0E4A"/>
    <w:rsid w:val="007A148C"/>
    <w:rsid w:val="007A1637"/>
    <w:rsid w:val="007A17E6"/>
    <w:rsid w:val="007A1D79"/>
    <w:rsid w:val="007A238E"/>
    <w:rsid w:val="007A2CD9"/>
    <w:rsid w:val="007A3848"/>
    <w:rsid w:val="007A38CE"/>
    <w:rsid w:val="007A3C4B"/>
    <w:rsid w:val="007A4CB9"/>
    <w:rsid w:val="007A4ECD"/>
    <w:rsid w:val="007A5298"/>
    <w:rsid w:val="007A5682"/>
    <w:rsid w:val="007A5C73"/>
    <w:rsid w:val="007A5EC2"/>
    <w:rsid w:val="007A602E"/>
    <w:rsid w:val="007A683D"/>
    <w:rsid w:val="007A6898"/>
    <w:rsid w:val="007A6BB4"/>
    <w:rsid w:val="007A73C1"/>
    <w:rsid w:val="007A7C76"/>
    <w:rsid w:val="007A7D0E"/>
    <w:rsid w:val="007A7FDF"/>
    <w:rsid w:val="007B075B"/>
    <w:rsid w:val="007B0D3E"/>
    <w:rsid w:val="007B1F17"/>
    <w:rsid w:val="007B2315"/>
    <w:rsid w:val="007B2410"/>
    <w:rsid w:val="007B2946"/>
    <w:rsid w:val="007B2F77"/>
    <w:rsid w:val="007B2F8B"/>
    <w:rsid w:val="007B3228"/>
    <w:rsid w:val="007B3551"/>
    <w:rsid w:val="007B3DC9"/>
    <w:rsid w:val="007B47F4"/>
    <w:rsid w:val="007B481D"/>
    <w:rsid w:val="007B49BF"/>
    <w:rsid w:val="007B4A80"/>
    <w:rsid w:val="007B4BD0"/>
    <w:rsid w:val="007B54BE"/>
    <w:rsid w:val="007B5585"/>
    <w:rsid w:val="007B5E07"/>
    <w:rsid w:val="007B6741"/>
    <w:rsid w:val="007B6799"/>
    <w:rsid w:val="007B6D95"/>
    <w:rsid w:val="007C0044"/>
    <w:rsid w:val="007C0DBF"/>
    <w:rsid w:val="007C1124"/>
    <w:rsid w:val="007C11FB"/>
    <w:rsid w:val="007C13CF"/>
    <w:rsid w:val="007C13D8"/>
    <w:rsid w:val="007C1402"/>
    <w:rsid w:val="007C1805"/>
    <w:rsid w:val="007C2135"/>
    <w:rsid w:val="007C2633"/>
    <w:rsid w:val="007C2E55"/>
    <w:rsid w:val="007C2F26"/>
    <w:rsid w:val="007C3A03"/>
    <w:rsid w:val="007C3AE3"/>
    <w:rsid w:val="007C3B39"/>
    <w:rsid w:val="007C3BAA"/>
    <w:rsid w:val="007C4657"/>
    <w:rsid w:val="007C47C3"/>
    <w:rsid w:val="007C4B36"/>
    <w:rsid w:val="007C506F"/>
    <w:rsid w:val="007C51F2"/>
    <w:rsid w:val="007C523E"/>
    <w:rsid w:val="007C54A6"/>
    <w:rsid w:val="007C5614"/>
    <w:rsid w:val="007C5718"/>
    <w:rsid w:val="007C574F"/>
    <w:rsid w:val="007C5FA0"/>
    <w:rsid w:val="007C631C"/>
    <w:rsid w:val="007C65A7"/>
    <w:rsid w:val="007C67C7"/>
    <w:rsid w:val="007C6DA7"/>
    <w:rsid w:val="007C6E25"/>
    <w:rsid w:val="007C700C"/>
    <w:rsid w:val="007C7200"/>
    <w:rsid w:val="007C7302"/>
    <w:rsid w:val="007C7F7A"/>
    <w:rsid w:val="007D0A27"/>
    <w:rsid w:val="007D10DD"/>
    <w:rsid w:val="007D11E7"/>
    <w:rsid w:val="007D1846"/>
    <w:rsid w:val="007D1AEB"/>
    <w:rsid w:val="007D1B17"/>
    <w:rsid w:val="007D1C2C"/>
    <w:rsid w:val="007D1E57"/>
    <w:rsid w:val="007D24DF"/>
    <w:rsid w:val="007D2C4C"/>
    <w:rsid w:val="007D3641"/>
    <w:rsid w:val="007D3A7D"/>
    <w:rsid w:val="007D3C5F"/>
    <w:rsid w:val="007D3C72"/>
    <w:rsid w:val="007D452E"/>
    <w:rsid w:val="007D4951"/>
    <w:rsid w:val="007D49B3"/>
    <w:rsid w:val="007D49E3"/>
    <w:rsid w:val="007D5678"/>
    <w:rsid w:val="007D5907"/>
    <w:rsid w:val="007D5F29"/>
    <w:rsid w:val="007D5F2C"/>
    <w:rsid w:val="007D6192"/>
    <w:rsid w:val="007D622A"/>
    <w:rsid w:val="007D661E"/>
    <w:rsid w:val="007D6AA6"/>
    <w:rsid w:val="007D6BCA"/>
    <w:rsid w:val="007D6E2D"/>
    <w:rsid w:val="007D6F71"/>
    <w:rsid w:val="007D7103"/>
    <w:rsid w:val="007D7963"/>
    <w:rsid w:val="007D7FB3"/>
    <w:rsid w:val="007D7FD8"/>
    <w:rsid w:val="007E04CB"/>
    <w:rsid w:val="007E0597"/>
    <w:rsid w:val="007E07CB"/>
    <w:rsid w:val="007E0B22"/>
    <w:rsid w:val="007E198B"/>
    <w:rsid w:val="007E1B07"/>
    <w:rsid w:val="007E1DC9"/>
    <w:rsid w:val="007E2087"/>
    <w:rsid w:val="007E2749"/>
    <w:rsid w:val="007E34F2"/>
    <w:rsid w:val="007E3722"/>
    <w:rsid w:val="007E3C4E"/>
    <w:rsid w:val="007E4631"/>
    <w:rsid w:val="007E471C"/>
    <w:rsid w:val="007E491E"/>
    <w:rsid w:val="007E4B3F"/>
    <w:rsid w:val="007E4B79"/>
    <w:rsid w:val="007E50E5"/>
    <w:rsid w:val="007E5231"/>
    <w:rsid w:val="007E5312"/>
    <w:rsid w:val="007E5972"/>
    <w:rsid w:val="007E5C51"/>
    <w:rsid w:val="007E651A"/>
    <w:rsid w:val="007E6F44"/>
    <w:rsid w:val="007E703E"/>
    <w:rsid w:val="007E7129"/>
    <w:rsid w:val="007E724A"/>
    <w:rsid w:val="007E732B"/>
    <w:rsid w:val="007E7489"/>
    <w:rsid w:val="007E7587"/>
    <w:rsid w:val="007E75BC"/>
    <w:rsid w:val="007E781B"/>
    <w:rsid w:val="007F01C7"/>
    <w:rsid w:val="007F01D3"/>
    <w:rsid w:val="007F0966"/>
    <w:rsid w:val="007F0B00"/>
    <w:rsid w:val="007F0DFC"/>
    <w:rsid w:val="007F1153"/>
    <w:rsid w:val="007F1526"/>
    <w:rsid w:val="007F15D0"/>
    <w:rsid w:val="007F1673"/>
    <w:rsid w:val="007F1920"/>
    <w:rsid w:val="007F1D01"/>
    <w:rsid w:val="007F213A"/>
    <w:rsid w:val="007F21FD"/>
    <w:rsid w:val="007F268E"/>
    <w:rsid w:val="007F29CA"/>
    <w:rsid w:val="007F2B0A"/>
    <w:rsid w:val="007F2EB8"/>
    <w:rsid w:val="007F2F28"/>
    <w:rsid w:val="007F31F2"/>
    <w:rsid w:val="007F31F7"/>
    <w:rsid w:val="007F3D8F"/>
    <w:rsid w:val="007F3E2F"/>
    <w:rsid w:val="007F3E87"/>
    <w:rsid w:val="007F3F90"/>
    <w:rsid w:val="007F40CD"/>
    <w:rsid w:val="007F436D"/>
    <w:rsid w:val="007F4AEF"/>
    <w:rsid w:val="007F4B9A"/>
    <w:rsid w:val="007F4C2C"/>
    <w:rsid w:val="007F4C72"/>
    <w:rsid w:val="007F4D74"/>
    <w:rsid w:val="007F5B21"/>
    <w:rsid w:val="007F5CB1"/>
    <w:rsid w:val="007F66ED"/>
    <w:rsid w:val="007F6C87"/>
    <w:rsid w:val="007F6CD7"/>
    <w:rsid w:val="007F6EEA"/>
    <w:rsid w:val="007F70C0"/>
    <w:rsid w:val="007F74F0"/>
    <w:rsid w:val="007F7543"/>
    <w:rsid w:val="007F7C2B"/>
    <w:rsid w:val="007F7D7B"/>
    <w:rsid w:val="0080046B"/>
    <w:rsid w:val="008005E4"/>
    <w:rsid w:val="00800676"/>
    <w:rsid w:val="00800FE6"/>
    <w:rsid w:val="00801620"/>
    <w:rsid w:val="00801D45"/>
    <w:rsid w:val="008027BB"/>
    <w:rsid w:val="00802816"/>
    <w:rsid w:val="00802A9C"/>
    <w:rsid w:val="00803943"/>
    <w:rsid w:val="00803C38"/>
    <w:rsid w:val="008041A5"/>
    <w:rsid w:val="00805094"/>
    <w:rsid w:val="0080559E"/>
    <w:rsid w:val="00805918"/>
    <w:rsid w:val="00805A74"/>
    <w:rsid w:val="00805F1D"/>
    <w:rsid w:val="008061BA"/>
    <w:rsid w:val="00807B09"/>
    <w:rsid w:val="00807BFA"/>
    <w:rsid w:val="00807E91"/>
    <w:rsid w:val="00810D8C"/>
    <w:rsid w:val="00810EBB"/>
    <w:rsid w:val="00810F58"/>
    <w:rsid w:val="008117C9"/>
    <w:rsid w:val="0081230C"/>
    <w:rsid w:val="00812335"/>
    <w:rsid w:val="008124DD"/>
    <w:rsid w:val="008128BE"/>
    <w:rsid w:val="008129D5"/>
    <w:rsid w:val="008130C0"/>
    <w:rsid w:val="008130F6"/>
    <w:rsid w:val="008135D4"/>
    <w:rsid w:val="008138D1"/>
    <w:rsid w:val="00813F37"/>
    <w:rsid w:val="00813FB0"/>
    <w:rsid w:val="00813FF0"/>
    <w:rsid w:val="00814C13"/>
    <w:rsid w:val="00814E88"/>
    <w:rsid w:val="00815145"/>
    <w:rsid w:val="008152EB"/>
    <w:rsid w:val="0081555F"/>
    <w:rsid w:val="008155D2"/>
    <w:rsid w:val="00815665"/>
    <w:rsid w:val="00815ED2"/>
    <w:rsid w:val="00816016"/>
    <w:rsid w:val="008160C9"/>
    <w:rsid w:val="00816657"/>
    <w:rsid w:val="00816CF3"/>
    <w:rsid w:val="00816F52"/>
    <w:rsid w:val="008170F1"/>
    <w:rsid w:val="008172B2"/>
    <w:rsid w:val="00817632"/>
    <w:rsid w:val="00817B4A"/>
    <w:rsid w:val="00817F47"/>
    <w:rsid w:val="00817F51"/>
    <w:rsid w:val="0082026F"/>
    <w:rsid w:val="00820329"/>
    <w:rsid w:val="0082039F"/>
    <w:rsid w:val="00820572"/>
    <w:rsid w:val="00820CE3"/>
    <w:rsid w:val="00820D88"/>
    <w:rsid w:val="00820F2E"/>
    <w:rsid w:val="00821332"/>
    <w:rsid w:val="00821751"/>
    <w:rsid w:val="0082194C"/>
    <w:rsid w:val="00821D18"/>
    <w:rsid w:val="00821FAB"/>
    <w:rsid w:val="008223A1"/>
    <w:rsid w:val="008223C5"/>
    <w:rsid w:val="008231ED"/>
    <w:rsid w:val="00823B3C"/>
    <w:rsid w:val="00823DE4"/>
    <w:rsid w:val="00824001"/>
    <w:rsid w:val="008241E8"/>
    <w:rsid w:val="008243C4"/>
    <w:rsid w:val="00824607"/>
    <w:rsid w:val="00824D18"/>
    <w:rsid w:val="00824D9C"/>
    <w:rsid w:val="0082544B"/>
    <w:rsid w:val="008259A3"/>
    <w:rsid w:val="008261F7"/>
    <w:rsid w:val="0082630B"/>
    <w:rsid w:val="00826496"/>
    <w:rsid w:val="00826AC3"/>
    <w:rsid w:val="00826F23"/>
    <w:rsid w:val="00827404"/>
    <w:rsid w:val="00827408"/>
    <w:rsid w:val="00827764"/>
    <w:rsid w:val="008277F2"/>
    <w:rsid w:val="00827A49"/>
    <w:rsid w:val="00830539"/>
    <w:rsid w:val="008307B9"/>
    <w:rsid w:val="00830F2D"/>
    <w:rsid w:val="00830FE7"/>
    <w:rsid w:val="0083131F"/>
    <w:rsid w:val="008315C6"/>
    <w:rsid w:val="008317B8"/>
    <w:rsid w:val="008318DA"/>
    <w:rsid w:val="008322BF"/>
    <w:rsid w:val="00832841"/>
    <w:rsid w:val="00832924"/>
    <w:rsid w:val="008336DE"/>
    <w:rsid w:val="00833AE9"/>
    <w:rsid w:val="00833B4C"/>
    <w:rsid w:val="00833E34"/>
    <w:rsid w:val="00834166"/>
    <w:rsid w:val="0083485A"/>
    <w:rsid w:val="00834CDA"/>
    <w:rsid w:val="00834E9E"/>
    <w:rsid w:val="00835186"/>
    <w:rsid w:val="0083541A"/>
    <w:rsid w:val="0083559B"/>
    <w:rsid w:val="0083569C"/>
    <w:rsid w:val="00835A6E"/>
    <w:rsid w:val="008362EB"/>
    <w:rsid w:val="008362FE"/>
    <w:rsid w:val="00836B75"/>
    <w:rsid w:val="00836CB4"/>
    <w:rsid w:val="0083721E"/>
    <w:rsid w:val="00837492"/>
    <w:rsid w:val="008374F0"/>
    <w:rsid w:val="0083766D"/>
    <w:rsid w:val="008377DE"/>
    <w:rsid w:val="00837C15"/>
    <w:rsid w:val="00837EA5"/>
    <w:rsid w:val="00837F33"/>
    <w:rsid w:val="00840A51"/>
    <w:rsid w:val="008412A4"/>
    <w:rsid w:val="00841327"/>
    <w:rsid w:val="00841364"/>
    <w:rsid w:val="0084201B"/>
    <w:rsid w:val="008422C0"/>
    <w:rsid w:val="008423DA"/>
    <w:rsid w:val="0084245B"/>
    <w:rsid w:val="00842567"/>
    <w:rsid w:val="00842871"/>
    <w:rsid w:val="00842CD2"/>
    <w:rsid w:val="008430E7"/>
    <w:rsid w:val="0084381D"/>
    <w:rsid w:val="0084403E"/>
    <w:rsid w:val="00844467"/>
    <w:rsid w:val="0084454C"/>
    <w:rsid w:val="00844AD7"/>
    <w:rsid w:val="00845809"/>
    <w:rsid w:val="00845BA5"/>
    <w:rsid w:val="00846100"/>
    <w:rsid w:val="0084610B"/>
    <w:rsid w:val="0084665F"/>
    <w:rsid w:val="00846D01"/>
    <w:rsid w:val="00846FC0"/>
    <w:rsid w:val="00847092"/>
    <w:rsid w:val="008472E8"/>
    <w:rsid w:val="0084734A"/>
    <w:rsid w:val="00847C19"/>
    <w:rsid w:val="008503C5"/>
    <w:rsid w:val="008507D3"/>
    <w:rsid w:val="00850A4B"/>
    <w:rsid w:val="00851152"/>
    <w:rsid w:val="0085160A"/>
    <w:rsid w:val="00851E28"/>
    <w:rsid w:val="00852507"/>
    <w:rsid w:val="008525A7"/>
    <w:rsid w:val="0085372C"/>
    <w:rsid w:val="00853AE8"/>
    <w:rsid w:val="00853B56"/>
    <w:rsid w:val="00853BDB"/>
    <w:rsid w:val="00854267"/>
    <w:rsid w:val="00854DA1"/>
    <w:rsid w:val="00854E19"/>
    <w:rsid w:val="00854E2D"/>
    <w:rsid w:val="0085584B"/>
    <w:rsid w:val="008558ED"/>
    <w:rsid w:val="00856040"/>
    <w:rsid w:val="008563B2"/>
    <w:rsid w:val="00856C5D"/>
    <w:rsid w:val="00856E9D"/>
    <w:rsid w:val="0086009F"/>
    <w:rsid w:val="008602C5"/>
    <w:rsid w:val="00860EB3"/>
    <w:rsid w:val="008614EF"/>
    <w:rsid w:val="008617D1"/>
    <w:rsid w:val="00861EC2"/>
    <w:rsid w:val="00862033"/>
    <w:rsid w:val="0086229B"/>
    <w:rsid w:val="0086314E"/>
    <w:rsid w:val="00863238"/>
    <w:rsid w:val="00863A73"/>
    <w:rsid w:val="008644B3"/>
    <w:rsid w:val="00864810"/>
    <w:rsid w:val="0086491E"/>
    <w:rsid w:val="00864AAD"/>
    <w:rsid w:val="00864BB5"/>
    <w:rsid w:val="008654E7"/>
    <w:rsid w:val="00865782"/>
    <w:rsid w:val="00865B18"/>
    <w:rsid w:val="00865CF4"/>
    <w:rsid w:val="00865EE1"/>
    <w:rsid w:val="008664B9"/>
    <w:rsid w:val="00866F4C"/>
    <w:rsid w:val="008675A8"/>
    <w:rsid w:val="00867987"/>
    <w:rsid w:val="00867FF1"/>
    <w:rsid w:val="008703C4"/>
    <w:rsid w:val="008703EC"/>
    <w:rsid w:val="0087083B"/>
    <w:rsid w:val="00870A4F"/>
    <w:rsid w:val="00870AA6"/>
    <w:rsid w:val="00870D59"/>
    <w:rsid w:val="00870EDE"/>
    <w:rsid w:val="00870F00"/>
    <w:rsid w:val="00870F3B"/>
    <w:rsid w:val="00871359"/>
    <w:rsid w:val="0087138B"/>
    <w:rsid w:val="00871A55"/>
    <w:rsid w:val="00871B9F"/>
    <w:rsid w:val="00871C6F"/>
    <w:rsid w:val="008722FA"/>
    <w:rsid w:val="0087288C"/>
    <w:rsid w:val="008729D0"/>
    <w:rsid w:val="00872D10"/>
    <w:rsid w:val="00872F5C"/>
    <w:rsid w:val="00872F62"/>
    <w:rsid w:val="00873254"/>
    <w:rsid w:val="008737B5"/>
    <w:rsid w:val="0087394F"/>
    <w:rsid w:val="00873D99"/>
    <w:rsid w:val="008743A8"/>
    <w:rsid w:val="008745C3"/>
    <w:rsid w:val="00874810"/>
    <w:rsid w:val="00874945"/>
    <w:rsid w:val="00874BEC"/>
    <w:rsid w:val="0087573C"/>
    <w:rsid w:val="00875999"/>
    <w:rsid w:val="00875AB0"/>
    <w:rsid w:val="00875B50"/>
    <w:rsid w:val="008761A8"/>
    <w:rsid w:val="00876564"/>
    <w:rsid w:val="008766AC"/>
    <w:rsid w:val="008767E6"/>
    <w:rsid w:val="00876816"/>
    <w:rsid w:val="00876B40"/>
    <w:rsid w:val="00876E59"/>
    <w:rsid w:val="00876F98"/>
    <w:rsid w:val="00877159"/>
    <w:rsid w:val="008771B0"/>
    <w:rsid w:val="00877258"/>
    <w:rsid w:val="00877590"/>
    <w:rsid w:val="00877BA4"/>
    <w:rsid w:val="00880101"/>
    <w:rsid w:val="0088011C"/>
    <w:rsid w:val="00880391"/>
    <w:rsid w:val="00880F84"/>
    <w:rsid w:val="0088164B"/>
    <w:rsid w:val="008816E8"/>
    <w:rsid w:val="00881BA4"/>
    <w:rsid w:val="00881BCD"/>
    <w:rsid w:val="00881E61"/>
    <w:rsid w:val="0088228B"/>
    <w:rsid w:val="00882301"/>
    <w:rsid w:val="00882AFF"/>
    <w:rsid w:val="00883E7C"/>
    <w:rsid w:val="00883F23"/>
    <w:rsid w:val="00884C16"/>
    <w:rsid w:val="00884EF4"/>
    <w:rsid w:val="00885104"/>
    <w:rsid w:val="00885137"/>
    <w:rsid w:val="00885225"/>
    <w:rsid w:val="00885282"/>
    <w:rsid w:val="008852CD"/>
    <w:rsid w:val="00885490"/>
    <w:rsid w:val="00885592"/>
    <w:rsid w:val="008858C0"/>
    <w:rsid w:val="008865CC"/>
    <w:rsid w:val="00886947"/>
    <w:rsid w:val="00886951"/>
    <w:rsid w:val="00886BDC"/>
    <w:rsid w:val="00887495"/>
    <w:rsid w:val="008879AB"/>
    <w:rsid w:val="00887C78"/>
    <w:rsid w:val="008904DC"/>
    <w:rsid w:val="00890CA0"/>
    <w:rsid w:val="00890D03"/>
    <w:rsid w:val="00890F6C"/>
    <w:rsid w:val="00891156"/>
    <w:rsid w:val="008913C1"/>
    <w:rsid w:val="00891A9A"/>
    <w:rsid w:val="00891B3F"/>
    <w:rsid w:val="00891CEB"/>
    <w:rsid w:val="008921A9"/>
    <w:rsid w:val="008921BF"/>
    <w:rsid w:val="008922CC"/>
    <w:rsid w:val="00892600"/>
    <w:rsid w:val="00892662"/>
    <w:rsid w:val="00892936"/>
    <w:rsid w:val="00892957"/>
    <w:rsid w:val="00892CEC"/>
    <w:rsid w:val="00893EAC"/>
    <w:rsid w:val="00894721"/>
    <w:rsid w:val="0089481B"/>
    <w:rsid w:val="00894980"/>
    <w:rsid w:val="00894F36"/>
    <w:rsid w:val="00895744"/>
    <w:rsid w:val="0089598C"/>
    <w:rsid w:val="00895BFC"/>
    <w:rsid w:val="00895F0A"/>
    <w:rsid w:val="0089662E"/>
    <w:rsid w:val="00896811"/>
    <w:rsid w:val="00896835"/>
    <w:rsid w:val="00896B14"/>
    <w:rsid w:val="00896B97"/>
    <w:rsid w:val="00896F89"/>
    <w:rsid w:val="00897693"/>
    <w:rsid w:val="008A0201"/>
    <w:rsid w:val="008A064F"/>
    <w:rsid w:val="008A06BA"/>
    <w:rsid w:val="008A12C2"/>
    <w:rsid w:val="008A18A8"/>
    <w:rsid w:val="008A2796"/>
    <w:rsid w:val="008A32B1"/>
    <w:rsid w:val="008A3797"/>
    <w:rsid w:val="008A3B34"/>
    <w:rsid w:val="008A3C53"/>
    <w:rsid w:val="008A3F51"/>
    <w:rsid w:val="008A40D0"/>
    <w:rsid w:val="008A435D"/>
    <w:rsid w:val="008A4965"/>
    <w:rsid w:val="008A510E"/>
    <w:rsid w:val="008A536B"/>
    <w:rsid w:val="008A6023"/>
    <w:rsid w:val="008A63A4"/>
    <w:rsid w:val="008A6D99"/>
    <w:rsid w:val="008A6EFE"/>
    <w:rsid w:val="008A722F"/>
    <w:rsid w:val="008A7D0D"/>
    <w:rsid w:val="008B008E"/>
    <w:rsid w:val="008B010E"/>
    <w:rsid w:val="008B09BC"/>
    <w:rsid w:val="008B0A24"/>
    <w:rsid w:val="008B0B70"/>
    <w:rsid w:val="008B141F"/>
    <w:rsid w:val="008B14D4"/>
    <w:rsid w:val="008B2153"/>
    <w:rsid w:val="008B23D4"/>
    <w:rsid w:val="008B28A3"/>
    <w:rsid w:val="008B2CD2"/>
    <w:rsid w:val="008B2E24"/>
    <w:rsid w:val="008B30D1"/>
    <w:rsid w:val="008B3929"/>
    <w:rsid w:val="008B3CE3"/>
    <w:rsid w:val="008B43EA"/>
    <w:rsid w:val="008B48AF"/>
    <w:rsid w:val="008B4B55"/>
    <w:rsid w:val="008B50D0"/>
    <w:rsid w:val="008B53C8"/>
    <w:rsid w:val="008B5672"/>
    <w:rsid w:val="008B5A6C"/>
    <w:rsid w:val="008B6290"/>
    <w:rsid w:val="008B62D0"/>
    <w:rsid w:val="008B65FA"/>
    <w:rsid w:val="008B6973"/>
    <w:rsid w:val="008B6CBB"/>
    <w:rsid w:val="008B6E36"/>
    <w:rsid w:val="008B70B8"/>
    <w:rsid w:val="008B7312"/>
    <w:rsid w:val="008B77B4"/>
    <w:rsid w:val="008B7D15"/>
    <w:rsid w:val="008B7ED4"/>
    <w:rsid w:val="008C0ACF"/>
    <w:rsid w:val="008C0F67"/>
    <w:rsid w:val="008C1095"/>
    <w:rsid w:val="008C152B"/>
    <w:rsid w:val="008C1CFF"/>
    <w:rsid w:val="008C226F"/>
    <w:rsid w:val="008C24F5"/>
    <w:rsid w:val="008C2FC5"/>
    <w:rsid w:val="008C3292"/>
    <w:rsid w:val="008C32E9"/>
    <w:rsid w:val="008C37AD"/>
    <w:rsid w:val="008C435C"/>
    <w:rsid w:val="008C4755"/>
    <w:rsid w:val="008C49A7"/>
    <w:rsid w:val="008C49FF"/>
    <w:rsid w:val="008C4EF2"/>
    <w:rsid w:val="008C51B3"/>
    <w:rsid w:val="008C54FC"/>
    <w:rsid w:val="008C638D"/>
    <w:rsid w:val="008C6933"/>
    <w:rsid w:val="008C6AA9"/>
    <w:rsid w:val="008C7508"/>
    <w:rsid w:val="008C7920"/>
    <w:rsid w:val="008C7A8F"/>
    <w:rsid w:val="008C7D50"/>
    <w:rsid w:val="008D003B"/>
    <w:rsid w:val="008D0071"/>
    <w:rsid w:val="008D03DD"/>
    <w:rsid w:val="008D11DF"/>
    <w:rsid w:val="008D1654"/>
    <w:rsid w:val="008D228F"/>
    <w:rsid w:val="008D2670"/>
    <w:rsid w:val="008D2972"/>
    <w:rsid w:val="008D2CC3"/>
    <w:rsid w:val="008D3052"/>
    <w:rsid w:val="008D31D4"/>
    <w:rsid w:val="008D32C6"/>
    <w:rsid w:val="008D3337"/>
    <w:rsid w:val="008D3367"/>
    <w:rsid w:val="008D3875"/>
    <w:rsid w:val="008D39BA"/>
    <w:rsid w:val="008D3A7D"/>
    <w:rsid w:val="008D3C3B"/>
    <w:rsid w:val="008D3F72"/>
    <w:rsid w:val="008D434B"/>
    <w:rsid w:val="008D4457"/>
    <w:rsid w:val="008D479E"/>
    <w:rsid w:val="008D4A94"/>
    <w:rsid w:val="008D4FD1"/>
    <w:rsid w:val="008D52CA"/>
    <w:rsid w:val="008D55AA"/>
    <w:rsid w:val="008D570F"/>
    <w:rsid w:val="008D5752"/>
    <w:rsid w:val="008D5B36"/>
    <w:rsid w:val="008D5B71"/>
    <w:rsid w:val="008D5C8D"/>
    <w:rsid w:val="008D6127"/>
    <w:rsid w:val="008D6B52"/>
    <w:rsid w:val="008D7756"/>
    <w:rsid w:val="008D77A6"/>
    <w:rsid w:val="008D7CF2"/>
    <w:rsid w:val="008D7D91"/>
    <w:rsid w:val="008E00A0"/>
    <w:rsid w:val="008E037E"/>
    <w:rsid w:val="008E0E24"/>
    <w:rsid w:val="008E1500"/>
    <w:rsid w:val="008E2207"/>
    <w:rsid w:val="008E2676"/>
    <w:rsid w:val="008E29D0"/>
    <w:rsid w:val="008E37CB"/>
    <w:rsid w:val="008E3BE8"/>
    <w:rsid w:val="008E442D"/>
    <w:rsid w:val="008E4813"/>
    <w:rsid w:val="008E48DD"/>
    <w:rsid w:val="008E491A"/>
    <w:rsid w:val="008E5030"/>
    <w:rsid w:val="008E55A1"/>
    <w:rsid w:val="008E5B36"/>
    <w:rsid w:val="008E5C0D"/>
    <w:rsid w:val="008E611B"/>
    <w:rsid w:val="008E7391"/>
    <w:rsid w:val="008E7920"/>
    <w:rsid w:val="008E7992"/>
    <w:rsid w:val="008E7EC8"/>
    <w:rsid w:val="008F0169"/>
    <w:rsid w:val="008F0C84"/>
    <w:rsid w:val="008F0CA4"/>
    <w:rsid w:val="008F0E54"/>
    <w:rsid w:val="008F0F4D"/>
    <w:rsid w:val="008F1475"/>
    <w:rsid w:val="008F1A29"/>
    <w:rsid w:val="008F1CA3"/>
    <w:rsid w:val="008F246B"/>
    <w:rsid w:val="008F280B"/>
    <w:rsid w:val="008F3139"/>
    <w:rsid w:val="008F3430"/>
    <w:rsid w:val="008F36C0"/>
    <w:rsid w:val="008F3A45"/>
    <w:rsid w:val="008F3B2C"/>
    <w:rsid w:val="008F3BEE"/>
    <w:rsid w:val="008F3DE1"/>
    <w:rsid w:val="008F402B"/>
    <w:rsid w:val="008F411D"/>
    <w:rsid w:val="008F416A"/>
    <w:rsid w:val="008F45B7"/>
    <w:rsid w:val="008F46D8"/>
    <w:rsid w:val="008F4A9B"/>
    <w:rsid w:val="008F5032"/>
    <w:rsid w:val="008F525D"/>
    <w:rsid w:val="008F533A"/>
    <w:rsid w:val="008F54EE"/>
    <w:rsid w:val="008F5684"/>
    <w:rsid w:val="008F5B19"/>
    <w:rsid w:val="008F5BEE"/>
    <w:rsid w:val="008F6347"/>
    <w:rsid w:val="008F673F"/>
    <w:rsid w:val="008F67B5"/>
    <w:rsid w:val="008F6E55"/>
    <w:rsid w:val="008F6EAC"/>
    <w:rsid w:val="008F724D"/>
    <w:rsid w:val="008F7681"/>
    <w:rsid w:val="008F774E"/>
    <w:rsid w:val="009000F7"/>
    <w:rsid w:val="0090048F"/>
    <w:rsid w:val="00900BEE"/>
    <w:rsid w:val="00900F45"/>
    <w:rsid w:val="00901401"/>
    <w:rsid w:val="00901612"/>
    <w:rsid w:val="0090199E"/>
    <w:rsid w:val="00901A7F"/>
    <w:rsid w:val="00901A8D"/>
    <w:rsid w:val="00901E95"/>
    <w:rsid w:val="00902467"/>
    <w:rsid w:val="00902E6D"/>
    <w:rsid w:val="00903E5E"/>
    <w:rsid w:val="00903F58"/>
    <w:rsid w:val="00904267"/>
    <w:rsid w:val="00904439"/>
    <w:rsid w:val="00904B9A"/>
    <w:rsid w:val="00904CBB"/>
    <w:rsid w:val="00904D80"/>
    <w:rsid w:val="00905B6B"/>
    <w:rsid w:val="00905D02"/>
    <w:rsid w:val="00905E6D"/>
    <w:rsid w:val="0090625A"/>
    <w:rsid w:val="00906371"/>
    <w:rsid w:val="00906377"/>
    <w:rsid w:val="00906685"/>
    <w:rsid w:val="0090670F"/>
    <w:rsid w:val="009068CC"/>
    <w:rsid w:val="00907194"/>
    <w:rsid w:val="00907233"/>
    <w:rsid w:val="00907616"/>
    <w:rsid w:val="00907865"/>
    <w:rsid w:val="009079E0"/>
    <w:rsid w:val="00907E4A"/>
    <w:rsid w:val="00907E60"/>
    <w:rsid w:val="00910449"/>
    <w:rsid w:val="00910610"/>
    <w:rsid w:val="00910B90"/>
    <w:rsid w:val="00910DD8"/>
    <w:rsid w:val="00910E8C"/>
    <w:rsid w:val="00910F0A"/>
    <w:rsid w:val="00911BF3"/>
    <w:rsid w:val="00911DE7"/>
    <w:rsid w:val="0091227D"/>
    <w:rsid w:val="009126A4"/>
    <w:rsid w:val="009135BE"/>
    <w:rsid w:val="009138E5"/>
    <w:rsid w:val="00913F25"/>
    <w:rsid w:val="0091432E"/>
    <w:rsid w:val="009143D1"/>
    <w:rsid w:val="00914912"/>
    <w:rsid w:val="00914B8F"/>
    <w:rsid w:val="00914D1C"/>
    <w:rsid w:val="00915571"/>
    <w:rsid w:val="00915747"/>
    <w:rsid w:val="009159D5"/>
    <w:rsid w:val="00915DCD"/>
    <w:rsid w:val="00916225"/>
    <w:rsid w:val="0091650E"/>
    <w:rsid w:val="009167C0"/>
    <w:rsid w:val="00916D50"/>
    <w:rsid w:val="00916DEA"/>
    <w:rsid w:val="009173B2"/>
    <w:rsid w:val="00917D99"/>
    <w:rsid w:val="00920032"/>
    <w:rsid w:val="00920625"/>
    <w:rsid w:val="00920833"/>
    <w:rsid w:val="009209B9"/>
    <w:rsid w:val="00920AF8"/>
    <w:rsid w:val="00920CA4"/>
    <w:rsid w:val="00920F92"/>
    <w:rsid w:val="009210AB"/>
    <w:rsid w:val="0092186B"/>
    <w:rsid w:val="009220D1"/>
    <w:rsid w:val="009220FD"/>
    <w:rsid w:val="00922B16"/>
    <w:rsid w:val="00922BA7"/>
    <w:rsid w:val="00922C60"/>
    <w:rsid w:val="00922E5A"/>
    <w:rsid w:val="00923695"/>
    <w:rsid w:val="0092399D"/>
    <w:rsid w:val="00923CD9"/>
    <w:rsid w:val="009240C4"/>
    <w:rsid w:val="009243D9"/>
    <w:rsid w:val="0092447A"/>
    <w:rsid w:val="00924482"/>
    <w:rsid w:val="00924E6D"/>
    <w:rsid w:val="00924F1C"/>
    <w:rsid w:val="0092503D"/>
    <w:rsid w:val="00925129"/>
    <w:rsid w:val="009257CC"/>
    <w:rsid w:val="00925CAD"/>
    <w:rsid w:val="00925E02"/>
    <w:rsid w:val="0092608C"/>
    <w:rsid w:val="00926155"/>
    <w:rsid w:val="0092621A"/>
    <w:rsid w:val="009264DC"/>
    <w:rsid w:val="009267CE"/>
    <w:rsid w:val="009269F1"/>
    <w:rsid w:val="00927108"/>
    <w:rsid w:val="00927F01"/>
    <w:rsid w:val="0093006C"/>
    <w:rsid w:val="00930C42"/>
    <w:rsid w:val="00931179"/>
    <w:rsid w:val="009315B8"/>
    <w:rsid w:val="0093193F"/>
    <w:rsid w:val="009320BD"/>
    <w:rsid w:val="009332CF"/>
    <w:rsid w:val="009332EC"/>
    <w:rsid w:val="009335F0"/>
    <w:rsid w:val="009336D5"/>
    <w:rsid w:val="00933756"/>
    <w:rsid w:val="0093386E"/>
    <w:rsid w:val="009344BB"/>
    <w:rsid w:val="009345F3"/>
    <w:rsid w:val="00934E06"/>
    <w:rsid w:val="0093526C"/>
    <w:rsid w:val="00935E2C"/>
    <w:rsid w:val="00936537"/>
    <w:rsid w:val="00936779"/>
    <w:rsid w:val="009369D6"/>
    <w:rsid w:val="00936A43"/>
    <w:rsid w:val="00936EA0"/>
    <w:rsid w:val="009372CC"/>
    <w:rsid w:val="009373B8"/>
    <w:rsid w:val="009376BA"/>
    <w:rsid w:val="00940414"/>
    <w:rsid w:val="0094086A"/>
    <w:rsid w:val="00940B76"/>
    <w:rsid w:val="00940C9A"/>
    <w:rsid w:val="00940CC1"/>
    <w:rsid w:val="00941BD8"/>
    <w:rsid w:val="00941D58"/>
    <w:rsid w:val="00941E08"/>
    <w:rsid w:val="00942062"/>
    <w:rsid w:val="009423BF"/>
    <w:rsid w:val="009425A5"/>
    <w:rsid w:val="00942623"/>
    <w:rsid w:val="009429DC"/>
    <w:rsid w:val="0094339F"/>
    <w:rsid w:val="009433A1"/>
    <w:rsid w:val="00943AFC"/>
    <w:rsid w:val="00943B08"/>
    <w:rsid w:val="00943D19"/>
    <w:rsid w:val="00944649"/>
    <w:rsid w:val="00944A7F"/>
    <w:rsid w:val="00945040"/>
    <w:rsid w:val="009450AF"/>
    <w:rsid w:val="009455E2"/>
    <w:rsid w:val="009458B2"/>
    <w:rsid w:val="0094593B"/>
    <w:rsid w:val="00945C32"/>
    <w:rsid w:val="009467FA"/>
    <w:rsid w:val="00947168"/>
    <w:rsid w:val="009476AF"/>
    <w:rsid w:val="00947AFE"/>
    <w:rsid w:val="00947CBE"/>
    <w:rsid w:val="00947F8F"/>
    <w:rsid w:val="00950B24"/>
    <w:rsid w:val="009514B0"/>
    <w:rsid w:val="009519FD"/>
    <w:rsid w:val="00951DD0"/>
    <w:rsid w:val="0095225F"/>
    <w:rsid w:val="0095257E"/>
    <w:rsid w:val="009526C6"/>
    <w:rsid w:val="0095271A"/>
    <w:rsid w:val="00952C70"/>
    <w:rsid w:val="00952DAD"/>
    <w:rsid w:val="0095329D"/>
    <w:rsid w:val="0095377B"/>
    <w:rsid w:val="00953859"/>
    <w:rsid w:val="00953AEA"/>
    <w:rsid w:val="00953D14"/>
    <w:rsid w:val="00954259"/>
    <w:rsid w:val="00954F9F"/>
    <w:rsid w:val="0095511D"/>
    <w:rsid w:val="009557DA"/>
    <w:rsid w:val="00955B2C"/>
    <w:rsid w:val="0095608F"/>
    <w:rsid w:val="0095639C"/>
    <w:rsid w:val="00956558"/>
    <w:rsid w:val="00956EDE"/>
    <w:rsid w:val="00956FB7"/>
    <w:rsid w:val="009574FB"/>
    <w:rsid w:val="00957D8B"/>
    <w:rsid w:val="0096050E"/>
    <w:rsid w:val="00960A8B"/>
    <w:rsid w:val="00960F01"/>
    <w:rsid w:val="009615FF"/>
    <w:rsid w:val="00961937"/>
    <w:rsid w:val="009619C8"/>
    <w:rsid w:val="00961DC2"/>
    <w:rsid w:val="00961E6D"/>
    <w:rsid w:val="00962010"/>
    <w:rsid w:val="00962105"/>
    <w:rsid w:val="00962625"/>
    <w:rsid w:val="00963538"/>
    <w:rsid w:val="00964895"/>
    <w:rsid w:val="009648A8"/>
    <w:rsid w:val="00964B0D"/>
    <w:rsid w:val="00964BE8"/>
    <w:rsid w:val="00964C14"/>
    <w:rsid w:val="00964C7E"/>
    <w:rsid w:val="00964DCA"/>
    <w:rsid w:val="00964F7A"/>
    <w:rsid w:val="00964FBF"/>
    <w:rsid w:val="0096537D"/>
    <w:rsid w:val="0096554F"/>
    <w:rsid w:val="00965F02"/>
    <w:rsid w:val="00966BF6"/>
    <w:rsid w:val="00966CC3"/>
    <w:rsid w:val="00967719"/>
    <w:rsid w:val="00967C56"/>
    <w:rsid w:val="00967E2F"/>
    <w:rsid w:val="00970000"/>
    <w:rsid w:val="009706EC"/>
    <w:rsid w:val="00970E54"/>
    <w:rsid w:val="00970E85"/>
    <w:rsid w:val="00970FC3"/>
    <w:rsid w:val="0097100A"/>
    <w:rsid w:val="00971139"/>
    <w:rsid w:val="009713FB"/>
    <w:rsid w:val="009714B1"/>
    <w:rsid w:val="00971B16"/>
    <w:rsid w:val="00971B7C"/>
    <w:rsid w:val="0097261E"/>
    <w:rsid w:val="00973067"/>
    <w:rsid w:val="00973320"/>
    <w:rsid w:val="009738B3"/>
    <w:rsid w:val="00973AB0"/>
    <w:rsid w:val="00973B90"/>
    <w:rsid w:val="0097407E"/>
    <w:rsid w:val="00974267"/>
    <w:rsid w:val="00974977"/>
    <w:rsid w:val="00974AF6"/>
    <w:rsid w:val="00974BB7"/>
    <w:rsid w:val="00974DE0"/>
    <w:rsid w:val="00975036"/>
    <w:rsid w:val="00975283"/>
    <w:rsid w:val="00975402"/>
    <w:rsid w:val="00975600"/>
    <w:rsid w:val="009756C1"/>
    <w:rsid w:val="009756C7"/>
    <w:rsid w:val="00976339"/>
    <w:rsid w:val="00976D1B"/>
    <w:rsid w:val="009770B6"/>
    <w:rsid w:val="0097725C"/>
    <w:rsid w:val="009775E1"/>
    <w:rsid w:val="00977622"/>
    <w:rsid w:val="009777B5"/>
    <w:rsid w:val="00977B3C"/>
    <w:rsid w:val="00977C67"/>
    <w:rsid w:val="00977CA6"/>
    <w:rsid w:val="009801BB"/>
    <w:rsid w:val="00980666"/>
    <w:rsid w:val="00980866"/>
    <w:rsid w:val="00980A7B"/>
    <w:rsid w:val="00980F14"/>
    <w:rsid w:val="0098103D"/>
    <w:rsid w:val="0098123B"/>
    <w:rsid w:val="00981D02"/>
    <w:rsid w:val="00981D91"/>
    <w:rsid w:val="00982632"/>
    <w:rsid w:val="00982CFE"/>
    <w:rsid w:val="00982FB0"/>
    <w:rsid w:val="00983858"/>
    <w:rsid w:val="009843F2"/>
    <w:rsid w:val="00984BD2"/>
    <w:rsid w:val="00984C04"/>
    <w:rsid w:val="009858CF"/>
    <w:rsid w:val="009859AD"/>
    <w:rsid w:val="00985DAE"/>
    <w:rsid w:val="00985E9D"/>
    <w:rsid w:val="00986019"/>
    <w:rsid w:val="00986997"/>
    <w:rsid w:val="00987232"/>
    <w:rsid w:val="00987289"/>
    <w:rsid w:val="009873F2"/>
    <w:rsid w:val="009876C8"/>
    <w:rsid w:val="009879F4"/>
    <w:rsid w:val="00987BB1"/>
    <w:rsid w:val="00987D84"/>
    <w:rsid w:val="0099011C"/>
    <w:rsid w:val="009901F6"/>
    <w:rsid w:val="0099038B"/>
    <w:rsid w:val="00990614"/>
    <w:rsid w:val="00990C1D"/>
    <w:rsid w:val="00991173"/>
    <w:rsid w:val="00991248"/>
    <w:rsid w:val="0099141A"/>
    <w:rsid w:val="00991578"/>
    <w:rsid w:val="0099198B"/>
    <w:rsid w:val="00992466"/>
    <w:rsid w:val="00992E8E"/>
    <w:rsid w:val="00992F3A"/>
    <w:rsid w:val="00992FDF"/>
    <w:rsid w:val="009931A0"/>
    <w:rsid w:val="00993940"/>
    <w:rsid w:val="00993BC6"/>
    <w:rsid w:val="00994031"/>
    <w:rsid w:val="0099497B"/>
    <w:rsid w:val="00994F8D"/>
    <w:rsid w:val="00995857"/>
    <w:rsid w:val="00995E4D"/>
    <w:rsid w:val="00995F1F"/>
    <w:rsid w:val="0099616C"/>
    <w:rsid w:val="009969E0"/>
    <w:rsid w:val="00996A12"/>
    <w:rsid w:val="00996A47"/>
    <w:rsid w:val="00996EDE"/>
    <w:rsid w:val="00997955"/>
    <w:rsid w:val="00997A53"/>
    <w:rsid w:val="00997BCF"/>
    <w:rsid w:val="00997E7D"/>
    <w:rsid w:val="00997FCE"/>
    <w:rsid w:val="009A06EC"/>
    <w:rsid w:val="009A0FF6"/>
    <w:rsid w:val="009A1043"/>
    <w:rsid w:val="009A129C"/>
    <w:rsid w:val="009A16E3"/>
    <w:rsid w:val="009A1BC0"/>
    <w:rsid w:val="009A1C3B"/>
    <w:rsid w:val="009A267F"/>
    <w:rsid w:val="009A26BF"/>
    <w:rsid w:val="009A276F"/>
    <w:rsid w:val="009A2882"/>
    <w:rsid w:val="009A2936"/>
    <w:rsid w:val="009A307A"/>
    <w:rsid w:val="009A3221"/>
    <w:rsid w:val="009A3347"/>
    <w:rsid w:val="009A3586"/>
    <w:rsid w:val="009A36C2"/>
    <w:rsid w:val="009A3A71"/>
    <w:rsid w:val="009A3CAE"/>
    <w:rsid w:val="009A3E67"/>
    <w:rsid w:val="009A3FE7"/>
    <w:rsid w:val="009A40F2"/>
    <w:rsid w:val="009A4D67"/>
    <w:rsid w:val="009A5727"/>
    <w:rsid w:val="009A5FC8"/>
    <w:rsid w:val="009A61A0"/>
    <w:rsid w:val="009A62EB"/>
    <w:rsid w:val="009A62FF"/>
    <w:rsid w:val="009A6933"/>
    <w:rsid w:val="009A6996"/>
    <w:rsid w:val="009A6DA8"/>
    <w:rsid w:val="009A6DE8"/>
    <w:rsid w:val="009A7D2A"/>
    <w:rsid w:val="009B03CE"/>
    <w:rsid w:val="009B09CC"/>
    <w:rsid w:val="009B09F2"/>
    <w:rsid w:val="009B127C"/>
    <w:rsid w:val="009B1DF9"/>
    <w:rsid w:val="009B280B"/>
    <w:rsid w:val="009B2BB4"/>
    <w:rsid w:val="009B2F76"/>
    <w:rsid w:val="009B33D2"/>
    <w:rsid w:val="009B38F1"/>
    <w:rsid w:val="009B3A0E"/>
    <w:rsid w:val="009B3C55"/>
    <w:rsid w:val="009B3CC8"/>
    <w:rsid w:val="009B423D"/>
    <w:rsid w:val="009B4421"/>
    <w:rsid w:val="009B4827"/>
    <w:rsid w:val="009B4980"/>
    <w:rsid w:val="009B4ADC"/>
    <w:rsid w:val="009B4D9A"/>
    <w:rsid w:val="009B4E59"/>
    <w:rsid w:val="009B50DB"/>
    <w:rsid w:val="009B55B5"/>
    <w:rsid w:val="009B55BC"/>
    <w:rsid w:val="009B5A89"/>
    <w:rsid w:val="009B5FC3"/>
    <w:rsid w:val="009B64BE"/>
    <w:rsid w:val="009B66D0"/>
    <w:rsid w:val="009B6C1D"/>
    <w:rsid w:val="009B742A"/>
    <w:rsid w:val="009C04E7"/>
    <w:rsid w:val="009C0713"/>
    <w:rsid w:val="009C07A2"/>
    <w:rsid w:val="009C08F0"/>
    <w:rsid w:val="009C09E9"/>
    <w:rsid w:val="009C0E43"/>
    <w:rsid w:val="009C0EE9"/>
    <w:rsid w:val="009C10F6"/>
    <w:rsid w:val="009C1BD8"/>
    <w:rsid w:val="009C1BDC"/>
    <w:rsid w:val="009C2391"/>
    <w:rsid w:val="009C2597"/>
    <w:rsid w:val="009C283E"/>
    <w:rsid w:val="009C2CB3"/>
    <w:rsid w:val="009C2D6B"/>
    <w:rsid w:val="009C2E4E"/>
    <w:rsid w:val="009C32BC"/>
    <w:rsid w:val="009C39B0"/>
    <w:rsid w:val="009C3D8E"/>
    <w:rsid w:val="009C41AA"/>
    <w:rsid w:val="009C4CF9"/>
    <w:rsid w:val="009C4D6C"/>
    <w:rsid w:val="009C4F6B"/>
    <w:rsid w:val="009C506A"/>
    <w:rsid w:val="009C5AB6"/>
    <w:rsid w:val="009C5D54"/>
    <w:rsid w:val="009C65BC"/>
    <w:rsid w:val="009C6792"/>
    <w:rsid w:val="009C6911"/>
    <w:rsid w:val="009C698F"/>
    <w:rsid w:val="009C6AE6"/>
    <w:rsid w:val="009C70D0"/>
    <w:rsid w:val="009C762D"/>
    <w:rsid w:val="009C785C"/>
    <w:rsid w:val="009C7943"/>
    <w:rsid w:val="009C7D9D"/>
    <w:rsid w:val="009C7EA2"/>
    <w:rsid w:val="009D01D0"/>
    <w:rsid w:val="009D038F"/>
    <w:rsid w:val="009D0798"/>
    <w:rsid w:val="009D0872"/>
    <w:rsid w:val="009D0B64"/>
    <w:rsid w:val="009D0FC9"/>
    <w:rsid w:val="009D1214"/>
    <w:rsid w:val="009D14D1"/>
    <w:rsid w:val="009D1713"/>
    <w:rsid w:val="009D1837"/>
    <w:rsid w:val="009D214A"/>
    <w:rsid w:val="009D21C4"/>
    <w:rsid w:val="009D23D3"/>
    <w:rsid w:val="009D2407"/>
    <w:rsid w:val="009D27F1"/>
    <w:rsid w:val="009D2F43"/>
    <w:rsid w:val="009D3329"/>
    <w:rsid w:val="009D3C8C"/>
    <w:rsid w:val="009D4515"/>
    <w:rsid w:val="009D481B"/>
    <w:rsid w:val="009D4C6A"/>
    <w:rsid w:val="009D4DE0"/>
    <w:rsid w:val="009D50CB"/>
    <w:rsid w:val="009D54BB"/>
    <w:rsid w:val="009D5AB8"/>
    <w:rsid w:val="009D632C"/>
    <w:rsid w:val="009D651B"/>
    <w:rsid w:val="009D6681"/>
    <w:rsid w:val="009D6BF3"/>
    <w:rsid w:val="009D716C"/>
    <w:rsid w:val="009E00FE"/>
    <w:rsid w:val="009E0A68"/>
    <w:rsid w:val="009E0BC7"/>
    <w:rsid w:val="009E18C3"/>
    <w:rsid w:val="009E2180"/>
    <w:rsid w:val="009E23D0"/>
    <w:rsid w:val="009E27E3"/>
    <w:rsid w:val="009E2969"/>
    <w:rsid w:val="009E2A13"/>
    <w:rsid w:val="009E2AD5"/>
    <w:rsid w:val="009E2D94"/>
    <w:rsid w:val="009E31B7"/>
    <w:rsid w:val="009E340F"/>
    <w:rsid w:val="009E37AA"/>
    <w:rsid w:val="009E38C1"/>
    <w:rsid w:val="009E3B1B"/>
    <w:rsid w:val="009E3B1E"/>
    <w:rsid w:val="009E3E08"/>
    <w:rsid w:val="009E444E"/>
    <w:rsid w:val="009E481B"/>
    <w:rsid w:val="009E4890"/>
    <w:rsid w:val="009E4DFE"/>
    <w:rsid w:val="009E4F1F"/>
    <w:rsid w:val="009E51DA"/>
    <w:rsid w:val="009E54A8"/>
    <w:rsid w:val="009E5DE1"/>
    <w:rsid w:val="009E5F7C"/>
    <w:rsid w:val="009E6162"/>
    <w:rsid w:val="009E712B"/>
    <w:rsid w:val="009E74AF"/>
    <w:rsid w:val="009E75AA"/>
    <w:rsid w:val="009E7A3B"/>
    <w:rsid w:val="009E7B20"/>
    <w:rsid w:val="009F04D2"/>
    <w:rsid w:val="009F05C4"/>
    <w:rsid w:val="009F0BBE"/>
    <w:rsid w:val="009F1B20"/>
    <w:rsid w:val="009F2389"/>
    <w:rsid w:val="009F23F7"/>
    <w:rsid w:val="009F24AC"/>
    <w:rsid w:val="009F2AE4"/>
    <w:rsid w:val="009F2D9A"/>
    <w:rsid w:val="009F2F75"/>
    <w:rsid w:val="009F357A"/>
    <w:rsid w:val="009F3A81"/>
    <w:rsid w:val="009F3E6C"/>
    <w:rsid w:val="009F3F1A"/>
    <w:rsid w:val="009F40BA"/>
    <w:rsid w:val="009F412F"/>
    <w:rsid w:val="009F4398"/>
    <w:rsid w:val="009F462A"/>
    <w:rsid w:val="009F575F"/>
    <w:rsid w:val="009F5A33"/>
    <w:rsid w:val="009F5C3D"/>
    <w:rsid w:val="009F60D3"/>
    <w:rsid w:val="009F6116"/>
    <w:rsid w:val="009F65D4"/>
    <w:rsid w:val="009F66D4"/>
    <w:rsid w:val="009F6754"/>
    <w:rsid w:val="009F761D"/>
    <w:rsid w:val="009F7811"/>
    <w:rsid w:val="009F7994"/>
    <w:rsid w:val="009F79E1"/>
    <w:rsid w:val="009F7C73"/>
    <w:rsid w:val="00A00CE2"/>
    <w:rsid w:val="00A0109A"/>
    <w:rsid w:val="00A01AC9"/>
    <w:rsid w:val="00A01DA3"/>
    <w:rsid w:val="00A01E24"/>
    <w:rsid w:val="00A02441"/>
    <w:rsid w:val="00A02A4F"/>
    <w:rsid w:val="00A03213"/>
    <w:rsid w:val="00A03BB0"/>
    <w:rsid w:val="00A03C29"/>
    <w:rsid w:val="00A03CF2"/>
    <w:rsid w:val="00A0421E"/>
    <w:rsid w:val="00A042CA"/>
    <w:rsid w:val="00A04BAE"/>
    <w:rsid w:val="00A04C26"/>
    <w:rsid w:val="00A05029"/>
    <w:rsid w:val="00A05155"/>
    <w:rsid w:val="00A0526D"/>
    <w:rsid w:val="00A05661"/>
    <w:rsid w:val="00A05D0D"/>
    <w:rsid w:val="00A06840"/>
    <w:rsid w:val="00A0695D"/>
    <w:rsid w:val="00A06AA8"/>
    <w:rsid w:val="00A06B73"/>
    <w:rsid w:val="00A070EA"/>
    <w:rsid w:val="00A0722A"/>
    <w:rsid w:val="00A075E9"/>
    <w:rsid w:val="00A07651"/>
    <w:rsid w:val="00A07711"/>
    <w:rsid w:val="00A07B2C"/>
    <w:rsid w:val="00A07D94"/>
    <w:rsid w:val="00A1005E"/>
    <w:rsid w:val="00A10494"/>
    <w:rsid w:val="00A10DF2"/>
    <w:rsid w:val="00A112F6"/>
    <w:rsid w:val="00A11646"/>
    <w:rsid w:val="00A11B6A"/>
    <w:rsid w:val="00A12A6F"/>
    <w:rsid w:val="00A130FD"/>
    <w:rsid w:val="00A133FF"/>
    <w:rsid w:val="00A13786"/>
    <w:rsid w:val="00A13B20"/>
    <w:rsid w:val="00A14018"/>
    <w:rsid w:val="00A1418F"/>
    <w:rsid w:val="00A147D9"/>
    <w:rsid w:val="00A14AE5"/>
    <w:rsid w:val="00A14D09"/>
    <w:rsid w:val="00A14E4C"/>
    <w:rsid w:val="00A15117"/>
    <w:rsid w:val="00A1518D"/>
    <w:rsid w:val="00A15719"/>
    <w:rsid w:val="00A15746"/>
    <w:rsid w:val="00A15AA3"/>
    <w:rsid w:val="00A15BEA"/>
    <w:rsid w:val="00A1608C"/>
    <w:rsid w:val="00A163AD"/>
    <w:rsid w:val="00A1675C"/>
    <w:rsid w:val="00A16D34"/>
    <w:rsid w:val="00A16F47"/>
    <w:rsid w:val="00A17C33"/>
    <w:rsid w:val="00A17C59"/>
    <w:rsid w:val="00A2076F"/>
    <w:rsid w:val="00A2197D"/>
    <w:rsid w:val="00A21BBA"/>
    <w:rsid w:val="00A21BDD"/>
    <w:rsid w:val="00A22036"/>
    <w:rsid w:val="00A22323"/>
    <w:rsid w:val="00A22992"/>
    <w:rsid w:val="00A22AB2"/>
    <w:rsid w:val="00A23706"/>
    <w:rsid w:val="00A23B61"/>
    <w:rsid w:val="00A24222"/>
    <w:rsid w:val="00A24767"/>
    <w:rsid w:val="00A24B9B"/>
    <w:rsid w:val="00A24C60"/>
    <w:rsid w:val="00A24D49"/>
    <w:rsid w:val="00A24DFA"/>
    <w:rsid w:val="00A2516A"/>
    <w:rsid w:val="00A25496"/>
    <w:rsid w:val="00A254D9"/>
    <w:rsid w:val="00A25719"/>
    <w:rsid w:val="00A25D92"/>
    <w:rsid w:val="00A2649D"/>
    <w:rsid w:val="00A26B01"/>
    <w:rsid w:val="00A27512"/>
    <w:rsid w:val="00A27A84"/>
    <w:rsid w:val="00A27E90"/>
    <w:rsid w:val="00A3031E"/>
    <w:rsid w:val="00A30446"/>
    <w:rsid w:val="00A31236"/>
    <w:rsid w:val="00A314D0"/>
    <w:rsid w:val="00A31707"/>
    <w:rsid w:val="00A328FA"/>
    <w:rsid w:val="00A32A05"/>
    <w:rsid w:val="00A32BDE"/>
    <w:rsid w:val="00A32BF8"/>
    <w:rsid w:val="00A32E11"/>
    <w:rsid w:val="00A32E52"/>
    <w:rsid w:val="00A32EA3"/>
    <w:rsid w:val="00A331C6"/>
    <w:rsid w:val="00A33831"/>
    <w:rsid w:val="00A33CD2"/>
    <w:rsid w:val="00A33E39"/>
    <w:rsid w:val="00A340B6"/>
    <w:rsid w:val="00A341F0"/>
    <w:rsid w:val="00A34200"/>
    <w:rsid w:val="00A3433A"/>
    <w:rsid w:val="00A34E6C"/>
    <w:rsid w:val="00A35A33"/>
    <w:rsid w:val="00A35AD6"/>
    <w:rsid w:val="00A35C2A"/>
    <w:rsid w:val="00A35D52"/>
    <w:rsid w:val="00A35F0A"/>
    <w:rsid w:val="00A36359"/>
    <w:rsid w:val="00A369F0"/>
    <w:rsid w:val="00A36A15"/>
    <w:rsid w:val="00A36A44"/>
    <w:rsid w:val="00A36EE3"/>
    <w:rsid w:val="00A36FD2"/>
    <w:rsid w:val="00A3705D"/>
    <w:rsid w:val="00A3714C"/>
    <w:rsid w:val="00A37376"/>
    <w:rsid w:val="00A3772F"/>
    <w:rsid w:val="00A379E6"/>
    <w:rsid w:val="00A37A23"/>
    <w:rsid w:val="00A37BBB"/>
    <w:rsid w:val="00A403A2"/>
    <w:rsid w:val="00A4047F"/>
    <w:rsid w:val="00A40742"/>
    <w:rsid w:val="00A408E4"/>
    <w:rsid w:val="00A40CE4"/>
    <w:rsid w:val="00A40F80"/>
    <w:rsid w:val="00A4120A"/>
    <w:rsid w:val="00A41567"/>
    <w:rsid w:val="00A41B13"/>
    <w:rsid w:val="00A41C54"/>
    <w:rsid w:val="00A41DB5"/>
    <w:rsid w:val="00A4256E"/>
    <w:rsid w:val="00A429B3"/>
    <w:rsid w:val="00A43571"/>
    <w:rsid w:val="00A437ED"/>
    <w:rsid w:val="00A44092"/>
    <w:rsid w:val="00A44303"/>
    <w:rsid w:val="00A44875"/>
    <w:rsid w:val="00A44B3E"/>
    <w:rsid w:val="00A44C60"/>
    <w:rsid w:val="00A44D35"/>
    <w:rsid w:val="00A4522B"/>
    <w:rsid w:val="00A45A70"/>
    <w:rsid w:val="00A45F5C"/>
    <w:rsid w:val="00A46129"/>
    <w:rsid w:val="00A46624"/>
    <w:rsid w:val="00A46699"/>
    <w:rsid w:val="00A46CAA"/>
    <w:rsid w:val="00A46F6E"/>
    <w:rsid w:val="00A4711D"/>
    <w:rsid w:val="00A4747F"/>
    <w:rsid w:val="00A477B0"/>
    <w:rsid w:val="00A47E2F"/>
    <w:rsid w:val="00A50282"/>
    <w:rsid w:val="00A50DBE"/>
    <w:rsid w:val="00A512BB"/>
    <w:rsid w:val="00A51386"/>
    <w:rsid w:val="00A51665"/>
    <w:rsid w:val="00A516CD"/>
    <w:rsid w:val="00A51C0C"/>
    <w:rsid w:val="00A52683"/>
    <w:rsid w:val="00A5312F"/>
    <w:rsid w:val="00A531E6"/>
    <w:rsid w:val="00A532FC"/>
    <w:rsid w:val="00A53383"/>
    <w:rsid w:val="00A539A9"/>
    <w:rsid w:val="00A53C85"/>
    <w:rsid w:val="00A53CC2"/>
    <w:rsid w:val="00A54118"/>
    <w:rsid w:val="00A54683"/>
    <w:rsid w:val="00A54A04"/>
    <w:rsid w:val="00A54DED"/>
    <w:rsid w:val="00A55299"/>
    <w:rsid w:val="00A55449"/>
    <w:rsid w:val="00A561F1"/>
    <w:rsid w:val="00A56458"/>
    <w:rsid w:val="00A5649E"/>
    <w:rsid w:val="00A56CAD"/>
    <w:rsid w:val="00A56F60"/>
    <w:rsid w:val="00A574C6"/>
    <w:rsid w:val="00A575CE"/>
    <w:rsid w:val="00A57CE1"/>
    <w:rsid w:val="00A57DD8"/>
    <w:rsid w:val="00A57E76"/>
    <w:rsid w:val="00A601BC"/>
    <w:rsid w:val="00A6022E"/>
    <w:rsid w:val="00A606C4"/>
    <w:rsid w:val="00A60F7A"/>
    <w:rsid w:val="00A612BE"/>
    <w:rsid w:val="00A612E2"/>
    <w:rsid w:val="00A61B4D"/>
    <w:rsid w:val="00A61C16"/>
    <w:rsid w:val="00A61CB2"/>
    <w:rsid w:val="00A6220F"/>
    <w:rsid w:val="00A6235A"/>
    <w:rsid w:val="00A625C8"/>
    <w:rsid w:val="00A62DE4"/>
    <w:rsid w:val="00A637D0"/>
    <w:rsid w:val="00A638DC"/>
    <w:rsid w:val="00A638E3"/>
    <w:rsid w:val="00A63DD4"/>
    <w:rsid w:val="00A642AE"/>
    <w:rsid w:val="00A64422"/>
    <w:rsid w:val="00A64622"/>
    <w:rsid w:val="00A646EA"/>
    <w:rsid w:val="00A648B8"/>
    <w:rsid w:val="00A64985"/>
    <w:rsid w:val="00A64BFA"/>
    <w:rsid w:val="00A64D80"/>
    <w:rsid w:val="00A6513A"/>
    <w:rsid w:val="00A65148"/>
    <w:rsid w:val="00A65161"/>
    <w:rsid w:val="00A652A0"/>
    <w:rsid w:val="00A652AD"/>
    <w:rsid w:val="00A655AE"/>
    <w:rsid w:val="00A65600"/>
    <w:rsid w:val="00A65A3E"/>
    <w:rsid w:val="00A65E68"/>
    <w:rsid w:val="00A66C46"/>
    <w:rsid w:val="00A67191"/>
    <w:rsid w:val="00A674C6"/>
    <w:rsid w:val="00A67AE7"/>
    <w:rsid w:val="00A67E9C"/>
    <w:rsid w:val="00A67FE6"/>
    <w:rsid w:val="00A7052B"/>
    <w:rsid w:val="00A70A68"/>
    <w:rsid w:val="00A70E3D"/>
    <w:rsid w:val="00A7106F"/>
    <w:rsid w:val="00A710B2"/>
    <w:rsid w:val="00A715DB"/>
    <w:rsid w:val="00A7183C"/>
    <w:rsid w:val="00A719F4"/>
    <w:rsid w:val="00A7238E"/>
    <w:rsid w:val="00A725AF"/>
    <w:rsid w:val="00A725B0"/>
    <w:rsid w:val="00A72825"/>
    <w:rsid w:val="00A72921"/>
    <w:rsid w:val="00A729D4"/>
    <w:rsid w:val="00A72EDD"/>
    <w:rsid w:val="00A72F86"/>
    <w:rsid w:val="00A732AD"/>
    <w:rsid w:val="00A73BC7"/>
    <w:rsid w:val="00A740F1"/>
    <w:rsid w:val="00A740FF"/>
    <w:rsid w:val="00A741BA"/>
    <w:rsid w:val="00A74C73"/>
    <w:rsid w:val="00A75285"/>
    <w:rsid w:val="00A754FE"/>
    <w:rsid w:val="00A75585"/>
    <w:rsid w:val="00A7595C"/>
    <w:rsid w:val="00A76068"/>
    <w:rsid w:val="00A761F4"/>
    <w:rsid w:val="00A7623F"/>
    <w:rsid w:val="00A76750"/>
    <w:rsid w:val="00A776BA"/>
    <w:rsid w:val="00A77964"/>
    <w:rsid w:val="00A77C79"/>
    <w:rsid w:val="00A77C8D"/>
    <w:rsid w:val="00A801E0"/>
    <w:rsid w:val="00A80317"/>
    <w:rsid w:val="00A80A05"/>
    <w:rsid w:val="00A80ECD"/>
    <w:rsid w:val="00A81D97"/>
    <w:rsid w:val="00A82698"/>
    <w:rsid w:val="00A8280C"/>
    <w:rsid w:val="00A8285B"/>
    <w:rsid w:val="00A8290E"/>
    <w:rsid w:val="00A82AF4"/>
    <w:rsid w:val="00A82ECC"/>
    <w:rsid w:val="00A830B5"/>
    <w:rsid w:val="00A832D2"/>
    <w:rsid w:val="00A8366F"/>
    <w:rsid w:val="00A837E8"/>
    <w:rsid w:val="00A839B3"/>
    <w:rsid w:val="00A839CC"/>
    <w:rsid w:val="00A84778"/>
    <w:rsid w:val="00A8477A"/>
    <w:rsid w:val="00A84E93"/>
    <w:rsid w:val="00A84EAB"/>
    <w:rsid w:val="00A85AA8"/>
    <w:rsid w:val="00A85BD0"/>
    <w:rsid w:val="00A85C71"/>
    <w:rsid w:val="00A85CBF"/>
    <w:rsid w:val="00A85DB7"/>
    <w:rsid w:val="00A85DE4"/>
    <w:rsid w:val="00A85E01"/>
    <w:rsid w:val="00A85EA0"/>
    <w:rsid w:val="00A86D56"/>
    <w:rsid w:val="00A8707E"/>
    <w:rsid w:val="00A87983"/>
    <w:rsid w:val="00A87DC7"/>
    <w:rsid w:val="00A9025F"/>
    <w:rsid w:val="00A909A9"/>
    <w:rsid w:val="00A90B6E"/>
    <w:rsid w:val="00A91542"/>
    <w:rsid w:val="00A91C91"/>
    <w:rsid w:val="00A91F50"/>
    <w:rsid w:val="00A9205B"/>
    <w:rsid w:val="00A9207B"/>
    <w:rsid w:val="00A92361"/>
    <w:rsid w:val="00A92B48"/>
    <w:rsid w:val="00A9319B"/>
    <w:rsid w:val="00A9357E"/>
    <w:rsid w:val="00A93962"/>
    <w:rsid w:val="00A93ACA"/>
    <w:rsid w:val="00A93BFD"/>
    <w:rsid w:val="00A94569"/>
    <w:rsid w:val="00A94828"/>
    <w:rsid w:val="00A948FA"/>
    <w:rsid w:val="00A967FD"/>
    <w:rsid w:val="00A96960"/>
    <w:rsid w:val="00A96AA5"/>
    <w:rsid w:val="00A96CD7"/>
    <w:rsid w:val="00A97215"/>
    <w:rsid w:val="00A97293"/>
    <w:rsid w:val="00A97500"/>
    <w:rsid w:val="00A97BBB"/>
    <w:rsid w:val="00A97C59"/>
    <w:rsid w:val="00AA039A"/>
    <w:rsid w:val="00AA03A3"/>
    <w:rsid w:val="00AA0630"/>
    <w:rsid w:val="00AA0BA0"/>
    <w:rsid w:val="00AA139A"/>
    <w:rsid w:val="00AA16BE"/>
    <w:rsid w:val="00AA1CD4"/>
    <w:rsid w:val="00AA1D0F"/>
    <w:rsid w:val="00AA1DC3"/>
    <w:rsid w:val="00AA1DE9"/>
    <w:rsid w:val="00AA2196"/>
    <w:rsid w:val="00AA223A"/>
    <w:rsid w:val="00AA2567"/>
    <w:rsid w:val="00AA26A5"/>
    <w:rsid w:val="00AA2877"/>
    <w:rsid w:val="00AA2A9C"/>
    <w:rsid w:val="00AA3321"/>
    <w:rsid w:val="00AA37D8"/>
    <w:rsid w:val="00AA3961"/>
    <w:rsid w:val="00AA3CD8"/>
    <w:rsid w:val="00AA3F51"/>
    <w:rsid w:val="00AA40D9"/>
    <w:rsid w:val="00AA4839"/>
    <w:rsid w:val="00AA4852"/>
    <w:rsid w:val="00AA4A93"/>
    <w:rsid w:val="00AA4BF8"/>
    <w:rsid w:val="00AA529B"/>
    <w:rsid w:val="00AA52D1"/>
    <w:rsid w:val="00AA573D"/>
    <w:rsid w:val="00AA5751"/>
    <w:rsid w:val="00AA5770"/>
    <w:rsid w:val="00AA586C"/>
    <w:rsid w:val="00AA5C22"/>
    <w:rsid w:val="00AA6AF8"/>
    <w:rsid w:val="00AA6B84"/>
    <w:rsid w:val="00AA6C7D"/>
    <w:rsid w:val="00AA6DC3"/>
    <w:rsid w:val="00AA71A7"/>
    <w:rsid w:val="00AA7545"/>
    <w:rsid w:val="00AA7B6F"/>
    <w:rsid w:val="00AA7D89"/>
    <w:rsid w:val="00AB0028"/>
    <w:rsid w:val="00AB02AB"/>
    <w:rsid w:val="00AB0483"/>
    <w:rsid w:val="00AB0761"/>
    <w:rsid w:val="00AB09A0"/>
    <w:rsid w:val="00AB0AB6"/>
    <w:rsid w:val="00AB0C06"/>
    <w:rsid w:val="00AB0E01"/>
    <w:rsid w:val="00AB0E1D"/>
    <w:rsid w:val="00AB0EEA"/>
    <w:rsid w:val="00AB1D5B"/>
    <w:rsid w:val="00AB1D9F"/>
    <w:rsid w:val="00AB20A0"/>
    <w:rsid w:val="00AB2B60"/>
    <w:rsid w:val="00AB3099"/>
    <w:rsid w:val="00AB3202"/>
    <w:rsid w:val="00AB36CB"/>
    <w:rsid w:val="00AB3E2B"/>
    <w:rsid w:val="00AB4047"/>
    <w:rsid w:val="00AB418D"/>
    <w:rsid w:val="00AB4208"/>
    <w:rsid w:val="00AB429F"/>
    <w:rsid w:val="00AB42BE"/>
    <w:rsid w:val="00AB4654"/>
    <w:rsid w:val="00AB5179"/>
    <w:rsid w:val="00AB618C"/>
    <w:rsid w:val="00AB625F"/>
    <w:rsid w:val="00AB6583"/>
    <w:rsid w:val="00AB6C48"/>
    <w:rsid w:val="00AB7EA3"/>
    <w:rsid w:val="00AC0983"/>
    <w:rsid w:val="00AC15ED"/>
    <w:rsid w:val="00AC1D9E"/>
    <w:rsid w:val="00AC1F50"/>
    <w:rsid w:val="00AC22F9"/>
    <w:rsid w:val="00AC2591"/>
    <w:rsid w:val="00AC27DA"/>
    <w:rsid w:val="00AC2FE5"/>
    <w:rsid w:val="00AC3211"/>
    <w:rsid w:val="00AC33BE"/>
    <w:rsid w:val="00AC3A3C"/>
    <w:rsid w:val="00AC3F89"/>
    <w:rsid w:val="00AC4271"/>
    <w:rsid w:val="00AC4552"/>
    <w:rsid w:val="00AC45F6"/>
    <w:rsid w:val="00AC4E17"/>
    <w:rsid w:val="00AC51DC"/>
    <w:rsid w:val="00AC5623"/>
    <w:rsid w:val="00AC5700"/>
    <w:rsid w:val="00AC5808"/>
    <w:rsid w:val="00AC5ACE"/>
    <w:rsid w:val="00AC60C9"/>
    <w:rsid w:val="00AC6207"/>
    <w:rsid w:val="00AC6321"/>
    <w:rsid w:val="00AC6D4D"/>
    <w:rsid w:val="00AC709C"/>
    <w:rsid w:val="00AC74DA"/>
    <w:rsid w:val="00AD0050"/>
    <w:rsid w:val="00AD0062"/>
    <w:rsid w:val="00AD0C8C"/>
    <w:rsid w:val="00AD0D98"/>
    <w:rsid w:val="00AD105A"/>
    <w:rsid w:val="00AD117F"/>
    <w:rsid w:val="00AD141D"/>
    <w:rsid w:val="00AD1A74"/>
    <w:rsid w:val="00AD2E1D"/>
    <w:rsid w:val="00AD2F57"/>
    <w:rsid w:val="00AD345B"/>
    <w:rsid w:val="00AD3E1B"/>
    <w:rsid w:val="00AD400D"/>
    <w:rsid w:val="00AD45AE"/>
    <w:rsid w:val="00AD4985"/>
    <w:rsid w:val="00AD51D8"/>
    <w:rsid w:val="00AD543F"/>
    <w:rsid w:val="00AD5CE7"/>
    <w:rsid w:val="00AD62E0"/>
    <w:rsid w:val="00AD65C7"/>
    <w:rsid w:val="00AD66D2"/>
    <w:rsid w:val="00AD6910"/>
    <w:rsid w:val="00AD6B91"/>
    <w:rsid w:val="00AD6FC3"/>
    <w:rsid w:val="00AD705B"/>
    <w:rsid w:val="00AD7540"/>
    <w:rsid w:val="00AD7A23"/>
    <w:rsid w:val="00AD7B9C"/>
    <w:rsid w:val="00AD7F24"/>
    <w:rsid w:val="00AE0338"/>
    <w:rsid w:val="00AE0411"/>
    <w:rsid w:val="00AE0A7C"/>
    <w:rsid w:val="00AE0B6C"/>
    <w:rsid w:val="00AE0DE4"/>
    <w:rsid w:val="00AE14F6"/>
    <w:rsid w:val="00AE1E7E"/>
    <w:rsid w:val="00AE29AD"/>
    <w:rsid w:val="00AE2A3E"/>
    <w:rsid w:val="00AE2AC6"/>
    <w:rsid w:val="00AE2E09"/>
    <w:rsid w:val="00AE3201"/>
    <w:rsid w:val="00AE33C8"/>
    <w:rsid w:val="00AE34E6"/>
    <w:rsid w:val="00AE3633"/>
    <w:rsid w:val="00AE36BE"/>
    <w:rsid w:val="00AE3971"/>
    <w:rsid w:val="00AE411E"/>
    <w:rsid w:val="00AE49BE"/>
    <w:rsid w:val="00AE4AB8"/>
    <w:rsid w:val="00AE5514"/>
    <w:rsid w:val="00AE55D1"/>
    <w:rsid w:val="00AE5808"/>
    <w:rsid w:val="00AE63BC"/>
    <w:rsid w:val="00AE6C0A"/>
    <w:rsid w:val="00AE7BB2"/>
    <w:rsid w:val="00AE7C85"/>
    <w:rsid w:val="00AF0318"/>
    <w:rsid w:val="00AF050D"/>
    <w:rsid w:val="00AF165E"/>
    <w:rsid w:val="00AF175E"/>
    <w:rsid w:val="00AF1A74"/>
    <w:rsid w:val="00AF1E0C"/>
    <w:rsid w:val="00AF1E3A"/>
    <w:rsid w:val="00AF213F"/>
    <w:rsid w:val="00AF2832"/>
    <w:rsid w:val="00AF2947"/>
    <w:rsid w:val="00AF2BCD"/>
    <w:rsid w:val="00AF2C58"/>
    <w:rsid w:val="00AF2D00"/>
    <w:rsid w:val="00AF2F66"/>
    <w:rsid w:val="00AF3219"/>
    <w:rsid w:val="00AF32B3"/>
    <w:rsid w:val="00AF3665"/>
    <w:rsid w:val="00AF36A2"/>
    <w:rsid w:val="00AF3977"/>
    <w:rsid w:val="00AF3C77"/>
    <w:rsid w:val="00AF3D50"/>
    <w:rsid w:val="00AF3E80"/>
    <w:rsid w:val="00AF403F"/>
    <w:rsid w:val="00AF51D1"/>
    <w:rsid w:val="00AF5955"/>
    <w:rsid w:val="00AF5F69"/>
    <w:rsid w:val="00AF6318"/>
    <w:rsid w:val="00B00066"/>
    <w:rsid w:val="00B00610"/>
    <w:rsid w:val="00B00774"/>
    <w:rsid w:val="00B00C0D"/>
    <w:rsid w:val="00B00E49"/>
    <w:rsid w:val="00B011C1"/>
    <w:rsid w:val="00B01682"/>
    <w:rsid w:val="00B019E9"/>
    <w:rsid w:val="00B01B9B"/>
    <w:rsid w:val="00B01D20"/>
    <w:rsid w:val="00B0202A"/>
    <w:rsid w:val="00B02263"/>
    <w:rsid w:val="00B02639"/>
    <w:rsid w:val="00B026A9"/>
    <w:rsid w:val="00B02844"/>
    <w:rsid w:val="00B02E1F"/>
    <w:rsid w:val="00B030A0"/>
    <w:rsid w:val="00B03891"/>
    <w:rsid w:val="00B0391B"/>
    <w:rsid w:val="00B03DFB"/>
    <w:rsid w:val="00B03EA7"/>
    <w:rsid w:val="00B03FC5"/>
    <w:rsid w:val="00B040CB"/>
    <w:rsid w:val="00B0420C"/>
    <w:rsid w:val="00B04312"/>
    <w:rsid w:val="00B0437F"/>
    <w:rsid w:val="00B046CF"/>
    <w:rsid w:val="00B05431"/>
    <w:rsid w:val="00B054EB"/>
    <w:rsid w:val="00B05A8E"/>
    <w:rsid w:val="00B05BB7"/>
    <w:rsid w:val="00B061A7"/>
    <w:rsid w:val="00B06408"/>
    <w:rsid w:val="00B06587"/>
    <w:rsid w:val="00B0666A"/>
    <w:rsid w:val="00B067FF"/>
    <w:rsid w:val="00B06A63"/>
    <w:rsid w:val="00B06A86"/>
    <w:rsid w:val="00B07503"/>
    <w:rsid w:val="00B075B7"/>
    <w:rsid w:val="00B075F2"/>
    <w:rsid w:val="00B07A1D"/>
    <w:rsid w:val="00B102DF"/>
    <w:rsid w:val="00B10B37"/>
    <w:rsid w:val="00B110B4"/>
    <w:rsid w:val="00B110EB"/>
    <w:rsid w:val="00B112D8"/>
    <w:rsid w:val="00B115F9"/>
    <w:rsid w:val="00B11FFD"/>
    <w:rsid w:val="00B12214"/>
    <w:rsid w:val="00B12BAD"/>
    <w:rsid w:val="00B12D63"/>
    <w:rsid w:val="00B136F9"/>
    <w:rsid w:val="00B13AA2"/>
    <w:rsid w:val="00B13D31"/>
    <w:rsid w:val="00B1403A"/>
    <w:rsid w:val="00B14380"/>
    <w:rsid w:val="00B14407"/>
    <w:rsid w:val="00B148E5"/>
    <w:rsid w:val="00B1492E"/>
    <w:rsid w:val="00B15257"/>
    <w:rsid w:val="00B153BF"/>
    <w:rsid w:val="00B155C1"/>
    <w:rsid w:val="00B157E2"/>
    <w:rsid w:val="00B1596B"/>
    <w:rsid w:val="00B15C94"/>
    <w:rsid w:val="00B166A2"/>
    <w:rsid w:val="00B171F9"/>
    <w:rsid w:val="00B1731B"/>
    <w:rsid w:val="00B1786B"/>
    <w:rsid w:val="00B17879"/>
    <w:rsid w:val="00B178C7"/>
    <w:rsid w:val="00B17B6F"/>
    <w:rsid w:val="00B2044B"/>
    <w:rsid w:val="00B2060A"/>
    <w:rsid w:val="00B209A8"/>
    <w:rsid w:val="00B209AF"/>
    <w:rsid w:val="00B20E6C"/>
    <w:rsid w:val="00B20F7C"/>
    <w:rsid w:val="00B2100C"/>
    <w:rsid w:val="00B210A7"/>
    <w:rsid w:val="00B2139E"/>
    <w:rsid w:val="00B21656"/>
    <w:rsid w:val="00B21799"/>
    <w:rsid w:val="00B217F9"/>
    <w:rsid w:val="00B21AA4"/>
    <w:rsid w:val="00B21B8C"/>
    <w:rsid w:val="00B22037"/>
    <w:rsid w:val="00B223C6"/>
    <w:rsid w:val="00B227EC"/>
    <w:rsid w:val="00B23391"/>
    <w:rsid w:val="00B234E1"/>
    <w:rsid w:val="00B23874"/>
    <w:rsid w:val="00B23BA4"/>
    <w:rsid w:val="00B23F9D"/>
    <w:rsid w:val="00B240CC"/>
    <w:rsid w:val="00B24248"/>
    <w:rsid w:val="00B245A2"/>
    <w:rsid w:val="00B249B8"/>
    <w:rsid w:val="00B24B61"/>
    <w:rsid w:val="00B24E7F"/>
    <w:rsid w:val="00B257C8"/>
    <w:rsid w:val="00B262FA"/>
    <w:rsid w:val="00B26F7F"/>
    <w:rsid w:val="00B2704C"/>
    <w:rsid w:val="00B279A1"/>
    <w:rsid w:val="00B27C30"/>
    <w:rsid w:val="00B30183"/>
    <w:rsid w:val="00B3057B"/>
    <w:rsid w:val="00B30634"/>
    <w:rsid w:val="00B30B0B"/>
    <w:rsid w:val="00B3105B"/>
    <w:rsid w:val="00B31EC4"/>
    <w:rsid w:val="00B31F79"/>
    <w:rsid w:val="00B3249B"/>
    <w:rsid w:val="00B325DA"/>
    <w:rsid w:val="00B32ABF"/>
    <w:rsid w:val="00B32BC7"/>
    <w:rsid w:val="00B32DAA"/>
    <w:rsid w:val="00B334FD"/>
    <w:rsid w:val="00B33565"/>
    <w:rsid w:val="00B339B8"/>
    <w:rsid w:val="00B33AD9"/>
    <w:rsid w:val="00B33B7E"/>
    <w:rsid w:val="00B33EE2"/>
    <w:rsid w:val="00B34104"/>
    <w:rsid w:val="00B343AA"/>
    <w:rsid w:val="00B34CE4"/>
    <w:rsid w:val="00B351D6"/>
    <w:rsid w:val="00B3633D"/>
    <w:rsid w:val="00B36582"/>
    <w:rsid w:val="00B367C2"/>
    <w:rsid w:val="00B369E3"/>
    <w:rsid w:val="00B36E33"/>
    <w:rsid w:val="00B37047"/>
    <w:rsid w:val="00B37133"/>
    <w:rsid w:val="00B37D8B"/>
    <w:rsid w:val="00B40440"/>
    <w:rsid w:val="00B4083A"/>
    <w:rsid w:val="00B40841"/>
    <w:rsid w:val="00B409B4"/>
    <w:rsid w:val="00B40B58"/>
    <w:rsid w:val="00B41428"/>
    <w:rsid w:val="00B417FD"/>
    <w:rsid w:val="00B4180F"/>
    <w:rsid w:val="00B41859"/>
    <w:rsid w:val="00B41959"/>
    <w:rsid w:val="00B41BE0"/>
    <w:rsid w:val="00B424A3"/>
    <w:rsid w:val="00B4261E"/>
    <w:rsid w:val="00B42973"/>
    <w:rsid w:val="00B42C85"/>
    <w:rsid w:val="00B42EEE"/>
    <w:rsid w:val="00B42F1F"/>
    <w:rsid w:val="00B433C1"/>
    <w:rsid w:val="00B43844"/>
    <w:rsid w:val="00B448AE"/>
    <w:rsid w:val="00B44960"/>
    <w:rsid w:val="00B450EF"/>
    <w:rsid w:val="00B4519B"/>
    <w:rsid w:val="00B452FF"/>
    <w:rsid w:val="00B453A8"/>
    <w:rsid w:val="00B45CD3"/>
    <w:rsid w:val="00B46DBF"/>
    <w:rsid w:val="00B4731D"/>
    <w:rsid w:val="00B4746C"/>
    <w:rsid w:val="00B475E4"/>
    <w:rsid w:val="00B47722"/>
    <w:rsid w:val="00B4778C"/>
    <w:rsid w:val="00B47B6C"/>
    <w:rsid w:val="00B500DC"/>
    <w:rsid w:val="00B50396"/>
    <w:rsid w:val="00B50421"/>
    <w:rsid w:val="00B5054E"/>
    <w:rsid w:val="00B506CD"/>
    <w:rsid w:val="00B5093F"/>
    <w:rsid w:val="00B50995"/>
    <w:rsid w:val="00B50BBE"/>
    <w:rsid w:val="00B50C65"/>
    <w:rsid w:val="00B50E2E"/>
    <w:rsid w:val="00B50EB9"/>
    <w:rsid w:val="00B50F93"/>
    <w:rsid w:val="00B510A3"/>
    <w:rsid w:val="00B51594"/>
    <w:rsid w:val="00B52440"/>
    <w:rsid w:val="00B5272C"/>
    <w:rsid w:val="00B52A11"/>
    <w:rsid w:val="00B52B0E"/>
    <w:rsid w:val="00B52CDF"/>
    <w:rsid w:val="00B536F0"/>
    <w:rsid w:val="00B53DF5"/>
    <w:rsid w:val="00B54007"/>
    <w:rsid w:val="00B54627"/>
    <w:rsid w:val="00B54775"/>
    <w:rsid w:val="00B54FF4"/>
    <w:rsid w:val="00B55DDA"/>
    <w:rsid w:val="00B55EC3"/>
    <w:rsid w:val="00B562C4"/>
    <w:rsid w:val="00B57BB0"/>
    <w:rsid w:val="00B57D18"/>
    <w:rsid w:val="00B57DAD"/>
    <w:rsid w:val="00B6046C"/>
    <w:rsid w:val="00B6046D"/>
    <w:rsid w:val="00B607F0"/>
    <w:rsid w:val="00B60C7B"/>
    <w:rsid w:val="00B61773"/>
    <w:rsid w:val="00B61807"/>
    <w:rsid w:val="00B61A15"/>
    <w:rsid w:val="00B61ADC"/>
    <w:rsid w:val="00B61D13"/>
    <w:rsid w:val="00B61E5D"/>
    <w:rsid w:val="00B622BE"/>
    <w:rsid w:val="00B622E8"/>
    <w:rsid w:val="00B62B94"/>
    <w:rsid w:val="00B62E3A"/>
    <w:rsid w:val="00B62FD2"/>
    <w:rsid w:val="00B63260"/>
    <w:rsid w:val="00B634E5"/>
    <w:rsid w:val="00B63573"/>
    <w:rsid w:val="00B63925"/>
    <w:rsid w:val="00B63D99"/>
    <w:rsid w:val="00B64484"/>
    <w:rsid w:val="00B64BD5"/>
    <w:rsid w:val="00B64C8A"/>
    <w:rsid w:val="00B65329"/>
    <w:rsid w:val="00B65819"/>
    <w:rsid w:val="00B65831"/>
    <w:rsid w:val="00B65902"/>
    <w:rsid w:val="00B65D1C"/>
    <w:rsid w:val="00B66901"/>
    <w:rsid w:val="00B669B1"/>
    <w:rsid w:val="00B66B3E"/>
    <w:rsid w:val="00B66CB1"/>
    <w:rsid w:val="00B66EB3"/>
    <w:rsid w:val="00B67715"/>
    <w:rsid w:val="00B67BC0"/>
    <w:rsid w:val="00B67BEA"/>
    <w:rsid w:val="00B67EF1"/>
    <w:rsid w:val="00B67F3F"/>
    <w:rsid w:val="00B70020"/>
    <w:rsid w:val="00B7055F"/>
    <w:rsid w:val="00B70754"/>
    <w:rsid w:val="00B7128A"/>
    <w:rsid w:val="00B71743"/>
    <w:rsid w:val="00B71BBD"/>
    <w:rsid w:val="00B71E4B"/>
    <w:rsid w:val="00B71EE6"/>
    <w:rsid w:val="00B72357"/>
    <w:rsid w:val="00B7237F"/>
    <w:rsid w:val="00B72A99"/>
    <w:rsid w:val="00B72CA3"/>
    <w:rsid w:val="00B732B3"/>
    <w:rsid w:val="00B737F4"/>
    <w:rsid w:val="00B739D8"/>
    <w:rsid w:val="00B74439"/>
    <w:rsid w:val="00B74827"/>
    <w:rsid w:val="00B74B6B"/>
    <w:rsid w:val="00B74EA0"/>
    <w:rsid w:val="00B75788"/>
    <w:rsid w:val="00B75F23"/>
    <w:rsid w:val="00B764BC"/>
    <w:rsid w:val="00B765A0"/>
    <w:rsid w:val="00B76647"/>
    <w:rsid w:val="00B76A6E"/>
    <w:rsid w:val="00B76B43"/>
    <w:rsid w:val="00B773F3"/>
    <w:rsid w:val="00B77508"/>
    <w:rsid w:val="00B77840"/>
    <w:rsid w:val="00B77DB5"/>
    <w:rsid w:val="00B80C4A"/>
    <w:rsid w:val="00B80D4F"/>
    <w:rsid w:val="00B81372"/>
    <w:rsid w:val="00B8187E"/>
    <w:rsid w:val="00B818F4"/>
    <w:rsid w:val="00B81EB6"/>
    <w:rsid w:val="00B82302"/>
    <w:rsid w:val="00B8249A"/>
    <w:rsid w:val="00B828DB"/>
    <w:rsid w:val="00B829BE"/>
    <w:rsid w:val="00B830DB"/>
    <w:rsid w:val="00B83197"/>
    <w:rsid w:val="00B835B5"/>
    <w:rsid w:val="00B83FFB"/>
    <w:rsid w:val="00B8402C"/>
    <w:rsid w:val="00B84396"/>
    <w:rsid w:val="00B8460B"/>
    <w:rsid w:val="00B846CD"/>
    <w:rsid w:val="00B84887"/>
    <w:rsid w:val="00B8499B"/>
    <w:rsid w:val="00B84BDA"/>
    <w:rsid w:val="00B84DA9"/>
    <w:rsid w:val="00B84E46"/>
    <w:rsid w:val="00B84EDA"/>
    <w:rsid w:val="00B84FA9"/>
    <w:rsid w:val="00B85108"/>
    <w:rsid w:val="00B85142"/>
    <w:rsid w:val="00B85199"/>
    <w:rsid w:val="00B852A5"/>
    <w:rsid w:val="00B8550E"/>
    <w:rsid w:val="00B85A76"/>
    <w:rsid w:val="00B87125"/>
    <w:rsid w:val="00B87AE7"/>
    <w:rsid w:val="00B900F4"/>
    <w:rsid w:val="00B90782"/>
    <w:rsid w:val="00B90805"/>
    <w:rsid w:val="00B90C17"/>
    <w:rsid w:val="00B90E9B"/>
    <w:rsid w:val="00B90FAA"/>
    <w:rsid w:val="00B90FE3"/>
    <w:rsid w:val="00B91B98"/>
    <w:rsid w:val="00B91FD5"/>
    <w:rsid w:val="00B9280A"/>
    <w:rsid w:val="00B92956"/>
    <w:rsid w:val="00B92B31"/>
    <w:rsid w:val="00B92BF0"/>
    <w:rsid w:val="00B92F42"/>
    <w:rsid w:val="00B933C4"/>
    <w:rsid w:val="00B94035"/>
    <w:rsid w:val="00B94605"/>
    <w:rsid w:val="00B94AE6"/>
    <w:rsid w:val="00B94DC5"/>
    <w:rsid w:val="00B94E2F"/>
    <w:rsid w:val="00B94E3D"/>
    <w:rsid w:val="00B950B4"/>
    <w:rsid w:val="00B952B1"/>
    <w:rsid w:val="00B9543A"/>
    <w:rsid w:val="00B95634"/>
    <w:rsid w:val="00B95905"/>
    <w:rsid w:val="00B95A3E"/>
    <w:rsid w:val="00B963D4"/>
    <w:rsid w:val="00B96405"/>
    <w:rsid w:val="00B96497"/>
    <w:rsid w:val="00B964E3"/>
    <w:rsid w:val="00B96555"/>
    <w:rsid w:val="00B96755"/>
    <w:rsid w:val="00B96A7C"/>
    <w:rsid w:val="00B96AFD"/>
    <w:rsid w:val="00B96EF4"/>
    <w:rsid w:val="00B9715D"/>
    <w:rsid w:val="00B97B59"/>
    <w:rsid w:val="00BA05BD"/>
    <w:rsid w:val="00BA092D"/>
    <w:rsid w:val="00BA0CC6"/>
    <w:rsid w:val="00BA0E33"/>
    <w:rsid w:val="00BA1237"/>
    <w:rsid w:val="00BA13A3"/>
    <w:rsid w:val="00BA1477"/>
    <w:rsid w:val="00BA1D5C"/>
    <w:rsid w:val="00BA1E01"/>
    <w:rsid w:val="00BA1E8E"/>
    <w:rsid w:val="00BA22D7"/>
    <w:rsid w:val="00BA24E7"/>
    <w:rsid w:val="00BA2A54"/>
    <w:rsid w:val="00BA2AAB"/>
    <w:rsid w:val="00BA2E9C"/>
    <w:rsid w:val="00BA3146"/>
    <w:rsid w:val="00BA3169"/>
    <w:rsid w:val="00BA31DC"/>
    <w:rsid w:val="00BA3328"/>
    <w:rsid w:val="00BA362A"/>
    <w:rsid w:val="00BA3B17"/>
    <w:rsid w:val="00BA3D56"/>
    <w:rsid w:val="00BA41C7"/>
    <w:rsid w:val="00BA438B"/>
    <w:rsid w:val="00BA4BAB"/>
    <w:rsid w:val="00BA50ED"/>
    <w:rsid w:val="00BA5231"/>
    <w:rsid w:val="00BA562D"/>
    <w:rsid w:val="00BA589A"/>
    <w:rsid w:val="00BA5AEF"/>
    <w:rsid w:val="00BA5D5E"/>
    <w:rsid w:val="00BA623C"/>
    <w:rsid w:val="00BA63B9"/>
    <w:rsid w:val="00BA65F1"/>
    <w:rsid w:val="00BA666B"/>
    <w:rsid w:val="00BA66B8"/>
    <w:rsid w:val="00BA6703"/>
    <w:rsid w:val="00BA6C18"/>
    <w:rsid w:val="00BA6C8D"/>
    <w:rsid w:val="00BA7816"/>
    <w:rsid w:val="00BA7CDB"/>
    <w:rsid w:val="00BB0300"/>
    <w:rsid w:val="00BB04CD"/>
    <w:rsid w:val="00BB0874"/>
    <w:rsid w:val="00BB0D50"/>
    <w:rsid w:val="00BB1170"/>
    <w:rsid w:val="00BB1441"/>
    <w:rsid w:val="00BB1AE9"/>
    <w:rsid w:val="00BB1B78"/>
    <w:rsid w:val="00BB260D"/>
    <w:rsid w:val="00BB26AF"/>
    <w:rsid w:val="00BB26F2"/>
    <w:rsid w:val="00BB2BFC"/>
    <w:rsid w:val="00BB2D45"/>
    <w:rsid w:val="00BB34C7"/>
    <w:rsid w:val="00BB3709"/>
    <w:rsid w:val="00BB3821"/>
    <w:rsid w:val="00BB38F2"/>
    <w:rsid w:val="00BB39FC"/>
    <w:rsid w:val="00BB41CC"/>
    <w:rsid w:val="00BB4294"/>
    <w:rsid w:val="00BB44F0"/>
    <w:rsid w:val="00BB4D3A"/>
    <w:rsid w:val="00BB504B"/>
    <w:rsid w:val="00BB52BC"/>
    <w:rsid w:val="00BB64E5"/>
    <w:rsid w:val="00BB66D6"/>
    <w:rsid w:val="00BB6FBC"/>
    <w:rsid w:val="00BB703F"/>
    <w:rsid w:val="00BB75EB"/>
    <w:rsid w:val="00BB76DC"/>
    <w:rsid w:val="00BB7884"/>
    <w:rsid w:val="00BB7896"/>
    <w:rsid w:val="00BB7F26"/>
    <w:rsid w:val="00BC017E"/>
    <w:rsid w:val="00BC0381"/>
    <w:rsid w:val="00BC1094"/>
    <w:rsid w:val="00BC1391"/>
    <w:rsid w:val="00BC1AE8"/>
    <w:rsid w:val="00BC1FC9"/>
    <w:rsid w:val="00BC2192"/>
    <w:rsid w:val="00BC2693"/>
    <w:rsid w:val="00BC2ADF"/>
    <w:rsid w:val="00BC2E3D"/>
    <w:rsid w:val="00BC33E2"/>
    <w:rsid w:val="00BC3418"/>
    <w:rsid w:val="00BC37BE"/>
    <w:rsid w:val="00BC3A37"/>
    <w:rsid w:val="00BC4500"/>
    <w:rsid w:val="00BC47FC"/>
    <w:rsid w:val="00BC537D"/>
    <w:rsid w:val="00BC546F"/>
    <w:rsid w:val="00BC564B"/>
    <w:rsid w:val="00BC5728"/>
    <w:rsid w:val="00BC66AA"/>
    <w:rsid w:val="00BC6BBD"/>
    <w:rsid w:val="00BC6BC3"/>
    <w:rsid w:val="00BC765D"/>
    <w:rsid w:val="00BC7A54"/>
    <w:rsid w:val="00BC7DC6"/>
    <w:rsid w:val="00BC913E"/>
    <w:rsid w:val="00BD0AF9"/>
    <w:rsid w:val="00BD1526"/>
    <w:rsid w:val="00BD1584"/>
    <w:rsid w:val="00BD1AE9"/>
    <w:rsid w:val="00BD1C11"/>
    <w:rsid w:val="00BD253D"/>
    <w:rsid w:val="00BD2608"/>
    <w:rsid w:val="00BD27CB"/>
    <w:rsid w:val="00BD2AE3"/>
    <w:rsid w:val="00BD2E0A"/>
    <w:rsid w:val="00BD3084"/>
    <w:rsid w:val="00BD3931"/>
    <w:rsid w:val="00BD3CC8"/>
    <w:rsid w:val="00BD3F65"/>
    <w:rsid w:val="00BD45A5"/>
    <w:rsid w:val="00BD4646"/>
    <w:rsid w:val="00BD4663"/>
    <w:rsid w:val="00BD4764"/>
    <w:rsid w:val="00BD538A"/>
    <w:rsid w:val="00BD57A8"/>
    <w:rsid w:val="00BD5BD1"/>
    <w:rsid w:val="00BD5C3C"/>
    <w:rsid w:val="00BD5E46"/>
    <w:rsid w:val="00BD6050"/>
    <w:rsid w:val="00BD6558"/>
    <w:rsid w:val="00BD6625"/>
    <w:rsid w:val="00BD6BF0"/>
    <w:rsid w:val="00BD7042"/>
    <w:rsid w:val="00BD76E2"/>
    <w:rsid w:val="00BD7B56"/>
    <w:rsid w:val="00BD7E14"/>
    <w:rsid w:val="00BD7EC9"/>
    <w:rsid w:val="00BE0262"/>
    <w:rsid w:val="00BE084B"/>
    <w:rsid w:val="00BE0B3B"/>
    <w:rsid w:val="00BE128F"/>
    <w:rsid w:val="00BE1293"/>
    <w:rsid w:val="00BE1DAC"/>
    <w:rsid w:val="00BE1DC1"/>
    <w:rsid w:val="00BE2143"/>
    <w:rsid w:val="00BE235F"/>
    <w:rsid w:val="00BE26FE"/>
    <w:rsid w:val="00BE2751"/>
    <w:rsid w:val="00BE2953"/>
    <w:rsid w:val="00BE2F56"/>
    <w:rsid w:val="00BE3921"/>
    <w:rsid w:val="00BE3C92"/>
    <w:rsid w:val="00BE42E7"/>
    <w:rsid w:val="00BE482A"/>
    <w:rsid w:val="00BE5069"/>
    <w:rsid w:val="00BE50C1"/>
    <w:rsid w:val="00BE516F"/>
    <w:rsid w:val="00BE51FD"/>
    <w:rsid w:val="00BE57EC"/>
    <w:rsid w:val="00BE605A"/>
    <w:rsid w:val="00BE64F3"/>
    <w:rsid w:val="00BE66BA"/>
    <w:rsid w:val="00BE6DA0"/>
    <w:rsid w:val="00BE7724"/>
    <w:rsid w:val="00BF000C"/>
    <w:rsid w:val="00BF029A"/>
    <w:rsid w:val="00BF0306"/>
    <w:rsid w:val="00BF07FD"/>
    <w:rsid w:val="00BF0DA3"/>
    <w:rsid w:val="00BF1797"/>
    <w:rsid w:val="00BF2370"/>
    <w:rsid w:val="00BF24CF"/>
    <w:rsid w:val="00BF2DFD"/>
    <w:rsid w:val="00BF2F02"/>
    <w:rsid w:val="00BF337D"/>
    <w:rsid w:val="00BF3A29"/>
    <w:rsid w:val="00BF3C1D"/>
    <w:rsid w:val="00BF44DA"/>
    <w:rsid w:val="00BF44FD"/>
    <w:rsid w:val="00BF4708"/>
    <w:rsid w:val="00BF47C4"/>
    <w:rsid w:val="00BF4803"/>
    <w:rsid w:val="00BF4B6A"/>
    <w:rsid w:val="00BF4D8F"/>
    <w:rsid w:val="00BF53F8"/>
    <w:rsid w:val="00BF5550"/>
    <w:rsid w:val="00BF576D"/>
    <w:rsid w:val="00BF5F02"/>
    <w:rsid w:val="00BF6581"/>
    <w:rsid w:val="00BF682E"/>
    <w:rsid w:val="00BF6A25"/>
    <w:rsid w:val="00BF6E00"/>
    <w:rsid w:val="00BF6E98"/>
    <w:rsid w:val="00BF6F9E"/>
    <w:rsid w:val="00BF717F"/>
    <w:rsid w:val="00BF7ABC"/>
    <w:rsid w:val="00BF7DCC"/>
    <w:rsid w:val="00C00158"/>
    <w:rsid w:val="00C007F4"/>
    <w:rsid w:val="00C00807"/>
    <w:rsid w:val="00C01398"/>
    <w:rsid w:val="00C0145C"/>
    <w:rsid w:val="00C01751"/>
    <w:rsid w:val="00C01814"/>
    <w:rsid w:val="00C019C3"/>
    <w:rsid w:val="00C02547"/>
    <w:rsid w:val="00C0275D"/>
    <w:rsid w:val="00C02CCF"/>
    <w:rsid w:val="00C02F2B"/>
    <w:rsid w:val="00C03C8A"/>
    <w:rsid w:val="00C03CE5"/>
    <w:rsid w:val="00C04EB5"/>
    <w:rsid w:val="00C04FC6"/>
    <w:rsid w:val="00C051A8"/>
    <w:rsid w:val="00C052F3"/>
    <w:rsid w:val="00C057C4"/>
    <w:rsid w:val="00C0595D"/>
    <w:rsid w:val="00C05FE8"/>
    <w:rsid w:val="00C067C5"/>
    <w:rsid w:val="00C06A87"/>
    <w:rsid w:val="00C072E5"/>
    <w:rsid w:val="00C07782"/>
    <w:rsid w:val="00C07D1F"/>
    <w:rsid w:val="00C104C9"/>
    <w:rsid w:val="00C109B6"/>
    <w:rsid w:val="00C10C38"/>
    <w:rsid w:val="00C10F15"/>
    <w:rsid w:val="00C1101D"/>
    <w:rsid w:val="00C11041"/>
    <w:rsid w:val="00C11511"/>
    <w:rsid w:val="00C115E7"/>
    <w:rsid w:val="00C1189D"/>
    <w:rsid w:val="00C11AD4"/>
    <w:rsid w:val="00C11FAD"/>
    <w:rsid w:val="00C125DF"/>
    <w:rsid w:val="00C12AC9"/>
    <w:rsid w:val="00C12EC2"/>
    <w:rsid w:val="00C130E1"/>
    <w:rsid w:val="00C13F40"/>
    <w:rsid w:val="00C1421D"/>
    <w:rsid w:val="00C14947"/>
    <w:rsid w:val="00C14D9A"/>
    <w:rsid w:val="00C1514C"/>
    <w:rsid w:val="00C1560F"/>
    <w:rsid w:val="00C1562A"/>
    <w:rsid w:val="00C15963"/>
    <w:rsid w:val="00C15EB8"/>
    <w:rsid w:val="00C1643C"/>
    <w:rsid w:val="00C164AB"/>
    <w:rsid w:val="00C16B4C"/>
    <w:rsid w:val="00C16CDD"/>
    <w:rsid w:val="00C17704"/>
    <w:rsid w:val="00C17775"/>
    <w:rsid w:val="00C17942"/>
    <w:rsid w:val="00C17AC5"/>
    <w:rsid w:val="00C17CEC"/>
    <w:rsid w:val="00C17E5C"/>
    <w:rsid w:val="00C207BE"/>
    <w:rsid w:val="00C20B0F"/>
    <w:rsid w:val="00C20C31"/>
    <w:rsid w:val="00C20FAD"/>
    <w:rsid w:val="00C2146F"/>
    <w:rsid w:val="00C215A4"/>
    <w:rsid w:val="00C2197F"/>
    <w:rsid w:val="00C21AF2"/>
    <w:rsid w:val="00C21F0C"/>
    <w:rsid w:val="00C21FDC"/>
    <w:rsid w:val="00C22086"/>
    <w:rsid w:val="00C22ACF"/>
    <w:rsid w:val="00C22B45"/>
    <w:rsid w:val="00C22F2C"/>
    <w:rsid w:val="00C230F8"/>
    <w:rsid w:val="00C2315A"/>
    <w:rsid w:val="00C2344F"/>
    <w:rsid w:val="00C235AE"/>
    <w:rsid w:val="00C23782"/>
    <w:rsid w:val="00C24044"/>
    <w:rsid w:val="00C249D1"/>
    <w:rsid w:val="00C25265"/>
    <w:rsid w:val="00C252D0"/>
    <w:rsid w:val="00C2581C"/>
    <w:rsid w:val="00C25CA3"/>
    <w:rsid w:val="00C25DF3"/>
    <w:rsid w:val="00C26093"/>
    <w:rsid w:val="00C2658B"/>
    <w:rsid w:val="00C26CB7"/>
    <w:rsid w:val="00C26E16"/>
    <w:rsid w:val="00C272A5"/>
    <w:rsid w:val="00C27327"/>
    <w:rsid w:val="00C2737B"/>
    <w:rsid w:val="00C2798D"/>
    <w:rsid w:val="00C30141"/>
    <w:rsid w:val="00C30EF4"/>
    <w:rsid w:val="00C313BC"/>
    <w:rsid w:val="00C315D8"/>
    <w:rsid w:val="00C31FD8"/>
    <w:rsid w:val="00C32DEE"/>
    <w:rsid w:val="00C33113"/>
    <w:rsid w:val="00C334D6"/>
    <w:rsid w:val="00C33689"/>
    <w:rsid w:val="00C337C3"/>
    <w:rsid w:val="00C33B0F"/>
    <w:rsid w:val="00C33E17"/>
    <w:rsid w:val="00C33E3C"/>
    <w:rsid w:val="00C34169"/>
    <w:rsid w:val="00C348A3"/>
    <w:rsid w:val="00C34D1D"/>
    <w:rsid w:val="00C34DCA"/>
    <w:rsid w:val="00C3505B"/>
    <w:rsid w:val="00C356EF"/>
    <w:rsid w:val="00C35BBA"/>
    <w:rsid w:val="00C35F65"/>
    <w:rsid w:val="00C36786"/>
    <w:rsid w:val="00C36953"/>
    <w:rsid w:val="00C37BAA"/>
    <w:rsid w:val="00C37C14"/>
    <w:rsid w:val="00C37F1E"/>
    <w:rsid w:val="00C4005F"/>
    <w:rsid w:val="00C40F6C"/>
    <w:rsid w:val="00C41470"/>
    <w:rsid w:val="00C41561"/>
    <w:rsid w:val="00C4160C"/>
    <w:rsid w:val="00C4189A"/>
    <w:rsid w:val="00C4215D"/>
    <w:rsid w:val="00C42273"/>
    <w:rsid w:val="00C42288"/>
    <w:rsid w:val="00C42441"/>
    <w:rsid w:val="00C424EC"/>
    <w:rsid w:val="00C42612"/>
    <w:rsid w:val="00C42718"/>
    <w:rsid w:val="00C4272E"/>
    <w:rsid w:val="00C437DA"/>
    <w:rsid w:val="00C439FD"/>
    <w:rsid w:val="00C4417D"/>
    <w:rsid w:val="00C44209"/>
    <w:rsid w:val="00C44289"/>
    <w:rsid w:val="00C44A57"/>
    <w:rsid w:val="00C44D1B"/>
    <w:rsid w:val="00C44EF6"/>
    <w:rsid w:val="00C45439"/>
    <w:rsid w:val="00C45454"/>
    <w:rsid w:val="00C45643"/>
    <w:rsid w:val="00C458C5"/>
    <w:rsid w:val="00C45F7D"/>
    <w:rsid w:val="00C467C3"/>
    <w:rsid w:val="00C46BC7"/>
    <w:rsid w:val="00C46D45"/>
    <w:rsid w:val="00C46DB8"/>
    <w:rsid w:val="00C4750D"/>
    <w:rsid w:val="00C47F46"/>
    <w:rsid w:val="00C501AF"/>
    <w:rsid w:val="00C5023F"/>
    <w:rsid w:val="00C50297"/>
    <w:rsid w:val="00C5071B"/>
    <w:rsid w:val="00C5080A"/>
    <w:rsid w:val="00C5127A"/>
    <w:rsid w:val="00C519B8"/>
    <w:rsid w:val="00C522C3"/>
    <w:rsid w:val="00C524FC"/>
    <w:rsid w:val="00C52BA2"/>
    <w:rsid w:val="00C53714"/>
    <w:rsid w:val="00C5394D"/>
    <w:rsid w:val="00C53A9A"/>
    <w:rsid w:val="00C53A9C"/>
    <w:rsid w:val="00C53D45"/>
    <w:rsid w:val="00C53F6C"/>
    <w:rsid w:val="00C54575"/>
    <w:rsid w:val="00C546FB"/>
    <w:rsid w:val="00C547FF"/>
    <w:rsid w:val="00C552D1"/>
    <w:rsid w:val="00C554FB"/>
    <w:rsid w:val="00C5588F"/>
    <w:rsid w:val="00C558C3"/>
    <w:rsid w:val="00C559A6"/>
    <w:rsid w:val="00C559F1"/>
    <w:rsid w:val="00C5683A"/>
    <w:rsid w:val="00C56941"/>
    <w:rsid w:val="00C575A6"/>
    <w:rsid w:val="00C57676"/>
    <w:rsid w:val="00C57C4D"/>
    <w:rsid w:val="00C6030A"/>
    <w:rsid w:val="00C60AFC"/>
    <w:rsid w:val="00C60CDE"/>
    <w:rsid w:val="00C60D8D"/>
    <w:rsid w:val="00C61428"/>
    <w:rsid w:val="00C61437"/>
    <w:rsid w:val="00C61E7E"/>
    <w:rsid w:val="00C624D8"/>
    <w:rsid w:val="00C62B7E"/>
    <w:rsid w:val="00C62D89"/>
    <w:rsid w:val="00C62EE6"/>
    <w:rsid w:val="00C63325"/>
    <w:rsid w:val="00C639CA"/>
    <w:rsid w:val="00C63EAD"/>
    <w:rsid w:val="00C645C1"/>
    <w:rsid w:val="00C64697"/>
    <w:rsid w:val="00C64933"/>
    <w:rsid w:val="00C64AEF"/>
    <w:rsid w:val="00C64BA9"/>
    <w:rsid w:val="00C65A5F"/>
    <w:rsid w:val="00C65B67"/>
    <w:rsid w:val="00C65CDA"/>
    <w:rsid w:val="00C661F9"/>
    <w:rsid w:val="00C666CD"/>
    <w:rsid w:val="00C66730"/>
    <w:rsid w:val="00C66A04"/>
    <w:rsid w:val="00C66CF5"/>
    <w:rsid w:val="00C66DD6"/>
    <w:rsid w:val="00C6752B"/>
    <w:rsid w:val="00C67829"/>
    <w:rsid w:val="00C67DBD"/>
    <w:rsid w:val="00C67E0A"/>
    <w:rsid w:val="00C67F9B"/>
    <w:rsid w:val="00C7010E"/>
    <w:rsid w:val="00C70422"/>
    <w:rsid w:val="00C70671"/>
    <w:rsid w:val="00C70C87"/>
    <w:rsid w:val="00C70D92"/>
    <w:rsid w:val="00C70F6A"/>
    <w:rsid w:val="00C711D0"/>
    <w:rsid w:val="00C71C4B"/>
    <w:rsid w:val="00C72099"/>
    <w:rsid w:val="00C7256F"/>
    <w:rsid w:val="00C72ABD"/>
    <w:rsid w:val="00C72DD6"/>
    <w:rsid w:val="00C730D9"/>
    <w:rsid w:val="00C73947"/>
    <w:rsid w:val="00C73FB5"/>
    <w:rsid w:val="00C74387"/>
    <w:rsid w:val="00C74713"/>
    <w:rsid w:val="00C74F2D"/>
    <w:rsid w:val="00C750E4"/>
    <w:rsid w:val="00C753F6"/>
    <w:rsid w:val="00C75829"/>
    <w:rsid w:val="00C75CB3"/>
    <w:rsid w:val="00C76113"/>
    <w:rsid w:val="00C761B5"/>
    <w:rsid w:val="00C76ADE"/>
    <w:rsid w:val="00C76C1A"/>
    <w:rsid w:val="00C7701F"/>
    <w:rsid w:val="00C7723B"/>
    <w:rsid w:val="00C77278"/>
    <w:rsid w:val="00C7766C"/>
    <w:rsid w:val="00C776B5"/>
    <w:rsid w:val="00C778AC"/>
    <w:rsid w:val="00C800E3"/>
    <w:rsid w:val="00C8024F"/>
    <w:rsid w:val="00C807EA"/>
    <w:rsid w:val="00C80C91"/>
    <w:rsid w:val="00C80F5E"/>
    <w:rsid w:val="00C81550"/>
    <w:rsid w:val="00C817BA"/>
    <w:rsid w:val="00C819DB"/>
    <w:rsid w:val="00C81A41"/>
    <w:rsid w:val="00C81A85"/>
    <w:rsid w:val="00C820BC"/>
    <w:rsid w:val="00C82198"/>
    <w:rsid w:val="00C824E0"/>
    <w:rsid w:val="00C828C3"/>
    <w:rsid w:val="00C82951"/>
    <w:rsid w:val="00C82B3F"/>
    <w:rsid w:val="00C82B68"/>
    <w:rsid w:val="00C82C14"/>
    <w:rsid w:val="00C82E3D"/>
    <w:rsid w:val="00C82ED0"/>
    <w:rsid w:val="00C833B8"/>
    <w:rsid w:val="00C8357E"/>
    <w:rsid w:val="00C8360E"/>
    <w:rsid w:val="00C83714"/>
    <w:rsid w:val="00C83D0F"/>
    <w:rsid w:val="00C84378"/>
    <w:rsid w:val="00C84D3B"/>
    <w:rsid w:val="00C84D57"/>
    <w:rsid w:val="00C85313"/>
    <w:rsid w:val="00C85381"/>
    <w:rsid w:val="00C85965"/>
    <w:rsid w:val="00C85A29"/>
    <w:rsid w:val="00C85CFD"/>
    <w:rsid w:val="00C8655F"/>
    <w:rsid w:val="00C86E8E"/>
    <w:rsid w:val="00C87106"/>
    <w:rsid w:val="00C871F0"/>
    <w:rsid w:val="00C874DA"/>
    <w:rsid w:val="00C874F5"/>
    <w:rsid w:val="00C87532"/>
    <w:rsid w:val="00C87578"/>
    <w:rsid w:val="00C87E7E"/>
    <w:rsid w:val="00C902EA"/>
    <w:rsid w:val="00C9039D"/>
    <w:rsid w:val="00C9062C"/>
    <w:rsid w:val="00C90708"/>
    <w:rsid w:val="00C916EA"/>
    <w:rsid w:val="00C919AD"/>
    <w:rsid w:val="00C91B41"/>
    <w:rsid w:val="00C92329"/>
    <w:rsid w:val="00C92BB9"/>
    <w:rsid w:val="00C92BF4"/>
    <w:rsid w:val="00C92D28"/>
    <w:rsid w:val="00C93C1A"/>
    <w:rsid w:val="00C93C73"/>
    <w:rsid w:val="00C94017"/>
    <w:rsid w:val="00C9414E"/>
    <w:rsid w:val="00C9431F"/>
    <w:rsid w:val="00C94683"/>
    <w:rsid w:val="00C94E0F"/>
    <w:rsid w:val="00C94F90"/>
    <w:rsid w:val="00C9504A"/>
    <w:rsid w:val="00C95D5C"/>
    <w:rsid w:val="00C95F3D"/>
    <w:rsid w:val="00C9604A"/>
    <w:rsid w:val="00C96208"/>
    <w:rsid w:val="00C96430"/>
    <w:rsid w:val="00C96BBC"/>
    <w:rsid w:val="00C96E5A"/>
    <w:rsid w:val="00C972B2"/>
    <w:rsid w:val="00C97A94"/>
    <w:rsid w:val="00C97E32"/>
    <w:rsid w:val="00CA0295"/>
    <w:rsid w:val="00CA0494"/>
    <w:rsid w:val="00CA0691"/>
    <w:rsid w:val="00CA09B9"/>
    <w:rsid w:val="00CA0E4C"/>
    <w:rsid w:val="00CA0E4E"/>
    <w:rsid w:val="00CA0FE0"/>
    <w:rsid w:val="00CA151E"/>
    <w:rsid w:val="00CA1968"/>
    <w:rsid w:val="00CA1AB7"/>
    <w:rsid w:val="00CA2479"/>
    <w:rsid w:val="00CA2716"/>
    <w:rsid w:val="00CA3219"/>
    <w:rsid w:val="00CA3542"/>
    <w:rsid w:val="00CA3863"/>
    <w:rsid w:val="00CA3B44"/>
    <w:rsid w:val="00CA3F59"/>
    <w:rsid w:val="00CA40E6"/>
    <w:rsid w:val="00CA48D2"/>
    <w:rsid w:val="00CA49EE"/>
    <w:rsid w:val="00CA4A7A"/>
    <w:rsid w:val="00CA4E68"/>
    <w:rsid w:val="00CA528D"/>
    <w:rsid w:val="00CA5714"/>
    <w:rsid w:val="00CA5882"/>
    <w:rsid w:val="00CA5C4C"/>
    <w:rsid w:val="00CA6220"/>
    <w:rsid w:val="00CA63B1"/>
    <w:rsid w:val="00CA647C"/>
    <w:rsid w:val="00CA6E53"/>
    <w:rsid w:val="00CA6F75"/>
    <w:rsid w:val="00CA74A5"/>
    <w:rsid w:val="00CA7823"/>
    <w:rsid w:val="00CA7928"/>
    <w:rsid w:val="00CA7D3D"/>
    <w:rsid w:val="00CA7E20"/>
    <w:rsid w:val="00CB0793"/>
    <w:rsid w:val="00CB0B15"/>
    <w:rsid w:val="00CB109A"/>
    <w:rsid w:val="00CB1237"/>
    <w:rsid w:val="00CB152A"/>
    <w:rsid w:val="00CB1BB0"/>
    <w:rsid w:val="00CB1DC9"/>
    <w:rsid w:val="00CB2405"/>
    <w:rsid w:val="00CB2A9C"/>
    <w:rsid w:val="00CB2DE6"/>
    <w:rsid w:val="00CB30C2"/>
    <w:rsid w:val="00CB3A3D"/>
    <w:rsid w:val="00CB3B13"/>
    <w:rsid w:val="00CB3B91"/>
    <w:rsid w:val="00CB400C"/>
    <w:rsid w:val="00CB42A6"/>
    <w:rsid w:val="00CB440F"/>
    <w:rsid w:val="00CB4A45"/>
    <w:rsid w:val="00CB4CAF"/>
    <w:rsid w:val="00CB510A"/>
    <w:rsid w:val="00CB69ED"/>
    <w:rsid w:val="00CB6B66"/>
    <w:rsid w:val="00CB71FE"/>
    <w:rsid w:val="00CB7228"/>
    <w:rsid w:val="00CB7D24"/>
    <w:rsid w:val="00CB7DDF"/>
    <w:rsid w:val="00CB7EEF"/>
    <w:rsid w:val="00CC130A"/>
    <w:rsid w:val="00CC1F8D"/>
    <w:rsid w:val="00CC246E"/>
    <w:rsid w:val="00CC2B15"/>
    <w:rsid w:val="00CC343C"/>
    <w:rsid w:val="00CC3440"/>
    <w:rsid w:val="00CC346A"/>
    <w:rsid w:val="00CC3E66"/>
    <w:rsid w:val="00CC41B7"/>
    <w:rsid w:val="00CC4353"/>
    <w:rsid w:val="00CC44EE"/>
    <w:rsid w:val="00CC46D3"/>
    <w:rsid w:val="00CC4B96"/>
    <w:rsid w:val="00CC4BC6"/>
    <w:rsid w:val="00CC4F33"/>
    <w:rsid w:val="00CC6480"/>
    <w:rsid w:val="00CC695F"/>
    <w:rsid w:val="00CC6B9A"/>
    <w:rsid w:val="00CC6D51"/>
    <w:rsid w:val="00CC70AF"/>
    <w:rsid w:val="00CC71B6"/>
    <w:rsid w:val="00CC767F"/>
    <w:rsid w:val="00CC7D2C"/>
    <w:rsid w:val="00CD00E1"/>
    <w:rsid w:val="00CD0166"/>
    <w:rsid w:val="00CD04F3"/>
    <w:rsid w:val="00CD059D"/>
    <w:rsid w:val="00CD08F6"/>
    <w:rsid w:val="00CD097E"/>
    <w:rsid w:val="00CD0C94"/>
    <w:rsid w:val="00CD0DBF"/>
    <w:rsid w:val="00CD0DFE"/>
    <w:rsid w:val="00CD0FC4"/>
    <w:rsid w:val="00CD1630"/>
    <w:rsid w:val="00CD1972"/>
    <w:rsid w:val="00CD1ECE"/>
    <w:rsid w:val="00CD2430"/>
    <w:rsid w:val="00CD2652"/>
    <w:rsid w:val="00CD296E"/>
    <w:rsid w:val="00CD2BD3"/>
    <w:rsid w:val="00CD2DE0"/>
    <w:rsid w:val="00CD3D7B"/>
    <w:rsid w:val="00CD42FD"/>
    <w:rsid w:val="00CD4529"/>
    <w:rsid w:val="00CD45FB"/>
    <w:rsid w:val="00CD493B"/>
    <w:rsid w:val="00CD4958"/>
    <w:rsid w:val="00CD4A4F"/>
    <w:rsid w:val="00CD4A61"/>
    <w:rsid w:val="00CD4AD8"/>
    <w:rsid w:val="00CD4E56"/>
    <w:rsid w:val="00CD4E7F"/>
    <w:rsid w:val="00CD4E81"/>
    <w:rsid w:val="00CD4EC6"/>
    <w:rsid w:val="00CD4F64"/>
    <w:rsid w:val="00CD4FDB"/>
    <w:rsid w:val="00CD5074"/>
    <w:rsid w:val="00CD54B8"/>
    <w:rsid w:val="00CD5616"/>
    <w:rsid w:val="00CD568F"/>
    <w:rsid w:val="00CD5702"/>
    <w:rsid w:val="00CD582D"/>
    <w:rsid w:val="00CD5BB8"/>
    <w:rsid w:val="00CD5CC9"/>
    <w:rsid w:val="00CD612F"/>
    <w:rsid w:val="00CD65D3"/>
    <w:rsid w:val="00CD66E2"/>
    <w:rsid w:val="00CD67E6"/>
    <w:rsid w:val="00CD6A55"/>
    <w:rsid w:val="00CD6B9F"/>
    <w:rsid w:val="00CD6CDE"/>
    <w:rsid w:val="00CD6DE7"/>
    <w:rsid w:val="00CD6ECF"/>
    <w:rsid w:val="00CD6EF2"/>
    <w:rsid w:val="00CD73FF"/>
    <w:rsid w:val="00CD7BC9"/>
    <w:rsid w:val="00CD7E7D"/>
    <w:rsid w:val="00CE0688"/>
    <w:rsid w:val="00CE0798"/>
    <w:rsid w:val="00CE0CC8"/>
    <w:rsid w:val="00CE11F5"/>
    <w:rsid w:val="00CE1C73"/>
    <w:rsid w:val="00CE1D04"/>
    <w:rsid w:val="00CE1E75"/>
    <w:rsid w:val="00CE1F29"/>
    <w:rsid w:val="00CE20E2"/>
    <w:rsid w:val="00CE26B9"/>
    <w:rsid w:val="00CE2AB2"/>
    <w:rsid w:val="00CE2B98"/>
    <w:rsid w:val="00CE2CF9"/>
    <w:rsid w:val="00CE3403"/>
    <w:rsid w:val="00CE3498"/>
    <w:rsid w:val="00CE360B"/>
    <w:rsid w:val="00CE3BC0"/>
    <w:rsid w:val="00CE429A"/>
    <w:rsid w:val="00CE4970"/>
    <w:rsid w:val="00CE4C09"/>
    <w:rsid w:val="00CE5161"/>
    <w:rsid w:val="00CE5404"/>
    <w:rsid w:val="00CE5B51"/>
    <w:rsid w:val="00CE5B82"/>
    <w:rsid w:val="00CE5DD2"/>
    <w:rsid w:val="00CE5E1D"/>
    <w:rsid w:val="00CE5F75"/>
    <w:rsid w:val="00CE614D"/>
    <w:rsid w:val="00CE6782"/>
    <w:rsid w:val="00CE68D2"/>
    <w:rsid w:val="00CE68D6"/>
    <w:rsid w:val="00CE6BB7"/>
    <w:rsid w:val="00CE6C35"/>
    <w:rsid w:val="00CE6F7E"/>
    <w:rsid w:val="00CE74EF"/>
    <w:rsid w:val="00CE75AF"/>
    <w:rsid w:val="00CE7905"/>
    <w:rsid w:val="00CF008B"/>
    <w:rsid w:val="00CF097D"/>
    <w:rsid w:val="00CF0A4B"/>
    <w:rsid w:val="00CF0BEB"/>
    <w:rsid w:val="00CF0D0A"/>
    <w:rsid w:val="00CF101D"/>
    <w:rsid w:val="00CF10C1"/>
    <w:rsid w:val="00CF134F"/>
    <w:rsid w:val="00CF1C56"/>
    <w:rsid w:val="00CF208F"/>
    <w:rsid w:val="00CF20C5"/>
    <w:rsid w:val="00CF242A"/>
    <w:rsid w:val="00CF2441"/>
    <w:rsid w:val="00CF340F"/>
    <w:rsid w:val="00CF3979"/>
    <w:rsid w:val="00CF3B25"/>
    <w:rsid w:val="00CF496E"/>
    <w:rsid w:val="00CF4CEE"/>
    <w:rsid w:val="00CF54A6"/>
    <w:rsid w:val="00CF57B8"/>
    <w:rsid w:val="00CF5C4C"/>
    <w:rsid w:val="00CF5D1F"/>
    <w:rsid w:val="00CF6187"/>
    <w:rsid w:val="00CF6556"/>
    <w:rsid w:val="00CF6660"/>
    <w:rsid w:val="00CF67FE"/>
    <w:rsid w:val="00CF6987"/>
    <w:rsid w:val="00CF6AA1"/>
    <w:rsid w:val="00CF6B90"/>
    <w:rsid w:val="00CF7001"/>
    <w:rsid w:val="00CF7360"/>
    <w:rsid w:val="00CF7455"/>
    <w:rsid w:val="00CF773E"/>
    <w:rsid w:val="00CF7BF2"/>
    <w:rsid w:val="00CF7C7E"/>
    <w:rsid w:val="00D00001"/>
    <w:rsid w:val="00D00037"/>
    <w:rsid w:val="00D00096"/>
    <w:rsid w:val="00D001A4"/>
    <w:rsid w:val="00D004DC"/>
    <w:rsid w:val="00D005B9"/>
    <w:rsid w:val="00D00715"/>
    <w:rsid w:val="00D01748"/>
    <w:rsid w:val="00D0190A"/>
    <w:rsid w:val="00D01EFA"/>
    <w:rsid w:val="00D01FFB"/>
    <w:rsid w:val="00D02555"/>
    <w:rsid w:val="00D026D7"/>
    <w:rsid w:val="00D02900"/>
    <w:rsid w:val="00D0296F"/>
    <w:rsid w:val="00D0309D"/>
    <w:rsid w:val="00D030F1"/>
    <w:rsid w:val="00D0341F"/>
    <w:rsid w:val="00D035C3"/>
    <w:rsid w:val="00D03641"/>
    <w:rsid w:val="00D03733"/>
    <w:rsid w:val="00D037F1"/>
    <w:rsid w:val="00D03FE3"/>
    <w:rsid w:val="00D040F9"/>
    <w:rsid w:val="00D04158"/>
    <w:rsid w:val="00D041A5"/>
    <w:rsid w:val="00D04604"/>
    <w:rsid w:val="00D046F3"/>
    <w:rsid w:val="00D05A3E"/>
    <w:rsid w:val="00D060A5"/>
    <w:rsid w:val="00D065F8"/>
    <w:rsid w:val="00D06B9C"/>
    <w:rsid w:val="00D07130"/>
    <w:rsid w:val="00D07254"/>
    <w:rsid w:val="00D0771E"/>
    <w:rsid w:val="00D10164"/>
    <w:rsid w:val="00D101AB"/>
    <w:rsid w:val="00D10381"/>
    <w:rsid w:val="00D10592"/>
    <w:rsid w:val="00D10911"/>
    <w:rsid w:val="00D109CF"/>
    <w:rsid w:val="00D10B47"/>
    <w:rsid w:val="00D10C71"/>
    <w:rsid w:val="00D11297"/>
    <w:rsid w:val="00D1193F"/>
    <w:rsid w:val="00D11D8E"/>
    <w:rsid w:val="00D11DF6"/>
    <w:rsid w:val="00D12860"/>
    <w:rsid w:val="00D13840"/>
    <w:rsid w:val="00D13A49"/>
    <w:rsid w:val="00D14238"/>
    <w:rsid w:val="00D150BD"/>
    <w:rsid w:val="00D152BC"/>
    <w:rsid w:val="00D15832"/>
    <w:rsid w:val="00D15A21"/>
    <w:rsid w:val="00D15ACB"/>
    <w:rsid w:val="00D15ECB"/>
    <w:rsid w:val="00D15FC4"/>
    <w:rsid w:val="00D16160"/>
    <w:rsid w:val="00D16B67"/>
    <w:rsid w:val="00D16CAD"/>
    <w:rsid w:val="00D16EBF"/>
    <w:rsid w:val="00D17477"/>
    <w:rsid w:val="00D177DF"/>
    <w:rsid w:val="00D1782D"/>
    <w:rsid w:val="00D1791A"/>
    <w:rsid w:val="00D17C5B"/>
    <w:rsid w:val="00D17CE7"/>
    <w:rsid w:val="00D20023"/>
    <w:rsid w:val="00D2012B"/>
    <w:rsid w:val="00D20483"/>
    <w:rsid w:val="00D204BD"/>
    <w:rsid w:val="00D205A5"/>
    <w:rsid w:val="00D20E07"/>
    <w:rsid w:val="00D20F4B"/>
    <w:rsid w:val="00D21302"/>
    <w:rsid w:val="00D22542"/>
    <w:rsid w:val="00D22804"/>
    <w:rsid w:val="00D228F6"/>
    <w:rsid w:val="00D232CF"/>
    <w:rsid w:val="00D23857"/>
    <w:rsid w:val="00D23C9C"/>
    <w:rsid w:val="00D2441E"/>
    <w:rsid w:val="00D24501"/>
    <w:rsid w:val="00D246A6"/>
    <w:rsid w:val="00D24D83"/>
    <w:rsid w:val="00D25235"/>
    <w:rsid w:val="00D258C7"/>
    <w:rsid w:val="00D258D2"/>
    <w:rsid w:val="00D25978"/>
    <w:rsid w:val="00D25A40"/>
    <w:rsid w:val="00D25CDC"/>
    <w:rsid w:val="00D25E09"/>
    <w:rsid w:val="00D26688"/>
    <w:rsid w:val="00D26755"/>
    <w:rsid w:val="00D2683A"/>
    <w:rsid w:val="00D269FE"/>
    <w:rsid w:val="00D26FFD"/>
    <w:rsid w:val="00D27440"/>
    <w:rsid w:val="00D274D0"/>
    <w:rsid w:val="00D27584"/>
    <w:rsid w:val="00D27C7D"/>
    <w:rsid w:val="00D3019D"/>
    <w:rsid w:val="00D30727"/>
    <w:rsid w:val="00D308EB"/>
    <w:rsid w:val="00D309E7"/>
    <w:rsid w:val="00D309EC"/>
    <w:rsid w:val="00D3114B"/>
    <w:rsid w:val="00D31252"/>
    <w:rsid w:val="00D3135B"/>
    <w:rsid w:val="00D31557"/>
    <w:rsid w:val="00D31699"/>
    <w:rsid w:val="00D31CBD"/>
    <w:rsid w:val="00D324F5"/>
    <w:rsid w:val="00D32739"/>
    <w:rsid w:val="00D32B6C"/>
    <w:rsid w:val="00D33862"/>
    <w:rsid w:val="00D338B0"/>
    <w:rsid w:val="00D3398F"/>
    <w:rsid w:val="00D34652"/>
    <w:rsid w:val="00D348D1"/>
    <w:rsid w:val="00D352EA"/>
    <w:rsid w:val="00D356CE"/>
    <w:rsid w:val="00D3577C"/>
    <w:rsid w:val="00D36024"/>
    <w:rsid w:val="00D367A3"/>
    <w:rsid w:val="00D367E8"/>
    <w:rsid w:val="00D36A62"/>
    <w:rsid w:val="00D372D7"/>
    <w:rsid w:val="00D3746A"/>
    <w:rsid w:val="00D3763E"/>
    <w:rsid w:val="00D376A9"/>
    <w:rsid w:val="00D37BC5"/>
    <w:rsid w:val="00D37BEB"/>
    <w:rsid w:val="00D37E47"/>
    <w:rsid w:val="00D40C0F"/>
    <w:rsid w:val="00D40C5A"/>
    <w:rsid w:val="00D41035"/>
    <w:rsid w:val="00D4106F"/>
    <w:rsid w:val="00D417DB"/>
    <w:rsid w:val="00D42138"/>
    <w:rsid w:val="00D4264B"/>
    <w:rsid w:val="00D42CE3"/>
    <w:rsid w:val="00D4309E"/>
    <w:rsid w:val="00D43205"/>
    <w:rsid w:val="00D43264"/>
    <w:rsid w:val="00D43622"/>
    <w:rsid w:val="00D4393E"/>
    <w:rsid w:val="00D44803"/>
    <w:rsid w:val="00D449FA"/>
    <w:rsid w:val="00D46322"/>
    <w:rsid w:val="00D4660D"/>
    <w:rsid w:val="00D46FEA"/>
    <w:rsid w:val="00D47221"/>
    <w:rsid w:val="00D477C4"/>
    <w:rsid w:val="00D478BE"/>
    <w:rsid w:val="00D47946"/>
    <w:rsid w:val="00D47D76"/>
    <w:rsid w:val="00D5002A"/>
    <w:rsid w:val="00D506DB"/>
    <w:rsid w:val="00D51368"/>
    <w:rsid w:val="00D517AF"/>
    <w:rsid w:val="00D519E4"/>
    <w:rsid w:val="00D51BD4"/>
    <w:rsid w:val="00D521AB"/>
    <w:rsid w:val="00D522F7"/>
    <w:rsid w:val="00D52C22"/>
    <w:rsid w:val="00D52D34"/>
    <w:rsid w:val="00D52DFA"/>
    <w:rsid w:val="00D52E22"/>
    <w:rsid w:val="00D52F67"/>
    <w:rsid w:val="00D53381"/>
    <w:rsid w:val="00D535A8"/>
    <w:rsid w:val="00D53BB0"/>
    <w:rsid w:val="00D53DEE"/>
    <w:rsid w:val="00D5408E"/>
    <w:rsid w:val="00D5472D"/>
    <w:rsid w:val="00D55799"/>
    <w:rsid w:val="00D56833"/>
    <w:rsid w:val="00D570B5"/>
    <w:rsid w:val="00D574F1"/>
    <w:rsid w:val="00D5798A"/>
    <w:rsid w:val="00D57A95"/>
    <w:rsid w:val="00D57D66"/>
    <w:rsid w:val="00D57DD3"/>
    <w:rsid w:val="00D60166"/>
    <w:rsid w:val="00D601A1"/>
    <w:rsid w:val="00D602B6"/>
    <w:rsid w:val="00D60361"/>
    <w:rsid w:val="00D6049B"/>
    <w:rsid w:val="00D60641"/>
    <w:rsid w:val="00D607EA"/>
    <w:rsid w:val="00D609F4"/>
    <w:rsid w:val="00D60CC2"/>
    <w:rsid w:val="00D60F98"/>
    <w:rsid w:val="00D61153"/>
    <w:rsid w:val="00D61236"/>
    <w:rsid w:val="00D61266"/>
    <w:rsid w:val="00D61330"/>
    <w:rsid w:val="00D61415"/>
    <w:rsid w:val="00D614FD"/>
    <w:rsid w:val="00D61732"/>
    <w:rsid w:val="00D61841"/>
    <w:rsid w:val="00D61951"/>
    <w:rsid w:val="00D61DED"/>
    <w:rsid w:val="00D62C63"/>
    <w:rsid w:val="00D62E68"/>
    <w:rsid w:val="00D630BE"/>
    <w:rsid w:val="00D631EE"/>
    <w:rsid w:val="00D6358D"/>
    <w:rsid w:val="00D63764"/>
    <w:rsid w:val="00D638B0"/>
    <w:rsid w:val="00D63C95"/>
    <w:rsid w:val="00D64B4C"/>
    <w:rsid w:val="00D64C49"/>
    <w:rsid w:val="00D64EA8"/>
    <w:rsid w:val="00D650E8"/>
    <w:rsid w:val="00D65B13"/>
    <w:rsid w:val="00D65C79"/>
    <w:rsid w:val="00D65D41"/>
    <w:rsid w:val="00D65F1C"/>
    <w:rsid w:val="00D661A8"/>
    <w:rsid w:val="00D666BA"/>
    <w:rsid w:val="00D66AFC"/>
    <w:rsid w:val="00D66CC8"/>
    <w:rsid w:val="00D66DB2"/>
    <w:rsid w:val="00D66E79"/>
    <w:rsid w:val="00D67130"/>
    <w:rsid w:val="00D67310"/>
    <w:rsid w:val="00D6733E"/>
    <w:rsid w:val="00D67370"/>
    <w:rsid w:val="00D67EF2"/>
    <w:rsid w:val="00D704E2"/>
    <w:rsid w:val="00D70AE9"/>
    <w:rsid w:val="00D7125A"/>
    <w:rsid w:val="00D71488"/>
    <w:rsid w:val="00D71530"/>
    <w:rsid w:val="00D716E1"/>
    <w:rsid w:val="00D719CB"/>
    <w:rsid w:val="00D71D2D"/>
    <w:rsid w:val="00D71F29"/>
    <w:rsid w:val="00D72078"/>
    <w:rsid w:val="00D720A3"/>
    <w:rsid w:val="00D728E8"/>
    <w:rsid w:val="00D733B4"/>
    <w:rsid w:val="00D73861"/>
    <w:rsid w:val="00D73999"/>
    <w:rsid w:val="00D73AA6"/>
    <w:rsid w:val="00D74265"/>
    <w:rsid w:val="00D742FB"/>
    <w:rsid w:val="00D743F2"/>
    <w:rsid w:val="00D746D9"/>
    <w:rsid w:val="00D7473F"/>
    <w:rsid w:val="00D748AE"/>
    <w:rsid w:val="00D749C8"/>
    <w:rsid w:val="00D74D4D"/>
    <w:rsid w:val="00D75090"/>
    <w:rsid w:val="00D7517D"/>
    <w:rsid w:val="00D75334"/>
    <w:rsid w:val="00D75AF6"/>
    <w:rsid w:val="00D75DA0"/>
    <w:rsid w:val="00D7600C"/>
    <w:rsid w:val="00D760D8"/>
    <w:rsid w:val="00D762A1"/>
    <w:rsid w:val="00D7643C"/>
    <w:rsid w:val="00D76D1D"/>
    <w:rsid w:val="00D77176"/>
    <w:rsid w:val="00D773D6"/>
    <w:rsid w:val="00D776F0"/>
    <w:rsid w:val="00D80079"/>
    <w:rsid w:val="00D807BF"/>
    <w:rsid w:val="00D80878"/>
    <w:rsid w:val="00D81236"/>
    <w:rsid w:val="00D813E2"/>
    <w:rsid w:val="00D817F4"/>
    <w:rsid w:val="00D8225A"/>
    <w:rsid w:val="00D835C1"/>
    <w:rsid w:val="00D8362B"/>
    <w:rsid w:val="00D836B7"/>
    <w:rsid w:val="00D836F8"/>
    <w:rsid w:val="00D839BE"/>
    <w:rsid w:val="00D83A96"/>
    <w:rsid w:val="00D8408D"/>
    <w:rsid w:val="00D84178"/>
    <w:rsid w:val="00D8445C"/>
    <w:rsid w:val="00D84614"/>
    <w:rsid w:val="00D84791"/>
    <w:rsid w:val="00D847BF"/>
    <w:rsid w:val="00D84862"/>
    <w:rsid w:val="00D84A57"/>
    <w:rsid w:val="00D84BD3"/>
    <w:rsid w:val="00D84FBE"/>
    <w:rsid w:val="00D8505C"/>
    <w:rsid w:val="00D852E5"/>
    <w:rsid w:val="00D85A88"/>
    <w:rsid w:val="00D8616D"/>
    <w:rsid w:val="00D861A0"/>
    <w:rsid w:val="00D86B0F"/>
    <w:rsid w:val="00D86CC0"/>
    <w:rsid w:val="00D872B1"/>
    <w:rsid w:val="00D87318"/>
    <w:rsid w:val="00D8731B"/>
    <w:rsid w:val="00D87590"/>
    <w:rsid w:val="00D878C6"/>
    <w:rsid w:val="00D87A20"/>
    <w:rsid w:val="00D87E17"/>
    <w:rsid w:val="00D90260"/>
    <w:rsid w:val="00D90605"/>
    <w:rsid w:val="00D90913"/>
    <w:rsid w:val="00D909C9"/>
    <w:rsid w:val="00D90A3C"/>
    <w:rsid w:val="00D90DB5"/>
    <w:rsid w:val="00D90E97"/>
    <w:rsid w:val="00D91265"/>
    <w:rsid w:val="00D9133F"/>
    <w:rsid w:val="00D915D3"/>
    <w:rsid w:val="00D917F5"/>
    <w:rsid w:val="00D91CFA"/>
    <w:rsid w:val="00D921A1"/>
    <w:rsid w:val="00D922CD"/>
    <w:rsid w:val="00D929D2"/>
    <w:rsid w:val="00D9317E"/>
    <w:rsid w:val="00D931EF"/>
    <w:rsid w:val="00D93CB0"/>
    <w:rsid w:val="00D93D4C"/>
    <w:rsid w:val="00D93D74"/>
    <w:rsid w:val="00D94B3B"/>
    <w:rsid w:val="00D94C3A"/>
    <w:rsid w:val="00D94C54"/>
    <w:rsid w:val="00D95312"/>
    <w:rsid w:val="00D95A12"/>
    <w:rsid w:val="00D95A48"/>
    <w:rsid w:val="00D95C59"/>
    <w:rsid w:val="00D96176"/>
    <w:rsid w:val="00D96A22"/>
    <w:rsid w:val="00D96D73"/>
    <w:rsid w:val="00D96DCC"/>
    <w:rsid w:val="00D970BF"/>
    <w:rsid w:val="00D97141"/>
    <w:rsid w:val="00D9732B"/>
    <w:rsid w:val="00D974EC"/>
    <w:rsid w:val="00D975C4"/>
    <w:rsid w:val="00D9765D"/>
    <w:rsid w:val="00D97C7E"/>
    <w:rsid w:val="00DA0311"/>
    <w:rsid w:val="00DA04B0"/>
    <w:rsid w:val="00DA0A72"/>
    <w:rsid w:val="00DA0B65"/>
    <w:rsid w:val="00DA0EDD"/>
    <w:rsid w:val="00DA129E"/>
    <w:rsid w:val="00DA12A5"/>
    <w:rsid w:val="00DA18CB"/>
    <w:rsid w:val="00DA2044"/>
    <w:rsid w:val="00DA2BDC"/>
    <w:rsid w:val="00DA36F1"/>
    <w:rsid w:val="00DA38FD"/>
    <w:rsid w:val="00DA3E38"/>
    <w:rsid w:val="00DA424A"/>
    <w:rsid w:val="00DA4E1D"/>
    <w:rsid w:val="00DA5410"/>
    <w:rsid w:val="00DA545E"/>
    <w:rsid w:val="00DA552F"/>
    <w:rsid w:val="00DA5706"/>
    <w:rsid w:val="00DA5B88"/>
    <w:rsid w:val="00DA5CAA"/>
    <w:rsid w:val="00DA71DD"/>
    <w:rsid w:val="00DA7ABA"/>
    <w:rsid w:val="00DA7CA0"/>
    <w:rsid w:val="00DB03E8"/>
    <w:rsid w:val="00DB0AA1"/>
    <w:rsid w:val="00DB0D95"/>
    <w:rsid w:val="00DB0DA2"/>
    <w:rsid w:val="00DB0EF8"/>
    <w:rsid w:val="00DB265F"/>
    <w:rsid w:val="00DB2931"/>
    <w:rsid w:val="00DB2D3C"/>
    <w:rsid w:val="00DB3446"/>
    <w:rsid w:val="00DB389C"/>
    <w:rsid w:val="00DB40BC"/>
    <w:rsid w:val="00DB40C6"/>
    <w:rsid w:val="00DB46AB"/>
    <w:rsid w:val="00DB4C1D"/>
    <w:rsid w:val="00DB503E"/>
    <w:rsid w:val="00DB514E"/>
    <w:rsid w:val="00DB5415"/>
    <w:rsid w:val="00DB552B"/>
    <w:rsid w:val="00DB56D3"/>
    <w:rsid w:val="00DB5ABF"/>
    <w:rsid w:val="00DB650E"/>
    <w:rsid w:val="00DB653A"/>
    <w:rsid w:val="00DB698B"/>
    <w:rsid w:val="00DB6A9B"/>
    <w:rsid w:val="00DB6AE2"/>
    <w:rsid w:val="00DB6D2D"/>
    <w:rsid w:val="00DB6EF3"/>
    <w:rsid w:val="00DB7297"/>
    <w:rsid w:val="00DB748F"/>
    <w:rsid w:val="00DB7712"/>
    <w:rsid w:val="00DB7750"/>
    <w:rsid w:val="00DB786C"/>
    <w:rsid w:val="00DB7DC9"/>
    <w:rsid w:val="00DB7F4D"/>
    <w:rsid w:val="00DC00D0"/>
    <w:rsid w:val="00DC01E2"/>
    <w:rsid w:val="00DC092E"/>
    <w:rsid w:val="00DC0C38"/>
    <w:rsid w:val="00DC11AF"/>
    <w:rsid w:val="00DC1306"/>
    <w:rsid w:val="00DC1900"/>
    <w:rsid w:val="00DC196C"/>
    <w:rsid w:val="00DC19EA"/>
    <w:rsid w:val="00DC1B05"/>
    <w:rsid w:val="00DC1BC2"/>
    <w:rsid w:val="00DC1F6F"/>
    <w:rsid w:val="00DC2074"/>
    <w:rsid w:val="00DC2335"/>
    <w:rsid w:val="00DC26DC"/>
    <w:rsid w:val="00DC2889"/>
    <w:rsid w:val="00DC33A0"/>
    <w:rsid w:val="00DC3583"/>
    <w:rsid w:val="00DC3945"/>
    <w:rsid w:val="00DC3953"/>
    <w:rsid w:val="00DC3BA7"/>
    <w:rsid w:val="00DC3CA7"/>
    <w:rsid w:val="00DC3F12"/>
    <w:rsid w:val="00DC4274"/>
    <w:rsid w:val="00DC433D"/>
    <w:rsid w:val="00DC48FE"/>
    <w:rsid w:val="00DC490E"/>
    <w:rsid w:val="00DC4922"/>
    <w:rsid w:val="00DC4E80"/>
    <w:rsid w:val="00DC4EA6"/>
    <w:rsid w:val="00DC512A"/>
    <w:rsid w:val="00DC5182"/>
    <w:rsid w:val="00DC5467"/>
    <w:rsid w:val="00DC5990"/>
    <w:rsid w:val="00DC5D73"/>
    <w:rsid w:val="00DC66FF"/>
    <w:rsid w:val="00DC6851"/>
    <w:rsid w:val="00DC6BC8"/>
    <w:rsid w:val="00DC6EF7"/>
    <w:rsid w:val="00DC7690"/>
    <w:rsid w:val="00DC7FA1"/>
    <w:rsid w:val="00DC7FD8"/>
    <w:rsid w:val="00DD027D"/>
    <w:rsid w:val="00DD03FC"/>
    <w:rsid w:val="00DD04DC"/>
    <w:rsid w:val="00DD0597"/>
    <w:rsid w:val="00DD07B7"/>
    <w:rsid w:val="00DD0830"/>
    <w:rsid w:val="00DD0F01"/>
    <w:rsid w:val="00DD1263"/>
    <w:rsid w:val="00DD140D"/>
    <w:rsid w:val="00DD1D1E"/>
    <w:rsid w:val="00DD232C"/>
    <w:rsid w:val="00DD2609"/>
    <w:rsid w:val="00DD2A3C"/>
    <w:rsid w:val="00DD2B5F"/>
    <w:rsid w:val="00DD2C92"/>
    <w:rsid w:val="00DD31E5"/>
    <w:rsid w:val="00DD352C"/>
    <w:rsid w:val="00DD379E"/>
    <w:rsid w:val="00DD3B86"/>
    <w:rsid w:val="00DD3BC1"/>
    <w:rsid w:val="00DD3CBF"/>
    <w:rsid w:val="00DD4031"/>
    <w:rsid w:val="00DD40F8"/>
    <w:rsid w:val="00DD4463"/>
    <w:rsid w:val="00DD467B"/>
    <w:rsid w:val="00DD4C1F"/>
    <w:rsid w:val="00DD4C4D"/>
    <w:rsid w:val="00DD522A"/>
    <w:rsid w:val="00DD5422"/>
    <w:rsid w:val="00DD60A6"/>
    <w:rsid w:val="00DD6EB3"/>
    <w:rsid w:val="00DE0443"/>
    <w:rsid w:val="00DE05F6"/>
    <w:rsid w:val="00DE0A34"/>
    <w:rsid w:val="00DE1403"/>
    <w:rsid w:val="00DE178E"/>
    <w:rsid w:val="00DE1DF6"/>
    <w:rsid w:val="00DE2541"/>
    <w:rsid w:val="00DE25F0"/>
    <w:rsid w:val="00DE284B"/>
    <w:rsid w:val="00DE2DEC"/>
    <w:rsid w:val="00DE34CF"/>
    <w:rsid w:val="00DE3867"/>
    <w:rsid w:val="00DE388C"/>
    <w:rsid w:val="00DE3B68"/>
    <w:rsid w:val="00DE4445"/>
    <w:rsid w:val="00DE463A"/>
    <w:rsid w:val="00DE474C"/>
    <w:rsid w:val="00DE4BEB"/>
    <w:rsid w:val="00DE4C9C"/>
    <w:rsid w:val="00DE4E6F"/>
    <w:rsid w:val="00DE50FF"/>
    <w:rsid w:val="00DE54F1"/>
    <w:rsid w:val="00DE5E97"/>
    <w:rsid w:val="00DE637A"/>
    <w:rsid w:val="00DE6B53"/>
    <w:rsid w:val="00DE6E16"/>
    <w:rsid w:val="00DE736B"/>
    <w:rsid w:val="00DE79BB"/>
    <w:rsid w:val="00DE7E94"/>
    <w:rsid w:val="00DE7F10"/>
    <w:rsid w:val="00DF0077"/>
    <w:rsid w:val="00DF0565"/>
    <w:rsid w:val="00DF0626"/>
    <w:rsid w:val="00DF0825"/>
    <w:rsid w:val="00DF0849"/>
    <w:rsid w:val="00DF0889"/>
    <w:rsid w:val="00DF09F1"/>
    <w:rsid w:val="00DF1414"/>
    <w:rsid w:val="00DF1C94"/>
    <w:rsid w:val="00DF23DF"/>
    <w:rsid w:val="00DF2A44"/>
    <w:rsid w:val="00DF33D1"/>
    <w:rsid w:val="00DF3DE4"/>
    <w:rsid w:val="00DF412B"/>
    <w:rsid w:val="00DF43E8"/>
    <w:rsid w:val="00DF44F7"/>
    <w:rsid w:val="00DF56E0"/>
    <w:rsid w:val="00DF5BCD"/>
    <w:rsid w:val="00DF626D"/>
    <w:rsid w:val="00DF6586"/>
    <w:rsid w:val="00DF6C08"/>
    <w:rsid w:val="00DF6DAA"/>
    <w:rsid w:val="00DF6DE2"/>
    <w:rsid w:val="00DF6E46"/>
    <w:rsid w:val="00DF7AA1"/>
    <w:rsid w:val="00DF7B4F"/>
    <w:rsid w:val="00DF7E5F"/>
    <w:rsid w:val="00DF7E8D"/>
    <w:rsid w:val="00DF7F60"/>
    <w:rsid w:val="00E006C4"/>
    <w:rsid w:val="00E00A02"/>
    <w:rsid w:val="00E00D07"/>
    <w:rsid w:val="00E00D57"/>
    <w:rsid w:val="00E00EC2"/>
    <w:rsid w:val="00E0125C"/>
    <w:rsid w:val="00E017FD"/>
    <w:rsid w:val="00E01A71"/>
    <w:rsid w:val="00E01AE4"/>
    <w:rsid w:val="00E02354"/>
    <w:rsid w:val="00E02361"/>
    <w:rsid w:val="00E02A7E"/>
    <w:rsid w:val="00E03CF6"/>
    <w:rsid w:val="00E03E06"/>
    <w:rsid w:val="00E04337"/>
    <w:rsid w:val="00E04560"/>
    <w:rsid w:val="00E0469E"/>
    <w:rsid w:val="00E04738"/>
    <w:rsid w:val="00E04D29"/>
    <w:rsid w:val="00E05088"/>
    <w:rsid w:val="00E054A7"/>
    <w:rsid w:val="00E05757"/>
    <w:rsid w:val="00E05F5B"/>
    <w:rsid w:val="00E063AA"/>
    <w:rsid w:val="00E06777"/>
    <w:rsid w:val="00E06C70"/>
    <w:rsid w:val="00E073CB"/>
    <w:rsid w:val="00E07A42"/>
    <w:rsid w:val="00E101EC"/>
    <w:rsid w:val="00E1041E"/>
    <w:rsid w:val="00E104CE"/>
    <w:rsid w:val="00E1069B"/>
    <w:rsid w:val="00E10D4B"/>
    <w:rsid w:val="00E10E66"/>
    <w:rsid w:val="00E10EB2"/>
    <w:rsid w:val="00E112E1"/>
    <w:rsid w:val="00E11A3B"/>
    <w:rsid w:val="00E11E1A"/>
    <w:rsid w:val="00E126F9"/>
    <w:rsid w:val="00E1295E"/>
    <w:rsid w:val="00E12B8C"/>
    <w:rsid w:val="00E12CB6"/>
    <w:rsid w:val="00E12DC4"/>
    <w:rsid w:val="00E12DE1"/>
    <w:rsid w:val="00E138E1"/>
    <w:rsid w:val="00E13E52"/>
    <w:rsid w:val="00E143C7"/>
    <w:rsid w:val="00E14AA1"/>
    <w:rsid w:val="00E14FED"/>
    <w:rsid w:val="00E152BC"/>
    <w:rsid w:val="00E153A0"/>
    <w:rsid w:val="00E157D0"/>
    <w:rsid w:val="00E1596C"/>
    <w:rsid w:val="00E15C2F"/>
    <w:rsid w:val="00E15D73"/>
    <w:rsid w:val="00E15F30"/>
    <w:rsid w:val="00E161B6"/>
    <w:rsid w:val="00E17579"/>
    <w:rsid w:val="00E1760E"/>
    <w:rsid w:val="00E17618"/>
    <w:rsid w:val="00E17BF0"/>
    <w:rsid w:val="00E17DD4"/>
    <w:rsid w:val="00E20452"/>
    <w:rsid w:val="00E204EA"/>
    <w:rsid w:val="00E20C77"/>
    <w:rsid w:val="00E2132C"/>
    <w:rsid w:val="00E2168A"/>
    <w:rsid w:val="00E21ABE"/>
    <w:rsid w:val="00E21BEE"/>
    <w:rsid w:val="00E2248E"/>
    <w:rsid w:val="00E22582"/>
    <w:rsid w:val="00E2269C"/>
    <w:rsid w:val="00E22C1C"/>
    <w:rsid w:val="00E22C55"/>
    <w:rsid w:val="00E23106"/>
    <w:rsid w:val="00E23A7A"/>
    <w:rsid w:val="00E23B59"/>
    <w:rsid w:val="00E23D20"/>
    <w:rsid w:val="00E2459D"/>
    <w:rsid w:val="00E24709"/>
    <w:rsid w:val="00E25047"/>
    <w:rsid w:val="00E25359"/>
    <w:rsid w:val="00E257C1"/>
    <w:rsid w:val="00E2591D"/>
    <w:rsid w:val="00E26666"/>
    <w:rsid w:val="00E26C6F"/>
    <w:rsid w:val="00E2712C"/>
    <w:rsid w:val="00E2714C"/>
    <w:rsid w:val="00E27E7F"/>
    <w:rsid w:val="00E27FF2"/>
    <w:rsid w:val="00E300A7"/>
    <w:rsid w:val="00E3032D"/>
    <w:rsid w:val="00E304FE"/>
    <w:rsid w:val="00E30792"/>
    <w:rsid w:val="00E3085E"/>
    <w:rsid w:val="00E309EB"/>
    <w:rsid w:val="00E30C12"/>
    <w:rsid w:val="00E30D69"/>
    <w:rsid w:val="00E30F3B"/>
    <w:rsid w:val="00E3101F"/>
    <w:rsid w:val="00E3138C"/>
    <w:rsid w:val="00E31DAA"/>
    <w:rsid w:val="00E31EF9"/>
    <w:rsid w:val="00E31F8E"/>
    <w:rsid w:val="00E31FAB"/>
    <w:rsid w:val="00E31FAC"/>
    <w:rsid w:val="00E321C6"/>
    <w:rsid w:val="00E32842"/>
    <w:rsid w:val="00E32B37"/>
    <w:rsid w:val="00E32B8D"/>
    <w:rsid w:val="00E32E46"/>
    <w:rsid w:val="00E32E70"/>
    <w:rsid w:val="00E32F87"/>
    <w:rsid w:val="00E32FD3"/>
    <w:rsid w:val="00E339B2"/>
    <w:rsid w:val="00E3413A"/>
    <w:rsid w:val="00E342CB"/>
    <w:rsid w:val="00E345BF"/>
    <w:rsid w:val="00E345E7"/>
    <w:rsid w:val="00E34ADD"/>
    <w:rsid w:val="00E34F6D"/>
    <w:rsid w:val="00E3522A"/>
    <w:rsid w:val="00E35275"/>
    <w:rsid w:val="00E356F6"/>
    <w:rsid w:val="00E358F6"/>
    <w:rsid w:val="00E36251"/>
    <w:rsid w:val="00E3646C"/>
    <w:rsid w:val="00E36A66"/>
    <w:rsid w:val="00E3742A"/>
    <w:rsid w:val="00E37C93"/>
    <w:rsid w:val="00E40501"/>
    <w:rsid w:val="00E40717"/>
    <w:rsid w:val="00E40890"/>
    <w:rsid w:val="00E40ADD"/>
    <w:rsid w:val="00E40E48"/>
    <w:rsid w:val="00E41078"/>
    <w:rsid w:val="00E41219"/>
    <w:rsid w:val="00E41484"/>
    <w:rsid w:val="00E41A53"/>
    <w:rsid w:val="00E41C83"/>
    <w:rsid w:val="00E41D85"/>
    <w:rsid w:val="00E42330"/>
    <w:rsid w:val="00E425F2"/>
    <w:rsid w:val="00E426B5"/>
    <w:rsid w:val="00E42730"/>
    <w:rsid w:val="00E42E7F"/>
    <w:rsid w:val="00E4310F"/>
    <w:rsid w:val="00E43112"/>
    <w:rsid w:val="00E4335F"/>
    <w:rsid w:val="00E43B1C"/>
    <w:rsid w:val="00E43E39"/>
    <w:rsid w:val="00E44070"/>
    <w:rsid w:val="00E44586"/>
    <w:rsid w:val="00E44BF6"/>
    <w:rsid w:val="00E451D2"/>
    <w:rsid w:val="00E45571"/>
    <w:rsid w:val="00E457AD"/>
    <w:rsid w:val="00E458AC"/>
    <w:rsid w:val="00E45F1F"/>
    <w:rsid w:val="00E46B1C"/>
    <w:rsid w:val="00E46B5D"/>
    <w:rsid w:val="00E477B3"/>
    <w:rsid w:val="00E478E9"/>
    <w:rsid w:val="00E4797C"/>
    <w:rsid w:val="00E47E2E"/>
    <w:rsid w:val="00E47E77"/>
    <w:rsid w:val="00E47F52"/>
    <w:rsid w:val="00E505F7"/>
    <w:rsid w:val="00E506E6"/>
    <w:rsid w:val="00E507E4"/>
    <w:rsid w:val="00E508C2"/>
    <w:rsid w:val="00E50A0C"/>
    <w:rsid w:val="00E5197D"/>
    <w:rsid w:val="00E51BD2"/>
    <w:rsid w:val="00E51D3C"/>
    <w:rsid w:val="00E52494"/>
    <w:rsid w:val="00E524C8"/>
    <w:rsid w:val="00E527C5"/>
    <w:rsid w:val="00E5319E"/>
    <w:rsid w:val="00E532CB"/>
    <w:rsid w:val="00E53A7F"/>
    <w:rsid w:val="00E53FA1"/>
    <w:rsid w:val="00E54105"/>
    <w:rsid w:val="00E541B6"/>
    <w:rsid w:val="00E5464B"/>
    <w:rsid w:val="00E54981"/>
    <w:rsid w:val="00E54B53"/>
    <w:rsid w:val="00E54EE6"/>
    <w:rsid w:val="00E55A5F"/>
    <w:rsid w:val="00E55B04"/>
    <w:rsid w:val="00E55DDF"/>
    <w:rsid w:val="00E55F3A"/>
    <w:rsid w:val="00E56706"/>
    <w:rsid w:val="00E56966"/>
    <w:rsid w:val="00E56CDC"/>
    <w:rsid w:val="00E56CE6"/>
    <w:rsid w:val="00E56D63"/>
    <w:rsid w:val="00E57396"/>
    <w:rsid w:val="00E574F3"/>
    <w:rsid w:val="00E5760F"/>
    <w:rsid w:val="00E579DC"/>
    <w:rsid w:val="00E60142"/>
    <w:rsid w:val="00E6054E"/>
    <w:rsid w:val="00E60589"/>
    <w:rsid w:val="00E60AC4"/>
    <w:rsid w:val="00E60B14"/>
    <w:rsid w:val="00E60C47"/>
    <w:rsid w:val="00E6117A"/>
    <w:rsid w:val="00E611B8"/>
    <w:rsid w:val="00E612CA"/>
    <w:rsid w:val="00E612F2"/>
    <w:rsid w:val="00E6135F"/>
    <w:rsid w:val="00E614FC"/>
    <w:rsid w:val="00E615D9"/>
    <w:rsid w:val="00E6180B"/>
    <w:rsid w:val="00E622B6"/>
    <w:rsid w:val="00E629FC"/>
    <w:rsid w:val="00E62A2B"/>
    <w:rsid w:val="00E62EA6"/>
    <w:rsid w:val="00E63AB2"/>
    <w:rsid w:val="00E63BD6"/>
    <w:rsid w:val="00E642FB"/>
    <w:rsid w:val="00E6436D"/>
    <w:rsid w:val="00E643E8"/>
    <w:rsid w:val="00E6446D"/>
    <w:rsid w:val="00E64BF4"/>
    <w:rsid w:val="00E64F9A"/>
    <w:rsid w:val="00E65A00"/>
    <w:rsid w:val="00E65DBF"/>
    <w:rsid w:val="00E65ED9"/>
    <w:rsid w:val="00E6653A"/>
    <w:rsid w:val="00E6664C"/>
    <w:rsid w:val="00E66A7C"/>
    <w:rsid w:val="00E67106"/>
    <w:rsid w:val="00E70892"/>
    <w:rsid w:val="00E713D0"/>
    <w:rsid w:val="00E716F7"/>
    <w:rsid w:val="00E71844"/>
    <w:rsid w:val="00E719AC"/>
    <w:rsid w:val="00E71AA0"/>
    <w:rsid w:val="00E71B7A"/>
    <w:rsid w:val="00E71F30"/>
    <w:rsid w:val="00E72206"/>
    <w:rsid w:val="00E72316"/>
    <w:rsid w:val="00E726EF"/>
    <w:rsid w:val="00E72811"/>
    <w:rsid w:val="00E72910"/>
    <w:rsid w:val="00E7298E"/>
    <w:rsid w:val="00E72A74"/>
    <w:rsid w:val="00E72B41"/>
    <w:rsid w:val="00E73001"/>
    <w:rsid w:val="00E73215"/>
    <w:rsid w:val="00E733B6"/>
    <w:rsid w:val="00E73678"/>
    <w:rsid w:val="00E737BC"/>
    <w:rsid w:val="00E738D8"/>
    <w:rsid w:val="00E73951"/>
    <w:rsid w:val="00E73D0D"/>
    <w:rsid w:val="00E74E62"/>
    <w:rsid w:val="00E75256"/>
    <w:rsid w:val="00E757EC"/>
    <w:rsid w:val="00E761BE"/>
    <w:rsid w:val="00E76627"/>
    <w:rsid w:val="00E76700"/>
    <w:rsid w:val="00E76812"/>
    <w:rsid w:val="00E76C49"/>
    <w:rsid w:val="00E76C4B"/>
    <w:rsid w:val="00E776CB"/>
    <w:rsid w:val="00E7792C"/>
    <w:rsid w:val="00E77B19"/>
    <w:rsid w:val="00E77F9B"/>
    <w:rsid w:val="00E800BE"/>
    <w:rsid w:val="00E801AF"/>
    <w:rsid w:val="00E80525"/>
    <w:rsid w:val="00E8082C"/>
    <w:rsid w:val="00E80A1F"/>
    <w:rsid w:val="00E81381"/>
    <w:rsid w:val="00E814C8"/>
    <w:rsid w:val="00E81541"/>
    <w:rsid w:val="00E8163B"/>
    <w:rsid w:val="00E81A48"/>
    <w:rsid w:val="00E82077"/>
    <w:rsid w:val="00E824C0"/>
    <w:rsid w:val="00E8256F"/>
    <w:rsid w:val="00E827B1"/>
    <w:rsid w:val="00E828C8"/>
    <w:rsid w:val="00E82F60"/>
    <w:rsid w:val="00E83673"/>
    <w:rsid w:val="00E83BF8"/>
    <w:rsid w:val="00E840FF"/>
    <w:rsid w:val="00E8487D"/>
    <w:rsid w:val="00E84C58"/>
    <w:rsid w:val="00E84C9D"/>
    <w:rsid w:val="00E85640"/>
    <w:rsid w:val="00E85D7E"/>
    <w:rsid w:val="00E86156"/>
    <w:rsid w:val="00E86388"/>
    <w:rsid w:val="00E865E2"/>
    <w:rsid w:val="00E866CF"/>
    <w:rsid w:val="00E86852"/>
    <w:rsid w:val="00E87667"/>
    <w:rsid w:val="00E87774"/>
    <w:rsid w:val="00E87A63"/>
    <w:rsid w:val="00E87B24"/>
    <w:rsid w:val="00E87B2D"/>
    <w:rsid w:val="00E87EA7"/>
    <w:rsid w:val="00E87FBA"/>
    <w:rsid w:val="00E9049B"/>
    <w:rsid w:val="00E905E9"/>
    <w:rsid w:val="00E90B21"/>
    <w:rsid w:val="00E90D95"/>
    <w:rsid w:val="00E91308"/>
    <w:rsid w:val="00E91716"/>
    <w:rsid w:val="00E91D6A"/>
    <w:rsid w:val="00E91FCA"/>
    <w:rsid w:val="00E92045"/>
    <w:rsid w:val="00E9309A"/>
    <w:rsid w:val="00E93816"/>
    <w:rsid w:val="00E93D61"/>
    <w:rsid w:val="00E943AD"/>
    <w:rsid w:val="00E94D16"/>
    <w:rsid w:val="00E95149"/>
    <w:rsid w:val="00E9573A"/>
    <w:rsid w:val="00E95A15"/>
    <w:rsid w:val="00E95A4A"/>
    <w:rsid w:val="00E961D6"/>
    <w:rsid w:val="00E961E8"/>
    <w:rsid w:val="00E961ED"/>
    <w:rsid w:val="00E9759A"/>
    <w:rsid w:val="00E978C7"/>
    <w:rsid w:val="00E9794C"/>
    <w:rsid w:val="00EA0094"/>
    <w:rsid w:val="00EA0740"/>
    <w:rsid w:val="00EA1718"/>
    <w:rsid w:val="00EA193A"/>
    <w:rsid w:val="00EA19C5"/>
    <w:rsid w:val="00EA20E6"/>
    <w:rsid w:val="00EA221C"/>
    <w:rsid w:val="00EA3738"/>
    <w:rsid w:val="00EA3CE9"/>
    <w:rsid w:val="00EA4114"/>
    <w:rsid w:val="00EA4528"/>
    <w:rsid w:val="00EA4FE5"/>
    <w:rsid w:val="00EA5DBB"/>
    <w:rsid w:val="00EA5F99"/>
    <w:rsid w:val="00EA62D1"/>
    <w:rsid w:val="00EA63AC"/>
    <w:rsid w:val="00EA64CC"/>
    <w:rsid w:val="00EA6690"/>
    <w:rsid w:val="00EA7021"/>
    <w:rsid w:val="00EA7291"/>
    <w:rsid w:val="00EA75F6"/>
    <w:rsid w:val="00EA7698"/>
    <w:rsid w:val="00EB024E"/>
    <w:rsid w:val="00EB12D4"/>
    <w:rsid w:val="00EB16B3"/>
    <w:rsid w:val="00EB16F3"/>
    <w:rsid w:val="00EB1B1C"/>
    <w:rsid w:val="00EB27E6"/>
    <w:rsid w:val="00EB29C4"/>
    <w:rsid w:val="00EB2BB0"/>
    <w:rsid w:val="00EB3964"/>
    <w:rsid w:val="00EB3977"/>
    <w:rsid w:val="00EB3A7C"/>
    <w:rsid w:val="00EB3C6C"/>
    <w:rsid w:val="00EB3FFE"/>
    <w:rsid w:val="00EB400F"/>
    <w:rsid w:val="00EB432F"/>
    <w:rsid w:val="00EB48B2"/>
    <w:rsid w:val="00EB48BB"/>
    <w:rsid w:val="00EB4AA7"/>
    <w:rsid w:val="00EB514F"/>
    <w:rsid w:val="00EB56B7"/>
    <w:rsid w:val="00EB5701"/>
    <w:rsid w:val="00EB58B8"/>
    <w:rsid w:val="00EB58FF"/>
    <w:rsid w:val="00EB5D4E"/>
    <w:rsid w:val="00EB5E6C"/>
    <w:rsid w:val="00EB646B"/>
    <w:rsid w:val="00EB6672"/>
    <w:rsid w:val="00EB6902"/>
    <w:rsid w:val="00EB6A33"/>
    <w:rsid w:val="00EB74BB"/>
    <w:rsid w:val="00EB7598"/>
    <w:rsid w:val="00EB7AEA"/>
    <w:rsid w:val="00EB7D71"/>
    <w:rsid w:val="00EC015E"/>
    <w:rsid w:val="00EC046F"/>
    <w:rsid w:val="00EC05AF"/>
    <w:rsid w:val="00EC05DC"/>
    <w:rsid w:val="00EC0771"/>
    <w:rsid w:val="00EC081D"/>
    <w:rsid w:val="00EC1314"/>
    <w:rsid w:val="00EC176F"/>
    <w:rsid w:val="00EC194C"/>
    <w:rsid w:val="00EC1A85"/>
    <w:rsid w:val="00EC1B01"/>
    <w:rsid w:val="00EC1B61"/>
    <w:rsid w:val="00EC1C37"/>
    <w:rsid w:val="00EC1F62"/>
    <w:rsid w:val="00EC1F83"/>
    <w:rsid w:val="00EC202C"/>
    <w:rsid w:val="00EC20C3"/>
    <w:rsid w:val="00EC2761"/>
    <w:rsid w:val="00EC2E9D"/>
    <w:rsid w:val="00EC35AE"/>
    <w:rsid w:val="00EC37D1"/>
    <w:rsid w:val="00EC38C5"/>
    <w:rsid w:val="00EC3CB6"/>
    <w:rsid w:val="00EC57B3"/>
    <w:rsid w:val="00EC5982"/>
    <w:rsid w:val="00EC6430"/>
    <w:rsid w:val="00EC691B"/>
    <w:rsid w:val="00EC6AB0"/>
    <w:rsid w:val="00EC71FF"/>
    <w:rsid w:val="00EC72AC"/>
    <w:rsid w:val="00EC7339"/>
    <w:rsid w:val="00EC7E1A"/>
    <w:rsid w:val="00ED0200"/>
    <w:rsid w:val="00ED0ACD"/>
    <w:rsid w:val="00ED0DA3"/>
    <w:rsid w:val="00ED0EC9"/>
    <w:rsid w:val="00ED0FF6"/>
    <w:rsid w:val="00ED12D7"/>
    <w:rsid w:val="00ED1310"/>
    <w:rsid w:val="00ED137C"/>
    <w:rsid w:val="00ED18A0"/>
    <w:rsid w:val="00ED1C86"/>
    <w:rsid w:val="00ED1FB2"/>
    <w:rsid w:val="00ED204E"/>
    <w:rsid w:val="00ED2171"/>
    <w:rsid w:val="00ED23E2"/>
    <w:rsid w:val="00ED2541"/>
    <w:rsid w:val="00ED28E5"/>
    <w:rsid w:val="00ED2F35"/>
    <w:rsid w:val="00ED3719"/>
    <w:rsid w:val="00ED3D08"/>
    <w:rsid w:val="00ED3D38"/>
    <w:rsid w:val="00ED3DF5"/>
    <w:rsid w:val="00ED40C7"/>
    <w:rsid w:val="00ED40FF"/>
    <w:rsid w:val="00ED4980"/>
    <w:rsid w:val="00ED5342"/>
    <w:rsid w:val="00ED5B66"/>
    <w:rsid w:val="00ED5E65"/>
    <w:rsid w:val="00ED6111"/>
    <w:rsid w:val="00ED6779"/>
    <w:rsid w:val="00ED68CE"/>
    <w:rsid w:val="00ED6AD2"/>
    <w:rsid w:val="00ED6D05"/>
    <w:rsid w:val="00ED71BD"/>
    <w:rsid w:val="00ED7A89"/>
    <w:rsid w:val="00ED7FF1"/>
    <w:rsid w:val="00EE0095"/>
    <w:rsid w:val="00EE01FA"/>
    <w:rsid w:val="00EE028B"/>
    <w:rsid w:val="00EE05EE"/>
    <w:rsid w:val="00EE0695"/>
    <w:rsid w:val="00EE0EFD"/>
    <w:rsid w:val="00EE0F28"/>
    <w:rsid w:val="00EE1D98"/>
    <w:rsid w:val="00EE1E25"/>
    <w:rsid w:val="00EE21F2"/>
    <w:rsid w:val="00EE2254"/>
    <w:rsid w:val="00EE22CA"/>
    <w:rsid w:val="00EE2394"/>
    <w:rsid w:val="00EE273A"/>
    <w:rsid w:val="00EE28BB"/>
    <w:rsid w:val="00EE29A2"/>
    <w:rsid w:val="00EE3031"/>
    <w:rsid w:val="00EE32EF"/>
    <w:rsid w:val="00EE354C"/>
    <w:rsid w:val="00EE3695"/>
    <w:rsid w:val="00EE369C"/>
    <w:rsid w:val="00EE37B5"/>
    <w:rsid w:val="00EE3BAB"/>
    <w:rsid w:val="00EE3C9C"/>
    <w:rsid w:val="00EE3CBC"/>
    <w:rsid w:val="00EE4190"/>
    <w:rsid w:val="00EE42E1"/>
    <w:rsid w:val="00EE4328"/>
    <w:rsid w:val="00EE43CC"/>
    <w:rsid w:val="00EE4A84"/>
    <w:rsid w:val="00EE4AB4"/>
    <w:rsid w:val="00EE501A"/>
    <w:rsid w:val="00EE5615"/>
    <w:rsid w:val="00EE5784"/>
    <w:rsid w:val="00EE5B88"/>
    <w:rsid w:val="00EE5C31"/>
    <w:rsid w:val="00EE5FE9"/>
    <w:rsid w:val="00EE6546"/>
    <w:rsid w:val="00EE65FA"/>
    <w:rsid w:val="00EE6B7E"/>
    <w:rsid w:val="00EE751F"/>
    <w:rsid w:val="00EE7AED"/>
    <w:rsid w:val="00EE7DC5"/>
    <w:rsid w:val="00EF0201"/>
    <w:rsid w:val="00EF06D2"/>
    <w:rsid w:val="00EF0B39"/>
    <w:rsid w:val="00EF0B3C"/>
    <w:rsid w:val="00EF0B98"/>
    <w:rsid w:val="00EF0E8D"/>
    <w:rsid w:val="00EF0F3F"/>
    <w:rsid w:val="00EF10EF"/>
    <w:rsid w:val="00EF11D5"/>
    <w:rsid w:val="00EF1B23"/>
    <w:rsid w:val="00EF1B73"/>
    <w:rsid w:val="00EF249E"/>
    <w:rsid w:val="00EF25E3"/>
    <w:rsid w:val="00EF2992"/>
    <w:rsid w:val="00EF3841"/>
    <w:rsid w:val="00EF3E45"/>
    <w:rsid w:val="00EF5340"/>
    <w:rsid w:val="00EF5406"/>
    <w:rsid w:val="00EF591D"/>
    <w:rsid w:val="00EF5B80"/>
    <w:rsid w:val="00EF5E56"/>
    <w:rsid w:val="00EF6C34"/>
    <w:rsid w:val="00EF705C"/>
    <w:rsid w:val="00EF7415"/>
    <w:rsid w:val="00EF7CDC"/>
    <w:rsid w:val="00F007FB"/>
    <w:rsid w:val="00F018DF"/>
    <w:rsid w:val="00F019EF"/>
    <w:rsid w:val="00F01F7D"/>
    <w:rsid w:val="00F0223F"/>
    <w:rsid w:val="00F02517"/>
    <w:rsid w:val="00F02537"/>
    <w:rsid w:val="00F025D8"/>
    <w:rsid w:val="00F028D6"/>
    <w:rsid w:val="00F029DC"/>
    <w:rsid w:val="00F02B1F"/>
    <w:rsid w:val="00F02B3A"/>
    <w:rsid w:val="00F02C41"/>
    <w:rsid w:val="00F02CAE"/>
    <w:rsid w:val="00F03579"/>
    <w:rsid w:val="00F0373C"/>
    <w:rsid w:val="00F0381F"/>
    <w:rsid w:val="00F03925"/>
    <w:rsid w:val="00F03989"/>
    <w:rsid w:val="00F03FD6"/>
    <w:rsid w:val="00F0407E"/>
    <w:rsid w:val="00F04151"/>
    <w:rsid w:val="00F04A8F"/>
    <w:rsid w:val="00F04AB0"/>
    <w:rsid w:val="00F04D0A"/>
    <w:rsid w:val="00F04F27"/>
    <w:rsid w:val="00F04F78"/>
    <w:rsid w:val="00F04FF3"/>
    <w:rsid w:val="00F05063"/>
    <w:rsid w:val="00F050E7"/>
    <w:rsid w:val="00F053D2"/>
    <w:rsid w:val="00F05582"/>
    <w:rsid w:val="00F058AF"/>
    <w:rsid w:val="00F05D27"/>
    <w:rsid w:val="00F05FE1"/>
    <w:rsid w:val="00F06AE7"/>
    <w:rsid w:val="00F06C9A"/>
    <w:rsid w:val="00F06D6F"/>
    <w:rsid w:val="00F07753"/>
    <w:rsid w:val="00F07782"/>
    <w:rsid w:val="00F10852"/>
    <w:rsid w:val="00F10B4B"/>
    <w:rsid w:val="00F10D86"/>
    <w:rsid w:val="00F11410"/>
    <w:rsid w:val="00F1153A"/>
    <w:rsid w:val="00F117E4"/>
    <w:rsid w:val="00F11942"/>
    <w:rsid w:val="00F11A35"/>
    <w:rsid w:val="00F11AB2"/>
    <w:rsid w:val="00F1219F"/>
    <w:rsid w:val="00F1229E"/>
    <w:rsid w:val="00F131B8"/>
    <w:rsid w:val="00F133F9"/>
    <w:rsid w:val="00F13533"/>
    <w:rsid w:val="00F13737"/>
    <w:rsid w:val="00F1391E"/>
    <w:rsid w:val="00F13D5E"/>
    <w:rsid w:val="00F13EDC"/>
    <w:rsid w:val="00F140BB"/>
    <w:rsid w:val="00F1438D"/>
    <w:rsid w:val="00F14AA5"/>
    <w:rsid w:val="00F15077"/>
    <w:rsid w:val="00F1573A"/>
    <w:rsid w:val="00F15868"/>
    <w:rsid w:val="00F15874"/>
    <w:rsid w:val="00F16846"/>
    <w:rsid w:val="00F16F93"/>
    <w:rsid w:val="00F1701B"/>
    <w:rsid w:val="00F1718A"/>
    <w:rsid w:val="00F17646"/>
    <w:rsid w:val="00F201D1"/>
    <w:rsid w:val="00F20B29"/>
    <w:rsid w:val="00F21022"/>
    <w:rsid w:val="00F2151D"/>
    <w:rsid w:val="00F2237D"/>
    <w:rsid w:val="00F22E60"/>
    <w:rsid w:val="00F22EC3"/>
    <w:rsid w:val="00F23174"/>
    <w:rsid w:val="00F232ED"/>
    <w:rsid w:val="00F23549"/>
    <w:rsid w:val="00F23674"/>
    <w:rsid w:val="00F23ADB"/>
    <w:rsid w:val="00F23C65"/>
    <w:rsid w:val="00F24079"/>
    <w:rsid w:val="00F241F0"/>
    <w:rsid w:val="00F244FD"/>
    <w:rsid w:val="00F2469F"/>
    <w:rsid w:val="00F2487B"/>
    <w:rsid w:val="00F24BC4"/>
    <w:rsid w:val="00F250DB"/>
    <w:rsid w:val="00F256B7"/>
    <w:rsid w:val="00F25787"/>
    <w:rsid w:val="00F25FF9"/>
    <w:rsid w:val="00F2623A"/>
    <w:rsid w:val="00F26B36"/>
    <w:rsid w:val="00F26BFF"/>
    <w:rsid w:val="00F26CD8"/>
    <w:rsid w:val="00F27496"/>
    <w:rsid w:val="00F2756E"/>
    <w:rsid w:val="00F2764D"/>
    <w:rsid w:val="00F27862"/>
    <w:rsid w:val="00F30323"/>
    <w:rsid w:val="00F30474"/>
    <w:rsid w:val="00F30790"/>
    <w:rsid w:val="00F307CA"/>
    <w:rsid w:val="00F30C77"/>
    <w:rsid w:val="00F30F78"/>
    <w:rsid w:val="00F310CF"/>
    <w:rsid w:val="00F31352"/>
    <w:rsid w:val="00F31735"/>
    <w:rsid w:val="00F31ABF"/>
    <w:rsid w:val="00F31B81"/>
    <w:rsid w:val="00F31DCF"/>
    <w:rsid w:val="00F3211C"/>
    <w:rsid w:val="00F325B6"/>
    <w:rsid w:val="00F33229"/>
    <w:rsid w:val="00F3322B"/>
    <w:rsid w:val="00F33718"/>
    <w:rsid w:val="00F3371C"/>
    <w:rsid w:val="00F33749"/>
    <w:rsid w:val="00F33BDA"/>
    <w:rsid w:val="00F33FE4"/>
    <w:rsid w:val="00F34650"/>
    <w:rsid w:val="00F3475A"/>
    <w:rsid w:val="00F34786"/>
    <w:rsid w:val="00F34993"/>
    <w:rsid w:val="00F34E04"/>
    <w:rsid w:val="00F35312"/>
    <w:rsid w:val="00F353CA"/>
    <w:rsid w:val="00F356D3"/>
    <w:rsid w:val="00F359A6"/>
    <w:rsid w:val="00F35CDF"/>
    <w:rsid w:val="00F361B6"/>
    <w:rsid w:val="00F3623F"/>
    <w:rsid w:val="00F3690E"/>
    <w:rsid w:val="00F36E23"/>
    <w:rsid w:val="00F373DF"/>
    <w:rsid w:val="00F37AEC"/>
    <w:rsid w:val="00F37C36"/>
    <w:rsid w:val="00F4022B"/>
    <w:rsid w:val="00F40C32"/>
    <w:rsid w:val="00F40CFD"/>
    <w:rsid w:val="00F40F7C"/>
    <w:rsid w:val="00F410EE"/>
    <w:rsid w:val="00F41349"/>
    <w:rsid w:val="00F41A54"/>
    <w:rsid w:val="00F41CA1"/>
    <w:rsid w:val="00F41F33"/>
    <w:rsid w:val="00F42890"/>
    <w:rsid w:val="00F428C0"/>
    <w:rsid w:val="00F42A6C"/>
    <w:rsid w:val="00F43167"/>
    <w:rsid w:val="00F431F0"/>
    <w:rsid w:val="00F43231"/>
    <w:rsid w:val="00F434E5"/>
    <w:rsid w:val="00F43678"/>
    <w:rsid w:val="00F438BB"/>
    <w:rsid w:val="00F438F1"/>
    <w:rsid w:val="00F43DCB"/>
    <w:rsid w:val="00F44297"/>
    <w:rsid w:val="00F44D52"/>
    <w:rsid w:val="00F45038"/>
    <w:rsid w:val="00F452F0"/>
    <w:rsid w:val="00F45E99"/>
    <w:rsid w:val="00F461C2"/>
    <w:rsid w:val="00F4653B"/>
    <w:rsid w:val="00F47141"/>
    <w:rsid w:val="00F4729D"/>
    <w:rsid w:val="00F47381"/>
    <w:rsid w:val="00F473C3"/>
    <w:rsid w:val="00F4744F"/>
    <w:rsid w:val="00F47EF8"/>
    <w:rsid w:val="00F50214"/>
    <w:rsid w:val="00F50AA0"/>
    <w:rsid w:val="00F50B1B"/>
    <w:rsid w:val="00F50CBA"/>
    <w:rsid w:val="00F512C7"/>
    <w:rsid w:val="00F51636"/>
    <w:rsid w:val="00F5165D"/>
    <w:rsid w:val="00F51978"/>
    <w:rsid w:val="00F52040"/>
    <w:rsid w:val="00F5225F"/>
    <w:rsid w:val="00F523D3"/>
    <w:rsid w:val="00F5295F"/>
    <w:rsid w:val="00F52A0D"/>
    <w:rsid w:val="00F53191"/>
    <w:rsid w:val="00F536C5"/>
    <w:rsid w:val="00F53ACB"/>
    <w:rsid w:val="00F53B1D"/>
    <w:rsid w:val="00F54029"/>
    <w:rsid w:val="00F54201"/>
    <w:rsid w:val="00F54560"/>
    <w:rsid w:val="00F5504D"/>
    <w:rsid w:val="00F55473"/>
    <w:rsid w:val="00F554F2"/>
    <w:rsid w:val="00F5560A"/>
    <w:rsid w:val="00F55825"/>
    <w:rsid w:val="00F5591B"/>
    <w:rsid w:val="00F5597A"/>
    <w:rsid w:val="00F55FCE"/>
    <w:rsid w:val="00F55FE8"/>
    <w:rsid w:val="00F563C8"/>
    <w:rsid w:val="00F563E4"/>
    <w:rsid w:val="00F56544"/>
    <w:rsid w:val="00F56626"/>
    <w:rsid w:val="00F56652"/>
    <w:rsid w:val="00F56C81"/>
    <w:rsid w:val="00F57020"/>
    <w:rsid w:val="00F5703A"/>
    <w:rsid w:val="00F571F6"/>
    <w:rsid w:val="00F574CD"/>
    <w:rsid w:val="00F5768D"/>
    <w:rsid w:val="00F57AEC"/>
    <w:rsid w:val="00F57B8F"/>
    <w:rsid w:val="00F602AE"/>
    <w:rsid w:val="00F60948"/>
    <w:rsid w:val="00F609E4"/>
    <w:rsid w:val="00F60B04"/>
    <w:rsid w:val="00F60B33"/>
    <w:rsid w:val="00F60CC1"/>
    <w:rsid w:val="00F60CE4"/>
    <w:rsid w:val="00F60E6F"/>
    <w:rsid w:val="00F61238"/>
    <w:rsid w:val="00F61941"/>
    <w:rsid w:val="00F61A4D"/>
    <w:rsid w:val="00F621C9"/>
    <w:rsid w:val="00F62AD1"/>
    <w:rsid w:val="00F63C7D"/>
    <w:rsid w:val="00F6402D"/>
    <w:rsid w:val="00F64053"/>
    <w:rsid w:val="00F64B52"/>
    <w:rsid w:val="00F64B6F"/>
    <w:rsid w:val="00F64D38"/>
    <w:rsid w:val="00F64F08"/>
    <w:rsid w:val="00F655E4"/>
    <w:rsid w:val="00F65A34"/>
    <w:rsid w:val="00F65B94"/>
    <w:rsid w:val="00F66AFA"/>
    <w:rsid w:val="00F670A2"/>
    <w:rsid w:val="00F670C0"/>
    <w:rsid w:val="00F67328"/>
    <w:rsid w:val="00F678E1"/>
    <w:rsid w:val="00F70983"/>
    <w:rsid w:val="00F709B3"/>
    <w:rsid w:val="00F70C2D"/>
    <w:rsid w:val="00F70E43"/>
    <w:rsid w:val="00F71052"/>
    <w:rsid w:val="00F71069"/>
    <w:rsid w:val="00F711B1"/>
    <w:rsid w:val="00F71305"/>
    <w:rsid w:val="00F71386"/>
    <w:rsid w:val="00F71B45"/>
    <w:rsid w:val="00F71DE0"/>
    <w:rsid w:val="00F72328"/>
    <w:rsid w:val="00F72797"/>
    <w:rsid w:val="00F728C2"/>
    <w:rsid w:val="00F72A67"/>
    <w:rsid w:val="00F72F20"/>
    <w:rsid w:val="00F7311C"/>
    <w:rsid w:val="00F73570"/>
    <w:rsid w:val="00F73EE4"/>
    <w:rsid w:val="00F74376"/>
    <w:rsid w:val="00F745E2"/>
    <w:rsid w:val="00F749FE"/>
    <w:rsid w:val="00F75075"/>
    <w:rsid w:val="00F75232"/>
    <w:rsid w:val="00F75884"/>
    <w:rsid w:val="00F75C76"/>
    <w:rsid w:val="00F76147"/>
    <w:rsid w:val="00F76980"/>
    <w:rsid w:val="00F76EC8"/>
    <w:rsid w:val="00F77245"/>
    <w:rsid w:val="00F775CA"/>
    <w:rsid w:val="00F7778C"/>
    <w:rsid w:val="00F77B2B"/>
    <w:rsid w:val="00F77BEE"/>
    <w:rsid w:val="00F77C60"/>
    <w:rsid w:val="00F77DF5"/>
    <w:rsid w:val="00F77F58"/>
    <w:rsid w:val="00F800D7"/>
    <w:rsid w:val="00F803FD"/>
    <w:rsid w:val="00F80729"/>
    <w:rsid w:val="00F8094B"/>
    <w:rsid w:val="00F809EA"/>
    <w:rsid w:val="00F80C8C"/>
    <w:rsid w:val="00F80FC5"/>
    <w:rsid w:val="00F814D1"/>
    <w:rsid w:val="00F81762"/>
    <w:rsid w:val="00F8187D"/>
    <w:rsid w:val="00F81BD7"/>
    <w:rsid w:val="00F81F38"/>
    <w:rsid w:val="00F81F41"/>
    <w:rsid w:val="00F82310"/>
    <w:rsid w:val="00F828B2"/>
    <w:rsid w:val="00F828BF"/>
    <w:rsid w:val="00F82A29"/>
    <w:rsid w:val="00F82AAA"/>
    <w:rsid w:val="00F82CAE"/>
    <w:rsid w:val="00F833B3"/>
    <w:rsid w:val="00F83885"/>
    <w:rsid w:val="00F8390F"/>
    <w:rsid w:val="00F83A8D"/>
    <w:rsid w:val="00F83B5A"/>
    <w:rsid w:val="00F83E17"/>
    <w:rsid w:val="00F83EC3"/>
    <w:rsid w:val="00F8418C"/>
    <w:rsid w:val="00F84937"/>
    <w:rsid w:val="00F84AF9"/>
    <w:rsid w:val="00F84EE0"/>
    <w:rsid w:val="00F854E6"/>
    <w:rsid w:val="00F86808"/>
    <w:rsid w:val="00F86A68"/>
    <w:rsid w:val="00F86AE5"/>
    <w:rsid w:val="00F86F5F"/>
    <w:rsid w:val="00F87710"/>
    <w:rsid w:val="00F87C9B"/>
    <w:rsid w:val="00F87F56"/>
    <w:rsid w:val="00F9043F"/>
    <w:rsid w:val="00F90553"/>
    <w:rsid w:val="00F90985"/>
    <w:rsid w:val="00F90C9A"/>
    <w:rsid w:val="00F91396"/>
    <w:rsid w:val="00F924B4"/>
    <w:rsid w:val="00F92A5A"/>
    <w:rsid w:val="00F92A96"/>
    <w:rsid w:val="00F93375"/>
    <w:rsid w:val="00F93537"/>
    <w:rsid w:val="00F93869"/>
    <w:rsid w:val="00F938E9"/>
    <w:rsid w:val="00F93971"/>
    <w:rsid w:val="00F93D20"/>
    <w:rsid w:val="00F9413D"/>
    <w:rsid w:val="00F946FC"/>
    <w:rsid w:val="00F9471A"/>
    <w:rsid w:val="00F94B6C"/>
    <w:rsid w:val="00F94E61"/>
    <w:rsid w:val="00F951B6"/>
    <w:rsid w:val="00F958A9"/>
    <w:rsid w:val="00F958F4"/>
    <w:rsid w:val="00F95BCD"/>
    <w:rsid w:val="00F962CF"/>
    <w:rsid w:val="00F9631E"/>
    <w:rsid w:val="00F96438"/>
    <w:rsid w:val="00F96A98"/>
    <w:rsid w:val="00F96C43"/>
    <w:rsid w:val="00F96FA2"/>
    <w:rsid w:val="00F976C6"/>
    <w:rsid w:val="00F97725"/>
    <w:rsid w:val="00F97815"/>
    <w:rsid w:val="00F97B34"/>
    <w:rsid w:val="00FA0274"/>
    <w:rsid w:val="00FA037F"/>
    <w:rsid w:val="00FA03DD"/>
    <w:rsid w:val="00FA08E0"/>
    <w:rsid w:val="00FA08EF"/>
    <w:rsid w:val="00FA0EF5"/>
    <w:rsid w:val="00FA10C3"/>
    <w:rsid w:val="00FA157F"/>
    <w:rsid w:val="00FA1A18"/>
    <w:rsid w:val="00FA1BF9"/>
    <w:rsid w:val="00FA1FE3"/>
    <w:rsid w:val="00FA2550"/>
    <w:rsid w:val="00FA35D0"/>
    <w:rsid w:val="00FA36B8"/>
    <w:rsid w:val="00FA379E"/>
    <w:rsid w:val="00FA3812"/>
    <w:rsid w:val="00FA43A6"/>
    <w:rsid w:val="00FA4AAC"/>
    <w:rsid w:val="00FA6A1C"/>
    <w:rsid w:val="00FA6C44"/>
    <w:rsid w:val="00FA6E2E"/>
    <w:rsid w:val="00FA7702"/>
    <w:rsid w:val="00FB070F"/>
    <w:rsid w:val="00FB0CC4"/>
    <w:rsid w:val="00FB0CC7"/>
    <w:rsid w:val="00FB0D2D"/>
    <w:rsid w:val="00FB0FAF"/>
    <w:rsid w:val="00FB0FCD"/>
    <w:rsid w:val="00FB11C3"/>
    <w:rsid w:val="00FB13C5"/>
    <w:rsid w:val="00FB15AF"/>
    <w:rsid w:val="00FB1679"/>
    <w:rsid w:val="00FB1E75"/>
    <w:rsid w:val="00FB25C1"/>
    <w:rsid w:val="00FB26DE"/>
    <w:rsid w:val="00FB3173"/>
    <w:rsid w:val="00FB34F4"/>
    <w:rsid w:val="00FB3D11"/>
    <w:rsid w:val="00FB3E1C"/>
    <w:rsid w:val="00FB3E83"/>
    <w:rsid w:val="00FB4290"/>
    <w:rsid w:val="00FB4396"/>
    <w:rsid w:val="00FB444A"/>
    <w:rsid w:val="00FB498E"/>
    <w:rsid w:val="00FB4A5B"/>
    <w:rsid w:val="00FB4DB5"/>
    <w:rsid w:val="00FB4ED6"/>
    <w:rsid w:val="00FB5029"/>
    <w:rsid w:val="00FB6141"/>
    <w:rsid w:val="00FB6788"/>
    <w:rsid w:val="00FB67EC"/>
    <w:rsid w:val="00FB6F68"/>
    <w:rsid w:val="00FB6F71"/>
    <w:rsid w:val="00FB74A2"/>
    <w:rsid w:val="00FB798D"/>
    <w:rsid w:val="00FB79A8"/>
    <w:rsid w:val="00FB7B1A"/>
    <w:rsid w:val="00FB7BBF"/>
    <w:rsid w:val="00FB7D48"/>
    <w:rsid w:val="00FB7F38"/>
    <w:rsid w:val="00FC0B55"/>
    <w:rsid w:val="00FC0CD2"/>
    <w:rsid w:val="00FC1454"/>
    <w:rsid w:val="00FC1D2B"/>
    <w:rsid w:val="00FC20DA"/>
    <w:rsid w:val="00FC21AE"/>
    <w:rsid w:val="00FC27BF"/>
    <w:rsid w:val="00FC2823"/>
    <w:rsid w:val="00FC289C"/>
    <w:rsid w:val="00FC28A1"/>
    <w:rsid w:val="00FC2DAD"/>
    <w:rsid w:val="00FC2EA4"/>
    <w:rsid w:val="00FC349C"/>
    <w:rsid w:val="00FC3969"/>
    <w:rsid w:val="00FC3F07"/>
    <w:rsid w:val="00FC4A31"/>
    <w:rsid w:val="00FC5569"/>
    <w:rsid w:val="00FC592F"/>
    <w:rsid w:val="00FC594B"/>
    <w:rsid w:val="00FC5BE3"/>
    <w:rsid w:val="00FC5F4C"/>
    <w:rsid w:val="00FC60BA"/>
    <w:rsid w:val="00FC6362"/>
    <w:rsid w:val="00FC6503"/>
    <w:rsid w:val="00FC652E"/>
    <w:rsid w:val="00FC672F"/>
    <w:rsid w:val="00FC6982"/>
    <w:rsid w:val="00FC725F"/>
    <w:rsid w:val="00FC7350"/>
    <w:rsid w:val="00FC73CA"/>
    <w:rsid w:val="00FC791D"/>
    <w:rsid w:val="00FC79D1"/>
    <w:rsid w:val="00FC7E2C"/>
    <w:rsid w:val="00FD00FB"/>
    <w:rsid w:val="00FD0709"/>
    <w:rsid w:val="00FD090D"/>
    <w:rsid w:val="00FD0A31"/>
    <w:rsid w:val="00FD0B58"/>
    <w:rsid w:val="00FD0BEB"/>
    <w:rsid w:val="00FD0EC4"/>
    <w:rsid w:val="00FD157E"/>
    <w:rsid w:val="00FD1F52"/>
    <w:rsid w:val="00FD1F6B"/>
    <w:rsid w:val="00FD2188"/>
    <w:rsid w:val="00FD230D"/>
    <w:rsid w:val="00FD23EB"/>
    <w:rsid w:val="00FD2B57"/>
    <w:rsid w:val="00FD2F5A"/>
    <w:rsid w:val="00FD32CA"/>
    <w:rsid w:val="00FD34F2"/>
    <w:rsid w:val="00FD35A8"/>
    <w:rsid w:val="00FD37B2"/>
    <w:rsid w:val="00FD3937"/>
    <w:rsid w:val="00FD3B2F"/>
    <w:rsid w:val="00FD425C"/>
    <w:rsid w:val="00FD453C"/>
    <w:rsid w:val="00FD4DF7"/>
    <w:rsid w:val="00FD4F70"/>
    <w:rsid w:val="00FD569F"/>
    <w:rsid w:val="00FD5C2D"/>
    <w:rsid w:val="00FD5D78"/>
    <w:rsid w:val="00FD5FBE"/>
    <w:rsid w:val="00FD66BB"/>
    <w:rsid w:val="00FD6893"/>
    <w:rsid w:val="00FD6932"/>
    <w:rsid w:val="00FD6DF1"/>
    <w:rsid w:val="00FD6F7F"/>
    <w:rsid w:val="00FD6FA2"/>
    <w:rsid w:val="00FD7AA7"/>
    <w:rsid w:val="00FD7E32"/>
    <w:rsid w:val="00FD7FB4"/>
    <w:rsid w:val="00FE031C"/>
    <w:rsid w:val="00FE03D6"/>
    <w:rsid w:val="00FE03EF"/>
    <w:rsid w:val="00FE0440"/>
    <w:rsid w:val="00FE05C2"/>
    <w:rsid w:val="00FE0610"/>
    <w:rsid w:val="00FE0C9F"/>
    <w:rsid w:val="00FE0CB7"/>
    <w:rsid w:val="00FE1086"/>
    <w:rsid w:val="00FE15AD"/>
    <w:rsid w:val="00FE15CE"/>
    <w:rsid w:val="00FE1632"/>
    <w:rsid w:val="00FE17F1"/>
    <w:rsid w:val="00FE191A"/>
    <w:rsid w:val="00FE1C54"/>
    <w:rsid w:val="00FE23EA"/>
    <w:rsid w:val="00FE2832"/>
    <w:rsid w:val="00FE2E16"/>
    <w:rsid w:val="00FE2F34"/>
    <w:rsid w:val="00FE2F5C"/>
    <w:rsid w:val="00FE3369"/>
    <w:rsid w:val="00FE37A8"/>
    <w:rsid w:val="00FE3D20"/>
    <w:rsid w:val="00FE45FC"/>
    <w:rsid w:val="00FE48DB"/>
    <w:rsid w:val="00FE4966"/>
    <w:rsid w:val="00FE517F"/>
    <w:rsid w:val="00FE5530"/>
    <w:rsid w:val="00FE5932"/>
    <w:rsid w:val="00FE5BCB"/>
    <w:rsid w:val="00FE5CA0"/>
    <w:rsid w:val="00FE6773"/>
    <w:rsid w:val="00FE6F73"/>
    <w:rsid w:val="00FE7401"/>
    <w:rsid w:val="00FE76CA"/>
    <w:rsid w:val="00FE7ED5"/>
    <w:rsid w:val="00FE7FCE"/>
    <w:rsid w:val="00FF03C2"/>
    <w:rsid w:val="00FF0C31"/>
    <w:rsid w:val="00FF0FD8"/>
    <w:rsid w:val="00FF1354"/>
    <w:rsid w:val="00FF1797"/>
    <w:rsid w:val="00FF17C3"/>
    <w:rsid w:val="00FF1B4F"/>
    <w:rsid w:val="00FF1E2C"/>
    <w:rsid w:val="00FF1E44"/>
    <w:rsid w:val="00FF21E3"/>
    <w:rsid w:val="00FF21FA"/>
    <w:rsid w:val="00FF2313"/>
    <w:rsid w:val="00FF251A"/>
    <w:rsid w:val="00FF421C"/>
    <w:rsid w:val="00FF42D7"/>
    <w:rsid w:val="00FF43F7"/>
    <w:rsid w:val="00FF4441"/>
    <w:rsid w:val="00FF47C8"/>
    <w:rsid w:val="00FF4896"/>
    <w:rsid w:val="00FF4E7F"/>
    <w:rsid w:val="00FF5231"/>
    <w:rsid w:val="00FF52ED"/>
    <w:rsid w:val="00FF56F2"/>
    <w:rsid w:val="00FF5D5A"/>
    <w:rsid w:val="00FF6247"/>
    <w:rsid w:val="00FF6258"/>
    <w:rsid w:val="00FF65DC"/>
    <w:rsid w:val="00FF675A"/>
    <w:rsid w:val="00FF67B9"/>
    <w:rsid w:val="00FF6A18"/>
    <w:rsid w:val="00FF6C8B"/>
    <w:rsid w:val="00FF6DEE"/>
    <w:rsid w:val="00FF6ED2"/>
    <w:rsid w:val="00FF7545"/>
    <w:rsid w:val="00FF763F"/>
    <w:rsid w:val="00FF7903"/>
    <w:rsid w:val="00FF7BDB"/>
    <w:rsid w:val="00FF7E36"/>
    <w:rsid w:val="0106106D"/>
    <w:rsid w:val="010BA0AD"/>
    <w:rsid w:val="010CCDAD"/>
    <w:rsid w:val="016AF754"/>
    <w:rsid w:val="01710A6A"/>
    <w:rsid w:val="01875C8C"/>
    <w:rsid w:val="01C179A0"/>
    <w:rsid w:val="01DAE8DC"/>
    <w:rsid w:val="0209DE0B"/>
    <w:rsid w:val="020C4537"/>
    <w:rsid w:val="022D1B8F"/>
    <w:rsid w:val="02619572"/>
    <w:rsid w:val="026C4C99"/>
    <w:rsid w:val="026F15C1"/>
    <w:rsid w:val="029193D5"/>
    <w:rsid w:val="0321A5D2"/>
    <w:rsid w:val="032EEFCC"/>
    <w:rsid w:val="03C1EB9C"/>
    <w:rsid w:val="03F8AE5A"/>
    <w:rsid w:val="0408046B"/>
    <w:rsid w:val="040AE116"/>
    <w:rsid w:val="04130A34"/>
    <w:rsid w:val="04170C6E"/>
    <w:rsid w:val="045553D6"/>
    <w:rsid w:val="045EE05B"/>
    <w:rsid w:val="04697A02"/>
    <w:rsid w:val="04824387"/>
    <w:rsid w:val="0489387C"/>
    <w:rsid w:val="04919C6C"/>
    <w:rsid w:val="04B01CE8"/>
    <w:rsid w:val="04E9A755"/>
    <w:rsid w:val="05657EA7"/>
    <w:rsid w:val="056D72AD"/>
    <w:rsid w:val="058A460C"/>
    <w:rsid w:val="059142C6"/>
    <w:rsid w:val="05C39096"/>
    <w:rsid w:val="05D78EB1"/>
    <w:rsid w:val="05E7F8AD"/>
    <w:rsid w:val="05ECF9DE"/>
    <w:rsid w:val="060576CF"/>
    <w:rsid w:val="0615E911"/>
    <w:rsid w:val="0620A669"/>
    <w:rsid w:val="06423CAE"/>
    <w:rsid w:val="065269DE"/>
    <w:rsid w:val="06660CF4"/>
    <w:rsid w:val="0679FAF8"/>
    <w:rsid w:val="06874930"/>
    <w:rsid w:val="06DC4CEB"/>
    <w:rsid w:val="06F6ED65"/>
    <w:rsid w:val="07BD98BD"/>
    <w:rsid w:val="07D6206A"/>
    <w:rsid w:val="084CB77D"/>
    <w:rsid w:val="08633ABC"/>
    <w:rsid w:val="08A7D5DB"/>
    <w:rsid w:val="08A9FA71"/>
    <w:rsid w:val="08B1932F"/>
    <w:rsid w:val="08C3B419"/>
    <w:rsid w:val="08D5F61D"/>
    <w:rsid w:val="08E9CD19"/>
    <w:rsid w:val="0917DF92"/>
    <w:rsid w:val="093A609F"/>
    <w:rsid w:val="098B8788"/>
    <w:rsid w:val="099E872E"/>
    <w:rsid w:val="0A36B9EF"/>
    <w:rsid w:val="0A4F33F0"/>
    <w:rsid w:val="0A66A259"/>
    <w:rsid w:val="0A7145AA"/>
    <w:rsid w:val="0AAF1CD2"/>
    <w:rsid w:val="0AF8DA01"/>
    <w:rsid w:val="0B3A4E32"/>
    <w:rsid w:val="0B465FD1"/>
    <w:rsid w:val="0B4B05BE"/>
    <w:rsid w:val="0BC9C1CC"/>
    <w:rsid w:val="0BFD5C9A"/>
    <w:rsid w:val="0C06C4CD"/>
    <w:rsid w:val="0C5470BF"/>
    <w:rsid w:val="0C82252C"/>
    <w:rsid w:val="0CAA46EB"/>
    <w:rsid w:val="0CEE9EDC"/>
    <w:rsid w:val="0D0DB849"/>
    <w:rsid w:val="0D3CC3AF"/>
    <w:rsid w:val="0DD14962"/>
    <w:rsid w:val="0DD3D53A"/>
    <w:rsid w:val="0DD52FF7"/>
    <w:rsid w:val="0DE4FEC1"/>
    <w:rsid w:val="0DE828FF"/>
    <w:rsid w:val="0DEDAFE5"/>
    <w:rsid w:val="0E2401C3"/>
    <w:rsid w:val="0E7332FF"/>
    <w:rsid w:val="0E760213"/>
    <w:rsid w:val="0EDDD1AD"/>
    <w:rsid w:val="0F05A67A"/>
    <w:rsid w:val="0F19F202"/>
    <w:rsid w:val="0F2A602D"/>
    <w:rsid w:val="0F5CE040"/>
    <w:rsid w:val="0FA30CCB"/>
    <w:rsid w:val="0FAD5C6C"/>
    <w:rsid w:val="0FC9517C"/>
    <w:rsid w:val="0FDE26E7"/>
    <w:rsid w:val="0FF9E315"/>
    <w:rsid w:val="1005B080"/>
    <w:rsid w:val="1039ED18"/>
    <w:rsid w:val="1061F731"/>
    <w:rsid w:val="10BF7741"/>
    <w:rsid w:val="10DAD40B"/>
    <w:rsid w:val="11B68267"/>
    <w:rsid w:val="11C4AE2E"/>
    <w:rsid w:val="11E2B58E"/>
    <w:rsid w:val="12016EBD"/>
    <w:rsid w:val="1258DD30"/>
    <w:rsid w:val="12CA4CC7"/>
    <w:rsid w:val="12CB3D54"/>
    <w:rsid w:val="12EB1DB2"/>
    <w:rsid w:val="12ECDC57"/>
    <w:rsid w:val="13089E7B"/>
    <w:rsid w:val="132E6BD7"/>
    <w:rsid w:val="134156D7"/>
    <w:rsid w:val="1365FA87"/>
    <w:rsid w:val="13A634D2"/>
    <w:rsid w:val="13A6AB45"/>
    <w:rsid w:val="1417E7BA"/>
    <w:rsid w:val="141BE896"/>
    <w:rsid w:val="14344ED1"/>
    <w:rsid w:val="14380764"/>
    <w:rsid w:val="1498430E"/>
    <w:rsid w:val="14CE0966"/>
    <w:rsid w:val="14CFF6F2"/>
    <w:rsid w:val="15396CE1"/>
    <w:rsid w:val="157382A6"/>
    <w:rsid w:val="157FADA2"/>
    <w:rsid w:val="158E6C4B"/>
    <w:rsid w:val="15962A4C"/>
    <w:rsid w:val="15A5236C"/>
    <w:rsid w:val="1602461E"/>
    <w:rsid w:val="1619D6B3"/>
    <w:rsid w:val="1665F4DD"/>
    <w:rsid w:val="16680357"/>
    <w:rsid w:val="1703953B"/>
    <w:rsid w:val="17257E8A"/>
    <w:rsid w:val="172BF986"/>
    <w:rsid w:val="17418E3F"/>
    <w:rsid w:val="175F7C9C"/>
    <w:rsid w:val="17A4099C"/>
    <w:rsid w:val="17D9D298"/>
    <w:rsid w:val="18378575"/>
    <w:rsid w:val="18642067"/>
    <w:rsid w:val="187AAEC1"/>
    <w:rsid w:val="18DE6A8B"/>
    <w:rsid w:val="18FC9B4D"/>
    <w:rsid w:val="1909974A"/>
    <w:rsid w:val="1909D588"/>
    <w:rsid w:val="194DDAC9"/>
    <w:rsid w:val="195ABFFD"/>
    <w:rsid w:val="196324AF"/>
    <w:rsid w:val="1A0FD050"/>
    <w:rsid w:val="1A3CCB79"/>
    <w:rsid w:val="1A4CC9AF"/>
    <w:rsid w:val="1A67B295"/>
    <w:rsid w:val="1AD39B3C"/>
    <w:rsid w:val="1AE1D99E"/>
    <w:rsid w:val="1AEB52C8"/>
    <w:rsid w:val="1AEC0590"/>
    <w:rsid w:val="1B1893EA"/>
    <w:rsid w:val="1B33AD5B"/>
    <w:rsid w:val="1B3EFB7F"/>
    <w:rsid w:val="1B7CEE87"/>
    <w:rsid w:val="1B7E3FAA"/>
    <w:rsid w:val="1B89AF14"/>
    <w:rsid w:val="1B8A1B06"/>
    <w:rsid w:val="1B9B7F3C"/>
    <w:rsid w:val="1BB4E899"/>
    <w:rsid w:val="1BC306C0"/>
    <w:rsid w:val="1BDD4CA1"/>
    <w:rsid w:val="1C0A7CFF"/>
    <w:rsid w:val="1C1B9AFB"/>
    <w:rsid w:val="1C4C016B"/>
    <w:rsid w:val="1C65ED04"/>
    <w:rsid w:val="1C6C7766"/>
    <w:rsid w:val="1C99C33B"/>
    <w:rsid w:val="1CC7DE63"/>
    <w:rsid w:val="1D187D35"/>
    <w:rsid w:val="1D27B433"/>
    <w:rsid w:val="1D3197CE"/>
    <w:rsid w:val="1D523C9B"/>
    <w:rsid w:val="1D785656"/>
    <w:rsid w:val="1DC94421"/>
    <w:rsid w:val="1EFEF107"/>
    <w:rsid w:val="1F533061"/>
    <w:rsid w:val="1FB509E9"/>
    <w:rsid w:val="1FE220B7"/>
    <w:rsid w:val="2000247A"/>
    <w:rsid w:val="2040E378"/>
    <w:rsid w:val="20685CA5"/>
    <w:rsid w:val="206FED3D"/>
    <w:rsid w:val="20FC1E53"/>
    <w:rsid w:val="2104E2C2"/>
    <w:rsid w:val="2114E3BD"/>
    <w:rsid w:val="211999F8"/>
    <w:rsid w:val="2156C8F2"/>
    <w:rsid w:val="2174B27A"/>
    <w:rsid w:val="21E9D72E"/>
    <w:rsid w:val="222312C5"/>
    <w:rsid w:val="223FAF11"/>
    <w:rsid w:val="22A2F8A0"/>
    <w:rsid w:val="22AB7332"/>
    <w:rsid w:val="22D15E42"/>
    <w:rsid w:val="22E21D69"/>
    <w:rsid w:val="235AB834"/>
    <w:rsid w:val="239A816B"/>
    <w:rsid w:val="23D0C0BF"/>
    <w:rsid w:val="23ECD15B"/>
    <w:rsid w:val="23F1E002"/>
    <w:rsid w:val="23F2C104"/>
    <w:rsid w:val="241874F3"/>
    <w:rsid w:val="245C1520"/>
    <w:rsid w:val="247186E9"/>
    <w:rsid w:val="24CEF9A2"/>
    <w:rsid w:val="25173251"/>
    <w:rsid w:val="253F85F8"/>
    <w:rsid w:val="25A9F488"/>
    <w:rsid w:val="25CC1A01"/>
    <w:rsid w:val="25F33BFD"/>
    <w:rsid w:val="260666BE"/>
    <w:rsid w:val="262889D2"/>
    <w:rsid w:val="266E6EC2"/>
    <w:rsid w:val="26B5CE90"/>
    <w:rsid w:val="26D4A0A9"/>
    <w:rsid w:val="27323CFC"/>
    <w:rsid w:val="27324FDB"/>
    <w:rsid w:val="273A0150"/>
    <w:rsid w:val="279D3102"/>
    <w:rsid w:val="27A47A04"/>
    <w:rsid w:val="27A7FC20"/>
    <w:rsid w:val="27FBDD55"/>
    <w:rsid w:val="2837684B"/>
    <w:rsid w:val="285829AE"/>
    <w:rsid w:val="287CE130"/>
    <w:rsid w:val="288BA235"/>
    <w:rsid w:val="28E65918"/>
    <w:rsid w:val="290D0213"/>
    <w:rsid w:val="2937FD57"/>
    <w:rsid w:val="2964D9E5"/>
    <w:rsid w:val="29CD211D"/>
    <w:rsid w:val="29F43C36"/>
    <w:rsid w:val="2A2C8455"/>
    <w:rsid w:val="2A496B47"/>
    <w:rsid w:val="2AAB88CF"/>
    <w:rsid w:val="2B4F0C44"/>
    <w:rsid w:val="2B87A3B1"/>
    <w:rsid w:val="2B8B05AE"/>
    <w:rsid w:val="2C329085"/>
    <w:rsid w:val="2C99BF87"/>
    <w:rsid w:val="2CCD143B"/>
    <w:rsid w:val="2CCE37B2"/>
    <w:rsid w:val="2CE667EA"/>
    <w:rsid w:val="2D4D07AA"/>
    <w:rsid w:val="2D729A0E"/>
    <w:rsid w:val="2DBE810B"/>
    <w:rsid w:val="2E0C06AB"/>
    <w:rsid w:val="2E100B3C"/>
    <w:rsid w:val="2E1C215C"/>
    <w:rsid w:val="2E1DC794"/>
    <w:rsid w:val="2E1EF965"/>
    <w:rsid w:val="2E492952"/>
    <w:rsid w:val="2EB907E3"/>
    <w:rsid w:val="2EE192D0"/>
    <w:rsid w:val="2F131B7A"/>
    <w:rsid w:val="2F549C18"/>
    <w:rsid w:val="2F8C9FD8"/>
    <w:rsid w:val="2FC3A8F7"/>
    <w:rsid w:val="2FD97674"/>
    <w:rsid w:val="300D3EAC"/>
    <w:rsid w:val="301D9899"/>
    <w:rsid w:val="30C31BF5"/>
    <w:rsid w:val="30CD09FD"/>
    <w:rsid w:val="31096C28"/>
    <w:rsid w:val="310E0991"/>
    <w:rsid w:val="3142994A"/>
    <w:rsid w:val="31564A36"/>
    <w:rsid w:val="3193EBC2"/>
    <w:rsid w:val="31F7C8BE"/>
    <w:rsid w:val="328B88E5"/>
    <w:rsid w:val="32A1E307"/>
    <w:rsid w:val="32B36D79"/>
    <w:rsid w:val="3310FCF0"/>
    <w:rsid w:val="331735FF"/>
    <w:rsid w:val="337FF0D4"/>
    <w:rsid w:val="33955F01"/>
    <w:rsid w:val="33AB5D78"/>
    <w:rsid w:val="33F75E3F"/>
    <w:rsid w:val="342B496E"/>
    <w:rsid w:val="34684E7C"/>
    <w:rsid w:val="346AA975"/>
    <w:rsid w:val="3487A3DC"/>
    <w:rsid w:val="34958EA0"/>
    <w:rsid w:val="34A6F86E"/>
    <w:rsid w:val="34DE94E2"/>
    <w:rsid w:val="350CE805"/>
    <w:rsid w:val="354DC9C9"/>
    <w:rsid w:val="355EE5DC"/>
    <w:rsid w:val="35A0E7E6"/>
    <w:rsid w:val="35C729B8"/>
    <w:rsid w:val="35D7E50A"/>
    <w:rsid w:val="360E7A3D"/>
    <w:rsid w:val="3633F6B4"/>
    <w:rsid w:val="367BA231"/>
    <w:rsid w:val="36D065C1"/>
    <w:rsid w:val="36E2EA9A"/>
    <w:rsid w:val="36F80D5E"/>
    <w:rsid w:val="376CB7A5"/>
    <w:rsid w:val="37870413"/>
    <w:rsid w:val="38760EA6"/>
    <w:rsid w:val="38D9596C"/>
    <w:rsid w:val="38EB36BA"/>
    <w:rsid w:val="390FD987"/>
    <w:rsid w:val="39392919"/>
    <w:rsid w:val="393B6F4E"/>
    <w:rsid w:val="39533179"/>
    <w:rsid w:val="39B0CF08"/>
    <w:rsid w:val="39EFDC6A"/>
    <w:rsid w:val="39F4917E"/>
    <w:rsid w:val="3A0C44F2"/>
    <w:rsid w:val="3A227858"/>
    <w:rsid w:val="3A32D49E"/>
    <w:rsid w:val="3A6CC685"/>
    <w:rsid w:val="3A700AA5"/>
    <w:rsid w:val="3A83176C"/>
    <w:rsid w:val="3A919663"/>
    <w:rsid w:val="3AD4CEBC"/>
    <w:rsid w:val="3AFECF25"/>
    <w:rsid w:val="3B0BCBC5"/>
    <w:rsid w:val="3B77E557"/>
    <w:rsid w:val="3BFA9273"/>
    <w:rsid w:val="3C0257AB"/>
    <w:rsid w:val="3C0EE6B3"/>
    <w:rsid w:val="3C1722BF"/>
    <w:rsid w:val="3C42C219"/>
    <w:rsid w:val="3C73A124"/>
    <w:rsid w:val="3C7C068A"/>
    <w:rsid w:val="3D42F7C8"/>
    <w:rsid w:val="3D676B07"/>
    <w:rsid w:val="3D71B332"/>
    <w:rsid w:val="3D7F0616"/>
    <w:rsid w:val="3D869DCA"/>
    <w:rsid w:val="3E0C62A2"/>
    <w:rsid w:val="3E14FF4A"/>
    <w:rsid w:val="3E2357D0"/>
    <w:rsid w:val="3E5E4029"/>
    <w:rsid w:val="3E9EF829"/>
    <w:rsid w:val="3EE8E235"/>
    <w:rsid w:val="3EE9DDBB"/>
    <w:rsid w:val="3EFECBDE"/>
    <w:rsid w:val="3F1C72CF"/>
    <w:rsid w:val="3F38A69A"/>
    <w:rsid w:val="3FA67289"/>
    <w:rsid w:val="3FA9EAA6"/>
    <w:rsid w:val="3FC2B87E"/>
    <w:rsid w:val="3FF5F072"/>
    <w:rsid w:val="4030D897"/>
    <w:rsid w:val="40319BC8"/>
    <w:rsid w:val="4035C859"/>
    <w:rsid w:val="403E8763"/>
    <w:rsid w:val="40792E08"/>
    <w:rsid w:val="4080F154"/>
    <w:rsid w:val="41638C99"/>
    <w:rsid w:val="417EEE01"/>
    <w:rsid w:val="4192D69A"/>
    <w:rsid w:val="41BE1787"/>
    <w:rsid w:val="41C41216"/>
    <w:rsid w:val="41E8E372"/>
    <w:rsid w:val="4215884A"/>
    <w:rsid w:val="42283B6F"/>
    <w:rsid w:val="428DA6CF"/>
    <w:rsid w:val="42933D90"/>
    <w:rsid w:val="42AC73ED"/>
    <w:rsid w:val="42D40908"/>
    <w:rsid w:val="43227D2E"/>
    <w:rsid w:val="4372FDDF"/>
    <w:rsid w:val="43ADCBC1"/>
    <w:rsid w:val="4409E97D"/>
    <w:rsid w:val="442389DF"/>
    <w:rsid w:val="4455210E"/>
    <w:rsid w:val="44C1AC6B"/>
    <w:rsid w:val="44E5E40B"/>
    <w:rsid w:val="44FDFB36"/>
    <w:rsid w:val="4512569F"/>
    <w:rsid w:val="451303BB"/>
    <w:rsid w:val="454907FE"/>
    <w:rsid w:val="45B6C6CE"/>
    <w:rsid w:val="45B9CA06"/>
    <w:rsid w:val="45E57286"/>
    <w:rsid w:val="46146A8F"/>
    <w:rsid w:val="4633C617"/>
    <w:rsid w:val="465164D9"/>
    <w:rsid w:val="46A9AF45"/>
    <w:rsid w:val="46BF9A6A"/>
    <w:rsid w:val="46C0CCE7"/>
    <w:rsid w:val="46E00573"/>
    <w:rsid w:val="4723A894"/>
    <w:rsid w:val="478FD203"/>
    <w:rsid w:val="47D942FB"/>
    <w:rsid w:val="482E5279"/>
    <w:rsid w:val="48433128"/>
    <w:rsid w:val="484C9D68"/>
    <w:rsid w:val="484CDCF3"/>
    <w:rsid w:val="487B953E"/>
    <w:rsid w:val="493CE504"/>
    <w:rsid w:val="4959F1FB"/>
    <w:rsid w:val="49756271"/>
    <w:rsid w:val="4975F697"/>
    <w:rsid w:val="49B94FFF"/>
    <w:rsid w:val="49C0E32A"/>
    <w:rsid w:val="49F62B2B"/>
    <w:rsid w:val="4A1EE915"/>
    <w:rsid w:val="4A9F1799"/>
    <w:rsid w:val="4AA88801"/>
    <w:rsid w:val="4AAC736E"/>
    <w:rsid w:val="4AC8D152"/>
    <w:rsid w:val="4AF9D1E1"/>
    <w:rsid w:val="4B990A5F"/>
    <w:rsid w:val="4BAE5B9C"/>
    <w:rsid w:val="4BBB4111"/>
    <w:rsid w:val="4BC29D14"/>
    <w:rsid w:val="4BD5DC22"/>
    <w:rsid w:val="4C011432"/>
    <w:rsid w:val="4C17293D"/>
    <w:rsid w:val="4C377E5A"/>
    <w:rsid w:val="4C8807EC"/>
    <w:rsid w:val="4C9D7B64"/>
    <w:rsid w:val="4CE6F4DD"/>
    <w:rsid w:val="4D71FF2B"/>
    <w:rsid w:val="4DD71A0F"/>
    <w:rsid w:val="4DDD6D37"/>
    <w:rsid w:val="4DF1329A"/>
    <w:rsid w:val="4E5253C2"/>
    <w:rsid w:val="4E9C3C82"/>
    <w:rsid w:val="4EA2CBA4"/>
    <w:rsid w:val="4F48AE12"/>
    <w:rsid w:val="4F63E8A7"/>
    <w:rsid w:val="4F65C549"/>
    <w:rsid w:val="4F803634"/>
    <w:rsid w:val="4FDA9ABF"/>
    <w:rsid w:val="50196F40"/>
    <w:rsid w:val="5023BFDF"/>
    <w:rsid w:val="50243723"/>
    <w:rsid w:val="502453F1"/>
    <w:rsid w:val="502DFA5A"/>
    <w:rsid w:val="507F8D01"/>
    <w:rsid w:val="50C5F85A"/>
    <w:rsid w:val="50C6CA30"/>
    <w:rsid w:val="50EBE5E1"/>
    <w:rsid w:val="5103089F"/>
    <w:rsid w:val="5128F5B3"/>
    <w:rsid w:val="5191B505"/>
    <w:rsid w:val="51C2AEB1"/>
    <w:rsid w:val="51C9949E"/>
    <w:rsid w:val="51E69475"/>
    <w:rsid w:val="51E9B2A9"/>
    <w:rsid w:val="5208D91C"/>
    <w:rsid w:val="521491EF"/>
    <w:rsid w:val="524C7F56"/>
    <w:rsid w:val="528E7E8C"/>
    <w:rsid w:val="529F0668"/>
    <w:rsid w:val="52E4F02C"/>
    <w:rsid w:val="52FDA91B"/>
    <w:rsid w:val="53190170"/>
    <w:rsid w:val="536526C2"/>
    <w:rsid w:val="5370F8C9"/>
    <w:rsid w:val="53F401E5"/>
    <w:rsid w:val="53F5C76D"/>
    <w:rsid w:val="5409BD9F"/>
    <w:rsid w:val="54B39BA6"/>
    <w:rsid w:val="5547DB3C"/>
    <w:rsid w:val="55C3B7FE"/>
    <w:rsid w:val="55CACCEE"/>
    <w:rsid w:val="55CCE0D3"/>
    <w:rsid w:val="5609C15D"/>
    <w:rsid w:val="5699FDBD"/>
    <w:rsid w:val="56A0DD66"/>
    <w:rsid w:val="5707952C"/>
    <w:rsid w:val="570EC12D"/>
    <w:rsid w:val="57107294"/>
    <w:rsid w:val="572105DB"/>
    <w:rsid w:val="5737E908"/>
    <w:rsid w:val="573DDCC0"/>
    <w:rsid w:val="575A1A35"/>
    <w:rsid w:val="575D8959"/>
    <w:rsid w:val="57B84F46"/>
    <w:rsid w:val="5814115B"/>
    <w:rsid w:val="5839B38C"/>
    <w:rsid w:val="584D05F4"/>
    <w:rsid w:val="586B6D16"/>
    <w:rsid w:val="59053BDC"/>
    <w:rsid w:val="5952EF7E"/>
    <w:rsid w:val="5A3D93A1"/>
    <w:rsid w:val="5AD27B2A"/>
    <w:rsid w:val="5AD97443"/>
    <w:rsid w:val="5ADEACA7"/>
    <w:rsid w:val="5AF98E52"/>
    <w:rsid w:val="5B6C7DBC"/>
    <w:rsid w:val="5B8064D2"/>
    <w:rsid w:val="5C49A3FB"/>
    <w:rsid w:val="5C510879"/>
    <w:rsid w:val="5C620D80"/>
    <w:rsid w:val="5C8F7183"/>
    <w:rsid w:val="5CA62A31"/>
    <w:rsid w:val="5CDE732F"/>
    <w:rsid w:val="5D230DA7"/>
    <w:rsid w:val="5D44C407"/>
    <w:rsid w:val="5DB1BA26"/>
    <w:rsid w:val="5E0F1572"/>
    <w:rsid w:val="5E452590"/>
    <w:rsid w:val="5E4A98DF"/>
    <w:rsid w:val="5E768520"/>
    <w:rsid w:val="5EDB5041"/>
    <w:rsid w:val="5EF619F3"/>
    <w:rsid w:val="5F0880F5"/>
    <w:rsid w:val="5F2383C9"/>
    <w:rsid w:val="5F2F75A9"/>
    <w:rsid w:val="5F81A85C"/>
    <w:rsid w:val="5FB76EA7"/>
    <w:rsid w:val="5FE190CF"/>
    <w:rsid w:val="603948D7"/>
    <w:rsid w:val="607A1074"/>
    <w:rsid w:val="60AB1E00"/>
    <w:rsid w:val="610EBED2"/>
    <w:rsid w:val="612B7496"/>
    <w:rsid w:val="6134CC90"/>
    <w:rsid w:val="61AB69B0"/>
    <w:rsid w:val="61AE2725"/>
    <w:rsid w:val="61D0A04B"/>
    <w:rsid w:val="620A0833"/>
    <w:rsid w:val="623C88F1"/>
    <w:rsid w:val="626ABE63"/>
    <w:rsid w:val="62BA90B3"/>
    <w:rsid w:val="6306C627"/>
    <w:rsid w:val="6311C744"/>
    <w:rsid w:val="633385C0"/>
    <w:rsid w:val="6360B3EC"/>
    <w:rsid w:val="6375769A"/>
    <w:rsid w:val="63F68DB8"/>
    <w:rsid w:val="6424EC5B"/>
    <w:rsid w:val="64358A59"/>
    <w:rsid w:val="647CF918"/>
    <w:rsid w:val="6486D90B"/>
    <w:rsid w:val="649292F2"/>
    <w:rsid w:val="64D41B15"/>
    <w:rsid w:val="64F045FF"/>
    <w:rsid w:val="65328FCA"/>
    <w:rsid w:val="653FC672"/>
    <w:rsid w:val="657FA17B"/>
    <w:rsid w:val="659401C0"/>
    <w:rsid w:val="65B66E61"/>
    <w:rsid w:val="65DA966B"/>
    <w:rsid w:val="660B1F2B"/>
    <w:rsid w:val="665AEEEC"/>
    <w:rsid w:val="665CC30D"/>
    <w:rsid w:val="66626294"/>
    <w:rsid w:val="667C4C24"/>
    <w:rsid w:val="668EC5BB"/>
    <w:rsid w:val="66E47289"/>
    <w:rsid w:val="671015D1"/>
    <w:rsid w:val="6727C7C9"/>
    <w:rsid w:val="67360D15"/>
    <w:rsid w:val="675A79A3"/>
    <w:rsid w:val="675BF4ED"/>
    <w:rsid w:val="6767046B"/>
    <w:rsid w:val="67768FFE"/>
    <w:rsid w:val="678EE25A"/>
    <w:rsid w:val="67B6C855"/>
    <w:rsid w:val="67B7F908"/>
    <w:rsid w:val="684F896C"/>
    <w:rsid w:val="6862DC78"/>
    <w:rsid w:val="6877C687"/>
    <w:rsid w:val="6882D56F"/>
    <w:rsid w:val="68A295E5"/>
    <w:rsid w:val="68B8D29B"/>
    <w:rsid w:val="68C63B6E"/>
    <w:rsid w:val="68D3E3B6"/>
    <w:rsid w:val="68DE2727"/>
    <w:rsid w:val="68E12AA4"/>
    <w:rsid w:val="69046530"/>
    <w:rsid w:val="69147F1F"/>
    <w:rsid w:val="6938E538"/>
    <w:rsid w:val="694C5B3A"/>
    <w:rsid w:val="69832AE6"/>
    <w:rsid w:val="69A4D64E"/>
    <w:rsid w:val="69A94074"/>
    <w:rsid w:val="69AA3EC8"/>
    <w:rsid w:val="69CAD30D"/>
    <w:rsid w:val="69D22370"/>
    <w:rsid w:val="69D243E1"/>
    <w:rsid w:val="6A3DD69F"/>
    <w:rsid w:val="6A5E2C7B"/>
    <w:rsid w:val="6A646307"/>
    <w:rsid w:val="6B03BDBE"/>
    <w:rsid w:val="6B11AD44"/>
    <w:rsid w:val="6B196684"/>
    <w:rsid w:val="6B5259B7"/>
    <w:rsid w:val="6B8703BD"/>
    <w:rsid w:val="6BD8DCA5"/>
    <w:rsid w:val="6CC6F548"/>
    <w:rsid w:val="6CFAAB72"/>
    <w:rsid w:val="6CFB1E65"/>
    <w:rsid w:val="6CFB7A37"/>
    <w:rsid w:val="6D27E36F"/>
    <w:rsid w:val="6D2C82B8"/>
    <w:rsid w:val="6D40264F"/>
    <w:rsid w:val="6D77B1AC"/>
    <w:rsid w:val="6D9B6EE8"/>
    <w:rsid w:val="6DBC4BB7"/>
    <w:rsid w:val="6DDF1F79"/>
    <w:rsid w:val="6E3563C0"/>
    <w:rsid w:val="6E4B731D"/>
    <w:rsid w:val="6E5CAC98"/>
    <w:rsid w:val="6E716B19"/>
    <w:rsid w:val="6EAE285A"/>
    <w:rsid w:val="6EB7293D"/>
    <w:rsid w:val="6EDB5AFD"/>
    <w:rsid w:val="6F139D95"/>
    <w:rsid w:val="6F26BF6C"/>
    <w:rsid w:val="6F8E340E"/>
    <w:rsid w:val="6F936FA1"/>
    <w:rsid w:val="6FA7EF95"/>
    <w:rsid w:val="6FC48846"/>
    <w:rsid w:val="70011B46"/>
    <w:rsid w:val="702C7B88"/>
    <w:rsid w:val="703A780D"/>
    <w:rsid w:val="709254C0"/>
    <w:rsid w:val="7096E550"/>
    <w:rsid w:val="709E69B3"/>
    <w:rsid w:val="70DEDC31"/>
    <w:rsid w:val="70FBF1C9"/>
    <w:rsid w:val="71049FD8"/>
    <w:rsid w:val="712532CF"/>
    <w:rsid w:val="7195D52D"/>
    <w:rsid w:val="71AA26F6"/>
    <w:rsid w:val="71CCBBCD"/>
    <w:rsid w:val="71F3A633"/>
    <w:rsid w:val="7267C341"/>
    <w:rsid w:val="72C2CD59"/>
    <w:rsid w:val="72C35F23"/>
    <w:rsid w:val="72E26660"/>
    <w:rsid w:val="72E761E8"/>
    <w:rsid w:val="73024DCD"/>
    <w:rsid w:val="73060838"/>
    <w:rsid w:val="733670B5"/>
    <w:rsid w:val="733A867C"/>
    <w:rsid w:val="733B4368"/>
    <w:rsid w:val="7361090D"/>
    <w:rsid w:val="73665058"/>
    <w:rsid w:val="73829F92"/>
    <w:rsid w:val="73A3D297"/>
    <w:rsid w:val="73BC6CFE"/>
    <w:rsid w:val="740E98BA"/>
    <w:rsid w:val="742177D1"/>
    <w:rsid w:val="74883159"/>
    <w:rsid w:val="748BD6E3"/>
    <w:rsid w:val="748F5940"/>
    <w:rsid w:val="74E03CE5"/>
    <w:rsid w:val="74E10C6C"/>
    <w:rsid w:val="7501C082"/>
    <w:rsid w:val="750D8B49"/>
    <w:rsid w:val="7527FD30"/>
    <w:rsid w:val="7540F3AE"/>
    <w:rsid w:val="7584C860"/>
    <w:rsid w:val="75ACCB7D"/>
    <w:rsid w:val="75AE6183"/>
    <w:rsid w:val="75D31819"/>
    <w:rsid w:val="75E73A96"/>
    <w:rsid w:val="75F7CD28"/>
    <w:rsid w:val="75F7D663"/>
    <w:rsid w:val="75FE08A3"/>
    <w:rsid w:val="760C4860"/>
    <w:rsid w:val="761EF828"/>
    <w:rsid w:val="7626B3D8"/>
    <w:rsid w:val="7641CBA8"/>
    <w:rsid w:val="76BEC81A"/>
    <w:rsid w:val="76F03386"/>
    <w:rsid w:val="771864AB"/>
    <w:rsid w:val="7759D520"/>
    <w:rsid w:val="77823421"/>
    <w:rsid w:val="77B79891"/>
    <w:rsid w:val="77C814C5"/>
    <w:rsid w:val="780AAE9D"/>
    <w:rsid w:val="78318179"/>
    <w:rsid w:val="783B6C70"/>
    <w:rsid w:val="78D59646"/>
    <w:rsid w:val="79921C59"/>
    <w:rsid w:val="79E72A85"/>
    <w:rsid w:val="7A17AE61"/>
    <w:rsid w:val="7A1C2E07"/>
    <w:rsid w:val="7A4596C9"/>
    <w:rsid w:val="7A47C0E8"/>
    <w:rsid w:val="7A516CA8"/>
    <w:rsid w:val="7A64F0F6"/>
    <w:rsid w:val="7A66E40F"/>
    <w:rsid w:val="7AB11460"/>
    <w:rsid w:val="7AB3F003"/>
    <w:rsid w:val="7ABECF65"/>
    <w:rsid w:val="7ABF6F1B"/>
    <w:rsid w:val="7AC659B1"/>
    <w:rsid w:val="7B1865E7"/>
    <w:rsid w:val="7BCB037E"/>
    <w:rsid w:val="7BE3AD0B"/>
    <w:rsid w:val="7C26F2B6"/>
    <w:rsid w:val="7CAA9CBC"/>
    <w:rsid w:val="7CE93BDD"/>
    <w:rsid w:val="7D0419DA"/>
    <w:rsid w:val="7D3BB072"/>
    <w:rsid w:val="7D46E302"/>
    <w:rsid w:val="7D577475"/>
    <w:rsid w:val="7D59A043"/>
    <w:rsid w:val="7D5B4FD8"/>
    <w:rsid w:val="7D99554B"/>
    <w:rsid w:val="7D9E76A1"/>
    <w:rsid w:val="7DCD5295"/>
    <w:rsid w:val="7E0F5210"/>
    <w:rsid w:val="7E9CCF0B"/>
    <w:rsid w:val="7F0C24D8"/>
    <w:rsid w:val="7F398469"/>
    <w:rsid w:val="7F443756"/>
    <w:rsid w:val="7F6B5B40"/>
    <w:rsid w:val="7F6F17BD"/>
    <w:rsid w:val="7F7ED669"/>
    <w:rsid w:val="7F8341BF"/>
    <w:rsid w:val="7FCE28B9"/>
    <w:rsid w:val="7FD103FB"/>
    <w:rsid w:val="7FD3909E"/>
    <w:rsid w:val="7FE564EE"/>
    <w:rsid w:val="7FED1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2"/>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1A5802"/>
    <w:pPr>
      <w:keepNext/>
      <w:spacing w:before="140" w:line="240" w:lineRule="atLeast"/>
      <w:jc w:val="center"/>
      <w:outlineLvl w:val="0"/>
    </w:pPr>
    <w:rPr>
      <w:b/>
      <w:smallCaps/>
    </w:rPr>
  </w:style>
  <w:style w:type="paragraph" w:styleId="Heading2">
    <w:name w:val="heading 2"/>
    <w:basedOn w:val="Normal"/>
    <w:next w:val="Normal"/>
    <w:link w:val="Heading2Char"/>
    <w:qFormat/>
    <w:rsid w:val="001A580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1A5802"/>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1A5802"/>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1A5802"/>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8E00A0"/>
    <w:pPr>
      <w:numPr>
        <w:ilvl w:val="5"/>
        <w:numId w:val="10"/>
      </w:numPr>
      <w:spacing w:before="240" w:after="60"/>
      <w:outlineLvl w:val="5"/>
    </w:pPr>
    <w:rPr>
      <w:b/>
      <w:bCs/>
      <w:szCs w:val="26"/>
    </w:rPr>
  </w:style>
  <w:style w:type="paragraph" w:styleId="Heading7">
    <w:name w:val="heading 7"/>
    <w:basedOn w:val="Normal"/>
    <w:next w:val="Normal"/>
    <w:link w:val="Heading7Char"/>
    <w:uiPriority w:val="9"/>
    <w:semiHidden/>
    <w:unhideWhenUsed/>
    <w:qFormat/>
    <w:rsid w:val="008E00A0"/>
    <w:pPr>
      <w:numPr>
        <w:ilvl w:val="6"/>
        <w:numId w:val="10"/>
      </w:numPr>
      <w:spacing w:before="240" w:after="60"/>
      <w:outlineLvl w:val="6"/>
    </w:pPr>
    <w:rPr>
      <w:sz w:val="24"/>
    </w:rPr>
  </w:style>
  <w:style w:type="paragraph" w:styleId="Heading8">
    <w:name w:val="heading 8"/>
    <w:basedOn w:val="Normal"/>
    <w:next w:val="Normal"/>
    <w:link w:val="Heading8Char"/>
    <w:uiPriority w:val="9"/>
    <w:semiHidden/>
    <w:unhideWhenUsed/>
    <w:qFormat/>
    <w:rsid w:val="008E00A0"/>
    <w:pPr>
      <w:numPr>
        <w:ilvl w:val="7"/>
        <w:numId w:val="10"/>
      </w:numPr>
      <w:spacing w:before="240" w:after="60"/>
      <w:outlineLvl w:val="7"/>
    </w:pPr>
    <w:rPr>
      <w:i/>
      <w:iCs/>
      <w:sz w:val="24"/>
    </w:rPr>
  </w:style>
  <w:style w:type="paragraph" w:styleId="Heading9">
    <w:name w:val="heading 9"/>
    <w:basedOn w:val="Normal"/>
    <w:next w:val="Normal"/>
    <w:link w:val="Heading9Char"/>
    <w:uiPriority w:val="9"/>
    <w:semiHidden/>
    <w:unhideWhenUsed/>
    <w:qFormat/>
    <w:rsid w:val="008E00A0"/>
    <w:pPr>
      <w:numPr>
        <w:ilvl w:val="8"/>
        <w:numId w:val="10"/>
      </w:num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0A0"/>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8E00A0"/>
    <w:rPr>
      <w:rFonts w:ascii="Century Schoolbook" w:eastAsia="Times New Roman" w:hAnsi="Century Schoolbook"/>
      <w:b/>
      <w:sz w:val="27"/>
      <w:szCs w:val="20"/>
    </w:rPr>
  </w:style>
  <w:style w:type="character" w:customStyle="1" w:styleId="Heading3Char">
    <w:name w:val="Heading 3 Char"/>
    <w:basedOn w:val="DefaultParagraphFont"/>
    <w:link w:val="Heading3"/>
    <w:rsid w:val="008E00A0"/>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8E00A0"/>
    <w:rPr>
      <w:b/>
      <w:bCs/>
    </w:rPr>
  </w:style>
  <w:style w:type="character" w:customStyle="1" w:styleId="Heading7Char">
    <w:name w:val="Heading 7 Char"/>
    <w:basedOn w:val="DefaultParagraphFont"/>
    <w:link w:val="Heading7"/>
    <w:uiPriority w:val="9"/>
    <w:semiHidden/>
    <w:rsid w:val="008E00A0"/>
    <w:rPr>
      <w:sz w:val="24"/>
      <w:szCs w:val="24"/>
    </w:rPr>
  </w:style>
  <w:style w:type="character" w:customStyle="1" w:styleId="Heading8Char">
    <w:name w:val="Heading 8 Char"/>
    <w:basedOn w:val="DefaultParagraphFont"/>
    <w:link w:val="Heading8"/>
    <w:uiPriority w:val="9"/>
    <w:semiHidden/>
    <w:rsid w:val="008E00A0"/>
    <w:rPr>
      <w:i/>
      <w:iCs/>
      <w:sz w:val="24"/>
      <w:szCs w:val="24"/>
    </w:rPr>
  </w:style>
  <w:style w:type="character" w:customStyle="1" w:styleId="Heading9Char">
    <w:name w:val="Heading 9 Char"/>
    <w:basedOn w:val="DefaultParagraphFont"/>
    <w:link w:val="Heading9"/>
    <w:uiPriority w:val="9"/>
    <w:semiHidden/>
    <w:rsid w:val="008E00A0"/>
    <w:rPr>
      <w:rFonts w:asciiTheme="majorHAnsi" w:eastAsiaTheme="majorEastAsia" w:hAnsiTheme="majorHAnsi"/>
    </w:rPr>
  </w:style>
  <w:style w:type="paragraph" w:styleId="Title">
    <w:name w:val="Title"/>
    <w:basedOn w:val="Normal"/>
    <w:next w:val="Normal"/>
    <w:link w:val="TitleChar"/>
    <w:uiPriority w:val="10"/>
    <w:qFormat/>
    <w:rsid w:val="008E00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00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00A0"/>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8E00A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E00A0"/>
    <w:pPr>
      <w:outlineLvl w:val="9"/>
    </w:pPr>
  </w:style>
  <w:style w:type="paragraph" w:styleId="FootnoteText">
    <w:name w:val="footnote text"/>
    <w:basedOn w:val="Normal"/>
    <w:link w:val="FootnoteTextChar"/>
    <w:rsid w:val="001A5802"/>
    <w:pPr>
      <w:spacing w:line="300" w:lineRule="exact"/>
    </w:pPr>
  </w:style>
  <w:style w:type="character" w:customStyle="1" w:styleId="FootnoteTextChar">
    <w:name w:val="Footnote Text Char"/>
    <w:basedOn w:val="DefaultParagraphFont"/>
    <w:link w:val="FootnoteText"/>
    <w:rsid w:val="0022728B"/>
    <w:rPr>
      <w:rFonts w:ascii="Century Schoolbook" w:eastAsia="Times New Roman" w:hAnsi="Century Schoolbook"/>
      <w:sz w:val="27"/>
      <w:szCs w:val="20"/>
    </w:rPr>
  </w:style>
  <w:style w:type="character" w:styleId="FootnoteReference">
    <w:name w:val="footnote reference"/>
    <w:basedOn w:val="DefaultParagraphFont"/>
    <w:rsid w:val="001A5802"/>
    <w:rPr>
      <w:rFonts w:ascii="Century Schoolbook" w:hAnsi="Century Schoolbook"/>
      <w:b/>
      <w:i w:val="0"/>
      <w:position w:val="4"/>
      <w:sz w:val="27"/>
      <w:vertAlign w:val="superscript"/>
    </w:rPr>
  </w:style>
  <w:style w:type="character" w:styleId="CommentReference">
    <w:name w:val="annotation reference"/>
    <w:basedOn w:val="DefaultParagraphFont"/>
    <w:uiPriority w:val="99"/>
    <w:semiHidden/>
    <w:unhideWhenUsed/>
    <w:rsid w:val="0022728B"/>
    <w:rPr>
      <w:sz w:val="16"/>
      <w:szCs w:val="16"/>
    </w:rPr>
  </w:style>
  <w:style w:type="paragraph" w:styleId="CommentText">
    <w:name w:val="annotation text"/>
    <w:basedOn w:val="Normal"/>
    <w:link w:val="CommentTextChar"/>
    <w:uiPriority w:val="99"/>
    <w:unhideWhenUsed/>
    <w:rsid w:val="0022728B"/>
    <w:rPr>
      <w:rFonts w:ascii="Times New Roman" w:hAnsi="Times New Roman"/>
      <w:sz w:val="20"/>
    </w:rPr>
  </w:style>
  <w:style w:type="character" w:customStyle="1" w:styleId="CommentTextChar">
    <w:name w:val="Comment Text Char"/>
    <w:basedOn w:val="DefaultParagraphFont"/>
    <w:link w:val="CommentText"/>
    <w:uiPriority w:val="99"/>
    <w:rsid w:val="0022728B"/>
    <w:rPr>
      <w:rFonts w:ascii="Times New Roman" w:eastAsia="Times New Roman" w:hAnsi="Times New Roman"/>
      <w:sz w:val="20"/>
      <w:szCs w:val="20"/>
    </w:rPr>
  </w:style>
  <w:style w:type="paragraph" w:styleId="ListParagraph">
    <w:name w:val="List Paragraph"/>
    <w:basedOn w:val="Normal"/>
    <w:uiPriority w:val="34"/>
    <w:qFormat/>
    <w:rsid w:val="001A5802"/>
    <w:pPr>
      <w:ind w:left="720"/>
      <w:contextualSpacing/>
    </w:pPr>
  </w:style>
  <w:style w:type="character" w:styleId="Hyperlink">
    <w:name w:val="Hyperlink"/>
    <w:basedOn w:val="DefaultParagraphFont"/>
    <w:uiPriority w:val="99"/>
    <w:unhideWhenUsed/>
    <w:rsid w:val="007317D2"/>
    <w:rPr>
      <w:color w:val="0000FF" w:themeColor="hyperlink"/>
      <w:u w:val="single"/>
    </w:rPr>
  </w:style>
  <w:style w:type="character" w:styleId="UnresolvedMention">
    <w:name w:val="Unresolved Mention"/>
    <w:basedOn w:val="DefaultParagraphFont"/>
    <w:uiPriority w:val="99"/>
    <w:semiHidden/>
    <w:unhideWhenUsed/>
    <w:rsid w:val="007317D2"/>
    <w:rPr>
      <w:color w:val="605E5C"/>
      <w:shd w:val="clear" w:color="auto" w:fill="E1DFDD"/>
    </w:rPr>
  </w:style>
  <w:style w:type="paragraph" w:styleId="Header">
    <w:name w:val="header"/>
    <w:basedOn w:val="Normal"/>
    <w:link w:val="HeaderChar"/>
    <w:qFormat/>
    <w:rsid w:val="001A5802"/>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0077C3"/>
    <w:rPr>
      <w:rFonts w:ascii="Century Schoolbook" w:eastAsia="Times New Roman" w:hAnsi="Century Schoolbook"/>
      <w:sz w:val="22"/>
      <w:szCs w:val="20"/>
    </w:rPr>
  </w:style>
  <w:style w:type="paragraph" w:styleId="Footer">
    <w:name w:val="footer"/>
    <w:basedOn w:val="Normal"/>
    <w:link w:val="FooterChar"/>
    <w:qFormat/>
    <w:rsid w:val="001A5802"/>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0077C3"/>
    <w:rPr>
      <w:rFonts w:ascii="Century Schoolbook" w:eastAsia="Times New Roman" w:hAnsi="Century Schoolbook"/>
      <w:sz w:val="22"/>
      <w:szCs w:val="20"/>
    </w:rPr>
  </w:style>
  <w:style w:type="paragraph" w:styleId="CommentSubject">
    <w:name w:val="annotation subject"/>
    <w:basedOn w:val="CommentText"/>
    <w:next w:val="CommentText"/>
    <w:link w:val="CommentSubjectChar"/>
    <w:uiPriority w:val="99"/>
    <w:semiHidden/>
    <w:unhideWhenUsed/>
    <w:rsid w:val="00EE22CA"/>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EE22CA"/>
    <w:rPr>
      <w:rFonts w:ascii="Times New Roman" w:eastAsia="Times New Roman" w:hAnsi="Times New Roman"/>
      <w:b/>
      <w:bCs/>
      <w:sz w:val="20"/>
      <w:szCs w:val="20"/>
    </w:rPr>
  </w:style>
  <w:style w:type="paragraph" w:styleId="HTMLPreformatted">
    <w:name w:val="HTML Preformatted"/>
    <w:basedOn w:val="Normal"/>
    <w:link w:val="HTMLPreformattedChar"/>
    <w:uiPriority w:val="99"/>
    <w:semiHidden/>
    <w:unhideWhenUsed/>
    <w:rsid w:val="0048518E"/>
    <w:rPr>
      <w:rFonts w:ascii="Consolas" w:hAnsi="Consolas"/>
      <w:sz w:val="20"/>
    </w:rPr>
  </w:style>
  <w:style w:type="character" w:customStyle="1" w:styleId="HTMLPreformattedChar">
    <w:name w:val="HTML Preformatted Char"/>
    <w:basedOn w:val="DefaultParagraphFont"/>
    <w:link w:val="HTMLPreformatted"/>
    <w:uiPriority w:val="99"/>
    <w:semiHidden/>
    <w:rsid w:val="0048518E"/>
    <w:rPr>
      <w:rFonts w:ascii="Consolas" w:hAnsi="Consolas"/>
      <w:sz w:val="20"/>
      <w:szCs w:val="20"/>
    </w:rPr>
  </w:style>
  <w:style w:type="character" w:styleId="FollowedHyperlink">
    <w:name w:val="FollowedHyperlink"/>
    <w:basedOn w:val="DefaultParagraphFont"/>
    <w:uiPriority w:val="99"/>
    <w:semiHidden/>
    <w:unhideWhenUsed/>
    <w:rsid w:val="00231E82"/>
    <w:rPr>
      <w:color w:val="800080" w:themeColor="followedHyperlink"/>
      <w:u w:val="single"/>
    </w:rPr>
  </w:style>
  <w:style w:type="character" w:customStyle="1" w:styleId="Heading4Char">
    <w:name w:val="Heading 4 Char"/>
    <w:basedOn w:val="DefaultParagraphFont"/>
    <w:link w:val="Heading4"/>
    <w:rsid w:val="0055094E"/>
    <w:rPr>
      <w:rFonts w:ascii="Century Schoolbook" w:eastAsia="Times New Roman" w:hAnsi="Century Schoolbook"/>
      <w:i/>
      <w:sz w:val="27"/>
      <w:szCs w:val="20"/>
    </w:rPr>
  </w:style>
  <w:style w:type="character" w:customStyle="1" w:styleId="Heading5Char">
    <w:name w:val="Heading 5 Char"/>
    <w:basedOn w:val="DefaultParagraphFont"/>
    <w:link w:val="Heading5"/>
    <w:rsid w:val="0055094E"/>
    <w:rPr>
      <w:rFonts w:ascii="Century Schoolbook" w:eastAsia="Times New Roman" w:hAnsi="Century Schoolbook"/>
      <w:i/>
      <w:sz w:val="27"/>
      <w:szCs w:val="20"/>
    </w:rPr>
  </w:style>
  <w:style w:type="character" w:customStyle="1" w:styleId="cohl">
    <w:name w:val="co_hl"/>
    <w:basedOn w:val="DefaultParagraphFont"/>
    <w:rsid w:val="000B59B7"/>
  </w:style>
  <w:style w:type="character" w:customStyle="1" w:styleId="coinlinekeyciteflag">
    <w:name w:val="co_inlinekeyciteflag"/>
    <w:basedOn w:val="DefaultParagraphFont"/>
    <w:rsid w:val="00D915D3"/>
  </w:style>
  <w:style w:type="character" w:styleId="Emphasis">
    <w:name w:val="Emphasis"/>
    <w:basedOn w:val="DefaultParagraphFont"/>
    <w:uiPriority w:val="20"/>
    <w:qFormat/>
    <w:rsid w:val="00D915D3"/>
    <w:rPr>
      <w:i/>
      <w:iCs/>
    </w:rPr>
  </w:style>
  <w:style w:type="paragraph" w:styleId="Revision">
    <w:name w:val="Revision"/>
    <w:hidden/>
    <w:uiPriority w:val="99"/>
    <w:semiHidden/>
    <w:rsid w:val="00C4215D"/>
    <w:rPr>
      <w:szCs w:val="24"/>
    </w:rPr>
  </w:style>
  <w:style w:type="paragraph" w:styleId="Date">
    <w:name w:val="Date"/>
    <w:basedOn w:val="Normal"/>
    <w:link w:val="DateChar"/>
    <w:semiHidden/>
    <w:rsid w:val="004F23A1"/>
    <w:pPr>
      <w:jc w:val="right"/>
    </w:pPr>
  </w:style>
  <w:style w:type="character" w:customStyle="1" w:styleId="DateChar">
    <w:name w:val="Date Char"/>
    <w:basedOn w:val="DefaultParagraphFont"/>
    <w:link w:val="Date"/>
    <w:semiHidden/>
    <w:rsid w:val="004F23A1"/>
    <w:rPr>
      <w:rFonts w:ascii="Century Schoolbook" w:eastAsia="Times New Roman" w:hAnsi="Century Schoolbook"/>
      <w:sz w:val="27"/>
      <w:szCs w:val="20"/>
    </w:rPr>
  </w:style>
  <w:style w:type="paragraph" w:styleId="NormalIndent">
    <w:name w:val="Normal Indent"/>
    <w:basedOn w:val="Normal"/>
    <w:semiHidden/>
    <w:rsid w:val="004F23A1"/>
    <w:pPr>
      <w:ind w:left="720"/>
    </w:pPr>
  </w:style>
  <w:style w:type="character" w:styleId="PageNumber">
    <w:name w:val="page number"/>
    <w:basedOn w:val="DefaultParagraphFont"/>
    <w:rsid w:val="004F23A1"/>
  </w:style>
  <w:style w:type="paragraph" w:customStyle="1" w:styleId="Recommend">
    <w:name w:val="Recommend"/>
    <w:basedOn w:val="Normal"/>
    <w:rsid w:val="004F23A1"/>
  </w:style>
  <w:style w:type="paragraph" w:customStyle="1" w:styleId="subject">
    <w:name w:val="subject"/>
    <w:basedOn w:val="Normal"/>
    <w:rsid w:val="004F23A1"/>
    <w:pPr>
      <w:tabs>
        <w:tab w:val="left" w:pos="1008"/>
      </w:tabs>
      <w:ind w:left="990" w:hanging="990"/>
    </w:pPr>
    <w:rPr>
      <w:b/>
    </w:rPr>
  </w:style>
  <w:style w:type="paragraph" w:customStyle="1" w:styleId="Summary">
    <w:name w:val="Summary"/>
    <w:basedOn w:val="Normal"/>
    <w:rsid w:val="004F23A1"/>
    <w:pPr>
      <w:ind w:left="2160" w:hanging="2160"/>
    </w:pPr>
  </w:style>
  <w:style w:type="paragraph" w:customStyle="1" w:styleId="Text">
    <w:name w:val="Text"/>
    <w:basedOn w:val="Normal"/>
    <w:rsid w:val="004F23A1"/>
    <w:pPr>
      <w:tabs>
        <w:tab w:val="left" w:pos="720"/>
        <w:tab w:val="left" w:pos="1440"/>
        <w:tab w:val="left" w:pos="2160"/>
        <w:tab w:val="center" w:pos="4320"/>
      </w:tabs>
      <w:spacing w:line="480" w:lineRule="atLeast"/>
      <w:ind w:firstLine="540"/>
    </w:pPr>
  </w:style>
  <w:style w:type="paragraph" w:customStyle="1" w:styleId="Title1">
    <w:name w:val="Title1"/>
    <w:basedOn w:val="Normal"/>
    <w:rsid w:val="004F23A1"/>
    <w:pPr>
      <w:tabs>
        <w:tab w:val="left" w:pos="5760"/>
        <w:tab w:val="left" w:pos="6480"/>
      </w:tabs>
      <w:spacing w:line="240" w:lineRule="atLeast"/>
    </w:pPr>
  </w:style>
  <w:style w:type="paragraph" w:customStyle="1" w:styleId="Titles">
    <w:name w:val="Titles"/>
    <w:basedOn w:val="Normal"/>
    <w:rsid w:val="004F23A1"/>
    <w:pPr>
      <w:tabs>
        <w:tab w:val="left" w:pos="2160"/>
      </w:tabs>
      <w:ind w:left="2160" w:hanging="2160"/>
    </w:pPr>
    <w:rPr>
      <w:b/>
    </w:rPr>
  </w:style>
  <w:style w:type="paragraph" w:styleId="TOAHeading">
    <w:name w:val="toa heading"/>
    <w:basedOn w:val="Normal"/>
    <w:next w:val="Normal"/>
    <w:semiHidden/>
    <w:rsid w:val="004F23A1"/>
    <w:pPr>
      <w:spacing w:before="120"/>
    </w:pPr>
    <w:rPr>
      <w:b/>
    </w:rPr>
  </w:style>
  <w:style w:type="paragraph" w:styleId="TOC1">
    <w:name w:val="toc 1"/>
    <w:basedOn w:val="Normal"/>
    <w:next w:val="Normal"/>
    <w:autoRedefine/>
    <w:semiHidden/>
    <w:rsid w:val="004F23A1"/>
  </w:style>
  <w:style w:type="paragraph" w:styleId="TOC2">
    <w:name w:val="toc 2"/>
    <w:basedOn w:val="Normal"/>
    <w:next w:val="Normal"/>
    <w:autoRedefine/>
    <w:semiHidden/>
    <w:rsid w:val="004F23A1"/>
    <w:pPr>
      <w:ind w:left="259"/>
    </w:pPr>
  </w:style>
  <w:style w:type="paragraph" w:styleId="TOC3">
    <w:name w:val="toc 3"/>
    <w:basedOn w:val="Normal"/>
    <w:next w:val="Normal"/>
    <w:autoRedefine/>
    <w:semiHidden/>
    <w:rsid w:val="004F23A1"/>
    <w:pPr>
      <w:ind w:left="520"/>
    </w:pPr>
  </w:style>
  <w:style w:type="paragraph" w:styleId="TOC4">
    <w:name w:val="toc 4"/>
    <w:basedOn w:val="Normal"/>
    <w:next w:val="Normal"/>
    <w:autoRedefine/>
    <w:semiHidden/>
    <w:rsid w:val="004F23A1"/>
    <w:pPr>
      <w:ind w:left="780"/>
    </w:pPr>
  </w:style>
  <w:style w:type="paragraph" w:styleId="TOC5">
    <w:name w:val="toc 5"/>
    <w:basedOn w:val="Normal"/>
    <w:next w:val="Normal"/>
    <w:autoRedefine/>
    <w:semiHidden/>
    <w:rsid w:val="004F23A1"/>
    <w:pPr>
      <w:ind w:left="1040"/>
    </w:pPr>
  </w:style>
  <w:style w:type="paragraph" w:styleId="TOC6">
    <w:name w:val="toc 6"/>
    <w:basedOn w:val="Normal"/>
    <w:next w:val="Normal"/>
    <w:autoRedefine/>
    <w:semiHidden/>
    <w:rsid w:val="004F23A1"/>
    <w:pPr>
      <w:ind w:left="1300"/>
    </w:pPr>
  </w:style>
  <w:style w:type="paragraph" w:styleId="TOC7">
    <w:name w:val="toc 7"/>
    <w:basedOn w:val="Normal"/>
    <w:next w:val="Normal"/>
    <w:autoRedefine/>
    <w:semiHidden/>
    <w:rsid w:val="004F23A1"/>
    <w:pPr>
      <w:ind w:left="1560"/>
    </w:pPr>
  </w:style>
  <w:style w:type="paragraph" w:styleId="TOC8">
    <w:name w:val="toc 8"/>
    <w:basedOn w:val="Normal"/>
    <w:next w:val="Normal"/>
    <w:autoRedefine/>
    <w:semiHidden/>
    <w:rsid w:val="004F23A1"/>
    <w:pPr>
      <w:ind w:left="1820"/>
    </w:pPr>
  </w:style>
  <w:style w:type="paragraph" w:styleId="TOC9">
    <w:name w:val="toc 9"/>
    <w:basedOn w:val="Normal"/>
    <w:next w:val="Normal"/>
    <w:autoRedefine/>
    <w:semiHidden/>
    <w:rsid w:val="004F23A1"/>
    <w:pPr>
      <w:ind w:left="2080"/>
    </w:pPr>
  </w:style>
  <w:style w:type="paragraph" w:customStyle="1" w:styleId="Contents">
    <w:name w:val="Contents"/>
    <w:basedOn w:val="Normal"/>
    <w:rsid w:val="004F23A1"/>
    <w:pPr>
      <w:jc w:val="center"/>
    </w:pPr>
    <w:rPr>
      <w:b/>
      <w:spacing w:val="100"/>
    </w:rPr>
  </w:style>
  <w:style w:type="paragraph" w:styleId="BodyText">
    <w:name w:val="Body Text"/>
    <w:basedOn w:val="Normal"/>
    <w:link w:val="BodyTextChar"/>
    <w:qFormat/>
    <w:rsid w:val="004F23A1"/>
  </w:style>
  <w:style w:type="character" w:customStyle="1" w:styleId="BodyTextChar">
    <w:name w:val="Body Text Char"/>
    <w:basedOn w:val="DefaultParagraphFont"/>
    <w:link w:val="BodyText"/>
    <w:rsid w:val="004F23A1"/>
    <w:rPr>
      <w:rFonts w:ascii="Century Schoolbook" w:eastAsia="Times New Roman" w:hAnsi="Century Schoolbook"/>
      <w:sz w:val="27"/>
      <w:szCs w:val="20"/>
    </w:rPr>
  </w:style>
  <w:style w:type="paragraph" w:customStyle="1" w:styleId="PRComments">
    <w:name w:val="PR Comments"/>
    <w:basedOn w:val="Normal"/>
    <w:rsid w:val="00637670"/>
    <w:pPr>
      <w:spacing w:after="0" w:line="360" w:lineRule="atLeast"/>
      <w:ind w:right="-360"/>
      <w:jc w:val="left"/>
    </w:pPr>
    <w:rPr>
      <w:rFonts w:ascii="Times New Roman" w:hAnsi="Times New Roman"/>
      <w:sz w:val="26"/>
    </w:rPr>
  </w:style>
  <w:style w:type="character" w:customStyle="1" w:styleId="normaltextrun">
    <w:name w:val="normaltextrun"/>
    <w:basedOn w:val="DefaultParagraphFont"/>
    <w:rsid w:val="00D7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1">
      <w:bodyDiv w:val="1"/>
      <w:marLeft w:val="0"/>
      <w:marRight w:val="0"/>
      <w:marTop w:val="0"/>
      <w:marBottom w:val="0"/>
      <w:divBdr>
        <w:top w:val="none" w:sz="0" w:space="0" w:color="auto"/>
        <w:left w:val="none" w:sz="0" w:space="0" w:color="auto"/>
        <w:bottom w:val="none" w:sz="0" w:space="0" w:color="auto"/>
        <w:right w:val="none" w:sz="0" w:space="0" w:color="auto"/>
      </w:divBdr>
      <w:divsChild>
        <w:div w:id="1393844534">
          <w:marLeft w:val="0"/>
          <w:marRight w:val="0"/>
          <w:marTop w:val="0"/>
          <w:marBottom w:val="0"/>
          <w:divBdr>
            <w:top w:val="none" w:sz="0" w:space="0" w:color="auto"/>
            <w:left w:val="none" w:sz="0" w:space="0" w:color="auto"/>
            <w:bottom w:val="none" w:sz="0" w:space="0" w:color="auto"/>
            <w:right w:val="none" w:sz="0" w:space="0" w:color="auto"/>
          </w:divBdr>
        </w:div>
      </w:divsChild>
    </w:div>
    <w:div w:id="2976005">
      <w:bodyDiv w:val="1"/>
      <w:marLeft w:val="0"/>
      <w:marRight w:val="0"/>
      <w:marTop w:val="0"/>
      <w:marBottom w:val="0"/>
      <w:divBdr>
        <w:top w:val="none" w:sz="0" w:space="0" w:color="auto"/>
        <w:left w:val="none" w:sz="0" w:space="0" w:color="auto"/>
        <w:bottom w:val="none" w:sz="0" w:space="0" w:color="auto"/>
        <w:right w:val="none" w:sz="0" w:space="0" w:color="auto"/>
      </w:divBdr>
      <w:divsChild>
        <w:div w:id="1919974632">
          <w:marLeft w:val="0"/>
          <w:marRight w:val="0"/>
          <w:marTop w:val="0"/>
          <w:marBottom w:val="0"/>
          <w:divBdr>
            <w:top w:val="none" w:sz="0" w:space="0" w:color="auto"/>
            <w:left w:val="none" w:sz="0" w:space="0" w:color="auto"/>
            <w:bottom w:val="none" w:sz="0" w:space="0" w:color="auto"/>
            <w:right w:val="none" w:sz="0" w:space="0" w:color="auto"/>
          </w:divBdr>
        </w:div>
      </w:divsChild>
    </w:div>
    <w:div w:id="6951752">
      <w:bodyDiv w:val="1"/>
      <w:marLeft w:val="0"/>
      <w:marRight w:val="0"/>
      <w:marTop w:val="0"/>
      <w:marBottom w:val="0"/>
      <w:divBdr>
        <w:top w:val="none" w:sz="0" w:space="0" w:color="auto"/>
        <w:left w:val="none" w:sz="0" w:space="0" w:color="auto"/>
        <w:bottom w:val="none" w:sz="0" w:space="0" w:color="auto"/>
        <w:right w:val="none" w:sz="0" w:space="0" w:color="auto"/>
      </w:divBdr>
      <w:divsChild>
        <w:div w:id="83376946">
          <w:marLeft w:val="0"/>
          <w:marRight w:val="0"/>
          <w:marTop w:val="0"/>
          <w:marBottom w:val="0"/>
          <w:divBdr>
            <w:top w:val="none" w:sz="0" w:space="0" w:color="auto"/>
            <w:left w:val="none" w:sz="0" w:space="0" w:color="auto"/>
            <w:bottom w:val="none" w:sz="0" w:space="0" w:color="auto"/>
            <w:right w:val="none" w:sz="0" w:space="0" w:color="auto"/>
          </w:divBdr>
        </w:div>
      </w:divsChild>
    </w:div>
    <w:div w:id="9569726">
      <w:bodyDiv w:val="1"/>
      <w:marLeft w:val="0"/>
      <w:marRight w:val="0"/>
      <w:marTop w:val="0"/>
      <w:marBottom w:val="0"/>
      <w:divBdr>
        <w:top w:val="none" w:sz="0" w:space="0" w:color="auto"/>
        <w:left w:val="none" w:sz="0" w:space="0" w:color="auto"/>
        <w:bottom w:val="none" w:sz="0" w:space="0" w:color="auto"/>
        <w:right w:val="none" w:sz="0" w:space="0" w:color="auto"/>
      </w:divBdr>
      <w:divsChild>
        <w:div w:id="1157114696">
          <w:marLeft w:val="0"/>
          <w:marRight w:val="0"/>
          <w:marTop w:val="0"/>
          <w:marBottom w:val="0"/>
          <w:divBdr>
            <w:top w:val="none" w:sz="0" w:space="0" w:color="auto"/>
            <w:left w:val="none" w:sz="0" w:space="0" w:color="auto"/>
            <w:bottom w:val="none" w:sz="0" w:space="0" w:color="auto"/>
            <w:right w:val="none" w:sz="0" w:space="0" w:color="auto"/>
          </w:divBdr>
        </w:div>
      </w:divsChild>
    </w:div>
    <w:div w:id="17977376">
      <w:bodyDiv w:val="1"/>
      <w:marLeft w:val="0"/>
      <w:marRight w:val="0"/>
      <w:marTop w:val="0"/>
      <w:marBottom w:val="0"/>
      <w:divBdr>
        <w:top w:val="none" w:sz="0" w:space="0" w:color="auto"/>
        <w:left w:val="none" w:sz="0" w:space="0" w:color="auto"/>
        <w:bottom w:val="none" w:sz="0" w:space="0" w:color="auto"/>
        <w:right w:val="none" w:sz="0" w:space="0" w:color="auto"/>
      </w:divBdr>
      <w:divsChild>
        <w:div w:id="60490342">
          <w:marLeft w:val="0"/>
          <w:marRight w:val="0"/>
          <w:marTop w:val="0"/>
          <w:marBottom w:val="0"/>
          <w:divBdr>
            <w:top w:val="none" w:sz="0" w:space="0" w:color="auto"/>
            <w:left w:val="none" w:sz="0" w:space="0" w:color="auto"/>
            <w:bottom w:val="none" w:sz="0" w:space="0" w:color="auto"/>
            <w:right w:val="none" w:sz="0" w:space="0" w:color="auto"/>
          </w:divBdr>
        </w:div>
      </w:divsChild>
    </w:div>
    <w:div w:id="23949817">
      <w:bodyDiv w:val="1"/>
      <w:marLeft w:val="0"/>
      <w:marRight w:val="0"/>
      <w:marTop w:val="0"/>
      <w:marBottom w:val="0"/>
      <w:divBdr>
        <w:top w:val="none" w:sz="0" w:space="0" w:color="auto"/>
        <w:left w:val="none" w:sz="0" w:space="0" w:color="auto"/>
        <w:bottom w:val="none" w:sz="0" w:space="0" w:color="auto"/>
        <w:right w:val="none" w:sz="0" w:space="0" w:color="auto"/>
      </w:divBdr>
      <w:divsChild>
        <w:div w:id="904412021">
          <w:marLeft w:val="0"/>
          <w:marRight w:val="0"/>
          <w:marTop w:val="0"/>
          <w:marBottom w:val="0"/>
          <w:divBdr>
            <w:top w:val="none" w:sz="0" w:space="0" w:color="auto"/>
            <w:left w:val="none" w:sz="0" w:space="0" w:color="auto"/>
            <w:bottom w:val="none" w:sz="0" w:space="0" w:color="auto"/>
            <w:right w:val="none" w:sz="0" w:space="0" w:color="auto"/>
          </w:divBdr>
        </w:div>
      </w:divsChild>
    </w:div>
    <w:div w:id="28072661">
      <w:bodyDiv w:val="1"/>
      <w:marLeft w:val="0"/>
      <w:marRight w:val="0"/>
      <w:marTop w:val="0"/>
      <w:marBottom w:val="0"/>
      <w:divBdr>
        <w:top w:val="none" w:sz="0" w:space="0" w:color="auto"/>
        <w:left w:val="none" w:sz="0" w:space="0" w:color="auto"/>
        <w:bottom w:val="none" w:sz="0" w:space="0" w:color="auto"/>
        <w:right w:val="none" w:sz="0" w:space="0" w:color="auto"/>
      </w:divBdr>
      <w:divsChild>
        <w:div w:id="1396053193">
          <w:marLeft w:val="0"/>
          <w:marRight w:val="0"/>
          <w:marTop w:val="0"/>
          <w:marBottom w:val="0"/>
          <w:divBdr>
            <w:top w:val="none" w:sz="0" w:space="0" w:color="auto"/>
            <w:left w:val="none" w:sz="0" w:space="0" w:color="auto"/>
            <w:bottom w:val="none" w:sz="0" w:space="0" w:color="auto"/>
            <w:right w:val="none" w:sz="0" w:space="0" w:color="auto"/>
          </w:divBdr>
        </w:div>
      </w:divsChild>
    </w:div>
    <w:div w:id="31732500">
      <w:bodyDiv w:val="1"/>
      <w:marLeft w:val="0"/>
      <w:marRight w:val="0"/>
      <w:marTop w:val="0"/>
      <w:marBottom w:val="0"/>
      <w:divBdr>
        <w:top w:val="none" w:sz="0" w:space="0" w:color="auto"/>
        <w:left w:val="none" w:sz="0" w:space="0" w:color="auto"/>
        <w:bottom w:val="none" w:sz="0" w:space="0" w:color="auto"/>
        <w:right w:val="none" w:sz="0" w:space="0" w:color="auto"/>
      </w:divBdr>
      <w:divsChild>
        <w:div w:id="278146815">
          <w:marLeft w:val="0"/>
          <w:marRight w:val="0"/>
          <w:marTop w:val="0"/>
          <w:marBottom w:val="0"/>
          <w:divBdr>
            <w:top w:val="none" w:sz="0" w:space="0" w:color="auto"/>
            <w:left w:val="none" w:sz="0" w:space="0" w:color="auto"/>
            <w:bottom w:val="none" w:sz="0" w:space="0" w:color="auto"/>
            <w:right w:val="none" w:sz="0" w:space="0" w:color="auto"/>
          </w:divBdr>
        </w:div>
      </w:divsChild>
    </w:div>
    <w:div w:id="48119611">
      <w:bodyDiv w:val="1"/>
      <w:marLeft w:val="0"/>
      <w:marRight w:val="0"/>
      <w:marTop w:val="0"/>
      <w:marBottom w:val="0"/>
      <w:divBdr>
        <w:top w:val="none" w:sz="0" w:space="0" w:color="auto"/>
        <w:left w:val="none" w:sz="0" w:space="0" w:color="auto"/>
        <w:bottom w:val="none" w:sz="0" w:space="0" w:color="auto"/>
        <w:right w:val="none" w:sz="0" w:space="0" w:color="auto"/>
      </w:divBdr>
      <w:divsChild>
        <w:div w:id="221261680">
          <w:marLeft w:val="0"/>
          <w:marRight w:val="0"/>
          <w:marTop w:val="0"/>
          <w:marBottom w:val="0"/>
          <w:divBdr>
            <w:top w:val="none" w:sz="0" w:space="0" w:color="auto"/>
            <w:left w:val="none" w:sz="0" w:space="0" w:color="auto"/>
            <w:bottom w:val="none" w:sz="0" w:space="0" w:color="auto"/>
            <w:right w:val="none" w:sz="0" w:space="0" w:color="auto"/>
          </w:divBdr>
        </w:div>
      </w:divsChild>
    </w:div>
    <w:div w:id="51464604">
      <w:bodyDiv w:val="1"/>
      <w:marLeft w:val="0"/>
      <w:marRight w:val="0"/>
      <w:marTop w:val="0"/>
      <w:marBottom w:val="0"/>
      <w:divBdr>
        <w:top w:val="none" w:sz="0" w:space="0" w:color="auto"/>
        <w:left w:val="none" w:sz="0" w:space="0" w:color="auto"/>
        <w:bottom w:val="none" w:sz="0" w:space="0" w:color="auto"/>
        <w:right w:val="none" w:sz="0" w:space="0" w:color="auto"/>
      </w:divBdr>
      <w:divsChild>
        <w:div w:id="929191949">
          <w:marLeft w:val="0"/>
          <w:marRight w:val="0"/>
          <w:marTop w:val="0"/>
          <w:marBottom w:val="0"/>
          <w:divBdr>
            <w:top w:val="none" w:sz="0" w:space="0" w:color="auto"/>
            <w:left w:val="none" w:sz="0" w:space="0" w:color="auto"/>
            <w:bottom w:val="none" w:sz="0" w:space="0" w:color="auto"/>
            <w:right w:val="none" w:sz="0" w:space="0" w:color="auto"/>
          </w:divBdr>
        </w:div>
      </w:divsChild>
    </w:div>
    <w:div w:id="53622809">
      <w:bodyDiv w:val="1"/>
      <w:marLeft w:val="0"/>
      <w:marRight w:val="0"/>
      <w:marTop w:val="0"/>
      <w:marBottom w:val="0"/>
      <w:divBdr>
        <w:top w:val="none" w:sz="0" w:space="0" w:color="auto"/>
        <w:left w:val="none" w:sz="0" w:space="0" w:color="auto"/>
        <w:bottom w:val="none" w:sz="0" w:space="0" w:color="auto"/>
        <w:right w:val="none" w:sz="0" w:space="0" w:color="auto"/>
      </w:divBdr>
    </w:div>
    <w:div w:id="57217171">
      <w:bodyDiv w:val="1"/>
      <w:marLeft w:val="0"/>
      <w:marRight w:val="0"/>
      <w:marTop w:val="0"/>
      <w:marBottom w:val="0"/>
      <w:divBdr>
        <w:top w:val="none" w:sz="0" w:space="0" w:color="auto"/>
        <w:left w:val="none" w:sz="0" w:space="0" w:color="auto"/>
        <w:bottom w:val="none" w:sz="0" w:space="0" w:color="auto"/>
        <w:right w:val="none" w:sz="0" w:space="0" w:color="auto"/>
      </w:divBdr>
      <w:divsChild>
        <w:div w:id="2003964949">
          <w:marLeft w:val="0"/>
          <w:marRight w:val="0"/>
          <w:marTop w:val="0"/>
          <w:marBottom w:val="0"/>
          <w:divBdr>
            <w:top w:val="none" w:sz="0" w:space="0" w:color="auto"/>
            <w:left w:val="none" w:sz="0" w:space="0" w:color="auto"/>
            <w:bottom w:val="none" w:sz="0" w:space="0" w:color="auto"/>
            <w:right w:val="none" w:sz="0" w:space="0" w:color="auto"/>
          </w:divBdr>
        </w:div>
      </w:divsChild>
    </w:div>
    <w:div w:id="62606934">
      <w:bodyDiv w:val="1"/>
      <w:marLeft w:val="0"/>
      <w:marRight w:val="0"/>
      <w:marTop w:val="0"/>
      <w:marBottom w:val="0"/>
      <w:divBdr>
        <w:top w:val="none" w:sz="0" w:space="0" w:color="auto"/>
        <w:left w:val="none" w:sz="0" w:space="0" w:color="auto"/>
        <w:bottom w:val="none" w:sz="0" w:space="0" w:color="auto"/>
        <w:right w:val="none" w:sz="0" w:space="0" w:color="auto"/>
      </w:divBdr>
      <w:divsChild>
        <w:div w:id="946346666">
          <w:marLeft w:val="0"/>
          <w:marRight w:val="0"/>
          <w:marTop w:val="0"/>
          <w:marBottom w:val="0"/>
          <w:divBdr>
            <w:top w:val="none" w:sz="0" w:space="0" w:color="auto"/>
            <w:left w:val="none" w:sz="0" w:space="0" w:color="auto"/>
            <w:bottom w:val="none" w:sz="0" w:space="0" w:color="auto"/>
            <w:right w:val="none" w:sz="0" w:space="0" w:color="auto"/>
          </w:divBdr>
        </w:div>
      </w:divsChild>
    </w:div>
    <w:div w:id="71850631">
      <w:bodyDiv w:val="1"/>
      <w:marLeft w:val="0"/>
      <w:marRight w:val="0"/>
      <w:marTop w:val="0"/>
      <w:marBottom w:val="0"/>
      <w:divBdr>
        <w:top w:val="none" w:sz="0" w:space="0" w:color="auto"/>
        <w:left w:val="none" w:sz="0" w:space="0" w:color="auto"/>
        <w:bottom w:val="none" w:sz="0" w:space="0" w:color="auto"/>
        <w:right w:val="none" w:sz="0" w:space="0" w:color="auto"/>
      </w:divBdr>
      <w:divsChild>
        <w:div w:id="1681004796">
          <w:marLeft w:val="0"/>
          <w:marRight w:val="0"/>
          <w:marTop w:val="0"/>
          <w:marBottom w:val="0"/>
          <w:divBdr>
            <w:top w:val="none" w:sz="0" w:space="0" w:color="auto"/>
            <w:left w:val="none" w:sz="0" w:space="0" w:color="auto"/>
            <w:bottom w:val="none" w:sz="0" w:space="0" w:color="auto"/>
            <w:right w:val="none" w:sz="0" w:space="0" w:color="auto"/>
          </w:divBdr>
        </w:div>
      </w:divsChild>
    </w:div>
    <w:div w:id="83497932">
      <w:bodyDiv w:val="1"/>
      <w:marLeft w:val="0"/>
      <w:marRight w:val="0"/>
      <w:marTop w:val="0"/>
      <w:marBottom w:val="0"/>
      <w:divBdr>
        <w:top w:val="none" w:sz="0" w:space="0" w:color="auto"/>
        <w:left w:val="none" w:sz="0" w:space="0" w:color="auto"/>
        <w:bottom w:val="none" w:sz="0" w:space="0" w:color="auto"/>
        <w:right w:val="none" w:sz="0" w:space="0" w:color="auto"/>
      </w:divBdr>
      <w:divsChild>
        <w:div w:id="1829325135">
          <w:marLeft w:val="0"/>
          <w:marRight w:val="0"/>
          <w:marTop w:val="0"/>
          <w:marBottom w:val="0"/>
          <w:divBdr>
            <w:top w:val="none" w:sz="0" w:space="0" w:color="auto"/>
            <w:left w:val="none" w:sz="0" w:space="0" w:color="auto"/>
            <w:bottom w:val="none" w:sz="0" w:space="0" w:color="auto"/>
            <w:right w:val="none" w:sz="0" w:space="0" w:color="auto"/>
          </w:divBdr>
        </w:div>
      </w:divsChild>
    </w:div>
    <w:div w:id="89814195">
      <w:bodyDiv w:val="1"/>
      <w:marLeft w:val="0"/>
      <w:marRight w:val="0"/>
      <w:marTop w:val="0"/>
      <w:marBottom w:val="0"/>
      <w:divBdr>
        <w:top w:val="none" w:sz="0" w:space="0" w:color="auto"/>
        <w:left w:val="none" w:sz="0" w:space="0" w:color="auto"/>
        <w:bottom w:val="none" w:sz="0" w:space="0" w:color="auto"/>
        <w:right w:val="none" w:sz="0" w:space="0" w:color="auto"/>
      </w:divBdr>
      <w:divsChild>
        <w:div w:id="229772339">
          <w:marLeft w:val="0"/>
          <w:marRight w:val="0"/>
          <w:marTop w:val="0"/>
          <w:marBottom w:val="0"/>
          <w:divBdr>
            <w:top w:val="none" w:sz="0" w:space="0" w:color="auto"/>
            <w:left w:val="none" w:sz="0" w:space="0" w:color="auto"/>
            <w:bottom w:val="none" w:sz="0" w:space="0" w:color="auto"/>
            <w:right w:val="none" w:sz="0" w:space="0" w:color="auto"/>
          </w:divBdr>
        </w:div>
      </w:divsChild>
    </w:div>
    <w:div w:id="93984096">
      <w:bodyDiv w:val="1"/>
      <w:marLeft w:val="0"/>
      <w:marRight w:val="0"/>
      <w:marTop w:val="0"/>
      <w:marBottom w:val="0"/>
      <w:divBdr>
        <w:top w:val="none" w:sz="0" w:space="0" w:color="auto"/>
        <w:left w:val="none" w:sz="0" w:space="0" w:color="auto"/>
        <w:bottom w:val="none" w:sz="0" w:space="0" w:color="auto"/>
        <w:right w:val="none" w:sz="0" w:space="0" w:color="auto"/>
      </w:divBdr>
      <w:divsChild>
        <w:div w:id="1154447468">
          <w:marLeft w:val="0"/>
          <w:marRight w:val="0"/>
          <w:marTop w:val="0"/>
          <w:marBottom w:val="0"/>
          <w:divBdr>
            <w:top w:val="none" w:sz="0" w:space="0" w:color="auto"/>
            <w:left w:val="none" w:sz="0" w:space="0" w:color="auto"/>
            <w:bottom w:val="none" w:sz="0" w:space="0" w:color="auto"/>
            <w:right w:val="none" w:sz="0" w:space="0" w:color="auto"/>
          </w:divBdr>
        </w:div>
      </w:divsChild>
    </w:div>
    <w:div w:id="98379814">
      <w:bodyDiv w:val="1"/>
      <w:marLeft w:val="0"/>
      <w:marRight w:val="0"/>
      <w:marTop w:val="0"/>
      <w:marBottom w:val="0"/>
      <w:divBdr>
        <w:top w:val="none" w:sz="0" w:space="0" w:color="auto"/>
        <w:left w:val="none" w:sz="0" w:space="0" w:color="auto"/>
        <w:bottom w:val="none" w:sz="0" w:space="0" w:color="auto"/>
        <w:right w:val="none" w:sz="0" w:space="0" w:color="auto"/>
      </w:divBdr>
      <w:divsChild>
        <w:div w:id="811679044">
          <w:marLeft w:val="0"/>
          <w:marRight w:val="0"/>
          <w:marTop w:val="0"/>
          <w:marBottom w:val="0"/>
          <w:divBdr>
            <w:top w:val="none" w:sz="0" w:space="0" w:color="auto"/>
            <w:left w:val="none" w:sz="0" w:space="0" w:color="auto"/>
            <w:bottom w:val="none" w:sz="0" w:space="0" w:color="auto"/>
            <w:right w:val="none" w:sz="0" w:space="0" w:color="auto"/>
          </w:divBdr>
        </w:div>
      </w:divsChild>
    </w:div>
    <w:div w:id="101920175">
      <w:bodyDiv w:val="1"/>
      <w:marLeft w:val="0"/>
      <w:marRight w:val="0"/>
      <w:marTop w:val="0"/>
      <w:marBottom w:val="0"/>
      <w:divBdr>
        <w:top w:val="none" w:sz="0" w:space="0" w:color="auto"/>
        <w:left w:val="none" w:sz="0" w:space="0" w:color="auto"/>
        <w:bottom w:val="none" w:sz="0" w:space="0" w:color="auto"/>
        <w:right w:val="none" w:sz="0" w:space="0" w:color="auto"/>
      </w:divBdr>
      <w:divsChild>
        <w:div w:id="710417894">
          <w:marLeft w:val="0"/>
          <w:marRight w:val="0"/>
          <w:marTop w:val="0"/>
          <w:marBottom w:val="0"/>
          <w:divBdr>
            <w:top w:val="none" w:sz="0" w:space="0" w:color="auto"/>
            <w:left w:val="none" w:sz="0" w:space="0" w:color="auto"/>
            <w:bottom w:val="none" w:sz="0" w:space="0" w:color="auto"/>
            <w:right w:val="none" w:sz="0" w:space="0" w:color="auto"/>
          </w:divBdr>
        </w:div>
      </w:divsChild>
    </w:div>
    <w:div w:id="106657530">
      <w:bodyDiv w:val="1"/>
      <w:marLeft w:val="0"/>
      <w:marRight w:val="0"/>
      <w:marTop w:val="0"/>
      <w:marBottom w:val="0"/>
      <w:divBdr>
        <w:top w:val="none" w:sz="0" w:space="0" w:color="auto"/>
        <w:left w:val="none" w:sz="0" w:space="0" w:color="auto"/>
        <w:bottom w:val="none" w:sz="0" w:space="0" w:color="auto"/>
        <w:right w:val="none" w:sz="0" w:space="0" w:color="auto"/>
      </w:divBdr>
      <w:divsChild>
        <w:div w:id="103963918">
          <w:marLeft w:val="0"/>
          <w:marRight w:val="0"/>
          <w:marTop w:val="0"/>
          <w:marBottom w:val="0"/>
          <w:divBdr>
            <w:top w:val="none" w:sz="0" w:space="0" w:color="auto"/>
            <w:left w:val="none" w:sz="0" w:space="0" w:color="auto"/>
            <w:bottom w:val="none" w:sz="0" w:space="0" w:color="auto"/>
            <w:right w:val="none" w:sz="0" w:space="0" w:color="auto"/>
          </w:divBdr>
        </w:div>
      </w:divsChild>
    </w:div>
    <w:div w:id="110126634">
      <w:bodyDiv w:val="1"/>
      <w:marLeft w:val="0"/>
      <w:marRight w:val="0"/>
      <w:marTop w:val="0"/>
      <w:marBottom w:val="0"/>
      <w:divBdr>
        <w:top w:val="none" w:sz="0" w:space="0" w:color="auto"/>
        <w:left w:val="none" w:sz="0" w:space="0" w:color="auto"/>
        <w:bottom w:val="none" w:sz="0" w:space="0" w:color="auto"/>
        <w:right w:val="none" w:sz="0" w:space="0" w:color="auto"/>
      </w:divBdr>
      <w:divsChild>
        <w:div w:id="466048843">
          <w:marLeft w:val="0"/>
          <w:marRight w:val="0"/>
          <w:marTop w:val="0"/>
          <w:marBottom w:val="0"/>
          <w:divBdr>
            <w:top w:val="none" w:sz="0" w:space="0" w:color="auto"/>
            <w:left w:val="none" w:sz="0" w:space="0" w:color="auto"/>
            <w:bottom w:val="none" w:sz="0" w:space="0" w:color="auto"/>
            <w:right w:val="none" w:sz="0" w:space="0" w:color="auto"/>
          </w:divBdr>
        </w:div>
      </w:divsChild>
    </w:div>
    <w:div w:id="116729213">
      <w:bodyDiv w:val="1"/>
      <w:marLeft w:val="0"/>
      <w:marRight w:val="0"/>
      <w:marTop w:val="0"/>
      <w:marBottom w:val="0"/>
      <w:divBdr>
        <w:top w:val="none" w:sz="0" w:space="0" w:color="auto"/>
        <w:left w:val="none" w:sz="0" w:space="0" w:color="auto"/>
        <w:bottom w:val="none" w:sz="0" w:space="0" w:color="auto"/>
        <w:right w:val="none" w:sz="0" w:space="0" w:color="auto"/>
      </w:divBdr>
      <w:divsChild>
        <w:div w:id="1733845873">
          <w:marLeft w:val="0"/>
          <w:marRight w:val="0"/>
          <w:marTop w:val="0"/>
          <w:marBottom w:val="0"/>
          <w:divBdr>
            <w:top w:val="none" w:sz="0" w:space="0" w:color="auto"/>
            <w:left w:val="none" w:sz="0" w:space="0" w:color="auto"/>
            <w:bottom w:val="none" w:sz="0" w:space="0" w:color="auto"/>
            <w:right w:val="none" w:sz="0" w:space="0" w:color="auto"/>
          </w:divBdr>
        </w:div>
      </w:divsChild>
    </w:div>
    <w:div w:id="117995722">
      <w:bodyDiv w:val="1"/>
      <w:marLeft w:val="0"/>
      <w:marRight w:val="0"/>
      <w:marTop w:val="0"/>
      <w:marBottom w:val="0"/>
      <w:divBdr>
        <w:top w:val="none" w:sz="0" w:space="0" w:color="auto"/>
        <w:left w:val="none" w:sz="0" w:space="0" w:color="auto"/>
        <w:bottom w:val="none" w:sz="0" w:space="0" w:color="auto"/>
        <w:right w:val="none" w:sz="0" w:space="0" w:color="auto"/>
      </w:divBdr>
      <w:divsChild>
        <w:div w:id="1958636391">
          <w:marLeft w:val="0"/>
          <w:marRight w:val="0"/>
          <w:marTop w:val="0"/>
          <w:marBottom w:val="0"/>
          <w:divBdr>
            <w:top w:val="none" w:sz="0" w:space="0" w:color="auto"/>
            <w:left w:val="none" w:sz="0" w:space="0" w:color="auto"/>
            <w:bottom w:val="none" w:sz="0" w:space="0" w:color="auto"/>
            <w:right w:val="none" w:sz="0" w:space="0" w:color="auto"/>
          </w:divBdr>
        </w:div>
      </w:divsChild>
    </w:div>
    <w:div w:id="126629057">
      <w:bodyDiv w:val="1"/>
      <w:marLeft w:val="0"/>
      <w:marRight w:val="0"/>
      <w:marTop w:val="0"/>
      <w:marBottom w:val="0"/>
      <w:divBdr>
        <w:top w:val="none" w:sz="0" w:space="0" w:color="auto"/>
        <w:left w:val="none" w:sz="0" w:space="0" w:color="auto"/>
        <w:bottom w:val="none" w:sz="0" w:space="0" w:color="auto"/>
        <w:right w:val="none" w:sz="0" w:space="0" w:color="auto"/>
      </w:divBdr>
      <w:divsChild>
        <w:div w:id="67045874">
          <w:marLeft w:val="0"/>
          <w:marRight w:val="0"/>
          <w:marTop w:val="0"/>
          <w:marBottom w:val="0"/>
          <w:divBdr>
            <w:top w:val="none" w:sz="0" w:space="0" w:color="auto"/>
            <w:left w:val="none" w:sz="0" w:space="0" w:color="auto"/>
            <w:bottom w:val="none" w:sz="0" w:space="0" w:color="auto"/>
            <w:right w:val="none" w:sz="0" w:space="0" w:color="auto"/>
          </w:divBdr>
        </w:div>
      </w:divsChild>
    </w:div>
    <w:div w:id="133640264">
      <w:bodyDiv w:val="1"/>
      <w:marLeft w:val="0"/>
      <w:marRight w:val="0"/>
      <w:marTop w:val="0"/>
      <w:marBottom w:val="0"/>
      <w:divBdr>
        <w:top w:val="none" w:sz="0" w:space="0" w:color="auto"/>
        <w:left w:val="none" w:sz="0" w:space="0" w:color="auto"/>
        <w:bottom w:val="none" w:sz="0" w:space="0" w:color="auto"/>
        <w:right w:val="none" w:sz="0" w:space="0" w:color="auto"/>
      </w:divBdr>
      <w:divsChild>
        <w:div w:id="1369524860">
          <w:marLeft w:val="0"/>
          <w:marRight w:val="0"/>
          <w:marTop w:val="0"/>
          <w:marBottom w:val="0"/>
          <w:divBdr>
            <w:top w:val="none" w:sz="0" w:space="0" w:color="auto"/>
            <w:left w:val="none" w:sz="0" w:space="0" w:color="auto"/>
            <w:bottom w:val="none" w:sz="0" w:space="0" w:color="auto"/>
            <w:right w:val="none" w:sz="0" w:space="0" w:color="auto"/>
          </w:divBdr>
        </w:div>
      </w:divsChild>
    </w:div>
    <w:div w:id="155416995">
      <w:bodyDiv w:val="1"/>
      <w:marLeft w:val="0"/>
      <w:marRight w:val="0"/>
      <w:marTop w:val="0"/>
      <w:marBottom w:val="0"/>
      <w:divBdr>
        <w:top w:val="none" w:sz="0" w:space="0" w:color="auto"/>
        <w:left w:val="none" w:sz="0" w:space="0" w:color="auto"/>
        <w:bottom w:val="none" w:sz="0" w:space="0" w:color="auto"/>
        <w:right w:val="none" w:sz="0" w:space="0" w:color="auto"/>
      </w:divBdr>
      <w:divsChild>
        <w:div w:id="1129972863">
          <w:marLeft w:val="0"/>
          <w:marRight w:val="0"/>
          <w:marTop w:val="0"/>
          <w:marBottom w:val="0"/>
          <w:divBdr>
            <w:top w:val="none" w:sz="0" w:space="0" w:color="auto"/>
            <w:left w:val="none" w:sz="0" w:space="0" w:color="auto"/>
            <w:bottom w:val="none" w:sz="0" w:space="0" w:color="auto"/>
            <w:right w:val="none" w:sz="0" w:space="0" w:color="auto"/>
          </w:divBdr>
        </w:div>
      </w:divsChild>
    </w:div>
    <w:div w:id="177355015">
      <w:bodyDiv w:val="1"/>
      <w:marLeft w:val="0"/>
      <w:marRight w:val="0"/>
      <w:marTop w:val="0"/>
      <w:marBottom w:val="0"/>
      <w:divBdr>
        <w:top w:val="none" w:sz="0" w:space="0" w:color="auto"/>
        <w:left w:val="none" w:sz="0" w:space="0" w:color="auto"/>
        <w:bottom w:val="none" w:sz="0" w:space="0" w:color="auto"/>
        <w:right w:val="none" w:sz="0" w:space="0" w:color="auto"/>
      </w:divBdr>
      <w:divsChild>
        <w:div w:id="1305742537">
          <w:marLeft w:val="0"/>
          <w:marRight w:val="0"/>
          <w:marTop w:val="0"/>
          <w:marBottom w:val="0"/>
          <w:divBdr>
            <w:top w:val="none" w:sz="0" w:space="0" w:color="auto"/>
            <w:left w:val="none" w:sz="0" w:space="0" w:color="auto"/>
            <w:bottom w:val="none" w:sz="0" w:space="0" w:color="auto"/>
            <w:right w:val="none" w:sz="0" w:space="0" w:color="auto"/>
          </w:divBdr>
        </w:div>
      </w:divsChild>
    </w:div>
    <w:div w:id="179586168">
      <w:bodyDiv w:val="1"/>
      <w:marLeft w:val="0"/>
      <w:marRight w:val="0"/>
      <w:marTop w:val="0"/>
      <w:marBottom w:val="0"/>
      <w:divBdr>
        <w:top w:val="none" w:sz="0" w:space="0" w:color="auto"/>
        <w:left w:val="none" w:sz="0" w:space="0" w:color="auto"/>
        <w:bottom w:val="none" w:sz="0" w:space="0" w:color="auto"/>
        <w:right w:val="none" w:sz="0" w:space="0" w:color="auto"/>
      </w:divBdr>
      <w:divsChild>
        <w:div w:id="1732313942">
          <w:marLeft w:val="0"/>
          <w:marRight w:val="0"/>
          <w:marTop w:val="0"/>
          <w:marBottom w:val="0"/>
          <w:divBdr>
            <w:top w:val="none" w:sz="0" w:space="0" w:color="auto"/>
            <w:left w:val="none" w:sz="0" w:space="0" w:color="auto"/>
            <w:bottom w:val="none" w:sz="0" w:space="0" w:color="auto"/>
            <w:right w:val="none" w:sz="0" w:space="0" w:color="auto"/>
          </w:divBdr>
        </w:div>
      </w:divsChild>
    </w:div>
    <w:div w:id="195430395">
      <w:bodyDiv w:val="1"/>
      <w:marLeft w:val="0"/>
      <w:marRight w:val="0"/>
      <w:marTop w:val="0"/>
      <w:marBottom w:val="0"/>
      <w:divBdr>
        <w:top w:val="none" w:sz="0" w:space="0" w:color="auto"/>
        <w:left w:val="none" w:sz="0" w:space="0" w:color="auto"/>
        <w:bottom w:val="none" w:sz="0" w:space="0" w:color="auto"/>
        <w:right w:val="none" w:sz="0" w:space="0" w:color="auto"/>
      </w:divBdr>
      <w:divsChild>
        <w:div w:id="1875457515">
          <w:marLeft w:val="0"/>
          <w:marRight w:val="0"/>
          <w:marTop w:val="0"/>
          <w:marBottom w:val="0"/>
          <w:divBdr>
            <w:top w:val="none" w:sz="0" w:space="0" w:color="auto"/>
            <w:left w:val="none" w:sz="0" w:space="0" w:color="auto"/>
            <w:bottom w:val="none" w:sz="0" w:space="0" w:color="auto"/>
            <w:right w:val="none" w:sz="0" w:space="0" w:color="auto"/>
          </w:divBdr>
        </w:div>
      </w:divsChild>
    </w:div>
    <w:div w:id="202834665">
      <w:bodyDiv w:val="1"/>
      <w:marLeft w:val="0"/>
      <w:marRight w:val="0"/>
      <w:marTop w:val="0"/>
      <w:marBottom w:val="0"/>
      <w:divBdr>
        <w:top w:val="none" w:sz="0" w:space="0" w:color="auto"/>
        <w:left w:val="none" w:sz="0" w:space="0" w:color="auto"/>
        <w:bottom w:val="none" w:sz="0" w:space="0" w:color="auto"/>
        <w:right w:val="none" w:sz="0" w:space="0" w:color="auto"/>
      </w:divBdr>
      <w:divsChild>
        <w:div w:id="1891064578">
          <w:marLeft w:val="0"/>
          <w:marRight w:val="0"/>
          <w:marTop w:val="0"/>
          <w:marBottom w:val="0"/>
          <w:divBdr>
            <w:top w:val="none" w:sz="0" w:space="0" w:color="auto"/>
            <w:left w:val="none" w:sz="0" w:space="0" w:color="auto"/>
            <w:bottom w:val="none" w:sz="0" w:space="0" w:color="auto"/>
            <w:right w:val="none" w:sz="0" w:space="0" w:color="auto"/>
          </w:divBdr>
        </w:div>
      </w:divsChild>
    </w:div>
    <w:div w:id="221598532">
      <w:bodyDiv w:val="1"/>
      <w:marLeft w:val="0"/>
      <w:marRight w:val="0"/>
      <w:marTop w:val="0"/>
      <w:marBottom w:val="0"/>
      <w:divBdr>
        <w:top w:val="none" w:sz="0" w:space="0" w:color="auto"/>
        <w:left w:val="none" w:sz="0" w:space="0" w:color="auto"/>
        <w:bottom w:val="none" w:sz="0" w:space="0" w:color="auto"/>
        <w:right w:val="none" w:sz="0" w:space="0" w:color="auto"/>
      </w:divBdr>
      <w:divsChild>
        <w:div w:id="712315088">
          <w:marLeft w:val="0"/>
          <w:marRight w:val="0"/>
          <w:marTop w:val="0"/>
          <w:marBottom w:val="0"/>
          <w:divBdr>
            <w:top w:val="none" w:sz="0" w:space="0" w:color="auto"/>
            <w:left w:val="none" w:sz="0" w:space="0" w:color="auto"/>
            <w:bottom w:val="none" w:sz="0" w:space="0" w:color="auto"/>
            <w:right w:val="none" w:sz="0" w:space="0" w:color="auto"/>
          </w:divBdr>
        </w:div>
      </w:divsChild>
    </w:div>
    <w:div w:id="230653033">
      <w:bodyDiv w:val="1"/>
      <w:marLeft w:val="0"/>
      <w:marRight w:val="0"/>
      <w:marTop w:val="0"/>
      <w:marBottom w:val="0"/>
      <w:divBdr>
        <w:top w:val="none" w:sz="0" w:space="0" w:color="auto"/>
        <w:left w:val="none" w:sz="0" w:space="0" w:color="auto"/>
        <w:bottom w:val="none" w:sz="0" w:space="0" w:color="auto"/>
        <w:right w:val="none" w:sz="0" w:space="0" w:color="auto"/>
      </w:divBdr>
      <w:divsChild>
        <w:div w:id="1380204152">
          <w:marLeft w:val="0"/>
          <w:marRight w:val="0"/>
          <w:marTop w:val="0"/>
          <w:marBottom w:val="0"/>
          <w:divBdr>
            <w:top w:val="none" w:sz="0" w:space="0" w:color="auto"/>
            <w:left w:val="none" w:sz="0" w:space="0" w:color="auto"/>
            <w:bottom w:val="none" w:sz="0" w:space="0" w:color="auto"/>
            <w:right w:val="none" w:sz="0" w:space="0" w:color="auto"/>
          </w:divBdr>
        </w:div>
      </w:divsChild>
    </w:div>
    <w:div w:id="233786967">
      <w:bodyDiv w:val="1"/>
      <w:marLeft w:val="0"/>
      <w:marRight w:val="0"/>
      <w:marTop w:val="0"/>
      <w:marBottom w:val="0"/>
      <w:divBdr>
        <w:top w:val="none" w:sz="0" w:space="0" w:color="auto"/>
        <w:left w:val="none" w:sz="0" w:space="0" w:color="auto"/>
        <w:bottom w:val="none" w:sz="0" w:space="0" w:color="auto"/>
        <w:right w:val="none" w:sz="0" w:space="0" w:color="auto"/>
      </w:divBdr>
      <w:divsChild>
        <w:div w:id="759519772">
          <w:marLeft w:val="0"/>
          <w:marRight w:val="0"/>
          <w:marTop w:val="0"/>
          <w:marBottom w:val="0"/>
          <w:divBdr>
            <w:top w:val="none" w:sz="0" w:space="0" w:color="auto"/>
            <w:left w:val="none" w:sz="0" w:space="0" w:color="auto"/>
            <w:bottom w:val="none" w:sz="0" w:space="0" w:color="auto"/>
            <w:right w:val="none" w:sz="0" w:space="0" w:color="auto"/>
          </w:divBdr>
        </w:div>
      </w:divsChild>
    </w:div>
    <w:div w:id="236987320">
      <w:bodyDiv w:val="1"/>
      <w:marLeft w:val="0"/>
      <w:marRight w:val="0"/>
      <w:marTop w:val="0"/>
      <w:marBottom w:val="0"/>
      <w:divBdr>
        <w:top w:val="none" w:sz="0" w:space="0" w:color="auto"/>
        <w:left w:val="none" w:sz="0" w:space="0" w:color="auto"/>
        <w:bottom w:val="none" w:sz="0" w:space="0" w:color="auto"/>
        <w:right w:val="none" w:sz="0" w:space="0" w:color="auto"/>
      </w:divBdr>
      <w:divsChild>
        <w:div w:id="24182948">
          <w:marLeft w:val="0"/>
          <w:marRight w:val="0"/>
          <w:marTop w:val="0"/>
          <w:marBottom w:val="0"/>
          <w:divBdr>
            <w:top w:val="none" w:sz="0" w:space="0" w:color="auto"/>
            <w:left w:val="none" w:sz="0" w:space="0" w:color="auto"/>
            <w:bottom w:val="none" w:sz="0" w:space="0" w:color="auto"/>
            <w:right w:val="none" w:sz="0" w:space="0" w:color="auto"/>
          </w:divBdr>
        </w:div>
      </w:divsChild>
    </w:div>
    <w:div w:id="240335571">
      <w:bodyDiv w:val="1"/>
      <w:marLeft w:val="0"/>
      <w:marRight w:val="0"/>
      <w:marTop w:val="0"/>
      <w:marBottom w:val="0"/>
      <w:divBdr>
        <w:top w:val="none" w:sz="0" w:space="0" w:color="auto"/>
        <w:left w:val="none" w:sz="0" w:space="0" w:color="auto"/>
        <w:bottom w:val="none" w:sz="0" w:space="0" w:color="auto"/>
        <w:right w:val="none" w:sz="0" w:space="0" w:color="auto"/>
      </w:divBdr>
      <w:divsChild>
        <w:div w:id="1067994324">
          <w:marLeft w:val="0"/>
          <w:marRight w:val="0"/>
          <w:marTop w:val="0"/>
          <w:marBottom w:val="0"/>
          <w:divBdr>
            <w:top w:val="none" w:sz="0" w:space="0" w:color="auto"/>
            <w:left w:val="none" w:sz="0" w:space="0" w:color="auto"/>
            <w:bottom w:val="none" w:sz="0" w:space="0" w:color="auto"/>
            <w:right w:val="none" w:sz="0" w:space="0" w:color="auto"/>
          </w:divBdr>
        </w:div>
      </w:divsChild>
    </w:div>
    <w:div w:id="255359317">
      <w:bodyDiv w:val="1"/>
      <w:marLeft w:val="0"/>
      <w:marRight w:val="0"/>
      <w:marTop w:val="0"/>
      <w:marBottom w:val="0"/>
      <w:divBdr>
        <w:top w:val="none" w:sz="0" w:space="0" w:color="auto"/>
        <w:left w:val="none" w:sz="0" w:space="0" w:color="auto"/>
        <w:bottom w:val="none" w:sz="0" w:space="0" w:color="auto"/>
        <w:right w:val="none" w:sz="0" w:space="0" w:color="auto"/>
      </w:divBdr>
      <w:divsChild>
        <w:div w:id="333072306">
          <w:marLeft w:val="0"/>
          <w:marRight w:val="0"/>
          <w:marTop w:val="0"/>
          <w:marBottom w:val="0"/>
          <w:divBdr>
            <w:top w:val="none" w:sz="0" w:space="0" w:color="auto"/>
            <w:left w:val="none" w:sz="0" w:space="0" w:color="auto"/>
            <w:bottom w:val="none" w:sz="0" w:space="0" w:color="auto"/>
            <w:right w:val="none" w:sz="0" w:space="0" w:color="auto"/>
          </w:divBdr>
        </w:div>
      </w:divsChild>
    </w:div>
    <w:div w:id="268853842">
      <w:bodyDiv w:val="1"/>
      <w:marLeft w:val="0"/>
      <w:marRight w:val="0"/>
      <w:marTop w:val="0"/>
      <w:marBottom w:val="0"/>
      <w:divBdr>
        <w:top w:val="none" w:sz="0" w:space="0" w:color="auto"/>
        <w:left w:val="none" w:sz="0" w:space="0" w:color="auto"/>
        <w:bottom w:val="none" w:sz="0" w:space="0" w:color="auto"/>
        <w:right w:val="none" w:sz="0" w:space="0" w:color="auto"/>
      </w:divBdr>
      <w:divsChild>
        <w:div w:id="5835347">
          <w:marLeft w:val="0"/>
          <w:marRight w:val="0"/>
          <w:marTop w:val="0"/>
          <w:marBottom w:val="0"/>
          <w:divBdr>
            <w:top w:val="none" w:sz="0" w:space="0" w:color="auto"/>
            <w:left w:val="none" w:sz="0" w:space="0" w:color="auto"/>
            <w:bottom w:val="none" w:sz="0" w:space="0" w:color="auto"/>
            <w:right w:val="none" w:sz="0" w:space="0" w:color="auto"/>
          </w:divBdr>
        </w:div>
      </w:divsChild>
    </w:div>
    <w:div w:id="276528890">
      <w:bodyDiv w:val="1"/>
      <w:marLeft w:val="0"/>
      <w:marRight w:val="0"/>
      <w:marTop w:val="0"/>
      <w:marBottom w:val="0"/>
      <w:divBdr>
        <w:top w:val="none" w:sz="0" w:space="0" w:color="auto"/>
        <w:left w:val="none" w:sz="0" w:space="0" w:color="auto"/>
        <w:bottom w:val="none" w:sz="0" w:space="0" w:color="auto"/>
        <w:right w:val="none" w:sz="0" w:space="0" w:color="auto"/>
      </w:divBdr>
      <w:divsChild>
        <w:div w:id="1949578124">
          <w:marLeft w:val="0"/>
          <w:marRight w:val="0"/>
          <w:marTop w:val="0"/>
          <w:marBottom w:val="0"/>
          <w:divBdr>
            <w:top w:val="none" w:sz="0" w:space="0" w:color="auto"/>
            <w:left w:val="none" w:sz="0" w:space="0" w:color="auto"/>
            <w:bottom w:val="none" w:sz="0" w:space="0" w:color="auto"/>
            <w:right w:val="none" w:sz="0" w:space="0" w:color="auto"/>
          </w:divBdr>
        </w:div>
      </w:divsChild>
    </w:div>
    <w:div w:id="295912144">
      <w:bodyDiv w:val="1"/>
      <w:marLeft w:val="0"/>
      <w:marRight w:val="0"/>
      <w:marTop w:val="0"/>
      <w:marBottom w:val="0"/>
      <w:divBdr>
        <w:top w:val="none" w:sz="0" w:space="0" w:color="auto"/>
        <w:left w:val="none" w:sz="0" w:space="0" w:color="auto"/>
        <w:bottom w:val="none" w:sz="0" w:space="0" w:color="auto"/>
        <w:right w:val="none" w:sz="0" w:space="0" w:color="auto"/>
      </w:divBdr>
      <w:divsChild>
        <w:div w:id="249893812">
          <w:marLeft w:val="0"/>
          <w:marRight w:val="0"/>
          <w:marTop w:val="0"/>
          <w:marBottom w:val="0"/>
          <w:divBdr>
            <w:top w:val="none" w:sz="0" w:space="0" w:color="auto"/>
            <w:left w:val="none" w:sz="0" w:space="0" w:color="auto"/>
            <w:bottom w:val="none" w:sz="0" w:space="0" w:color="auto"/>
            <w:right w:val="none" w:sz="0" w:space="0" w:color="auto"/>
          </w:divBdr>
          <w:divsChild>
            <w:div w:id="761142488">
              <w:marLeft w:val="0"/>
              <w:marRight w:val="0"/>
              <w:marTop w:val="0"/>
              <w:marBottom w:val="0"/>
              <w:divBdr>
                <w:top w:val="none" w:sz="0" w:space="0" w:color="auto"/>
                <w:left w:val="none" w:sz="0" w:space="0" w:color="auto"/>
                <w:bottom w:val="none" w:sz="0" w:space="0" w:color="auto"/>
                <w:right w:val="none" w:sz="0" w:space="0" w:color="auto"/>
              </w:divBdr>
            </w:div>
          </w:divsChild>
        </w:div>
        <w:div w:id="950554147">
          <w:marLeft w:val="0"/>
          <w:marRight w:val="0"/>
          <w:marTop w:val="0"/>
          <w:marBottom w:val="0"/>
          <w:divBdr>
            <w:top w:val="none" w:sz="0" w:space="0" w:color="auto"/>
            <w:left w:val="none" w:sz="0" w:space="0" w:color="auto"/>
            <w:bottom w:val="none" w:sz="0" w:space="0" w:color="auto"/>
            <w:right w:val="none" w:sz="0" w:space="0" w:color="auto"/>
          </w:divBdr>
        </w:div>
        <w:div w:id="1695882893">
          <w:marLeft w:val="0"/>
          <w:marRight w:val="0"/>
          <w:marTop w:val="0"/>
          <w:marBottom w:val="0"/>
          <w:divBdr>
            <w:top w:val="none" w:sz="0" w:space="0" w:color="auto"/>
            <w:left w:val="none" w:sz="0" w:space="0" w:color="auto"/>
            <w:bottom w:val="none" w:sz="0" w:space="0" w:color="auto"/>
            <w:right w:val="none" w:sz="0" w:space="0" w:color="auto"/>
          </w:divBdr>
        </w:div>
      </w:divsChild>
    </w:div>
    <w:div w:id="304548738">
      <w:bodyDiv w:val="1"/>
      <w:marLeft w:val="0"/>
      <w:marRight w:val="0"/>
      <w:marTop w:val="0"/>
      <w:marBottom w:val="0"/>
      <w:divBdr>
        <w:top w:val="none" w:sz="0" w:space="0" w:color="auto"/>
        <w:left w:val="none" w:sz="0" w:space="0" w:color="auto"/>
        <w:bottom w:val="none" w:sz="0" w:space="0" w:color="auto"/>
        <w:right w:val="none" w:sz="0" w:space="0" w:color="auto"/>
      </w:divBdr>
      <w:divsChild>
        <w:div w:id="247347831">
          <w:marLeft w:val="0"/>
          <w:marRight w:val="0"/>
          <w:marTop w:val="0"/>
          <w:marBottom w:val="0"/>
          <w:divBdr>
            <w:top w:val="none" w:sz="0" w:space="0" w:color="auto"/>
            <w:left w:val="none" w:sz="0" w:space="0" w:color="auto"/>
            <w:bottom w:val="none" w:sz="0" w:space="0" w:color="auto"/>
            <w:right w:val="none" w:sz="0" w:space="0" w:color="auto"/>
          </w:divBdr>
        </w:div>
      </w:divsChild>
    </w:div>
    <w:div w:id="304628587">
      <w:bodyDiv w:val="1"/>
      <w:marLeft w:val="0"/>
      <w:marRight w:val="0"/>
      <w:marTop w:val="0"/>
      <w:marBottom w:val="0"/>
      <w:divBdr>
        <w:top w:val="none" w:sz="0" w:space="0" w:color="auto"/>
        <w:left w:val="none" w:sz="0" w:space="0" w:color="auto"/>
        <w:bottom w:val="none" w:sz="0" w:space="0" w:color="auto"/>
        <w:right w:val="none" w:sz="0" w:space="0" w:color="auto"/>
      </w:divBdr>
      <w:divsChild>
        <w:div w:id="2136826050">
          <w:marLeft w:val="0"/>
          <w:marRight w:val="0"/>
          <w:marTop w:val="0"/>
          <w:marBottom w:val="0"/>
          <w:divBdr>
            <w:top w:val="none" w:sz="0" w:space="0" w:color="auto"/>
            <w:left w:val="none" w:sz="0" w:space="0" w:color="auto"/>
            <w:bottom w:val="none" w:sz="0" w:space="0" w:color="auto"/>
            <w:right w:val="none" w:sz="0" w:space="0" w:color="auto"/>
          </w:divBdr>
        </w:div>
      </w:divsChild>
    </w:div>
    <w:div w:id="308899272">
      <w:bodyDiv w:val="1"/>
      <w:marLeft w:val="0"/>
      <w:marRight w:val="0"/>
      <w:marTop w:val="0"/>
      <w:marBottom w:val="0"/>
      <w:divBdr>
        <w:top w:val="none" w:sz="0" w:space="0" w:color="auto"/>
        <w:left w:val="none" w:sz="0" w:space="0" w:color="auto"/>
        <w:bottom w:val="none" w:sz="0" w:space="0" w:color="auto"/>
        <w:right w:val="none" w:sz="0" w:space="0" w:color="auto"/>
      </w:divBdr>
      <w:divsChild>
        <w:div w:id="982807050">
          <w:marLeft w:val="0"/>
          <w:marRight w:val="0"/>
          <w:marTop w:val="0"/>
          <w:marBottom w:val="0"/>
          <w:divBdr>
            <w:top w:val="none" w:sz="0" w:space="0" w:color="auto"/>
            <w:left w:val="none" w:sz="0" w:space="0" w:color="auto"/>
            <w:bottom w:val="none" w:sz="0" w:space="0" w:color="auto"/>
            <w:right w:val="none" w:sz="0" w:space="0" w:color="auto"/>
          </w:divBdr>
        </w:div>
      </w:divsChild>
    </w:div>
    <w:div w:id="315493765">
      <w:bodyDiv w:val="1"/>
      <w:marLeft w:val="0"/>
      <w:marRight w:val="0"/>
      <w:marTop w:val="0"/>
      <w:marBottom w:val="0"/>
      <w:divBdr>
        <w:top w:val="none" w:sz="0" w:space="0" w:color="auto"/>
        <w:left w:val="none" w:sz="0" w:space="0" w:color="auto"/>
        <w:bottom w:val="none" w:sz="0" w:space="0" w:color="auto"/>
        <w:right w:val="none" w:sz="0" w:space="0" w:color="auto"/>
      </w:divBdr>
      <w:divsChild>
        <w:div w:id="1110932539">
          <w:marLeft w:val="0"/>
          <w:marRight w:val="0"/>
          <w:marTop w:val="0"/>
          <w:marBottom w:val="0"/>
          <w:divBdr>
            <w:top w:val="none" w:sz="0" w:space="0" w:color="auto"/>
            <w:left w:val="none" w:sz="0" w:space="0" w:color="auto"/>
            <w:bottom w:val="none" w:sz="0" w:space="0" w:color="auto"/>
            <w:right w:val="none" w:sz="0" w:space="0" w:color="auto"/>
          </w:divBdr>
        </w:div>
      </w:divsChild>
    </w:div>
    <w:div w:id="325327320">
      <w:bodyDiv w:val="1"/>
      <w:marLeft w:val="0"/>
      <w:marRight w:val="0"/>
      <w:marTop w:val="0"/>
      <w:marBottom w:val="0"/>
      <w:divBdr>
        <w:top w:val="none" w:sz="0" w:space="0" w:color="auto"/>
        <w:left w:val="none" w:sz="0" w:space="0" w:color="auto"/>
        <w:bottom w:val="none" w:sz="0" w:space="0" w:color="auto"/>
        <w:right w:val="none" w:sz="0" w:space="0" w:color="auto"/>
      </w:divBdr>
      <w:divsChild>
        <w:div w:id="1080640667">
          <w:marLeft w:val="0"/>
          <w:marRight w:val="0"/>
          <w:marTop w:val="0"/>
          <w:marBottom w:val="0"/>
          <w:divBdr>
            <w:top w:val="none" w:sz="0" w:space="0" w:color="auto"/>
            <w:left w:val="none" w:sz="0" w:space="0" w:color="auto"/>
            <w:bottom w:val="none" w:sz="0" w:space="0" w:color="auto"/>
            <w:right w:val="none" w:sz="0" w:space="0" w:color="auto"/>
          </w:divBdr>
        </w:div>
      </w:divsChild>
    </w:div>
    <w:div w:id="352387882">
      <w:bodyDiv w:val="1"/>
      <w:marLeft w:val="0"/>
      <w:marRight w:val="0"/>
      <w:marTop w:val="0"/>
      <w:marBottom w:val="0"/>
      <w:divBdr>
        <w:top w:val="none" w:sz="0" w:space="0" w:color="auto"/>
        <w:left w:val="none" w:sz="0" w:space="0" w:color="auto"/>
        <w:bottom w:val="none" w:sz="0" w:space="0" w:color="auto"/>
        <w:right w:val="none" w:sz="0" w:space="0" w:color="auto"/>
      </w:divBdr>
      <w:divsChild>
        <w:div w:id="320692928">
          <w:marLeft w:val="0"/>
          <w:marRight w:val="0"/>
          <w:marTop w:val="0"/>
          <w:marBottom w:val="0"/>
          <w:divBdr>
            <w:top w:val="none" w:sz="0" w:space="0" w:color="auto"/>
            <w:left w:val="none" w:sz="0" w:space="0" w:color="auto"/>
            <w:bottom w:val="none" w:sz="0" w:space="0" w:color="auto"/>
            <w:right w:val="none" w:sz="0" w:space="0" w:color="auto"/>
          </w:divBdr>
        </w:div>
      </w:divsChild>
    </w:div>
    <w:div w:id="373772021">
      <w:bodyDiv w:val="1"/>
      <w:marLeft w:val="0"/>
      <w:marRight w:val="0"/>
      <w:marTop w:val="0"/>
      <w:marBottom w:val="0"/>
      <w:divBdr>
        <w:top w:val="none" w:sz="0" w:space="0" w:color="auto"/>
        <w:left w:val="none" w:sz="0" w:space="0" w:color="auto"/>
        <w:bottom w:val="none" w:sz="0" w:space="0" w:color="auto"/>
        <w:right w:val="none" w:sz="0" w:space="0" w:color="auto"/>
      </w:divBdr>
      <w:divsChild>
        <w:div w:id="1417168374">
          <w:marLeft w:val="0"/>
          <w:marRight w:val="0"/>
          <w:marTop w:val="0"/>
          <w:marBottom w:val="0"/>
          <w:divBdr>
            <w:top w:val="none" w:sz="0" w:space="0" w:color="auto"/>
            <w:left w:val="none" w:sz="0" w:space="0" w:color="auto"/>
            <w:bottom w:val="none" w:sz="0" w:space="0" w:color="auto"/>
            <w:right w:val="none" w:sz="0" w:space="0" w:color="auto"/>
          </w:divBdr>
        </w:div>
      </w:divsChild>
    </w:div>
    <w:div w:id="375130899">
      <w:bodyDiv w:val="1"/>
      <w:marLeft w:val="0"/>
      <w:marRight w:val="0"/>
      <w:marTop w:val="0"/>
      <w:marBottom w:val="0"/>
      <w:divBdr>
        <w:top w:val="none" w:sz="0" w:space="0" w:color="auto"/>
        <w:left w:val="none" w:sz="0" w:space="0" w:color="auto"/>
        <w:bottom w:val="none" w:sz="0" w:space="0" w:color="auto"/>
        <w:right w:val="none" w:sz="0" w:space="0" w:color="auto"/>
      </w:divBdr>
      <w:divsChild>
        <w:div w:id="1174107678">
          <w:marLeft w:val="0"/>
          <w:marRight w:val="0"/>
          <w:marTop w:val="0"/>
          <w:marBottom w:val="0"/>
          <w:divBdr>
            <w:top w:val="none" w:sz="0" w:space="0" w:color="auto"/>
            <w:left w:val="none" w:sz="0" w:space="0" w:color="auto"/>
            <w:bottom w:val="none" w:sz="0" w:space="0" w:color="auto"/>
            <w:right w:val="none" w:sz="0" w:space="0" w:color="auto"/>
          </w:divBdr>
        </w:div>
      </w:divsChild>
    </w:div>
    <w:div w:id="381758778">
      <w:bodyDiv w:val="1"/>
      <w:marLeft w:val="0"/>
      <w:marRight w:val="0"/>
      <w:marTop w:val="0"/>
      <w:marBottom w:val="0"/>
      <w:divBdr>
        <w:top w:val="none" w:sz="0" w:space="0" w:color="auto"/>
        <w:left w:val="none" w:sz="0" w:space="0" w:color="auto"/>
        <w:bottom w:val="none" w:sz="0" w:space="0" w:color="auto"/>
        <w:right w:val="none" w:sz="0" w:space="0" w:color="auto"/>
      </w:divBdr>
      <w:divsChild>
        <w:div w:id="1481653860">
          <w:marLeft w:val="0"/>
          <w:marRight w:val="0"/>
          <w:marTop w:val="0"/>
          <w:marBottom w:val="0"/>
          <w:divBdr>
            <w:top w:val="none" w:sz="0" w:space="0" w:color="auto"/>
            <w:left w:val="none" w:sz="0" w:space="0" w:color="auto"/>
            <w:bottom w:val="none" w:sz="0" w:space="0" w:color="auto"/>
            <w:right w:val="none" w:sz="0" w:space="0" w:color="auto"/>
          </w:divBdr>
        </w:div>
      </w:divsChild>
    </w:div>
    <w:div w:id="407650089">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0">
          <w:marLeft w:val="0"/>
          <w:marRight w:val="0"/>
          <w:marTop w:val="0"/>
          <w:marBottom w:val="0"/>
          <w:divBdr>
            <w:top w:val="none" w:sz="0" w:space="0" w:color="auto"/>
            <w:left w:val="none" w:sz="0" w:space="0" w:color="auto"/>
            <w:bottom w:val="none" w:sz="0" w:space="0" w:color="auto"/>
            <w:right w:val="none" w:sz="0" w:space="0" w:color="auto"/>
          </w:divBdr>
        </w:div>
      </w:divsChild>
    </w:div>
    <w:div w:id="422915134">
      <w:bodyDiv w:val="1"/>
      <w:marLeft w:val="0"/>
      <w:marRight w:val="0"/>
      <w:marTop w:val="0"/>
      <w:marBottom w:val="0"/>
      <w:divBdr>
        <w:top w:val="none" w:sz="0" w:space="0" w:color="auto"/>
        <w:left w:val="none" w:sz="0" w:space="0" w:color="auto"/>
        <w:bottom w:val="none" w:sz="0" w:space="0" w:color="auto"/>
        <w:right w:val="none" w:sz="0" w:space="0" w:color="auto"/>
      </w:divBdr>
      <w:divsChild>
        <w:div w:id="773980394">
          <w:marLeft w:val="0"/>
          <w:marRight w:val="0"/>
          <w:marTop w:val="0"/>
          <w:marBottom w:val="0"/>
          <w:divBdr>
            <w:top w:val="none" w:sz="0" w:space="0" w:color="auto"/>
            <w:left w:val="none" w:sz="0" w:space="0" w:color="auto"/>
            <w:bottom w:val="none" w:sz="0" w:space="0" w:color="auto"/>
            <w:right w:val="none" w:sz="0" w:space="0" w:color="auto"/>
          </w:divBdr>
        </w:div>
      </w:divsChild>
    </w:div>
    <w:div w:id="431360673">
      <w:bodyDiv w:val="1"/>
      <w:marLeft w:val="0"/>
      <w:marRight w:val="0"/>
      <w:marTop w:val="0"/>
      <w:marBottom w:val="0"/>
      <w:divBdr>
        <w:top w:val="none" w:sz="0" w:space="0" w:color="auto"/>
        <w:left w:val="none" w:sz="0" w:space="0" w:color="auto"/>
        <w:bottom w:val="none" w:sz="0" w:space="0" w:color="auto"/>
        <w:right w:val="none" w:sz="0" w:space="0" w:color="auto"/>
      </w:divBdr>
      <w:divsChild>
        <w:div w:id="871958249">
          <w:marLeft w:val="0"/>
          <w:marRight w:val="0"/>
          <w:marTop w:val="0"/>
          <w:marBottom w:val="0"/>
          <w:divBdr>
            <w:top w:val="none" w:sz="0" w:space="0" w:color="auto"/>
            <w:left w:val="none" w:sz="0" w:space="0" w:color="auto"/>
            <w:bottom w:val="none" w:sz="0" w:space="0" w:color="auto"/>
            <w:right w:val="none" w:sz="0" w:space="0" w:color="auto"/>
          </w:divBdr>
        </w:div>
      </w:divsChild>
    </w:div>
    <w:div w:id="432357034">
      <w:bodyDiv w:val="1"/>
      <w:marLeft w:val="0"/>
      <w:marRight w:val="0"/>
      <w:marTop w:val="0"/>
      <w:marBottom w:val="0"/>
      <w:divBdr>
        <w:top w:val="none" w:sz="0" w:space="0" w:color="auto"/>
        <w:left w:val="none" w:sz="0" w:space="0" w:color="auto"/>
        <w:bottom w:val="none" w:sz="0" w:space="0" w:color="auto"/>
        <w:right w:val="none" w:sz="0" w:space="0" w:color="auto"/>
      </w:divBdr>
      <w:divsChild>
        <w:div w:id="159086251">
          <w:marLeft w:val="0"/>
          <w:marRight w:val="0"/>
          <w:marTop w:val="0"/>
          <w:marBottom w:val="0"/>
          <w:divBdr>
            <w:top w:val="none" w:sz="0" w:space="0" w:color="auto"/>
            <w:left w:val="none" w:sz="0" w:space="0" w:color="auto"/>
            <w:bottom w:val="none" w:sz="0" w:space="0" w:color="auto"/>
            <w:right w:val="none" w:sz="0" w:space="0" w:color="auto"/>
          </w:divBdr>
        </w:div>
      </w:divsChild>
    </w:div>
    <w:div w:id="433982551">
      <w:bodyDiv w:val="1"/>
      <w:marLeft w:val="0"/>
      <w:marRight w:val="0"/>
      <w:marTop w:val="0"/>
      <w:marBottom w:val="0"/>
      <w:divBdr>
        <w:top w:val="none" w:sz="0" w:space="0" w:color="auto"/>
        <w:left w:val="none" w:sz="0" w:space="0" w:color="auto"/>
        <w:bottom w:val="none" w:sz="0" w:space="0" w:color="auto"/>
        <w:right w:val="none" w:sz="0" w:space="0" w:color="auto"/>
      </w:divBdr>
      <w:divsChild>
        <w:div w:id="480394001">
          <w:marLeft w:val="0"/>
          <w:marRight w:val="0"/>
          <w:marTop w:val="0"/>
          <w:marBottom w:val="0"/>
          <w:divBdr>
            <w:top w:val="none" w:sz="0" w:space="0" w:color="auto"/>
            <w:left w:val="none" w:sz="0" w:space="0" w:color="auto"/>
            <w:bottom w:val="none" w:sz="0" w:space="0" w:color="auto"/>
            <w:right w:val="none" w:sz="0" w:space="0" w:color="auto"/>
          </w:divBdr>
        </w:div>
      </w:divsChild>
    </w:div>
    <w:div w:id="443501423">
      <w:bodyDiv w:val="1"/>
      <w:marLeft w:val="0"/>
      <w:marRight w:val="0"/>
      <w:marTop w:val="0"/>
      <w:marBottom w:val="0"/>
      <w:divBdr>
        <w:top w:val="none" w:sz="0" w:space="0" w:color="auto"/>
        <w:left w:val="none" w:sz="0" w:space="0" w:color="auto"/>
        <w:bottom w:val="none" w:sz="0" w:space="0" w:color="auto"/>
        <w:right w:val="none" w:sz="0" w:space="0" w:color="auto"/>
      </w:divBdr>
      <w:divsChild>
        <w:div w:id="2120027181">
          <w:marLeft w:val="0"/>
          <w:marRight w:val="0"/>
          <w:marTop w:val="0"/>
          <w:marBottom w:val="0"/>
          <w:divBdr>
            <w:top w:val="none" w:sz="0" w:space="0" w:color="auto"/>
            <w:left w:val="none" w:sz="0" w:space="0" w:color="auto"/>
            <w:bottom w:val="none" w:sz="0" w:space="0" w:color="auto"/>
            <w:right w:val="none" w:sz="0" w:space="0" w:color="auto"/>
          </w:divBdr>
        </w:div>
      </w:divsChild>
    </w:div>
    <w:div w:id="443890406">
      <w:bodyDiv w:val="1"/>
      <w:marLeft w:val="0"/>
      <w:marRight w:val="0"/>
      <w:marTop w:val="0"/>
      <w:marBottom w:val="0"/>
      <w:divBdr>
        <w:top w:val="none" w:sz="0" w:space="0" w:color="auto"/>
        <w:left w:val="none" w:sz="0" w:space="0" w:color="auto"/>
        <w:bottom w:val="none" w:sz="0" w:space="0" w:color="auto"/>
        <w:right w:val="none" w:sz="0" w:space="0" w:color="auto"/>
      </w:divBdr>
      <w:divsChild>
        <w:div w:id="1337734879">
          <w:marLeft w:val="0"/>
          <w:marRight w:val="0"/>
          <w:marTop w:val="0"/>
          <w:marBottom w:val="0"/>
          <w:divBdr>
            <w:top w:val="none" w:sz="0" w:space="0" w:color="auto"/>
            <w:left w:val="none" w:sz="0" w:space="0" w:color="auto"/>
            <w:bottom w:val="none" w:sz="0" w:space="0" w:color="auto"/>
            <w:right w:val="none" w:sz="0" w:space="0" w:color="auto"/>
          </w:divBdr>
        </w:div>
      </w:divsChild>
    </w:div>
    <w:div w:id="458451414">
      <w:bodyDiv w:val="1"/>
      <w:marLeft w:val="0"/>
      <w:marRight w:val="0"/>
      <w:marTop w:val="0"/>
      <w:marBottom w:val="0"/>
      <w:divBdr>
        <w:top w:val="none" w:sz="0" w:space="0" w:color="auto"/>
        <w:left w:val="none" w:sz="0" w:space="0" w:color="auto"/>
        <w:bottom w:val="none" w:sz="0" w:space="0" w:color="auto"/>
        <w:right w:val="none" w:sz="0" w:space="0" w:color="auto"/>
      </w:divBdr>
      <w:divsChild>
        <w:div w:id="2119134009">
          <w:marLeft w:val="0"/>
          <w:marRight w:val="0"/>
          <w:marTop w:val="0"/>
          <w:marBottom w:val="0"/>
          <w:divBdr>
            <w:top w:val="none" w:sz="0" w:space="0" w:color="auto"/>
            <w:left w:val="none" w:sz="0" w:space="0" w:color="auto"/>
            <w:bottom w:val="none" w:sz="0" w:space="0" w:color="auto"/>
            <w:right w:val="none" w:sz="0" w:space="0" w:color="auto"/>
          </w:divBdr>
        </w:div>
      </w:divsChild>
    </w:div>
    <w:div w:id="474372513">
      <w:bodyDiv w:val="1"/>
      <w:marLeft w:val="0"/>
      <w:marRight w:val="0"/>
      <w:marTop w:val="0"/>
      <w:marBottom w:val="0"/>
      <w:divBdr>
        <w:top w:val="none" w:sz="0" w:space="0" w:color="auto"/>
        <w:left w:val="none" w:sz="0" w:space="0" w:color="auto"/>
        <w:bottom w:val="none" w:sz="0" w:space="0" w:color="auto"/>
        <w:right w:val="none" w:sz="0" w:space="0" w:color="auto"/>
      </w:divBdr>
      <w:divsChild>
        <w:div w:id="2003924941">
          <w:marLeft w:val="0"/>
          <w:marRight w:val="0"/>
          <w:marTop w:val="0"/>
          <w:marBottom w:val="0"/>
          <w:divBdr>
            <w:top w:val="none" w:sz="0" w:space="0" w:color="auto"/>
            <w:left w:val="none" w:sz="0" w:space="0" w:color="auto"/>
            <w:bottom w:val="none" w:sz="0" w:space="0" w:color="auto"/>
            <w:right w:val="none" w:sz="0" w:space="0" w:color="auto"/>
          </w:divBdr>
        </w:div>
      </w:divsChild>
    </w:div>
    <w:div w:id="496191518">
      <w:bodyDiv w:val="1"/>
      <w:marLeft w:val="0"/>
      <w:marRight w:val="0"/>
      <w:marTop w:val="0"/>
      <w:marBottom w:val="0"/>
      <w:divBdr>
        <w:top w:val="none" w:sz="0" w:space="0" w:color="auto"/>
        <w:left w:val="none" w:sz="0" w:space="0" w:color="auto"/>
        <w:bottom w:val="none" w:sz="0" w:space="0" w:color="auto"/>
        <w:right w:val="none" w:sz="0" w:space="0" w:color="auto"/>
      </w:divBdr>
      <w:divsChild>
        <w:div w:id="2079476208">
          <w:marLeft w:val="0"/>
          <w:marRight w:val="0"/>
          <w:marTop w:val="0"/>
          <w:marBottom w:val="0"/>
          <w:divBdr>
            <w:top w:val="none" w:sz="0" w:space="0" w:color="auto"/>
            <w:left w:val="none" w:sz="0" w:space="0" w:color="auto"/>
            <w:bottom w:val="none" w:sz="0" w:space="0" w:color="auto"/>
            <w:right w:val="none" w:sz="0" w:space="0" w:color="auto"/>
          </w:divBdr>
        </w:div>
      </w:divsChild>
    </w:div>
    <w:div w:id="516233060">
      <w:bodyDiv w:val="1"/>
      <w:marLeft w:val="0"/>
      <w:marRight w:val="0"/>
      <w:marTop w:val="0"/>
      <w:marBottom w:val="0"/>
      <w:divBdr>
        <w:top w:val="none" w:sz="0" w:space="0" w:color="auto"/>
        <w:left w:val="none" w:sz="0" w:space="0" w:color="auto"/>
        <w:bottom w:val="none" w:sz="0" w:space="0" w:color="auto"/>
        <w:right w:val="none" w:sz="0" w:space="0" w:color="auto"/>
      </w:divBdr>
      <w:divsChild>
        <w:div w:id="2035181539">
          <w:marLeft w:val="0"/>
          <w:marRight w:val="0"/>
          <w:marTop w:val="0"/>
          <w:marBottom w:val="0"/>
          <w:divBdr>
            <w:top w:val="none" w:sz="0" w:space="0" w:color="auto"/>
            <w:left w:val="none" w:sz="0" w:space="0" w:color="auto"/>
            <w:bottom w:val="none" w:sz="0" w:space="0" w:color="auto"/>
            <w:right w:val="none" w:sz="0" w:space="0" w:color="auto"/>
          </w:divBdr>
        </w:div>
      </w:divsChild>
    </w:div>
    <w:div w:id="517735906">
      <w:bodyDiv w:val="1"/>
      <w:marLeft w:val="0"/>
      <w:marRight w:val="0"/>
      <w:marTop w:val="0"/>
      <w:marBottom w:val="0"/>
      <w:divBdr>
        <w:top w:val="none" w:sz="0" w:space="0" w:color="auto"/>
        <w:left w:val="none" w:sz="0" w:space="0" w:color="auto"/>
        <w:bottom w:val="none" w:sz="0" w:space="0" w:color="auto"/>
        <w:right w:val="none" w:sz="0" w:space="0" w:color="auto"/>
      </w:divBdr>
      <w:divsChild>
        <w:div w:id="1718629060">
          <w:marLeft w:val="0"/>
          <w:marRight w:val="0"/>
          <w:marTop w:val="0"/>
          <w:marBottom w:val="0"/>
          <w:divBdr>
            <w:top w:val="none" w:sz="0" w:space="0" w:color="auto"/>
            <w:left w:val="none" w:sz="0" w:space="0" w:color="auto"/>
            <w:bottom w:val="none" w:sz="0" w:space="0" w:color="auto"/>
            <w:right w:val="none" w:sz="0" w:space="0" w:color="auto"/>
          </w:divBdr>
        </w:div>
      </w:divsChild>
    </w:div>
    <w:div w:id="520902267">
      <w:bodyDiv w:val="1"/>
      <w:marLeft w:val="0"/>
      <w:marRight w:val="0"/>
      <w:marTop w:val="0"/>
      <w:marBottom w:val="0"/>
      <w:divBdr>
        <w:top w:val="none" w:sz="0" w:space="0" w:color="auto"/>
        <w:left w:val="none" w:sz="0" w:space="0" w:color="auto"/>
        <w:bottom w:val="none" w:sz="0" w:space="0" w:color="auto"/>
        <w:right w:val="none" w:sz="0" w:space="0" w:color="auto"/>
      </w:divBdr>
      <w:divsChild>
        <w:div w:id="2103405960">
          <w:marLeft w:val="0"/>
          <w:marRight w:val="0"/>
          <w:marTop w:val="0"/>
          <w:marBottom w:val="0"/>
          <w:divBdr>
            <w:top w:val="none" w:sz="0" w:space="0" w:color="auto"/>
            <w:left w:val="none" w:sz="0" w:space="0" w:color="auto"/>
            <w:bottom w:val="none" w:sz="0" w:space="0" w:color="auto"/>
            <w:right w:val="none" w:sz="0" w:space="0" w:color="auto"/>
          </w:divBdr>
        </w:div>
      </w:divsChild>
    </w:div>
    <w:div w:id="522592040">
      <w:bodyDiv w:val="1"/>
      <w:marLeft w:val="0"/>
      <w:marRight w:val="0"/>
      <w:marTop w:val="0"/>
      <w:marBottom w:val="0"/>
      <w:divBdr>
        <w:top w:val="none" w:sz="0" w:space="0" w:color="auto"/>
        <w:left w:val="none" w:sz="0" w:space="0" w:color="auto"/>
        <w:bottom w:val="none" w:sz="0" w:space="0" w:color="auto"/>
        <w:right w:val="none" w:sz="0" w:space="0" w:color="auto"/>
      </w:divBdr>
      <w:divsChild>
        <w:div w:id="864946381">
          <w:marLeft w:val="0"/>
          <w:marRight w:val="0"/>
          <w:marTop w:val="0"/>
          <w:marBottom w:val="0"/>
          <w:divBdr>
            <w:top w:val="none" w:sz="0" w:space="0" w:color="auto"/>
            <w:left w:val="none" w:sz="0" w:space="0" w:color="auto"/>
            <w:bottom w:val="none" w:sz="0" w:space="0" w:color="auto"/>
            <w:right w:val="none" w:sz="0" w:space="0" w:color="auto"/>
          </w:divBdr>
        </w:div>
      </w:divsChild>
    </w:div>
    <w:div w:id="527641283">
      <w:bodyDiv w:val="1"/>
      <w:marLeft w:val="0"/>
      <w:marRight w:val="0"/>
      <w:marTop w:val="0"/>
      <w:marBottom w:val="0"/>
      <w:divBdr>
        <w:top w:val="none" w:sz="0" w:space="0" w:color="auto"/>
        <w:left w:val="none" w:sz="0" w:space="0" w:color="auto"/>
        <w:bottom w:val="none" w:sz="0" w:space="0" w:color="auto"/>
        <w:right w:val="none" w:sz="0" w:space="0" w:color="auto"/>
      </w:divBdr>
      <w:divsChild>
        <w:div w:id="654187866">
          <w:marLeft w:val="0"/>
          <w:marRight w:val="0"/>
          <w:marTop w:val="0"/>
          <w:marBottom w:val="0"/>
          <w:divBdr>
            <w:top w:val="none" w:sz="0" w:space="0" w:color="auto"/>
            <w:left w:val="none" w:sz="0" w:space="0" w:color="auto"/>
            <w:bottom w:val="none" w:sz="0" w:space="0" w:color="auto"/>
            <w:right w:val="none" w:sz="0" w:space="0" w:color="auto"/>
          </w:divBdr>
        </w:div>
      </w:divsChild>
    </w:div>
    <w:div w:id="551576065">
      <w:bodyDiv w:val="1"/>
      <w:marLeft w:val="0"/>
      <w:marRight w:val="0"/>
      <w:marTop w:val="0"/>
      <w:marBottom w:val="0"/>
      <w:divBdr>
        <w:top w:val="none" w:sz="0" w:space="0" w:color="auto"/>
        <w:left w:val="none" w:sz="0" w:space="0" w:color="auto"/>
        <w:bottom w:val="none" w:sz="0" w:space="0" w:color="auto"/>
        <w:right w:val="none" w:sz="0" w:space="0" w:color="auto"/>
      </w:divBdr>
      <w:divsChild>
        <w:div w:id="1836918677">
          <w:marLeft w:val="0"/>
          <w:marRight w:val="0"/>
          <w:marTop w:val="0"/>
          <w:marBottom w:val="0"/>
          <w:divBdr>
            <w:top w:val="none" w:sz="0" w:space="0" w:color="auto"/>
            <w:left w:val="none" w:sz="0" w:space="0" w:color="auto"/>
            <w:bottom w:val="none" w:sz="0" w:space="0" w:color="auto"/>
            <w:right w:val="none" w:sz="0" w:space="0" w:color="auto"/>
          </w:divBdr>
        </w:div>
      </w:divsChild>
    </w:div>
    <w:div w:id="573855221">
      <w:bodyDiv w:val="1"/>
      <w:marLeft w:val="0"/>
      <w:marRight w:val="0"/>
      <w:marTop w:val="0"/>
      <w:marBottom w:val="0"/>
      <w:divBdr>
        <w:top w:val="none" w:sz="0" w:space="0" w:color="auto"/>
        <w:left w:val="none" w:sz="0" w:space="0" w:color="auto"/>
        <w:bottom w:val="none" w:sz="0" w:space="0" w:color="auto"/>
        <w:right w:val="none" w:sz="0" w:space="0" w:color="auto"/>
      </w:divBdr>
      <w:divsChild>
        <w:div w:id="1476600495">
          <w:marLeft w:val="0"/>
          <w:marRight w:val="0"/>
          <w:marTop w:val="0"/>
          <w:marBottom w:val="0"/>
          <w:divBdr>
            <w:top w:val="none" w:sz="0" w:space="0" w:color="auto"/>
            <w:left w:val="none" w:sz="0" w:space="0" w:color="auto"/>
            <w:bottom w:val="none" w:sz="0" w:space="0" w:color="auto"/>
            <w:right w:val="none" w:sz="0" w:space="0" w:color="auto"/>
          </w:divBdr>
        </w:div>
      </w:divsChild>
    </w:div>
    <w:div w:id="580800051">
      <w:bodyDiv w:val="1"/>
      <w:marLeft w:val="0"/>
      <w:marRight w:val="0"/>
      <w:marTop w:val="0"/>
      <w:marBottom w:val="0"/>
      <w:divBdr>
        <w:top w:val="none" w:sz="0" w:space="0" w:color="auto"/>
        <w:left w:val="none" w:sz="0" w:space="0" w:color="auto"/>
        <w:bottom w:val="none" w:sz="0" w:space="0" w:color="auto"/>
        <w:right w:val="none" w:sz="0" w:space="0" w:color="auto"/>
      </w:divBdr>
      <w:divsChild>
        <w:div w:id="1472015147">
          <w:marLeft w:val="0"/>
          <w:marRight w:val="0"/>
          <w:marTop w:val="0"/>
          <w:marBottom w:val="0"/>
          <w:divBdr>
            <w:top w:val="none" w:sz="0" w:space="0" w:color="auto"/>
            <w:left w:val="none" w:sz="0" w:space="0" w:color="auto"/>
            <w:bottom w:val="none" w:sz="0" w:space="0" w:color="auto"/>
            <w:right w:val="none" w:sz="0" w:space="0" w:color="auto"/>
          </w:divBdr>
        </w:div>
      </w:divsChild>
    </w:div>
    <w:div w:id="583033428">
      <w:bodyDiv w:val="1"/>
      <w:marLeft w:val="0"/>
      <w:marRight w:val="0"/>
      <w:marTop w:val="0"/>
      <w:marBottom w:val="0"/>
      <w:divBdr>
        <w:top w:val="none" w:sz="0" w:space="0" w:color="auto"/>
        <w:left w:val="none" w:sz="0" w:space="0" w:color="auto"/>
        <w:bottom w:val="none" w:sz="0" w:space="0" w:color="auto"/>
        <w:right w:val="none" w:sz="0" w:space="0" w:color="auto"/>
      </w:divBdr>
      <w:divsChild>
        <w:div w:id="46493142">
          <w:marLeft w:val="0"/>
          <w:marRight w:val="0"/>
          <w:marTop w:val="0"/>
          <w:marBottom w:val="0"/>
          <w:divBdr>
            <w:top w:val="none" w:sz="0" w:space="0" w:color="auto"/>
            <w:left w:val="none" w:sz="0" w:space="0" w:color="auto"/>
            <w:bottom w:val="none" w:sz="0" w:space="0" w:color="auto"/>
            <w:right w:val="none" w:sz="0" w:space="0" w:color="auto"/>
          </w:divBdr>
          <w:divsChild>
            <w:div w:id="1658459768">
              <w:marLeft w:val="0"/>
              <w:marRight w:val="0"/>
              <w:marTop w:val="0"/>
              <w:marBottom w:val="0"/>
              <w:divBdr>
                <w:top w:val="none" w:sz="0" w:space="0" w:color="auto"/>
                <w:left w:val="none" w:sz="0" w:space="0" w:color="auto"/>
                <w:bottom w:val="none" w:sz="0" w:space="0" w:color="auto"/>
                <w:right w:val="none" w:sz="0" w:space="0" w:color="auto"/>
              </w:divBdr>
            </w:div>
          </w:divsChild>
        </w:div>
        <w:div w:id="101920948">
          <w:marLeft w:val="0"/>
          <w:marRight w:val="0"/>
          <w:marTop w:val="0"/>
          <w:marBottom w:val="0"/>
          <w:divBdr>
            <w:top w:val="none" w:sz="0" w:space="0" w:color="auto"/>
            <w:left w:val="none" w:sz="0" w:space="0" w:color="auto"/>
            <w:bottom w:val="none" w:sz="0" w:space="0" w:color="auto"/>
            <w:right w:val="none" w:sz="0" w:space="0" w:color="auto"/>
          </w:divBdr>
          <w:divsChild>
            <w:div w:id="1991710939">
              <w:marLeft w:val="0"/>
              <w:marRight w:val="0"/>
              <w:marTop w:val="0"/>
              <w:marBottom w:val="0"/>
              <w:divBdr>
                <w:top w:val="none" w:sz="0" w:space="0" w:color="auto"/>
                <w:left w:val="none" w:sz="0" w:space="0" w:color="auto"/>
                <w:bottom w:val="none" w:sz="0" w:space="0" w:color="auto"/>
                <w:right w:val="none" w:sz="0" w:space="0" w:color="auto"/>
              </w:divBdr>
            </w:div>
          </w:divsChild>
        </w:div>
        <w:div w:id="697050324">
          <w:marLeft w:val="0"/>
          <w:marRight w:val="0"/>
          <w:marTop w:val="0"/>
          <w:marBottom w:val="0"/>
          <w:divBdr>
            <w:top w:val="none" w:sz="0" w:space="0" w:color="auto"/>
            <w:left w:val="none" w:sz="0" w:space="0" w:color="auto"/>
            <w:bottom w:val="none" w:sz="0" w:space="0" w:color="auto"/>
            <w:right w:val="none" w:sz="0" w:space="0" w:color="auto"/>
          </w:divBdr>
          <w:divsChild>
            <w:div w:id="413473441">
              <w:marLeft w:val="0"/>
              <w:marRight w:val="0"/>
              <w:marTop w:val="0"/>
              <w:marBottom w:val="0"/>
              <w:divBdr>
                <w:top w:val="none" w:sz="0" w:space="0" w:color="auto"/>
                <w:left w:val="none" w:sz="0" w:space="0" w:color="auto"/>
                <w:bottom w:val="none" w:sz="0" w:space="0" w:color="auto"/>
                <w:right w:val="none" w:sz="0" w:space="0" w:color="auto"/>
              </w:divBdr>
            </w:div>
          </w:divsChild>
        </w:div>
        <w:div w:id="942692587">
          <w:marLeft w:val="0"/>
          <w:marRight w:val="0"/>
          <w:marTop w:val="0"/>
          <w:marBottom w:val="0"/>
          <w:divBdr>
            <w:top w:val="none" w:sz="0" w:space="0" w:color="auto"/>
            <w:left w:val="none" w:sz="0" w:space="0" w:color="auto"/>
            <w:bottom w:val="none" w:sz="0" w:space="0" w:color="auto"/>
            <w:right w:val="none" w:sz="0" w:space="0" w:color="auto"/>
          </w:divBdr>
          <w:divsChild>
            <w:div w:id="1590962961">
              <w:marLeft w:val="0"/>
              <w:marRight w:val="0"/>
              <w:marTop w:val="0"/>
              <w:marBottom w:val="0"/>
              <w:divBdr>
                <w:top w:val="none" w:sz="0" w:space="0" w:color="auto"/>
                <w:left w:val="none" w:sz="0" w:space="0" w:color="auto"/>
                <w:bottom w:val="none" w:sz="0" w:space="0" w:color="auto"/>
                <w:right w:val="none" w:sz="0" w:space="0" w:color="auto"/>
              </w:divBdr>
            </w:div>
          </w:divsChild>
        </w:div>
        <w:div w:id="1146704335">
          <w:marLeft w:val="0"/>
          <w:marRight w:val="0"/>
          <w:marTop w:val="0"/>
          <w:marBottom w:val="0"/>
          <w:divBdr>
            <w:top w:val="none" w:sz="0" w:space="0" w:color="auto"/>
            <w:left w:val="none" w:sz="0" w:space="0" w:color="auto"/>
            <w:bottom w:val="none" w:sz="0" w:space="0" w:color="auto"/>
            <w:right w:val="none" w:sz="0" w:space="0" w:color="auto"/>
          </w:divBdr>
        </w:div>
        <w:div w:id="1155994963">
          <w:marLeft w:val="0"/>
          <w:marRight w:val="0"/>
          <w:marTop w:val="0"/>
          <w:marBottom w:val="0"/>
          <w:divBdr>
            <w:top w:val="none" w:sz="0" w:space="0" w:color="auto"/>
            <w:left w:val="none" w:sz="0" w:space="0" w:color="auto"/>
            <w:bottom w:val="none" w:sz="0" w:space="0" w:color="auto"/>
            <w:right w:val="none" w:sz="0" w:space="0" w:color="auto"/>
          </w:divBdr>
        </w:div>
        <w:div w:id="1334719361">
          <w:marLeft w:val="0"/>
          <w:marRight w:val="0"/>
          <w:marTop w:val="0"/>
          <w:marBottom w:val="0"/>
          <w:divBdr>
            <w:top w:val="none" w:sz="0" w:space="0" w:color="auto"/>
            <w:left w:val="none" w:sz="0" w:space="0" w:color="auto"/>
            <w:bottom w:val="none" w:sz="0" w:space="0" w:color="auto"/>
            <w:right w:val="none" w:sz="0" w:space="0" w:color="auto"/>
          </w:divBdr>
          <w:divsChild>
            <w:div w:id="2096173069">
              <w:marLeft w:val="0"/>
              <w:marRight w:val="0"/>
              <w:marTop w:val="0"/>
              <w:marBottom w:val="0"/>
              <w:divBdr>
                <w:top w:val="none" w:sz="0" w:space="0" w:color="auto"/>
                <w:left w:val="none" w:sz="0" w:space="0" w:color="auto"/>
                <w:bottom w:val="none" w:sz="0" w:space="0" w:color="auto"/>
                <w:right w:val="none" w:sz="0" w:space="0" w:color="auto"/>
              </w:divBdr>
            </w:div>
          </w:divsChild>
        </w:div>
        <w:div w:id="1809201138">
          <w:marLeft w:val="0"/>
          <w:marRight w:val="0"/>
          <w:marTop w:val="0"/>
          <w:marBottom w:val="0"/>
          <w:divBdr>
            <w:top w:val="none" w:sz="0" w:space="0" w:color="auto"/>
            <w:left w:val="none" w:sz="0" w:space="0" w:color="auto"/>
            <w:bottom w:val="none" w:sz="0" w:space="0" w:color="auto"/>
            <w:right w:val="none" w:sz="0" w:space="0" w:color="auto"/>
          </w:divBdr>
          <w:divsChild>
            <w:div w:id="19255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6190">
      <w:bodyDiv w:val="1"/>
      <w:marLeft w:val="0"/>
      <w:marRight w:val="0"/>
      <w:marTop w:val="0"/>
      <w:marBottom w:val="0"/>
      <w:divBdr>
        <w:top w:val="none" w:sz="0" w:space="0" w:color="auto"/>
        <w:left w:val="none" w:sz="0" w:space="0" w:color="auto"/>
        <w:bottom w:val="none" w:sz="0" w:space="0" w:color="auto"/>
        <w:right w:val="none" w:sz="0" w:space="0" w:color="auto"/>
      </w:divBdr>
      <w:divsChild>
        <w:div w:id="1075904796">
          <w:marLeft w:val="0"/>
          <w:marRight w:val="0"/>
          <w:marTop w:val="0"/>
          <w:marBottom w:val="0"/>
          <w:divBdr>
            <w:top w:val="none" w:sz="0" w:space="0" w:color="auto"/>
            <w:left w:val="none" w:sz="0" w:space="0" w:color="auto"/>
            <w:bottom w:val="none" w:sz="0" w:space="0" w:color="auto"/>
            <w:right w:val="none" w:sz="0" w:space="0" w:color="auto"/>
          </w:divBdr>
        </w:div>
      </w:divsChild>
    </w:div>
    <w:div w:id="589504711">
      <w:bodyDiv w:val="1"/>
      <w:marLeft w:val="0"/>
      <w:marRight w:val="0"/>
      <w:marTop w:val="0"/>
      <w:marBottom w:val="0"/>
      <w:divBdr>
        <w:top w:val="none" w:sz="0" w:space="0" w:color="auto"/>
        <w:left w:val="none" w:sz="0" w:space="0" w:color="auto"/>
        <w:bottom w:val="none" w:sz="0" w:space="0" w:color="auto"/>
        <w:right w:val="none" w:sz="0" w:space="0" w:color="auto"/>
      </w:divBdr>
      <w:divsChild>
        <w:div w:id="1823618066">
          <w:marLeft w:val="0"/>
          <w:marRight w:val="0"/>
          <w:marTop w:val="0"/>
          <w:marBottom w:val="0"/>
          <w:divBdr>
            <w:top w:val="none" w:sz="0" w:space="0" w:color="auto"/>
            <w:left w:val="none" w:sz="0" w:space="0" w:color="auto"/>
            <w:bottom w:val="none" w:sz="0" w:space="0" w:color="auto"/>
            <w:right w:val="none" w:sz="0" w:space="0" w:color="auto"/>
          </w:divBdr>
        </w:div>
      </w:divsChild>
    </w:div>
    <w:div w:id="596598480">
      <w:bodyDiv w:val="1"/>
      <w:marLeft w:val="0"/>
      <w:marRight w:val="0"/>
      <w:marTop w:val="0"/>
      <w:marBottom w:val="0"/>
      <w:divBdr>
        <w:top w:val="none" w:sz="0" w:space="0" w:color="auto"/>
        <w:left w:val="none" w:sz="0" w:space="0" w:color="auto"/>
        <w:bottom w:val="none" w:sz="0" w:space="0" w:color="auto"/>
        <w:right w:val="none" w:sz="0" w:space="0" w:color="auto"/>
      </w:divBdr>
      <w:divsChild>
        <w:div w:id="1499148145">
          <w:marLeft w:val="0"/>
          <w:marRight w:val="0"/>
          <w:marTop w:val="0"/>
          <w:marBottom w:val="0"/>
          <w:divBdr>
            <w:top w:val="none" w:sz="0" w:space="0" w:color="auto"/>
            <w:left w:val="none" w:sz="0" w:space="0" w:color="auto"/>
            <w:bottom w:val="none" w:sz="0" w:space="0" w:color="auto"/>
            <w:right w:val="none" w:sz="0" w:space="0" w:color="auto"/>
          </w:divBdr>
        </w:div>
      </w:divsChild>
    </w:div>
    <w:div w:id="605963869">
      <w:bodyDiv w:val="1"/>
      <w:marLeft w:val="0"/>
      <w:marRight w:val="0"/>
      <w:marTop w:val="0"/>
      <w:marBottom w:val="0"/>
      <w:divBdr>
        <w:top w:val="none" w:sz="0" w:space="0" w:color="auto"/>
        <w:left w:val="none" w:sz="0" w:space="0" w:color="auto"/>
        <w:bottom w:val="none" w:sz="0" w:space="0" w:color="auto"/>
        <w:right w:val="none" w:sz="0" w:space="0" w:color="auto"/>
      </w:divBdr>
      <w:divsChild>
        <w:div w:id="898176406">
          <w:marLeft w:val="0"/>
          <w:marRight w:val="0"/>
          <w:marTop w:val="0"/>
          <w:marBottom w:val="0"/>
          <w:divBdr>
            <w:top w:val="none" w:sz="0" w:space="0" w:color="auto"/>
            <w:left w:val="none" w:sz="0" w:space="0" w:color="auto"/>
            <w:bottom w:val="none" w:sz="0" w:space="0" w:color="auto"/>
            <w:right w:val="none" w:sz="0" w:space="0" w:color="auto"/>
          </w:divBdr>
        </w:div>
      </w:divsChild>
    </w:div>
    <w:div w:id="608584343">
      <w:bodyDiv w:val="1"/>
      <w:marLeft w:val="0"/>
      <w:marRight w:val="0"/>
      <w:marTop w:val="0"/>
      <w:marBottom w:val="0"/>
      <w:divBdr>
        <w:top w:val="none" w:sz="0" w:space="0" w:color="auto"/>
        <w:left w:val="none" w:sz="0" w:space="0" w:color="auto"/>
        <w:bottom w:val="none" w:sz="0" w:space="0" w:color="auto"/>
        <w:right w:val="none" w:sz="0" w:space="0" w:color="auto"/>
      </w:divBdr>
      <w:divsChild>
        <w:div w:id="951977145">
          <w:marLeft w:val="0"/>
          <w:marRight w:val="0"/>
          <w:marTop w:val="0"/>
          <w:marBottom w:val="0"/>
          <w:divBdr>
            <w:top w:val="none" w:sz="0" w:space="0" w:color="auto"/>
            <w:left w:val="none" w:sz="0" w:space="0" w:color="auto"/>
            <w:bottom w:val="none" w:sz="0" w:space="0" w:color="auto"/>
            <w:right w:val="none" w:sz="0" w:space="0" w:color="auto"/>
          </w:divBdr>
        </w:div>
      </w:divsChild>
    </w:div>
    <w:div w:id="611011164">
      <w:bodyDiv w:val="1"/>
      <w:marLeft w:val="0"/>
      <w:marRight w:val="0"/>
      <w:marTop w:val="0"/>
      <w:marBottom w:val="0"/>
      <w:divBdr>
        <w:top w:val="none" w:sz="0" w:space="0" w:color="auto"/>
        <w:left w:val="none" w:sz="0" w:space="0" w:color="auto"/>
        <w:bottom w:val="none" w:sz="0" w:space="0" w:color="auto"/>
        <w:right w:val="none" w:sz="0" w:space="0" w:color="auto"/>
      </w:divBdr>
      <w:divsChild>
        <w:div w:id="268860209">
          <w:marLeft w:val="0"/>
          <w:marRight w:val="0"/>
          <w:marTop w:val="0"/>
          <w:marBottom w:val="0"/>
          <w:divBdr>
            <w:top w:val="none" w:sz="0" w:space="0" w:color="auto"/>
            <w:left w:val="none" w:sz="0" w:space="0" w:color="auto"/>
            <w:bottom w:val="none" w:sz="0" w:space="0" w:color="auto"/>
            <w:right w:val="none" w:sz="0" w:space="0" w:color="auto"/>
          </w:divBdr>
        </w:div>
      </w:divsChild>
    </w:div>
    <w:div w:id="614487097">
      <w:bodyDiv w:val="1"/>
      <w:marLeft w:val="0"/>
      <w:marRight w:val="0"/>
      <w:marTop w:val="0"/>
      <w:marBottom w:val="0"/>
      <w:divBdr>
        <w:top w:val="none" w:sz="0" w:space="0" w:color="auto"/>
        <w:left w:val="none" w:sz="0" w:space="0" w:color="auto"/>
        <w:bottom w:val="none" w:sz="0" w:space="0" w:color="auto"/>
        <w:right w:val="none" w:sz="0" w:space="0" w:color="auto"/>
      </w:divBdr>
      <w:divsChild>
        <w:div w:id="1864633175">
          <w:marLeft w:val="0"/>
          <w:marRight w:val="0"/>
          <w:marTop w:val="0"/>
          <w:marBottom w:val="0"/>
          <w:divBdr>
            <w:top w:val="none" w:sz="0" w:space="0" w:color="auto"/>
            <w:left w:val="none" w:sz="0" w:space="0" w:color="auto"/>
            <w:bottom w:val="none" w:sz="0" w:space="0" w:color="auto"/>
            <w:right w:val="none" w:sz="0" w:space="0" w:color="auto"/>
          </w:divBdr>
        </w:div>
      </w:divsChild>
    </w:div>
    <w:div w:id="617954727">
      <w:bodyDiv w:val="1"/>
      <w:marLeft w:val="0"/>
      <w:marRight w:val="0"/>
      <w:marTop w:val="0"/>
      <w:marBottom w:val="0"/>
      <w:divBdr>
        <w:top w:val="none" w:sz="0" w:space="0" w:color="auto"/>
        <w:left w:val="none" w:sz="0" w:space="0" w:color="auto"/>
        <w:bottom w:val="none" w:sz="0" w:space="0" w:color="auto"/>
        <w:right w:val="none" w:sz="0" w:space="0" w:color="auto"/>
      </w:divBdr>
      <w:divsChild>
        <w:div w:id="269121929">
          <w:marLeft w:val="0"/>
          <w:marRight w:val="0"/>
          <w:marTop w:val="0"/>
          <w:marBottom w:val="0"/>
          <w:divBdr>
            <w:top w:val="none" w:sz="0" w:space="0" w:color="auto"/>
            <w:left w:val="none" w:sz="0" w:space="0" w:color="auto"/>
            <w:bottom w:val="none" w:sz="0" w:space="0" w:color="auto"/>
            <w:right w:val="none" w:sz="0" w:space="0" w:color="auto"/>
          </w:divBdr>
        </w:div>
      </w:divsChild>
    </w:div>
    <w:div w:id="619604916">
      <w:bodyDiv w:val="1"/>
      <w:marLeft w:val="0"/>
      <w:marRight w:val="0"/>
      <w:marTop w:val="0"/>
      <w:marBottom w:val="0"/>
      <w:divBdr>
        <w:top w:val="none" w:sz="0" w:space="0" w:color="auto"/>
        <w:left w:val="none" w:sz="0" w:space="0" w:color="auto"/>
        <w:bottom w:val="none" w:sz="0" w:space="0" w:color="auto"/>
        <w:right w:val="none" w:sz="0" w:space="0" w:color="auto"/>
      </w:divBdr>
      <w:divsChild>
        <w:div w:id="1681279012">
          <w:marLeft w:val="0"/>
          <w:marRight w:val="0"/>
          <w:marTop w:val="0"/>
          <w:marBottom w:val="0"/>
          <w:divBdr>
            <w:top w:val="none" w:sz="0" w:space="0" w:color="auto"/>
            <w:left w:val="none" w:sz="0" w:space="0" w:color="auto"/>
            <w:bottom w:val="none" w:sz="0" w:space="0" w:color="auto"/>
            <w:right w:val="none" w:sz="0" w:space="0" w:color="auto"/>
          </w:divBdr>
        </w:div>
      </w:divsChild>
    </w:div>
    <w:div w:id="624117025">
      <w:bodyDiv w:val="1"/>
      <w:marLeft w:val="0"/>
      <w:marRight w:val="0"/>
      <w:marTop w:val="0"/>
      <w:marBottom w:val="0"/>
      <w:divBdr>
        <w:top w:val="none" w:sz="0" w:space="0" w:color="auto"/>
        <w:left w:val="none" w:sz="0" w:space="0" w:color="auto"/>
        <w:bottom w:val="none" w:sz="0" w:space="0" w:color="auto"/>
        <w:right w:val="none" w:sz="0" w:space="0" w:color="auto"/>
      </w:divBdr>
      <w:divsChild>
        <w:div w:id="405616088">
          <w:marLeft w:val="0"/>
          <w:marRight w:val="0"/>
          <w:marTop w:val="0"/>
          <w:marBottom w:val="0"/>
          <w:divBdr>
            <w:top w:val="none" w:sz="0" w:space="0" w:color="auto"/>
            <w:left w:val="none" w:sz="0" w:space="0" w:color="auto"/>
            <w:bottom w:val="none" w:sz="0" w:space="0" w:color="auto"/>
            <w:right w:val="none" w:sz="0" w:space="0" w:color="auto"/>
          </w:divBdr>
        </w:div>
      </w:divsChild>
    </w:div>
    <w:div w:id="625233442">
      <w:bodyDiv w:val="1"/>
      <w:marLeft w:val="0"/>
      <w:marRight w:val="0"/>
      <w:marTop w:val="0"/>
      <w:marBottom w:val="0"/>
      <w:divBdr>
        <w:top w:val="none" w:sz="0" w:space="0" w:color="auto"/>
        <w:left w:val="none" w:sz="0" w:space="0" w:color="auto"/>
        <w:bottom w:val="none" w:sz="0" w:space="0" w:color="auto"/>
        <w:right w:val="none" w:sz="0" w:space="0" w:color="auto"/>
      </w:divBdr>
      <w:divsChild>
        <w:div w:id="901477575">
          <w:marLeft w:val="0"/>
          <w:marRight w:val="0"/>
          <w:marTop w:val="0"/>
          <w:marBottom w:val="0"/>
          <w:divBdr>
            <w:top w:val="none" w:sz="0" w:space="0" w:color="auto"/>
            <w:left w:val="none" w:sz="0" w:space="0" w:color="auto"/>
            <w:bottom w:val="none" w:sz="0" w:space="0" w:color="auto"/>
            <w:right w:val="none" w:sz="0" w:space="0" w:color="auto"/>
          </w:divBdr>
        </w:div>
      </w:divsChild>
    </w:div>
    <w:div w:id="628972554">
      <w:bodyDiv w:val="1"/>
      <w:marLeft w:val="0"/>
      <w:marRight w:val="0"/>
      <w:marTop w:val="0"/>
      <w:marBottom w:val="0"/>
      <w:divBdr>
        <w:top w:val="none" w:sz="0" w:space="0" w:color="auto"/>
        <w:left w:val="none" w:sz="0" w:space="0" w:color="auto"/>
        <w:bottom w:val="none" w:sz="0" w:space="0" w:color="auto"/>
        <w:right w:val="none" w:sz="0" w:space="0" w:color="auto"/>
      </w:divBdr>
      <w:divsChild>
        <w:div w:id="2100634797">
          <w:marLeft w:val="0"/>
          <w:marRight w:val="0"/>
          <w:marTop w:val="0"/>
          <w:marBottom w:val="0"/>
          <w:divBdr>
            <w:top w:val="none" w:sz="0" w:space="0" w:color="auto"/>
            <w:left w:val="none" w:sz="0" w:space="0" w:color="auto"/>
            <w:bottom w:val="none" w:sz="0" w:space="0" w:color="auto"/>
            <w:right w:val="none" w:sz="0" w:space="0" w:color="auto"/>
          </w:divBdr>
        </w:div>
      </w:divsChild>
    </w:div>
    <w:div w:id="635574002">
      <w:bodyDiv w:val="1"/>
      <w:marLeft w:val="0"/>
      <w:marRight w:val="0"/>
      <w:marTop w:val="0"/>
      <w:marBottom w:val="0"/>
      <w:divBdr>
        <w:top w:val="none" w:sz="0" w:space="0" w:color="auto"/>
        <w:left w:val="none" w:sz="0" w:space="0" w:color="auto"/>
        <w:bottom w:val="none" w:sz="0" w:space="0" w:color="auto"/>
        <w:right w:val="none" w:sz="0" w:space="0" w:color="auto"/>
      </w:divBdr>
      <w:divsChild>
        <w:div w:id="888340634">
          <w:marLeft w:val="0"/>
          <w:marRight w:val="0"/>
          <w:marTop w:val="0"/>
          <w:marBottom w:val="0"/>
          <w:divBdr>
            <w:top w:val="none" w:sz="0" w:space="0" w:color="auto"/>
            <w:left w:val="none" w:sz="0" w:space="0" w:color="auto"/>
            <w:bottom w:val="none" w:sz="0" w:space="0" w:color="auto"/>
            <w:right w:val="none" w:sz="0" w:space="0" w:color="auto"/>
          </w:divBdr>
        </w:div>
      </w:divsChild>
    </w:div>
    <w:div w:id="671879586">
      <w:bodyDiv w:val="1"/>
      <w:marLeft w:val="0"/>
      <w:marRight w:val="0"/>
      <w:marTop w:val="0"/>
      <w:marBottom w:val="0"/>
      <w:divBdr>
        <w:top w:val="none" w:sz="0" w:space="0" w:color="auto"/>
        <w:left w:val="none" w:sz="0" w:space="0" w:color="auto"/>
        <w:bottom w:val="none" w:sz="0" w:space="0" w:color="auto"/>
        <w:right w:val="none" w:sz="0" w:space="0" w:color="auto"/>
      </w:divBdr>
      <w:divsChild>
        <w:div w:id="1027022969">
          <w:marLeft w:val="0"/>
          <w:marRight w:val="0"/>
          <w:marTop w:val="0"/>
          <w:marBottom w:val="0"/>
          <w:divBdr>
            <w:top w:val="none" w:sz="0" w:space="0" w:color="auto"/>
            <w:left w:val="none" w:sz="0" w:space="0" w:color="auto"/>
            <w:bottom w:val="none" w:sz="0" w:space="0" w:color="auto"/>
            <w:right w:val="none" w:sz="0" w:space="0" w:color="auto"/>
          </w:divBdr>
          <w:divsChild>
            <w:div w:id="797064571">
              <w:marLeft w:val="0"/>
              <w:marRight w:val="0"/>
              <w:marTop w:val="0"/>
              <w:marBottom w:val="0"/>
              <w:divBdr>
                <w:top w:val="none" w:sz="0" w:space="0" w:color="auto"/>
                <w:left w:val="none" w:sz="0" w:space="0" w:color="auto"/>
                <w:bottom w:val="none" w:sz="0" w:space="0" w:color="auto"/>
                <w:right w:val="none" w:sz="0" w:space="0" w:color="auto"/>
              </w:divBdr>
            </w:div>
          </w:divsChild>
        </w:div>
        <w:div w:id="1253317885">
          <w:marLeft w:val="0"/>
          <w:marRight w:val="0"/>
          <w:marTop w:val="0"/>
          <w:marBottom w:val="0"/>
          <w:divBdr>
            <w:top w:val="none" w:sz="0" w:space="0" w:color="auto"/>
            <w:left w:val="none" w:sz="0" w:space="0" w:color="auto"/>
            <w:bottom w:val="none" w:sz="0" w:space="0" w:color="auto"/>
            <w:right w:val="none" w:sz="0" w:space="0" w:color="auto"/>
          </w:divBdr>
        </w:div>
        <w:div w:id="1983344369">
          <w:marLeft w:val="0"/>
          <w:marRight w:val="0"/>
          <w:marTop w:val="0"/>
          <w:marBottom w:val="0"/>
          <w:divBdr>
            <w:top w:val="none" w:sz="0" w:space="0" w:color="auto"/>
            <w:left w:val="none" w:sz="0" w:space="0" w:color="auto"/>
            <w:bottom w:val="none" w:sz="0" w:space="0" w:color="auto"/>
            <w:right w:val="none" w:sz="0" w:space="0" w:color="auto"/>
          </w:divBdr>
        </w:div>
      </w:divsChild>
    </w:div>
    <w:div w:id="675159875">
      <w:bodyDiv w:val="1"/>
      <w:marLeft w:val="0"/>
      <w:marRight w:val="0"/>
      <w:marTop w:val="0"/>
      <w:marBottom w:val="0"/>
      <w:divBdr>
        <w:top w:val="none" w:sz="0" w:space="0" w:color="auto"/>
        <w:left w:val="none" w:sz="0" w:space="0" w:color="auto"/>
        <w:bottom w:val="none" w:sz="0" w:space="0" w:color="auto"/>
        <w:right w:val="none" w:sz="0" w:space="0" w:color="auto"/>
      </w:divBdr>
      <w:divsChild>
        <w:div w:id="60376270">
          <w:marLeft w:val="0"/>
          <w:marRight w:val="0"/>
          <w:marTop w:val="0"/>
          <w:marBottom w:val="0"/>
          <w:divBdr>
            <w:top w:val="none" w:sz="0" w:space="0" w:color="auto"/>
            <w:left w:val="none" w:sz="0" w:space="0" w:color="auto"/>
            <w:bottom w:val="none" w:sz="0" w:space="0" w:color="auto"/>
            <w:right w:val="none" w:sz="0" w:space="0" w:color="auto"/>
          </w:divBdr>
        </w:div>
      </w:divsChild>
    </w:div>
    <w:div w:id="683560541">
      <w:bodyDiv w:val="1"/>
      <w:marLeft w:val="0"/>
      <w:marRight w:val="0"/>
      <w:marTop w:val="0"/>
      <w:marBottom w:val="0"/>
      <w:divBdr>
        <w:top w:val="none" w:sz="0" w:space="0" w:color="auto"/>
        <w:left w:val="none" w:sz="0" w:space="0" w:color="auto"/>
        <w:bottom w:val="none" w:sz="0" w:space="0" w:color="auto"/>
        <w:right w:val="none" w:sz="0" w:space="0" w:color="auto"/>
      </w:divBdr>
      <w:divsChild>
        <w:div w:id="1947889032">
          <w:marLeft w:val="0"/>
          <w:marRight w:val="0"/>
          <w:marTop w:val="0"/>
          <w:marBottom w:val="0"/>
          <w:divBdr>
            <w:top w:val="none" w:sz="0" w:space="0" w:color="auto"/>
            <w:left w:val="none" w:sz="0" w:space="0" w:color="auto"/>
            <w:bottom w:val="none" w:sz="0" w:space="0" w:color="auto"/>
            <w:right w:val="none" w:sz="0" w:space="0" w:color="auto"/>
          </w:divBdr>
        </w:div>
      </w:divsChild>
    </w:div>
    <w:div w:id="703948915">
      <w:bodyDiv w:val="1"/>
      <w:marLeft w:val="0"/>
      <w:marRight w:val="0"/>
      <w:marTop w:val="0"/>
      <w:marBottom w:val="0"/>
      <w:divBdr>
        <w:top w:val="none" w:sz="0" w:space="0" w:color="auto"/>
        <w:left w:val="none" w:sz="0" w:space="0" w:color="auto"/>
        <w:bottom w:val="none" w:sz="0" w:space="0" w:color="auto"/>
        <w:right w:val="none" w:sz="0" w:space="0" w:color="auto"/>
      </w:divBdr>
      <w:divsChild>
        <w:div w:id="765075306">
          <w:marLeft w:val="0"/>
          <w:marRight w:val="0"/>
          <w:marTop w:val="0"/>
          <w:marBottom w:val="0"/>
          <w:divBdr>
            <w:top w:val="none" w:sz="0" w:space="0" w:color="auto"/>
            <w:left w:val="none" w:sz="0" w:space="0" w:color="auto"/>
            <w:bottom w:val="none" w:sz="0" w:space="0" w:color="auto"/>
            <w:right w:val="none" w:sz="0" w:space="0" w:color="auto"/>
          </w:divBdr>
        </w:div>
      </w:divsChild>
    </w:div>
    <w:div w:id="729813658">
      <w:bodyDiv w:val="1"/>
      <w:marLeft w:val="0"/>
      <w:marRight w:val="0"/>
      <w:marTop w:val="0"/>
      <w:marBottom w:val="0"/>
      <w:divBdr>
        <w:top w:val="none" w:sz="0" w:space="0" w:color="auto"/>
        <w:left w:val="none" w:sz="0" w:space="0" w:color="auto"/>
        <w:bottom w:val="none" w:sz="0" w:space="0" w:color="auto"/>
        <w:right w:val="none" w:sz="0" w:space="0" w:color="auto"/>
      </w:divBdr>
      <w:divsChild>
        <w:div w:id="459688437">
          <w:marLeft w:val="0"/>
          <w:marRight w:val="0"/>
          <w:marTop w:val="0"/>
          <w:marBottom w:val="0"/>
          <w:divBdr>
            <w:top w:val="none" w:sz="0" w:space="0" w:color="auto"/>
            <w:left w:val="none" w:sz="0" w:space="0" w:color="auto"/>
            <w:bottom w:val="none" w:sz="0" w:space="0" w:color="auto"/>
            <w:right w:val="none" w:sz="0" w:space="0" w:color="auto"/>
          </w:divBdr>
          <w:divsChild>
            <w:div w:id="83039784">
              <w:marLeft w:val="0"/>
              <w:marRight w:val="0"/>
              <w:marTop w:val="0"/>
              <w:marBottom w:val="0"/>
              <w:divBdr>
                <w:top w:val="none" w:sz="0" w:space="0" w:color="auto"/>
                <w:left w:val="none" w:sz="0" w:space="0" w:color="auto"/>
                <w:bottom w:val="none" w:sz="0" w:space="0" w:color="auto"/>
                <w:right w:val="none" w:sz="0" w:space="0" w:color="auto"/>
              </w:divBdr>
            </w:div>
          </w:divsChild>
        </w:div>
        <w:div w:id="1144466019">
          <w:marLeft w:val="0"/>
          <w:marRight w:val="0"/>
          <w:marTop w:val="0"/>
          <w:marBottom w:val="0"/>
          <w:divBdr>
            <w:top w:val="none" w:sz="0" w:space="0" w:color="auto"/>
            <w:left w:val="none" w:sz="0" w:space="0" w:color="auto"/>
            <w:bottom w:val="none" w:sz="0" w:space="0" w:color="auto"/>
            <w:right w:val="none" w:sz="0" w:space="0" w:color="auto"/>
          </w:divBdr>
          <w:divsChild>
            <w:div w:id="314380611">
              <w:marLeft w:val="0"/>
              <w:marRight w:val="0"/>
              <w:marTop w:val="0"/>
              <w:marBottom w:val="0"/>
              <w:divBdr>
                <w:top w:val="none" w:sz="0" w:space="0" w:color="auto"/>
                <w:left w:val="none" w:sz="0" w:space="0" w:color="auto"/>
                <w:bottom w:val="none" w:sz="0" w:space="0" w:color="auto"/>
                <w:right w:val="none" w:sz="0" w:space="0" w:color="auto"/>
              </w:divBdr>
              <w:divsChild>
                <w:div w:id="14040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5338">
      <w:bodyDiv w:val="1"/>
      <w:marLeft w:val="0"/>
      <w:marRight w:val="0"/>
      <w:marTop w:val="0"/>
      <w:marBottom w:val="0"/>
      <w:divBdr>
        <w:top w:val="none" w:sz="0" w:space="0" w:color="auto"/>
        <w:left w:val="none" w:sz="0" w:space="0" w:color="auto"/>
        <w:bottom w:val="none" w:sz="0" w:space="0" w:color="auto"/>
        <w:right w:val="none" w:sz="0" w:space="0" w:color="auto"/>
      </w:divBdr>
      <w:divsChild>
        <w:div w:id="420955168">
          <w:marLeft w:val="0"/>
          <w:marRight w:val="0"/>
          <w:marTop w:val="0"/>
          <w:marBottom w:val="0"/>
          <w:divBdr>
            <w:top w:val="none" w:sz="0" w:space="0" w:color="auto"/>
            <w:left w:val="none" w:sz="0" w:space="0" w:color="auto"/>
            <w:bottom w:val="none" w:sz="0" w:space="0" w:color="auto"/>
            <w:right w:val="none" w:sz="0" w:space="0" w:color="auto"/>
          </w:divBdr>
        </w:div>
      </w:divsChild>
    </w:div>
    <w:div w:id="756173645">
      <w:bodyDiv w:val="1"/>
      <w:marLeft w:val="0"/>
      <w:marRight w:val="0"/>
      <w:marTop w:val="0"/>
      <w:marBottom w:val="0"/>
      <w:divBdr>
        <w:top w:val="none" w:sz="0" w:space="0" w:color="auto"/>
        <w:left w:val="none" w:sz="0" w:space="0" w:color="auto"/>
        <w:bottom w:val="none" w:sz="0" w:space="0" w:color="auto"/>
        <w:right w:val="none" w:sz="0" w:space="0" w:color="auto"/>
      </w:divBdr>
      <w:divsChild>
        <w:div w:id="2145191641">
          <w:marLeft w:val="0"/>
          <w:marRight w:val="0"/>
          <w:marTop w:val="0"/>
          <w:marBottom w:val="0"/>
          <w:divBdr>
            <w:top w:val="none" w:sz="0" w:space="0" w:color="auto"/>
            <w:left w:val="none" w:sz="0" w:space="0" w:color="auto"/>
            <w:bottom w:val="none" w:sz="0" w:space="0" w:color="auto"/>
            <w:right w:val="none" w:sz="0" w:space="0" w:color="auto"/>
          </w:divBdr>
        </w:div>
      </w:divsChild>
    </w:div>
    <w:div w:id="761806054">
      <w:bodyDiv w:val="1"/>
      <w:marLeft w:val="0"/>
      <w:marRight w:val="0"/>
      <w:marTop w:val="0"/>
      <w:marBottom w:val="0"/>
      <w:divBdr>
        <w:top w:val="none" w:sz="0" w:space="0" w:color="auto"/>
        <w:left w:val="none" w:sz="0" w:space="0" w:color="auto"/>
        <w:bottom w:val="none" w:sz="0" w:space="0" w:color="auto"/>
        <w:right w:val="none" w:sz="0" w:space="0" w:color="auto"/>
      </w:divBdr>
      <w:divsChild>
        <w:div w:id="463738749">
          <w:marLeft w:val="0"/>
          <w:marRight w:val="0"/>
          <w:marTop w:val="0"/>
          <w:marBottom w:val="0"/>
          <w:divBdr>
            <w:top w:val="none" w:sz="0" w:space="0" w:color="auto"/>
            <w:left w:val="none" w:sz="0" w:space="0" w:color="auto"/>
            <w:bottom w:val="none" w:sz="0" w:space="0" w:color="auto"/>
            <w:right w:val="none" w:sz="0" w:space="0" w:color="auto"/>
          </w:divBdr>
        </w:div>
      </w:divsChild>
    </w:div>
    <w:div w:id="771359477">
      <w:bodyDiv w:val="1"/>
      <w:marLeft w:val="0"/>
      <w:marRight w:val="0"/>
      <w:marTop w:val="0"/>
      <w:marBottom w:val="0"/>
      <w:divBdr>
        <w:top w:val="none" w:sz="0" w:space="0" w:color="auto"/>
        <w:left w:val="none" w:sz="0" w:space="0" w:color="auto"/>
        <w:bottom w:val="none" w:sz="0" w:space="0" w:color="auto"/>
        <w:right w:val="none" w:sz="0" w:space="0" w:color="auto"/>
      </w:divBdr>
      <w:divsChild>
        <w:div w:id="900599350">
          <w:marLeft w:val="0"/>
          <w:marRight w:val="0"/>
          <w:marTop w:val="0"/>
          <w:marBottom w:val="0"/>
          <w:divBdr>
            <w:top w:val="none" w:sz="0" w:space="0" w:color="auto"/>
            <w:left w:val="none" w:sz="0" w:space="0" w:color="auto"/>
            <w:bottom w:val="none" w:sz="0" w:space="0" w:color="auto"/>
            <w:right w:val="none" w:sz="0" w:space="0" w:color="auto"/>
          </w:divBdr>
        </w:div>
      </w:divsChild>
    </w:div>
    <w:div w:id="787747063">
      <w:bodyDiv w:val="1"/>
      <w:marLeft w:val="0"/>
      <w:marRight w:val="0"/>
      <w:marTop w:val="0"/>
      <w:marBottom w:val="0"/>
      <w:divBdr>
        <w:top w:val="none" w:sz="0" w:space="0" w:color="auto"/>
        <w:left w:val="none" w:sz="0" w:space="0" w:color="auto"/>
        <w:bottom w:val="none" w:sz="0" w:space="0" w:color="auto"/>
        <w:right w:val="none" w:sz="0" w:space="0" w:color="auto"/>
      </w:divBdr>
      <w:divsChild>
        <w:div w:id="1806964609">
          <w:marLeft w:val="0"/>
          <w:marRight w:val="0"/>
          <w:marTop w:val="0"/>
          <w:marBottom w:val="0"/>
          <w:divBdr>
            <w:top w:val="none" w:sz="0" w:space="0" w:color="auto"/>
            <w:left w:val="none" w:sz="0" w:space="0" w:color="auto"/>
            <w:bottom w:val="none" w:sz="0" w:space="0" w:color="auto"/>
            <w:right w:val="none" w:sz="0" w:space="0" w:color="auto"/>
          </w:divBdr>
        </w:div>
      </w:divsChild>
    </w:div>
    <w:div w:id="792139158">
      <w:bodyDiv w:val="1"/>
      <w:marLeft w:val="0"/>
      <w:marRight w:val="0"/>
      <w:marTop w:val="0"/>
      <w:marBottom w:val="0"/>
      <w:divBdr>
        <w:top w:val="none" w:sz="0" w:space="0" w:color="auto"/>
        <w:left w:val="none" w:sz="0" w:space="0" w:color="auto"/>
        <w:bottom w:val="none" w:sz="0" w:space="0" w:color="auto"/>
        <w:right w:val="none" w:sz="0" w:space="0" w:color="auto"/>
      </w:divBdr>
      <w:divsChild>
        <w:div w:id="1531526983">
          <w:marLeft w:val="0"/>
          <w:marRight w:val="0"/>
          <w:marTop w:val="0"/>
          <w:marBottom w:val="0"/>
          <w:divBdr>
            <w:top w:val="none" w:sz="0" w:space="0" w:color="auto"/>
            <w:left w:val="none" w:sz="0" w:space="0" w:color="auto"/>
            <w:bottom w:val="none" w:sz="0" w:space="0" w:color="auto"/>
            <w:right w:val="none" w:sz="0" w:space="0" w:color="auto"/>
          </w:divBdr>
        </w:div>
      </w:divsChild>
    </w:div>
    <w:div w:id="792288122">
      <w:bodyDiv w:val="1"/>
      <w:marLeft w:val="0"/>
      <w:marRight w:val="0"/>
      <w:marTop w:val="0"/>
      <w:marBottom w:val="0"/>
      <w:divBdr>
        <w:top w:val="none" w:sz="0" w:space="0" w:color="auto"/>
        <w:left w:val="none" w:sz="0" w:space="0" w:color="auto"/>
        <w:bottom w:val="none" w:sz="0" w:space="0" w:color="auto"/>
        <w:right w:val="none" w:sz="0" w:space="0" w:color="auto"/>
      </w:divBdr>
      <w:divsChild>
        <w:div w:id="1628706792">
          <w:marLeft w:val="0"/>
          <w:marRight w:val="0"/>
          <w:marTop w:val="0"/>
          <w:marBottom w:val="0"/>
          <w:divBdr>
            <w:top w:val="none" w:sz="0" w:space="0" w:color="auto"/>
            <w:left w:val="none" w:sz="0" w:space="0" w:color="auto"/>
            <w:bottom w:val="none" w:sz="0" w:space="0" w:color="auto"/>
            <w:right w:val="none" w:sz="0" w:space="0" w:color="auto"/>
          </w:divBdr>
        </w:div>
      </w:divsChild>
    </w:div>
    <w:div w:id="823932424">
      <w:bodyDiv w:val="1"/>
      <w:marLeft w:val="0"/>
      <w:marRight w:val="0"/>
      <w:marTop w:val="0"/>
      <w:marBottom w:val="0"/>
      <w:divBdr>
        <w:top w:val="none" w:sz="0" w:space="0" w:color="auto"/>
        <w:left w:val="none" w:sz="0" w:space="0" w:color="auto"/>
        <w:bottom w:val="none" w:sz="0" w:space="0" w:color="auto"/>
        <w:right w:val="none" w:sz="0" w:space="0" w:color="auto"/>
      </w:divBdr>
      <w:divsChild>
        <w:div w:id="1424034541">
          <w:marLeft w:val="0"/>
          <w:marRight w:val="0"/>
          <w:marTop w:val="0"/>
          <w:marBottom w:val="0"/>
          <w:divBdr>
            <w:top w:val="none" w:sz="0" w:space="0" w:color="auto"/>
            <w:left w:val="none" w:sz="0" w:space="0" w:color="auto"/>
            <w:bottom w:val="none" w:sz="0" w:space="0" w:color="auto"/>
            <w:right w:val="none" w:sz="0" w:space="0" w:color="auto"/>
          </w:divBdr>
        </w:div>
      </w:divsChild>
    </w:div>
    <w:div w:id="825051073">
      <w:bodyDiv w:val="1"/>
      <w:marLeft w:val="0"/>
      <w:marRight w:val="0"/>
      <w:marTop w:val="0"/>
      <w:marBottom w:val="0"/>
      <w:divBdr>
        <w:top w:val="none" w:sz="0" w:space="0" w:color="auto"/>
        <w:left w:val="none" w:sz="0" w:space="0" w:color="auto"/>
        <w:bottom w:val="none" w:sz="0" w:space="0" w:color="auto"/>
        <w:right w:val="none" w:sz="0" w:space="0" w:color="auto"/>
      </w:divBdr>
      <w:divsChild>
        <w:div w:id="1077897521">
          <w:marLeft w:val="0"/>
          <w:marRight w:val="0"/>
          <w:marTop w:val="0"/>
          <w:marBottom w:val="0"/>
          <w:divBdr>
            <w:top w:val="none" w:sz="0" w:space="0" w:color="auto"/>
            <w:left w:val="none" w:sz="0" w:space="0" w:color="auto"/>
            <w:bottom w:val="none" w:sz="0" w:space="0" w:color="auto"/>
            <w:right w:val="none" w:sz="0" w:space="0" w:color="auto"/>
          </w:divBdr>
        </w:div>
      </w:divsChild>
    </w:div>
    <w:div w:id="825786050">
      <w:bodyDiv w:val="1"/>
      <w:marLeft w:val="0"/>
      <w:marRight w:val="0"/>
      <w:marTop w:val="0"/>
      <w:marBottom w:val="0"/>
      <w:divBdr>
        <w:top w:val="none" w:sz="0" w:space="0" w:color="auto"/>
        <w:left w:val="none" w:sz="0" w:space="0" w:color="auto"/>
        <w:bottom w:val="none" w:sz="0" w:space="0" w:color="auto"/>
        <w:right w:val="none" w:sz="0" w:space="0" w:color="auto"/>
      </w:divBdr>
      <w:divsChild>
        <w:div w:id="13776864">
          <w:marLeft w:val="0"/>
          <w:marRight w:val="0"/>
          <w:marTop w:val="0"/>
          <w:marBottom w:val="0"/>
          <w:divBdr>
            <w:top w:val="none" w:sz="0" w:space="0" w:color="auto"/>
            <w:left w:val="none" w:sz="0" w:space="0" w:color="auto"/>
            <w:bottom w:val="none" w:sz="0" w:space="0" w:color="auto"/>
            <w:right w:val="none" w:sz="0" w:space="0" w:color="auto"/>
          </w:divBdr>
        </w:div>
      </w:divsChild>
    </w:div>
    <w:div w:id="836305417">
      <w:bodyDiv w:val="1"/>
      <w:marLeft w:val="0"/>
      <w:marRight w:val="0"/>
      <w:marTop w:val="0"/>
      <w:marBottom w:val="0"/>
      <w:divBdr>
        <w:top w:val="none" w:sz="0" w:space="0" w:color="auto"/>
        <w:left w:val="none" w:sz="0" w:space="0" w:color="auto"/>
        <w:bottom w:val="none" w:sz="0" w:space="0" w:color="auto"/>
        <w:right w:val="none" w:sz="0" w:space="0" w:color="auto"/>
      </w:divBdr>
      <w:divsChild>
        <w:div w:id="185557717">
          <w:marLeft w:val="0"/>
          <w:marRight w:val="0"/>
          <w:marTop w:val="0"/>
          <w:marBottom w:val="0"/>
          <w:divBdr>
            <w:top w:val="none" w:sz="0" w:space="0" w:color="auto"/>
            <w:left w:val="none" w:sz="0" w:space="0" w:color="auto"/>
            <w:bottom w:val="none" w:sz="0" w:space="0" w:color="auto"/>
            <w:right w:val="none" w:sz="0" w:space="0" w:color="auto"/>
          </w:divBdr>
        </w:div>
      </w:divsChild>
    </w:div>
    <w:div w:id="859860060">
      <w:bodyDiv w:val="1"/>
      <w:marLeft w:val="0"/>
      <w:marRight w:val="0"/>
      <w:marTop w:val="0"/>
      <w:marBottom w:val="0"/>
      <w:divBdr>
        <w:top w:val="none" w:sz="0" w:space="0" w:color="auto"/>
        <w:left w:val="none" w:sz="0" w:space="0" w:color="auto"/>
        <w:bottom w:val="none" w:sz="0" w:space="0" w:color="auto"/>
        <w:right w:val="none" w:sz="0" w:space="0" w:color="auto"/>
      </w:divBdr>
      <w:divsChild>
        <w:div w:id="289437669">
          <w:marLeft w:val="0"/>
          <w:marRight w:val="0"/>
          <w:marTop w:val="0"/>
          <w:marBottom w:val="0"/>
          <w:divBdr>
            <w:top w:val="none" w:sz="0" w:space="0" w:color="auto"/>
            <w:left w:val="none" w:sz="0" w:space="0" w:color="auto"/>
            <w:bottom w:val="none" w:sz="0" w:space="0" w:color="auto"/>
            <w:right w:val="none" w:sz="0" w:space="0" w:color="auto"/>
          </w:divBdr>
        </w:div>
      </w:divsChild>
    </w:div>
    <w:div w:id="861094209">
      <w:bodyDiv w:val="1"/>
      <w:marLeft w:val="0"/>
      <w:marRight w:val="0"/>
      <w:marTop w:val="0"/>
      <w:marBottom w:val="0"/>
      <w:divBdr>
        <w:top w:val="none" w:sz="0" w:space="0" w:color="auto"/>
        <w:left w:val="none" w:sz="0" w:space="0" w:color="auto"/>
        <w:bottom w:val="none" w:sz="0" w:space="0" w:color="auto"/>
        <w:right w:val="none" w:sz="0" w:space="0" w:color="auto"/>
      </w:divBdr>
      <w:divsChild>
        <w:div w:id="1459492777">
          <w:marLeft w:val="0"/>
          <w:marRight w:val="0"/>
          <w:marTop w:val="0"/>
          <w:marBottom w:val="0"/>
          <w:divBdr>
            <w:top w:val="none" w:sz="0" w:space="0" w:color="auto"/>
            <w:left w:val="none" w:sz="0" w:space="0" w:color="auto"/>
            <w:bottom w:val="none" w:sz="0" w:space="0" w:color="auto"/>
            <w:right w:val="none" w:sz="0" w:space="0" w:color="auto"/>
          </w:divBdr>
        </w:div>
      </w:divsChild>
    </w:div>
    <w:div w:id="863133139">
      <w:bodyDiv w:val="1"/>
      <w:marLeft w:val="0"/>
      <w:marRight w:val="0"/>
      <w:marTop w:val="0"/>
      <w:marBottom w:val="0"/>
      <w:divBdr>
        <w:top w:val="none" w:sz="0" w:space="0" w:color="auto"/>
        <w:left w:val="none" w:sz="0" w:space="0" w:color="auto"/>
        <w:bottom w:val="none" w:sz="0" w:space="0" w:color="auto"/>
        <w:right w:val="none" w:sz="0" w:space="0" w:color="auto"/>
      </w:divBdr>
      <w:divsChild>
        <w:div w:id="15618892">
          <w:marLeft w:val="0"/>
          <w:marRight w:val="0"/>
          <w:marTop w:val="0"/>
          <w:marBottom w:val="0"/>
          <w:divBdr>
            <w:top w:val="none" w:sz="0" w:space="0" w:color="auto"/>
            <w:left w:val="none" w:sz="0" w:space="0" w:color="auto"/>
            <w:bottom w:val="none" w:sz="0" w:space="0" w:color="auto"/>
            <w:right w:val="none" w:sz="0" w:space="0" w:color="auto"/>
          </w:divBdr>
        </w:div>
      </w:divsChild>
    </w:div>
    <w:div w:id="873688758">
      <w:bodyDiv w:val="1"/>
      <w:marLeft w:val="0"/>
      <w:marRight w:val="0"/>
      <w:marTop w:val="0"/>
      <w:marBottom w:val="0"/>
      <w:divBdr>
        <w:top w:val="none" w:sz="0" w:space="0" w:color="auto"/>
        <w:left w:val="none" w:sz="0" w:space="0" w:color="auto"/>
        <w:bottom w:val="none" w:sz="0" w:space="0" w:color="auto"/>
        <w:right w:val="none" w:sz="0" w:space="0" w:color="auto"/>
      </w:divBdr>
      <w:divsChild>
        <w:div w:id="192035685">
          <w:marLeft w:val="0"/>
          <w:marRight w:val="0"/>
          <w:marTop w:val="0"/>
          <w:marBottom w:val="0"/>
          <w:divBdr>
            <w:top w:val="none" w:sz="0" w:space="0" w:color="auto"/>
            <w:left w:val="none" w:sz="0" w:space="0" w:color="auto"/>
            <w:bottom w:val="none" w:sz="0" w:space="0" w:color="auto"/>
            <w:right w:val="none" w:sz="0" w:space="0" w:color="auto"/>
          </w:divBdr>
        </w:div>
      </w:divsChild>
    </w:div>
    <w:div w:id="876159679">
      <w:bodyDiv w:val="1"/>
      <w:marLeft w:val="0"/>
      <w:marRight w:val="0"/>
      <w:marTop w:val="0"/>
      <w:marBottom w:val="0"/>
      <w:divBdr>
        <w:top w:val="none" w:sz="0" w:space="0" w:color="auto"/>
        <w:left w:val="none" w:sz="0" w:space="0" w:color="auto"/>
        <w:bottom w:val="none" w:sz="0" w:space="0" w:color="auto"/>
        <w:right w:val="none" w:sz="0" w:space="0" w:color="auto"/>
      </w:divBdr>
    </w:div>
    <w:div w:id="893857822">
      <w:bodyDiv w:val="1"/>
      <w:marLeft w:val="0"/>
      <w:marRight w:val="0"/>
      <w:marTop w:val="0"/>
      <w:marBottom w:val="0"/>
      <w:divBdr>
        <w:top w:val="none" w:sz="0" w:space="0" w:color="auto"/>
        <w:left w:val="none" w:sz="0" w:space="0" w:color="auto"/>
        <w:bottom w:val="none" w:sz="0" w:space="0" w:color="auto"/>
        <w:right w:val="none" w:sz="0" w:space="0" w:color="auto"/>
      </w:divBdr>
      <w:divsChild>
        <w:div w:id="1123573057">
          <w:marLeft w:val="0"/>
          <w:marRight w:val="0"/>
          <w:marTop w:val="0"/>
          <w:marBottom w:val="0"/>
          <w:divBdr>
            <w:top w:val="none" w:sz="0" w:space="0" w:color="auto"/>
            <w:left w:val="none" w:sz="0" w:space="0" w:color="auto"/>
            <w:bottom w:val="none" w:sz="0" w:space="0" w:color="auto"/>
            <w:right w:val="none" w:sz="0" w:space="0" w:color="auto"/>
          </w:divBdr>
        </w:div>
      </w:divsChild>
    </w:div>
    <w:div w:id="904225517">
      <w:bodyDiv w:val="1"/>
      <w:marLeft w:val="0"/>
      <w:marRight w:val="0"/>
      <w:marTop w:val="0"/>
      <w:marBottom w:val="0"/>
      <w:divBdr>
        <w:top w:val="none" w:sz="0" w:space="0" w:color="auto"/>
        <w:left w:val="none" w:sz="0" w:space="0" w:color="auto"/>
        <w:bottom w:val="none" w:sz="0" w:space="0" w:color="auto"/>
        <w:right w:val="none" w:sz="0" w:space="0" w:color="auto"/>
      </w:divBdr>
      <w:divsChild>
        <w:div w:id="463502222">
          <w:marLeft w:val="0"/>
          <w:marRight w:val="0"/>
          <w:marTop w:val="0"/>
          <w:marBottom w:val="0"/>
          <w:divBdr>
            <w:top w:val="none" w:sz="0" w:space="0" w:color="auto"/>
            <w:left w:val="none" w:sz="0" w:space="0" w:color="auto"/>
            <w:bottom w:val="none" w:sz="0" w:space="0" w:color="auto"/>
            <w:right w:val="none" w:sz="0" w:space="0" w:color="auto"/>
          </w:divBdr>
        </w:div>
      </w:divsChild>
    </w:div>
    <w:div w:id="905265307">
      <w:bodyDiv w:val="1"/>
      <w:marLeft w:val="0"/>
      <w:marRight w:val="0"/>
      <w:marTop w:val="0"/>
      <w:marBottom w:val="0"/>
      <w:divBdr>
        <w:top w:val="none" w:sz="0" w:space="0" w:color="auto"/>
        <w:left w:val="none" w:sz="0" w:space="0" w:color="auto"/>
        <w:bottom w:val="none" w:sz="0" w:space="0" w:color="auto"/>
        <w:right w:val="none" w:sz="0" w:space="0" w:color="auto"/>
      </w:divBdr>
      <w:divsChild>
        <w:div w:id="1863395749">
          <w:marLeft w:val="0"/>
          <w:marRight w:val="0"/>
          <w:marTop w:val="0"/>
          <w:marBottom w:val="0"/>
          <w:divBdr>
            <w:top w:val="none" w:sz="0" w:space="0" w:color="auto"/>
            <w:left w:val="none" w:sz="0" w:space="0" w:color="auto"/>
            <w:bottom w:val="none" w:sz="0" w:space="0" w:color="auto"/>
            <w:right w:val="none" w:sz="0" w:space="0" w:color="auto"/>
          </w:divBdr>
        </w:div>
      </w:divsChild>
    </w:div>
    <w:div w:id="907761666">
      <w:bodyDiv w:val="1"/>
      <w:marLeft w:val="0"/>
      <w:marRight w:val="0"/>
      <w:marTop w:val="0"/>
      <w:marBottom w:val="0"/>
      <w:divBdr>
        <w:top w:val="none" w:sz="0" w:space="0" w:color="auto"/>
        <w:left w:val="none" w:sz="0" w:space="0" w:color="auto"/>
        <w:bottom w:val="none" w:sz="0" w:space="0" w:color="auto"/>
        <w:right w:val="none" w:sz="0" w:space="0" w:color="auto"/>
      </w:divBdr>
      <w:divsChild>
        <w:div w:id="900362289">
          <w:marLeft w:val="0"/>
          <w:marRight w:val="0"/>
          <w:marTop w:val="0"/>
          <w:marBottom w:val="0"/>
          <w:divBdr>
            <w:top w:val="none" w:sz="0" w:space="0" w:color="auto"/>
            <w:left w:val="none" w:sz="0" w:space="0" w:color="auto"/>
            <w:bottom w:val="none" w:sz="0" w:space="0" w:color="auto"/>
            <w:right w:val="none" w:sz="0" w:space="0" w:color="auto"/>
          </w:divBdr>
        </w:div>
      </w:divsChild>
    </w:div>
    <w:div w:id="909582022">
      <w:bodyDiv w:val="1"/>
      <w:marLeft w:val="0"/>
      <w:marRight w:val="0"/>
      <w:marTop w:val="0"/>
      <w:marBottom w:val="0"/>
      <w:divBdr>
        <w:top w:val="none" w:sz="0" w:space="0" w:color="auto"/>
        <w:left w:val="none" w:sz="0" w:space="0" w:color="auto"/>
        <w:bottom w:val="none" w:sz="0" w:space="0" w:color="auto"/>
        <w:right w:val="none" w:sz="0" w:space="0" w:color="auto"/>
      </w:divBdr>
      <w:divsChild>
        <w:div w:id="282347843">
          <w:marLeft w:val="0"/>
          <w:marRight w:val="0"/>
          <w:marTop w:val="0"/>
          <w:marBottom w:val="0"/>
          <w:divBdr>
            <w:top w:val="none" w:sz="0" w:space="0" w:color="auto"/>
            <w:left w:val="none" w:sz="0" w:space="0" w:color="auto"/>
            <w:bottom w:val="none" w:sz="0" w:space="0" w:color="auto"/>
            <w:right w:val="none" w:sz="0" w:space="0" w:color="auto"/>
          </w:divBdr>
        </w:div>
      </w:divsChild>
    </w:div>
    <w:div w:id="911549220">
      <w:bodyDiv w:val="1"/>
      <w:marLeft w:val="0"/>
      <w:marRight w:val="0"/>
      <w:marTop w:val="0"/>
      <w:marBottom w:val="0"/>
      <w:divBdr>
        <w:top w:val="none" w:sz="0" w:space="0" w:color="auto"/>
        <w:left w:val="none" w:sz="0" w:space="0" w:color="auto"/>
        <w:bottom w:val="none" w:sz="0" w:space="0" w:color="auto"/>
        <w:right w:val="none" w:sz="0" w:space="0" w:color="auto"/>
      </w:divBdr>
      <w:divsChild>
        <w:div w:id="188304050">
          <w:marLeft w:val="0"/>
          <w:marRight w:val="0"/>
          <w:marTop w:val="0"/>
          <w:marBottom w:val="0"/>
          <w:divBdr>
            <w:top w:val="none" w:sz="0" w:space="0" w:color="auto"/>
            <w:left w:val="none" w:sz="0" w:space="0" w:color="auto"/>
            <w:bottom w:val="none" w:sz="0" w:space="0" w:color="auto"/>
            <w:right w:val="none" w:sz="0" w:space="0" w:color="auto"/>
          </w:divBdr>
        </w:div>
      </w:divsChild>
    </w:div>
    <w:div w:id="913583258">
      <w:bodyDiv w:val="1"/>
      <w:marLeft w:val="0"/>
      <w:marRight w:val="0"/>
      <w:marTop w:val="0"/>
      <w:marBottom w:val="0"/>
      <w:divBdr>
        <w:top w:val="none" w:sz="0" w:space="0" w:color="auto"/>
        <w:left w:val="none" w:sz="0" w:space="0" w:color="auto"/>
        <w:bottom w:val="none" w:sz="0" w:space="0" w:color="auto"/>
        <w:right w:val="none" w:sz="0" w:space="0" w:color="auto"/>
      </w:divBdr>
      <w:divsChild>
        <w:div w:id="473374850">
          <w:marLeft w:val="0"/>
          <w:marRight w:val="0"/>
          <w:marTop w:val="0"/>
          <w:marBottom w:val="0"/>
          <w:divBdr>
            <w:top w:val="none" w:sz="0" w:space="0" w:color="auto"/>
            <w:left w:val="none" w:sz="0" w:space="0" w:color="auto"/>
            <w:bottom w:val="none" w:sz="0" w:space="0" w:color="auto"/>
            <w:right w:val="none" w:sz="0" w:space="0" w:color="auto"/>
          </w:divBdr>
        </w:div>
      </w:divsChild>
    </w:div>
    <w:div w:id="915015144">
      <w:bodyDiv w:val="1"/>
      <w:marLeft w:val="0"/>
      <w:marRight w:val="0"/>
      <w:marTop w:val="0"/>
      <w:marBottom w:val="0"/>
      <w:divBdr>
        <w:top w:val="none" w:sz="0" w:space="0" w:color="auto"/>
        <w:left w:val="none" w:sz="0" w:space="0" w:color="auto"/>
        <w:bottom w:val="none" w:sz="0" w:space="0" w:color="auto"/>
        <w:right w:val="none" w:sz="0" w:space="0" w:color="auto"/>
      </w:divBdr>
      <w:divsChild>
        <w:div w:id="1813601101">
          <w:marLeft w:val="0"/>
          <w:marRight w:val="0"/>
          <w:marTop w:val="0"/>
          <w:marBottom w:val="0"/>
          <w:divBdr>
            <w:top w:val="none" w:sz="0" w:space="0" w:color="auto"/>
            <w:left w:val="none" w:sz="0" w:space="0" w:color="auto"/>
            <w:bottom w:val="none" w:sz="0" w:space="0" w:color="auto"/>
            <w:right w:val="none" w:sz="0" w:space="0" w:color="auto"/>
          </w:divBdr>
        </w:div>
      </w:divsChild>
    </w:div>
    <w:div w:id="919948532">
      <w:bodyDiv w:val="1"/>
      <w:marLeft w:val="0"/>
      <w:marRight w:val="0"/>
      <w:marTop w:val="0"/>
      <w:marBottom w:val="0"/>
      <w:divBdr>
        <w:top w:val="none" w:sz="0" w:space="0" w:color="auto"/>
        <w:left w:val="none" w:sz="0" w:space="0" w:color="auto"/>
        <w:bottom w:val="none" w:sz="0" w:space="0" w:color="auto"/>
        <w:right w:val="none" w:sz="0" w:space="0" w:color="auto"/>
      </w:divBdr>
      <w:divsChild>
        <w:div w:id="693115844">
          <w:marLeft w:val="0"/>
          <w:marRight w:val="0"/>
          <w:marTop w:val="0"/>
          <w:marBottom w:val="0"/>
          <w:divBdr>
            <w:top w:val="none" w:sz="0" w:space="0" w:color="auto"/>
            <w:left w:val="none" w:sz="0" w:space="0" w:color="auto"/>
            <w:bottom w:val="none" w:sz="0" w:space="0" w:color="auto"/>
            <w:right w:val="none" w:sz="0" w:space="0" w:color="auto"/>
          </w:divBdr>
        </w:div>
      </w:divsChild>
    </w:div>
    <w:div w:id="925067491">
      <w:bodyDiv w:val="1"/>
      <w:marLeft w:val="0"/>
      <w:marRight w:val="0"/>
      <w:marTop w:val="0"/>
      <w:marBottom w:val="0"/>
      <w:divBdr>
        <w:top w:val="none" w:sz="0" w:space="0" w:color="auto"/>
        <w:left w:val="none" w:sz="0" w:space="0" w:color="auto"/>
        <w:bottom w:val="none" w:sz="0" w:space="0" w:color="auto"/>
        <w:right w:val="none" w:sz="0" w:space="0" w:color="auto"/>
      </w:divBdr>
      <w:divsChild>
        <w:div w:id="1116364411">
          <w:marLeft w:val="0"/>
          <w:marRight w:val="0"/>
          <w:marTop w:val="0"/>
          <w:marBottom w:val="0"/>
          <w:divBdr>
            <w:top w:val="none" w:sz="0" w:space="0" w:color="auto"/>
            <w:left w:val="none" w:sz="0" w:space="0" w:color="auto"/>
            <w:bottom w:val="none" w:sz="0" w:space="0" w:color="auto"/>
            <w:right w:val="none" w:sz="0" w:space="0" w:color="auto"/>
          </w:divBdr>
        </w:div>
      </w:divsChild>
    </w:div>
    <w:div w:id="934705654">
      <w:bodyDiv w:val="1"/>
      <w:marLeft w:val="0"/>
      <w:marRight w:val="0"/>
      <w:marTop w:val="0"/>
      <w:marBottom w:val="0"/>
      <w:divBdr>
        <w:top w:val="none" w:sz="0" w:space="0" w:color="auto"/>
        <w:left w:val="none" w:sz="0" w:space="0" w:color="auto"/>
        <w:bottom w:val="none" w:sz="0" w:space="0" w:color="auto"/>
        <w:right w:val="none" w:sz="0" w:space="0" w:color="auto"/>
      </w:divBdr>
      <w:divsChild>
        <w:div w:id="1154419013">
          <w:marLeft w:val="0"/>
          <w:marRight w:val="0"/>
          <w:marTop w:val="0"/>
          <w:marBottom w:val="0"/>
          <w:divBdr>
            <w:top w:val="none" w:sz="0" w:space="0" w:color="auto"/>
            <w:left w:val="none" w:sz="0" w:space="0" w:color="auto"/>
            <w:bottom w:val="none" w:sz="0" w:space="0" w:color="auto"/>
            <w:right w:val="none" w:sz="0" w:space="0" w:color="auto"/>
          </w:divBdr>
        </w:div>
      </w:divsChild>
    </w:div>
    <w:div w:id="936449055">
      <w:bodyDiv w:val="1"/>
      <w:marLeft w:val="0"/>
      <w:marRight w:val="0"/>
      <w:marTop w:val="0"/>
      <w:marBottom w:val="0"/>
      <w:divBdr>
        <w:top w:val="none" w:sz="0" w:space="0" w:color="auto"/>
        <w:left w:val="none" w:sz="0" w:space="0" w:color="auto"/>
        <w:bottom w:val="none" w:sz="0" w:space="0" w:color="auto"/>
        <w:right w:val="none" w:sz="0" w:space="0" w:color="auto"/>
      </w:divBdr>
      <w:divsChild>
        <w:div w:id="1807696021">
          <w:marLeft w:val="0"/>
          <w:marRight w:val="0"/>
          <w:marTop w:val="0"/>
          <w:marBottom w:val="0"/>
          <w:divBdr>
            <w:top w:val="none" w:sz="0" w:space="0" w:color="auto"/>
            <w:left w:val="none" w:sz="0" w:space="0" w:color="auto"/>
            <w:bottom w:val="none" w:sz="0" w:space="0" w:color="auto"/>
            <w:right w:val="none" w:sz="0" w:space="0" w:color="auto"/>
          </w:divBdr>
        </w:div>
      </w:divsChild>
    </w:div>
    <w:div w:id="947733935">
      <w:bodyDiv w:val="1"/>
      <w:marLeft w:val="0"/>
      <w:marRight w:val="0"/>
      <w:marTop w:val="0"/>
      <w:marBottom w:val="0"/>
      <w:divBdr>
        <w:top w:val="none" w:sz="0" w:space="0" w:color="auto"/>
        <w:left w:val="none" w:sz="0" w:space="0" w:color="auto"/>
        <w:bottom w:val="none" w:sz="0" w:space="0" w:color="auto"/>
        <w:right w:val="none" w:sz="0" w:space="0" w:color="auto"/>
      </w:divBdr>
      <w:divsChild>
        <w:div w:id="101609201">
          <w:marLeft w:val="0"/>
          <w:marRight w:val="0"/>
          <w:marTop w:val="0"/>
          <w:marBottom w:val="0"/>
          <w:divBdr>
            <w:top w:val="none" w:sz="0" w:space="0" w:color="auto"/>
            <w:left w:val="none" w:sz="0" w:space="0" w:color="auto"/>
            <w:bottom w:val="none" w:sz="0" w:space="0" w:color="auto"/>
            <w:right w:val="none" w:sz="0" w:space="0" w:color="auto"/>
          </w:divBdr>
        </w:div>
      </w:divsChild>
    </w:div>
    <w:div w:id="955454353">
      <w:bodyDiv w:val="1"/>
      <w:marLeft w:val="0"/>
      <w:marRight w:val="0"/>
      <w:marTop w:val="0"/>
      <w:marBottom w:val="0"/>
      <w:divBdr>
        <w:top w:val="none" w:sz="0" w:space="0" w:color="auto"/>
        <w:left w:val="none" w:sz="0" w:space="0" w:color="auto"/>
        <w:bottom w:val="none" w:sz="0" w:space="0" w:color="auto"/>
        <w:right w:val="none" w:sz="0" w:space="0" w:color="auto"/>
      </w:divBdr>
      <w:divsChild>
        <w:div w:id="1282146542">
          <w:marLeft w:val="0"/>
          <w:marRight w:val="0"/>
          <w:marTop w:val="0"/>
          <w:marBottom w:val="0"/>
          <w:divBdr>
            <w:top w:val="none" w:sz="0" w:space="0" w:color="auto"/>
            <w:left w:val="none" w:sz="0" w:space="0" w:color="auto"/>
            <w:bottom w:val="none" w:sz="0" w:space="0" w:color="auto"/>
            <w:right w:val="none" w:sz="0" w:space="0" w:color="auto"/>
          </w:divBdr>
        </w:div>
      </w:divsChild>
    </w:div>
    <w:div w:id="965814301">
      <w:bodyDiv w:val="1"/>
      <w:marLeft w:val="0"/>
      <w:marRight w:val="0"/>
      <w:marTop w:val="0"/>
      <w:marBottom w:val="0"/>
      <w:divBdr>
        <w:top w:val="none" w:sz="0" w:space="0" w:color="auto"/>
        <w:left w:val="none" w:sz="0" w:space="0" w:color="auto"/>
        <w:bottom w:val="none" w:sz="0" w:space="0" w:color="auto"/>
        <w:right w:val="none" w:sz="0" w:space="0" w:color="auto"/>
      </w:divBdr>
      <w:divsChild>
        <w:div w:id="18236867">
          <w:marLeft w:val="0"/>
          <w:marRight w:val="0"/>
          <w:marTop w:val="0"/>
          <w:marBottom w:val="0"/>
          <w:divBdr>
            <w:top w:val="none" w:sz="0" w:space="0" w:color="auto"/>
            <w:left w:val="none" w:sz="0" w:space="0" w:color="auto"/>
            <w:bottom w:val="none" w:sz="0" w:space="0" w:color="auto"/>
            <w:right w:val="none" w:sz="0" w:space="0" w:color="auto"/>
          </w:divBdr>
          <w:divsChild>
            <w:div w:id="1547718888">
              <w:marLeft w:val="0"/>
              <w:marRight w:val="0"/>
              <w:marTop w:val="0"/>
              <w:marBottom w:val="0"/>
              <w:divBdr>
                <w:top w:val="none" w:sz="0" w:space="0" w:color="auto"/>
                <w:left w:val="none" w:sz="0" w:space="0" w:color="auto"/>
                <w:bottom w:val="none" w:sz="0" w:space="0" w:color="auto"/>
                <w:right w:val="none" w:sz="0" w:space="0" w:color="auto"/>
              </w:divBdr>
            </w:div>
          </w:divsChild>
        </w:div>
        <w:div w:id="1700203402">
          <w:marLeft w:val="0"/>
          <w:marRight w:val="0"/>
          <w:marTop w:val="0"/>
          <w:marBottom w:val="0"/>
          <w:divBdr>
            <w:top w:val="none" w:sz="0" w:space="0" w:color="auto"/>
            <w:left w:val="none" w:sz="0" w:space="0" w:color="auto"/>
            <w:bottom w:val="none" w:sz="0" w:space="0" w:color="auto"/>
            <w:right w:val="none" w:sz="0" w:space="0" w:color="auto"/>
          </w:divBdr>
        </w:div>
        <w:div w:id="2004777788">
          <w:marLeft w:val="0"/>
          <w:marRight w:val="0"/>
          <w:marTop w:val="0"/>
          <w:marBottom w:val="0"/>
          <w:divBdr>
            <w:top w:val="none" w:sz="0" w:space="0" w:color="auto"/>
            <w:left w:val="none" w:sz="0" w:space="0" w:color="auto"/>
            <w:bottom w:val="none" w:sz="0" w:space="0" w:color="auto"/>
            <w:right w:val="none" w:sz="0" w:space="0" w:color="auto"/>
          </w:divBdr>
          <w:divsChild>
            <w:div w:id="15478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5997">
      <w:bodyDiv w:val="1"/>
      <w:marLeft w:val="0"/>
      <w:marRight w:val="0"/>
      <w:marTop w:val="0"/>
      <w:marBottom w:val="0"/>
      <w:divBdr>
        <w:top w:val="none" w:sz="0" w:space="0" w:color="auto"/>
        <w:left w:val="none" w:sz="0" w:space="0" w:color="auto"/>
        <w:bottom w:val="none" w:sz="0" w:space="0" w:color="auto"/>
        <w:right w:val="none" w:sz="0" w:space="0" w:color="auto"/>
      </w:divBdr>
      <w:divsChild>
        <w:div w:id="1549605648">
          <w:marLeft w:val="0"/>
          <w:marRight w:val="0"/>
          <w:marTop w:val="0"/>
          <w:marBottom w:val="0"/>
          <w:divBdr>
            <w:top w:val="none" w:sz="0" w:space="0" w:color="auto"/>
            <w:left w:val="none" w:sz="0" w:space="0" w:color="auto"/>
            <w:bottom w:val="none" w:sz="0" w:space="0" w:color="auto"/>
            <w:right w:val="none" w:sz="0" w:space="0" w:color="auto"/>
          </w:divBdr>
        </w:div>
      </w:divsChild>
    </w:div>
    <w:div w:id="979724763">
      <w:bodyDiv w:val="1"/>
      <w:marLeft w:val="0"/>
      <w:marRight w:val="0"/>
      <w:marTop w:val="0"/>
      <w:marBottom w:val="0"/>
      <w:divBdr>
        <w:top w:val="none" w:sz="0" w:space="0" w:color="auto"/>
        <w:left w:val="none" w:sz="0" w:space="0" w:color="auto"/>
        <w:bottom w:val="none" w:sz="0" w:space="0" w:color="auto"/>
        <w:right w:val="none" w:sz="0" w:space="0" w:color="auto"/>
      </w:divBdr>
      <w:divsChild>
        <w:div w:id="1646423039">
          <w:marLeft w:val="0"/>
          <w:marRight w:val="0"/>
          <w:marTop w:val="0"/>
          <w:marBottom w:val="0"/>
          <w:divBdr>
            <w:top w:val="none" w:sz="0" w:space="0" w:color="auto"/>
            <w:left w:val="none" w:sz="0" w:space="0" w:color="auto"/>
            <w:bottom w:val="none" w:sz="0" w:space="0" w:color="auto"/>
            <w:right w:val="none" w:sz="0" w:space="0" w:color="auto"/>
          </w:divBdr>
        </w:div>
      </w:divsChild>
    </w:div>
    <w:div w:id="983240227">
      <w:bodyDiv w:val="1"/>
      <w:marLeft w:val="0"/>
      <w:marRight w:val="0"/>
      <w:marTop w:val="0"/>
      <w:marBottom w:val="0"/>
      <w:divBdr>
        <w:top w:val="none" w:sz="0" w:space="0" w:color="auto"/>
        <w:left w:val="none" w:sz="0" w:space="0" w:color="auto"/>
        <w:bottom w:val="none" w:sz="0" w:space="0" w:color="auto"/>
        <w:right w:val="none" w:sz="0" w:space="0" w:color="auto"/>
      </w:divBdr>
      <w:divsChild>
        <w:div w:id="472915942">
          <w:marLeft w:val="0"/>
          <w:marRight w:val="0"/>
          <w:marTop w:val="0"/>
          <w:marBottom w:val="0"/>
          <w:divBdr>
            <w:top w:val="none" w:sz="0" w:space="0" w:color="auto"/>
            <w:left w:val="none" w:sz="0" w:space="0" w:color="auto"/>
            <w:bottom w:val="none" w:sz="0" w:space="0" w:color="auto"/>
            <w:right w:val="none" w:sz="0" w:space="0" w:color="auto"/>
          </w:divBdr>
        </w:div>
      </w:divsChild>
    </w:div>
    <w:div w:id="992562185">
      <w:bodyDiv w:val="1"/>
      <w:marLeft w:val="0"/>
      <w:marRight w:val="0"/>
      <w:marTop w:val="0"/>
      <w:marBottom w:val="0"/>
      <w:divBdr>
        <w:top w:val="none" w:sz="0" w:space="0" w:color="auto"/>
        <w:left w:val="none" w:sz="0" w:space="0" w:color="auto"/>
        <w:bottom w:val="none" w:sz="0" w:space="0" w:color="auto"/>
        <w:right w:val="none" w:sz="0" w:space="0" w:color="auto"/>
      </w:divBdr>
      <w:divsChild>
        <w:div w:id="858155741">
          <w:marLeft w:val="0"/>
          <w:marRight w:val="0"/>
          <w:marTop w:val="0"/>
          <w:marBottom w:val="0"/>
          <w:divBdr>
            <w:top w:val="none" w:sz="0" w:space="0" w:color="auto"/>
            <w:left w:val="none" w:sz="0" w:space="0" w:color="auto"/>
            <w:bottom w:val="none" w:sz="0" w:space="0" w:color="auto"/>
            <w:right w:val="none" w:sz="0" w:space="0" w:color="auto"/>
          </w:divBdr>
        </w:div>
      </w:divsChild>
    </w:div>
    <w:div w:id="997538101">
      <w:bodyDiv w:val="1"/>
      <w:marLeft w:val="0"/>
      <w:marRight w:val="0"/>
      <w:marTop w:val="0"/>
      <w:marBottom w:val="0"/>
      <w:divBdr>
        <w:top w:val="none" w:sz="0" w:space="0" w:color="auto"/>
        <w:left w:val="none" w:sz="0" w:space="0" w:color="auto"/>
        <w:bottom w:val="none" w:sz="0" w:space="0" w:color="auto"/>
        <w:right w:val="none" w:sz="0" w:space="0" w:color="auto"/>
      </w:divBdr>
      <w:divsChild>
        <w:div w:id="1337801590">
          <w:marLeft w:val="0"/>
          <w:marRight w:val="0"/>
          <w:marTop w:val="0"/>
          <w:marBottom w:val="0"/>
          <w:divBdr>
            <w:top w:val="none" w:sz="0" w:space="0" w:color="auto"/>
            <w:left w:val="none" w:sz="0" w:space="0" w:color="auto"/>
            <w:bottom w:val="none" w:sz="0" w:space="0" w:color="auto"/>
            <w:right w:val="none" w:sz="0" w:space="0" w:color="auto"/>
          </w:divBdr>
        </w:div>
      </w:divsChild>
    </w:div>
    <w:div w:id="1001083598">
      <w:bodyDiv w:val="1"/>
      <w:marLeft w:val="0"/>
      <w:marRight w:val="0"/>
      <w:marTop w:val="0"/>
      <w:marBottom w:val="0"/>
      <w:divBdr>
        <w:top w:val="none" w:sz="0" w:space="0" w:color="auto"/>
        <w:left w:val="none" w:sz="0" w:space="0" w:color="auto"/>
        <w:bottom w:val="none" w:sz="0" w:space="0" w:color="auto"/>
        <w:right w:val="none" w:sz="0" w:space="0" w:color="auto"/>
      </w:divBdr>
      <w:divsChild>
        <w:div w:id="452292861">
          <w:marLeft w:val="0"/>
          <w:marRight w:val="0"/>
          <w:marTop w:val="0"/>
          <w:marBottom w:val="0"/>
          <w:divBdr>
            <w:top w:val="none" w:sz="0" w:space="0" w:color="auto"/>
            <w:left w:val="none" w:sz="0" w:space="0" w:color="auto"/>
            <w:bottom w:val="none" w:sz="0" w:space="0" w:color="auto"/>
            <w:right w:val="none" w:sz="0" w:space="0" w:color="auto"/>
          </w:divBdr>
          <w:divsChild>
            <w:div w:id="841431078">
              <w:marLeft w:val="0"/>
              <w:marRight w:val="0"/>
              <w:marTop w:val="0"/>
              <w:marBottom w:val="0"/>
              <w:divBdr>
                <w:top w:val="none" w:sz="0" w:space="0" w:color="auto"/>
                <w:left w:val="none" w:sz="0" w:space="0" w:color="auto"/>
                <w:bottom w:val="none" w:sz="0" w:space="0" w:color="auto"/>
                <w:right w:val="none" w:sz="0" w:space="0" w:color="auto"/>
              </w:divBdr>
            </w:div>
          </w:divsChild>
        </w:div>
        <w:div w:id="756635472">
          <w:marLeft w:val="0"/>
          <w:marRight w:val="0"/>
          <w:marTop w:val="0"/>
          <w:marBottom w:val="0"/>
          <w:divBdr>
            <w:top w:val="none" w:sz="0" w:space="0" w:color="auto"/>
            <w:left w:val="none" w:sz="0" w:space="0" w:color="auto"/>
            <w:bottom w:val="none" w:sz="0" w:space="0" w:color="auto"/>
            <w:right w:val="none" w:sz="0" w:space="0" w:color="auto"/>
          </w:divBdr>
          <w:divsChild>
            <w:div w:id="1429043763">
              <w:marLeft w:val="0"/>
              <w:marRight w:val="0"/>
              <w:marTop w:val="0"/>
              <w:marBottom w:val="0"/>
              <w:divBdr>
                <w:top w:val="none" w:sz="0" w:space="0" w:color="auto"/>
                <w:left w:val="none" w:sz="0" w:space="0" w:color="auto"/>
                <w:bottom w:val="none" w:sz="0" w:space="0" w:color="auto"/>
                <w:right w:val="none" w:sz="0" w:space="0" w:color="auto"/>
              </w:divBdr>
              <w:divsChild>
                <w:div w:id="12188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5671">
      <w:bodyDiv w:val="1"/>
      <w:marLeft w:val="0"/>
      <w:marRight w:val="0"/>
      <w:marTop w:val="0"/>
      <w:marBottom w:val="0"/>
      <w:divBdr>
        <w:top w:val="none" w:sz="0" w:space="0" w:color="auto"/>
        <w:left w:val="none" w:sz="0" w:space="0" w:color="auto"/>
        <w:bottom w:val="none" w:sz="0" w:space="0" w:color="auto"/>
        <w:right w:val="none" w:sz="0" w:space="0" w:color="auto"/>
      </w:divBdr>
      <w:divsChild>
        <w:div w:id="1518694189">
          <w:marLeft w:val="0"/>
          <w:marRight w:val="0"/>
          <w:marTop w:val="0"/>
          <w:marBottom w:val="0"/>
          <w:divBdr>
            <w:top w:val="none" w:sz="0" w:space="0" w:color="auto"/>
            <w:left w:val="none" w:sz="0" w:space="0" w:color="auto"/>
            <w:bottom w:val="none" w:sz="0" w:space="0" w:color="auto"/>
            <w:right w:val="none" w:sz="0" w:space="0" w:color="auto"/>
          </w:divBdr>
        </w:div>
      </w:divsChild>
    </w:div>
    <w:div w:id="1007944256">
      <w:bodyDiv w:val="1"/>
      <w:marLeft w:val="0"/>
      <w:marRight w:val="0"/>
      <w:marTop w:val="0"/>
      <w:marBottom w:val="0"/>
      <w:divBdr>
        <w:top w:val="none" w:sz="0" w:space="0" w:color="auto"/>
        <w:left w:val="none" w:sz="0" w:space="0" w:color="auto"/>
        <w:bottom w:val="none" w:sz="0" w:space="0" w:color="auto"/>
        <w:right w:val="none" w:sz="0" w:space="0" w:color="auto"/>
      </w:divBdr>
      <w:divsChild>
        <w:div w:id="267733736">
          <w:marLeft w:val="0"/>
          <w:marRight w:val="0"/>
          <w:marTop w:val="0"/>
          <w:marBottom w:val="0"/>
          <w:divBdr>
            <w:top w:val="none" w:sz="0" w:space="0" w:color="auto"/>
            <w:left w:val="none" w:sz="0" w:space="0" w:color="auto"/>
            <w:bottom w:val="none" w:sz="0" w:space="0" w:color="auto"/>
            <w:right w:val="none" w:sz="0" w:space="0" w:color="auto"/>
          </w:divBdr>
        </w:div>
      </w:divsChild>
    </w:div>
    <w:div w:id="1008215085">
      <w:bodyDiv w:val="1"/>
      <w:marLeft w:val="0"/>
      <w:marRight w:val="0"/>
      <w:marTop w:val="0"/>
      <w:marBottom w:val="0"/>
      <w:divBdr>
        <w:top w:val="none" w:sz="0" w:space="0" w:color="auto"/>
        <w:left w:val="none" w:sz="0" w:space="0" w:color="auto"/>
        <w:bottom w:val="none" w:sz="0" w:space="0" w:color="auto"/>
        <w:right w:val="none" w:sz="0" w:space="0" w:color="auto"/>
      </w:divBdr>
      <w:divsChild>
        <w:div w:id="595097473">
          <w:marLeft w:val="0"/>
          <w:marRight w:val="0"/>
          <w:marTop w:val="0"/>
          <w:marBottom w:val="0"/>
          <w:divBdr>
            <w:top w:val="none" w:sz="0" w:space="0" w:color="auto"/>
            <w:left w:val="none" w:sz="0" w:space="0" w:color="auto"/>
            <w:bottom w:val="none" w:sz="0" w:space="0" w:color="auto"/>
            <w:right w:val="none" w:sz="0" w:space="0" w:color="auto"/>
          </w:divBdr>
        </w:div>
      </w:divsChild>
    </w:div>
    <w:div w:id="1011955408">
      <w:bodyDiv w:val="1"/>
      <w:marLeft w:val="0"/>
      <w:marRight w:val="0"/>
      <w:marTop w:val="0"/>
      <w:marBottom w:val="0"/>
      <w:divBdr>
        <w:top w:val="none" w:sz="0" w:space="0" w:color="auto"/>
        <w:left w:val="none" w:sz="0" w:space="0" w:color="auto"/>
        <w:bottom w:val="none" w:sz="0" w:space="0" w:color="auto"/>
        <w:right w:val="none" w:sz="0" w:space="0" w:color="auto"/>
      </w:divBdr>
      <w:divsChild>
        <w:div w:id="933395920">
          <w:marLeft w:val="0"/>
          <w:marRight w:val="0"/>
          <w:marTop w:val="0"/>
          <w:marBottom w:val="0"/>
          <w:divBdr>
            <w:top w:val="none" w:sz="0" w:space="0" w:color="auto"/>
            <w:left w:val="none" w:sz="0" w:space="0" w:color="auto"/>
            <w:bottom w:val="none" w:sz="0" w:space="0" w:color="auto"/>
            <w:right w:val="none" w:sz="0" w:space="0" w:color="auto"/>
          </w:divBdr>
        </w:div>
      </w:divsChild>
    </w:div>
    <w:div w:id="1014188809">
      <w:bodyDiv w:val="1"/>
      <w:marLeft w:val="0"/>
      <w:marRight w:val="0"/>
      <w:marTop w:val="0"/>
      <w:marBottom w:val="0"/>
      <w:divBdr>
        <w:top w:val="none" w:sz="0" w:space="0" w:color="auto"/>
        <w:left w:val="none" w:sz="0" w:space="0" w:color="auto"/>
        <w:bottom w:val="none" w:sz="0" w:space="0" w:color="auto"/>
        <w:right w:val="none" w:sz="0" w:space="0" w:color="auto"/>
      </w:divBdr>
      <w:divsChild>
        <w:div w:id="687175363">
          <w:marLeft w:val="0"/>
          <w:marRight w:val="0"/>
          <w:marTop w:val="0"/>
          <w:marBottom w:val="0"/>
          <w:divBdr>
            <w:top w:val="none" w:sz="0" w:space="0" w:color="auto"/>
            <w:left w:val="none" w:sz="0" w:space="0" w:color="auto"/>
            <w:bottom w:val="none" w:sz="0" w:space="0" w:color="auto"/>
            <w:right w:val="none" w:sz="0" w:space="0" w:color="auto"/>
          </w:divBdr>
        </w:div>
      </w:divsChild>
    </w:div>
    <w:div w:id="1015377471">
      <w:bodyDiv w:val="1"/>
      <w:marLeft w:val="0"/>
      <w:marRight w:val="0"/>
      <w:marTop w:val="0"/>
      <w:marBottom w:val="0"/>
      <w:divBdr>
        <w:top w:val="none" w:sz="0" w:space="0" w:color="auto"/>
        <w:left w:val="none" w:sz="0" w:space="0" w:color="auto"/>
        <w:bottom w:val="none" w:sz="0" w:space="0" w:color="auto"/>
        <w:right w:val="none" w:sz="0" w:space="0" w:color="auto"/>
      </w:divBdr>
      <w:divsChild>
        <w:div w:id="410348436">
          <w:marLeft w:val="0"/>
          <w:marRight w:val="0"/>
          <w:marTop w:val="0"/>
          <w:marBottom w:val="0"/>
          <w:divBdr>
            <w:top w:val="none" w:sz="0" w:space="0" w:color="auto"/>
            <w:left w:val="none" w:sz="0" w:space="0" w:color="auto"/>
            <w:bottom w:val="none" w:sz="0" w:space="0" w:color="auto"/>
            <w:right w:val="none" w:sz="0" w:space="0" w:color="auto"/>
          </w:divBdr>
        </w:div>
        <w:div w:id="701322297">
          <w:marLeft w:val="0"/>
          <w:marRight w:val="0"/>
          <w:marTop w:val="0"/>
          <w:marBottom w:val="0"/>
          <w:divBdr>
            <w:top w:val="none" w:sz="0" w:space="0" w:color="auto"/>
            <w:left w:val="none" w:sz="0" w:space="0" w:color="auto"/>
            <w:bottom w:val="none" w:sz="0" w:space="0" w:color="auto"/>
            <w:right w:val="none" w:sz="0" w:space="0" w:color="auto"/>
          </w:divBdr>
        </w:div>
        <w:div w:id="719093182">
          <w:marLeft w:val="0"/>
          <w:marRight w:val="0"/>
          <w:marTop w:val="0"/>
          <w:marBottom w:val="0"/>
          <w:divBdr>
            <w:top w:val="none" w:sz="0" w:space="0" w:color="auto"/>
            <w:left w:val="none" w:sz="0" w:space="0" w:color="auto"/>
            <w:bottom w:val="none" w:sz="0" w:space="0" w:color="auto"/>
            <w:right w:val="none" w:sz="0" w:space="0" w:color="auto"/>
          </w:divBdr>
          <w:divsChild>
            <w:div w:id="1682852960">
              <w:marLeft w:val="0"/>
              <w:marRight w:val="0"/>
              <w:marTop w:val="0"/>
              <w:marBottom w:val="0"/>
              <w:divBdr>
                <w:top w:val="none" w:sz="0" w:space="0" w:color="auto"/>
                <w:left w:val="none" w:sz="0" w:space="0" w:color="auto"/>
                <w:bottom w:val="none" w:sz="0" w:space="0" w:color="auto"/>
                <w:right w:val="none" w:sz="0" w:space="0" w:color="auto"/>
              </w:divBdr>
              <w:divsChild>
                <w:div w:id="1240561228">
                  <w:blockQuote w:val="1"/>
                  <w:marLeft w:val="0"/>
                  <w:marRight w:val="0"/>
                  <w:marTop w:val="0"/>
                  <w:marBottom w:val="0"/>
                  <w:divBdr>
                    <w:top w:val="none" w:sz="0" w:space="0" w:color="auto"/>
                    <w:left w:val="none" w:sz="0" w:space="0" w:color="auto"/>
                    <w:bottom w:val="none" w:sz="0" w:space="0" w:color="auto"/>
                    <w:right w:val="none" w:sz="0" w:space="0" w:color="auto"/>
                  </w:divBdr>
                  <w:divsChild>
                    <w:div w:id="523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1424">
      <w:bodyDiv w:val="1"/>
      <w:marLeft w:val="0"/>
      <w:marRight w:val="0"/>
      <w:marTop w:val="0"/>
      <w:marBottom w:val="0"/>
      <w:divBdr>
        <w:top w:val="none" w:sz="0" w:space="0" w:color="auto"/>
        <w:left w:val="none" w:sz="0" w:space="0" w:color="auto"/>
        <w:bottom w:val="none" w:sz="0" w:space="0" w:color="auto"/>
        <w:right w:val="none" w:sz="0" w:space="0" w:color="auto"/>
      </w:divBdr>
      <w:divsChild>
        <w:div w:id="263806951">
          <w:marLeft w:val="0"/>
          <w:marRight w:val="0"/>
          <w:marTop w:val="0"/>
          <w:marBottom w:val="0"/>
          <w:divBdr>
            <w:top w:val="none" w:sz="0" w:space="0" w:color="auto"/>
            <w:left w:val="none" w:sz="0" w:space="0" w:color="auto"/>
            <w:bottom w:val="none" w:sz="0" w:space="0" w:color="auto"/>
            <w:right w:val="none" w:sz="0" w:space="0" w:color="auto"/>
          </w:divBdr>
        </w:div>
      </w:divsChild>
    </w:div>
    <w:div w:id="1038047552">
      <w:bodyDiv w:val="1"/>
      <w:marLeft w:val="0"/>
      <w:marRight w:val="0"/>
      <w:marTop w:val="0"/>
      <w:marBottom w:val="0"/>
      <w:divBdr>
        <w:top w:val="none" w:sz="0" w:space="0" w:color="auto"/>
        <w:left w:val="none" w:sz="0" w:space="0" w:color="auto"/>
        <w:bottom w:val="none" w:sz="0" w:space="0" w:color="auto"/>
        <w:right w:val="none" w:sz="0" w:space="0" w:color="auto"/>
      </w:divBdr>
    </w:div>
    <w:div w:id="1046834290">
      <w:bodyDiv w:val="1"/>
      <w:marLeft w:val="0"/>
      <w:marRight w:val="0"/>
      <w:marTop w:val="0"/>
      <w:marBottom w:val="0"/>
      <w:divBdr>
        <w:top w:val="none" w:sz="0" w:space="0" w:color="auto"/>
        <w:left w:val="none" w:sz="0" w:space="0" w:color="auto"/>
        <w:bottom w:val="none" w:sz="0" w:space="0" w:color="auto"/>
        <w:right w:val="none" w:sz="0" w:space="0" w:color="auto"/>
      </w:divBdr>
      <w:divsChild>
        <w:div w:id="559680441">
          <w:marLeft w:val="0"/>
          <w:marRight w:val="0"/>
          <w:marTop w:val="0"/>
          <w:marBottom w:val="0"/>
          <w:divBdr>
            <w:top w:val="none" w:sz="0" w:space="0" w:color="auto"/>
            <w:left w:val="none" w:sz="0" w:space="0" w:color="auto"/>
            <w:bottom w:val="none" w:sz="0" w:space="0" w:color="auto"/>
            <w:right w:val="none" w:sz="0" w:space="0" w:color="auto"/>
          </w:divBdr>
        </w:div>
      </w:divsChild>
    </w:div>
    <w:div w:id="1067730336">
      <w:bodyDiv w:val="1"/>
      <w:marLeft w:val="0"/>
      <w:marRight w:val="0"/>
      <w:marTop w:val="0"/>
      <w:marBottom w:val="0"/>
      <w:divBdr>
        <w:top w:val="none" w:sz="0" w:space="0" w:color="auto"/>
        <w:left w:val="none" w:sz="0" w:space="0" w:color="auto"/>
        <w:bottom w:val="none" w:sz="0" w:space="0" w:color="auto"/>
        <w:right w:val="none" w:sz="0" w:space="0" w:color="auto"/>
      </w:divBdr>
      <w:divsChild>
        <w:div w:id="127825089">
          <w:marLeft w:val="0"/>
          <w:marRight w:val="0"/>
          <w:marTop w:val="0"/>
          <w:marBottom w:val="0"/>
          <w:divBdr>
            <w:top w:val="none" w:sz="0" w:space="0" w:color="auto"/>
            <w:left w:val="none" w:sz="0" w:space="0" w:color="auto"/>
            <w:bottom w:val="none" w:sz="0" w:space="0" w:color="auto"/>
            <w:right w:val="none" w:sz="0" w:space="0" w:color="auto"/>
          </w:divBdr>
        </w:div>
      </w:divsChild>
    </w:div>
    <w:div w:id="1075208246">
      <w:bodyDiv w:val="1"/>
      <w:marLeft w:val="0"/>
      <w:marRight w:val="0"/>
      <w:marTop w:val="0"/>
      <w:marBottom w:val="0"/>
      <w:divBdr>
        <w:top w:val="none" w:sz="0" w:space="0" w:color="auto"/>
        <w:left w:val="none" w:sz="0" w:space="0" w:color="auto"/>
        <w:bottom w:val="none" w:sz="0" w:space="0" w:color="auto"/>
        <w:right w:val="none" w:sz="0" w:space="0" w:color="auto"/>
      </w:divBdr>
      <w:divsChild>
        <w:div w:id="587811396">
          <w:marLeft w:val="0"/>
          <w:marRight w:val="0"/>
          <w:marTop w:val="0"/>
          <w:marBottom w:val="0"/>
          <w:divBdr>
            <w:top w:val="none" w:sz="0" w:space="0" w:color="auto"/>
            <w:left w:val="none" w:sz="0" w:space="0" w:color="auto"/>
            <w:bottom w:val="none" w:sz="0" w:space="0" w:color="auto"/>
            <w:right w:val="none" w:sz="0" w:space="0" w:color="auto"/>
          </w:divBdr>
          <w:divsChild>
            <w:div w:id="1678188444">
              <w:marLeft w:val="0"/>
              <w:marRight w:val="0"/>
              <w:marTop w:val="0"/>
              <w:marBottom w:val="0"/>
              <w:divBdr>
                <w:top w:val="none" w:sz="0" w:space="0" w:color="auto"/>
                <w:left w:val="none" w:sz="0" w:space="0" w:color="auto"/>
                <w:bottom w:val="none" w:sz="0" w:space="0" w:color="auto"/>
                <w:right w:val="none" w:sz="0" w:space="0" w:color="auto"/>
              </w:divBdr>
            </w:div>
          </w:divsChild>
        </w:div>
        <w:div w:id="655229887">
          <w:marLeft w:val="0"/>
          <w:marRight w:val="0"/>
          <w:marTop w:val="0"/>
          <w:marBottom w:val="0"/>
          <w:divBdr>
            <w:top w:val="none" w:sz="0" w:space="0" w:color="auto"/>
            <w:left w:val="none" w:sz="0" w:space="0" w:color="auto"/>
            <w:bottom w:val="none" w:sz="0" w:space="0" w:color="auto"/>
            <w:right w:val="none" w:sz="0" w:space="0" w:color="auto"/>
          </w:divBdr>
        </w:div>
        <w:div w:id="1504054435">
          <w:marLeft w:val="0"/>
          <w:marRight w:val="0"/>
          <w:marTop w:val="0"/>
          <w:marBottom w:val="0"/>
          <w:divBdr>
            <w:top w:val="none" w:sz="0" w:space="0" w:color="auto"/>
            <w:left w:val="none" w:sz="0" w:space="0" w:color="auto"/>
            <w:bottom w:val="none" w:sz="0" w:space="0" w:color="auto"/>
            <w:right w:val="none" w:sz="0" w:space="0" w:color="auto"/>
          </w:divBdr>
          <w:divsChild>
            <w:div w:id="12317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891">
      <w:bodyDiv w:val="1"/>
      <w:marLeft w:val="0"/>
      <w:marRight w:val="0"/>
      <w:marTop w:val="0"/>
      <w:marBottom w:val="0"/>
      <w:divBdr>
        <w:top w:val="none" w:sz="0" w:space="0" w:color="auto"/>
        <w:left w:val="none" w:sz="0" w:space="0" w:color="auto"/>
        <w:bottom w:val="none" w:sz="0" w:space="0" w:color="auto"/>
        <w:right w:val="none" w:sz="0" w:space="0" w:color="auto"/>
      </w:divBdr>
      <w:divsChild>
        <w:div w:id="1714766327">
          <w:marLeft w:val="0"/>
          <w:marRight w:val="0"/>
          <w:marTop w:val="0"/>
          <w:marBottom w:val="0"/>
          <w:divBdr>
            <w:top w:val="none" w:sz="0" w:space="0" w:color="auto"/>
            <w:left w:val="none" w:sz="0" w:space="0" w:color="auto"/>
            <w:bottom w:val="none" w:sz="0" w:space="0" w:color="auto"/>
            <w:right w:val="none" w:sz="0" w:space="0" w:color="auto"/>
          </w:divBdr>
        </w:div>
      </w:divsChild>
    </w:div>
    <w:div w:id="1094978541">
      <w:bodyDiv w:val="1"/>
      <w:marLeft w:val="0"/>
      <w:marRight w:val="0"/>
      <w:marTop w:val="0"/>
      <w:marBottom w:val="0"/>
      <w:divBdr>
        <w:top w:val="none" w:sz="0" w:space="0" w:color="auto"/>
        <w:left w:val="none" w:sz="0" w:space="0" w:color="auto"/>
        <w:bottom w:val="none" w:sz="0" w:space="0" w:color="auto"/>
        <w:right w:val="none" w:sz="0" w:space="0" w:color="auto"/>
      </w:divBdr>
      <w:divsChild>
        <w:div w:id="581064812">
          <w:marLeft w:val="0"/>
          <w:marRight w:val="0"/>
          <w:marTop w:val="0"/>
          <w:marBottom w:val="0"/>
          <w:divBdr>
            <w:top w:val="none" w:sz="0" w:space="0" w:color="auto"/>
            <w:left w:val="none" w:sz="0" w:space="0" w:color="auto"/>
            <w:bottom w:val="none" w:sz="0" w:space="0" w:color="auto"/>
            <w:right w:val="none" w:sz="0" w:space="0" w:color="auto"/>
          </w:divBdr>
        </w:div>
      </w:divsChild>
    </w:div>
    <w:div w:id="1107695620">
      <w:bodyDiv w:val="1"/>
      <w:marLeft w:val="0"/>
      <w:marRight w:val="0"/>
      <w:marTop w:val="0"/>
      <w:marBottom w:val="0"/>
      <w:divBdr>
        <w:top w:val="none" w:sz="0" w:space="0" w:color="auto"/>
        <w:left w:val="none" w:sz="0" w:space="0" w:color="auto"/>
        <w:bottom w:val="none" w:sz="0" w:space="0" w:color="auto"/>
        <w:right w:val="none" w:sz="0" w:space="0" w:color="auto"/>
      </w:divBdr>
      <w:divsChild>
        <w:div w:id="1337999256">
          <w:marLeft w:val="0"/>
          <w:marRight w:val="0"/>
          <w:marTop w:val="0"/>
          <w:marBottom w:val="0"/>
          <w:divBdr>
            <w:top w:val="none" w:sz="0" w:space="0" w:color="auto"/>
            <w:left w:val="none" w:sz="0" w:space="0" w:color="auto"/>
            <w:bottom w:val="none" w:sz="0" w:space="0" w:color="auto"/>
            <w:right w:val="none" w:sz="0" w:space="0" w:color="auto"/>
          </w:divBdr>
        </w:div>
      </w:divsChild>
    </w:div>
    <w:div w:id="1114441719">
      <w:bodyDiv w:val="1"/>
      <w:marLeft w:val="0"/>
      <w:marRight w:val="0"/>
      <w:marTop w:val="0"/>
      <w:marBottom w:val="0"/>
      <w:divBdr>
        <w:top w:val="none" w:sz="0" w:space="0" w:color="auto"/>
        <w:left w:val="none" w:sz="0" w:space="0" w:color="auto"/>
        <w:bottom w:val="none" w:sz="0" w:space="0" w:color="auto"/>
        <w:right w:val="none" w:sz="0" w:space="0" w:color="auto"/>
      </w:divBdr>
      <w:divsChild>
        <w:div w:id="1462530268">
          <w:marLeft w:val="0"/>
          <w:marRight w:val="0"/>
          <w:marTop w:val="0"/>
          <w:marBottom w:val="0"/>
          <w:divBdr>
            <w:top w:val="none" w:sz="0" w:space="0" w:color="auto"/>
            <w:left w:val="none" w:sz="0" w:space="0" w:color="auto"/>
            <w:bottom w:val="none" w:sz="0" w:space="0" w:color="auto"/>
            <w:right w:val="none" w:sz="0" w:space="0" w:color="auto"/>
          </w:divBdr>
        </w:div>
      </w:divsChild>
    </w:div>
    <w:div w:id="1134105032">
      <w:bodyDiv w:val="1"/>
      <w:marLeft w:val="0"/>
      <w:marRight w:val="0"/>
      <w:marTop w:val="0"/>
      <w:marBottom w:val="0"/>
      <w:divBdr>
        <w:top w:val="none" w:sz="0" w:space="0" w:color="auto"/>
        <w:left w:val="none" w:sz="0" w:space="0" w:color="auto"/>
        <w:bottom w:val="none" w:sz="0" w:space="0" w:color="auto"/>
        <w:right w:val="none" w:sz="0" w:space="0" w:color="auto"/>
      </w:divBdr>
      <w:divsChild>
        <w:div w:id="399837913">
          <w:marLeft w:val="0"/>
          <w:marRight w:val="0"/>
          <w:marTop w:val="0"/>
          <w:marBottom w:val="0"/>
          <w:divBdr>
            <w:top w:val="none" w:sz="0" w:space="0" w:color="auto"/>
            <w:left w:val="none" w:sz="0" w:space="0" w:color="auto"/>
            <w:bottom w:val="none" w:sz="0" w:space="0" w:color="auto"/>
            <w:right w:val="none" w:sz="0" w:space="0" w:color="auto"/>
          </w:divBdr>
        </w:div>
      </w:divsChild>
    </w:div>
    <w:div w:id="1142230920">
      <w:bodyDiv w:val="1"/>
      <w:marLeft w:val="0"/>
      <w:marRight w:val="0"/>
      <w:marTop w:val="0"/>
      <w:marBottom w:val="0"/>
      <w:divBdr>
        <w:top w:val="none" w:sz="0" w:space="0" w:color="auto"/>
        <w:left w:val="none" w:sz="0" w:space="0" w:color="auto"/>
        <w:bottom w:val="none" w:sz="0" w:space="0" w:color="auto"/>
        <w:right w:val="none" w:sz="0" w:space="0" w:color="auto"/>
      </w:divBdr>
      <w:divsChild>
        <w:div w:id="1184829146">
          <w:marLeft w:val="0"/>
          <w:marRight w:val="0"/>
          <w:marTop w:val="0"/>
          <w:marBottom w:val="0"/>
          <w:divBdr>
            <w:top w:val="none" w:sz="0" w:space="0" w:color="auto"/>
            <w:left w:val="none" w:sz="0" w:space="0" w:color="auto"/>
            <w:bottom w:val="none" w:sz="0" w:space="0" w:color="auto"/>
            <w:right w:val="none" w:sz="0" w:space="0" w:color="auto"/>
          </w:divBdr>
        </w:div>
      </w:divsChild>
    </w:div>
    <w:div w:id="1148547026">
      <w:bodyDiv w:val="1"/>
      <w:marLeft w:val="0"/>
      <w:marRight w:val="0"/>
      <w:marTop w:val="0"/>
      <w:marBottom w:val="0"/>
      <w:divBdr>
        <w:top w:val="none" w:sz="0" w:space="0" w:color="auto"/>
        <w:left w:val="none" w:sz="0" w:space="0" w:color="auto"/>
        <w:bottom w:val="none" w:sz="0" w:space="0" w:color="auto"/>
        <w:right w:val="none" w:sz="0" w:space="0" w:color="auto"/>
      </w:divBdr>
      <w:divsChild>
        <w:div w:id="1876505939">
          <w:marLeft w:val="0"/>
          <w:marRight w:val="0"/>
          <w:marTop w:val="0"/>
          <w:marBottom w:val="0"/>
          <w:divBdr>
            <w:top w:val="none" w:sz="0" w:space="0" w:color="auto"/>
            <w:left w:val="none" w:sz="0" w:space="0" w:color="auto"/>
            <w:bottom w:val="none" w:sz="0" w:space="0" w:color="auto"/>
            <w:right w:val="none" w:sz="0" w:space="0" w:color="auto"/>
          </w:divBdr>
        </w:div>
      </w:divsChild>
    </w:div>
    <w:div w:id="1148862082">
      <w:bodyDiv w:val="1"/>
      <w:marLeft w:val="0"/>
      <w:marRight w:val="0"/>
      <w:marTop w:val="0"/>
      <w:marBottom w:val="0"/>
      <w:divBdr>
        <w:top w:val="none" w:sz="0" w:space="0" w:color="auto"/>
        <w:left w:val="none" w:sz="0" w:space="0" w:color="auto"/>
        <w:bottom w:val="none" w:sz="0" w:space="0" w:color="auto"/>
        <w:right w:val="none" w:sz="0" w:space="0" w:color="auto"/>
      </w:divBdr>
      <w:divsChild>
        <w:div w:id="1053118041">
          <w:marLeft w:val="0"/>
          <w:marRight w:val="0"/>
          <w:marTop w:val="0"/>
          <w:marBottom w:val="0"/>
          <w:divBdr>
            <w:top w:val="none" w:sz="0" w:space="0" w:color="auto"/>
            <w:left w:val="none" w:sz="0" w:space="0" w:color="auto"/>
            <w:bottom w:val="none" w:sz="0" w:space="0" w:color="auto"/>
            <w:right w:val="none" w:sz="0" w:space="0" w:color="auto"/>
          </w:divBdr>
        </w:div>
      </w:divsChild>
    </w:div>
    <w:div w:id="1150709746">
      <w:bodyDiv w:val="1"/>
      <w:marLeft w:val="0"/>
      <w:marRight w:val="0"/>
      <w:marTop w:val="0"/>
      <w:marBottom w:val="0"/>
      <w:divBdr>
        <w:top w:val="none" w:sz="0" w:space="0" w:color="auto"/>
        <w:left w:val="none" w:sz="0" w:space="0" w:color="auto"/>
        <w:bottom w:val="none" w:sz="0" w:space="0" w:color="auto"/>
        <w:right w:val="none" w:sz="0" w:space="0" w:color="auto"/>
      </w:divBdr>
      <w:divsChild>
        <w:div w:id="1697003996">
          <w:marLeft w:val="0"/>
          <w:marRight w:val="0"/>
          <w:marTop w:val="0"/>
          <w:marBottom w:val="0"/>
          <w:divBdr>
            <w:top w:val="none" w:sz="0" w:space="0" w:color="auto"/>
            <w:left w:val="none" w:sz="0" w:space="0" w:color="auto"/>
            <w:bottom w:val="none" w:sz="0" w:space="0" w:color="auto"/>
            <w:right w:val="none" w:sz="0" w:space="0" w:color="auto"/>
          </w:divBdr>
        </w:div>
      </w:divsChild>
    </w:div>
    <w:div w:id="1153525778">
      <w:bodyDiv w:val="1"/>
      <w:marLeft w:val="0"/>
      <w:marRight w:val="0"/>
      <w:marTop w:val="0"/>
      <w:marBottom w:val="0"/>
      <w:divBdr>
        <w:top w:val="none" w:sz="0" w:space="0" w:color="auto"/>
        <w:left w:val="none" w:sz="0" w:space="0" w:color="auto"/>
        <w:bottom w:val="none" w:sz="0" w:space="0" w:color="auto"/>
        <w:right w:val="none" w:sz="0" w:space="0" w:color="auto"/>
      </w:divBdr>
      <w:divsChild>
        <w:div w:id="1922711601">
          <w:marLeft w:val="0"/>
          <w:marRight w:val="0"/>
          <w:marTop w:val="0"/>
          <w:marBottom w:val="0"/>
          <w:divBdr>
            <w:top w:val="none" w:sz="0" w:space="0" w:color="3D3D3D"/>
            <w:left w:val="none" w:sz="0" w:space="0" w:color="3D3D3D"/>
            <w:bottom w:val="none" w:sz="0" w:space="0" w:color="3D3D3D"/>
            <w:right w:val="none" w:sz="0" w:space="0" w:color="3D3D3D"/>
          </w:divBdr>
          <w:divsChild>
            <w:div w:id="1955070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7190544">
      <w:bodyDiv w:val="1"/>
      <w:marLeft w:val="0"/>
      <w:marRight w:val="0"/>
      <w:marTop w:val="0"/>
      <w:marBottom w:val="0"/>
      <w:divBdr>
        <w:top w:val="none" w:sz="0" w:space="0" w:color="auto"/>
        <w:left w:val="none" w:sz="0" w:space="0" w:color="auto"/>
        <w:bottom w:val="none" w:sz="0" w:space="0" w:color="auto"/>
        <w:right w:val="none" w:sz="0" w:space="0" w:color="auto"/>
      </w:divBdr>
      <w:divsChild>
        <w:div w:id="764765083">
          <w:marLeft w:val="0"/>
          <w:marRight w:val="0"/>
          <w:marTop w:val="0"/>
          <w:marBottom w:val="0"/>
          <w:divBdr>
            <w:top w:val="none" w:sz="0" w:space="0" w:color="auto"/>
            <w:left w:val="none" w:sz="0" w:space="0" w:color="auto"/>
            <w:bottom w:val="none" w:sz="0" w:space="0" w:color="auto"/>
            <w:right w:val="none" w:sz="0" w:space="0" w:color="auto"/>
          </w:divBdr>
        </w:div>
      </w:divsChild>
    </w:div>
    <w:div w:id="1173687740">
      <w:bodyDiv w:val="1"/>
      <w:marLeft w:val="0"/>
      <w:marRight w:val="0"/>
      <w:marTop w:val="0"/>
      <w:marBottom w:val="0"/>
      <w:divBdr>
        <w:top w:val="none" w:sz="0" w:space="0" w:color="auto"/>
        <w:left w:val="none" w:sz="0" w:space="0" w:color="auto"/>
        <w:bottom w:val="none" w:sz="0" w:space="0" w:color="auto"/>
        <w:right w:val="none" w:sz="0" w:space="0" w:color="auto"/>
      </w:divBdr>
      <w:divsChild>
        <w:div w:id="1694847063">
          <w:marLeft w:val="0"/>
          <w:marRight w:val="0"/>
          <w:marTop w:val="0"/>
          <w:marBottom w:val="0"/>
          <w:divBdr>
            <w:top w:val="none" w:sz="0" w:space="0" w:color="auto"/>
            <w:left w:val="none" w:sz="0" w:space="0" w:color="auto"/>
            <w:bottom w:val="none" w:sz="0" w:space="0" w:color="auto"/>
            <w:right w:val="none" w:sz="0" w:space="0" w:color="auto"/>
          </w:divBdr>
        </w:div>
      </w:divsChild>
    </w:div>
    <w:div w:id="1175413878">
      <w:bodyDiv w:val="1"/>
      <w:marLeft w:val="0"/>
      <w:marRight w:val="0"/>
      <w:marTop w:val="0"/>
      <w:marBottom w:val="0"/>
      <w:divBdr>
        <w:top w:val="none" w:sz="0" w:space="0" w:color="auto"/>
        <w:left w:val="none" w:sz="0" w:space="0" w:color="auto"/>
        <w:bottom w:val="none" w:sz="0" w:space="0" w:color="auto"/>
        <w:right w:val="none" w:sz="0" w:space="0" w:color="auto"/>
      </w:divBdr>
      <w:divsChild>
        <w:div w:id="1183327313">
          <w:marLeft w:val="0"/>
          <w:marRight w:val="0"/>
          <w:marTop w:val="0"/>
          <w:marBottom w:val="0"/>
          <w:divBdr>
            <w:top w:val="none" w:sz="0" w:space="0" w:color="auto"/>
            <w:left w:val="none" w:sz="0" w:space="0" w:color="auto"/>
            <w:bottom w:val="none" w:sz="0" w:space="0" w:color="auto"/>
            <w:right w:val="none" w:sz="0" w:space="0" w:color="auto"/>
          </w:divBdr>
        </w:div>
      </w:divsChild>
    </w:div>
    <w:div w:id="1197739728">
      <w:bodyDiv w:val="1"/>
      <w:marLeft w:val="0"/>
      <w:marRight w:val="0"/>
      <w:marTop w:val="0"/>
      <w:marBottom w:val="0"/>
      <w:divBdr>
        <w:top w:val="none" w:sz="0" w:space="0" w:color="auto"/>
        <w:left w:val="none" w:sz="0" w:space="0" w:color="auto"/>
        <w:bottom w:val="none" w:sz="0" w:space="0" w:color="auto"/>
        <w:right w:val="none" w:sz="0" w:space="0" w:color="auto"/>
      </w:divBdr>
      <w:divsChild>
        <w:div w:id="1653631152">
          <w:marLeft w:val="0"/>
          <w:marRight w:val="0"/>
          <w:marTop w:val="0"/>
          <w:marBottom w:val="0"/>
          <w:divBdr>
            <w:top w:val="none" w:sz="0" w:space="0" w:color="auto"/>
            <w:left w:val="none" w:sz="0" w:space="0" w:color="auto"/>
            <w:bottom w:val="none" w:sz="0" w:space="0" w:color="auto"/>
            <w:right w:val="none" w:sz="0" w:space="0" w:color="auto"/>
          </w:divBdr>
        </w:div>
      </w:divsChild>
    </w:div>
    <w:div w:id="1217274340">
      <w:bodyDiv w:val="1"/>
      <w:marLeft w:val="0"/>
      <w:marRight w:val="0"/>
      <w:marTop w:val="0"/>
      <w:marBottom w:val="0"/>
      <w:divBdr>
        <w:top w:val="none" w:sz="0" w:space="0" w:color="auto"/>
        <w:left w:val="none" w:sz="0" w:space="0" w:color="auto"/>
        <w:bottom w:val="none" w:sz="0" w:space="0" w:color="auto"/>
        <w:right w:val="none" w:sz="0" w:space="0" w:color="auto"/>
      </w:divBdr>
      <w:divsChild>
        <w:div w:id="1908110039">
          <w:marLeft w:val="0"/>
          <w:marRight w:val="0"/>
          <w:marTop w:val="0"/>
          <w:marBottom w:val="0"/>
          <w:divBdr>
            <w:top w:val="none" w:sz="0" w:space="0" w:color="auto"/>
            <w:left w:val="none" w:sz="0" w:space="0" w:color="auto"/>
            <w:bottom w:val="none" w:sz="0" w:space="0" w:color="auto"/>
            <w:right w:val="none" w:sz="0" w:space="0" w:color="auto"/>
          </w:divBdr>
        </w:div>
      </w:divsChild>
    </w:div>
    <w:div w:id="1224871643">
      <w:bodyDiv w:val="1"/>
      <w:marLeft w:val="0"/>
      <w:marRight w:val="0"/>
      <w:marTop w:val="0"/>
      <w:marBottom w:val="0"/>
      <w:divBdr>
        <w:top w:val="none" w:sz="0" w:space="0" w:color="auto"/>
        <w:left w:val="none" w:sz="0" w:space="0" w:color="auto"/>
        <w:bottom w:val="none" w:sz="0" w:space="0" w:color="auto"/>
        <w:right w:val="none" w:sz="0" w:space="0" w:color="auto"/>
      </w:divBdr>
      <w:divsChild>
        <w:div w:id="902522393">
          <w:marLeft w:val="0"/>
          <w:marRight w:val="0"/>
          <w:marTop w:val="0"/>
          <w:marBottom w:val="0"/>
          <w:divBdr>
            <w:top w:val="none" w:sz="0" w:space="0" w:color="auto"/>
            <w:left w:val="none" w:sz="0" w:space="0" w:color="auto"/>
            <w:bottom w:val="none" w:sz="0" w:space="0" w:color="auto"/>
            <w:right w:val="none" w:sz="0" w:space="0" w:color="auto"/>
          </w:divBdr>
        </w:div>
        <w:div w:id="1640450218">
          <w:marLeft w:val="0"/>
          <w:marRight w:val="0"/>
          <w:marTop w:val="0"/>
          <w:marBottom w:val="0"/>
          <w:divBdr>
            <w:top w:val="none" w:sz="0" w:space="0" w:color="auto"/>
            <w:left w:val="none" w:sz="0" w:space="0" w:color="auto"/>
            <w:bottom w:val="none" w:sz="0" w:space="0" w:color="auto"/>
            <w:right w:val="none" w:sz="0" w:space="0" w:color="auto"/>
          </w:divBdr>
        </w:div>
      </w:divsChild>
    </w:div>
    <w:div w:id="1227645386">
      <w:bodyDiv w:val="1"/>
      <w:marLeft w:val="0"/>
      <w:marRight w:val="0"/>
      <w:marTop w:val="0"/>
      <w:marBottom w:val="0"/>
      <w:divBdr>
        <w:top w:val="none" w:sz="0" w:space="0" w:color="auto"/>
        <w:left w:val="none" w:sz="0" w:space="0" w:color="auto"/>
        <w:bottom w:val="none" w:sz="0" w:space="0" w:color="auto"/>
        <w:right w:val="none" w:sz="0" w:space="0" w:color="auto"/>
      </w:divBdr>
      <w:divsChild>
        <w:div w:id="1873834784">
          <w:marLeft w:val="0"/>
          <w:marRight w:val="0"/>
          <w:marTop w:val="0"/>
          <w:marBottom w:val="0"/>
          <w:divBdr>
            <w:top w:val="none" w:sz="0" w:space="0" w:color="auto"/>
            <w:left w:val="none" w:sz="0" w:space="0" w:color="auto"/>
            <w:bottom w:val="none" w:sz="0" w:space="0" w:color="auto"/>
            <w:right w:val="none" w:sz="0" w:space="0" w:color="auto"/>
          </w:divBdr>
        </w:div>
      </w:divsChild>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sChild>
        <w:div w:id="1822308841">
          <w:marLeft w:val="0"/>
          <w:marRight w:val="0"/>
          <w:marTop w:val="0"/>
          <w:marBottom w:val="0"/>
          <w:divBdr>
            <w:top w:val="none" w:sz="0" w:space="0" w:color="auto"/>
            <w:left w:val="none" w:sz="0" w:space="0" w:color="auto"/>
            <w:bottom w:val="none" w:sz="0" w:space="0" w:color="auto"/>
            <w:right w:val="none" w:sz="0" w:space="0" w:color="auto"/>
          </w:divBdr>
        </w:div>
      </w:divsChild>
    </w:div>
    <w:div w:id="1239947802">
      <w:bodyDiv w:val="1"/>
      <w:marLeft w:val="0"/>
      <w:marRight w:val="0"/>
      <w:marTop w:val="0"/>
      <w:marBottom w:val="0"/>
      <w:divBdr>
        <w:top w:val="none" w:sz="0" w:space="0" w:color="auto"/>
        <w:left w:val="none" w:sz="0" w:space="0" w:color="auto"/>
        <w:bottom w:val="none" w:sz="0" w:space="0" w:color="auto"/>
        <w:right w:val="none" w:sz="0" w:space="0" w:color="auto"/>
      </w:divBdr>
      <w:divsChild>
        <w:div w:id="1405566979">
          <w:marLeft w:val="0"/>
          <w:marRight w:val="0"/>
          <w:marTop w:val="0"/>
          <w:marBottom w:val="0"/>
          <w:divBdr>
            <w:top w:val="none" w:sz="0" w:space="0" w:color="auto"/>
            <w:left w:val="none" w:sz="0" w:space="0" w:color="auto"/>
            <w:bottom w:val="none" w:sz="0" w:space="0" w:color="auto"/>
            <w:right w:val="none" w:sz="0" w:space="0" w:color="auto"/>
          </w:divBdr>
        </w:div>
      </w:divsChild>
    </w:div>
    <w:div w:id="1255627217">
      <w:bodyDiv w:val="1"/>
      <w:marLeft w:val="0"/>
      <w:marRight w:val="0"/>
      <w:marTop w:val="0"/>
      <w:marBottom w:val="0"/>
      <w:divBdr>
        <w:top w:val="none" w:sz="0" w:space="0" w:color="auto"/>
        <w:left w:val="none" w:sz="0" w:space="0" w:color="auto"/>
        <w:bottom w:val="none" w:sz="0" w:space="0" w:color="auto"/>
        <w:right w:val="none" w:sz="0" w:space="0" w:color="auto"/>
      </w:divBdr>
    </w:div>
    <w:div w:id="1258370041">
      <w:bodyDiv w:val="1"/>
      <w:marLeft w:val="0"/>
      <w:marRight w:val="0"/>
      <w:marTop w:val="0"/>
      <w:marBottom w:val="0"/>
      <w:divBdr>
        <w:top w:val="none" w:sz="0" w:space="0" w:color="auto"/>
        <w:left w:val="none" w:sz="0" w:space="0" w:color="auto"/>
        <w:bottom w:val="none" w:sz="0" w:space="0" w:color="auto"/>
        <w:right w:val="none" w:sz="0" w:space="0" w:color="auto"/>
      </w:divBdr>
      <w:divsChild>
        <w:div w:id="1269661607">
          <w:marLeft w:val="0"/>
          <w:marRight w:val="0"/>
          <w:marTop w:val="0"/>
          <w:marBottom w:val="0"/>
          <w:divBdr>
            <w:top w:val="none" w:sz="0" w:space="0" w:color="auto"/>
            <w:left w:val="none" w:sz="0" w:space="0" w:color="auto"/>
            <w:bottom w:val="none" w:sz="0" w:space="0" w:color="auto"/>
            <w:right w:val="none" w:sz="0" w:space="0" w:color="auto"/>
          </w:divBdr>
        </w:div>
      </w:divsChild>
    </w:div>
    <w:div w:id="1277056830">
      <w:bodyDiv w:val="1"/>
      <w:marLeft w:val="0"/>
      <w:marRight w:val="0"/>
      <w:marTop w:val="0"/>
      <w:marBottom w:val="0"/>
      <w:divBdr>
        <w:top w:val="none" w:sz="0" w:space="0" w:color="auto"/>
        <w:left w:val="none" w:sz="0" w:space="0" w:color="auto"/>
        <w:bottom w:val="none" w:sz="0" w:space="0" w:color="auto"/>
        <w:right w:val="none" w:sz="0" w:space="0" w:color="auto"/>
      </w:divBdr>
      <w:divsChild>
        <w:div w:id="193858326">
          <w:marLeft w:val="0"/>
          <w:marRight w:val="0"/>
          <w:marTop w:val="0"/>
          <w:marBottom w:val="0"/>
          <w:divBdr>
            <w:top w:val="none" w:sz="0" w:space="0" w:color="auto"/>
            <w:left w:val="none" w:sz="0" w:space="0" w:color="auto"/>
            <w:bottom w:val="none" w:sz="0" w:space="0" w:color="auto"/>
            <w:right w:val="none" w:sz="0" w:space="0" w:color="auto"/>
          </w:divBdr>
        </w:div>
      </w:divsChild>
    </w:div>
    <w:div w:id="1299144331">
      <w:bodyDiv w:val="1"/>
      <w:marLeft w:val="0"/>
      <w:marRight w:val="0"/>
      <w:marTop w:val="0"/>
      <w:marBottom w:val="0"/>
      <w:divBdr>
        <w:top w:val="none" w:sz="0" w:space="0" w:color="auto"/>
        <w:left w:val="none" w:sz="0" w:space="0" w:color="auto"/>
        <w:bottom w:val="none" w:sz="0" w:space="0" w:color="auto"/>
        <w:right w:val="none" w:sz="0" w:space="0" w:color="auto"/>
      </w:divBdr>
      <w:divsChild>
        <w:div w:id="1275093845">
          <w:marLeft w:val="0"/>
          <w:marRight w:val="0"/>
          <w:marTop w:val="0"/>
          <w:marBottom w:val="0"/>
          <w:divBdr>
            <w:top w:val="none" w:sz="0" w:space="0" w:color="auto"/>
            <w:left w:val="none" w:sz="0" w:space="0" w:color="auto"/>
            <w:bottom w:val="none" w:sz="0" w:space="0" w:color="auto"/>
            <w:right w:val="none" w:sz="0" w:space="0" w:color="auto"/>
          </w:divBdr>
        </w:div>
      </w:divsChild>
    </w:div>
    <w:div w:id="1314486581">
      <w:bodyDiv w:val="1"/>
      <w:marLeft w:val="0"/>
      <w:marRight w:val="0"/>
      <w:marTop w:val="0"/>
      <w:marBottom w:val="0"/>
      <w:divBdr>
        <w:top w:val="none" w:sz="0" w:space="0" w:color="auto"/>
        <w:left w:val="none" w:sz="0" w:space="0" w:color="auto"/>
        <w:bottom w:val="none" w:sz="0" w:space="0" w:color="auto"/>
        <w:right w:val="none" w:sz="0" w:space="0" w:color="auto"/>
      </w:divBdr>
      <w:divsChild>
        <w:div w:id="1109660265">
          <w:marLeft w:val="0"/>
          <w:marRight w:val="0"/>
          <w:marTop w:val="0"/>
          <w:marBottom w:val="0"/>
          <w:divBdr>
            <w:top w:val="none" w:sz="0" w:space="0" w:color="auto"/>
            <w:left w:val="none" w:sz="0" w:space="0" w:color="auto"/>
            <w:bottom w:val="none" w:sz="0" w:space="0" w:color="auto"/>
            <w:right w:val="none" w:sz="0" w:space="0" w:color="auto"/>
          </w:divBdr>
        </w:div>
      </w:divsChild>
    </w:div>
    <w:div w:id="1319580477">
      <w:bodyDiv w:val="1"/>
      <w:marLeft w:val="0"/>
      <w:marRight w:val="0"/>
      <w:marTop w:val="0"/>
      <w:marBottom w:val="0"/>
      <w:divBdr>
        <w:top w:val="none" w:sz="0" w:space="0" w:color="auto"/>
        <w:left w:val="none" w:sz="0" w:space="0" w:color="auto"/>
        <w:bottom w:val="none" w:sz="0" w:space="0" w:color="auto"/>
        <w:right w:val="none" w:sz="0" w:space="0" w:color="auto"/>
      </w:divBdr>
      <w:divsChild>
        <w:div w:id="1933735336">
          <w:marLeft w:val="0"/>
          <w:marRight w:val="0"/>
          <w:marTop w:val="0"/>
          <w:marBottom w:val="0"/>
          <w:divBdr>
            <w:top w:val="none" w:sz="0" w:space="0" w:color="auto"/>
            <w:left w:val="none" w:sz="0" w:space="0" w:color="auto"/>
            <w:bottom w:val="none" w:sz="0" w:space="0" w:color="auto"/>
            <w:right w:val="none" w:sz="0" w:space="0" w:color="auto"/>
          </w:divBdr>
        </w:div>
      </w:divsChild>
    </w:div>
    <w:div w:id="1324696526">
      <w:bodyDiv w:val="1"/>
      <w:marLeft w:val="0"/>
      <w:marRight w:val="0"/>
      <w:marTop w:val="0"/>
      <w:marBottom w:val="0"/>
      <w:divBdr>
        <w:top w:val="none" w:sz="0" w:space="0" w:color="auto"/>
        <w:left w:val="none" w:sz="0" w:space="0" w:color="auto"/>
        <w:bottom w:val="none" w:sz="0" w:space="0" w:color="auto"/>
        <w:right w:val="none" w:sz="0" w:space="0" w:color="auto"/>
      </w:divBdr>
      <w:divsChild>
        <w:div w:id="746731926">
          <w:marLeft w:val="0"/>
          <w:marRight w:val="0"/>
          <w:marTop w:val="0"/>
          <w:marBottom w:val="0"/>
          <w:divBdr>
            <w:top w:val="none" w:sz="0" w:space="0" w:color="auto"/>
            <w:left w:val="none" w:sz="0" w:space="0" w:color="auto"/>
            <w:bottom w:val="none" w:sz="0" w:space="0" w:color="auto"/>
            <w:right w:val="none" w:sz="0" w:space="0" w:color="auto"/>
          </w:divBdr>
        </w:div>
      </w:divsChild>
    </w:div>
    <w:div w:id="1326398321">
      <w:bodyDiv w:val="1"/>
      <w:marLeft w:val="0"/>
      <w:marRight w:val="0"/>
      <w:marTop w:val="0"/>
      <w:marBottom w:val="0"/>
      <w:divBdr>
        <w:top w:val="none" w:sz="0" w:space="0" w:color="auto"/>
        <w:left w:val="none" w:sz="0" w:space="0" w:color="auto"/>
        <w:bottom w:val="none" w:sz="0" w:space="0" w:color="auto"/>
        <w:right w:val="none" w:sz="0" w:space="0" w:color="auto"/>
      </w:divBdr>
      <w:divsChild>
        <w:div w:id="1306355084">
          <w:marLeft w:val="0"/>
          <w:marRight w:val="0"/>
          <w:marTop w:val="0"/>
          <w:marBottom w:val="0"/>
          <w:divBdr>
            <w:top w:val="none" w:sz="0" w:space="0" w:color="auto"/>
            <w:left w:val="none" w:sz="0" w:space="0" w:color="auto"/>
            <w:bottom w:val="none" w:sz="0" w:space="0" w:color="auto"/>
            <w:right w:val="none" w:sz="0" w:space="0" w:color="auto"/>
          </w:divBdr>
        </w:div>
      </w:divsChild>
    </w:div>
    <w:div w:id="1327125124">
      <w:bodyDiv w:val="1"/>
      <w:marLeft w:val="0"/>
      <w:marRight w:val="0"/>
      <w:marTop w:val="0"/>
      <w:marBottom w:val="0"/>
      <w:divBdr>
        <w:top w:val="none" w:sz="0" w:space="0" w:color="auto"/>
        <w:left w:val="none" w:sz="0" w:space="0" w:color="auto"/>
        <w:bottom w:val="none" w:sz="0" w:space="0" w:color="auto"/>
        <w:right w:val="none" w:sz="0" w:space="0" w:color="auto"/>
      </w:divBdr>
      <w:divsChild>
        <w:div w:id="1016037360">
          <w:marLeft w:val="0"/>
          <w:marRight w:val="0"/>
          <w:marTop w:val="0"/>
          <w:marBottom w:val="0"/>
          <w:divBdr>
            <w:top w:val="none" w:sz="0" w:space="0" w:color="auto"/>
            <w:left w:val="none" w:sz="0" w:space="0" w:color="auto"/>
            <w:bottom w:val="none" w:sz="0" w:space="0" w:color="auto"/>
            <w:right w:val="none" w:sz="0" w:space="0" w:color="auto"/>
          </w:divBdr>
        </w:div>
      </w:divsChild>
    </w:div>
    <w:div w:id="1341541338">
      <w:bodyDiv w:val="1"/>
      <w:marLeft w:val="0"/>
      <w:marRight w:val="0"/>
      <w:marTop w:val="0"/>
      <w:marBottom w:val="0"/>
      <w:divBdr>
        <w:top w:val="none" w:sz="0" w:space="0" w:color="auto"/>
        <w:left w:val="none" w:sz="0" w:space="0" w:color="auto"/>
        <w:bottom w:val="none" w:sz="0" w:space="0" w:color="auto"/>
        <w:right w:val="none" w:sz="0" w:space="0" w:color="auto"/>
      </w:divBdr>
      <w:divsChild>
        <w:div w:id="939066023">
          <w:marLeft w:val="0"/>
          <w:marRight w:val="0"/>
          <w:marTop w:val="0"/>
          <w:marBottom w:val="0"/>
          <w:divBdr>
            <w:top w:val="none" w:sz="0" w:space="0" w:color="auto"/>
            <w:left w:val="none" w:sz="0" w:space="0" w:color="auto"/>
            <w:bottom w:val="none" w:sz="0" w:space="0" w:color="auto"/>
            <w:right w:val="none" w:sz="0" w:space="0" w:color="auto"/>
          </w:divBdr>
        </w:div>
      </w:divsChild>
    </w:div>
    <w:div w:id="1342970241">
      <w:bodyDiv w:val="1"/>
      <w:marLeft w:val="0"/>
      <w:marRight w:val="0"/>
      <w:marTop w:val="0"/>
      <w:marBottom w:val="0"/>
      <w:divBdr>
        <w:top w:val="none" w:sz="0" w:space="0" w:color="auto"/>
        <w:left w:val="none" w:sz="0" w:space="0" w:color="auto"/>
        <w:bottom w:val="none" w:sz="0" w:space="0" w:color="auto"/>
        <w:right w:val="none" w:sz="0" w:space="0" w:color="auto"/>
      </w:divBdr>
      <w:divsChild>
        <w:div w:id="264777209">
          <w:marLeft w:val="0"/>
          <w:marRight w:val="0"/>
          <w:marTop w:val="0"/>
          <w:marBottom w:val="0"/>
          <w:divBdr>
            <w:top w:val="none" w:sz="0" w:space="0" w:color="auto"/>
            <w:left w:val="none" w:sz="0" w:space="0" w:color="auto"/>
            <w:bottom w:val="none" w:sz="0" w:space="0" w:color="auto"/>
            <w:right w:val="none" w:sz="0" w:space="0" w:color="auto"/>
          </w:divBdr>
        </w:div>
      </w:divsChild>
    </w:div>
    <w:div w:id="1344627019">
      <w:bodyDiv w:val="1"/>
      <w:marLeft w:val="0"/>
      <w:marRight w:val="0"/>
      <w:marTop w:val="0"/>
      <w:marBottom w:val="0"/>
      <w:divBdr>
        <w:top w:val="none" w:sz="0" w:space="0" w:color="auto"/>
        <w:left w:val="none" w:sz="0" w:space="0" w:color="auto"/>
        <w:bottom w:val="none" w:sz="0" w:space="0" w:color="auto"/>
        <w:right w:val="none" w:sz="0" w:space="0" w:color="auto"/>
      </w:divBdr>
      <w:divsChild>
        <w:div w:id="1487239822">
          <w:marLeft w:val="0"/>
          <w:marRight w:val="0"/>
          <w:marTop w:val="0"/>
          <w:marBottom w:val="0"/>
          <w:divBdr>
            <w:top w:val="none" w:sz="0" w:space="0" w:color="auto"/>
            <w:left w:val="none" w:sz="0" w:space="0" w:color="auto"/>
            <w:bottom w:val="none" w:sz="0" w:space="0" w:color="auto"/>
            <w:right w:val="none" w:sz="0" w:space="0" w:color="auto"/>
          </w:divBdr>
        </w:div>
      </w:divsChild>
    </w:div>
    <w:div w:id="1353191130">
      <w:bodyDiv w:val="1"/>
      <w:marLeft w:val="0"/>
      <w:marRight w:val="0"/>
      <w:marTop w:val="0"/>
      <w:marBottom w:val="0"/>
      <w:divBdr>
        <w:top w:val="none" w:sz="0" w:space="0" w:color="auto"/>
        <w:left w:val="none" w:sz="0" w:space="0" w:color="auto"/>
        <w:bottom w:val="none" w:sz="0" w:space="0" w:color="auto"/>
        <w:right w:val="none" w:sz="0" w:space="0" w:color="auto"/>
      </w:divBdr>
      <w:divsChild>
        <w:div w:id="298650316">
          <w:marLeft w:val="0"/>
          <w:marRight w:val="0"/>
          <w:marTop w:val="0"/>
          <w:marBottom w:val="0"/>
          <w:divBdr>
            <w:top w:val="none" w:sz="0" w:space="0" w:color="auto"/>
            <w:left w:val="none" w:sz="0" w:space="0" w:color="auto"/>
            <w:bottom w:val="none" w:sz="0" w:space="0" w:color="auto"/>
            <w:right w:val="none" w:sz="0" w:space="0" w:color="auto"/>
          </w:divBdr>
        </w:div>
      </w:divsChild>
    </w:div>
    <w:div w:id="1357853822">
      <w:bodyDiv w:val="1"/>
      <w:marLeft w:val="0"/>
      <w:marRight w:val="0"/>
      <w:marTop w:val="0"/>
      <w:marBottom w:val="0"/>
      <w:divBdr>
        <w:top w:val="none" w:sz="0" w:space="0" w:color="auto"/>
        <w:left w:val="none" w:sz="0" w:space="0" w:color="auto"/>
        <w:bottom w:val="none" w:sz="0" w:space="0" w:color="auto"/>
        <w:right w:val="none" w:sz="0" w:space="0" w:color="auto"/>
      </w:divBdr>
      <w:divsChild>
        <w:div w:id="386337845">
          <w:marLeft w:val="0"/>
          <w:marRight w:val="0"/>
          <w:marTop w:val="0"/>
          <w:marBottom w:val="0"/>
          <w:divBdr>
            <w:top w:val="none" w:sz="0" w:space="0" w:color="auto"/>
            <w:left w:val="none" w:sz="0" w:space="0" w:color="auto"/>
            <w:bottom w:val="none" w:sz="0" w:space="0" w:color="auto"/>
            <w:right w:val="none" w:sz="0" w:space="0" w:color="auto"/>
          </w:divBdr>
          <w:divsChild>
            <w:div w:id="875582067">
              <w:marLeft w:val="0"/>
              <w:marRight w:val="0"/>
              <w:marTop w:val="0"/>
              <w:marBottom w:val="0"/>
              <w:divBdr>
                <w:top w:val="none" w:sz="0" w:space="0" w:color="auto"/>
                <w:left w:val="none" w:sz="0" w:space="0" w:color="auto"/>
                <w:bottom w:val="none" w:sz="0" w:space="0" w:color="auto"/>
                <w:right w:val="none" w:sz="0" w:space="0" w:color="auto"/>
              </w:divBdr>
              <w:divsChild>
                <w:div w:id="199979447">
                  <w:blockQuote w:val="1"/>
                  <w:marLeft w:val="0"/>
                  <w:marRight w:val="0"/>
                  <w:marTop w:val="0"/>
                  <w:marBottom w:val="0"/>
                  <w:divBdr>
                    <w:top w:val="none" w:sz="0" w:space="0" w:color="auto"/>
                    <w:left w:val="none" w:sz="0" w:space="0" w:color="auto"/>
                    <w:bottom w:val="none" w:sz="0" w:space="0" w:color="auto"/>
                    <w:right w:val="none" w:sz="0" w:space="0" w:color="auto"/>
                  </w:divBdr>
                  <w:divsChild>
                    <w:div w:id="1117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9022">
          <w:marLeft w:val="0"/>
          <w:marRight w:val="0"/>
          <w:marTop w:val="0"/>
          <w:marBottom w:val="0"/>
          <w:divBdr>
            <w:top w:val="none" w:sz="0" w:space="0" w:color="auto"/>
            <w:left w:val="none" w:sz="0" w:space="0" w:color="auto"/>
            <w:bottom w:val="none" w:sz="0" w:space="0" w:color="auto"/>
            <w:right w:val="none" w:sz="0" w:space="0" w:color="auto"/>
          </w:divBdr>
        </w:div>
        <w:div w:id="1317221171">
          <w:marLeft w:val="0"/>
          <w:marRight w:val="0"/>
          <w:marTop w:val="0"/>
          <w:marBottom w:val="0"/>
          <w:divBdr>
            <w:top w:val="none" w:sz="0" w:space="0" w:color="auto"/>
            <w:left w:val="none" w:sz="0" w:space="0" w:color="auto"/>
            <w:bottom w:val="none" w:sz="0" w:space="0" w:color="auto"/>
            <w:right w:val="none" w:sz="0" w:space="0" w:color="auto"/>
          </w:divBdr>
        </w:div>
      </w:divsChild>
    </w:div>
    <w:div w:id="1358038859">
      <w:bodyDiv w:val="1"/>
      <w:marLeft w:val="0"/>
      <w:marRight w:val="0"/>
      <w:marTop w:val="0"/>
      <w:marBottom w:val="0"/>
      <w:divBdr>
        <w:top w:val="none" w:sz="0" w:space="0" w:color="auto"/>
        <w:left w:val="none" w:sz="0" w:space="0" w:color="auto"/>
        <w:bottom w:val="none" w:sz="0" w:space="0" w:color="auto"/>
        <w:right w:val="none" w:sz="0" w:space="0" w:color="auto"/>
      </w:divBdr>
      <w:divsChild>
        <w:div w:id="975376410">
          <w:marLeft w:val="0"/>
          <w:marRight w:val="0"/>
          <w:marTop w:val="0"/>
          <w:marBottom w:val="0"/>
          <w:divBdr>
            <w:top w:val="none" w:sz="0" w:space="0" w:color="auto"/>
            <w:left w:val="none" w:sz="0" w:space="0" w:color="auto"/>
            <w:bottom w:val="none" w:sz="0" w:space="0" w:color="auto"/>
            <w:right w:val="none" w:sz="0" w:space="0" w:color="auto"/>
          </w:divBdr>
        </w:div>
      </w:divsChild>
    </w:div>
    <w:div w:id="135850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9244">
          <w:marLeft w:val="0"/>
          <w:marRight w:val="0"/>
          <w:marTop w:val="0"/>
          <w:marBottom w:val="0"/>
          <w:divBdr>
            <w:top w:val="none" w:sz="0" w:space="0" w:color="auto"/>
            <w:left w:val="none" w:sz="0" w:space="0" w:color="auto"/>
            <w:bottom w:val="none" w:sz="0" w:space="0" w:color="auto"/>
            <w:right w:val="none" w:sz="0" w:space="0" w:color="auto"/>
          </w:divBdr>
        </w:div>
      </w:divsChild>
    </w:div>
    <w:div w:id="1369141186">
      <w:bodyDiv w:val="1"/>
      <w:marLeft w:val="0"/>
      <w:marRight w:val="0"/>
      <w:marTop w:val="0"/>
      <w:marBottom w:val="0"/>
      <w:divBdr>
        <w:top w:val="none" w:sz="0" w:space="0" w:color="auto"/>
        <w:left w:val="none" w:sz="0" w:space="0" w:color="auto"/>
        <w:bottom w:val="none" w:sz="0" w:space="0" w:color="auto"/>
        <w:right w:val="none" w:sz="0" w:space="0" w:color="auto"/>
      </w:divBdr>
      <w:divsChild>
        <w:div w:id="1868978675">
          <w:marLeft w:val="0"/>
          <w:marRight w:val="0"/>
          <w:marTop w:val="0"/>
          <w:marBottom w:val="0"/>
          <w:divBdr>
            <w:top w:val="none" w:sz="0" w:space="0" w:color="auto"/>
            <w:left w:val="none" w:sz="0" w:space="0" w:color="auto"/>
            <w:bottom w:val="none" w:sz="0" w:space="0" w:color="auto"/>
            <w:right w:val="none" w:sz="0" w:space="0" w:color="auto"/>
          </w:divBdr>
        </w:div>
      </w:divsChild>
    </w:div>
    <w:div w:id="1380013236">
      <w:bodyDiv w:val="1"/>
      <w:marLeft w:val="0"/>
      <w:marRight w:val="0"/>
      <w:marTop w:val="0"/>
      <w:marBottom w:val="0"/>
      <w:divBdr>
        <w:top w:val="none" w:sz="0" w:space="0" w:color="auto"/>
        <w:left w:val="none" w:sz="0" w:space="0" w:color="auto"/>
        <w:bottom w:val="none" w:sz="0" w:space="0" w:color="auto"/>
        <w:right w:val="none" w:sz="0" w:space="0" w:color="auto"/>
      </w:divBdr>
      <w:divsChild>
        <w:div w:id="874076889">
          <w:marLeft w:val="0"/>
          <w:marRight w:val="0"/>
          <w:marTop w:val="0"/>
          <w:marBottom w:val="0"/>
          <w:divBdr>
            <w:top w:val="none" w:sz="0" w:space="0" w:color="auto"/>
            <w:left w:val="none" w:sz="0" w:space="0" w:color="auto"/>
            <w:bottom w:val="none" w:sz="0" w:space="0" w:color="auto"/>
            <w:right w:val="none" w:sz="0" w:space="0" w:color="auto"/>
          </w:divBdr>
        </w:div>
      </w:divsChild>
    </w:div>
    <w:div w:id="1385448381">
      <w:bodyDiv w:val="1"/>
      <w:marLeft w:val="0"/>
      <w:marRight w:val="0"/>
      <w:marTop w:val="0"/>
      <w:marBottom w:val="0"/>
      <w:divBdr>
        <w:top w:val="none" w:sz="0" w:space="0" w:color="auto"/>
        <w:left w:val="none" w:sz="0" w:space="0" w:color="auto"/>
        <w:bottom w:val="none" w:sz="0" w:space="0" w:color="auto"/>
        <w:right w:val="none" w:sz="0" w:space="0" w:color="auto"/>
      </w:divBdr>
      <w:divsChild>
        <w:div w:id="732705734">
          <w:marLeft w:val="0"/>
          <w:marRight w:val="0"/>
          <w:marTop w:val="0"/>
          <w:marBottom w:val="0"/>
          <w:divBdr>
            <w:top w:val="none" w:sz="0" w:space="0" w:color="auto"/>
            <w:left w:val="none" w:sz="0" w:space="0" w:color="auto"/>
            <w:bottom w:val="none" w:sz="0" w:space="0" w:color="auto"/>
            <w:right w:val="none" w:sz="0" w:space="0" w:color="auto"/>
          </w:divBdr>
        </w:div>
      </w:divsChild>
    </w:div>
    <w:div w:id="1390180219">
      <w:bodyDiv w:val="1"/>
      <w:marLeft w:val="0"/>
      <w:marRight w:val="0"/>
      <w:marTop w:val="0"/>
      <w:marBottom w:val="0"/>
      <w:divBdr>
        <w:top w:val="none" w:sz="0" w:space="0" w:color="auto"/>
        <w:left w:val="none" w:sz="0" w:space="0" w:color="auto"/>
        <w:bottom w:val="none" w:sz="0" w:space="0" w:color="auto"/>
        <w:right w:val="none" w:sz="0" w:space="0" w:color="auto"/>
      </w:divBdr>
      <w:divsChild>
        <w:div w:id="1855535917">
          <w:marLeft w:val="0"/>
          <w:marRight w:val="0"/>
          <w:marTop w:val="0"/>
          <w:marBottom w:val="0"/>
          <w:divBdr>
            <w:top w:val="none" w:sz="0" w:space="0" w:color="auto"/>
            <w:left w:val="none" w:sz="0" w:space="0" w:color="auto"/>
            <w:bottom w:val="none" w:sz="0" w:space="0" w:color="auto"/>
            <w:right w:val="none" w:sz="0" w:space="0" w:color="auto"/>
          </w:divBdr>
        </w:div>
      </w:divsChild>
    </w:div>
    <w:div w:id="1409696819">
      <w:bodyDiv w:val="1"/>
      <w:marLeft w:val="0"/>
      <w:marRight w:val="0"/>
      <w:marTop w:val="0"/>
      <w:marBottom w:val="0"/>
      <w:divBdr>
        <w:top w:val="none" w:sz="0" w:space="0" w:color="auto"/>
        <w:left w:val="none" w:sz="0" w:space="0" w:color="auto"/>
        <w:bottom w:val="none" w:sz="0" w:space="0" w:color="auto"/>
        <w:right w:val="none" w:sz="0" w:space="0" w:color="auto"/>
      </w:divBdr>
      <w:divsChild>
        <w:div w:id="1562592059">
          <w:marLeft w:val="0"/>
          <w:marRight w:val="0"/>
          <w:marTop w:val="0"/>
          <w:marBottom w:val="0"/>
          <w:divBdr>
            <w:top w:val="none" w:sz="0" w:space="0" w:color="auto"/>
            <w:left w:val="none" w:sz="0" w:space="0" w:color="auto"/>
            <w:bottom w:val="none" w:sz="0" w:space="0" w:color="auto"/>
            <w:right w:val="none" w:sz="0" w:space="0" w:color="auto"/>
          </w:divBdr>
        </w:div>
      </w:divsChild>
    </w:div>
    <w:div w:id="1430008349">
      <w:bodyDiv w:val="1"/>
      <w:marLeft w:val="0"/>
      <w:marRight w:val="0"/>
      <w:marTop w:val="0"/>
      <w:marBottom w:val="0"/>
      <w:divBdr>
        <w:top w:val="none" w:sz="0" w:space="0" w:color="auto"/>
        <w:left w:val="none" w:sz="0" w:space="0" w:color="auto"/>
        <w:bottom w:val="none" w:sz="0" w:space="0" w:color="auto"/>
        <w:right w:val="none" w:sz="0" w:space="0" w:color="auto"/>
      </w:divBdr>
      <w:divsChild>
        <w:div w:id="1651010626">
          <w:marLeft w:val="0"/>
          <w:marRight w:val="0"/>
          <w:marTop w:val="0"/>
          <w:marBottom w:val="0"/>
          <w:divBdr>
            <w:top w:val="none" w:sz="0" w:space="0" w:color="auto"/>
            <w:left w:val="none" w:sz="0" w:space="0" w:color="auto"/>
            <w:bottom w:val="none" w:sz="0" w:space="0" w:color="auto"/>
            <w:right w:val="none" w:sz="0" w:space="0" w:color="auto"/>
          </w:divBdr>
        </w:div>
      </w:divsChild>
    </w:div>
    <w:div w:id="1432049369">
      <w:bodyDiv w:val="1"/>
      <w:marLeft w:val="0"/>
      <w:marRight w:val="0"/>
      <w:marTop w:val="0"/>
      <w:marBottom w:val="0"/>
      <w:divBdr>
        <w:top w:val="none" w:sz="0" w:space="0" w:color="auto"/>
        <w:left w:val="none" w:sz="0" w:space="0" w:color="auto"/>
        <w:bottom w:val="none" w:sz="0" w:space="0" w:color="auto"/>
        <w:right w:val="none" w:sz="0" w:space="0" w:color="auto"/>
      </w:divBdr>
      <w:divsChild>
        <w:div w:id="1642226237">
          <w:marLeft w:val="0"/>
          <w:marRight w:val="0"/>
          <w:marTop w:val="0"/>
          <w:marBottom w:val="0"/>
          <w:divBdr>
            <w:top w:val="none" w:sz="0" w:space="0" w:color="auto"/>
            <w:left w:val="none" w:sz="0" w:space="0" w:color="auto"/>
            <w:bottom w:val="none" w:sz="0" w:space="0" w:color="auto"/>
            <w:right w:val="none" w:sz="0" w:space="0" w:color="auto"/>
          </w:divBdr>
        </w:div>
      </w:divsChild>
    </w:div>
    <w:div w:id="1438671177">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3">
          <w:marLeft w:val="0"/>
          <w:marRight w:val="0"/>
          <w:marTop w:val="0"/>
          <w:marBottom w:val="0"/>
          <w:divBdr>
            <w:top w:val="none" w:sz="0" w:space="0" w:color="auto"/>
            <w:left w:val="none" w:sz="0" w:space="0" w:color="auto"/>
            <w:bottom w:val="none" w:sz="0" w:space="0" w:color="auto"/>
            <w:right w:val="none" w:sz="0" w:space="0" w:color="auto"/>
          </w:divBdr>
          <w:divsChild>
            <w:div w:id="654796392">
              <w:marLeft w:val="0"/>
              <w:marRight w:val="0"/>
              <w:marTop w:val="0"/>
              <w:marBottom w:val="0"/>
              <w:divBdr>
                <w:top w:val="none" w:sz="0" w:space="0" w:color="auto"/>
                <w:left w:val="none" w:sz="0" w:space="0" w:color="auto"/>
                <w:bottom w:val="none" w:sz="0" w:space="0" w:color="auto"/>
                <w:right w:val="none" w:sz="0" w:space="0" w:color="auto"/>
              </w:divBdr>
            </w:div>
          </w:divsChild>
        </w:div>
        <w:div w:id="1479686508">
          <w:marLeft w:val="0"/>
          <w:marRight w:val="0"/>
          <w:marTop w:val="0"/>
          <w:marBottom w:val="0"/>
          <w:divBdr>
            <w:top w:val="none" w:sz="0" w:space="0" w:color="auto"/>
            <w:left w:val="none" w:sz="0" w:space="0" w:color="auto"/>
            <w:bottom w:val="none" w:sz="0" w:space="0" w:color="auto"/>
            <w:right w:val="none" w:sz="0" w:space="0" w:color="auto"/>
          </w:divBdr>
          <w:divsChild>
            <w:div w:id="1393192146">
              <w:marLeft w:val="0"/>
              <w:marRight w:val="0"/>
              <w:marTop w:val="0"/>
              <w:marBottom w:val="0"/>
              <w:divBdr>
                <w:top w:val="none" w:sz="0" w:space="0" w:color="auto"/>
                <w:left w:val="none" w:sz="0" w:space="0" w:color="auto"/>
                <w:bottom w:val="none" w:sz="0" w:space="0" w:color="auto"/>
                <w:right w:val="none" w:sz="0" w:space="0" w:color="auto"/>
              </w:divBdr>
            </w:div>
          </w:divsChild>
        </w:div>
        <w:div w:id="1876844109">
          <w:marLeft w:val="0"/>
          <w:marRight w:val="0"/>
          <w:marTop w:val="0"/>
          <w:marBottom w:val="0"/>
          <w:divBdr>
            <w:top w:val="none" w:sz="0" w:space="0" w:color="auto"/>
            <w:left w:val="none" w:sz="0" w:space="0" w:color="auto"/>
            <w:bottom w:val="none" w:sz="0" w:space="0" w:color="auto"/>
            <w:right w:val="none" w:sz="0" w:space="0" w:color="auto"/>
          </w:divBdr>
        </w:div>
      </w:divsChild>
    </w:div>
    <w:div w:id="1441222931">
      <w:bodyDiv w:val="1"/>
      <w:marLeft w:val="0"/>
      <w:marRight w:val="0"/>
      <w:marTop w:val="0"/>
      <w:marBottom w:val="0"/>
      <w:divBdr>
        <w:top w:val="none" w:sz="0" w:space="0" w:color="auto"/>
        <w:left w:val="none" w:sz="0" w:space="0" w:color="auto"/>
        <w:bottom w:val="none" w:sz="0" w:space="0" w:color="auto"/>
        <w:right w:val="none" w:sz="0" w:space="0" w:color="auto"/>
      </w:divBdr>
      <w:divsChild>
        <w:div w:id="1087506078">
          <w:marLeft w:val="0"/>
          <w:marRight w:val="0"/>
          <w:marTop w:val="0"/>
          <w:marBottom w:val="0"/>
          <w:divBdr>
            <w:top w:val="none" w:sz="0" w:space="0" w:color="auto"/>
            <w:left w:val="none" w:sz="0" w:space="0" w:color="auto"/>
            <w:bottom w:val="none" w:sz="0" w:space="0" w:color="auto"/>
            <w:right w:val="none" w:sz="0" w:space="0" w:color="auto"/>
          </w:divBdr>
        </w:div>
      </w:divsChild>
    </w:div>
    <w:div w:id="1443187997">
      <w:bodyDiv w:val="1"/>
      <w:marLeft w:val="0"/>
      <w:marRight w:val="0"/>
      <w:marTop w:val="0"/>
      <w:marBottom w:val="0"/>
      <w:divBdr>
        <w:top w:val="none" w:sz="0" w:space="0" w:color="auto"/>
        <w:left w:val="none" w:sz="0" w:space="0" w:color="auto"/>
        <w:bottom w:val="none" w:sz="0" w:space="0" w:color="auto"/>
        <w:right w:val="none" w:sz="0" w:space="0" w:color="auto"/>
      </w:divBdr>
      <w:divsChild>
        <w:div w:id="110101029">
          <w:marLeft w:val="0"/>
          <w:marRight w:val="0"/>
          <w:marTop w:val="0"/>
          <w:marBottom w:val="0"/>
          <w:divBdr>
            <w:top w:val="none" w:sz="0" w:space="0" w:color="auto"/>
            <w:left w:val="none" w:sz="0" w:space="0" w:color="auto"/>
            <w:bottom w:val="none" w:sz="0" w:space="0" w:color="auto"/>
            <w:right w:val="none" w:sz="0" w:space="0" w:color="auto"/>
          </w:divBdr>
          <w:divsChild>
            <w:div w:id="1372144144">
              <w:marLeft w:val="0"/>
              <w:marRight w:val="0"/>
              <w:marTop w:val="0"/>
              <w:marBottom w:val="0"/>
              <w:divBdr>
                <w:top w:val="none" w:sz="0" w:space="0" w:color="auto"/>
                <w:left w:val="none" w:sz="0" w:space="0" w:color="auto"/>
                <w:bottom w:val="none" w:sz="0" w:space="0" w:color="auto"/>
                <w:right w:val="none" w:sz="0" w:space="0" w:color="auto"/>
              </w:divBdr>
            </w:div>
          </w:divsChild>
        </w:div>
        <w:div w:id="1544174405">
          <w:marLeft w:val="0"/>
          <w:marRight w:val="0"/>
          <w:marTop w:val="0"/>
          <w:marBottom w:val="0"/>
          <w:divBdr>
            <w:top w:val="none" w:sz="0" w:space="0" w:color="auto"/>
            <w:left w:val="none" w:sz="0" w:space="0" w:color="auto"/>
            <w:bottom w:val="none" w:sz="0" w:space="0" w:color="auto"/>
            <w:right w:val="none" w:sz="0" w:space="0" w:color="auto"/>
          </w:divBdr>
          <w:divsChild>
            <w:div w:id="11765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79">
      <w:bodyDiv w:val="1"/>
      <w:marLeft w:val="0"/>
      <w:marRight w:val="0"/>
      <w:marTop w:val="0"/>
      <w:marBottom w:val="0"/>
      <w:divBdr>
        <w:top w:val="none" w:sz="0" w:space="0" w:color="auto"/>
        <w:left w:val="none" w:sz="0" w:space="0" w:color="auto"/>
        <w:bottom w:val="none" w:sz="0" w:space="0" w:color="auto"/>
        <w:right w:val="none" w:sz="0" w:space="0" w:color="auto"/>
      </w:divBdr>
      <w:divsChild>
        <w:div w:id="2000116074">
          <w:marLeft w:val="0"/>
          <w:marRight w:val="0"/>
          <w:marTop w:val="0"/>
          <w:marBottom w:val="0"/>
          <w:divBdr>
            <w:top w:val="none" w:sz="0" w:space="0" w:color="auto"/>
            <w:left w:val="none" w:sz="0" w:space="0" w:color="auto"/>
            <w:bottom w:val="none" w:sz="0" w:space="0" w:color="auto"/>
            <w:right w:val="none" w:sz="0" w:space="0" w:color="auto"/>
          </w:divBdr>
        </w:div>
      </w:divsChild>
    </w:div>
    <w:div w:id="1455246611">
      <w:bodyDiv w:val="1"/>
      <w:marLeft w:val="0"/>
      <w:marRight w:val="0"/>
      <w:marTop w:val="0"/>
      <w:marBottom w:val="0"/>
      <w:divBdr>
        <w:top w:val="none" w:sz="0" w:space="0" w:color="auto"/>
        <w:left w:val="none" w:sz="0" w:space="0" w:color="auto"/>
        <w:bottom w:val="none" w:sz="0" w:space="0" w:color="auto"/>
        <w:right w:val="none" w:sz="0" w:space="0" w:color="auto"/>
      </w:divBdr>
      <w:divsChild>
        <w:div w:id="934749896">
          <w:marLeft w:val="0"/>
          <w:marRight w:val="0"/>
          <w:marTop w:val="0"/>
          <w:marBottom w:val="0"/>
          <w:divBdr>
            <w:top w:val="none" w:sz="0" w:space="0" w:color="auto"/>
            <w:left w:val="none" w:sz="0" w:space="0" w:color="auto"/>
            <w:bottom w:val="none" w:sz="0" w:space="0" w:color="auto"/>
            <w:right w:val="none" w:sz="0" w:space="0" w:color="auto"/>
          </w:divBdr>
        </w:div>
      </w:divsChild>
    </w:div>
    <w:div w:id="1461145337">
      <w:bodyDiv w:val="1"/>
      <w:marLeft w:val="0"/>
      <w:marRight w:val="0"/>
      <w:marTop w:val="0"/>
      <w:marBottom w:val="0"/>
      <w:divBdr>
        <w:top w:val="none" w:sz="0" w:space="0" w:color="auto"/>
        <w:left w:val="none" w:sz="0" w:space="0" w:color="auto"/>
        <w:bottom w:val="none" w:sz="0" w:space="0" w:color="auto"/>
        <w:right w:val="none" w:sz="0" w:space="0" w:color="auto"/>
      </w:divBdr>
      <w:divsChild>
        <w:div w:id="326516913">
          <w:marLeft w:val="0"/>
          <w:marRight w:val="0"/>
          <w:marTop w:val="0"/>
          <w:marBottom w:val="0"/>
          <w:divBdr>
            <w:top w:val="none" w:sz="0" w:space="0" w:color="auto"/>
            <w:left w:val="none" w:sz="0" w:space="0" w:color="auto"/>
            <w:bottom w:val="none" w:sz="0" w:space="0" w:color="auto"/>
            <w:right w:val="none" w:sz="0" w:space="0" w:color="auto"/>
          </w:divBdr>
        </w:div>
      </w:divsChild>
    </w:div>
    <w:div w:id="1465345145">
      <w:bodyDiv w:val="1"/>
      <w:marLeft w:val="0"/>
      <w:marRight w:val="0"/>
      <w:marTop w:val="0"/>
      <w:marBottom w:val="0"/>
      <w:divBdr>
        <w:top w:val="none" w:sz="0" w:space="0" w:color="auto"/>
        <w:left w:val="none" w:sz="0" w:space="0" w:color="auto"/>
        <w:bottom w:val="none" w:sz="0" w:space="0" w:color="auto"/>
        <w:right w:val="none" w:sz="0" w:space="0" w:color="auto"/>
      </w:divBdr>
      <w:divsChild>
        <w:div w:id="1023944395">
          <w:marLeft w:val="0"/>
          <w:marRight w:val="0"/>
          <w:marTop w:val="0"/>
          <w:marBottom w:val="0"/>
          <w:divBdr>
            <w:top w:val="none" w:sz="0" w:space="0" w:color="auto"/>
            <w:left w:val="none" w:sz="0" w:space="0" w:color="auto"/>
            <w:bottom w:val="none" w:sz="0" w:space="0" w:color="auto"/>
            <w:right w:val="none" w:sz="0" w:space="0" w:color="auto"/>
          </w:divBdr>
        </w:div>
      </w:divsChild>
    </w:div>
    <w:div w:id="1471484839">
      <w:bodyDiv w:val="1"/>
      <w:marLeft w:val="0"/>
      <w:marRight w:val="0"/>
      <w:marTop w:val="0"/>
      <w:marBottom w:val="0"/>
      <w:divBdr>
        <w:top w:val="none" w:sz="0" w:space="0" w:color="auto"/>
        <w:left w:val="none" w:sz="0" w:space="0" w:color="auto"/>
        <w:bottom w:val="none" w:sz="0" w:space="0" w:color="auto"/>
        <w:right w:val="none" w:sz="0" w:space="0" w:color="auto"/>
      </w:divBdr>
      <w:divsChild>
        <w:div w:id="1433478079">
          <w:marLeft w:val="0"/>
          <w:marRight w:val="0"/>
          <w:marTop w:val="0"/>
          <w:marBottom w:val="0"/>
          <w:divBdr>
            <w:top w:val="none" w:sz="0" w:space="0" w:color="auto"/>
            <w:left w:val="none" w:sz="0" w:space="0" w:color="auto"/>
            <w:bottom w:val="none" w:sz="0" w:space="0" w:color="auto"/>
            <w:right w:val="none" w:sz="0" w:space="0" w:color="auto"/>
          </w:divBdr>
        </w:div>
      </w:divsChild>
    </w:div>
    <w:div w:id="1474592091">
      <w:bodyDiv w:val="1"/>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 w:id="1492527642">
      <w:bodyDiv w:val="1"/>
      <w:marLeft w:val="0"/>
      <w:marRight w:val="0"/>
      <w:marTop w:val="0"/>
      <w:marBottom w:val="0"/>
      <w:divBdr>
        <w:top w:val="none" w:sz="0" w:space="0" w:color="auto"/>
        <w:left w:val="none" w:sz="0" w:space="0" w:color="auto"/>
        <w:bottom w:val="none" w:sz="0" w:space="0" w:color="auto"/>
        <w:right w:val="none" w:sz="0" w:space="0" w:color="auto"/>
      </w:divBdr>
      <w:divsChild>
        <w:div w:id="536940053">
          <w:marLeft w:val="0"/>
          <w:marRight w:val="0"/>
          <w:marTop w:val="0"/>
          <w:marBottom w:val="0"/>
          <w:divBdr>
            <w:top w:val="none" w:sz="0" w:space="0" w:color="auto"/>
            <w:left w:val="none" w:sz="0" w:space="0" w:color="auto"/>
            <w:bottom w:val="none" w:sz="0" w:space="0" w:color="auto"/>
            <w:right w:val="none" w:sz="0" w:space="0" w:color="auto"/>
          </w:divBdr>
        </w:div>
      </w:divsChild>
    </w:div>
    <w:div w:id="1493182040">
      <w:bodyDiv w:val="1"/>
      <w:marLeft w:val="0"/>
      <w:marRight w:val="0"/>
      <w:marTop w:val="0"/>
      <w:marBottom w:val="0"/>
      <w:divBdr>
        <w:top w:val="none" w:sz="0" w:space="0" w:color="auto"/>
        <w:left w:val="none" w:sz="0" w:space="0" w:color="auto"/>
        <w:bottom w:val="none" w:sz="0" w:space="0" w:color="auto"/>
        <w:right w:val="none" w:sz="0" w:space="0" w:color="auto"/>
      </w:divBdr>
      <w:divsChild>
        <w:div w:id="360713396">
          <w:marLeft w:val="0"/>
          <w:marRight w:val="0"/>
          <w:marTop w:val="0"/>
          <w:marBottom w:val="0"/>
          <w:divBdr>
            <w:top w:val="none" w:sz="0" w:space="0" w:color="auto"/>
            <w:left w:val="none" w:sz="0" w:space="0" w:color="auto"/>
            <w:bottom w:val="none" w:sz="0" w:space="0" w:color="auto"/>
            <w:right w:val="none" w:sz="0" w:space="0" w:color="auto"/>
          </w:divBdr>
        </w:div>
      </w:divsChild>
    </w:div>
    <w:div w:id="1496917615">
      <w:bodyDiv w:val="1"/>
      <w:marLeft w:val="0"/>
      <w:marRight w:val="0"/>
      <w:marTop w:val="0"/>
      <w:marBottom w:val="0"/>
      <w:divBdr>
        <w:top w:val="none" w:sz="0" w:space="0" w:color="auto"/>
        <w:left w:val="none" w:sz="0" w:space="0" w:color="auto"/>
        <w:bottom w:val="none" w:sz="0" w:space="0" w:color="auto"/>
        <w:right w:val="none" w:sz="0" w:space="0" w:color="auto"/>
      </w:divBdr>
      <w:divsChild>
        <w:div w:id="2124768342">
          <w:marLeft w:val="0"/>
          <w:marRight w:val="0"/>
          <w:marTop w:val="0"/>
          <w:marBottom w:val="0"/>
          <w:divBdr>
            <w:top w:val="none" w:sz="0" w:space="0" w:color="auto"/>
            <w:left w:val="none" w:sz="0" w:space="0" w:color="auto"/>
            <w:bottom w:val="none" w:sz="0" w:space="0" w:color="auto"/>
            <w:right w:val="none" w:sz="0" w:space="0" w:color="auto"/>
          </w:divBdr>
        </w:div>
      </w:divsChild>
    </w:div>
    <w:div w:id="1502501894">
      <w:bodyDiv w:val="1"/>
      <w:marLeft w:val="0"/>
      <w:marRight w:val="0"/>
      <w:marTop w:val="0"/>
      <w:marBottom w:val="0"/>
      <w:divBdr>
        <w:top w:val="none" w:sz="0" w:space="0" w:color="auto"/>
        <w:left w:val="none" w:sz="0" w:space="0" w:color="auto"/>
        <w:bottom w:val="none" w:sz="0" w:space="0" w:color="auto"/>
        <w:right w:val="none" w:sz="0" w:space="0" w:color="auto"/>
      </w:divBdr>
      <w:divsChild>
        <w:div w:id="467669846">
          <w:marLeft w:val="0"/>
          <w:marRight w:val="0"/>
          <w:marTop w:val="0"/>
          <w:marBottom w:val="0"/>
          <w:divBdr>
            <w:top w:val="none" w:sz="0" w:space="0" w:color="auto"/>
            <w:left w:val="none" w:sz="0" w:space="0" w:color="auto"/>
            <w:bottom w:val="none" w:sz="0" w:space="0" w:color="auto"/>
            <w:right w:val="none" w:sz="0" w:space="0" w:color="auto"/>
          </w:divBdr>
        </w:div>
      </w:divsChild>
    </w:div>
    <w:div w:id="1502694833">
      <w:bodyDiv w:val="1"/>
      <w:marLeft w:val="0"/>
      <w:marRight w:val="0"/>
      <w:marTop w:val="0"/>
      <w:marBottom w:val="0"/>
      <w:divBdr>
        <w:top w:val="none" w:sz="0" w:space="0" w:color="auto"/>
        <w:left w:val="none" w:sz="0" w:space="0" w:color="auto"/>
        <w:bottom w:val="none" w:sz="0" w:space="0" w:color="auto"/>
        <w:right w:val="none" w:sz="0" w:space="0" w:color="auto"/>
      </w:divBdr>
      <w:divsChild>
        <w:div w:id="494032207">
          <w:marLeft w:val="0"/>
          <w:marRight w:val="0"/>
          <w:marTop w:val="0"/>
          <w:marBottom w:val="0"/>
          <w:divBdr>
            <w:top w:val="none" w:sz="0" w:space="0" w:color="auto"/>
            <w:left w:val="none" w:sz="0" w:space="0" w:color="auto"/>
            <w:bottom w:val="none" w:sz="0" w:space="0" w:color="auto"/>
            <w:right w:val="none" w:sz="0" w:space="0" w:color="auto"/>
          </w:divBdr>
        </w:div>
      </w:divsChild>
    </w:div>
    <w:div w:id="1513912111">
      <w:bodyDiv w:val="1"/>
      <w:marLeft w:val="0"/>
      <w:marRight w:val="0"/>
      <w:marTop w:val="0"/>
      <w:marBottom w:val="0"/>
      <w:divBdr>
        <w:top w:val="none" w:sz="0" w:space="0" w:color="auto"/>
        <w:left w:val="none" w:sz="0" w:space="0" w:color="auto"/>
        <w:bottom w:val="none" w:sz="0" w:space="0" w:color="auto"/>
        <w:right w:val="none" w:sz="0" w:space="0" w:color="auto"/>
      </w:divBdr>
      <w:divsChild>
        <w:div w:id="826483760">
          <w:marLeft w:val="0"/>
          <w:marRight w:val="0"/>
          <w:marTop w:val="0"/>
          <w:marBottom w:val="0"/>
          <w:divBdr>
            <w:top w:val="none" w:sz="0" w:space="0" w:color="auto"/>
            <w:left w:val="none" w:sz="0" w:space="0" w:color="auto"/>
            <w:bottom w:val="none" w:sz="0" w:space="0" w:color="auto"/>
            <w:right w:val="none" w:sz="0" w:space="0" w:color="auto"/>
          </w:divBdr>
        </w:div>
      </w:divsChild>
    </w:div>
    <w:div w:id="1522936804">
      <w:bodyDiv w:val="1"/>
      <w:marLeft w:val="0"/>
      <w:marRight w:val="0"/>
      <w:marTop w:val="0"/>
      <w:marBottom w:val="0"/>
      <w:divBdr>
        <w:top w:val="none" w:sz="0" w:space="0" w:color="auto"/>
        <w:left w:val="none" w:sz="0" w:space="0" w:color="auto"/>
        <w:bottom w:val="none" w:sz="0" w:space="0" w:color="auto"/>
        <w:right w:val="none" w:sz="0" w:space="0" w:color="auto"/>
      </w:divBdr>
    </w:div>
    <w:div w:id="1549995097">
      <w:bodyDiv w:val="1"/>
      <w:marLeft w:val="0"/>
      <w:marRight w:val="0"/>
      <w:marTop w:val="0"/>
      <w:marBottom w:val="0"/>
      <w:divBdr>
        <w:top w:val="none" w:sz="0" w:space="0" w:color="auto"/>
        <w:left w:val="none" w:sz="0" w:space="0" w:color="auto"/>
        <w:bottom w:val="none" w:sz="0" w:space="0" w:color="auto"/>
        <w:right w:val="none" w:sz="0" w:space="0" w:color="auto"/>
      </w:divBdr>
      <w:divsChild>
        <w:div w:id="704135452">
          <w:marLeft w:val="0"/>
          <w:marRight w:val="0"/>
          <w:marTop w:val="0"/>
          <w:marBottom w:val="0"/>
          <w:divBdr>
            <w:top w:val="none" w:sz="0" w:space="0" w:color="auto"/>
            <w:left w:val="none" w:sz="0" w:space="0" w:color="auto"/>
            <w:bottom w:val="none" w:sz="0" w:space="0" w:color="auto"/>
            <w:right w:val="none" w:sz="0" w:space="0" w:color="auto"/>
          </w:divBdr>
        </w:div>
      </w:divsChild>
    </w:div>
    <w:div w:id="1563567152">
      <w:bodyDiv w:val="1"/>
      <w:marLeft w:val="0"/>
      <w:marRight w:val="0"/>
      <w:marTop w:val="0"/>
      <w:marBottom w:val="0"/>
      <w:divBdr>
        <w:top w:val="none" w:sz="0" w:space="0" w:color="auto"/>
        <w:left w:val="none" w:sz="0" w:space="0" w:color="auto"/>
        <w:bottom w:val="none" w:sz="0" w:space="0" w:color="auto"/>
        <w:right w:val="none" w:sz="0" w:space="0" w:color="auto"/>
      </w:divBdr>
      <w:divsChild>
        <w:div w:id="954946411">
          <w:marLeft w:val="0"/>
          <w:marRight w:val="0"/>
          <w:marTop w:val="0"/>
          <w:marBottom w:val="0"/>
          <w:divBdr>
            <w:top w:val="none" w:sz="0" w:space="0" w:color="auto"/>
            <w:left w:val="none" w:sz="0" w:space="0" w:color="auto"/>
            <w:bottom w:val="none" w:sz="0" w:space="0" w:color="auto"/>
            <w:right w:val="none" w:sz="0" w:space="0" w:color="auto"/>
          </w:divBdr>
        </w:div>
      </w:divsChild>
    </w:div>
    <w:div w:id="1567375376">
      <w:bodyDiv w:val="1"/>
      <w:marLeft w:val="0"/>
      <w:marRight w:val="0"/>
      <w:marTop w:val="0"/>
      <w:marBottom w:val="0"/>
      <w:divBdr>
        <w:top w:val="none" w:sz="0" w:space="0" w:color="auto"/>
        <w:left w:val="none" w:sz="0" w:space="0" w:color="auto"/>
        <w:bottom w:val="none" w:sz="0" w:space="0" w:color="auto"/>
        <w:right w:val="none" w:sz="0" w:space="0" w:color="auto"/>
      </w:divBdr>
      <w:divsChild>
        <w:div w:id="1540967765">
          <w:marLeft w:val="0"/>
          <w:marRight w:val="0"/>
          <w:marTop w:val="0"/>
          <w:marBottom w:val="0"/>
          <w:divBdr>
            <w:top w:val="none" w:sz="0" w:space="0" w:color="auto"/>
            <w:left w:val="none" w:sz="0" w:space="0" w:color="auto"/>
            <w:bottom w:val="none" w:sz="0" w:space="0" w:color="auto"/>
            <w:right w:val="none" w:sz="0" w:space="0" w:color="auto"/>
          </w:divBdr>
        </w:div>
      </w:divsChild>
    </w:div>
    <w:div w:id="1575970332">
      <w:bodyDiv w:val="1"/>
      <w:marLeft w:val="0"/>
      <w:marRight w:val="0"/>
      <w:marTop w:val="0"/>
      <w:marBottom w:val="0"/>
      <w:divBdr>
        <w:top w:val="none" w:sz="0" w:space="0" w:color="auto"/>
        <w:left w:val="none" w:sz="0" w:space="0" w:color="auto"/>
        <w:bottom w:val="none" w:sz="0" w:space="0" w:color="auto"/>
        <w:right w:val="none" w:sz="0" w:space="0" w:color="auto"/>
      </w:divBdr>
      <w:divsChild>
        <w:div w:id="1223054878">
          <w:marLeft w:val="0"/>
          <w:marRight w:val="0"/>
          <w:marTop w:val="0"/>
          <w:marBottom w:val="0"/>
          <w:divBdr>
            <w:top w:val="none" w:sz="0" w:space="0" w:color="auto"/>
            <w:left w:val="none" w:sz="0" w:space="0" w:color="auto"/>
            <w:bottom w:val="none" w:sz="0" w:space="0" w:color="auto"/>
            <w:right w:val="none" w:sz="0" w:space="0" w:color="auto"/>
          </w:divBdr>
        </w:div>
      </w:divsChild>
    </w:div>
    <w:div w:id="1579708608">
      <w:bodyDiv w:val="1"/>
      <w:marLeft w:val="0"/>
      <w:marRight w:val="0"/>
      <w:marTop w:val="0"/>
      <w:marBottom w:val="0"/>
      <w:divBdr>
        <w:top w:val="none" w:sz="0" w:space="0" w:color="auto"/>
        <w:left w:val="none" w:sz="0" w:space="0" w:color="auto"/>
        <w:bottom w:val="none" w:sz="0" w:space="0" w:color="auto"/>
        <w:right w:val="none" w:sz="0" w:space="0" w:color="auto"/>
      </w:divBdr>
      <w:divsChild>
        <w:div w:id="5177727">
          <w:marLeft w:val="0"/>
          <w:marRight w:val="0"/>
          <w:marTop w:val="0"/>
          <w:marBottom w:val="0"/>
          <w:divBdr>
            <w:top w:val="none" w:sz="0" w:space="0" w:color="auto"/>
            <w:left w:val="none" w:sz="0" w:space="0" w:color="auto"/>
            <w:bottom w:val="none" w:sz="0" w:space="0" w:color="auto"/>
            <w:right w:val="none" w:sz="0" w:space="0" w:color="auto"/>
          </w:divBdr>
        </w:div>
      </w:divsChild>
    </w:div>
    <w:div w:id="1582368903">
      <w:bodyDiv w:val="1"/>
      <w:marLeft w:val="0"/>
      <w:marRight w:val="0"/>
      <w:marTop w:val="0"/>
      <w:marBottom w:val="0"/>
      <w:divBdr>
        <w:top w:val="none" w:sz="0" w:space="0" w:color="auto"/>
        <w:left w:val="none" w:sz="0" w:space="0" w:color="auto"/>
        <w:bottom w:val="none" w:sz="0" w:space="0" w:color="auto"/>
        <w:right w:val="none" w:sz="0" w:space="0" w:color="auto"/>
      </w:divBdr>
      <w:divsChild>
        <w:div w:id="1351293849">
          <w:marLeft w:val="0"/>
          <w:marRight w:val="0"/>
          <w:marTop w:val="0"/>
          <w:marBottom w:val="0"/>
          <w:divBdr>
            <w:top w:val="none" w:sz="0" w:space="0" w:color="auto"/>
            <w:left w:val="none" w:sz="0" w:space="0" w:color="auto"/>
            <w:bottom w:val="none" w:sz="0" w:space="0" w:color="auto"/>
            <w:right w:val="none" w:sz="0" w:space="0" w:color="auto"/>
          </w:divBdr>
        </w:div>
      </w:divsChild>
    </w:div>
    <w:div w:id="1586692318">
      <w:bodyDiv w:val="1"/>
      <w:marLeft w:val="0"/>
      <w:marRight w:val="0"/>
      <w:marTop w:val="0"/>
      <w:marBottom w:val="0"/>
      <w:divBdr>
        <w:top w:val="none" w:sz="0" w:space="0" w:color="auto"/>
        <w:left w:val="none" w:sz="0" w:space="0" w:color="auto"/>
        <w:bottom w:val="none" w:sz="0" w:space="0" w:color="auto"/>
        <w:right w:val="none" w:sz="0" w:space="0" w:color="auto"/>
      </w:divBdr>
      <w:divsChild>
        <w:div w:id="1816027482">
          <w:marLeft w:val="0"/>
          <w:marRight w:val="0"/>
          <w:marTop w:val="0"/>
          <w:marBottom w:val="0"/>
          <w:divBdr>
            <w:top w:val="none" w:sz="0" w:space="0" w:color="auto"/>
            <w:left w:val="none" w:sz="0" w:space="0" w:color="auto"/>
            <w:bottom w:val="none" w:sz="0" w:space="0" w:color="auto"/>
            <w:right w:val="none" w:sz="0" w:space="0" w:color="auto"/>
          </w:divBdr>
        </w:div>
      </w:divsChild>
    </w:div>
    <w:div w:id="1590656399">
      <w:bodyDiv w:val="1"/>
      <w:marLeft w:val="0"/>
      <w:marRight w:val="0"/>
      <w:marTop w:val="0"/>
      <w:marBottom w:val="0"/>
      <w:divBdr>
        <w:top w:val="none" w:sz="0" w:space="0" w:color="auto"/>
        <w:left w:val="none" w:sz="0" w:space="0" w:color="auto"/>
        <w:bottom w:val="none" w:sz="0" w:space="0" w:color="auto"/>
        <w:right w:val="none" w:sz="0" w:space="0" w:color="auto"/>
      </w:divBdr>
    </w:div>
    <w:div w:id="1593972003">
      <w:bodyDiv w:val="1"/>
      <w:marLeft w:val="0"/>
      <w:marRight w:val="0"/>
      <w:marTop w:val="0"/>
      <w:marBottom w:val="0"/>
      <w:divBdr>
        <w:top w:val="none" w:sz="0" w:space="0" w:color="auto"/>
        <w:left w:val="none" w:sz="0" w:space="0" w:color="auto"/>
        <w:bottom w:val="none" w:sz="0" w:space="0" w:color="auto"/>
        <w:right w:val="none" w:sz="0" w:space="0" w:color="auto"/>
      </w:divBdr>
      <w:divsChild>
        <w:div w:id="2074042464">
          <w:marLeft w:val="0"/>
          <w:marRight w:val="0"/>
          <w:marTop w:val="0"/>
          <w:marBottom w:val="0"/>
          <w:divBdr>
            <w:top w:val="none" w:sz="0" w:space="0" w:color="auto"/>
            <w:left w:val="none" w:sz="0" w:space="0" w:color="auto"/>
            <w:bottom w:val="none" w:sz="0" w:space="0" w:color="auto"/>
            <w:right w:val="none" w:sz="0" w:space="0" w:color="auto"/>
          </w:divBdr>
        </w:div>
      </w:divsChild>
    </w:div>
    <w:div w:id="1594317055">
      <w:bodyDiv w:val="1"/>
      <w:marLeft w:val="0"/>
      <w:marRight w:val="0"/>
      <w:marTop w:val="0"/>
      <w:marBottom w:val="0"/>
      <w:divBdr>
        <w:top w:val="none" w:sz="0" w:space="0" w:color="auto"/>
        <w:left w:val="none" w:sz="0" w:space="0" w:color="auto"/>
        <w:bottom w:val="none" w:sz="0" w:space="0" w:color="auto"/>
        <w:right w:val="none" w:sz="0" w:space="0" w:color="auto"/>
      </w:divBdr>
      <w:divsChild>
        <w:div w:id="1177772652">
          <w:marLeft w:val="0"/>
          <w:marRight w:val="0"/>
          <w:marTop w:val="0"/>
          <w:marBottom w:val="0"/>
          <w:divBdr>
            <w:top w:val="none" w:sz="0" w:space="0" w:color="auto"/>
            <w:left w:val="none" w:sz="0" w:space="0" w:color="auto"/>
            <w:bottom w:val="none" w:sz="0" w:space="0" w:color="auto"/>
            <w:right w:val="none" w:sz="0" w:space="0" w:color="auto"/>
          </w:divBdr>
        </w:div>
      </w:divsChild>
    </w:div>
    <w:div w:id="1598557925">
      <w:bodyDiv w:val="1"/>
      <w:marLeft w:val="0"/>
      <w:marRight w:val="0"/>
      <w:marTop w:val="0"/>
      <w:marBottom w:val="0"/>
      <w:divBdr>
        <w:top w:val="none" w:sz="0" w:space="0" w:color="auto"/>
        <w:left w:val="none" w:sz="0" w:space="0" w:color="auto"/>
        <w:bottom w:val="none" w:sz="0" w:space="0" w:color="auto"/>
        <w:right w:val="none" w:sz="0" w:space="0" w:color="auto"/>
      </w:divBdr>
      <w:divsChild>
        <w:div w:id="323242465">
          <w:marLeft w:val="0"/>
          <w:marRight w:val="0"/>
          <w:marTop w:val="0"/>
          <w:marBottom w:val="0"/>
          <w:divBdr>
            <w:top w:val="none" w:sz="0" w:space="0" w:color="auto"/>
            <w:left w:val="none" w:sz="0" w:space="0" w:color="auto"/>
            <w:bottom w:val="none" w:sz="0" w:space="0" w:color="auto"/>
            <w:right w:val="none" w:sz="0" w:space="0" w:color="auto"/>
          </w:divBdr>
        </w:div>
      </w:divsChild>
    </w:div>
    <w:div w:id="1603145245">
      <w:bodyDiv w:val="1"/>
      <w:marLeft w:val="0"/>
      <w:marRight w:val="0"/>
      <w:marTop w:val="0"/>
      <w:marBottom w:val="0"/>
      <w:divBdr>
        <w:top w:val="none" w:sz="0" w:space="0" w:color="auto"/>
        <w:left w:val="none" w:sz="0" w:space="0" w:color="auto"/>
        <w:bottom w:val="none" w:sz="0" w:space="0" w:color="auto"/>
        <w:right w:val="none" w:sz="0" w:space="0" w:color="auto"/>
      </w:divBdr>
      <w:divsChild>
        <w:div w:id="55511860">
          <w:marLeft w:val="0"/>
          <w:marRight w:val="0"/>
          <w:marTop w:val="0"/>
          <w:marBottom w:val="0"/>
          <w:divBdr>
            <w:top w:val="none" w:sz="0" w:space="0" w:color="auto"/>
            <w:left w:val="none" w:sz="0" w:space="0" w:color="auto"/>
            <w:bottom w:val="none" w:sz="0" w:space="0" w:color="auto"/>
            <w:right w:val="none" w:sz="0" w:space="0" w:color="auto"/>
          </w:divBdr>
        </w:div>
      </w:divsChild>
    </w:div>
    <w:div w:id="1603145299">
      <w:bodyDiv w:val="1"/>
      <w:marLeft w:val="0"/>
      <w:marRight w:val="0"/>
      <w:marTop w:val="0"/>
      <w:marBottom w:val="0"/>
      <w:divBdr>
        <w:top w:val="none" w:sz="0" w:space="0" w:color="auto"/>
        <w:left w:val="none" w:sz="0" w:space="0" w:color="auto"/>
        <w:bottom w:val="none" w:sz="0" w:space="0" w:color="auto"/>
        <w:right w:val="none" w:sz="0" w:space="0" w:color="auto"/>
      </w:divBdr>
      <w:divsChild>
        <w:div w:id="1900944365">
          <w:marLeft w:val="0"/>
          <w:marRight w:val="0"/>
          <w:marTop w:val="0"/>
          <w:marBottom w:val="0"/>
          <w:divBdr>
            <w:top w:val="none" w:sz="0" w:space="0" w:color="auto"/>
            <w:left w:val="none" w:sz="0" w:space="0" w:color="auto"/>
            <w:bottom w:val="none" w:sz="0" w:space="0" w:color="auto"/>
            <w:right w:val="none" w:sz="0" w:space="0" w:color="auto"/>
          </w:divBdr>
        </w:div>
      </w:divsChild>
    </w:div>
    <w:div w:id="1608196781">
      <w:bodyDiv w:val="1"/>
      <w:marLeft w:val="0"/>
      <w:marRight w:val="0"/>
      <w:marTop w:val="0"/>
      <w:marBottom w:val="0"/>
      <w:divBdr>
        <w:top w:val="none" w:sz="0" w:space="0" w:color="auto"/>
        <w:left w:val="none" w:sz="0" w:space="0" w:color="auto"/>
        <w:bottom w:val="none" w:sz="0" w:space="0" w:color="auto"/>
        <w:right w:val="none" w:sz="0" w:space="0" w:color="auto"/>
      </w:divBdr>
      <w:divsChild>
        <w:div w:id="882786478">
          <w:marLeft w:val="0"/>
          <w:marRight w:val="0"/>
          <w:marTop w:val="0"/>
          <w:marBottom w:val="0"/>
          <w:divBdr>
            <w:top w:val="none" w:sz="0" w:space="0" w:color="auto"/>
            <w:left w:val="none" w:sz="0" w:space="0" w:color="auto"/>
            <w:bottom w:val="none" w:sz="0" w:space="0" w:color="auto"/>
            <w:right w:val="none" w:sz="0" w:space="0" w:color="auto"/>
          </w:divBdr>
        </w:div>
      </w:divsChild>
    </w:div>
    <w:div w:id="1610774417">
      <w:bodyDiv w:val="1"/>
      <w:marLeft w:val="0"/>
      <w:marRight w:val="0"/>
      <w:marTop w:val="0"/>
      <w:marBottom w:val="0"/>
      <w:divBdr>
        <w:top w:val="none" w:sz="0" w:space="0" w:color="auto"/>
        <w:left w:val="none" w:sz="0" w:space="0" w:color="auto"/>
        <w:bottom w:val="none" w:sz="0" w:space="0" w:color="auto"/>
        <w:right w:val="none" w:sz="0" w:space="0" w:color="auto"/>
      </w:divBdr>
      <w:divsChild>
        <w:div w:id="410548682">
          <w:marLeft w:val="0"/>
          <w:marRight w:val="0"/>
          <w:marTop w:val="0"/>
          <w:marBottom w:val="0"/>
          <w:divBdr>
            <w:top w:val="none" w:sz="0" w:space="0" w:color="auto"/>
            <w:left w:val="none" w:sz="0" w:space="0" w:color="auto"/>
            <w:bottom w:val="none" w:sz="0" w:space="0" w:color="auto"/>
            <w:right w:val="none" w:sz="0" w:space="0" w:color="auto"/>
          </w:divBdr>
        </w:div>
        <w:div w:id="1866484637">
          <w:marLeft w:val="0"/>
          <w:marRight w:val="0"/>
          <w:marTop w:val="0"/>
          <w:marBottom w:val="0"/>
          <w:divBdr>
            <w:top w:val="none" w:sz="0" w:space="0" w:color="auto"/>
            <w:left w:val="none" w:sz="0" w:space="0" w:color="auto"/>
            <w:bottom w:val="none" w:sz="0" w:space="0" w:color="auto"/>
            <w:right w:val="none" w:sz="0" w:space="0" w:color="auto"/>
          </w:divBdr>
        </w:div>
      </w:divsChild>
    </w:div>
    <w:div w:id="1611819043">
      <w:bodyDiv w:val="1"/>
      <w:marLeft w:val="0"/>
      <w:marRight w:val="0"/>
      <w:marTop w:val="0"/>
      <w:marBottom w:val="0"/>
      <w:divBdr>
        <w:top w:val="none" w:sz="0" w:space="0" w:color="auto"/>
        <w:left w:val="none" w:sz="0" w:space="0" w:color="auto"/>
        <w:bottom w:val="none" w:sz="0" w:space="0" w:color="auto"/>
        <w:right w:val="none" w:sz="0" w:space="0" w:color="auto"/>
      </w:divBdr>
      <w:divsChild>
        <w:div w:id="908808747">
          <w:marLeft w:val="0"/>
          <w:marRight w:val="0"/>
          <w:marTop w:val="0"/>
          <w:marBottom w:val="0"/>
          <w:divBdr>
            <w:top w:val="none" w:sz="0" w:space="0" w:color="auto"/>
            <w:left w:val="none" w:sz="0" w:space="0" w:color="auto"/>
            <w:bottom w:val="none" w:sz="0" w:space="0" w:color="auto"/>
            <w:right w:val="none" w:sz="0" w:space="0" w:color="auto"/>
          </w:divBdr>
        </w:div>
      </w:divsChild>
    </w:div>
    <w:div w:id="1614703026">
      <w:bodyDiv w:val="1"/>
      <w:marLeft w:val="0"/>
      <w:marRight w:val="0"/>
      <w:marTop w:val="0"/>
      <w:marBottom w:val="0"/>
      <w:divBdr>
        <w:top w:val="none" w:sz="0" w:space="0" w:color="auto"/>
        <w:left w:val="none" w:sz="0" w:space="0" w:color="auto"/>
        <w:bottom w:val="none" w:sz="0" w:space="0" w:color="auto"/>
        <w:right w:val="none" w:sz="0" w:space="0" w:color="auto"/>
      </w:divBdr>
      <w:divsChild>
        <w:div w:id="1335382845">
          <w:marLeft w:val="0"/>
          <w:marRight w:val="0"/>
          <w:marTop w:val="0"/>
          <w:marBottom w:val="0"/>
          <w:divBdr>
            <w:top w:val="none" w:sz="0" w:space="0" w:color="auto"/>
            <w:left w:val="none" w:sz="0" w:space="0" w:color="auto"/>
            <w:bottom w:val="none" w:sz="0" w:space="0" w:color="auto"/>
            <w:right w:val="none" w:sz="0" w:space="0" w:color="auto"/>
          </w:divBdr>
        </w:div>
      </w:divsChild>
    </w:div>
    <w:div w:id="1614942719">
      <w:bodyDiv w:val="1"/>
      <w:marLeft w:val="0"/>
      <w:marRight w:val="0"/>
      <w:marTop w:val="0"/>
      <w:marBottom w:val="0"/>
      <w:divBdr>
        <w:top w:val="none" w:sz="0" w:space="0" w:color="auto"/>
        <w:left w:val="none" w:sz="0" w:space="0" w:color="auto"/>
        <w:bottom w:val="none" w:sz="0" w:space="0" w:color="auto"/>
        <w:right w:val="none" w:sz="0" w:space="0" w:color="auto"/>
      </w:divBdr>
      <w:divsChild>
        <w:div w:id="453066412">
          <w:marLeft w:val="0"/>
          <w:marRight w:val="0"/>
          <w:marTop w:val="0"/>
          <w:marBottom w:val="0"/>
          <w:divBdr>
            <w:top w:val="none" w:sz="0" w:space="0" w:color="auto"/>
            <w:left w:val="none" w:sz="0" w:space="0" w:color="auto"/>
            <w:bottom w:val="none" w:sz="0" w:space="0" w:color="auto"/>
            <w:right w:val="none" w:sz="0" w:space="0" w:color="auto"/>
          </w:divBdr>
        </w:div>
      </w:divsChild>
    </w:div>
    <w:div w:id="1634482075">
      <w:bodyDiv w:val="1"/>
      <w:marLeft w:val="0"/>
      <w:marRight w:val="0"/>
      <w:marTop w:val="0"/>
      <w:marBottom w:val="0"/>
      <w:divBdr>
        <w:top w:val="none" w:sz="0" w:space="0" w:color="auto"/>
        <w:left w:val="none" w:sz="0" w:space="0" w:color="auto"/>
        <w:bottom w:val="none" w:sz="0" w:space="0" w:color="auto"/>
        <w:right w:val="none" w:sz="0" w:space="0" w:color="auto"/>
      </w:divBdr>
      <w:divsChild>
        <w:div w:id="1720595038">
          <w:marLeft w:val="0"/>
          <w:marRight w:val="0"/>
          <w:marTop w:val="0"/>
          <w:marBottom w:val="0"/>
          <w:divBdr>
            <w:top w:val="none" w:sz="0" w:space="0" w:color="auto"/>
            <w:left w:val="none" w:sz="0" w:space="0" w:color="auto"/>
            <w:bottom w:val="none" w:sz="0" w:space="0" w:color="auto"/>
            <w:right w:val="none" w:sz="0" w:space="0" w:color="auto"/>
          </w:divBdr>
        </w:div>
      </w:divsChild>
    </w:div>
    <w:div w:id="1653750864">
      <w:bodyDiv w:val="1"/>
      <w:marLeft w:val="0"/>
      <w:marRight w:val="0"/>
      <w:marTop w:val="0"/>
      <w:marBottom w:val="0"/>
      <w:divBdr>
        <w:top w:val="none" w:sz="0" w:space="0" w:color="auto"/>
        <w:left w:val="none" w:sz="0" w:space="0" w:color="auto"/>
        <w:bottom w:val="none" w:sz="0" w:space="0" w:color="auto"/>
        <w:right w:val="none" w:sz="0" w:space="0" w:color="auto"/>
      </w:divBdr>
      <w:divsChild>
        <w:div w:id="1926379600">
          <w:marLeft w:val="0"/>
          <w:marRight w:val="0"/>
          <w:marTop w:val="0"/>
          <w:marBottom w:val="0"/>
          <w:divBdr>
            <w:top w:val="none" w:sz="0" w:space="0" w:color="auto"/>
            <w:left w:val="none" w:sz="0" w:space="0" w:color="auto"/>
            <w:bottom w:val="none" w:sz="0" w:space="0" w:color="auto"/>
            <w:right w:val="none" w:sz="0" w:space="0" w:color="auto"/>
          </w:divBdr>
        </w:div>
      </w:divsChild>
    </w:div>
    <w:div w:id="1672369390">
      <w:bodyDiv w:val="1"/>
      <w:marLeft w:val="0"/>
      <w:marRight w:val="0"/>
      <w:marTop w:val="0"/>
      <w:marBottom w:val="0"/>
      <w:divBdr>
        <w:top w:val="none" w:sz="0" w:space="0" w:color="auto"/>
        <w:left w:val="none" w:sz="0" w:space="0" w:color="auto"/>
        <w:bottom w:val="none" w:sz="0" w:space="0" w:color="auto"/>
        <w:right w:val="none" w:sz="0" w:space="0" w:color="auto"/>
      </w:divBdr>
      <w:divsChild>
        <w:div w:id="879434693">
          <w:marLeft w:val="0"/>
          <w:marRight w:val="0"/>
          <w:marTop w:val="0"/>
          <w:marBottom w:val="0"/>
          <w:divBdr>
            <w:top w:val="none" w:sz="0" w:space="0" w:color="auto"/>
            <w:left w:val="none" w:sz="0" w:space="0" w:color="auto"/>
            <w:bottom w:val="none" w:sz="0" w:space="0" w:color="auto"/>
            <w:right w:val="none" w:sz="0" w:space="0" w:color="auto"/>
          </w:divBdr>
        </w:div>
      </w:divsChild>
    </w:div>
    <w:div w:id="1673140813">
      <w:bodyDiv w:val="1"/>
      <w:marLeft w:val="0"/>
      <w:marRight w:val="0"/>
      <w:marTop w:val="0"/>
      <w:marBottom w:val="0"/>
      <w:divBdr>
        <w:top w:val="none" w:sz="0" w:space="0" w:color="auto"/>
        <w:left w:val="none" w:sz="0" w:space="0" w:color="auto"/>
        <w:bottom w:val="none" w:sz="0" w:space="0" w:color="auto"/>
        <w:right w:val="none" w:sz="0" w:space="0" w:color="auto"/>
      </w:divBdr>
      <w:divsChild>
        <w:div w:id="1257709973">
          <w:marLeft w:val="0"/>
          <w:marRight w:val="0"/>
          <w:marTop w:val="0"/>
          <w:marBottom w:val="0"/>
          <w:divBdr>
            <w:top w:val="none" w:sz="0" w:space="0" w:color="auto"/>
            <w:left w:val="none" w:sz="0" w:space="0" w:color="auto"/>
            <w:bottom w:val="none" w:sz="0" w:space="0" w:color="auto"/>
            <w:right w:val="none" w:sz="0" w:space="0" w:color="auto"/>
          </w:divBdr>
        </w:div>
      </w:divsChild>
    </w:div>
    <w:div w:id="1689673900">
      <w:bodyDiv w:val="1"/>
      <w:marLeft w:val="0"/>
      <w:marRight w:val="0"/>
      <w:marTop w:val="0"/>
      <w:marBottom w:val="0"/>
      <w:divBdr>
        <w:top w:val="none" w:sz="0" w:space="0" w:color="auto"/>
        <w:left w:val="none" w:sz="0" w:space="0" w:color="auto"/>
        <w:bottom w:val="none" w:sz="0" w:space="0" w:color="auto"/>
        <w:right w:val="none" w:sz="0" w:space="0" w:color="auto"/>
      </w:divBdr>
      <w:divsChild>
        <w:div w:id="1271202565">
          <w:marLeft w:val="0"/>
          <w:marRight w:val="0"/>
          <w:marTop w:val="0"/>
          <w:marBottom w:val="0"/>
          <w:divBdr>
            <w:top w:val="none" w:sz="0" w:space="0" w:color="auto"/>
            <w:left w:val="none" w:sz="0" w:space="0" w:color="auto"/>
            <w:bottom w:val="none" w:sz="0" w:space="0" w:color="auto"/>
            <w:right w:val="none" w:sz="0" w:space="0" w:color="auto"/>
          </w:divBdr>
        </w:div>
      </w:divsChild>
    </w:div>
    <w:div w:id="1698239190">
      <w:bodyDiv w:val="1"/>
      <w:marLeft w:val="0"/>
      <w:marRight w:val="0"/>
      <w:marTop w:val="0"/>
      <w:marBottom w:val="0"/>
      <w:divBdr>
        <w:top w:val="none" w:sz="0" w:space="0" w:color="auto"/>
        <w:left w:val="none" w:sz="0" w:space="0" w:color="auto"/>
        <w:bottom w:val="none" w:sz="0" w:space="0" w:color="auto"/>
        <w:right w:val="none" w:sz="0" w:space="0" w:color="auto"/>
      </w:divBdr>
    </w:div>
    <w:div w:id="1702507970">
      <w:bodyDiv w:val="1"/>
      <w:marLeft w:val="0"/>
      <w:marRight w:val="0"/>
      <w:marTop w:val="0"/>
      <w:marBottom w:val="0"/>
      <w:divBdr>
        <w:top w:val="none" w:sz="0" w:space="0" w:color="auto"/>
        <w:left w:val="none" w:sz="0" w:space="0" w:color="auto"/>
        <w:bottom w:val="none" w:sz="0" w:space="0" w:color="auto"/>
        <w:right w:val="none" w:sz="0" w:space="0" w:color="auto"/>
      </w:divBdr>
      <w:divsChild>
        <w:div w:id="1014188693">
          <w:marLeft w:val="0"/>
          <w:marRight w:val="0"/>
          <w:marTop w:val="0"/>
          <w:marBottom w:val="0"/>
          <w:divBdr>
            <w:top w:val="none" w:sz="0" w:space="0" w:color="auto"/>
            <w:left w:val="none" w:sz="0" w:space="0" w:color="auto"/>
            <w:bottom w:val="none" w:sz="0" w:space="0" w:color="auto"/>
            <w:right w:val="none" w:sz="0" w:space="0" w:color="auto"/>
          </w:divBdr>
        </w:div>
      </w:divsChild>
    </w:div>
    <w:div w:id="1709185800">
      <w:bodyDiv w:val="1"/>
      <w:marLeft w:val="0"/>
      <w:marRight w:val="0"/>
      <w:marTop w:val="0"/>
      <w:marBottom w:val="0"/>
      <w:divBdr>
        <w:top w:val="none" w:sz="0" w:space="0" w:color="auto"/>
        <w:left w:val="none" w:sz="0" w:space="0" w:color="auto"/>
        <w:bottom w:val="none" w:sz="0" w:space="0" w:color="auto"/>
        <w:right w:val="none" w:sz="0" w:space="0" w:color="auto"/>
      </w:divBdr>
      <w:divsChild>
        <w:div w:id="1020661657">
          <w:marLeft w:val="0"/>
          <w:marRight w:val="0"/>
          <w:marTop w:val="0"/>
          <w:marBottom w:val="0"/>
          <w:divBdr>
            <w:top w:val="none" w:sz="0" w:space="0" w:color="auto"/>
            <w:left w:val="none" w:sz="0" w:space="0" w:color="auto"/>
            <w:bottom w:val="none" w:sz="0" w:space="0" w:color="auto"/>
            <w:right w:val="none" w:sz="0" w:space="0" w:color="auto"/>
          </w:divBdr>
        </w:div>
      </w:divsChild>
    </w:div>
    <w:div w:id="1710952007">
      <w:bodyDiv w:val="1"/>
      <w:marLeft w:val="0"/>
      <w:marRight w:val="0"/>
      <w:marTop w:val="0"/>
      <w:marBottom w:val="0"/>
      <w:divBdr>
        <w:top w:val="none" w:sz="0" w:space="0" w:color="auto"/>
        <w:left w:val="none" w:sz="0" w:space="0" w:color="auto"/>
        <w:bottom w:val="none" w:sz="0" w:space="0" w:color="auto"/>
        <w:right w:val="none" w:sz="0" w:space="0" w:color="auto"/>
      </w:divBdr>
      <w:divsChild>
        <w:div w:id="876547399">
          <w:marLeft w:val="0"/>
          <w:marRight w:val="0"/>
          <w:marTop w:val="0"/>
          <w:marBottom w:val="0"/>
          <w:divBdr>
            <w:top w:val="none" w:sz="0" w:space="0" w:color="auto"/>
            <w:left w:val="none" w:sz="0" w:space="0" w:color="auto"/>
            <w:bottom w:val="none" w:sz="0" w:space="0" w:color="auto"/>
            <w:right w:val="none" w:sz="0" w:space="0" w:color="auto"/>
          </w:divBdr>
        </w:div>
      </w:divsChild>
    </w:div>
    <w:div w:id="1712487909">
      <w:bodyDiv w:val="1"/>
      <w:marLeft w:val="0"/>
      <w:marRight w:val="0"/>
      <w:marTop w:val="0"/>
      <w:marBottom w:val="0"/>
      <w:divBdr>
        <w:top w:val="none" w:sz="0" w:space="0" w:color="auto"/>
        <w:left w:val="none" w:sz="0" w:space="0" w:color="auto"/>
        <w:bottom w:val="none" w:sz="0" w:space="0" w:color="auto"/>
        <w:right w:val="none" w:sz="0" w:space="0" w:color="auto"/>
      </w:divBdr>
      <w:divsChild>
        <w:div w:id="386684470">
          <w:marLeft w:val="0"/>
          <w:marRight w:val="0"/>
          <w:marTop w:val="0"/>
          <w:marBottom w:val="0"/>
          <w:divBdr>
            <w:top w:val="none" w:sz="0" w:space="0" w:color="auto"/>
            <w:left w:val="none" w:sz="0" w:space="0" w:color="auto"/>
            <w:bottom w:val="none" w:sz="0" w:space="0" w:color="auto"/>
            <w:right w:val="none" w:sz="0" w:space="0" w:color="auto"/>
          </w:divBdr>
        </w:div>
      </w:divsChild>
    </w:div>
    <w:div w:id="1718118870">
      <w:bodyDiv w:val="1"/>
      <w:marLeft w:val="0"/>
      <w:marRight w:val="0"/>
      <w:marTop w:val="0"/>
      <w:marBottom w:val="0"/>
      <w:divBdr>
        <w:top w:val="none" w:sz="0" w:space="0" w:color="auto"/>
        <w:left w:val="none" w:sz="0" w:space="0" w:color="auto"/>
        <w:bottom w:val="none" w:sz="0" w:space="0" w:color="auto"/>
        <w:right w:val="none" w:sz="0" w:space="0" w:color="auto"/>
      </w:divBdr>
      <w:divsChild>
        <w:div w:id="1947809051">
          <w:marLeft w:val="0"/>
          <w:marRight w:val="0"/>
          <w:marTop w:val="0"/>
          <w:marBottom w:val="0"/>
          <w:divBdr>
            <w:top w:val="none" w:sz="0" w:space="0" w:color="auto"/>
            <w:left w:val="none" w:sz="0" w:space="0" w:color="auto"/>
            <w:bottom w:val="none" w:sz="0" w:space="0" w:color="auto"/>
            <w:right w:val="none" w:sz="0" w:space="0" w:color="auto"/>
          </w:divBdr>
        </w:div>
      </w:divsChild>
    </w:div>
    <w:div w:id="1724788592">
      <w:bodyDiv w:val="1"/>
      <w:marLeft w:val="0"/>
      <w:marRight w:val="0"/>
      <w:marTop w:val="0"/>
      <w:marBottom w:val="0"/>
      <w:divBdr>
        <w:top w:val="none" w:sz="0" w:space="0" w:color="auto"/>
        <w:left w:val="none" w:sz="0" w:space="0" w:color="auto"/>
        <w:bottom w:val="none" w:sz="0" w:space="0" w:color="auto"/>
        <w:right w:val="none" w:sz="0" w:space="0" w:color="auto"/>
      </w:divBdr>
      <w:divsChild>
        <w:div w:id="555358706">
          <w:marLeft w:val="0"/>
          <w:marRight w:val="0"/>
          <w:marTop w:val="0"/>
          <w:marBottom w:val="0"/>
          <w:divBdr>
            <w:top w:val="none" w:sz="0" w:space="0" w:color="auto"/>
            <w:left w:val="none" w:sz="0" w:space="0" w:color="auto"/>
            <w:bottom w:val="none" w:sz="0" w:space="0" w:color="auto"/>
            <w:right w:val="none" w:sz="0" w:space="0" w:color="auto"/>
          </w:divBdr>
        </w:div>
      </w:divsChild>
    </w:div>
    <w:div w:id="1727216318">
      <w:bodyDiv w:val="1"/>
      <w:marLeft w:val="0"/>
      <w:marRight w:val="0"/>
      <w:marTop w:val="0"/>
      <w:marBottom w:val="0"/>
      <w:divBdr>
        <w:top w:val="none" w:sz="0" w:space="0" w:color="auto"/>
        <w:left w:val="none" w:sz="0" w:space="0" w:color="auto"/>
        <w:bottom w:val="none" w:sz="0" w:space="0" w:color="auto"/>
        <w:right w:val="none" w:sz="0" w:space="0" w:color="auto"/>
      </w:divBdr>
      <w:divsChild>
        <w:div w:id="2061437565">
          <w:marLeft w:val="0"/>
          <w:marRight w:val="0"/>
          <w:marTop w:val="0"/>
          <w:marBottom w:val="0"/>
          <w:divBdr>
            <w:top w:val="none" w:sz="0" w:space="0" w:color="auto"/>
            <w:left w:val="none" w:sz="0" w:space="0" w:color="auto"/>
            <w:bottom w:val="none" w:sz="0" w:space="0" w:color="auto"/>
            <w:right w:val="none" w:sz="0" w:space="0" w:color="auto"/>
          </w:divBdr>
        </w:div>
      </w:divsChild>
    </w:div>
    <w:div w:id="1742602976">
      <w:bodyDiv w:val="1"/>
      <w:marLeft w:val="0"/>
      <w:marRight w:val="0"/>
      <w:marTop w:val="0"/>
      <w:marBottom w:val="0"/>
      <w:divBdr>
        <w:top w:val="none" w:sz="0" w:space="0" w:color="auto"/>
        <w:left w:val="none" w:sz="0" w:space="0" w:color="auto"/>
        <w:bottom w:val="none" w:sz="0" w:space="0" w:color="auto"/>
        <w:right w:val="none" w:sz="0" w:space="0" w:color="auto"/>
      </w:divBdr>
      <w:divsChild>
        <w:div w:id="651523760">
          <w:marLeft w:val="0"/>
          <w:marRight w:val="0"/>
          <w:marTop w:val="0"/>
          <w:marBottom w:val="0"/>
          <w:divBdr>
            <w:top w:val="none" w:sz="0" w:space="0" w:color="auto"/>
            <w:left w:val="none" w:sz="0" w:space="0" w:color="auto"/>
            <w:bottom w:val="none" w:sz="0" w:space="0" w:color="auto"/>
            <w:right w:val="none" w:sz="0" w:space="0" w:color="auto"/>
          </w:divBdr>
        </w:div>
      </w:divsChild>
    </w:div>
    <w:div w:id="1762413449">
      <w:bodyDiv w:val="1"/>
      <w:marLeft w:val="0"/>
      <w:marRight w:val="0"/>
      <w:marTop w:val="0"/>
      <w:marBottom w:val="0"/>
      <w:divBdr>
        <w:top w:val="none" w:sz="0" w:space="0" w:color="auto"/>
        <w:left w:val="none" w:sz="0" w:space="0" w:color="auto"/>
        <w:bottom w:val="none" w:sz="0" w:space="0" w:color="auto"/>
        <w:right w:val="none" w:sz="0" w:space="0" w:color="auto"/>
      </w:divBdr>
      <w:divsChild>
        <w:div w:id="1621449123">
          <w:marLeft w:val="0"/>
          <w:marRight w:val="0"/>
          <w:marTop w:val="0"/>
          <w:marBottom w:val="0"/>
          <w:divBdr>
            <w:top w:val="none" w:sz="0" w:space="0" w:color="auto"/>
            <w:left w:val="none" w:sz="0" w:space="0" w:color="auto"/>
            <w:bottom w:val="none" w:sz="0" w:space="0" w:color="auto"/>
            <w:right w:val="none" w:sz="0" w:space="0" w:color="auto"/>
          </w:divBdr>
        </w:div>
      </w:divsChild>
    </w:div>
    <w:div w:id="1783038169">
      <w:bodyDiv w:val="1"/>
      <w:marLeft w:val="0"/>
      <w:marRight w:val="0"/>
      <w:marTop w:val="0"/>
      <w:marBottom w:val="0"/>
      <w:divBdr>
        <w:top w:val="none" w:sz="0" w:space="0" w:color="auto"/>
        <w:left w:val="none" w:sz="0" w:space="0" w:color="auto"/>
        <w:bottom w:val="none" w:sz="0" w:space="0" w:color="auto"/>
        <w:right w:val="none" w:sz="0" w:space="0" w:color="auto"/>
      </w:divBdr>
      <w:divsChild>
        <w:div w:id="205603637">
          <w:marLeft w:val="0"/>
          <w:marRight w:val="0"/>
          <w:marTop w:val="0"/>
          <w:marBottom w:val="0"/>
          <w:divBdr>
            <w:top w:val="none" w:sz="0" w:space="0" w:color="auto"/>
            <w:left w:val="none" w:sz="0" w:space="0" w:color="auto"/>
            <w:bottom w:val="none" w:sz="0" w:space="0" w:color="auto"/>
            <w:right w:val="none" w:sz="0" w:space="0" w:color="auto"/>
          </w:divBdr>
        </w:div>
      </w:divsChild>
    </w:div>
    <w:div w:id="1790585118">
      <w:bodyDiv w:val="1"/>
      <w:marLeft w:val="0"/>
      <w:marRight w:val="0"/>
      <w:marTop w:val="0"/>
      <w:marBottom w:val="0"/>
      <w:divBdr>
        <w:top w:val="none" w:sz="0" w:space="0" w:color="auto"/>
        <w:left w:val="none" w:sz="0" w:space="0" w:color="auto"/>
        <w:bottom w:val="none" w:sz="0" w:space="0" w:color="auto"/>
        <w:right w:val="none" w:sz="0" w:space="0" w:color="auto"/>
      </w:divBdr>
      <w:divsChild>
        <w:div w:id="478378064">
          <w:marLeft w:val="0"/>
          <w:marRight w:val="0"/>
          <w:marTop w:val="0"/>
          <w:marBottom w:val="0"/>
          <w:divBdr>
            <w:top w:val="none" w:sz="0" w:space="0" w:color="auto"/>
            <w:left w:val="none" w:sz="0" w:space="0" w:color="auto"/>
            <w:bottom w:val="none" w:sz="0" w:space="0" w:color="auto"/>
            <w:right w:val="none" w:sz="0" w:space="0" w:color="auto"/>
          </w:divBdr>
          <w:divsChild>
            <w:div w:id="1627194923">
              <w:marLeft w:val="0"/>
              <w:marRight w:val="0"/>
              <w:marTop w:val="0"/>
              <w:marBottom w:val="0"/>
              <w:divBdr>
                <w:top w:val="none" w:sz="0" w:space="0" w:color="auto"/>
                <w:left w:val="none" w:sz="0" w:space="0" w:color="auto"/>
                <w:bottom w:val="none" w:sz="0" w:space="0" w:color="auto"/>
                <w:right w:val="none" w:sz="0" w:space="0" w:color="auto"/>
              </w:divBdr>
            </w:div>
          </w:divsChild>
        </w:div>
        <w:div w:id="517307203">
          <w:marLeft w:val="0"/>
          <w:marRight w:val="0"/>
          <w:marTop w:val="0"/>
          <w:marBottom w:val="0"/>
          <w:divBdr>
            <w:top w:val="none" w:sz="0" w:space="0" w:color="auto"/>
            <w:left w:val="none" w:sz="0" w:space="0" w:color="auto"/>
            <w:bottom w:val="none" w:sz="0" w:space="0" w:color="auto"/>
            <w:right w:val="none" w:sz="0" w:space="0" w:color="auto"/>
          </w:divBdr>
          <w:divsChild>
            <w:div w:id="339046712">
              <w:marLeft w:val="0"/>
              <w:marRight w:val="0"/>
              <w:marTop w:val="0"/>
              <w:marBottom w:val="0"/>
              <w:divBdr>
                <w:top w:val="none" w:sz="0" w:space="0" w:color="auto"/>
                <w:left w:val="none" w:sz="0" w:space="0" w:color="auto"/>
                <w:bottom w:val="none" w:sz="0" w:space="0" w:color="auto"/>
                <w:right w:val="none" w:sz="0" w:space="0" w:color="auto"/>
              </w:divBdr>
            </w:div>
          </w:divsChild>
        </w:div>
        <w:div w:id="826898136">
          <w:marLeft w:val="0"/>
          <w:marRight w:val="0"/>
          <w:marTop w:val="0"/>
          <w:marBottom w:val="0"/>
          <w:divBdr>
            <w:top w:val="none" w:sz="0" w:space="0" w:color="auto"/>
            <w:left w:val="none" w:sz="0" w:space="0" w:color="auto"/>
            <w:bottom w:val="none" w:sz="0" w:space="0" w:color="auto"/>
            <w:right w:val="none" w:sz="0" w:space="0" w:color="auto"/>
          </w:divBdr>
        </w:div>
        <w:div w:id="867982955">
          <w:marLeft w:val="0"/>
          <w:marRight w:val="0"/>
          <w:marTop w:val="0"/>
          <w:marBottom w:val="0"/>
          <w:divBdr>
            <w:top w:val="none" w:sz="0" w:space="0" w:color="auto"/>
            <w:left w:val="none" w:sz="0" w:space="0" w:color="auto"/>
            <w:bottom w:val="none" w:sz="0" w:space="0" w:color="auto"/>
            <w:right w:val="none" w:sz="0" w:space="0" w:color="auto"/>
          </w:divBdr>
          <w:divsChild>
            <w:div w:id="1710522108">
              <w:marLeft w:val="0"/>
              <w:marRight w:val="0"/>
              <w:marTop w:val="0"/>
              <w:marBottom w:val="0"/>
              <w:divBdr>
                <w:top w:val="none" w:sz="0" w:space="0" w:color="auto"/>
                <w:left w:val="none" w:sz="0" w:space="0" w:color="auto"/>
                <w:bottom w:val="none" w:sz="0" w:space="0" w:color="auto"/>
                <w:right w:val="none" w:sz="0" w:space="0" w:color="auto"/>
              </w:divBdr>
            </w:div>
          </w:divsChild>
        </w:div>
        <w:div w:id="944118602">
          <w:marLeft w:val="0"/>
          <w:marRight w:val="0"/>
          <w:marTop w:val="0"/>
          <w:marBottom w:val="0"/>
          <w:divBdr>
            <w:top w:val="none" w:sz="0" w:space="0" w:color="auto"/>
            <w:left w:val="none" w:sz="0" w:space="0" w:color="auto"/>
            <w:bottom w:val="none" w:sz="0" w:space="0" w:color="auto"/>
            <w:right w:val="none" w:sz="0" w:space="0" w:color="auto"/>
          </w:divBdr>
          <w:divsChild>
            <w:div w:id="1172449644">
              <w:marLeft w:val="0"/>
              <w:marRight w:val="0"/>
              <w:marTop w:val="0"/>
              <w:marBottom w:val="0"/>
              <w:divBdr>
                <w:top w:val="none" w:sz="0" w:space="0" w:color="auto"/>
                <w:left w:val="none" w:sz="0" w:space="0" w:color="auto"/>
                <w:bottom w:val="none" w:sz="0" w:space="0" w:color="auto"/>
                <w:right w:val="none" w:sz="0" w:space="0" w:color="auto"/>
              </w:divBdr>
            </w:div>
          </w:divsChild>
        </w:div>
        <w:div w:id="1375470262">
          <w:marLeft w:val="0"/>
          <w:marRight w:val="0"/>
          <w:marTop w:val="0"/>
          <w:marBottom w:val="0"/>
          <w:divBdr>
            <w:top w:val="none" w:sz="0" w:space="0" w:color="auto"/>
            <w:left w:val="none" w:sz="0" w:space="0" w:color="auto"/>
            <w:bottom w:val="none" w:sz="0" w:space="0" w:color="auto"/>
            <w:right w:val="none" w:sz="0" w:space="0" w:color="auto"/>
          </w:divBdr>
          <w:divsChild>
            <w:div w:id="1422676703">
              <w:marLeft w:val="0"/>
              <w:marRight w:val="0"/>
              <w:marTop w:val="0"/>
              <w:marBottom w:val="0"/>
              <w:divBdr>
                <w:top w:val="none" w:sz="0" w:space="0" w:color="auto"/>
                <w:left w:val="none" w:sz="0" w:space="0" w:color="auto"/>
                <w:bottom w:val="none" w:sz="0" w:space="0" w:color="auto"/>
                <w:right w:val="none" w:sz="0" w:space="0" w:color="auto"/>
              </w:divBdr>
            </w:div>
          </w:divsChild>
        </w:div>
        <w:div w:id="1632707926">
          <w:marLeft w:val="0"/>
          <w:marRight w:val="0"/>
          <w:marTop w:val="0"/>
          <w:marBottom w:val="0"/>
          <w:divBdr>
            <w:top w:val="none" w:sz="0" w:space="0" w:color="auto"/>
            <w:left w:val="none" w:sz="0" w:space="0" w:color="auto"/>
            <w:bottom w:val="none" w:sz="0" w:space="0" w:color="auto"/>
            <w:right w:val="none" w:sz="0" w:space="0" w:color="auto"/>
          </w:divBdr>
        </w:div>
        <w:div w:id="1888639941">
          <w:marLeft w:val="0"/>
          <w:marRight w:val="0"/>
          <w:marTop w:val="0"/>
          <w:marBottom w:val="0"/>
          <w:divBdr>
            <w:top w:val="none" w:sz="0" w:space="0" w:color="auto"/>
            <w:left w:val="none" w:sz="0" w:space="0" w:color="auto"/>
            <w:bottom w:val="none" w:sz="0" w:space="0" w:color="auto"/>
            <w:right w:val="none" w:sz="0" w:space="0" w:color="auto"/>
          </w:divBdr>
          <w:divsChild>
            <w:div w:id="15753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511">
      <w:bodyDiv w:val="1"/>
      <w:marLeft w:val="0"/>
      <w:marRight w:val="0"/>
      <w:marTop w:val="0"/>
      <w:marBottom w:val="0"/>
      <w:divBdr>
        <w:top w:val="none" w:sz="0" w:space="0" w:color="auto"/>
        <w:left w:val="none" w:sz="0" w:space="0" w:color="auto"/>
        <w:bottom w:val="none" w:sz="0" w:space="0" w:color="auto"/>
        <w:right w:val="none" w:sz="0" w:space="0" w:color="auto"/>
      </w:divBdr>
      <w:divsChild>
        <w:div w:id="1544095487">
          <w:marLeft w:val="0"/>
          <w:marRight w:val="0"/>
          <w:marTop w:val="0"/>
          <w:marBottom w:val="0"/>
          <w:divBdr>
            <w:top w:val="none" w:sz="0" w:space="0" w:color="auto"/>
            <w:left w:val="none" w:sz="0" w:space="0" w:color="auto"/>
            <w:bottom w:val="none" w:sz="0" w:space="0" w:color="auto"/>
            <w:right w:val="none" w:sz="0" w:space="0" w:color="auto"/>
          </w:divBdr>
        </w:div>
      </w:divsChild>
    </w:div>
    <w:div w:id="1814516791">
      <w:bodyDiv w:val="1"/>
      <w:marLeft w:val="0"/>
      <w:marRight w:val="0"/>
      <w:marTop w:val="0"/>
      <w:marBottom w:val="0"/>
      <w:divBdr>
        <w:top w:val="none" w:sz="0" w:space="0" w:color="auto"/>
        <w:left w:val="none" w:sz="0" w:space="0" w:color="auto"/>
        <w:bottom w:val="none" w:sz="0" w:space="0" w:color="auto"/>
        <w:right w:val="none" w:sz="0" w:space="0" w:color="auto"/>
      </w:divBdr>
      <w:divsChild>
        <w:div w:id="252009975">
          <w:marLeft w:val="0"/>
          <w:marRight w:val="0"/>
          <w:marTop w:val="0"/>
          <w:marBottom w:val="0"/>
          <w:divBdr>
            <w:top w:val="none" w:sz="0" w:space="0" w:color="auto"/>
            <w:left w:val="none" w:sz="0" w:space="0" w:color="auto"/>
            <w:bottom w:val="none" w:sz="0" w:space="0" w:color="auto"/>
            <w:right w:val="none" w:sz="0" w:space="0" w:color="auto"/>
          </w:divBdr>
        </w:div>
      </w:divsChild>
    </w:div>
    <w:div w:id="1822651672">
      <w:bodyDiv w:val="1"/>
      <w:marLeft w:val="0"/>
      <w:marRight w:val="0"/>
      <w:marTop w:val="0"/>
      <w:marBottom w:val="0"/>
      <w:divBdr>
        <w:top w:val="none" w:sz="0" w:space="0" w:color="auto"/>
        <w:left w:val="none" w:sz="0" w:space="0" w:color="auto"/>
        <w:bottom w:val="none" w:sz="0" w:space="0" w:color="auto"/>
        <w:right w:val="none" w:sz="0" w:space="0" w:color="auto"/>
      </w:divBdr>
      <w:divsChild>
        <w:div w:id="2120371535">
          <w:marLeft w:val="0"/>
          <w:marRight w:val="0"/>
          <w:marTop w:val="0"/>
          <w:marBottom w:val="0"/>
          <w:divBdr>
            <w:top w:val="none" w:sz="0" w:space="0" w:color="auto"/>
            <w:left w:val="none" w:sz="0" w:space="0" w:color="auto"/>
            <w:bottom w:val="none" w:sz="0" w:space="0" w:color="auto"/>
            <w:right w:val="none" w:sz="0" w:space="0" w:color="auto"/>
          </w:divBdr>
        </w:div>
      </w:divsChild>
    </w:div>
    <w:div w:id="1826584608">
      <w:bodyDiv w:val="1"/>
      <w:marLeft w:val="0"/>
      <w:marRight w:val="0"/>
      <w:marTop w:val="0"/>
      <w:marBottom w:val="0"/>
      <w:divBdr>
        <w:top w:val="none" w:sz="0" w:space="0" w:color="auto"/>
        <w:left w:val="none" w:sz="0" w:space="0" w:color="auto"/>
        <w:bottom w:val="none" w:sz="0" w:space="0" w:color="auto"/>
        <w:right w:val="none" w:sz="0" w:space="0" w:color="auto"/>
      </w:divBdr>
      <w:divsChild>
        <w:div w:id="25525533">
          <w:marLeft w:val="0"/>
          <w:marRight w:val="0"/>
          <w:marTop w:val="0"/>
          <w:marBottom w:val="0"/>
          <w:divBdr>
            <w:top w:val="none" w:sz="0" w:space="0" w:color="auto"/>
            <w:left w:val="none" w:sz="0" w:space="0" w:color="auto"/>
            <w:bottom w:val="none" w:sz="0" w:space="0" w:color="auto"/>
            <w:right w:val="none" w:sz="0" w:space="0" w:color="auto"/>
          </w:divBdr>
        </w:div>
      </w:divsChild>
    </w:div>
    <w:div w:id="1827554309">
      <w:bodyDiv w:val="1"/>
      <w:marLeft w:val="0"/>
      <w:marRight w:val="0"/>
      <w:marTop w:val="0"/>
      <w:marBottom w:val="0"/>
      <w:divBdr>
        <w:top w:val="none" w:sz="0" w:space="0" w:color="auto"/>
        <w:left w:val="none" w:sz="0" w:space="0" w:color="auto"/>
        <w:bottom w:val="none" w:sz="0" w:space="0" w:color="auto"/>
        <w:right w:val="none" w:sz="0" w:space="0" w:color="auto"/>
      </w:divBdr>
      <w:divsChild>
        <w:div w:id="1619489222">
          <w:marLeft w:val="0"/>
          <w:marRight w:val="0"/>
          <w:marTop w:val="0"/>
          <w:marBottom w:val="0"/>
          <w:divBdr>
            <w:top w:val="none" w:sz="0" w:space="0" w:color="auto"/>
            <w:left w:val="none" w:sz="0" w:space="0" w:color="auto"/>
            <w:bottom w:val="none" w:sz="0" w:space="0" w:color="auto"/>
            <w:right w:val="none" w:sz="0" w:space="0" w:color="auto"/>
          </w:divBdr>
        </w:div>
      </w:divsChild>
    </w:div>
    <w:div w:id="1839491869">
      <w:bodyDiv w:val="1"/>
      <w:marLeft w:val="0"/>
      <w:marRight w:val="0"/>
      <w:marTop w:val="0"/>
      <w:marBottom w:val="0"/>
      <w:divBdr>
        <w:top w:val="none" w:sz="0" w:space="0" w:color="auto"/>
        <w:left w:val="none" w:sz="0" w:space="0" w:color="auto"/>
        <w:bottom w:val="none" w:sz="0" w:space="0" w:color="auto"/>
        <w:right w:val="none" w:sz="0" w:space="0" w:color="auto"/>
      </w:divBdr>
      <w:divsChild>
        <w:div w:id="528841389">
          <w:marLeft w:val="0"/>
          <w:marRight w:val="0"/>
          <w:marTop w:val="0"/>
          <w:marBottom w:val="0"/>
          <w:divBdr>
            <w:top w:val="none" w:sz="0" w:space="0" w:color="auto"/>
            <w:left w:val="none" w:sz="0" w:space="0" w:color="auto"/>
            <w:bottom w:val="none" w:sz="0" w:space="0" w:color="auto"/>
            <w:right w:val="none" w:sz="0" w:space="0" w:color="auto"/>
          </w:divBdr>
        </w:div>
      </w:divsChild>
    </w:div>
    <w:div w:id="1845853092">
      <w:bodyDiv w:val="1"/>
      <w:marLeft w:val="0"/>
      <w:marRight w:val="0"/>
      <w:marTop w:val="0"/>
      <w:marBottom w:val="0"/>
      <w:divBdr>
        <w:top w:val="none" w:sz="0" w:space="0" w:color="auto"/>
        <w:left w:val="none" w:sz="0" w:space="0" w:color="auto"/>
        <w:bottom w:val="none" w:sz="0" w:space="0" w:color="auto"/>
        <w:right w:val="none" w:sz="0" w:space="0" w:color="auto"/>
      </w:divBdr>
      <w:divsChild>
        <w:div w:id="1927693346">
          <w:marLeft w:val="0"/>
          <w:marRight w:val="0"/>
          <w:marTop w:val="0"/>
          <w:marBottom w:val="0"/>
          <w:divBdr>
            <w:top w:val="none" w:sz="0" w:space="0" w:color="auto"/>
            <w:left w:val="none" w:sz="0" w:space="0" w:color="auto"/>
            <w:bottom w:val="none" w:sz="0" w:space="0" w:color="auto"/>
            <w:right w:val="none" w:sz="0" w:space="0" w:color="auto"/>
          </w:divBdr>
        </w:div>
      </w:divsChild>
    </w:div>
    <w:div w:id="1868788140">
      <w:bodyDiv w:val="1"/>
      <w:marLeft w:val="0"/>
      <w:marRight w:val="0"/>
      <w:marTop w:val="0"/>
      <w:marBottom w:val="0"/>
      <w:divBdr>
        <w:top w:val="none" w:sz="0" w:space="0" w:color="auto"/>
        <w:left w:val="none" w:sz="0" w:space="0" w:color="auto"/>
        <w:bottom w:val="none" w:sz="0" w:space="0" w:color="auto"/>
        <w:right w:val="none" w:sz="0" w:space="0" w:color="auto"/>
      </w:divBdr>
      <w:divsChild>
        <w:div w:id="948438036">
          <w:marLeft w:val="0"/>
          <w:marRight w:val="0"/>
          <w:marTop w:val="0"/>
          <w:marBottom w:val="0"/>
          <w:divBdr>
            <w:top w:val="none" w:sz="0" w:space="0" w:color="auto"/>
            <w:left w:val="none" w:sz="0" w:space="0" w:color="auto"/>
            <w:bottom w:val="none" w:sz="0" w:space="0" w:color="auto"/>
            <w:right w:val="none" w:sz="0" w:space="0" w:color="auto"/>
          </w:divBdr>
        </w:div>
      </w:divsChild>
    </w:div>
    <w:div w:id="1874461141">
      <w:bodyDiv w:val="1"/>
      <w:marLeft w:val="0"/>
      <w:marRight w:val="0"/>
      <w:marTop w:val="0"/>
      <w:marBottom w:val="0"/>
      <w:divBdr>
        <w:top w:val="none" w:sz="0" w:space="0" w:color="auto"/>
        <w:left w:val="none" w:sz="0" w:space="0" w:color="auto"/>
        <w:bottom w:val="none" w:sz="0" w:space="0" w:color="auto"/>
        <w:right w:val="none" w:sz="0" w:space="0" w:color="auto"/>
      </w:divBdr>
      <w:divsChild>
        <w:div w:id="1153256856">
          <w:marLeft w:val="0"/>
          <w:marRight w:val="0"/>
          <w:marTop w:val="0"/>
          <w:marBottom w:val="0"/>
          <w:divBdr>
            <w:top w:val="none" w:sz="0" w:space="0" w:color="auto"/>
            <w:left w:val="none" w:sz="0" w:space="0" w:color="auto"/>
            <w:bottom w:val="none" w:sz="0" w:space="0" w:color="auto"/>
            <w:right w:val="none" w:sz="0" w:space="0" w:color="auto"/>
          </w:divBdr>
        </w:div>
      </w:divsChild>
    </w:div>
    <w:div w:id="1877153892">
      <w:bodyDiv w:val="1"/>
      <w:marLeft w:val="0"/>
      <w:marRight w:val="0"/>
      <w:marTop w:val="0"/>
      <w:marBottom w:val="0"/>
      <w:divBdr>
        <w:top w:val="none" w:sz="0" w:space="0" w:color="auto"/>
        <w:left w:val="none" w:sz="0" w:space="0" w:color="auto"/>
        <w:bottom w:val="none" w:sz="0" w:space="0" w:color="auto"/>
        <w:right w:val="none" w:sz="0" w:space="0" w:color="auto"/>
      </w:divBdr>
      <w:divsChild>
        <w:div w:id="1858814677">
          <w:marLeft w:val="0"/>
          <w:marRight w:val="0"/>
          <w:marTop w:val="0"/>
          <w:marBottom w:val="0"/>
          <w:divBdr>
            <w:top w:val="none" w:sz="0" w:space="0" w:color="auto"/>
            <w:left w:val="none" w:sz="0" w:space="0" w:color="auto"/>
            <w:bottom w:val="none" w:sz="0" w:space="0" w:color="auto"/>
            <w:right w:val="none" w:sz="0" w:space="0" w:color="auto"/>
          </w:divBdr>
        </w:div>
      </w:divsChild>
    </w:div>
    <w:div w:id="1878349202">
      <w:bodyDiv w:val="1"/>
      <w:marLeft w:val="0"/>
      <w:marRight w:val="0"/>
      <w:marTop w:val="0"/>
      <w:marBottom w:val="0"/>
      <w:divBdr>
        <w:top w:val="none" w:sz="0" w:space="0" w:color="auto"/>
        <w:left w:val="none" w:sz="0" w:space="0" w:color="auto"/>
        <w:bottom w:val="none" w:sz="0" w:space="0" w:color="auto"/>
        <w:right w:val="none" w:sz="0" w:space="0" w:color="auto"/>
      </w:divBdr>
      <w:divsChild>
        <w:div w:id="1343044635">
          <w:marLeft w:val="0"/>
          <w:marRight w:val="0"/>
          <w:marTop w:val="0"/>
          <w:marBottom w:val="0"/>
          <w:divBdr>
            <w:top w:val="none" w:sz="0" w:space="0" w:color="auto"/>
            <w:left w:val="none" w:sz="0" w:space="0" w:color="auto"/>
            <w:bottom w:val="none" w:sz="0" w:space="0" w:color="auto"/>
            <w:right w:val="none" w:sz="0" w:space="0" w:color="auto"/>
          </w:divBdr>
        </w:div>
      </w:divsChild>
    </w:div>
    <w:div w:id="1879272835">
      <w:bodyDiv w:val="1"/>
      <w:marLeft w:val="0"/>
      <w:marRight w:val="0"/>
      <w:marTop w:val="0"/>
      <w:marBottom w:val="0"/>
      <w:divBdr>
        <w:top w:val="none" w:sz="0" w:space="0" w:color="auto"/>
        <w:left w:val="none" w:sz="0" w:space="0" w:color="auto"/>
        <w:bottom w:val="none" w:sz="0" w:space="0" w:color="auto"/>
        <w:right w:val="none" w:sz="0" w:space="0" w:color="auto"/>
      </w:divBdr>
      <w:divsChild>
        <w:div w:id="940800592">
          <w:marLeft w:val="0"/>
          <w:marRight w:val="0"/>
          <w:marTop w:val="0"/>
          <w:marBottom w:val="0"/>
          <w:divBdr>
            <w:top w:val="none" w:sz="0" w:space="0" w:color="auto"/>
            <w:left w:val="none" w:sz="0" w:space="0" w:color="auto"/>
            <w:bottom w:val="none" w:sz="0" w:space="0" w:color="auto"/>
            <w:right w:val="none" w:sz="0" w:space="0" w:color="auto"/>
          </w:divBdr>
        </w:div>
      </w:divsChild>
    </w:div>
    <w:div w:id="1883202601">
      <w:bodyDiv w:val="1"/>
      <w:marLeft w:val="0"/>
      <w:marRight w:val="0"/>
      <w:marTop w:val="0"/>
      <w:marBottom w:val="0"/>
      <w:divBdr>
        <w:top w:val="none" w:sz="0" w:space="0" w:color="auto"/>
        <w:left w:val="none" w:sz="0" w:space="0" w:color="auto"/>
        <w:bottom w:val="none" w:sz="0" w:space="0" w:color="auto"/>
        <w:right w:val="none" w:sz="0" w:space="0" w:color="auto"/>
      </w:divBdr>
      <w:divsChild>
        <w:div w:id="2083134952">
          <w:marLeft w:val="0"/>
          <w:marRight w:val="0"/>
          <w:marTop w:val="0"/>
          <w:marBottom w:val="0"/>
          <w:divBdr>
            <w:top w:val="none" w:sz="0" w:space="0" w:color="auto"/>
            <w:left w:val="none" w:sz="0" w:space="0" w:color="auto"/>
            <w:bottom w:val="none" w:sz="0" w:space="0" w:color="auto"/>
            <w:right w:val="none" w:sz="0" w:space="0" w:color="auto"/>
          </w:divBdr>
        </w:div>
      </w:divsChild>
    </w:div>
    <w:div w:id="1895578558">
      <w:bodyDiv w:val="1"/>
      <w:marLeft w:val="0"/>
      <w:marRight w:val="0"/>
      <w:marTop w:val="0"/>
      <w:marBottom w:val="0"/>
      <w:divBdr>
        <w:top w:val="none" w:sz="0" w:space="0" w:color="auto"/>
        <w:left w:val="none" w:sz="0" w:space="0" w:color="auto"/>
        <w:bottom w:val="none" w:sz="0" w:space="0" w:color="auto"/>
        <w:right w:val="none" w:sz="0" w:space="0" w:color="auto"/>
      </w:divBdr>
      <w:divsChild>
        <w:div w:id="2779496">
          <w:marLeft w:val="0"/>
          <w:marRight w:val="0"/>
          <w:marTop w:val="0"/>
          <w:marBottom w:val="0"/>
          <w:divBdr>
            <w:top w:val="none" w:sz="0" w:space="0" w:color="auto"/>
            <w:left w:val="none" w:sz="0" w:space="0" w:color="auto"/>
            <w:bottom w:val="none" w:sz="0" w:space="0" w:color="auto"/>
            <w:right w:val="none" w:sz="0" w:space="0" w:color="auto"/>
          </w:divBdr>
        </w:div>
      </w:divsChild>
    </w:div>
    <w:div w:id="1923292176">
      <w:bodyDiv w:val="1"/>
      <w:marLeft w:val="0"/>
      <w:marRight w:val="0"/>
      <w:marTop w:val="0"/>
      <w:marBottom w:val="0"/>
      <w:divBdr>
        <w:top w:val="none" w:sz="0" w:space="0" w:color="auto"/>
        <w:left w:val="none" w:sz="0" w:space="0" w:color="auto"/>
        <w:bottom w:val="none" w:sz="0" w:space="0" w:color="auto"/>
        <w:right w:val="none" w:sz="0" w:space="0" w:color="auto"/>
      </w:divBdr>
      <w:divsChild>
        <w:div w:id="1435174452">
          <w:marLeft w:val="0"/>
          <w:marRight w:val="0"/>
          <w:marTop w:val="0"/>
          <w:marBottom w:val="0"/>
          <w:divBdr>
            <w:top w:val="none" w:sz="0" w:space="0" w:color="auto"/>
            <w:left w:val="none" w:sz="0" w:space="0" w:color="auto"/>
            <w:bottom w:val="none" w:sz="0" w:space="0" w:color="auto"/>
            <w:right w:val="none" w:sz="0" w:space="0" w:color="auto"/>
          </w:divBdr>
        </w:div>
      </w:divsChild>
    </w:div>
    <w:div w:id="1924607573">
      <w:bodyDiv w:val="1"/>
      <w:marLeft w:val="0"/>
      <w:marRight w:val="0"/>
      <w:marTop w:val="0"/>
      <w:marBottom w:val="0"/>
      <w:divBdr>
        <w:top w:val="none" w:sz="0" w:space="0" w:color="auto"/>
        <w:left w:val="none" w:sz="0" w:space="0" w:color="auto"/>
        <w:bottom w:val="none" w:sz="0" w:space="0" w:color="auto"/>
        <w:right w:val="none" w:sz="0" w:space="0" w:color="auto"/>
      </w:divBdr>
      <w:divsChild>
        <w:div w:id="846021883">
          <w:marLeft w:val="0"/>
          <w:marRight w:val="0"/>
          <w:marTop w:val="0"/>
          <w:marBottom w:val="0"/>
          <w:divBdr>
            <w:top w:val="none" w:sz="0" w:space="0" w:color="auto"/>
            <w:left w:val="none" w:sz="0" w:space="0" w:color="auto"/>
            <w:bottom w:val="none" w:sz="0" w:space="0" w:color="auto"/>
            <w:right w:val="none" w:sz="0" w:space="0" w:color="auto"/>
          </w:divBdr>
        </w:div>
      </w:divsChild>
    </w:div>
    <w:div w:id="1931892100">
      <w:bodyDiv w:val="1"/>
      <w:marLeft w:val="0"/>
      <w:marRight w:val="0"/>
      <w:marTop w:val="0"/>
      <w:marBottom w:val="0"/>
      <w:divBdr>
        <w:top w:val="none" w:sz="0" w:space="0" w:color="auto"/>
        <w:left w:val="none" w:sz="0" w:space="0" w:color="auto"/>
        <w:bottom w:val="none" w:sz="0" w:space="0" w:color="auto"/>
        <w:right w:val="none" w:sz="0" w:space="0" w:color="auto"/>
      </w:divBdr>
      <w:divsChild>
        <w:div w:id="2134668573">
          <w:marLeft w:val="0"/>
          <w:marRight w:val="0"/>
          <w:marTop w:val="0"/>
          <w:marBottom w:val="0"/>
          <w:divBdr>
            <w:top w:val="none" w:sz="0" w:space="0" w:color="auto"/>
            <w:left w:val="none" w:sz="0" w:space="0" w:color="auto"/>
            <w:bottom w:val="none" w:sz="0" w:space="0" w:color="auto"/>
            <w:right w:val="none" w:sz="0" w:space="0" w:color="auto"/>
          </w:divBdr>
        </w:div>
      </w:divsChild>
    </w:div>
    <w:div w:id="1934125298">
      <w:bodyDiv w:val="1"/>
      <w:marLeft w:val="0"/>
      <w:marRight w:val="0"/>
      <w:marTop w:val="0"/>
      <w:marBottom w:val="0"/>
      <w:divBdr>
        <w:top w:val="none" w:sz="0" w:space="0" w:color="auto"/>
        <w:left w:val="none" w:sz="0" w:space="0" w:color="auto"/>
        <w:bottom w:val="none" w:sz="0" w:space="0" w:color="auto"/>
        <w:right w:val="none" w:sz="0" w:space="0" w:color="auto"/>
      </w:divBdr>
      <w:divsChild>
        <w:div w:id="465857406">
          <w:marLeft w:val="0"/>
          <w:marRight w:val="0"/>
          <w:marTop w:val="0"/>
          <w:marBottom w:val="0"/>
          <w:divBdr>
            <w:top w:val="none" w:sz="0" w:space="0" w:color="auto"/>
            <w:left w:val="none" w:sz="0" w:space="0" w:color="auto"/>
            <w:bottom w:val="none" w:sz="0" w:space="0" w:color="auto"/>
            <w:right w:val="none" w:sz="0" w:space="0" w:color="auto"/>
          </w:divBdr>
        </w:div>
      </w:divsChild>
    </w:div>
    <w:div w:id="1938975909">
      <w:bodyDiv w:val="1"/>
      <w:marLeft w:val="0"/>
      <w:marRight w:val="0"/>
      <w:marTop w:val="0"/>
      <w:marBottom w:val="0"/>
      <w:divBdr>
        <w:top w:val="none" w:sz="0" w:space="0" w:color="auto"/>
        <w:left w:val="none" w:sz="0" w:space="0" w:color="auto"/>
        <w:bottom w:val="none" w:sz="0" w:space="0" w:color="auto"/>
        <w:right w:val="none" w:sz="0" w:space="0" w:color="auto"/>
      </w:divBdr>
      <w:divsChild>
        <w:div w:id="1938294524">
          <w:marLeft w:val="0"/>
          <w:marRight w:val="0"/>
          <w:marTop w:val="0"/>
          <w:marBottom w:val="0"/>
          <w:divBdr>
            <w:top w:val="none" w:sz="0" w:space="0" w:color="auto"/>
            <w:left w:val="none" w:sz="0" w:space="0" w:color="auto"/>
            <w:bottom w:val="none" w:sz="0" w:space="0" w:color="auto"/>
            <w:right w:val="none" w:sz="0" w:space="0" w:color="auto"/>
          </w:divBdr>
        </w:div>
      </w:divsChild>
    </w:div>
    <w:div w:id="1953903847">
      <w:bodyDiv w:val="1"/>
      <w:marLeft w:val="0"/>
      <w:marRight w:val="0"/>
      <w:marTop w:val="0"/>
      <w:marBottom w:val="0"/>
      <w:divBdr>
        <w:top w:val="none" w:sz="0" w:space="0" w:color="auto"/>
        <w:left w:val="none" w:sz="0" w:space="0" w:color="auto"/>
        <w:bottom w:val="none" w:sz="0" w:space="0" w:color="auto"/>
        <w:right w:val="none" w:sz="0" w:space="0" w:color="auto"/>
      </w:divBdr>
      <w:divsChild>
        <w:div w:id="542450533">
          <w:marLeft w:val="0"/>
          <w:marRight w:val="0"/>
          <w:marTop w:val="0"/>
          <w:marBottom w:val="0"/>
          <w:divBdr>
            <w:top w:val="none" w:sz="0" w:space="0" w:color="auto"/>
            <w:left w:val="none" w:sz="0" w:space="0" w:color="auto"/>
            <w:bottom w:val="none" w:sz="0" w:space="0" w:color="auto"/>
            <w:right w:val="none" w:sz="0" w:space="0" w:color="auto"/>
          </w:divBdr>
        </w:div>
      </w:divsChild>
    </w:div>
    <w:div w:id="1954747541">
      <w:bodyDiv w:val="1"/>
      <w:marLeft w:val="0"/>
      <w:marRight w:val="0"/>
      <w:marTop w:val="0"/>
      <w:marBottom w:val="0"/>
      <w:divBdr>
        <w:top w:val="none" w:sz="0" w:space="0" w:color="auto"/>
        <w:left w:val="none" w:sz="0" w:space="0" w:color="auto"/>
        <w:bottom w:val="none" w:sz="0" w:space="0" w:color="auto"/>
        <w:right w:val="none" w:sz="0" w:space="0" w:color="auto"/>
      </w:divBdr>
      <w:divsChild>
        <w:div w:id="106586826">
          <w:marLeft w:val="0"/>
          <w:marRight w:val="0"/>
          <w:marTop w:val="0"/>
          <w:marBottom w:val="0"/>
          <w:divBdr>
            <w:top w:val="none" w:sz="0" w:space="0" w:color="auto"/>
            <w:left w:val="none" w:sz="0" w:space="0" w:color="auto"/>
            <w:bottom w:val="none" w:sz="0" w:space="0" w:color="auto"/>
            <w:right w:val="none" w:sz="0" w:space="0" w:color="auto"/>
          </w:divBdr>
        </w:div>
      </w:divsChild>
    </w:div>
    <w:div w:id="1958826647">
      <w:bodyDiv w:val="1"/>
      <w:marLeft w:val="0"/>
      <w:marRight w:val="0"/>
      <w:marTop w:val="0"/>
      <w:marBottom w:val="0"/>
      <w:divBdr>
        <w:top w:val="none" w:sz="0" w:space="0" w:color="auto"/>
        <w:left w:val="none" w:sz="0" w:space="0" w:color="auto"/>
        <w:bottom w:val="none" w:sz="0" w:space="0" w:color="auto"/>
        <w:right w:val="none" w:sz="0" w:space="0" w:color="auto"/>
      </w:divBdr>
      <w:divsChild>
        <w:div w:id="2017346578">
          <w:marLeft w:val="0"/>
          <w:marRight w:val="0"/>
          <w:marTop w:val="0"/>
          <w:marBottom w:val="0"/>
          <w:divBdr>
            <w:top w:val="none" w:sz="0" w:space="0" w:color="auto"/>
            <w:left w:val="none" w:sz="0" w:space="0" w:color="auto"/>
            <w:bottom w:val="none" w:sz="0" w:space="0" w:color="auto"/>
            <w:right w:val="none" w:sz="0" w:space="0" w:color="auto"/>
          </w:divBdr>
        </w:div>
      </w:divsChild>
    </w:div>
    <w:div w:id="1959948312">
      <w:bodyDiv w:val="1"/>
      <w:marLeft w:val="0"/>
      <w:marRight w:val="0"/>
      <w:marTop w:val="0"/>
      <w:marBottom w:val="0"/>
      <w:divBdr>
        <w:top w:val="none" w:sz="0" w:space="0" w:color="auto"/>
        <w:left w:val="none" w:sz="0" w:space="0" w:color="auto"/>
        <w:bottom w:val="none" w:sz="0" w:space="0" w:color="auto"/>
        <w:right w:val="none" w:sz="0" w:space="0" w:color="auto"/>
      </w:divBdr>
      <w:divsChild>
        <w:div w:id="1976720427">
          <w:marLeft w:val="0"/>
          <w:marRight w:val="0"/>
          <w:marTop w:val="0"/>
          <w:marBottom w:val="0"/>
          <w:divBdr>
            <w:top w:val="none" w:sz="0" w:space="0" w:color="auto"/>
            <w:left w:val="none" w:sz="0" w:space="0" w:color="auto"/>
            <w:bottom w:val="none" w:sz="0" w:space="0" w:color="auto"/>
            <w:right w:val="none" w:sz="0" w:space="0" w:color="auto"/>
          </w:divBdr>
        </w:div>
      </w:divsChild>
    </w:div>
    <w:div w:id="1962881970">
      <w:bodyDiv w:val="1"/>
      <w:marLeft w:val="0"/>
      <w:marRight w:val="0"/>
      <w:marTop w:val="0"/>
      <w:marBottom w:val="0"/>
      <w:divBdr>
        <w:top w:val="none" w:sz="0" w:space="0" w:color="auto"/>
        <w:left w:val="none" w:sz="0" w:space="0" w:color="auto"/>
        <w:bottom w:val="none" w:sz="0" w:space="0" w:color="auto"/>
        <w:right w:val="none" w:sz="0" w:space="0" w:color="auto"/>
      </w:divBdr>
      <w:divsChild>
        <w:div w:id="992026295">
          <w:marLeft w:val="0"/>
          <w:marRight w:val="0"/>
          <w:marTop w:val="0"/>
          <w:marBottom w:val="0"/>
          <w:divBdr>
            <w:top w:val="none" w:sz="0" w:space="0" w:color="auto"/>
            <w:left w:val="none" w:sz="0" w:space="0" w:color="auto"/>
            <w:bottom w:val="none" w:sz="0" w:space="0" w:color="auto"/>
            <w:right w:val="none" w:sz="0" w:space="0" w:color="auto"/>
          </w:divBdr>
        </w:div>
      </w:divsChild>
    </w:div>
    <w:div w:id="1965887514">
      <w:bodyDiv w:val="1"/>
      <w:marLeft w:val="0"/>
      <w:marRight w:val="0"/>
      <w:marTop w:val="0"/>
      <w:marBottom w:val="0"/>
      <w:divBdr>
        <w:top w:val="none" w:sz="0" w:space="0" w:color="auto"/>
        <w:left w:val="none" w:sz="0" w:space="0" w:color="auto"/>
        <w:bottom w:val="none" w:sz="0" w:space="0" w:color="auto"/>
        <w:right w:val="none" w:sz="0" w:space="0" w:color="auto"/>
      </w:divBdr>
      <w:divsChild>
        <w:div w:id="1263957310">
          <w:marLeft w:val="0"/>
          <w:marRight w:val="0"/>
          <w:marTop w:val="0"/>
          <w:marBottom w:val="0"/>
          <w:divBdr>
            <w:top w:val="none" w:sz="0" w:space="0" w:color="auto"/>
            <w:left w:val="none" w:sz="0" w:space="0" w:color="auto"/>
            <w:bottom w:val="none" w:sz="0" w:space="0" w:color="auto"/>
            <w:right w:val="none" w:sz="0" w:space="0" w:color="auto"/>
          </w:divBdr>
        </w:div>
      </w:divsChild>
    </w:div>
    <w:div w:id="1970896632">
      <w:bodyDiv w:val="1"/>
      <w:marLeft w:val="0"/>
      <w:marRight w:val="0"/>
      <w:marTop w:val="0"/>
      <w:marBottom w:val="0"/>
      <w:divBdr>
        <w:top w:val="none" w:sz="0" w:space="0" w:color="auto"/>
        <w:left w:val="none" w:sz="0" w:space="0" w:color="auto"/>
        <w:bottom w:val="none" w:sz="0" w:space="0" w:color="auto"/>
        <w:right w:val="none" w:sz="0" w:space="0" w:color="auto"/>
      </w:divBdr>
      <w:divsChild>
        <w:div w:id="2012753673">
          <w:marLeft w:val="0"/>
          <w:marRight w:val="0"/>
          <w:marTop w:val="0"/>
          <w:marBottom w:val="0"/>
          <w:divBdr>
            <w:top w:val="none" w:sz="0" w:space="0" w:color="auto"/>
            <w:left w:val="none" w:sz="0" w:space="0" w:color="auto"/>
            <w:bottom w:val="none" w:sz="0" w:space="0" w:color="auto"/>
            <w:right w:val="none" w:sz="0" w:space="0" w:color="auto"/>
          </w:divBdr>
        </w:div>
      </w:divsChild>
    </w:div>
    <w:div w:id="1971471224">
      <w:bodyDiv w:val="1"/>
      <w:marLeft w:val="0"/>
      <w:marRight w:val="0"/>
      <w:marTop w:val="0"/>
      <w:marBottom w:val="0"/>
      <w:divBdr>
        <w:top w:val="none" w:sz="0" w:space="0" w:color="auto"/>
        <w:left w:val="none" w:sz="0" w:space="0" w:color="auto"/>
        <w:bottom w:val="none" w:sz="0" w:space="0" w:color="auto"/>
        <w:right w:val="none" w:sz="0" w:space="0" w:color="auto"/>
      </w:divBdr>
      <w:divsChild>
        <w:div w:id="480125387">
          <w:marLeft w:val="0"/>
          <w:marRight w:val="0"/>
          <w:marTop w:val="0"/>
          <w:marBottom w:val="0"/>
          <w:divBdr>
            <w:top w:val="none" w:sz="0" w:space="0" w:color="auto"/>
            <w:left w:val="none" w:sz="0" w:space="0" w:color="auto"/>
            <w:bottom w:val="none" w:sz="0" w:space="0" w:color="auto"/>
            <w:right w:val="none" w:sz="0" w:space="0" w:color="auto"/>
          </w:divBdr>
        </w:div>
      </w:divsChild>
    </w:div>
    <w:div w:id="1973437309">
      <w:bodyDiv w:val="1"/>
      <w:marLeft w:val="0"/>
      <w:marRight w:val="0"/>
      <w:marTop w:val="0"/>
      <w:marBottom w:val="0"/>
      <w:divBdr>
        <w:top w:val="none" w:sz="0" w:space="0" w:color="auto"/>
        <w:left w:val="none" w:sz="0" w:space="0" w:color="auto"/>
        <w:bottom w:val="none" w:sz="0" w:space="0" w:color="auto"/>
        <w:right w:val="none" w:sz="0" w:space="0" w:color="auto"/>
      </w:divBdr>
      <w:divsChild>
        <w:div w:id="879198183">
          <w:marLeft w:val="0"/>
          <w:marRight w:val="0"/>
          <w:marTop w:val="0"/>
          <w:marBottom w:val="0"/>
          <w:divBdr>
            <w:top w:val="none" w:sz="0" w:space="0" w:color="auto"/>
            <w:left w:val="none" w:sz="0" w:space="0" w:color="auto"/>
            <w:bottom w:val="none" w:sz="0" w:space="0" w:color="auto"/>
            <w:right w:val="none" w:sz="0" w:space="0" w:color="auto"/>
          </w:divBdr>
        </w:div>
      </w:divsChild>
    </w:div>
    <w:div w:id="1983189300">
      <w:bodyDiv w:val="1"/>
      <w:marLeft w:val="0"/>
      <w:marRight w:val="0"/>
      <w:marTop w:val="0"/>
      <w:marBottom w:val="0"/>
      <w:divBdr>
        <w:top w:val="none" w:sz="0" w:space="0" w:color="auto"/>
        <w:left w:val="none" w:sz="0" w:space="0" w:color="auto"/>
        <w:bottom w:val="none" w:sz="0" w:space="0" w:color="auto"/>
        <w:right w:val="none" w:sz="0" w:space="0" w:color="auto"/>
      </w:divBdr>
      <w:divsChild>
        <w:div w:id="532503788">
          <w:marLeft w:val="0"/>
          <w:marRight w:val="0"/>
          <w:marTop w:val="0"/>
          <w:marBottom w:val="0"/>
          <w:divBdr>
            <w:top w:val="none" w:sz="0" w:space="0" w:color="auto"/>
            <w:left w:val="none" w:sz="0" w:space="0" w:color="auto"/>
            <w:bottom w:val="none" w:sz="0" w:space="0" w:color="auto"/>
            <w:right w:val="none" w:sz="0" w:space="0" w:color="auto"/>
          </w:divBdr>
        </w:div>
      </w:divsChild>
    </w:div>
    <w:div w:id="1992443410">
      <w:bodyDiv w:val="1"/>
      <w:marLeft w:val="0"/>
      <w:marRight w:val="0"/>
      <w:marTop w:val="0"/>
      <w:marBottom w:val="0"/>
      <w:divBdr>
        <w:top w:val="none" w:sz="0" w:space="0" w:color="auto"/>
        <w:left w:val="none" w:sz="0" w:space="0" w:color="auto"/>
        <w:bottom w:val="none" w:sz="0" w:space="0" w:color="auto"/>
        <w:right w:val="none" w:sz="0" w:space="0" w:color="auto"/>
      </w:divBdr>
      <w:divsChild>
        <w:div w:id="2113475989">
          <w:marLeft w:val="0"/>
          <w:marRight w:val="0"/>
          <w:marTop w:val="0"/>
          <w:marBottom w:val="0"/>
          <w:divBdr>
            <w:top w:val="none" w:sz="0" w:space="0" w:color="auto"/>
            <w:left w:val="none" w:sz="0" w:space="0" w:color="auto"/>
            <w:bottom w:val="none" w:sz="0" w:space="0" w:color="auto"/>
            <w:right w:val="none" w:sz="0" w:space="0" w:color="auto"/>
          </w:divBdr>
        </w:div>
      </w:divsChild>
    </w:div>
    <w:div w:id="1994094046">
      <w:bodyDiv w:val="1"/>
      <w:marLeft w:val="0"/>
      <w:marRight w:val="0"/>
      <w:marTop w:val="0"/>
      <w:marBottom w:val="0"/>
      <w:divBdr>
        <w:top w:val="none" w:sz="0" w:space="0" w:color="auto"/>
        <w:left w:val="none" w:sz="0" w:space="0" w:color="auto"/>
        <w:bottom w:val="none" w:sz="0" w:space="0" w:color="auto"/>
        <w:right w:val="none" w:sz="0" w:space="0" w:color="auto"/>
      </w:divBdr>
      <w:divsChild>
        <w:div w:id="348218451">
          <w:marLeft w:val="0"/>
          <w:marRight w:val="0"/>
          <w:marTop w:val="0"/>
          <w:marBottom w:val="0"/>
          <w:divBdr>
            <w:top w:val="none" w:sz="0" w:space="0" w:color="auto"/>
            <w:left w:val="none" w:sz="0" w:space="0" w:color="auto"/>
            <w:bottom w:val="none" w:sz="0" w:space="0" w:color="auto"/>
            <w:right w:val="none" w:sz="0" w:space="0" w:color="auto"/>
          </w:divBdr>
        </w:div>
      </w:divsChild>
    </w:div>
    <w:div w:id="1996445123">
      <w:bodyDiv w:val="1"/>
      <w:marLeft w:val="0"/>
      <w:marRight w:val="0"/>
      <w:marTop w:val="0"/>
      <w:marBottom w:val="0"/>
      <w:divBdr>
        <w:top w:val="none" w:sz="0" w:space="0" w:color="auto"/>
        <w:left w:val="none" w:sz="0" w:space="0" w:color="auto"/>
        <w:bottom w:val="none" w:sz="0" w:space="0" w:color="auto"/>
        <w:right w:val="none" w:sz="0" w:space="0" w:color="auto"/>
      </w:divBdr>
      <w:divsChild>
        <w:div w:id="1458719238">
          <w:marLeft w:val="0"/>
          <w:marRight w:val="0"/>
          <w:marTop w:val="0"/>
          <w:marBottom w:val="0"/>
          <w:divBdr>
            <w:top w:val="none" w:sz="0" w:space="0" w:color="auto"/>
            <w:left w:val="none" w:sz="0" w:space="0" w:color="auto"/>
            <w:bottom w:val="none" w:sz="0" w:space="0" w:color="auto"/>
            <w:right w:val="none" w:sz="0" w:space="0" w:color="auto"/>
          </w:divBdr>
        </w:div>
      </w:divsChild>
    </w:div>
    <w:div w:id="2014871063">
      <w:bodyDiv w:val="1"/>
      <w:marLeft w:val="0"/>
      <w:marRight w:val="0"/>
      <w:marTop w:val="0"/>
      <w:marBottom w:val="0"/>
      <w:divBdr>
        <w:top w:val="none" w:sz="0" w:space="0" w:color="auto"/>
        <w:left w:val="none" w:sz="0" w:space="0" w:color="auto"/>
        <w:bottom w:val="none" w:sz="0" w:space="0" w:color="auto"/>
        <w:right w:val="none" w:sz="0" w:space="0" w:color="auto"/>
      </w:divBdr>
      <w:divsChild>
        <w:div w:id="581448410">
          <w:marLeft w:val="0"/>
          <w:marRight w:val="0"/>
          <w:marTop w:val="0"/>
          <w:marBottom w:val="0"/>
          <w:divBdr>
            <w:top w:val="none" w:sz="0" w:space="0" w:color="auto"/>
            <w:left w:val="none" w:sz="0" w:space="0" w:color="auto"/>
            <w:bottom w:val="none" w:sz="0" w:space="0" w:color="auto"/>
            <w:right w:val="none" w:sz="0" w:space="0" w:color="auto"/>
          </w:divBdr>
        </w:div>
      </w:divsChild>
    </w:div>
    <w:div w:id="2017733594">
      <w:bodyDiv w:val="1"/>
      <w:marLeft w:val="0"/>
      <w:marRight w:val="0"/>
      <w:marTop w:val="0"/>
      <w:marBottom w:val="0"/>
      <w:divBdr>
        <w:top w:val="none" w:sz="0" w:space="0" w:color="auto"/>
        <w:left w:val="none" w:sz="0" w:space="0" w:color="auto"/>
        <w:bottom w:val="none" w:sz="0" w:space="0" w:color="auto"/>
        <w:right w:val="none" w:sz="0" w:space="0" w:color="auto"/>
      </w:divBdr>
      <w:divsChild>
        <w:div w:id="1453865387">
          <w:marLeft w:val="0"/>
          <w:marRight w:val="0"/>
          <w:marTop w:val="0"/>
          <w:marBottom w:val="0"/>
          <w:divBdr>
            <w:top w:val="none" w:sz="0" w:space="0" w:color="auto"/>
            <w:left w:val="none" w:sz="0" w:space="0" w:color="auto"/>
            <w:bottom w:val="none" w:sz="0" w:space="0" w:color="auto"/>
            <w:right w:val="none" w:sz="0" w:space="0" w:color="auto"/>
          </w:divBdr>
        </w:div>
      </w:divsChild>
    </w:div>
    <w:div w:id="2029020240">
      <w:bodyDiv w:val="1"/>
      <w:marLeft w:val="0"/>
      <w:marRight w:val="0"/>
      <w:marTop w:val="0"/>
      <w:marBottom w:val="0"/>
      <w:divBdr>
        <w:top w:val="none" w:sz="0" w:space="0" w:color="auto"/>
        <w:left w:val="none" w:sz="0" w:space="0" w:color="auto"/>
        <w:bottom w:val="none" w:sz="0" w:space="0" w:color="auto"/>
        <w:right w:val="none" w:sz="0" w:space="0" w:color="auto"/>
      </w:divBdr>
      <w:divsChild>
        <w:div w:id="243146293">
          <w:marLeft w:val="0"/>
          <w:marRight w:val="0"/>
          <w:marTop w:val="0"/>
          <w:marBottom w:val="0"/>
          <w:divBdr>
            <w:top w:val="none" w:sz="0" w:space="0" w:color="auto"/>
            <w:left w:val="none" w:sz="0" w:space="0" w:color="auto"/>
            <w:bottom w:val="none" w:sz="0" w:space="0" w:color="auto"/>
            <w:right w:val="none" w:sz="0" w:space="0" w:color="auto"/>
          </w:divBdr>
        </w:div>
      </w:divsChild>
    </w:div>
    <w:div w:id="2029258687">
      <w:bodyDiv w:val="1"/>
      <w:marLeft w:val="0"/>
      <w:marRight w:val="0"/>
      <w:marTop w:val="0"/>
      <w:marBottom w:val="0"/>
      <w:divBdr>
        <w:top w:val="none" w:sz="0" w:space="0" w:color="auto"/>
        <w:left w:val="none" w:sz="0" w:space="0" w:color="auto"/>
        <w:bottom w:val="none" w:sz="0" w:space="0" w:color="auto"/>
        <w:right w:val="none" w:sz="0" w:space="0" w:color="auto"/>
      </w:divBdr>
      <w:divsChild>
        <w:div w:id="461309512">
          <w:marLeft w:val="0"/>
          <w:marRight w:val="0"/>
          <w:marTop w:val="0"/>
          <w:marBottom w:val="0"/>
          <w:divBdr>
            <w:top w:val="none" w:sz="0" w:space="0" w:color="auto"/>
            <w:left w:val="none" w:sz="0" w:space="0" w:color="auto"/>
            <w:bottom w:val="none" w:sz="0" w:space="0" w:color="auto"/>
            <w:right w:val="none" w:sz="0" w:space="0" w:color="auto"/>
          </w:divBdr>
        </w:div>
      </w:divsChild>
    </w:div>
    <w:div w:id="2031565804">
      <w:bodyDiv w:val="1"/>
      <w:marLeft w:val="0"/>
      <w:marRight w:val="0"/>
      <w:marTop w:val="0"/>
      <w:marBottom w:val="0"/>
      <w:divBdr>
        <w:top w:val="none" w:sz="0" w:space="0" w:color="auto"/>
        <w:left w:val="none" w:sz="0" w:space="0" w:color="auto"/>
        <w:bottom w:val="none" w:sz="0" w:space="0" w:color="auto"/>
        <w:right w:val="none" w:sz="0" w:space="0" w:color="auto"/>
      </w:divBdr>
      <w:divsChild>
        <w:div w:id="899823046">
          <w:marLeft w:val="0"/>
          <w:marRight w:val="0"/>
          <w:marTop w:val="0"/>
          <w:marBottom w:val="0"/>
          <w:divBdr>
            <w:top w:val="none" w:sz="0" w:space="0" w:color="auto"/>
            <w:left w:val="none" w:sz="0" w:space="0" w:color="auto"/>
            <w:bottom w:val="none" w:sz="0" w:space="0" w:color="auto"/>
            <w:right w:val="none" w:sz="0" w:space="0" w:color="auto"/>
          </w:divBdr>
        </w:div>
      </w:divsChild>
    </w:div>
    <w:div w:id="2033803763">
      <w:bodyDiv w:val="1"/>
      <w:marLeft w:val="0"/>
      <w:marRight w:val="0"/>
      <w:marTop w:val="0"/>
      <w:marBottom w:val="0"/>
      <w:divBdr>
        <w:top w:val="none" w:sz="0" w:space="0" w:color="auto"/>
        <w:left w:val="none" w:sz="0" w:space="0" w:color="auto"/>
        <w:bottom w:val="none" w:sz="0" w:space="0" w:color="auto"/>
        <w:right w:val="none" w:sz="0" w:space="0" w:color="auto"/>
      </w:divBdr>
      <w:divsChild>
        <w:div w:id="952634125">
          <w:marLeft w:val="0"/>
          <w:marRight w:val="0"/>
          <w:marTop w:val="0"/>
          <w:marBottom w:val="0"/>
          <w:divBdr>
            <w:top w:val="none" w:sz="0" w:space="0" w:color="auto"/>
            <w:left w:val="none" w:sz="0" w:space="0" w:color="auto"/>
            <w:bottom w:val="none" w:sz="0" w:space="0" w:color="auto"/>
            <w:right w:val="none" w:sz="0" w:space="0" w:color="auto"/>
          </w:divBdr>
        </w:div>
      </w:divsChild>
    </w:div>
    <w:div w:id="2056270482">
      <w:bodyDiv w:val="1"/>
      <w:marLeft w:val="0"/>
      <w:marRight w:val="0"/>
      <w:marTop w:val="0"/>
      <w:marBottom w:val="0"/>
      <w:divBdr>
        <w:top w:val="none" w:sz="0" w:space="0" w:color="auto"/>
        <w:left w:val="none" w:sz="0" w:space="0" w:color="auto"/>
        <w:bottom w:val="none" w:sz="0" w:space="0" w:color="auto"/>
        <w:right w:val="none" w:sz="0" w:space="0" w:color="auto"/>
      </w:divBdr>
      <w:divsChild>
        <w:div w:id="1613784184">
          <w:marLeft w:val="0"/>
          <w:marRight w:val="0"/>
          <w:marTop w:val="0"/>
          <w:marBottom w:val="0"/>
          <w:divBdr>
            <w:top w:val="none" w:sz="0" w:space="0" w:color="auto"/>
            <w:left w:val="none" w:sz="0" w:space="0" w:color="auto"/>
            <w:bottom w:val="none" w:sz="0" w:space="0" w:color="auto"/>
            <w:right w:val="none" w:sz="0" w:space="0" w:color="auto"/>
          </w:divBdr>
        </w:div>
      </w:divsChild>
    </w:div>
    <w:div w:id="2063626917">
      <w:bodyDiv w:val="1"/>
      <w:marLeft w:val="0"/>
      <w:marRight w:val="0"/>
      <w:marTop w:val="0"/>
      <w:marBottom w:val="0"/>
      <w:divBdr>
        <w:top w:val="none" w:sz="0" w:space="0" w:color="auto"/>
        <w:left w:val="none" w:sz="0" w:space="0" w:color="auto"/>
        <w:bottom w:val="none" w:sz="0" w:space="0" w:color="auto"/>
        <w:right w:val="none" w:sz="0" w:space="0" w:color="auto"/>
      </w:divBdr>
      <w:divsChild>
        <w:div w:id="828406209">
          <w:marLeft w:val="0"/>
          <w:marRight w:val="0"/>
          <w:marTop w:val="0"/>
          <w:marBottom w:val="0"/>
          <w:divBdr>
            <w:top w:val="none" w:sz="0" w:space="0" w:color="auto"/>
            <w:left w:val="none" w:sz="0" w:space="0" w:color="auto"/>
            <w:bottom w:val="none" w:sz="0" w:space="0" w:color="auto"/>
            <w:right w:val="none" w:sz="0" w:space="0" w:color="auto"/>
          </w:divBdr>
        </w:div>
      </w:divsChild>
    </w:div>
    <w:div w:id="2063627039">
      <w:bodyDiv w:val="1"/>
      <w:marLeft w:val="0"/>
      <w:marRight w:val="0"/>
      <w:marTop w:val="0"/>
      <w:marBottom w:val="0"/>
      <w:divBdr>
        <w:top w:val="none" w:sz="0" w:space="0" w:color="auto"/>
        <w:left w:val="none" w:sz="0" w:space="0" w:color="auto"/>
        <w:bottom w:val="none" w:sz="0" w:space="0" w:color="auto"/>
        <w:right w:val="none" w:sz="0" w:space="0" w:color="auto"/>
      </w:divBdr>
      <w:divsChild>
        <w:div w:id="524947704">
          <w:marLeft w:val="0"/>
          <w:marRight w:val="0"/>
          <w:marTop w:val="0"/>
          <w:marBottom w:val="0"/>
          <w:divBdr>
            <w:top w:val="none" w:sz="0" w:space="0" w:color="auto"/>
            <w:left w:val="none" w:sz="0" w:space="0" w:color="auto"/>
            <w:bottom w:val="none" w:sz="0" w:space="0" w:color="auto"/>
            <w:right w:val="none" w:sz="0" w:space="0" w:color="auto"/>
          </w:divBdr>
        </w:div>
      </w:divsChild>
    </w:div>
    <w:div w:id="2064408484">
      <w:bodyDiv w:val="1"/>
      <w:marLeft w:val="0"/>
      <w:marRight w:val="0"/>
      <w:marTop w:val="0"/>
      <w:marBottom w:val="0"/>
      <w:divBdr>
        <w:top w:val="none" w:sz="0" w:space="0" w:color="auto"/>
        <w:left w:val="none" w:sz="0" w:space="0" w:color="auto"/>
        <w:bottom w:val="none" w:sz="0" w:space="0" w:color="auto"/>
        <w:right w:val="none" w:sz="0" w:space="0" w:color="auto"/>
      </w:divBdr>
      <w:divsChild>
        <w:div w:id="1724284126">
          <w:marLeft w:val="0"/>
          <w:marRight w:val="0"/>
          <w:marTop w:val="0"/>
          <w:marBottom w:val="0"/>
          <w:divBdr>
            <w:top w:val="none" w:sz="0" w:space="0" w:color="auto"/>
            <w:left w:val="none" w:sz="0" w:space="0" w:color="auto"/>
            <w:bottom w:val="none" w:sz="0" w:space="0" w:color="auto"/>
            <w:right w:val="none" w:sz="0" w:space="0" w:color="auto"/>
          </w:divBdr>
        </w:div>
      </w:divsChild>
    </w:div>
    <w:div w:id="2083675261">
      <w:bodyDiv w:val="1"/>
      <w:marLeft w:val="0"/>
      <w:marRight w:val="0"/>
      <w:marTop w:val="0"/>
      <w:marBottom w:val="0"/>
      <w:divBdr>
        <w:top w:val="none" w:sz="0" w:space="0" w:color="auto"/>
        <w:left w:val="none" w:sz="0" w:space="0" w:color="auto"/>
        <w:bottom w:val="none" w:sz="0" w:space="0" w:color="auto"/>
        <w:right w:val="none" w:sz="0" w:space="0" w:color="auto"/>
      </w:divBdr>
      <w:divsChild>
        <w:div w:id="632901978">
          <w:marLeft w:val="0"/>
          <w:marRight w:val="0"/>
          <w:marTop w:val="0"/>
          <w:marBottom w:val="0"/>
          <w:divBdr>
            <w:top w:val="none" w:sz="0" w:space="0" w:color="auto"/>
            <w:left w:val="none" w:sz="0" w:space="0" w:color="auto"/>
            <w:bottom w:val="none" w:sz="0" w:space="0" w:color="auto"/>
            <w:right w:val="none" w:sz="0" w:space="0" w:color="auto"/>
          </w:divBdr>
        </w:div>
      </w:divsChild>
    </w:div>
    <w:div w:id="2100252939">
      <w:bodyDiv w:val="1"/>
      <w:marLeft w:val="0"/>
      <w:marRight w:val="0"/>
      <w:marTop w:val="0"/>
      <w:marBottom w:val="0"/>
      <w:divBdr>
        <w:top w:val="none" w:sz="0" w:space="0" w:color="auto"/>
        <w:left w:val="none" w:sz="0" w:space="0" w:color="auto"/>
        <w:bottom w:val="none" w:sz="0" w:space="0" w:color="auto"/>
        <w:right w:val="none" w:sz="0" w:space="0" w:color="auto"/>
      </w:divBdr>
      <w:divsChild>
        <w:div w:id="274753139">
          <w:marLeft w:val="0"/>
          <w:marRight w:val="0"/>
          <w:marTop w:val="0"/>
          <w:marBottom w:val="0"/>
          <w:divBdr>
            <w:top w:val="none" w:sz="0" w:space="0" w:color="auto"/>
            <w:left w:val="none" w:sz="0" w:space="0" w:color="auto"/>
            <w:bottom w:val="none" w:sz="0" w:space="0" w:color="auto"/>
            <w:right w:val="none" w:sz="0" w:space="0" w:color="auto"/>
          </w:divBdr>
        </w:div>
      </w:divsChild>
    </w:div>
    <w:div w:id="2109615372">
      <w:bodyDiv w:val="1"/>
      <w:marLeft w:val="0"/>
      <w:marRight w:val="0"/>
      <w:marTop w:val="0"/>
      <w:marBottom w:val="0"/>
      <w:divBdr>
        <w:top w:val="none" w:sz="0" w:space="0" w:color="auto"/>
        <w:left w:val="none" w:sz="0" w:space="0" w:color="auto"/>
        <w:bottom w:val="none" w:sz="0" w:space="0" w:color="auto"/>
        <w:right w:val="none" w:sz="0" w:space="0" w:color="auto"/>
      </w:divBdr>
      <w:divsChild>
        <w:div w:id="881939905">
          <w:marLeft w:val="0"/>
          <w:marRight w:val="0"/>
          <w:marTop w:val="0"/>
          <w:marBottom w:val="0"/>
          <w:divBdr>
            <w:top w:val="none" w:sz="0" w:space="0" w:color="auto"/>
            <w:left w:val="none" w:sz="0" w:space="0" w:color="auto"/>
            <w:bottom w:val="none" w:sz="0" w:space="0" w:color="auto"/>
            <w:right w:val="none" w:sz="0" w:space="0" w:color="auto"/>
          </w:divBdr>
        </w:div>
      </w:divsChild>
    </w:div>
    <w:div w:id="2111005200">
      <w:bodyDiv w:val="1"/>
      <w:marLeft w:val="0"/>
      <w:marRight w:val="0"/>
      <w:marTop w:val="0"/>
      <w:marBottom w:val="0"/>
      <w:divBdr>
        <w:top w:val="none" w:sz="0" w:space="0" w:color="auto"/>
        <w:left w:val="none" w:sz="0" w:space="0" w:color="auto"/>
        <w:bottom w:val="none" w:sz="0" w:space="0" w:color="auto"/>
        <w:right w:val="none" w:sz="0" w:space="0" w:color="auto"/>
      </w:divBdr>
      <w:divsChild>
        <w:div w:id="490484052">
          <w:marLeft w:val="0"/>
          <w:marRight w:val="0"/>
          <w:marTop w:val="0"/>
          <w:marBottom w:val="0"/>
          <w:divBdr>
            <w:top w:val="none" w:sz="0" w:space="0" w:color="auto"/>
            <w:left w:val="none" w:sz="0" w:space="0" w:color="auto"/>
            <w:bottom w:val="none" w:sz="0" w:space="0" w:color="auto"/>
            <w:right w:val="none" w:sz="0" w:space="0" w:color="auto"/>
          </w:divBdr>
        </w:div>
      </w:divsChild>
    </w:div>
    <w:div w:id="2120950806">
      <w:bodyDiv w:val="1"/>
      <w:marLeft w:val="0"/>
      <w:marRight w:val="0"/>
      <w:marTop w:val="0"/>
      <w:marBottom w:val="0"/>
      <w:divBdr>
        <w:top w:val="none" w:sz="0" w:space="0" w:color="auto"/>
        <w:left w:val="none" w:sz="0" w:space="0" w:color="auto"/>
        <w:bottom w:val="none" w:sz="0" w:space="0" w:color="auto"/>
        <w:right w:val="none" w:sz="0" w:space="0" w:color="auto"/>
      </w:divBdr>
      <w:divsChild>
        <w:div w:id="1494756712">
          <w:marLeft w:val="0"/>
          <w:marRight w:val="0"/>
          <w:marTop w:val="0"/>
          <w:marBottom w:val="0"/>
          <w:divBdr>
            <w:top w:val="none" w:sz="0" w:space="0" w:color="auto"/>
            <w:left w:val="none" w:sz="0" w:space="0" w:color="auto"/>
            <w:bottom w:val="none" w:sz="0" w:space="0" w:color="auto"/>
            <w:right w:val="none" w:sz="0" w:space="0" w:color="auto"/>
          </w:divBdr>
        </w:div>
      </w:divsChild>
    </w:div>
    <w:div w:id="2142847933">
      <w:bodyDiv w:val="1"/>
      <w:marLeft w:val="0"/>
      <w:marRight w:val="0"/>
      <w:marTop w:val="0"/>
      <w:marBottom w:val="0"/>
      <w:divBdr>
        <w:top w:val="none" w:sz="0" w:space="0" w:color="auto"/>
        <w:left w:val="none" w:sz="0" w:space="0" w:color="auto"/>
        <w:bottom w:val="none" w:sz="0" w:space="0" w:color="auto"/>
        <w:right w:val="none" w:sz="0" w:space="0" w:color="auto"/>
      </w:divBdr>
      <w:divsChild>
        <w:div w:id="417093932">
          <w:marLeft w:val="0"/>
          <w:marRight w:val="0"/>
          <w:marTop w:val="0"/>
          <w:marBottom w:val="0"/>
          <w:divBdr>
            <w:top w:val="none" w:sz="0" w:space="0" w:color="auto"/>
            <w:left w:val="none" w:sz="0" w:space="0" w:color="auto"/>
            <w:bottom w:val="none" w:sz="0" w:space="0" w:color="auto"/>
            <w:right w:val="none" w:sz="0" w:space="0" w:color="auto"/>
          </w:divBdr>
        </w:div>
      </w:divsChild>
    </w:div>
    <w:div w:id="2146193433">
      <w:bodyDiv w:val="1"/>
      <w:marLeft w:val="0"/>
      <w:marRight w:val="0"/>
      <w:marTop w:val="0"/>
      <w:marBottom w:val="0"/>
      <w:divBdr>
        <w:top w:val="none" w:sz="0" w:space="0" w:color="auto"/>
        <w:left w:val="none" w:sz="0" w:space="0" w:color="auto"/>
        <w:bottom w:val="none" w:sz="0" w:space="0" w:color="auto"/>
        <w:right w:val="none" w:sz="0" w:space="0" w:color="auto"/>
      </w:divBdr>
      <w:divsChild>
        <w:div w:id="114834558">
          <w:marLeft w:val="0"/>
          <w:marRight w:val="0"/>
          <w:marTop w:val="0"/>
          <w:marBottom w:val="0"/>
          <w:divBdr>
            <w:top w:val="none" w:sz="0" w:space="0" w:color="auto"/>
            <w:left w:val="none" w:sz="0" w:space="0" w:color="auto"/>
            <w:bottom w:val="none" w:sz="0" w:space="0" w:color="auto"/>
            <w:right w:val="none" w:sz="0" w:space="0" w:color="auto"/>
          </w:divBdr>
          <w:divsChild>
            <w:div w:id="269747254">
              <w:marLeft w:val="0"/>
              <w:marRight w:val="0"/>
              <w:marTop w:val="0"/>
              <w:marBottom w:val="0"/>
              <w:divBdr>
                <w:top w:val="none" w:sz="0" w:space="0" w:color="auto"/>
                <w:left w:val="none" w:sz="0" w:space="0" w:color="auto"/>
                <w:bottom w:val="none" w:sz="0" w:space="0" w:color="auto"/>
                <w:right w:val="none" w:sz="0" w:space="0" w:color="auto"/>
              </w:divBdr>
            </w:div>
          </w:divsChild>
        </w:div>
        <w:div w:id="851141653">
          <w:marLeft w:val="0"/>
          <w:marRight w:val="0"/>
          <w:marTop w:val="0"/>
          <w:marBottom w:val="0"/>
          <w:divBdr>
            <w:top w:val="none" w:sz="0" w:space="0" w:color="auto"/>
            <w:left w:val="none" w:sz="0" w:space="0" w:color="auto"/>
            <w:bottom w:val="none" w:sz="0" w:space="0" w:color="auto"/>
            <w:right w:val="none" w:sz="0" w:space="0" w:color="auto"/>
          </w:divBdr>
          <w:divsChild>
            <w:div w:id="1976636162">
              <w:marLeft w:val="0"/>
              <w:marRight w:val="0"/>
              <w:marTop w:val="0"/>
              <w:marBottom w:val="0"/>
              <w:divBdr>
                <w:top w:val="none" w:sz="0" w:space="0" w:color="auto"/>
                <w:left w:val="none" w:sz="0" w:space="0" w:color="auto"/>
                <w:bottom w:val="none" w:sz="0" w:space="0" w:color="auto"/>
                <w:right w:val="none" w:sz="0" w:space="0" w:color="auto"/>
              </w:divBdr>
            </w:div>
          </w:divsChild>
        </w:div>
        <w:div w:id="966356903">
          <w:marLeft w:val="0"/>
          <w:marRight w:val="0"/>
          <w:marTop w:val="0"/>
          <w:marBottom w:val="0"/>
          <w:divBdr>
            <w:top w:val="none" w:sz="0" w:space="0" w:color="auto"/>
            <w:left w:val="none" w:sz="0" w:space="0" w:color="auto"/>
            <w:bottom w:val="none" w:sz="0" w:space="0" w:color="auto"/>
            <w:right w:val="none" w:sz="0" w:space="0" w:color="auto"/>
          </w:divBdr>
        </w:div>
      </w:divsChild>
    </w:div>
    <w:div w:id="2146778938">
      <w:bodyDiv w:val="1"/>
      <w:marLeft w:val="0"/>
      <w:marRight w:val="0"/>
      <w:marTop w:val="0"/>
      <w:marBottom w:val="0"/>
      <w:divBdr>
        <w:top w:val="none" w:sz="0" w:space="0" w:color="auto"/>
        <w:left w:val="none" w:sz="0" w:space="0" w:color="auto"/>
        <w:bottom w:val="none" w:sz="0" w:space="0" w:color="auto"/>
        <w:right w:val="none" w:sz="0" w:space="0" w:color="auto"/>
      </w:divBdr>
      <w:divsChild>
        <w:div w:id="11318958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0943-2AE6-4E8C-B5A5-9E930A1A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5565</Words>
  <Characters>31072</Characters>
  <Application>Microsoft Office Word</Application>
  <DocSecurity>0</DocSecurity>
  <Lines>694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2023-07-13T16:29:49.4108825Z</dcterms:created>
  <dcterms:modified xsi:type="dcterms:W3CDTF">2023-07-13T16:29:49.4108825Z</dcterms:modified>
</cp:coreProperties>
</file>