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A4AD7" w:rsidP="002A4AD7" w14:paraId="6B573552" w14:textId="31277679">
      <w:pPr>
        <w:spacing w:line="240" w:lineRule="auto"/>
        <w:rPr>
          <w:rFonts w:ascii="Century Schoolbook" w:hAnsi="Century Schoolbook"/>
          <w:sz w:val="20"/>
        </w:rPr>
      </w:pPr>
      <w:r>
        <w:rPr>
          <w:rFonts w:ascii="Century Schoolbook" w:hAnsi="Century Schoolbook"/>
          <w:sz w:val="20"/>
        </w:rPr>
        <w:t xml:space="preserve">Filed </w:t>
      </w:r>
      <w:r w:rsidR="00F652A0">
        <w:rPr>
          <w:rFonts w:ascii="Century Schoolbook" w:hAnsi="Century Schoolbook"/>
          <w:sz w:val="20"/>
        </w:rPr>
        <w:t>3/4/24</w:t>
      </w:r>
    </w:p>
    <w:p w:rsidR="002A4AD7" w:rsidP="002A4AD7" w14:paraId="09DF9D92" w14:textId="77777777">
      <w:pPr>
        <w:spacing w:line="240" w:lineRule="auto"/>
        <w:jc w:val="center"/>
        <w:rPr>
          <w:rFonts w:ascii="Century Schoolbook" w:hAnsi="Century Schoolbook"/>
          <w:b/>
        </w:rPr>
      </w:pPr>
      <w:r>
        <w:rPr>
          <w:rFonts w:ascii="Century Schoolbook" w:hAnsi="Century Schoolbook"/>
          <w:b/>
        </w:rPr>
        <w:t>CERTIFIED FOR PUBLICATION</w:t>
      </w:r>
    </w:p>
    <w:p w:rsidR="002A4AD7" w:rsidP="002A4AD7" w14:paraId="14939213" w14:textId="77777777">
      <w:pPr>
        <w:spacing w:line="240" w:lineRule="auto"/>
        <w:jc w:val="center"/>
        <w:rPr>
          <w:rFonts w:ascii="Century Schoolbook" w:hAnsi="Century Schoolbook"/>
        </w:rPr>
      </w:pPr>
    </w:p>
    <w:p w:rsidR="00A52203" w:rsidRPr="00104239" w:rsidP="002A4AD7" w14:paraId="09663AF3" w14:textId="62ACA71B">
      <w:pPr>
        <w:spacing w:line="240" w:lineRule="auto"/>
        <w:jc w:val="center"/>
        <w:rPr>
          <w:rFonts w:ascii="Century Schoolbook" w:hAnsi="Century Schoolbook"/>
        </w:rPr>
      </w:pPr>
      <w:r w:rsidRPr="00104239">
        <w:rPr>
          <w:rFonts w:ascii="Century Schoolbook" w:hAnsi="Century Schoolbook"/>
        </w:rPr>
        <w:t>IN THE COURT OF APPEAL OF THE STATE OF CALIFORNIA</w:t>
      </w:r>
    </w:p>
    <w:p w:rsidR="00A52203" w:rsidRPr="00104239" w:rsidP="00713C72" w14:paraId="09663AF4" w14:textId="77777777">
      <w:pPr>
        <w:spacing w:line="240" w:lineRule="auto"/>
        <w:jc w:val="center"/>
        <w:rPr>
          <w:rFonts w:ascii="Century Schoolbook" w:hAnsi="Century Schoolbook"/>
        </w:rPr>
      </w:pPr>
    </w:p>
    <w:p w:rsidR="00A52203" w:rsidRPr="00104239" w:rsidP="00713C72" w14:paraId="09663AF5" w14:textId="77777777">
      <w:pPr>
        <w:spacing w:line="240" w:lineRule="auto"/>
        <w:jc w:val="center"/>
        <w:rPr>
          <w:rFonts w:ascii="Century Schoolbook" w:hAnsi="Century Schoolbook"/>
        </w:rPr>
      </w:pPr>
      <w:r w:rsidRPr="00104239">
        <w:rPr>
          <w:rFonts w:ascii="Century Schoolbook" w:hAnsi="Century Schoolbook"/>
        </w:rPr>
        <w:t>FIRST APPELLATE DISTRICT</w:t>
      </w:r>
    </w:p>
    <w:p w:rsidR="00A52203" w:rsidRPr="00104239" w:rsidP="00713C72" w14:paraId="09663AF6" w14:textId="77777777">
      <w:pPr>
        <w:spacing w:line="240" w:lineRule="auto"/>
        <w:jc w:val="center"/>
        <w:rPr>
          <w:rFonts w:ascii="Century Schoolbook" w:hAnsi="Century Schoolbook"/>
        </w:rPr>
      </w:pPr>
    </w:p>
    <w:p w:rsidR="00A52203" w:rsidRPr="00104239" w:rsidP="00713C72" w14:paraId="09663AF7" w14:textId="77777777">
      <w:pPr>
        <w:spacing w:line="240" w:lineRule="auto"/>
        <w:jc w:val="center"/>
        <w:rPr>
          <w:rFonts w:ascii="Century Schoolbook" w:hAnsi="Century Schoolbook"/>
        </w:rPr>
      </w:pPr>
      <w:r w:rsidRPr="00104239">
        <w:rPr>
          <w:rFonts w:ascii="Century Schoolbook" w:hAnsi="Century Schoolbook"/>
        </w:rPr>
        <w:t>DIVISION THREE</w:t>
      </w:r>
    </w:p>
    <w:p w:rsidR="00A52203" w:rsidRPr="00104239" w:rsidP="00713C72" w14:paraId="09663AF8" w14:textId="77777777">
      <w:pPr>
        <w:spacing w:line="240" w:lineRule="auto"/>
        <w:jc w:val="center"/>
        <w:rPr>
          <w:rFonts w:ascii="Century Schoolbook" w:hAnsi="Century Schoolbook"/>
        </w:rPr>
      </w:pPr>
    </w:p>
    <w:p w:rsidR="00A52203" w:rsidRPr="00104239" w:rsidP="00713C72" w14:paraId="09663AF9"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09663B0A" w14:textId="77777777" w:rsidTr="00713C72">
        <w:tblPrEx>
          <w:tblW w:w="0" w:type="auto"/>
          <w:tblLayout w:type="fixed"/>
          <w:tblLook w:val="0000"/>
        </w:tblPrEx>
        <w:tc>
          <w:tcPr>
            <w:tcW w:w="4680" w:type="dxa"/>
            <w:tcBorders>
              <w:bottom w:val="single" w:sz="4" w:space="0" w:color="auto"/>
              <w:right w:val="single" w:sz="4" w:space="0" w:color="auto"/>
            </w:tcBorders>
            <w:shd w:val="clear" w:color="auto" w:fill="auto"/>
          </w:tcPr>
          <w:p w:rsidR="00335DDA" w:rsidRPr="00104239" w:rsidP="00713C72" w14:paraId="18A65C91" w14:textId="56BEE941">
            <w:pPr>
              <w:spacing w:after="120" w:line="240" w:lineRule="auto"/>
              <w:rPr>
                <w:rFonts w:ascii="Century Schoolbook" w:hAnsi="Century Schoolbook"/>
                <w:caps/>
              </w:rPr>
            </w:pPr>
            <w:r w:rsidRPr="00104239">
              <w:rPr>
                <w:rFonts w:ascii="Century Schoolbook" w:hAnsi="Century Schoolbook"/>
                <w:caps/>
              </w:rPr>
              <w:t>SAFETY-KLEEN OF CALIFORNIA, INC.</w:t>
            </w:r>
            <w:r w:rsidRPr="00104239" w:rsidR="00640423">
              <w:rPr>
                <w:rFonts w:ascii="Century Schoolbook" w:hAnsi="Century Schoolbook"/>
                <w:caps/>
              </w:rPr>
              <w:t>,</w:t>
            </w:r>
          </w:p>
          <w:p w:rsidR="00A52203" w:rsidRPr="00104239" w:rsidP="00713C72" w14:paraId="09663AFB" w14:textId="77D49948">
            <w:pPr>
              <w:spacing w:after="120" w:line="240" w:lineRule="auto"/>
              <w:rPr>
                <w:rFonts w:ascii="Century Schoolbook" w:hAnsi="Century Schoolbook"/>
              </w:rPr>
            </w:pPr>
            <w:r w:rsidRPr="00104239">
              <w:rPr>
                <w:rFonts w:ascii="Century Schoolbook" w:hAnsi="Century Schoolbook"/>
              </w:rPr>
              <w:tab/>
            </w:r>
            <w:r w:rsidRPr="00104239" w:rsidR="008D24C3">
              <w:rPr>
                <w:rFonts w:ascii="Century Schoolbook" w:hAnsi="Century Schoolbook"/>
              </w:rPr>
              <w:t>Plaintiff</w:t>
            </w:r>
            <w:r w:rsidRPr="00104239" w:rsidR="00335DDA">
              <w:rPr>
                <w:rFonts w:ascii="Century Schoolbook" w:hAnsi="Century Schoolbook"/>
              </w:rPr>
              <w:t xml:space="preserve"> and </w:t>
            </w:r>
            <w:r w:rsidRPr="00104239" w:rsidR="00006E0D">
              <w:rPr>
                <w:rFonts w:ascii="Century Schoolbook" w:hAnsi="Century Schoolbook"/>
              </w:rPr>
              <w:t>Appellant</w:t>
            </w:r>
            <w:r w:rsidRPr="00104239">
              <w:rPr>
                <w:rFonts w:ascii="Century Schoolbook" w:hAnsi="Century Schoolbook"/>
              </w:rPr>
              <w:t>,</w:t>
            </w:r>
          </w:p>
          <w:p w:rsidR="00A52203" w:rsidRPr="00104239" w:rsidP="00713C72" w14:paraId="09663AFC" w14:textId="77777777">
            <w:pPr>
              <w:spacing w:after="120" w:line="240" w:lineRule="auto"/>
              <w:rPr>
                <w:rFonts w:ascii="Century Schoolbook" w:hAnsi="Century Schoolbook"/>
              </w:rPr>
            </w:pPr>
            <w:r w:rsidRPr="00104239">
              <w:rPr>
                <w:rFonts w:ascii="Century Schoolbook" w:hAnsi="Century Schoolbook"/>
              </w:rPr>
              <w:t>v.</w:t>
            </w:r>
          </w:p>
          <w:p w:rsidR="00A52203" w:rsidRPr="00104239" w:rsidP="00713C72" w14:paraId="09663AFF" w14:textId="00717BCD">
            <w:pPr>
              <w:spacing w:after="120" w:line="240" w:lineRule="auto"/>
              <w:rPr>
                <w:rFonts w:ascii="Century Schoolbook" w:hAnsi="Century Schoolbook"/>
              </w:rPr>
            </w:pPr>
            <w:r w:rsidRPr="00104239">
              <w:rPr>
                <w:rFonts w:ascii="Century Schoolbook" w:hAnsi="Century Schoolbook"/>
                <w:caps/>
              </w:rPr>
              <w:t>DEPARTMENT OF TOXIC SUBSTANCES CONTROL</w:t>
            </w:r>
            <w:r w:rsidRPr="00104239">
              <w:rPr>
                <w:rFonts w:ascii="Century Schoolbook" w:hAnsi="Century Schoolbook"/>
              </w:rPr>
              <w:t>,</w:t>
            </w:r>
          </w:p>
          <w:p w:rsidR="00A52203" w:rsidRPr="00104239" w:rsidP="00713C72" w14:paraId="09663B00" w14:textId="553D892C">
            <w:pPr>
              <w:spacing w:after="120" w:line="240" w:lineRule="auto"/>
              <w:rPr>
                <w:rFonts w:ascii="Century Schoolbook" w:hAnsi="Century Schoolbook"/>
              </w:rPr>
            </w:pPr>
            <w:r w:rsidRPr="00104239">
              <w:rPr>
                <w:rFonts w:ascii="Century Schoolbook" w:hAnsi="Century Schoolbook"/>
              </w:rPr>
              <w:tab/>
            </w:r>
            <w:r w:rsidRPr="00104239" w:rsidR="00335DDA">
              <w:rPr>
                <w:rFonts w:ascii="Century Schoolbook" w:hAnsi="Century Schoolbook"/>
              </w:rPr>
              <w:t xml:space="preserve">Defendant and </w:t>
            </w:r>
            <w:r w:rsidRPr="00104239" w:rsidR="00006E0D">
              <w:rPr>
                <w:rFonts w:ascii="Century Schoolbook" w:hAnsi="Century Schoolbook"/>
              </w:rPr>
              <w:t>Respondent</w:t>
            </w:r>
            <w:r w:rsidRPr="00104239" w:rsidR="00FD6D9A">
              <w:rPr>
                <w:rFonts w:ascii="Century Schoolbook" w:hAnsi="Century Schoolbook"/>
              </w:rPr>
              <w:t>.</w:t>
            </w:r>
          </w:p>
        </w:tc>
        <w:tc>
          <w:tcPr>
            <w:tcW w:w="4680" w:type="dxa"/>
            <w:tcBorders>
              <w:left w:val="single" w:sz="4" w:space="0" w:color="auto"/>
            </w:tcBorders>
            <w:shd w:val="clear" w:color="auto" w:fill="auto"/>
          </w:tcPr>
          <w:p w:rsidR="00A52203" w:rsidRPr="00104239" w:rsidP="00713C72" w14:paraId="09663B01" w14:textId="77777777">
            <w:pPr>
              <w:spacing w:line="240" w:lineRule="auto"/>
              <w:rPr>
                <w:rFonts w:ascii="Century Schoolbook" w:hAnsi="Century Schoolbook"/>
              </w:rPr>
            </w:pPr>
          </w:p>
          <w:p w:rsidR="00A52203" w:rsidRPr="00104239" w:rsidP="00713C72" w14:paraId="09663B02" w14:textId="77777777">
            <w:pPr>
              <w:spacing w:line="240" w:lineRule="auto"/>
              <w:rPr>
                <w:rFonts w:ascii="Century Schoolbook" w:hAnsi="Century Schoolbook"/>
              </w:rPr>
            </w:pPr>
          </w:p>
          <w:p w:rsidR="00A52203" w:rsidRPr="00104239" w:rsidP="00713C72" w14:paraId="09663B03" w14:textId="77777777">
            <w:pPr>
              <w:spacing w:line="240" w:lineRule="auto"/>
              <w:rPr>
                <w:rFonts w:ascii="Century Schoolbook" w:hAnsi="Century Schoolbook"/>
              </w:rPr>
            </w:pPr>
          </w:p>
          <w:p w:rsidR="00A52203" w:rsidRPr="00104239" w:rsidP="00713C72" w14:paraId="09663B04" w14:textId="77777777">
            <w:pPr>
              <w:spacing w:line="240" w:lineRule="auto"/>
              <w:rPr>
                <w:rFonts w:ascii="Century Schoolbook" w:hAnsi="Century Schoolbook"/>
              </w:rPr>
            </w:pPr>
          </w:p>
          <w:p w:rsidR="00A52203" w:rsidRPr="00104239" w:rsidP="00713C72" w14:paraId="09663B05" w14:textId="264B7A9F">
            <w:pPr>
              <w:spacing w:line="240" w:lineRule="auto"/>
              <w:rPr>
                <w:rFonts w:ascii="Century Schoolbook" w:hAnsi="Century Schoolbook"/>
              </w:rPr>
            </w:pPr>
            <w:r w:rsidRPr="00104239">
              <w:rPr>
                <w:rFonts w:ascii="Century Schoolbook" w:hAnsi="Century Schoolbook"/>
              </w:rPr>
              <w:t xml:space="preserve">      A</w:t>
            </w:r>
            <w:r w:rsidRPr="00104239" w:rsidR="002033CD">
              <w:rPr>
                <w:rFonts w:ascii="Century Schoolbook" w:hAnsi="Century Schoolbook"/>
              </w:rPr>
              <w:t>16</w:t>
            </w:r>
            <w:r w:rsidRPr="00104239" w:rsidR="00544D50">
              <w:rPr>
                <w:rFonts w:ascii="Century Schoolbook" w:hAnsi="Century Schoolbook"/>
              </w:rPr>
              <w:t>6575</w:t>
            </w:r>
          </w:p>
          <w:p w:rsidR="00A52203" w:rsidRPr="00104239" w:rsidP="00713C72" w14:paraId="09663B06" w14:textId="77777777">
            <w:pPr>
              <w:spacing w:line="240" w:lineRule="auto"/>
              <w:rPr>
                <w:rFonts w:ascii="Century Schoolbook" w:hAnsi="Century Schoolbook"/>
              </w:rPr>
            </w:pPr>
          </w:p>
          <w:p w:rsidR="00A52203" w:rsidRPr="00104239" w:rsidP="00713C72" w14:paraId="09663B07" w14:textId="24F1A317">
            <w:pPr>
              <w:spacing w:line="240" w:lineRule="auto"/>
              <w:rPr>
                <w:rFonts w:ascii="Century Schoolbook" w:hAnsi="Century Schoolbook"/>
              </w:rPr>
            </w:pPr>
            <w:r w:rsidRPr="00104239">
              <w:rPr>
                <w:rFonts w:ascii="Century Schoolbook" w:hAnsi="Century Schoolbook"/>
              </w:rPr>
              <w:t xml:space="preserve">      (</w:t>
            </w:r>
            <w:r w:rsidRPr="00104239" w:rsidR="007069BF">
              <w:rPr>
                <w:rFonts w:ascii="Century Schoolbook" w:hAnsi="Century Schoolbook"/>
              </w:rPr>
              <w:t>Alameda County</w:t>
            </w:r>
          </w:p>
          <w:p w:rsidR="00A52203" w:rsidRPr="00104239" w:rsidP="00713C72" w14:paraId="09663B08" w14:textId="2C7E1E86">
            <w:pPr>
              <w:spacing w:line="240" w:lineRule="auto"/>
              <w:rPr>
                <w:rFonts w:ascii="Century Schoolbook" w:hAnsi="Century Schoolbook"/>
              </w:rPr>
            </w:pPr>
            <w:r w:rsidRPr="00104239">
              <w:rPr>
                <w:rFonts w:ascii="Century Schoolbook" w:hAnsi="Century Schoolbook"/>
              </w:rPr>
              <w:t xml:space="preserve">      Super. Ct. No.</w:t>
            </w:r>
            <w:r w:rsidRPr="00104239" w:rsidR="00544D50">
              <w:rPr>
                <w:rFonts w:ascii="Century Schoolbook" w:hAnsi="Century Schoolbook"/>
              </w:rPr>
              <w:t> RG20050077</w:t>
            </w:r>
            <w:r w:rsidRPr="00104239">
              <w:rPr>
                <w:rFonts w:ascii="Century Schoolbook" w:hAnsi="Century Schoolbook"/>
              </w:rPr>
              <w:t>)</w:t>
            </w:r>
          </w:p>
          <w:p w:rsidR="00A52203" w:rsidRPr="00104239" w:rsidP="00713C72" w14:paraId="09663B09" w14:textId="77777777">
            <w:pPr>
              <w:spacing w:line="240" w:lineRule="auto"/>
              <w:rPr>
                <w:rFonts w:ascii="Century Schoolbook" w:hAnsi="Century Schoolbook"/>
              </w:rPr>
            </w:pPr>
          </w:p>
        </w:tc>
      </w:tr>
    </w:tbl>
    <w:p w:rsidR="00A52203" w:rsidRPr="00104239" w:rsidP="00713C72" w14:paraId="09663B0B" w14:textId="77777777">
      <w:pPr>
        <w:spacing w:line="240" w:lineRule="auto"/>
        <w:rPr>
          <w:rFonts w:ascii="Century Schoolbook" w:hAnsi="Century Schoolbook"/>
        </w:rPr>
      </w:pPr>
    </w:p>
    <w:p w:rsidR="00A250AC" w:rsidP="00011F13" w14:paraId="4DA56C9A" w14:textId="60F7E130">
      <w:pPr>
        <w:spacing w:line="360" w:lineRule="auto"/>
        <w:rPr>
          <w:rFonts w:ascii="Century Schoolbook" w:hAnsi="Century Schoolbook"/>
        </w:rPr>
      </w:pPr>
      <w:r w:rsidRPr="00104239">
        <w:rPr>
          <w:rFonts w:ascii="Century Schoolbook" w:hAnsi="Century Schoolbook"/>
        </w:rPr>
        <w:tab/>
      </w:r>
      <w:bookmarkStart w:id="0" w:name="_Hlk12430911"/>
      <w:bookmarkStart w:id="1" w:name="_Hlk12535121"/>
      <w:r w:rsidRPr="00104239" w:rsidR="00C50F4B">
        <w:rPr>
          <w:rFonts w:ascii="Century Schoolbook" w:hAnsi="Century Schoolbook"/>
        </w:rPr>
        <w:t>Safety-Kleen of California, Inc.</w:t>
      </w:r>
      <w:r w:rsidRPr="00104239" w:rsidR="00FD6D9A">
        <w:rPr>
          <w:rFonts w:ascii="Century Schoolbook" w:hAnsi="Century Schoolbook"/>
        </w:rPr>
        <w:t xml:space="preserve"> (Safety-Kleen)</w:t>
      </w:r>
      <w:r w:rsidRPr="00104239" w:rsidR="003F3FB2">
        <w:rPr>
          <w:rFonts w:ascii="Century Schoolbook" w:hAnsi="Century Schoolbook"/>
        </w:rPr>
        <w:t xml:space="preserve"> </w:t>
      </w:r>
      <w:r w:rsidRPr="00104239" w:rsidR="00F51D29">
        <w:rPr>
          <w:rFonts w:ascii="Century Schoolbook" w:hAnsi="Century Schoolbook"/>
        </w:rPr>
        <w:t xml:space="preserve">appeals from the denial of </w:t>
      </w:r>
      <w:r w:rsidRPr="00104239" w:rsidR="00080505">
        <w:rPr>
          <w:rFonts w:ascii="Century Schoolbook" w:hAnsi="Century Schoolbook"/>
        </w:rPr>
        <w:t xml:space="preserve">its </w:t>
      </w:r>
      <w:r w:rsidRPr="00104239" w:rsidR="003F3FB2">
        <w:rPr>
          <w:rFonts w:ascii="Century Schoolbook" w:hAnsi="Century Schoolbook"/>
        </w:rPr>
        <w:t>petition</w:t>
      </w:r>
      <w:r w:rsidRPr="00104239" w:rsidR="00161327">
        <w:rPr>
          <w:rFonts w:ascii="Century Schoolbook" w:hAnsi="Century Schoolbook"/>
        </w:rPr>
        <w:t>s</w:t>
      </w:r>
      <w:r w:rsidRPr="00104239" w:rsidR="003F3FB2">
        <w:rPr>
          <w:rFonts w:ascii="Century Schoolbook" w:hAnsi="Century Schoolbook"/>
        </w:rPr>
        <w:t xml:space="preserve"> </w:t>
      </w:r>
      <w:r w:rsidRPr="0020505A" w:rsidR="003F3FB2">
        <w:rPr>
          <w:rFonts w:ascii="Century Schoolbook" w:hAnsi="Century Schoolbook"/>
        </w:rPr>
        <w:t>for</w:t>
      </w:r>
      <w:r w:rsidRPr="0020505A" w:rsidR="00FF4D2E">
        <w:rPr>
          <w:rFonts w:ascii="Century Schoolbook" w:hAnsi="Century Schoolbook"/>
        </w:rPr>
        <w:t xml:space="preserve"> writ of </w:t>
      </w:r>
      <w:r w:rsidRPr="0020505A" w:rsidR="00080505">
        <w:rPr>
          <w:rFonts w:ascii="Century Schoolbook" w:hAnsi="Century Schoolbook"/>
        </w:rPr>
        <w:t>mandate</w:t>
      </w:r>
      <w:r w:rsidRPr="0020505A" w:rsidR="00C50F4B">
        <w:rPr>
          <w:rFonts w:ascii="Century Schoolbook" w:hAnsi="Century Schoolbook"/>
        </w:rPr>
        <w:t xml:space="preserve"> </w:t>
      </w:r>
      <w:bookmarkEnd w:id="0"/>
      <w:bookmarkEnd w:id="1"/>
      <w:r w:rsidRPr="0020505A" w:rsidR="007D00E3">
        <w:rPr>
          <w:rFonts w:ascii="Century Schoolbook" w:hAnsi="Century Schoolbook"/>
        </w:rPr>
        <w:t>seeking to compel the Department of Toxic Substances Control (</w:t>
      </w:r>
      <w:r w:rsidR="009C3855">
        <w:rPr>
          <w:rFonts w:ascii="Century Schoolbook" w:hAnsi="Century Schoolbook"/>
        </w:rPr>
        <w:t xml:space="preserve">the </w:t>
      </w:r>
      <w:r w:rsidRPr="0020505A" w:rsidR="007D00E3">
        <w:rPr>
          <w:rFonts w:ascii="Century Schoolbook" w:hAnsi="Century Schoolbook"/>
        </w:rPr>
        <w:t>Department) to set aside</w:t>
      </w:r>
      <w:r w:rsidRPr="0020505A" w:rsidR="00D811F1">
        <w:rPr>
          <w:rFonts w:ascii="Century Schoolbook" w:hAnsi="Century Schoolbook"/>
        </w:rPr>
        <w:t xml:space="preserve"> </w:t>
      </w:r>
      <w:r w:rsidRPr="0020505A" w:rsidR="003F3FB2">
        <w:rPr>
          <w:rFonts w:ascii="Century Schoolbook" w:hAnsi="Century Schoolbook"/>
        </w:rPr>
        <w:t xml:space="preserve">final inspection </w:t>
      </w:r>
      <w:r w:rsidR="00735A7F">
        <w:rPr>
          <w:rFonts w:ascii="Century Schoolbook" w:hAnsi="Century Schoolbook"/>
        </w:rPr>
        <w:t xml:space="preserve">violation </w:t>
      </w:r>
      <w:r w:rsidRPr="0020505A" w:rsidR="003F3FB2">
        <w:rPr>
          <w:rFonts w:ascii="Century Schoolbook" w:hAnsi="Century Schoolbook"/>
        </w:rPr>
        <w:t>score</w:t>
      </w:r>
      <w:r w:rsidRPr="0020505A" w:rsidR="00161327">
        <w:rPr>
          <w:rFonts w:ascii="Century Schoolbook" w:hAnsi="Century Schoolbook"/>
        </w:rPr>
        <w:t>s</w:t>
      </w:r>
      <w:r w:rsidRPr="0020505A" w:rsidR="00D811F1">
        <w:rPr>
          <w:rFonts w:ascii="Century Schoolbook" w:hAnsi="Century Schoolbook"/>
        </w:rPr>
        <w:t xml:space="preserve"> </w:t>
      </w:r>
      <w:r w:rsidRPr="0020505A" w:rsidR="00080505">
        <w:rPr>
          <w:rFonts w:ascii="Century Schoolbook" w:hAnsi="Century Schoolbook"/>
        </w:rPr>
        <w:t>concerning</w:t>
      </w:r>
      <w:r w:rsidRPr="0020505A" w:rsidR="00777928">
        <w:rPr>
          <w:rFonts w:ascii="Century Schoolbook" w:hAnsi="Century Schoolbook"/>
        </w:rPr>
        <w:t xml:space="preserve"> </w:t>
      </w:r>
      <w:r w:rsidRPr="0020505A" w:rsidR="00BF4730">
        <w:rPr>
          <w:rFonts w:ascii="Century Schoolbook" w:hAnsi="Century Schoolbook"/>
        </w:rPr>
        <w:t xml:space="preserve">Safety-Kleen’s </w:t>
      </w:r>
      <w:r w:rsidRPr="0020505A" w:rsidR="008C6764">
        <w:rPr>
          <w:rFonts w:ascii="Century Schoolbook" w:hAnsi="Century Schoolbook"/>
        </w:rPr>
        <w:t xml:space="preserve">oil and hazardous waste treatment </w:t>
      </w:r>
      <w:r w:rsidRPr="0020505A" w:rsidR="00D811F1">
        <w:rPr>
          <w:rFonts w:ascii="Century Schoolbook" w:hAnsi="Century Schoolbook"/>
        </w:rPr>
        <w:t>facility</w:t>
      </w:r>
      <w:r w:rsidRPr="0020505A" w:rsidR="00C77182">
        <w:rPr>
          <w:rFonts w:ascii="Century Schoolbook" w:hAnsi="Century Schoolbook"/>
        </w:rPr>
        <w:t xml:space="preserve">. </w:t>
      </w:r>
      <w:r w:rsidRPr="0020505A" w:rsidR="00161327">
        <w:rPr>
          <w:rFonts w:ascii="Century Schoolbook" w:hAnsi="Century Schoolbook"/>
        </w:rPr>
        <w:t xml:space="preserve"> Safety-Kleen </w:t>
      </w:r>
      <w:r w:rsidRPr="0020505A" w:rsidR="00D37944">
        <w:rPr>
          <w:rFonts w:ascii="Century Schoolbook" w:hAnsi="Century Schoolbook"/>
        </w:rPr>
        <w:t xml:space="preserve">argues </w:t>
      </w:r>
      <w:r w:rsidRPr="0020505A" w:rsidR="001D0E7B">
        <w:rPr>
          <w:rFonts w:ascii="Century Schoolbook" w:hAnsi="Century Schoolbook"/>
        </w:rPr>
        <w:t xml:space="preserve">the Department abused its discretion </w:t>
      </w:r>
      <w:r>
        <w:rPr>
          <w:rFonts w:ascii="Century Schoolbook" w:hAnsi="Century Schoolbook"/>
        </w:rPr>
        <w:t>under</w:t>
      </w:r>
      <w:r w:rsidRPr="00104239">
        <w:rPr>
          <w:rFonts w:ascii="Century Schoolbook" w:hAnsi="Century Schoolbook"/>
        </w:rPr>
        <w:t xml:space="preserve"> the Hazardous Waste </w:t>
      </w:r>
      <w:r w:rsidRPr="0020505A">
        <w:rPr>
          <w:rFonts w:ascii="Century Schoolbook" w:hAnsi="Century Schoolbook"/>
        </w:rPr>
        <w:t>Control Law (</w:t>
      </w:r>
      <w:r w:rsidR="00077382">
        <w:rPr>
          <w:rFonts w:ascii="Century Schoolbook" w:hAnsi="Century Schoolbook"/>
        </w:rPr>
        <w:t xml:space="preserve">Health and Safety Code, </w:t>
      </w:r>
      <w:r w:rsidRPr="0020505A">
        <w:rPr>
          <w:rFonts w:ascii="Century Schoolbook" w:hAnsi="Century Schoolbook"/>
        </w:rPr>
        <w:t>§ 25100 et seq.</w:t>
      </w:r>
      <w:r>
        <w:rPr>
          <w:rStyle w:val="FootnoteReference"/>
          <w:rFonts w:ascii="Century Schoolbook" w:hAnsi="Century Schoolbook"/>
        </w:rPr>
        <w:footnoteReference w:id="2"/>
      </w:r>
      <w:r w:rsidRPr="0020505A">
        <w:rPr>
          <w:rFonts w:ascii="Century Schoolbook" w:hAnsi="Century Schoolbook"/>
        </w:rPr>
        <w:t xml:space="preserve">; </w:t>
      </w:r>
      <w:r w:rsidR="00755597">
        <w:rPr>
          <w:rFonts w:ascii="Century Schoolbook" w:hAnsi="Century Schoolbook"/>
        </w:rPr>
        <w:t>hereafter “</w:t>
      </w:r>
      <w:r w:rsidRPr="0020505A">
        <w:rPr>
          <w:rFonts w:ascii="Century Schoolbook" w:hAnsi="Century Schoolbook"/>
        </w:rPr>
        <w:t>HWCL</w:t>
      </w:r>
      <w:r w:rsidR="00755597">
        <w:rPr>
          <w:rFonts w:ascii="Century Schoolbook" w:hAnsi="Century Schoolbook"/>
        </w:rPr>
        <w:t>”</w:t>
      </w:r>
      <w:r w:rsidRPr="0020505A">
        <w:rPr>
          <w:rFonts w:ascii="Century Schoolbook" w:hAnsi="Century Schoolbook"/>
        </w:rPr>
        <w:t>)</w:t>
      </w:r>
      <w:r>
        <w:rPr>
          <w:rFonts w:ascii="Century Schoolbook" w:hAnsi="Century Schoolbook"/>
        </w:rPr>
        <w:t xml:space="preserve"> </w:t>
      </w:r>
      <w:r w:rsidRPr="0020505A" w:rsidR="00080505">
        <w:rPr>
          <w:rFonts w:ascii="Century Schoolbook" w:hAnsi="Century Schoolbook"/>
        </w:rPr>
        <w:t>by classifying</w:t>
      </w:r>
      <w:r w:rsidRPr="0020505A" w:rsidR="006F38AC">
        <w:rPr>
          <w:rFonts w:ascii="Century Schoolbook" w:hAnsi="Century Schoolbook"/>
        </w:rPr>
        <w:t xml:space="preserve"> </w:t>
      </w:r>
      <w:r w:rsidR="00077382">
        <w:rPr>
          <w:rFonts w:ascii="Century Schoolbook" w:hAnsi="Century Schoolbook"/>
        </w:rPr>
        <w:t xml:space="preserve">certain </w:t>
      </w:r>
      <w:r w:rsidRPr="0020505A" w:rsidR="006F38AC">
        <w:rPr>
          <w:rFonts w:ascii="Century Schoolbook" w:hAnsi="Century Schoolbook"/>
        </w:rPr>
        <w:t>violations</w:t>
      </w:r>
      <w:r w:rsidRPr="0020505A" w:rsidR="00080505">
        <w:rPr>
          <w:rFonts w:ascii="Century Schoolbook" w:hAnsi="Century Schoolbook"/>
        </w:rPr>
        <w:t xml:space="preserve"> </w:t>
      </w:r>
      <w:r w:rsidR="00077382">
        <w:rPr>
          <w:rFonts w:ascii="Century Schoolbook" w:hAnsi="Century Schoolbook"/>
        </w:rPr>
        <w:t xml:space="preserve">found at Safety-Kleen’s facility </w:t>
      </w:r>
      <w:r w:rsidRPr="0020505A" w:rsidR="00080505">
        <w:rPr>
          <w:rFonts w:ascii="Century Schoolbook" w:hAnsi="Century Schoolbook"/>
        </w:rPr>
        <w:t>as Class I violations</w:t>
      </w:r>
      <w:r w:rsidRPr="00077382" w:rsidR="00077382">
        <w:rPr>
          <w:rFonts w:ascii="Century Schoolbook" w:hAnsi="Century Schoolbook"/>
        </w:rPr>
        <w:t xml:space="preserve"> </w:t>
      </w:r>
      <w:r w:rsidR="00077382">
        <w:rPr>
          <w:rFonts w:ascii="Century Schoolbook" w:hAnsi="Century Schoolbook"/>
        </w:rPr>
        <w:t xml:space="preserve">or </w:t>
      </w:r>
      <w:r w:rsidRPr="0020505A" w:rsidR="00077382">
        <w:rPr>
          <w:rFonts w:ascii="Century Schoolbook" w:hAnsi="Century Schoolbook"/>
        </w:rPr>
        <w:t xml:space="preserve">by reclassifying several prior </w:t>
      </w:r>
      <w:r w:rsidR="00077382">
        <w:rPr>
          <w:rFonts w:ascii="Century Schoolbook" w:hAnsi="Century Schoolbook"/>
        </w:rPr>
        <w:t xml:space="preserve">“Class II” </w:t>
      </w:r>
      <w:r w:rsidRPr="0020505A" w:rsidR="00077382">
        <w:rPr>
          <w:rFonts w:ascii="Century Schoolbook" w:hAnsi="Century Schoolbook"/>
        </w:rPr>
        <w:t>violations as more serious “Class I” violations</w:t>
      </w:r>
      <w:r w:rsidR="00077382">
        <w:rPr>
          <w:rFonts w:ascii="Century Schoolbook" w:hAnsi="Century Schoolbook"/>
        </w:rPr>
        <w:t xml:space="preserve">. </w:t>
      </w:r>
      <w:r w:rsidRPr="0020505A" w:rsidR="00C06A6C">
        <w:rPr>
          <w:rFonts w:ascii="Century Schoolbook" w:hAnsi="Century Schoolbook"/>
        </w:rPr>
        <w:t xml:space="preserve"> </w:t>
      </w:r>
      <w:r>
        <w:rPr>
          <w:rFonts w:ascii="Century Schoolbook" w:hAnsi="Century Schoolbook"/>
        </w:rPr>
        <w:t>We disagree.</w:t>
      </w:r>
    </w:p>
    <w:p w:rsidR="00A52203" w:rsidRPr="00104239" w:rsidP="00011F13" w14:paraId="09663B64" w14:textId="3E64C785">
      <w:pPr>
        <w:spacing w:line="360" w:lineRule="auto"/>
        <w:rPr>
          <w:rFonts w:ascii="Century Schoolbook" w:hAnsi="Century Schoolbook"/>
        </w:rPr>
      </w:pPr>
      <w:r>
        <w:rPr>
          <w:rFonts w:ascii="Century Schoolbook" w:hAnsi="Century Schoolbook"/>
        </w:rPr>
        <w:tab/>
        <w:t xml:space="preserve">Applying settled rules of statutory construction, we </w:t>
      </w:r>
      <w:r w:rsidR="00077382">
        <w:rPr>
          <w:rFonts w:ascii="Century Schoolbook" w:hAnsi="Century Schoolbook"/>
        </w:rPr>
        <w:t>conclude</w:t>
      </w:r>
      <w:r>
        <w:rPr>
          <w:rFonts w:ascii="Century Schoolbook" w:hAnsi="Century Schoolbook"/>
        </w:rPr>
        <w:t xml:space="preserve"> that </w:t>
      </w:r>
      <w:r w:rsidRPr="00D64F27">
        <w:rPr>
          <w:rFonts w:ascii="Century Schoolbook" w:hAnsi="Century Schoolbook"/>
        </w:rPr>
        <w:t>section</w:t>
      </w:r>
      <w:r>
        <w:rPr>
          <w:rFonts w:ascii="Century Schoolbook" w:hAnsi="Century Schoolbook"/>
        </w:rPr>
        <w:t> </w:t>
      </w:r>
      <w:r w:rsidRPr="00D64F27">
        <w:rPr>
          <w:rFonts w:ascii="Century Schoolbook" w:hAnsi="Century Schoolbook"/>
        </w:rPr>
        <w:t>25110.8.5 sets forth independent bases under subdivisions</w:t>
      </w:r>
      <w:r>
        <w:rPr>
          <w:rFonts w:ascii="Century Schoolbook" w:hAnsi="Century Schoolbook"/>
        </w:rPr>
        <w:t> </w:t>
      </w:r>
      <w:r w:rsidRPr="00D64F27">
        <w:rPr>
          <w:rFonts w:ascii="Century Schoolbook" w:hAnsi="Century Schoolbook"/>
        </w:rPr>
        <w:t>(a)(1), (a)(2), and (b), for categorizing a violation as a Class</w:t>
      </w:r>
      <w:r>
        <w:rPr>
          <w:rFonts w:ascii="Century Schoolbook" w:hAnsi="Century Schoolbook"/>
        </w:rPr>
        <w:t> </w:t>
      </w:r>
      <w:r w:rsidRPr="00D64F27">
        <w:rPr>
          <w:rFonts w:ascii="Century Schoolbook" w:hAnsi="Century Schoolbook"/>
        </w:rPr>
        <w:t>I violation</w:t>
      </w:r>
      <w:r>
        <w:rPr>
          <w:rFonts w:ascii="Century Schoolbook" w:hAnsi="Century Schoolbook"/>
        </w:rPr>
        <w:t xml:space="preserve"> and that </w:t>
      </w:r>
      <w:r w:rsidRPr="00D64F27" w:rsidR="00D64F27">
        <w:rPr>
          <w:rFonts w:ascii="Century Schoolbook" w:hAnsi="Century Schoolbook"/>
        </w:rPr>
        <w:t xml:space="preserve">violations </w:t>
      </w:r>
      <w:r>
        <w:rPr>
          <w:rFonts w:ascii="Century Schoolbook" w:hAnsi="Century Schoolbook"/>
        </w:rPr>
        <w:t xml:space="preserve">under subdivisions (a)(2) and (b) </w:t>
      </w:r>
      <w:r w:rsidR="00EB3299">
        <w:rPr>
          <w:rFonts w:ascii="Century Schoolbook" w:hAnsi="Century Schoolbook"/>
        </w:rPr>
        <w:t>may be classified as Class I without meeting</w:t>
      </w:r>
      <w:r>
        <w:rPr>
          <w:rFonts w:ascii="Century Schoolbook" w:hAnsi="Century Schoolbook"/>
        </w:rPr>
        <w:t xml:space="preserve"> subdivision (a)(1)</w:t>
      </w:r>
      <w:r w:rsidR="00077382">
        <w:rPr>
          <w:rFonts w:ascii="Century Schoolbook" w:hAnsi="Century Schoolbook"/>
        </w:rPr>
        <w:t>’s</w:t>
      </w:r>
      <w:r>
        <w:rPr>
          <w:rFonts w:ascii="Century Schoolbook" w:hAnsi="Century Schoolbook"/>
        </w:rPr>
        <w:t xml:space="preserve"> requirement that a violation </w:t>
      </w:r>
      <w:r w:rsidRPr="00D64F27" w:rsidR="00D64F27">
        <w:rPr>
          <w:rFonts w:ascii="Century Schoolbook" w:hAnsi="Century Schoolbook"/>
        </w:rPr>
        <w:t>pose a “significant threat to human health or safety or the environment</w:t>
      </w:r>
      <w:r>
        <w:rPr>
          <w:rFonts w:ascii="Century Schoolbook" w:hAnsi="Century Schoolbook"/>
        </w:rPr>
        <w:t>.</w:t>
      </w:r>
      <w:r w:rsidRPr="00D64F27" w:rsidR="00D64F27">
        <w:rPr>
          <w:rFonts w:ascii="Century Schoolbook" w:hAnsi="Century Schoolbook"/>
        </w:rPr>
        <w:t>”</w:t>
      </w:r>
      <w:r w:rsidR="00735A7F">
        <w:rPr>
          <w:rFonts w:ascii="Century Schoolbook" w:hAnsi="Century Schoolbook"/>
        </w:rPr>
        <w:t xml:space="preserve">  Accordingly, </w:t>
      </w:r>
      <w:r w:rsidR="00077382">
        <w:rPr>
          <w:rFonts w:ascii="Century Schoolbook" w:hAnsi="Century Schoolbook"/>
        </w:rPr>
        <w:t xml:space="preserve">the Department did not abuse its discretion in determining Safety-Kleen’s final inspection </w:t>
      </w:r>
      <w:r w:rsidR="009E085A">
        <w:rPr>
          <w:rFonts w:ascii="Century Schoolbook" w:hAnsi="Century Schoolbook"/>
        </w:rPr>
        <w:t xml:space="preserve">violation </w:t>
      </w:r>
      <w:r w:rsidR="00077382">
        <w:rPr>
          <w:rFonts w:ascii="Century Schoolbook" w:hAnsi="Century Schoolbook"/>
        </w:rPr>
        <w:t>scores, and we shall affirm the judgment.</w:t>
      </w:r>
    </w:p>
    <w:p w:rsidR="00E912F3" w:rsidRPr="00104239" w:rsidP="00E238D5" w14:paraId="7E077AD8" w14:textId="2FE8925C">
      <w:pPr>
        <w:keepNext/>
        <w:spacing w:line="360" w:lineRule="auto"/>
        <w:jc w:val="center"/>
        <w:rPr>
          <w:rFonts w:ascii="Century Schoolbook" w:hAnsi="Century Schoolbook"/>
          <w:b/>
          <w:bCs/>
          <w:smallCaps/>
        </w:rPr>
      </w:pPr>
      <w:r w:rsidRPr="00104239">
        <w:rPr>
          <w:rFonts w:ascii="Century Schoolbook" w:hAnsi="Century Schoolbook"/>
          <w:b/>
          <w:bCs/>
          <w:smallCaps/>
        </w:rPr>
        <w:t>Factual and Procedural Background</w:t>
      </w:r>
    </w:p>
    <w:p w:rsidR="00CC63F4" w:rsidRPr="00104239" w:rsidP="00E238D5" w14:paraId="1C3278E5" w14:textId="1C762CC5">
      <w:pPr>
        <w:keepNext/>
        <w:spacing w:after="120" w:line="240" w:lineRule="auto"/>
        <w:ind w:left="1152" w:hanging="432"/>
        <w:rPr>
          <w:rFonts w:ascii="Century Schoolbook" w:hAnsi="Century Schoolbook"/>
          <w:b/>
          <w:bCs/>
        </w:rPr>
      </w:pPr>
      <w:r w:rsidRPr="00104239">
        <w:rPr>
          <w:rFonts w:ascii="Century Schoolbook" w:hAnsi="Century Schoolbook"/>
          <w:b/>
          <w:bCs/>
        </w:rPr>
        <w:t xml:space="preserve">A.  </w:t>
      </w:r>
      <w:r w:rsidR="00342E39">
        <w:rPr>
          <w:rFonts w:ascii="Century Schoolbook" w:hAnsi="Century Schoolbook"/>
          <w:b/>
          <w:bCs/>
        </w:rPr>
        <w:t>T</w:t>
      </w:r>
      <w:r w:rsidRPr="00104239" w:rsidR="004B7F96">
        <w:rPr>
          <w:rFonts w:ascii="Century Schoolbook" w:hAnsi="Century Schoolbook"/>
          <w:b/>
          <w:bCs/>
        </w:rPr>
        <w:t>he Department</w:t>
      </w:r>
      <w:r w:rsidRPr="00104239" w:rsidR="001021FC">
        <w:rPr>
          <w:rFonts w:ascii="Century Schoolbook" w:hAnsi="Century Schoolbook"/>
          <w:b/>
          <w:bCs/>
        </w:rPr>
        <w:t xml:space="preserve"> and it</w:t>
      </w:r>
      <w:r w:rsidRPr="00104239" w:rsidR="004B7F96">
        <w:rPr>
          <w:rFonts w:ascii="Century Schoolbook" w:hAnsi="Century Schoolbook"/>
          <w:b/>
          <w:bCs/>
        </w:rPr>
        <w:t>s “Violations Scoring Procedure”</w:t>
      </w:r>
    </w:p>
    <w:p w:rsidR="00171847" w:rsidRPr="0020505A" w:rsidP="00E6219B" w14:paraId="250F211B" w14:textId="40E17997">
      <w:pPr>
        <w:spacing w:line="360" w:lineRule="auto"/>
        <w:rPr>
          <w:rFonts w:ascii="Century Schoolbook" w:hAnsi="Century Schoolbook"/>
        </w:rPr>
      </w:pPr>
      <w:r w:rsidRPr="00104239">
        <w:rPr>
          <w:rFonts w:ascii="Century Schoolbook" w:hAnsi="Century Schoolbook"/>
        </w:rPr>
        <w:tab/>
      </w:r>
      <w:r w:rsidRPr="00104239" w:rsidR="00CC63F4">
        <w:rPr>
          <w:rFonts w:ascii="Century Schoolbook" w:hAnsi="Century Schoolbook"/>
        </w:rPr>
        <w:t xml:space="preserve">The Department is generally responsible for enforcing the </w:t>
      </w:r>
      <w:r w:rsidR="00077382">
        <w:rPr>
          <w:rFonts w:ascii="Century Schoolbook" w:hAnsi="Century Schoolbook"/>
        </w:rPr>
        <w:t>HWCL</w:t>
      </w:r>
      <w:r w:rsidRPr="0020505A" w:rsidR="00CC63F4">
        <w:rPr>
          <w:rFonts w:ascii="Century Schoolbook" w:hAnsi="Century Schoolbook"/>
        </w:rPr>
        <w:t xml:space="preserve"> and </w:t>
      </w:r>
      <w:r w:rsidR="00964656">
        <w:rPr>
          <w:rFonts w:ascii="Century Schoolbook" w:hAnsi="Century Schoolbook"/>
        </w:rPr>
        <w:t xml:space="preserve">for adopting and enforcing regulations </w:t>
      </w:r>
      <w:r w:rsidRPr="0020505A" w:rsidR="00CC63F4">
        <w:rPr>
          <w:rFonts w:ascii="Century Schoolbook" w:hAnsi="Century Schoolbook"/>
        </w:rPr>
        <w:t xml:space="preserve">implementing </w:t>
      </w:r>
      <w:r w:rsidR="00964656">
        <w:rPr>
          <w:rFonts w:ascii="Century Schoolbook" w:hAnsi="Century Schoolbook"/>
        </w:rPr>
        <w:t>the law</w:t>
      </w:r>
      <w:r w:rsidRPr="0020505A" w:rsidR="00CC63F4">
        <w:rPr>
          <w:rFonts w:ascii="Century Schoolbook" w:hAnsi="Century Schoolbook"/>
        </w:rPr>
        <w:t xml:space="preserve">.  (§ 25180; </w:t>
      </w:r>
      <w:r w:rsidRPr="0020505A" w:rsidR="00CC63F4">
        <w:rPr>
          <w:rFonts w:ascii="Century Schoolbook" w:hAnsi="Century Schoolbook"/>
          <w:i/>
          <w:iCs/>
        </w:rPr>
        <w:t>Athletics Investment Group LLC v. Department of Toxic Substances Control</w:t>
      </w:r>
      <w:r w:rsidRPr="0020505A" w:rsidR="00CC63F4">
        <w:rPr>
          <w:rFonts w:ascii="Century Schoolbook" w:hAnsi="Century Schoolbook"/>
        </w:rPr>
        <w:t xml:space="preserve"> (2022) 83 Cal.App.5th 953, 960.)  </w:t>
      </w:r>
      <w:r w:rsidR="00342E39">
        <w:rPr>
          <w:rFonts w:ascii="Century Schoolbook" w:hAnsi="Century Schoolbook"/>
        </w:rPr>
        <w:t>T</w:t>
      </w:r>
      <w:r w:rsidRPr="0020505A" w:rsidR="00E25114">
        <w:rPr>
          <w:rFonts w:ascii="Century Schoolbook" w:hAnsi="Century Schoolbook"/>
        </w:rPr>
        <w:t>he</w:t>
      </w:r>
      <w:r w:rsidRPr="0020505A">
        <w:rPr>
          <w:rFonts w:ascii="Century Schoolbook" w:hAnsi="Century Schoolbook"/>
        </w:rPr>
        <w:t xml:space="preserve"> HWCL</w:t>
      </w:r>
      <w:r w:rsidR="00342E39">
        <w:rPr>
          <w:rFonts w:ascii="Century Schoolbook" w:hAnsi="Century Schoolbook"/>
        </w:rPr>
        <w:t xml:space="preserve"> authorizes</w:t>
      </w:r>
      <w:r w:rsidRPr="0020505A">
        <w:rPr>
          <w:rFonts w:ascii="Century Schoolbook" w:hAnsi="Century Schoolbook"/>
        </w:rPr>
        <w:t xml:space="preserve"> the Department </w:t>
      </w:r>
      <w:r w:rsidR="00342E39">
        <w:rPr>
          <w:rFonts w:ascii="Century Schoolbook" w:hAnsi="Century Schoolbook"/>
        </w:rPr>
        <w:t>to</w:t>
      </w:r>
      <w:r w:rsidRPr="0020505A" w:rsidR="00E25114">
        <w:rPr>
          <w:rFonts w:ascii="Century Schoolbook" w:hAnsi="Century Schoolbook"/>
        </w:rPr>
        <w:t xml:space="preserve"> </w:t>
      </w:r>
      <w:r w:rsidRPr="0020505A">
        <w:rPr>
          <w:rFonts w:ascii="Century Schoolbook" w:hAnsi="Century Schoolbook"/>
        </w:rPr>
        <w:t>issu</w:t>
      </w:r>
      <w:r w:rsidR="00342E39">
        <w:rPr>
          <w:rFonts w:ascii="Century Schoolbook" w:hAnsi="Century Schoolbook"/>
        </w:rPr>
        <w:t>e</w:t>
      </w:r>
      <w:r w:rsidRPr="0020505A">
        <w:rPr>
          <w:rFonts w:ascii="Century Schoolbook" w:hAnsi="Century Schoolbook"/>
        </w:rPr>
        <w:t xml:space="preserve"> permits </w:t>
      </w:r>
      <w:r w:rsidR="00964656">
        <w:rPr>
          <w:rFonts w:ascii="Century Schoolbook" w:hAnsi="Century Schoolbook"/>
        </w:rPr>
        <w:t>for</w:t>
      </w:r>
      <w:r w:rsidRPr="0020505A">
        <w:rPr>
          <w:rFonts w:ascii="Century Schoolbook" w:hAnsi="Century Schoolbook"/>
        </w:rPr>
        <w:t xml:space="preserve"> the operation of hazardous waste facilities, without which a hazardous waste facility cannot accept, treat, store, or dispose of hazardous waste.  (§§ 25200, subd. (a), 25201, subd. (a).)  The</w:t>
      </w:r>
      <w:r w:rsidR="00342E39">
        <w:rPr>
          <w:rFonts w:ascii="Century Schoolbook" w:hAnsi="Century Schoolbook"/>
        </w:rPr>
        <w:t>se</w:t>
      </w:r>
      <w:r w:rsidRPr="0020505A">
        <w:rPr>
          <w:rFonts w:ascii="Century Schoolbook" w:hAnsi="Century Schoolbook"/>
        </w:rPr>
        <w:t xml:space="preserve"> permits </w:t>
      </w:r>
      <w:r w:rsidR="00342E39">
        <w:rPr>
          <w:rFonts w:ascii="Century Schoolbook" w:hAnsi="Century Schoolbook"/>
        </w:rPr>
        <w:t xml:space="preserve">are </w:t>
      </w:r>
      <w:r w:rsidRPr="0020505A">
        <w:rPr>
          <w:rFonts w:ascii="Century Schoolbook" w:hAnsi="Century Schoolbook"/>
        </w:rPr>
        <w:t>for fixed terms not exceeding 10 years.  (§ 25200, subd. (</w:t>
      </w:r>
      <w:r w:rsidRPr="0020505A" w:rsidR="00A3695A">
        <w:rPr>
          <w:rFonts w:ascii="Century Schoolbook" w:hAnsi="Century Schoolbook"/>
        </w:rPr>
        <w:t>c)(1</w:t>
      </w:r>
      <w:r w:rsidRPr="0020505A">
        <w:rPr>
          <w:rFonts w:ascii="Century Schoolbook" w:hAnsi="Century Schoolbook"/>
        </w:rPr>
        <w:t>).)  The owner or operator of a facility hold</w:t>
      </w:r>
      <w:r w:rsidR="00342E39">
        <w:rPr>
          <w:rFonts w:ascii="Century Schoolbook" w:hAnsi="Century Schoolbook"/>
        </w:rPr>
        <w:t>ing</w:t>
      </w:r>
      <w:r w:rsidRPr="0020505A">
        <w:rPr>
          <w:rFonts w:ascii="Century Schoolbook" w:hAnsi="Century Schoolbook"/>
        </w:rPr>
        <w:t xml:space="preserve"> a hazardous waste facilities permit must comply with the conditions of its permit, the HWCL, and the Department’s regulations, including regulations that become effective after the issuance of the permit or grant of interim status.  (§ 25202, subd. (a).)</w:t>
      </w:r>
    </w:p>
    <w:p w:rsidR="00E85C36" w:rsidRPr="0020505A" w:rsidP="00E6219B" w14:paraId="0B2DD25C" w14:textId="4FDAC580">
      <w:pPr>
        <w:spacing w:line="360" w:lineRule="auto"/>
        <w:rPr>
          <w:rFonts w:ascii="Century Schoolbook" w:hAnsi="Century Schoolbook"/>
        </w:rPr>
      </w:pPr>
      <w:r w:rsidRPr="0020505A">
        <w:rPr>
          <w:rFonts w:ascii="Century Schoolbook" w:hAnsi="Century Schoolbook"/>
        </w:rPr>
        <w:tab/>
      </w:r>
      <w:r w:rsidR="008275AA">
        <w:rPr>
          <w:rFonts w:ascii="Century Schoolbook" w:hAnsi="Century Schoolbook"/>
        </w:rPr>
        <w:t xml:space="preserve">To ensure compliance with </w:t>
      </w:r>
      <w:r w:rsidR="00A21C6A">
        <w:rPr>
          <w:rFonts w:ascii="Century Schoolbook" w:hAnsi="Century Schoolbook"/>
        </w:rPr>
        <w:t xml:space="preserve">all </w:t>
      </w:r>
      <w:r w:rsidR="008275AA">
        <w:rPr>
          <w:rFonts w:ascii="Century Schoolbook" w:hAnsi="Century Schoolbook"/>
        </w:rPr>
        <w:t xml:space="preserve">operating requirements, </w:t>
      </w:r>
      <w:r w:rsidRPr="0020505A">
        <w:rPr>
          <w:rFonts w:ascii="Century Schoolbook" w:hAnsi="Century Schoolbook"/>
        </w:rPr>
        <w:t>the Department inspect</w:t>
      </w:r>
      <w:r w:rsidR="008275AA">
        <w:rPr>
          <w:rFonts w:ascii="Century Schoolbook" w:hAnsi="Century Schoolbook"/>
        </w:rPr>
        <w:t>s</w:t>
      </w:r>
      <w:r w:rsidRPr="0020505A">
        <w:rPr>
          <w:rFonts w:ascii="Century Schoolbook" w:hAnsi="Century Schoolbook"/>
        </w:rPr>
        <w:t xml:space="preserve"> facilities where hazardous wastes are stored, processed, or disposed of.  (§ 25185, subd. (a)</w:t>
      </w:r>
      <w:r w:rsidRPr="0020505A" w:rsidR="00F552EE">
        <w:rPr>
          <w:rFonts w:ascii="Century Schoolbook" w:hAnsi="Century Schoolbook"/>
        </w:rPr>
        <w:t>(1)</w:t>
      </w:r>
      <w:r w:rsidRPr="0020505A">
        <w:rPr>
          <w:rFonts w:ascii="Century Schoolbook" w:hAnsi="Century Schoolbook"/>
        </w:rPr>
        <w:t>; Cal. Code Regs., tit. 22</w:t>
      </w:r>
      <w:r w:rsidR="009E085A">
        <w:rPr>
          <w:rFonts w:ascii="Century Schoolbook" w:hAnsi="Century Schoolbook"/>
        </w:rPr>
        <w:t xml:space="preserve"> (hereafter “Regs.”)</w:t>
      </w:r>
      <w:r w:rsidRPr="0020505A">
        <w:rPr>
          <w:rFonts w:ascii="Century Schoolbook" w:hAnsi="Century Schoolbook"/>
        </w:rPr>
        <w:t>, § 66271.50</w:t>
      </w:r>
      <w:r w:rsidRPr="0020505A" w:rsidR="00162CD9">
        <w:rPr>
          <w:rFonts w:ascii="Century Schoolbook" w:hAnsi="Century Schoolbook"/>
        </w:rPr>
        <w:t>, subd. (a)(1)</w:t>
      </w:r>
      <w:r w:rsidRPr="0020505A">
        <w:rPr>
          <w:rFonts w:ascii="Century Schoolbook" w:hAnsi="Century Schoolbook"/>
        </w:rPr>
        <w:t>.)  “At the conclusion of the inspection, the inspector shall deliver to the operator of the facility or site a written summary of all violations alleged by the inspector.”  (§ 25185, subd. (c)</w:t>
      </w:r>
      <w:r w:rsidR="005A47F8">
        <w:rPr>
          <w:rFonts w:ascii="Century Schoolbook" w:hAnsi="Century Schoolbook"/>
        </w:rPr>
        <w:t>(1)</w:t>
      </w:r>
      <w:r w:rsidRPr="0020505A">
        <w:rPr>
          <w:rFonts w:ascii="Century Schoolbook" w:hAnsi="Century Schoolbook"/>
        </w:rPr>
        <w:t xml:space="preserve">.)  </w:t>
      </w:r>
      <w:r w:rsidRPr="0020505A" w:rsidR="00CC63F4">
        <w:rPr>
          <w:rFonts w:ascii="Century Schoolbook" w:hAnsi="Century Schoolbook"/>
        </w:rPr>
        <w:t xml:space="preserve">The HWCL classifies violations into </w:t>
      </w:r>
      <w:r w:rsidRPr="0020505A" w:rsidR="0061205C">
        <w:rPr>
          <w:rFonts w:ascii="Century Schoolbook" w:hAnsi="Century Schoolbook"/>
        </w:rPr>
        <w:t>three</w:t>
      </w:r>
      <w:r w:rsidRPr="0020505A" w:rsidR="00CC63F4">
        <w:rPr>
          <w:rFonts w:ascii="Century Schoolbook" w:hAnsi="Century Schoolbook"/>
        </w:rPr>
        <w:t xml:space="preserve"> primary categories:  Class</w:t>
      </w:r>
      <w:r w:rsidRPr="0020505A" w:rsidR="003F3F6E">
        <w:rPr>
          <w:rFonts w:ascii="Century Schoolbook" w:hAnsi="Century Schoolbook"/>
        </w:rPr>
        <w:t> </w:t>
      </w:r>
      <w:r w:rsidRPr="0020505A" w:rsidR="00CC63F4">
        <w:rPr>
          <w:rFonts w:ascii="Century Schoolbook" w:hAnsi="Century Schoolbook"/>
        </w:rPr>
        <w:t xml:space="preserve">I </w:t>
      </w:r>
      <w:r w:rsidRPr="0020505A" w:rsidR="009664C5">
        <w:rPr>
          <w:rFonts w:ascii="Century Schoolbook" w:hAnsi="Century Schoolbook"/>
        </w:rPr>
        <w:t>violations</w:t>
      </w:r>
      <w:r w:rsidR="009C3855">
        <w:rPr>
          <w:rFonts w:ascii="Century Schoolbook" w:hAnsi="Century Schoolbook"/>
        </w:rPr>
        <w:t>;</w:t>
      </w:r>
      <w:r w:rsidRPr="0020505A" w:rsidR="009664C5">
        <w:rPr>
          <w:rFonts w:ascii="Century Schoolbook" w:hAnsi="Century Schoolbook"/>
        </w:rPr>
        <w:t xml:space="preserve"> </w:t>
      </w:r>
      <w:r w:rsidRPr="0020505A" w:rsidR="00CC63F4">
        <w:rPr>
          <w:rFonts w:ascii="Century Schoolbook" w:hAnsi="Century Schoolbook"/>
        </w:rPr>
        <w:t>Class</w:t>
      </w:r>
      <w:r w:rsidRPr="0020505A" w:rsidR="003F3F6E">
        <w:rPr>
          <w:rFonts w:ascii="Century Schoolbook" w:hAnsi="Century Schoolbook"/>
        </w:rPr>
        <w:t> </w:t>
      </w:r>
      <w:r w:rsidRPr="0020505A" w:rsidR="00CC63F4">
        <w:rPr>
          <w:rFonts w:ascii="Century Schoolbook" w:hAnsi="Century Schoolbook"/>
        </w:rPr>
        <w:t>II violations</w:t>
      </w:r>
      <w:r w:rsidR="009C3855">
        <w:rPr>
          <w:rFonts w:ascii="Century Schoolbook" w:hAnsi="Century Schoolbook"/>
        </w:rPr>
        <w:t>;</w:t>
      </w:r>
      <w:r w:rsidRPr="0020505A" w:rsidR="0061205C">
        <w:rPr>
          <w:rFonts w:ascii="Century Schoolbook" w:hAnsi="Century Schoolbook"/>
        </w:rPr>
        <w:t xml:space="preserve"> and minor violations</w:t>
      </w:r>
      <w:r w:rsidR="000C4A47">
        <w:rPr>
          <w:rFonts w:ascii="Century Schoolbook" w:hAnsi="Century Schoolbook"/>
        </w:rPr>
        <w:t xml:space="preserve">, </w:t>
      </w:r>
      <w:r w:rsidRPr="000C4A47" w:rsidR="000C4A47">
        <w:rPr>
          <w:rFonts w:ascii="Century Schoolbook" w:hAnsi="Century Schoolbook"/>
        </w:rPr>
        <w:t>which are a subset of Class II violations</w:t>
      </w:r>
      <w:r w:rsidRPr="0020505A" w:rsidR="009664C5">
        <w:rPr>
          <w:rFonts w:ascii="Century Schoolbook" w:hAnsi="Century Schoolbook"/>
        </w:rPr>
        <w:t>.</w:t>
      </w:r>
      <w:r w:rsidRPr="0020505A" w:rsidR="0061205C">
        <w:rPr>
          <w:rFonts w:ascii="Century Schoolbook" w:hAnsi="Century Schoolbook"/>
        </w:rPr>
        <w:t xml:space="preserve"> </w:t>
      </w:r>
      <w:r w:rsidRPr="0020505A" w:rsidR="00282735">
        <w:rPr>
          <w:rFonts w:ascii="Century Schoolbook" w:hAnsi="Century Schoolbook"/>
        </w:rPr>
        <w:t xml:space="preserve"> </w:t>
      </w:r>
      <w:r w:rsidRPr="0020505A" w:rsidR="0061205C">
        <w:rPr>
          <w:rFonts w:ascii="Century Schoolbook" w:hAnsi="Century Schoolbook"/>
        </w:rPr>
        <w:t>(§</w:t>
      </w:r>
      <w:r w:rsidRPr="0020505A" w:rsidR="009664C5">
        <w:rPr>
          <w:rFonts w:ascii="Century Schoolbook" w:hAnsi="Century Schoolbook"/>
        </w:rPr>
        <w:t>§ 25110.8.5,</w:t>
      </w:r>
      <w:r w:rsidRPr="0020505A" w:rsidR="0061205C">
        <w:rPr>
          <w:rFonts w:ascii="Century Schoolbook" w:hAnsi="Century Schoolbook"/>
        </w:rPr>
        <w:t> 25117.6</w:t>
      </w:r>
      <w:r w:rsidRPr="0020505A" w:rsidR="009664C5">
        <w:rPr>
          <w:rFonts w:ascii="Century Schoolbook" w:hAnsi="Century Schoolbook"/>
        </w:rPr>
        <w:t>.</w:t>
      </w:r>
      <w:r w:rsidRPr="0020505A" w:rsidR="0061205C">
        <w:rPr>
          <w:rFonts w:ascii="Century Schoolbook" w:hAnsi="Century Schoolbook"/>
        </w:rPr>
        <w:t>)</w:t>
      </w:r>
    </w:p>
    <w:p w:rsidR="00532C39" w:rsidRPr="0020505A" w:rsidP="00070796" w14:paraId="15DDAF9E" w14:textId="4ACF7288">
      <w:pPr>
        <w:spacing w:line="360" w:lineRule="auto"/>
        <w:rPr>
          <w:rFonts w:ascii="Century Schoolbook" w:hAnsi="Century Schoolbook"/>
        </w:rPr>
      </w:pPr>
      <w:r w:rsidRPr="0020505A">
        <w:rPr>
          <w:rFonts w:ascii="Century Schoolbook" w:hAnsi="Century Schoolbook"/>
        </w:rPr>
        <w:tab/>
        <w:t>E</w:t>
      </w:r>
      <w:r w:rsidRPr="0020505A" w:rsidR="00070796">
        <w:rPr>
          <w:rFonts w:ascii="Century Schoolbook" w:hAnsi="Century Schoolbook"/>
        </w:rPr>
        <w:t xml:space="preserve">ffective January 1, 2019, </w:t>
      </w:r>
      <w:r w:rsidRPr="0020505A" w:rsidR="005722B1">
        <w:rPr>
          <w:rFonts w:ascii="Century Schoolbook" w:hAnsi="Century Schoolbook"/>
        </w:rPr>
        <w:t>and prompted by legislation requiring the</w:t>
      </w:r>
      <w:r w:rsidR="00166608">
        <w:rPr>
          <w:rFonts w:ascii="Century Schoolbook" w:hAnsi="Century Schoolbook"/>
        </w:rPr>
        <w:t xml:space="preserve"> adoption of </w:t>
      </w:r>
      <w:r w:rsidRPr="0020505A" w:rsidR="005722B1">
        <w:rPr>
          <w:rFonts w:ascii="Century Schoolbook" w:hAnsi="Century Schoolbook"/>
        </w:rPr>
        <w:t xml:space="preserve">“regulations establishing or updating criteria used for the issuance of a new or modified permit or renewal of a permit,” including criteria such as the “[n]umber and types of past violations that will result in a denial” (§ 25200.21, added by Stats. 2015, ch. 611, § 1), </w:t>
      </w:r>
      <w:r w:rsidRPr="0020505A" w:rsidR="00070796">
        <w:rPr>
          <w:rFonts w:ascii="Century Schoolbook" w:hAnsi="Century Schoolbook"/>
        </w:rPr>
        <w:t xml:space="preserve">the Department </w:t>
      </w:r>
      <w:r w:rsidR="00166608">
        <w:rPr>
          <w:rFonts w:ascii="Century Schoolbook" w:hAnsi="Century Schoolbook"/>
        </w:rPr>
        <w:t>implemented</w:t>
      </w:r>
      <w:r w:rsidRPr="0020505A" w:rsidR="00070796">
        <w:rPr>
          <w:rFonts w:ascii="Century Schoolbook" w:hAnsi="Century Schoolbook"/>
        </w:rPr>
        <w:t xml:space="preserve"> new regulations governing the “Violations Scoring Procedure”</w:t>
      </w:r>
      <w:r w:rsidRPr="0020505A">
        <w:rPr>
          <w:rFonts w:ascii="Century Schoolbook" w:hAnsi="Century Schoolbook"/>
        </w:rPr>
        <w:t xml:space="preserve"> </w:t>
      </w:r>
      <w:r w:rsidR="00A21C6A">
        <w:rPr>
          <w:rFonts w:ascii="Century Schoolbook" w:hAnsi="Century Schoolbook"/>
        </w:rPr>
        <w:t xml:space="preserve">(or “VSP”) </w:t>
      </w:r>
      <w:r w:rsidRPr="0020505A" w:rsidR="00070796">
        <w:rPr>
          <w:rFonts w:ascii="Century Schoolbook" w:hAnsi="Century Schoolbook"/>
        </w:rPr>
        <w:t>for hazardous waste facility operations</w:t>
      </w:r>
      <w:r w:rsidRPr="0020505A">
        <w:rPr>
          <w:rFonts w:ascii="Century Schoolbook" w:hAnsi="Century Schoolbook"/>
        </w:rPr>
        <w:t xml:space="preserve">.  </w:t>
      </w:r>
      <w:r w:rsidRPr="0020505A" w:rsidR="002157D3">
        <w:rPr>
          <w:rFonts w:ascii="Century Schoolbook" w:hAnsi="Century Schoolbook"/>
        </w:rPr>
        <w:t>(</w:t>
      </w:r>
      <w:r w:rsidR="00C34F38">
        <w:rPr>
          <w:rFonts w:ascii="Century Schoolbook" w:hAnsi="Century Schoolbook"/>
        </w:rPr>
        <w:t>Regs.,</w:t>
      </w:r>
      <w:r w:rsidRPr="0020505A" w:rsidR="002157D3">
        <w:rPr>
          <w:rFonts w:ascii="Century Schoolbook" w:hAnsi="Century Schoolbook"/>
        </w:rPr>
        <w:t xml:space="preserve"> § 66271.50</w:t>
      </w:r>
      <w:r w:rsidR="004B41F9">
        <w:rPr>
          <w:rFonts w:ascii="Century Schoolbook" w:hAnsi="Century Schoolbook"/>
        </w:rPr>
        <w:t>–66271.57</w:t>
      </w:r>
      <w:r w:rsidRPr="0020505A" w:rsidR="00F449C3">
        <w:rPr>
          <w:rFonts w:ascii="Century Schoolbook" w:hAnsi="Century Schoolbook"/>
        </w:rPr>
        <w:t>.</w:t>
      </w:r>
      <w:r w:rsidRPr="0020505A" w:rsidR="002157D3">
        <w:rPr>
          <w:rFonts w:ascii="Century Schoolbook" w:hAnsi="Century Schoolbook"/>
        </w:rPr>
        <w:t xml:space="preserve">)  </w:t>
      </w:r>
      <w:r w:rsidR="00A21C6A">
        <w:rPr>
          <w:rFonts w:ascii="Century Schoolbook" w:hAnsi="Century Schoolbook"/>
        </w:rPr>
        <w:t xml:space="preserve">This scoring procedure refers to </w:t>
      </w:r>
      <w:r w:rsidRPr="0020505A">
        <w:rPr>
          <w:rFonts w:ascii="Century Schoolbook" w:hAnsi="Century Schoolbook"/>
        </w:rPr>
        <w:t>“the totality of the criteria and steps . . . that govern the consideration of a facility’s compliance history by the Department in making specified permit decisions and the remedies available to an owner or operator in response to decisions proposed or made by the Department.”</w:t>
      </w:r>
      <w:r w:rsidRPr="0020505A" w:rsidR="002157D3">
        <w:rPr>
          <w:rFonts w:ascii="Century Schoolbook" w:hAnsi="Century Schoolbook"/>
        </w:rPr>
        <w:t xml:space="preserve">  (</w:t>
      </w:r>
      <w:r w:rsidRPr="0020505A" w:rsidR="00AA2464">
        <w:rPr>
          <w:rFonts w:ascii="Century Schoolbook" w:hAnsi="Century Schoolbook"/>
          <w:i/>
          <w:iCs/>
        </w:rPr>
        <w:t>Id.</w:t>
      </w:r>
      <w:r w:rsidRPr="0020505A">
        <w:rPr>
          <w:rFonts w:ascii="Century Schoolbook" w:hAnsi="Century Schoolbook"/>
        </w:rPr>
        <w:t>, § 66271.50, subd. (a)(4)</w:t>
      </w:r>
      <w:r w:rsidRPr="0020505A" w:rsidR="002157D3">
        <w:rPr>
          <w:rFonts w:ascii="Century Schoolbook" w:hAnsi="Century Schoolbook"/>
        </w:rPr>
        <w:t>.)</w:t>
      </w:r>
    </w:p>
    <w:p w:rsidR="000206D2" w:rsidRPr="0020505A" w:rsidP="009A6FF2" w14:paraId="30850F68" w14:textId="72EA5FCF">
      <w:pPr>
        <w:spacing w:line="360" w:lineRule="auto"/>
        <w:rPr>
          <w:rFonts w:ascii="Century Schoolbook" w:hAnsi="Century Schoolbook"/>
        </w:rPr>
      </w:pPr>
      <w:r w:rsidRPr="0020505A">
        <w:rPr>
          <w:rFonts w:ascii="Century Schoolbook" w:hAnsi="Century Schoolbook"/>
        </w:rPr>
        <w:tab/>
      </w:r>
      <w:r w:rsidR="00D24531">
        <w:rPr>
          <w:rFonts w:ascii="Century Schoolbook" w:hAnsi="Century Schoolbook"/>
        </w:rPr>
        <w:t xml:space="preserve">Facilities </w:t>
      </w:r>
      <w:r w:rsidR="009A6FF2">
        <w:rPr>
          <w:rFonts w:ascii="Century Schoolbook" w:hAnsi="Century Schoolbook"/>
        </w:rPr>
        <w:t>undergo VSP</w:t>
      </w:r>
      <w:r w:rsidR="00D24531">
        <w:rPr>
          <w:rFonts w:ascii="Century Schoolbook" w:hAnsi="Century Schoolbook"/>
        </w:rPr>
        <w:t xml:space="preserve"> scor</w:t>
      </w:r>
      <w:r w:rsidR="009A6FF2">
        <w:rPr>
          <w:rFonts w:ascii="Century Schoolbook" w:hAnsi="Century Schoolbook"/>
        </w:rPr>
        <w:t>ing</w:t>
      </w:r>
      <w:r w:rsidR="00D24531">
        <w:rPr>
          <w:rFonts w:ascii="Century Schoolbook" w:hAnsi="Century Schoolbook"/>
        </w:rPr>
        <w:t xml:space="preserve"> on an annual basis</w:t>
      </w:r>
      <w:r w:rsidR="009A6FF2">
        <w:rPr>
          <w:rFonts w:ascii="Century Schoolbook" w:hAnsi="Century Schoolbook"/>
        </w:rPr>
        <w:t>, and the</w:t>
      </w:r>
      <w:r w:rsidRPr="0020505A" w:rsidR="009A6FF2">
        <w:rPr>
          <w:rFonts w:ascii="Century Schoolbook" w:hAnsi="Century Schoolbook"/>
        </w:rPr>
        <w:t xml:space="preserve"> </w:t>
      </w:r>
      <w:r w:rsidR="009A6FF2">
        <w:rPr>
          <w:rFonts w:ascii="Century Schoolbook" w:hAnsi="Century Schoolbook"/>
        </w:rPr>
        <w:t>s</w:t>
      </w:r>
      <w:r w:rsidRPr="0020505A" w:rsidR="009A6FF2">
        <w:rPr>
          <w:rFonts w:ascii="Century Schoolbook" w:hAnsi="Century Schoolbook"/>
        </w:rPr>
        <w:t>cor</w:t>
      </w:r>
      <w:r w:rsidR="009A6FF2">
        <w:rPr>
          <w:rFonts w:ascii="Century Schoolbook" w:hAnsi="Century Schoolbook"/>
        </w:rPr>
        <w:t xml:space="preserve">ing considers only </w:t>
      </w:r>
      <w:r w:rsidRPr="0020505A" w:rsidR="009A6FF2">
        <w:rPr>
          <w:rFonts w:ascii="Century Schoolbook" w:hAnsi="Century Schoolbook"/>
        </w:rPr>
        <w:t xml:space="preserve">Class I violations as </w:t>
      </w:r>
      <w:r w:rsidR="002B428A">
        <w:rPr>
          <w:rFonts w:ascii="Century Schoolbook" w:hAnsi="Century Schoolbook"/>
        </w:rPr>
        <w:t xml:space="preserve">regulatorily </w:t>
      </w:r>
      <w:r w:rsidRPr="0020505A" w:rsidR="009A6FF2">
        <w:rPr>
          <w:rFonts w:ascii="Century Schoolbook" w:hAnsi="Century Schoolbook"/>
        </w:rPr>
        <w:t>defined.  (Regs.</w:t>
      </w:r>
      <w:r w:rsidR="009A6FF2">
        <w:rPr>
          <w:rFonts w:ascii="Century Schoolbook" w:hAnsi="Century Schoolbook"/>
        </w:rPr>
        <w:t xml:space="preserve">, </w:t>
      </w:r>
      <w:r w:rsidRPr="0020505A" w:rsidR="009A6FF2">
        <w:rPr>
          <w:rFonts w:ascii="Century Schoolbook" w:hAnsi="Century Schoolbook"/>
        </w:rPr>
        <w:t>§</w:t>
      </w:r>
      <w:r w:rsidR="006D0E18">
        <w:rPr>
          <w:rFonts w:ascii="Century Schoolbook" w:hAnsi="Century Schoolbook"/>
        </w:rPr>
        <w:t>§</w:t>
      </w:r>
      <w:r w:rsidRPr="0020505A" w:rsidR="009A6FF2">
        <w:rPr>
          <w:rFonts w:ascii="Century Schoolbook" w:hAnsi="Century Schoolbook"/>
        </w:rPr>
        <w:t> 66271.50, subd. (c)</w:t>
      </w:r>
      <w:r w:rsidR="006D0E18">
        <w:rPr>
          <w:rFonts w:ascii="Century Schoolbook" w:hAnsi="Century Schoolbook"/>
        </w:rPr>
        <w:t>,</w:t>
      </w:r>
      <w:r w:rsidRPr="006D0E18" w:rsidR="006D0E18">
        <w:rPr>
          <w:rFonts w:ascii="Century Schoolbook" w:hAnsi="Century Schoolbook"/>
        </w:rPr>
        <w:t xml:space="preserve"> </w:t>
      </w:r>
      <w:r w:rsidRPr="0020505A" w:rsidR="006D0E18">
        <w:rPr>
          <w:rFonts w:ascii="Century Schoolbook" w:hAnsi="Century Schoolbook"/>
        </w:rPr>
        <w:t>66271.54, subd.</w:t>
      </w:r>
      <w:r w:rsidR="006D0E18">
        <w:rPr>
          <w:rFonts w:ascii="Century Schoolbook" w:hAnsi="Century Schoolbook"/>
        </w:rPr>
        <w:t> </w:t>
      </w:r>
      <w:r w:rsidRPr="0020505A" w:rsidR="006D0E18">
        <w:rPr>
          <w:rFonts w:ascii="Century Schoolbook" w:hAnsi="Century Schoolbook"/>
        </w:rPr>
        <w:t>(c)</w:t>
      </w:r>
      <w:r w:rsidRPr="0020505A" w:rsidR="009A6FF2">
        <w:rPr>
          <w:rFonts w:ascii="Century Schoolbook" w:hAnsi="Century Schoolbook"/>
        </w:rPr>
        <w:t>.)</w:t>
      </w:r>
      <w:r w:rsidR="00D24531">
        <w:rPr>
          <w:rFonts w:ascii="Century Schoolbook" w:hAnsi="Century Schoolbook"/>
        </w:rPr>
        <w:t xml:space="preserve">  </w:t>
      </w:r>
      <w:r w:rsidRPr="0020505A">
        <w:rPr>
          <w:rFonts w:ascii="Century Schoolbook" w:hAnsi="Century Schoolbook"/>
        </w:rPr>
        <w:t xml:space="preserve">The Department begins </w:t>
      </w:r>
      <w:r w:rsidR="00D24531">
        <w:rPr>
          <w:rFonts w:ascii="Century Schoolbook" w:hAnsi="Century Schoolbook"/>
        </w:rPr>
        <w:t xml:space="preserve">the scoring process </w:t>
      </w:r>
      <w:r w:rsidRPr="0020505A">
        <w:rPr>
          <w:rFonts w:ascii="Century Schoolbook" w:hAnsi="Century Schoolbook"/>
        </w:rPr>
        <w:t xml:space="preserve">by determining </w:t>
      </w:r>
      <w:r w:rsidR="00D24531">
        <w:rPr>
          <w:rFonts w:ascii="Century Schoolbook" w:hAnsi="Century Schoolbook"/>
        </w:rPr>
        <w:t>a facility’s</w:t>
      </w:r>
      <w:r w:rsidRPr="0020505A">
        <w:rPr>
          <w:rFonts w:ascii="Century Schoolbook" w:hAnsi="Century Schoolbook"/>
        </w:rPr>
        <w:t xml:space="preserve"> initial score for all Class</w:t>
      </w:r>
      <w:r w:rsidRPr="0020505A" w:rsidR="003F3F6E">
        <w:rPr>
          <w:rFonts w:ascii="Century Schoolbook" w:hAnsi="Century Schoolbook"/>
        </w:rPr>
        <w:t> </w:t>
      </w:r>
      <w:r w:rsidRPr="0020505A">
        <w:rPr>
          <w:rFonts w:ascii="Century Schoolbook" w:hAnsi="Century Schoolbook"/>
        </w:rPr>
        <w:t xml:space="preserve">I violations in the preceding </w:t>
      </w:r>
      <w:r w:rsidRPr="0020505A" w:rsidR="00196AEB">
        <w:rPr>
          <w:rFonts w:ascii="Century Schoolbook" w:hAnsi="Century Schoolbook"/>
        </w:rPr>
        <w:t>10-year</w:t>
      </w:r>
      <w:r w:rsidRPr="0020505A">
        <w:rPr>
          <w:rFonts w:ascii="Century Schoolbook" w:hAnsi="Century Schoolbook"/>
        </w:rPr>
        <w:t xml:space="preserve"> period</w:t>
      </w:r>
      <w:r w:rsidR="00D24531">
        <w:rPr>
          <w:rFonts w:ascii="Century Schoolbook" w:hAnsi="Century Schoolbook"/>
        </w:rPr>
        <w:t>; this entails consideration and categorization of</w:t>
      </w:r>
      <w:r w:rsidRPr="0020505A">
        <w:rPr>
          <w:rFonts w:ascii="Century Schoolbook" w:hAnsi="Century Schoolbook"/>
        </w:rPr>
        <w:t xml:space="preserve"> the potential harm to the public or the environment that a violation poses and the extent of the violation’s deviation from the hazardous waste management requirements.  (</w:t>
      </w:r>
      <w:r w:rsidRPr="008773D6" w:rsidR="009A6FF2">
        <w:rPr>
          <w:rFonts w:ascii="Century Schoolbook" w:hAnsi="Century Schoolbook"/>
          <w:i/>
          <w:iCs/>
        </w:rPr>
        <w:t>Id</w:t>
      </w:r>
      <w:r w:rsidR="009A6FF2">
        <w:rPr>
          <w:rFonts w:ascii="Century Schoolbook" w:hAnsi="Century Schoolbook"/>
        </w:rPr>
        <w:t>.</w:t>
      </w:r>
      <w:r w:rsidRPr="0020505A">
        <w:rPr>
          <w:rFonts w:ascii="Century Schoolbook" w:hAnsi="Century Schoolbook"/>
        </w:rPr>
        <w:t>, § 66271.51, subd</w:t>
      </w:r>
      <w:r w:rsidR="008022F0">
        <w:rPr>
          <w:rFonts w:ascii="Century Schoolbook" w:hAnsi="Century Schoolbook"/>
        </w:rPr>
        <w:t>s</w:t>
      </w:r>
      <w:r w:rsidRPr="0020505A">
        <w:rPr>
          <w:rFonts w:ascii="Century Schoolbook" w:hAnsi="Century Schoolbook"/>
        </w:rPr>
        <w:t>. (a)</w:t>
      </w:r>
      <w:r w:rsidR="008022F0">
        <w:rPr>
          <w:rFonts w:ascii="Century Schoolbook" w:hAnsi="Century Schoolbook"/>
        </w:rPr>
        <w:t>–(c)</w:t>
      </w:r>
      <w:r w:rsidRPr="0020505A">
        <w:rPr>
          <w:rFonts w:ascii="Century Schoolbook" w:hAnsi="Century Schoolbook"/>
        </w:rPr>
        <w:t xml:space="preserve">.)  </w:t>
      </w:r>
      <w:r w:rsidRPr="0020505A" w:rsidR="00195E83">
        <w:rPr>
          <w:rFonts w:ascii="Century Schoolbook" w:hAnsi="Century Schoolbook"/>
        </w:rPr>
        <w:t>T</w:t>
      </w:r>
      <w:r w:rsidRPr="0020505A">
        <w:rPr>
          <w:rFonts w:ascii="Century Schoolbook" w:hAnsi="Century Schoolbook"/>
        </w:rPr>
        <w:t xml:space="preserve">he Department </w:t>
      </w:r>
      <w:r w:rsidRPr="0020505A" w:rsidR="004739D8">
        <w:rPr>
          <w:rFonts w:ascii="Century Schoolbook" w:hAnsi="Century Schoolbook"/>
        </w:rPr>
        <w:t>utilizes</w:t>
      </w:r>
      <w:r w:rsidRPr="0020505A">
        <w:rPr>
          <w:rFonts w:ascii="Century Schoolbook" w:hAnsi="Century Schoolbook"/>
        </w:rPr>
        <w:t xml:space="preserve"> a </w:t>
      </w:r>
      <w:r w:rsidR="00D24531">
        <w:rPr>
          <w:rFonts w:ascii="Century Schoolbook" w:hAnsi="Century Schoolbook"/>
        </w:rPr>
        <w:t xml:space="preserve">regulatory </w:t>
      </w:r>
      <w:r w:rsidRPr="0020505A">
        <w:rPr>
          <w:rFonts w:ascii="Century Schoolbook" w:hAnsi="Century Schoolbook"/>
        </w:rPr>
        <w:t xml:space="preserve">matrix </w:t>
      </w:r>
      <w:r w:rsidRPr="0020505A" w:rsidR="00F95558">
        <w:rPr>
          <w:rFonts w:ascii="Century Schoolbook" w:hAnsi="Century Schoolbook"/>
        </w:rPr>
        <w:t>to determine</w:t>
      </w:r>
      <w:r w:rsidRPr="0020505A">
        <w:rPr>
          <w:rFonts w:ascii="Century Schoolbook" w:hAnsi="Century Schoolbook"/>
        </w:rPr>
        <w:t xml:space="preserve"> the initial score</w:t>
      </w:r>
      <w:r w:rsidRPr="0020505A" w:rsidR="00372CF0">
        <w:rPr>
          <w:rFonts w:ascii="Century Schoolbook" w:hAnsi="Century Schoolbook"/>
        </w:rPr>
        <w:t xml:space="preserve"> for each violation</w:t>
      </w:r>
      <w:r w:rsidRPr="0020505A">
        <w:rPr>
          <w:rFonts w:ascii="Century Schoolbook" w:hAnsi="Century Schoolbook"/>
        </w:rPr>
        <w:t xml:space="preserve">, which can be adjusted upwards </w:t>
      </w:r>
      <w:r w:rsidRPr="0020505A" w:rsidR="00195E83">
        <w:rPr>
          <w:rFonts w:ascii="Century Schoolbook" w:hAnsi="Century Schoolbook"/>
        </w:rPr>
        <w:t>for</w:t>
      </w:r>
      <w:r w:rsidRPr="0020505A">
        <w:rPr>
          <w:rFonts w:ascii="Century Schoolbook" w:hAnsi="Century Schoolbook"/>
        </w:rPr>
        <w:t xml:space="preserve"> repeat violations.  (</w:t>
      </w:r>
      <w:r w:rsidRPr="0020505A" w:rsidR="00AA2464">
        <w:rPr>
          <w:rFonts w:ascii="Century Schoolbook" w:hAnsi="Century Schoolbook"/>
          <w:i/>
          <w:iCs/>
        </w:rPr>
        <w:t>Id.</w:t>
      </w:r>
      <w:r w:rsidRPr="0020505A">
        <w:rPr>
          <w:rFonts w:ascii="Century Schoolbook" w:hAnsi="Century Schoolbook"/>
        </w:rPr>
        <w:t xml:space="preserve">, §§ 66271.51, subd. (d), 66271.52.)  </w:t>
      </w:r>
    </w:p>
    <w:p w:rsidR="00070796" w:rsidRPr="0020505A" w:rsidP="00070796" w14:paraId="650E16A1" w14:textId="1F748377">
      <w:pPr>
        <w:spacing w:line="360" w:lineRule="auto"/>
        <w:rPr>
          <w:rFonts w:ascii="Century Schoolbook" w:hAnsi="Century Schoolbook"/>
        </w:rPr>
      </w:pPr>
      <w:r w:rsidRPr="0020505A">
        <w:rPr>
          <w:rFonts w:ascii="Century Schoolbook" w:hAnsi="Century Schoolbook"/>
        </w:rPr>
        <w:tab/>
        <w:t>Next, the Department issues a “provisional inspection violation score” (provisional score) (</w:t>
      </w:r>
      <w:r w:rsidR="002B428A">
        <w:rPr>
          <w:rFonts w:ascii="Century Schoolbook" w:hAnsi="Century Schoolbook"/>
        </w:rPr>
        <w:t>r</w:t>
      </w:r>
      <w:r w:rsidR="00C34F38">
        <w:rPr>
          <w:rFonts w:ascii="Century Schoolbook" w:hAnsi="Century Schoolbook"/>
        </w:rPr>
        <w:t>egs.</w:t>
      </w:r>
      <w:r w:rsidRPr="0020505A">
        <w:rPr>
          <w:rFonts w:ascii="Century Schoolbook" w:hAnsi="Century Schoolbook"/>
        </w:rPr>
        <w:t>, § 66271.53, subd. (a))</w:t>
      </w:r>
      <w:r w:rsidR="002B428A">
        <w:rPr>
          <w:rFonts w:ascii="Century Schoolbook" w:hAnsi="Century Schoolbook"/>
        </w:rPr>
        <w:t>, which may be administratively disputed by a facility owner or operator</w:t>
      </w:r>
      <w:r w:rsidRPr="0020505A">
        <w:rPr>
          <w:rFonts w:ascii="Century Schoolbook" w:hAnsi="Century Schoolbook"/>
        </w:rPr>
        <w:t xml:space="preserve"> (</w:t>
      </w:r>
      <w:r w:rsidR="002B428A">
        <w:rPr>
          <w:rFonts w:ascii="Century Schoolbook" w:hAnsi="Century Schoolbook"/>
          <w:i/>
          <w:iCs/>
        </w:rPr>
        <w:t>i</w:t>
      </w:r>
      <w:r w:rsidRPr="0020505A">
        <w:rPr>
          <w:rFonts w:ascii="Century Schoolbook" w:hAnsi="Century Schoolbook"/>
          <w:i/>
          <w:iCs/>
        </w:rPr>
        <w:t>d.</w:t>
      </w:r>
      <w:r w:rsidRPr="0020505A">
        <w:rPr>
          <w:rFonts w:ascii="Century Schoolbook" w:hAnsi="Century Schoolbook"/>
        </w:rPr>
        <w:t>, § 66271.53, subd. (c))</w:t>
      </w:r>
      <w:r w:rsidR="002B428A">
        <w:rPr>
          <w:rFonts w:ascii="Century Schoolbook" w:hAnsi="Century Schoolbook"/>
        </w:rPr>
        <w:t>.</w:t>
      </w:r>
      <w:r w:rsidRPr="0020505A">
        <w:rPr>
          <w:rFonts w:ascii="Century Schoolbook" w:hAnsi="Century Schoolbook"/>
        </w:rPr>
        <w:t xml:space="preserve">  </w:t>
      </w:r>
      <w:r w:rsidR="002B428A">
        <w:rPr>
          <w:rFonts w:ascii="Century Schoolbook" w:hAnsi="Century Schoolbook"/>
        </w:rPr>
        <w:t>I</w:t>
      </w:r>
      <w:r w:rsidRPr="0020505A" w:rsidR="002B428A">
        <w:rPr>
          <w:rFonts w:ascii="Century Schoolbook" w:hAnsi="Century Schoolbook"/>
        </w:rPr>
        <w:t xml:space="preserve">f the owner or operator </w:t>
      </w:r>
      <w:r w:rsidR="00DE704B">
        <w:rPr>
          <w:rFonts w:ascii="Century Schoolbook" w:hAnsi="Century Schoolbook"/>
        </w:rPr>
        <w:t>does not file a timely dispute</w:t>
      </w:r>
      <w:r w:rsidR="002B428A">
        <w:rPr>
          <w:rFonts w:ascii="Century Schoolbook" w:hAnsi="Century Schoolbook"/>
        </w:rPr>
        <w:t>, then t</w:t>
      </w:r>
      <w:r w:rsidRPr="0020505A">
        <w:rPr>
          <w:rFonts w:ascii="Century Schoolbook" w:hAnsi="Century Schoolbook"/>
        </w:rPr>
        <w:t>he provisional score becomes the final inspection violation score</w:t>
      </w:r>
      <w:r w:rsidRPr="0020505A" w:rsidR="00195D90">
        <w:rPr>
          <w:rFonts w:ascii="Century Schoolbook" w:hAnsi="Century Schoolbook"/>
        </w:rPr>
        <w:t>.</w:t>
      </w:r>
      <w:r w:rsidRPr="0020505A">
        <w:rPr>
          <w:rFonts w:ascii="Century Schoolbook" w:hAnsi="Century Schoolbook"/>
        </w:rPr>
        <w:t xml:space="preserve"> </w:t>
      </w:r>
      <w:r w:rsidRPr="0020505A" w:rsidR="00195D90">
        <w:rPr>
          <w:rFonts w:ascii="Century Schoolbook" w:hAnsi="Century Schoolbook"/>
        </w:rPr>
        <w:t xml:space="preserve"> </w:t>
      </w:r>
      <w:r w:rsidRPr="0020505A" w:rsidR="00DE704B">
        <w:rPr>
          <w:rFonts w:ascii="Century Schoolbook" w:hAnsi="Century Schoolbook"/>
        </w:rPr>
        <w:t>(</w:t>
      </w:r>
      <w:r w:rsidRPr="0020505A" w:rsidR="00DE704B">
        <w:rPr>
          <w:rFonts w:ascii="Century Schoolbook" w:hAnsi="Century Schoolbook"/>
          <w:i/>
          <w:iCs/>
        </w:rPr>
        <w:t>Id.</w:t>
      </w:r>
      <w:r w:rsidRPr="0020505A" w:rsidR="00DE704B">
        <w:rPr>
          <w:rFonts w:ascii="Century Schoolbook" w:hAnsi="Century Schoolbook"/>
        </w:rPr>
        <w:t>, § 66271.53, subd. (d)</w:t>
      </w:r>
      <w:r w:rsidR="00DE704B">
        <w:rPr>
          <w:rFonts w:ascii="Century Schoolbook" w:hAnsi="Century Schoolbook"/>
        </w:rPr>
        <w:t>(1)</w:t>
      </w:r>
      <w:r w:rsidRPr="0020505A" w:rsidR="00DE704B">
        <w:rPr>
          <w:rFonts w:ascii="Century Schoolbook" w:hAnsi="Century Schoolbook"/>
        </w:rPr>
        <w:t>.)</w:t>
      </w:r>
      <w:r w:rsidR="00DE704B">
        <w:rPr>
          <w:rFonts w:ascii="Century Schoolbook" w:hAnsi="Century Schoolbook"/>
        </w:rPr>
        <w:t xml:space="preserve">  </w:t>
      </w:r>
      <w:r w:rsidRPr="0020505A" w:rsidR="00195D90">
        <w:rPr>
          <w:rFonts w:ascii="Century Schoolbook" w:hAnsi="Century Schoolbook"/>
        </w:rPr>
        <w:t>W</w:t>
      </w:r>
      <w:r w:rsidRPr="0020505A">
        <w:rPr>
          <w:rFonts w:ascii="Century Schoolbook" w:hAnsi="Century Schoolbook"/>
        </w:rPr>
        <w:t>he</w:t>
      </w:r>
      <w:r w:rsidR="00DE704B">
        <w:rPr>
          <w:rFonts w:ascii="Century Schoolbook" w:hAnsi="Century Schoolbook"/>
        </w:rPr>
        <w:t>n a timely</w:t>
      </w:r>
      <w:r w:rsidRPr="0020505A">
        <w:rPr>
          <w:rFonts w:ascii="Century Schoolbook" w:hAnsi="Century Schoolbook"/>
        </w:rPr>
        <w:t xml:space="preserve"> dispute is filed, the provisional score will become the final </w:t>
      </w:r>
      <w:r w:rsidR="00DE704B">
        <w:rPr>
          <w:rFonts w:ascii="Century Schoolbook" w:hAnsi="Century Schoolbook"/>
        </w:rPr>
        <w:t xml:space="preserve">inspection violation </w:t>
      </w:r>
      <w:r w:rsidRPr="0020505A">
        <w:rPr>
          <w:rFonts w:ascii="Century Schoolbook" w:hAnsi="Century Schoolbook"/>
        </w:rPr>
        <w:t xml:space="preserve">score </w:t>
      </w:r>
      <w:r w:rsidR="002B428A">
        <w:rPr>
          <w:rFonts w:ascii="Century Schoolbook" w:hAnsi="Century Schoolbook"/>
        </w:rPr>
        <w:t>“</w:t>
      </w:r>
      <w:r w:rsidRPr="0020505A">
        <w:rPr>
          <w:rFonts w:ascii="Century Schoolbook" w:hAnsi="Century Schoolbook"/>
        </w:rPr>
        <w:t>consistent with the dispute resolution official’s written decision.</w:t>
      </w:r>
      <w:r w:rsidR="002B428A">
        <w:rPr>
          <w:rFonts w:ascii="Century Schoolbook" w:hAnsi="Century Schoolbook"/>
        </w:rPr>
        <w:t>”</w:t>
      </w:r>
      <w:r w:rsidRPr="0020505A">
        <w:rPr>
          <w:rFonts w:ascii="Century Schoolbook" w:hAnsi="Century Schoolbook"/>
        </w:rPr>
        <w:t xml:space="preserve">  (</w:t>
      </w:r>
      <w:r w:rsidRPr="0020505A" w:rsidR="001021FC">
        <w:rPr>
          <w:rFonts w:ascii="Century Schoolbook" w:hAnsi="Century Schoolbook"/>
          <w:i/>
          <w:iCs/>
        </w:rPr>
        <w:t>Id.</w:t>
      </w:r>
      <w:r w:rsidRPr="0020505A">
        <w:rPr>
          <w:rFonts w:ascii="Century Schoolbook" w:hAnsi="Century Schoolbook"/>
        </w:rPr>
        <w:t>, § 66271.53, subd. (d)</w:t>
      </w:r>
      <w:r w:rsidR="00DE704B">
        <w:rPr>
          <w:rFonts w:ascii="Century Schoolbook" w:hAnsi="Century Schoolbook"/>
        </w:rPr>
        <w:t>(2)</w:t>
      </w:r>
      <w:r w:rsidRPr="0020505A">
        <w:rPr>
          <w:rFonts w:ascii="Century Schoolbook" w:hAnsi="Century Schoolbook"/>
        </w:rPr>
        <w:t>.)</w:t>
      </w:r>
    </w:p>
    <w:p w:rsidR="00C73C09" w:rsidRPr="0020505A" w:rsidP="00070796" w14:paraId="1BD710DE" w14:textId="6D0C9D50">
      <w:pPr>
        <w:spacing w:line="360" w:lineRule="auto"/>
        <w:rPr>
          <w:rFonts w:ascii="Century Schoolbook" w:hAnsi="Century Schoolbook"/>
        </w:rPr>
      </w:pPr>
      <w:r w:rsidRPr="0020505A">
        <w:rPr>
          <w:rFonts w:ascii="Century Schoolbook" w:hAnsi="Century Schoolbook"/>
        </w:rPr>
        <w:tab/>
      </w:r>
      <w:r w:rsidR="004E2183">
        <w:rPr>
          <w:rFonts w:ascii="Century Schoolbook" w:hAnsi="Century Schoolbook"/>
        </w:rPr>
        <w:t>Thereafter t</w:t>
      </w:r>
      <w:r w:rsidRPr="0020505A" w:rsidR="004E404C">
        <w:rPr>
          <w:rFonts w:ascii="Century Schoolbook" w:hAnsi="Century Schoolbook"/>
        </w:rPr>
        <w:t>he Department calculates the Facility VSP Score</w:t>
      </w:r>
      <w:r w:rsidR="004E2183">
        <w:rPr>
          <w:rFonts w:ascii="Century Schoolbook" w:hAnsi="Century Schoolbook"/>
        </w:rPr>
        <w:t>,</w:t>
      </w:r>
      <w:r w:rsidRPr="0020505A" w:rsidR="004D7C2A">
        <w:rPr>
          <w:rFonts w:ascii="Century Schoolbook" w:hAnsi="Century Schoolbook"/>
        </w:rPr>
        <w:t xml:space="preserve"> which</w:t>
      </w:r>
      <w:r w:rsidRPr="0020505A">
        <w:rPr>
          <w:rFonts w:ascii="Century Schoolbook" w:hAnsi="Century Schoolbook"/>
        </w:rPr>
        <w:t xml:space="preserve"> </w:t>
      </w:r>
      <w:r w:rsidRPr="0020505A" w:rsidR="004D7C2A">
        <w:rPr>
          <w:rFonts w:ascii="Century Schoolbook" w:hAnsi="Century Schoolbook"/>
        </w:rPr>
        <w:t>“</w:t>
      </w:r>
      <w:r w:rsidRPr="0020505A">
        <w:rPr>
          <w:rFonts w:ascii="Century Schoolbook" w:hAnsi="Century Schoolbook"/>
        </w:rPr>
        <w:t>consists of the sum of the provisional or final inspection violation scores for each compliance inspection conducted during the preceding ten (10) year period, divided by the number of such inspections.”  (</w:t>
      </w:r>
      <w:r w:rsidR="00C34F38">
        <w:rPr>
          <w:rFonts w:ascii="Century Schoolbook" w:hAnsi="Century Schoolbook"/>
        </w:rPr>
        <w:t>Regs.</w:t>
      </w:r>
      <w:r w:rsidRPr="0020505A">
        <w:rPr>
          <w:rFonts w:ascii="Century Schoolbook" w:hAnsi="Century Schoolbook"/>
        </w:rPr>
        <w:t xml:space="preserve">, § 66271.54, subd. (a).)  </w:t>
      </w:r>
      <w:r w:rsidRPr="0020505A" w:rsidR="007F491A">
        <w:rPr>
          <w:rFonts w:ascii="Century Schoolbook" w:hAnsi="Century Schoolbook"/>
        </w:rPr>
        <w:t xml:space="preserve">At the </w:t>
      </w:r>
      <w:r w:rsidR="008B27B7">
        <w:rPr>
          <w:rFonts w:ascii="Century Schoolbook" w:hAnsi="Century Schoolbook"/>
        </w:rPr>
        <w:t>conclusion</w:t>
      </w:r>
      <w:r w:rsidRPr="0020505A" w:rsidR="007F491A">
        <w:rPr>
          <w:rFonts w:ascii="Century Schoolbook" w:hAnsi="Century Schoolbook"/>
        </w:rPr>
        <w:t xml:space="preserve"> of the VSP</w:t>
      </w:r>
      <w:r w:rsidRPr="0020505A" w:rsidR="00195D90">
        <w:rPr>
          <w:rFonts w:ascii="Century Schoolbook" w:hAnsi="Century Schoolbook"/>
        </w:rPr>
        <w:t>, t</w:t>
      </w:r>
      <w:r w:rsidRPr="0020505A">
        <w:rPr>
          <w:rFonts w:ascii="Century Schoolbook" w:hAnsi="Century Schoolbook"/>
        </w:rPr>
        <w:t>he Department assign</w:t>
      </w:r>
      <w:r w:rsidRPr="0020505A" w:rsidR="00195D90">
        <w:rPr>
          <w:rFonts w:ascii="Century Schoolbook" w:hAnsi="Century Schoolbook"/>
        </w:rPr>
        <w:t>s</w:t>
      </w:r>
      <w:r w:rsidRPr="0020505A">
        <w:rPr>
          <w:rFonts w:ascii="Century Schoolbook" w:hAnsi="Century Schoolbook"/>
        </w:rPr>
        <w:t xml:space="preserve"> a facility to </w:t>
      </w:r>
      <w:r w:rsidRPr="0020505A" w:rsidR="00195D90">
        <w:rPr>
          <w:rFonts w:ascii="Century Schoolbook" w:hAnsi="Century Schoolbook"/>
        </w:rPr>
        <w:t>one of th</w:t>
      </w:r>
      <w:r w:rsidRPr="0020505A" w:rsidR="007F491A">
        <w:rPr>
          <w:rFonts w:ascii="Century Schoolbook" w:hAnsi="Century Schoolbook"/>
        </w:rPr>
        <w:t>re</w:t>
      </w:r>
      <w:r w:rsidRPr="0020505A" w:rsidR="00195D90">
        <w:rPr>
          <w:rFonts w:ascii="Century Schoolbook" w:hAnsi="Century Schoolbook"/>
        </w:rPr>
        <w:t>e “</w:t>
      </w:r>
      <w:r w:rsidRPr="0020505A">
        <w:rPr>
          <w:rFonts w:ascii="Century Schoolbook" w:hAnsi="Century Schoolbook"/>
        </w:rPr>
        <w:t>compliance tier</w:t>
      </w:r>
      <w:r w:rsidR="00955AF9">
        <w:rPr>
          <w:rFonts w:ascii="Century Schoolbook" w:hAnsi="Century Schoolbook"/>
        </w:rPr>
        <w:t>[</w:t>
      </w:r>
      <w:r w:rsidRPr="0020505A" w:rsidR="00195D90">
        <w:rPr>
          <w:rFonts w:ascii="Century Schoolbook" w:hAnsi="Century Schoolbook"/>
        </w:rPr>
        <w:t>s</w:t>
      </w:r>
      <w:r w:rsidR="00955AF9">
        <w:rPr>
          <w:rFonts w:ascii="Century Schoolbook" w:hAnsi="Century Schoolbook"/>
        </w:rPr>
        <w:t>]</w:t>
      </w:r>
      <w:r w:rsidRPr="0020505A" w:rsidR="00195D90">
        <w:rPr>
          <w:rFonts w:ascii="Century Schoolbook" w:hAnsi="Century Schoolbook"/>
        </w:rPr>
        <w:t>”</w:t>
      </w:r>
      <w:r w:rsidRPr="0020505A">
        <w:rPr>
          <w:rFonts w:ascii="Century Schoolbook" w:hAnsi="Century Schoolbook"/>
        </w:rPr>
        <w:t xml:space="preserve"> based on </w:t>
      </w:r>
      <w:r w:rsidR="00DE704B">
        <w:rPr>
          <w:rFonts w:ascii="Century Schoolbook" w:hAnsi="Century Schoolbook"/>
        </w:rPr>
        <w:t xml:space="preserve">its </w:t>
      </w:r>
      <w:r w:rsidRPr="0020505A">
        <w:rPr>
          <w:rFonts w:ascii="Century Schoolbook" w:hAnsi="Century Schoolbook"/>
        </w:rPr>
        <w:t xml:space="preserve">Facility VSP Score: </w:t>
      </w:r>
      <w:r w:rsidR="00DE704B">
        <w:rPr>
          <w:rFonts w:ascii="Century Schoolbook" w:hAnsi="Century Schoolbook"/>
        </w:rPr>
        <w:t xml:space="preserve"> </w:t>
      </w:r>
      <w:r w:rsidRPr="0020505A" w:rsidR="00195D90">
        <w:rPr>
          <w:rFonts w:ascii="Century Schoolbook" w:hAnsi="Century Schoolbook"/>
        </w:rPr>
        <w:t>the “acceptable” tier (</w:t>
      </w:r>
      <w:r w:rsidRPr="0020505A">
        <w:rPr>
          <w:rFonts w:ascii="Century Schoolbook" w:hAnsi="Century Schoolbook"/>
        </w:rPr>
        <w:t>a Facility VSP Score of less than 20</w:t>
      </w:r>
      <w:r w:rsidRPr="0020505A" w:rsidR="00195D90">
        <w:rPr>
          <w:rFonts w:ascii="Century Schoolbook" w:hAnsi="Century Schoolbook"/>
        </w:rPr>
        <w:t xml:space="preserve">); the “conditionally acceptable” tier (a Facility VSP Score </w:t>
      </w:r>
      <w:r w:rsidRPr="0020505A">
        <w:rPr>
          <w:rFonts w:ascii="Century Schoolbook" w:hAnsi="Century Schoolbook"/>
        </w:rPr>
        <w:t>equal to or greater than 20 and less than 40</w:t>
      </w:r>
      <w:r w:rsidRPr="0020505A" w:rsidR="007F491A">
        <w:rPr>
          <w:rFonts w:ascii="Century Schoolbook" w:hAnsi="Century Schoolbook"/>
        </w:rPr>
        <w:t xml:space="preserve">); and the “unacceptable tier” (a Facility VSP Score equal to or greater than 40). </w:t>
      </w:r>
      <w:r w:rsidRPr="0020505A">
        <w:rPr>
          <w:rFonts w:ascii="Century Schoolbook" w:hAnsi="Century Schoolbook"/>
        </w:rPr>
        <w:t xml:space="preserve"> (</w:t>
      </w:r>
      <w:r w:rsidRPr="0020505A">
        <w:rPr>
          <w:rFonts w:ascii="Century Schoolbook" w:hAnsi="Century Schoolbook"/>
          <w:i/>
          <w:iCs/>
        </w:rPr>
        <w:t>Id.</w:t>
      </w:r>
      <w:r w:rsidRPr="0020505A">
        <w:rPr>
          <w:rFonts w:ascii="Century Schoolbook" w:hAnsi="Century Schoolbook"/>
        </w:rPr>
        <w:t xml:space="preserve">, </w:t>
      </w:r>
      <w:r w:rsidRPr="0020505A" w:rsidR="00AA2464">
        <w:rPr>
          <w:rFonts w:ascii="Century Schoolbook" w:hAnsi="Century Schoolbook"/>
        </w:rPr>
        <w:t xml:space="preserve">§ 66271.54, </w:t>
      </w:r>
      <w:r w:rsidRPr="0020505A">
        <w:rPr>
          <w:rFonts w:ascii="Century Schoolbook" w:hAnsi="Century Schoolbook"/>
        </w:rPr>
        <w:t>subd.</w:t>
      </w:r>
      <w:r w:rsidRPr="0020505A" w:rsidR="00AA2464">
        <w:rPr>
          <w:rFonts w:ascii="Century Schoolbook" w:hAnsi="Century Schoolbook"/>
        </w:rPr>
        <w:t> </w:t>
      </w:r>
      <w:r w:rsidRPr="0020505A">
        <w:rPr>
          <w:rFonts w:ascii="Century Schoolbook" w:hAnsi="Century Schoolbook"/>
        </w:rPr>
        <w:t>(b).)</w:t>
      </w:r>
    </w:p>
    <w:p w:rsidR="00070796" w:rsidRPr="00104239" w:rsidP="009613F8" w14:paraId="38C2D0F7" w14:textId="09322226">
      <w:pPr>
        <w:keepNext/>
        <w:spacing w:line="360" w:lineRule="auto"/>
        <w:rPr>
          <w:rFonts w:ascii="Century Schoolbook" w:hAnsi="Century Schoolbook"/>
          <w:b/>
          <w:bCs/>
        </w:rPr>
      </w:pPr>
      <w:r w:rsidRPr="0020505A">
        <w:rPr>
          <w:rFonts w:ascii="Century Schoolbook" w:hAnsi="Century Schoolbook"/>
        </w:rPr>
        <w:tab/>
      </w:r>
      <w:r w:rsidRPr="0020505A">
        <w:rPr>
          <w:rFonts w:ascii="Century Schoolbook" w:hAnsi="Century Schoolbook"/>
          <w:b/>
          <w:bCs/>
        </w:rPr>
        <w:t xml:space="preserve">B.  </w:t>
      </w:r>
      <w:r w:rsidRPr="0020505A" w:rsidR="00AA2464">
        <w:rPr>
          <w:rFonts w:ascii="Century Schoolbook" w:hAnsi="Century Schoolbook"/>
          <w:b/>
          <w:bCs/>
        </w:rPr>
        <w:t>The Newark facility and t</w:t>
      </w:r>
      <w:r w:rsidRPr="0020505A">
        <w:rPr>
          <w:rFonts w:ascii="Century Schoolbook" w:hAnsi="Century Schoolbook"/>
          <w:b/>
          <w:bCs/>
        </w:rPr>
        <w:t xml:space="preserve">he </w:t>
      </w:r>
      <w:r w:rsidRPr="0020505A" w:rsidR="00AA2464">
        <w:rPr>
          <w:rFonts w:ascii="Century Schoolbook" w:hAnsi="Century Schoolbook"/>
          <w:b/>
          <w:bCs/>
        </w:rPr>
        <w:t>underlying</w:t>
      </w:r>
      <w:r w:rsidRPr="00104239" w:rsidR="00AA2464">
        <w:rPr>
          <w:rFonts w:ascii="Century Schoolbook" w:hAnsi="Century Schoolbook"/>
          <w:b/>
          <w:bCs/>
        </w:rPr>
        <w:t xml:space="preserve"> proceedings</w:t>
      </w:r>
    </w:p>
    <w:p w:rsidR="00C73C09" w:rsidRPr="0020505A" w:rsidP="00C73C09" w14:paraId="371DA7F3" w14:textId="6DA82D96">
      <w:pPr>
        <w:spacing w:line="360" w:lineRule="auto"/>
        <w:rPr>
          <w:rFonts w:ascii="Century Schoolbook" w:hAnsi="Century Schoolbook"/>
          <w:b/>
          <w:bCs/>
        </w:rPr>
      </w:pPr>
      <w:r w:rsidRPr="00104239">
        <w:rPr>
          <w:rFonts w:ascii="Century Schoolbook" w:hAnsi="Century Schoolbook"/>
        </w:rPr>
        <w:tab/>
        <w:t>Safety-Kleen owns and operates a facility in Newark, California (“the facility”), where it engages in the commercial collection, treatment</w:t>
      </w:r>
      <w:r w:rsidR="00A96868">
        <w:rPr>
          <w:rFonts w:ascii="Century Schoolbook" w:hAnsi="Century Schoolbook"/>
        </w:rPr>
        <w:t>,</w:t>
      </w:r>
      <w:r w:rsidRPr="00104239">
        <w:rPr>
          <w:rFonts w:ascii="Century Schoolbook" w:hAnsi="Century Schoolbook"/>
        </w:rPr>
        <w:t xml:space="preserve"> and transfer of used oil and </w:t>
      </w:r>
      <w:r w:rsidRPr="0020505A">
        <w:rPr>
          <w:rFonts w:ascii="Century Schoolbook" w:hAnsi="Century Schoolbook"/>
        </w:rPr>
        <w:t xml:space="preserve">other hazardous wastes.  Safety-Kleen acquired the facility in 2013, and the facility operates under a permit issued by the Department pursuant to the HWCL. </w:t>
      </w:r>
    </w:p>
    <w:p w:rsidR="004E3F8D" w:rsidRPr="0020505A" w:rsidP="00110152" w14:paraId="0ABE1153" w14:textId="211144A2">
      <w:pPr>
        <w:spacing w:line="360" w:lineRule="auto"/>
        <w:rPr>
          <w:rFonts w:ascii="Century Schoolbook" w:hAnsi="Century Schoolbook"/>
        </w:rPr>
      </w:pPr>
      <w:r w:rsidRPr="0020505A">
        <w:rPr>
          <w:rFonts w:ascii="Century Schoolbook" w:hAnsi="Century Schoolbook"/>
        </w:rPr>
        <w:tab/>
      </w:r>
      <w:r w:rsidRPr="0020505A" w:rsidR="009B4267">
        <w:rPr>
          <w:rFonts w:ascii="Century Schoolbook" w:hAnsi="Century Schoolbook"/>
        </w:rPr>
        <w:t>In April and May 2019, the Department inspected the facility</w:t>
      </w:r>
      <w:r w:rsidRPr="0020505A" w:rsidR="0036602B">
        <w:rPr>
          <w:rFonts w:ascii="Century Schoolbook" w:hAnsi="Century Schoolbook"/>
        </w:rPr>
        <w:t xml:space="preserve"> </w:t>
      </w:r>
      <w:r w:rsidRPr="0020505A" w:rsidR="00366EEA">
        <w:rPr>
          <w:rFonts w:ascii="Century Schoolbook" w:hAnsi="Century Schoolbook"/>
        </w:rPr>
        <w:t>and</w:t>
      </w:r>
      <w:r w:rsidRPr="0020505A" w:rsidR="009B4267">
        <w:rPr>
          <w:rFonts w:ascii="Century Schoolbook" w:hAnsi="Century Schoolbook"/>
        </w:rPr>
        <w:t xml:space="preserve"> </w:t>
      </w:r>
      <w:r w:rsidRPr="0020505A" w:rsidR="00E10405">
        <w:rPr>
          <w:rFonts w:ascii="Century Schoolbook" w:hAnsi="Century Schoolbook"/>
        </w:rPr>
        <w:t>documented two Class</w:t>
      </w:r>
      <w:r w:rsidRPr="0020505A" w:rsidR="003F3F6E">
        <w:rPr>
          <w:rFonts w:ascii="Century Schoolbook" w:hAnsi="Century Schoolbook"/>
        </w:rPr>
        <w:t> </w:t>
      </w:r>
      <w:r w:rsidRPr="0020505A" w:rsidR="00E10405">
        <w:rPr>
          <w:rFonts w:ascii="Century Schoolbook" w:hAnsi="Century Schoolbook"/>
        </w:rPr>
        <w:t>I violations</w:t>
      </w:r>
      <w:r w:rsidRPr="0020505A" w:rsidR="00366EEA">
        <w:rPr>
          <w:rFonts w:ascii="Century Schoolbook" w:hAnsi="Century Schoolbook"/>
        </w:rPr>
        <w:t>.</w:t>
      </w:r>
      <w:r w:rsidRPr="0020505A" w:rsidR="00E92D71">
        <w:rPr>
          <w:rFonts w:ascii="Century Schoolbook" w:hAnsi="Century Schoolbook"/>
        </w:rPr>
        <w:t xml:space="preserve"> </w:t>
      </w:r>
      <w:r w:rsidRPr="0020505A" w:rsidR="00B30337">
        <w:rPr>
          <w:rFonts w:ascii="Century Schoolbook" w:hAnsi="Century Schoolbook"/>
        </w:rPr>
        <w:t xml:space="preserve"> The Department </w:t>
      </w:r>
      <w:r w:rsidR="004E2183">
        <w:rPr>
          <w:rFonts w:ascii="Century Schoolbook" w:hAnsi="Century Schoolbook"/>
        </w:rPr>
        <w:t>issued</w:t>
      </w:r>
      <w:r w:rsidRPr="0020505A" w:rsidR="009B4267">
        <w:rPr>
          <w:rFonts w:ascii="Century Schoolbook" w:hAnsi="Century Schoolbook"/>
        </w:rPr>
        <w:t xml:space="preserve"> </w:t>
      </w:r>
      <w:r w:rsidRPr="0020505A" w:rsidR="00E10405">
        <w:rPr>
          <w:rFonts w:ascii="Century Schoolbook" w:hAnsi="Century Schoolbook"/>
        </w:rPr>
        <w:t xml:space="preserve">a </w:t>
      </w:r>
      <w:r w:rsidRPr="0020505A" w:rsidR="009B4267">
        <w:rPr>
          <w:rFonts w:ascii="Century Schoolbook" w:hAnsi="Century Schoolbook"/>
        </w:rPr>
        <w:t>provisional score</w:t>
      </w:r>
      <w:r w:rsidRPr="0020505A" w:rsidR="00B30337">
        <w:rPr>
          <w:rFonts w:ascii="Century Schoolbook" w:hAnsi="Century Schoolbook"/>
        </w:rPr>
        <w:t xml:space="preserve"> of 26.25</w:t>
      </w:r>
      <w:r w:rsidRPr="0020505A" w:rsidR="00D80369">
        <w:rPr>
          <w:rFonts w:ascii="Century Schoolbook" w:hAnsi="Century Schoolbook"/>
        </w:rPr>
        <w:t xml:space="preserve"> in June</w:t>
      </w:r>
      <w:r w:rsidR="006C40FC">
        <w:rPr>
          <w:rFonts w:ascii="Century Schoolbook" w:hAnsi="Century Schoolbook"/>
        </w:rPr>
        <w:t>, which</w:t>
      </w:r>
      <w:r w:rsidRPr="0020505A" w:rsidR="003B48AE">
        <w:rPr>
          <w:rFonts w:ascii="Century Schoolbook" w:hAnsi="Century Schoolbook"/>
        </w:rPr>
        <w:t xml:space="preserve"> Safety-Kleen </w:t>
      </w:r>
      <w:r w:rsidRPr="0020505A" w:rsidR="00090B73">
        <w:rPr>
          <w:rFonts w:ascii="Century Schoolbook" w:hAnsi="Century Schoolbook"/>
        </w:rPr>
        <w:t xml:space="preserve">administratively </w:t>
      </w:r>
      <w:r w:rsidRPr="0020505A" w:rsidR="003B48AE">
        <w:rPr>
          <w:rFonts w:ascii="Century Schoolbook" w:hAnsi="Century Schoolbook"/>
        </w:rPr>
        <w:t>disputed</w:t>
      </w:r>
      <w:r w:rsidRPr="0020505A" w:rsidR="009F5F6D">
        <w:rPr>
          <w:rFonts w:ascii="Century Schoolbook" w:hAnsi="Century Schoolbook"/>
        </w:rPr>
        <w:t xml:space="preserve">. </w:t>
      </w:r>
      <w:r w:rsidRPr="0020505A" w:rsidR="00D64C87">
        <w:rPr>
          <w:rFonts w:ascii="Century Schoolbook" w:hAnsi="Century Schoolbook"/>
        </w:rPr>
        <w:t xml:space="preserve"> </w:t>
      </w:r>
      <w:r w:rsidRPr="0020505A" w:rsidR="00921F49">
        <w:rPr>
          <w:rFonts w:ascii="Century Schoolbook" w:hAnsi="Century Schoolbook"/>
        </w:rPr>
        <w:t xml:space="preserve">The Department’s dispute resolution officer made no adjustment, and in </w:t>
      </w:r>
      <w:r w:rsidRPr="0020505A" w:rsidR="00D15941">
        <w:rPr>
          <w:rFonts w:ascii="Century Schoolbook" w:hAnsi="Century Schoolbook"/>
        </w:rPr>
        <w:t xml:space="preserve">December 2019, the Department </w:t>
      </w:r>
      <w:r w:rsidRPr="0020505A" w:rsidR="00D64C87">
        <w:rPr>
          <w:rFonts w:ascii="Century Schoolbook" w:hAnsi="Century Schoolbook"/>
        </w:rPr>
        <w:t xml:space="preserve">adopted the provisional score as </w:t>
      </w:r>
      <w:r w:rsidRPr="0020505A" w:rsidR="004A23F2">
        <w:rPr>
          <w:rFonts w:ascii="Century Schoolbook" w:hAnsi="Century Schoolbook"/>
        </w:rPr>
        <w:t xml:space="preserve">the </w:t>
      </w:r>
      <w:r w:rsidRPr="0020505A" w:rsidR="00D15941">
        <w:rPr>
          <w:rFonts w:ascii="Century Schoolbook" w:hAnsi="Century Schoolbook"/>
        </w:rPr>
        <w:t>final</w:t>
      </w:r>
      <w:r w:rsidRPr="0020505A" w:rsidR="00B30337">
        <w:rPr>
          <w:rFonts w:ascii="Century Schoolbook" w:hAnsi="Century Schoolbook"/>
        </w:rPr>
        <w:t xml:space="preserve"> inspection violation</w:t>
      </w:r>
      <w:r w:rsidRPr="0020505A" w:rsidR="00D15941">
        <w:rPr>
          <w:rFonts w:ascii="Century Schoolbook" w:hAnsi="Century Schoolbook"/>
        </w:rPr>
        <w:t xml:space="preserve"> score.  </w:t>
      </w:r>
      <w:r w:rsidRPr="0020505A" w:rsidR="00964088">
        <w:rPr>
          <w:rFonts w:ascii="Century Schoolbook" w:hAnsi="Century Schoolbook"/>
        </w:rPr>
        <w:t xml:space="preserve">In January 2020, </w:t>
      </w:r>
      <w:r w:rsidRPr="0020505A" w:rsidR="00D15941">
        <w:rPr>
          <w:rFonts w:ascii="Century Schoolbook" w:hAnsi="Century Schoolbook"/>
        </w:rPr>
        <w:t>Safety-Kleen filed a petition for mandamus</w:t>
      </w:r>
      <w:r w:rsidRPr="0020505A" w:rsidR="00CD1568">
        <w:rPr>
          <w:rFonts w:ascii="Century Schoolbook" w:hAnsi="Century Schoolbook"/>
        </w:rPr>
        <w:t xml:space="preserve"> </w:t>
      </w:r>
      <w:r w:rsidRPr="0020505A" w:rsidR="00D64C87">
        <w:rPr>
          <w:rFonts w:ascii="Century Schoolbook" w:hAnsi="Century Schoolbook"/>
        </w:rPr>
        <w:t xml:space="preserve">challenging </w:t>
      </w:r>
      <w:r w:rsidR="006C40FC">
        <w:rPr>
          <w:rFonts w:ascii="Century Schoolbook" w:hAnsi="Century Schoolbook"/>
        </w:rPr>
        <w:t xml:space="preserve">its </w:t>
      </w:r>
      <w:r w:rsidR="008B27B7">
        <w:rPr>
          <w:rFonts w:ascii="Century Schoolbook" w:hAnsi="Century Schoolbook"/>
        </w:rPr>
        <w:t>final inspection violation score</w:t>
      </w:r>
      <w:r w:rsidR="00E12716">
        <w:rPr>
          <w:rFonts w:ascii="Century Schoolbook" w:hAnsi="Century Schoolbook"/>
        </w:rPr>
        <w:t>s</w:t>
      </w:r>
      <w:r w:rsidR="00F42549">
        <w:rPr>
          <w:rFonts w:ascii="Century Schoolbook" w:hAnsi="Century Schoolbook"/>
        </w:rPr>
        <w:t>, which it alleged impacted</w:t>
      </w:r>
      <w:r w:rsidRPr="00F42549" w:rsidR="00F42549">
        <w:rPr>
          <w:rFonts w:ascii="Century Schoolbook" w:hAnsi="Century Schoolbook"/>
        </w:rPr>
        <w:t xml:space="preserve"> </w:t>
      </w:r>
      <w:r w:rsidR="00F42549">
        <w:rPr>
          <w:rFonts w:ascii="Century Schoolbook" w:hAnsi="Century Schoolbook"/>
        </w:rPr>
        <w:t>its</w:t>
      </w:r>
      <w:r w:rsidRPr="00F42549" w:rsidR="00F42549">
        <w:rPr>
          <w:rFonts w:ascii="Century Schoolbook" w:hAnsi="Century Schoolbook"/>
        </w:rPr>
        <w:t xml:space="preserve"> facility VSP score and compliance tier</w:t>
      </w:r>
      <w:r w:rsidR="00F42549">
        <w:rPr>
          <w:rFonts w:ascii="Century Schoolbook" w:hAnsi="Century Schoolbook"/>
        </w:rPr>
        <w:t xml:space="preserve"> </w:t>
      </w:r>
      <w:r w:rsidRPr="00F42549" w:rsidR="00F42549">
        <w:rPr>
          <w:rFonts w:ascii="Century Schoolbook" w:hAnsi="Century Schoolbook"/>
        </w:rPr>
        <w:t>assignment</w:t>
      </w:r>
      <w:r w:rsidRPr="0020505A" w:rsidR="00CD1568">
        <w:rPr>
          <w:rFonts w:ascii="Century Schoolbook" w:hAnsi="Century Schoolbook"/>
        </w:rPr>
        <w:t xml:space="preserve">.  </w:t>
      </w:r>
      <w:r w:rsidRPr="0020505A" w:rsidR="009D7A12">
        <w:rPr>
          <w:rFonts w:ascii="Century Schoolbook" w:hAnsi="Century Schoolbook"/>
        </w:rPr>
        <w:t xml:space="preserve">In an amended petition, </w:t>
      </w:r>
      <w:r w:rsidRPr="0020505A" w:rsidR="00B95C52">
        <w:rPr>
          <w:rFonts w:ascii="Century Schoolbook" w:hAnsi="Century Schoolbook"/>
        </w:rPr>
        <w:t xml:space="preserve">Safety-Kleen </w:t>
      </w:r>
      <w:r w:rsidR="00E12716">
        <w:rPr>
          <w:rFonts w:ascii="Century Schoolbook" w:hAnsi="Century Schoolbook"/>
        </w:rPr>
        <w:t>again challenged its final inspection violation scores, alleging those scores impacted</w:t>
      </w:r>
      <w:r w:rsidRPr="0020505A" w:rsidR="00B95C52">
        <w:rPr>
          <w:rFonts w:ascii="Century Schoolbook" w:hAnsi="Century Schoolbook"/>
        </w:rPr>
        <w:t xml:space="preserve"> </w:t>
      </w:r>
      <w:r w:rsidR="00E12716">
        <w:rPr>
          <w:rFonts w:ascii="Century Schoolbook" w:hAnsi="Century Schoolbook"/>
        </w:rPr>
        <w:t>the</w:t>
      </w:r>
      <w:r w:rsidR="00C331A0">
        <w:rPr>
          <w:rFonts w:ascii="Century Schoolbook" w:hAnsi="Century Schoolbook"/>
        </w:rPr>
        <w:t xml:space="preserve"> </w:t>
      </w:r>
      <w:r w:rsidRPr="0020505A" w:rsidR="00B95C52">
        <w:rPr>
          <w:rFonts w:ascii="Century Schoolbook" w:hAnsi="Century Schoolbook"/>
        </w:rPr>
        <w:t>Facility VSP score</w:t>
      </w:r>
      <w:r w:rsidR="00E12716">
        <w:rPr>
          <w:rFonts w:ascii="Century Schoolbook" w:hAnsi="Century Schoolbook"/>
        </w:rPr>
        <w:t xml:space="preserve"> which</w:t>
      </w:r>
      <w:r w:rsidR="00E16684">
        <w:rPr>
          <w:rFonts w:ascii="Century Schoolbook" w:hAnsi="Century Schoolbook"/>
        </w:rPr>
        <w:t xml:space="preserve"> was 17.36</w:t>
      </w:r>
      <w:r w:rsidRPr="0020505A" w:rsidR="00B95C52">
        <w:rPr>
          <w:rFonts w:ascii="Century Schoolbook" w:hAnsi="Century Schoolbook"/>
        </w:rPr>
        <w:t xml:space="preserve"> in 2019</w:t>
      </w:r>
      <w:r w:rsidR="006C40FC">
        <w:rPr>
          <w:rFonts w:ascii="Century Schoolbook" w:hAnsi="Century Schoolbook"/>
        </w:rPr>
        <w:t xml:space="preserve"> </w:t>
      </w:r>
      <w:r w:rsidRPr="0020505A" w:rsidR="005073DE">
        <w:rPr>
          <w:rFonts w:ascii="Century Schoolbook" w:hAnsi="Century Schoolbook"/>
        </w:rPr>
        <w:t>(which is in the “acceptable” compliance tier)</w:t>
      </w:r>
      <w:r w:rsidR="00E12716">
        <w:rPr>
          <w:rFonts w:ascii="Century Schoolbook" w:hAnsi="Century Schoolbook"/>
        </w:rPr>
        <w:t xml:space="preserve">.  </w:t>
      </w:r>
      <w:r w:rsidR="00110152">
        <w:rPr>
          <w:rFonts w:ascii="Century Schoolbook" w:hAnsi="Century Schoolbook"/>
        </w:rPr>
        <w:t xml:space="preserve">More specifically, </w:t>
      </w:r>
      <w:r w:rsidR="00EE6F14">
        <w:rPr>
          <w:rFonts w:ascii="Century Schoolbook" w:hAnsi="Century Schoolbook"/>
        </w:rPr>
        <w:t>Safety Kleen alleged</w:t>
      </w:r>
      <w:r w:rsidR="00110152">
        <w:rPr>
          <w:rFonts w:ascii="Century Schoolbook" w:hAnsi="Century Schoolbook"/>
        </w:rPr>
        <w:t xml:space="preserve"> that</w:t>
      </w:r>
      <w:r w:rsidR="00EE6F14">
        <w:rPr>
          <w:rFonts w:ascii="Century Schoolbook" w:hAnsi="Century Schoolbook"/>
        </w:rPr>
        <w:t xml:space="preserve"> the Department counted </w:t>
      </w:r>
      <w:r w:rsidRPr="00EE6F14" w:rsidR="00EE6F14">
        <w:rPr>
          <w:rFonts w:ascii="Century Schoolbook" w:hAnsi="Century Schoolbook"/>
        </w:rPr>
        <w:t xml:space="preserve">minor violations </w:t>
      </w:r>
      <w:r w:rsidR="00EE6F14">
        <w:rPr>
          <w:rFonts w:ascii="Century Schoolbook" w:hAnsi="Century Schoolbook"/>
        </w:rPr>
        <w:t xml:space="preserve">against the </w:t>
      </w:r>
      <w:r w:rsidRPr="00EE6F14" w:rsidR="00EE6F14">
        <w:rPr>
          <w:rFonts w:ascii="Century Schoolbook" w:hAnsi="Century Schoolbook"/>
        </w:rPr>
        <w:t xml:space="preserve">Facility </w:t>
      </w:r>
      <w:r w:rsidR="00EE6F14">
        <w:rPr>
          <w:rFonts w:ascii="Century Schoolbook" w:hAnsi="Century Schoolbook"/>
        </w:rPr>
        <w:t>which “</w:t>
      </w:r>
      <w:r w:rsidRPr="00EE6F14" w:rsidR="00EE6F14">
        <w:rPr>
          <w:rFonts w:ascii="Century Schoolbook" w:hAnsi="Century Schoolbook"/>
        </w:rPr>
        <w:t>contribut</w:t>
      </w:r>
      <w:r w:rsidR="00EE6F14">
        <w:rPr>
          <w:rFonts w:ascii="Century Schoolbook" w:hAnsi="Century Schoolbook"/>
        </w:rPr>
        <w:t>[ed]</w:t>
      </w:r>
      <w:r w:rsidRPr="00EE6F14" w:rsidR="00EE6F14">
        <w:rPr>
          <w:rFonts w:ascii="Century Schoolbook" w:hAnsi="Century Schoolbook"/>
        </w:rPr>
        <w:t xml:space="preserve"> inaccurately,</w:t>
      </w:r>
      <w:r w:rsidR="00EE6F14">
        <w:rPr>
          <w:rFonts w:ascii="Century Schoolbook" w:hAnsi="Century Schoolbook"/>
        </w:rPr>
        <w:t xml:space="preserve"> </w:t>
      </w:r>
      <w:r w:rsidRPr="00EE6F14" w:rsidR="00EE6F14">
        <w:rPr>
          <w:rFonts w:ascii="Century Schoolbook" w:hAnsi="Century Schoolbook"/>
        </w:rPr>
        <w:t>disproportionately and unfairly to the Facility’s subsequently issued Final Facility VSP Score of</w:t>
      </w:r>
      <w:r w:rsidR="00110152">
        <w:rPr>
          <w:rFonts w:ascii="Century Schoolbook" w:hAnsi="Century Schoolbook"/>
        </w:rPr>
        <w:t xml:space="preserve"> </w:t>
      </w:r>
      <w:r w:rsidRPr="00EE6F14" w:rsidR="00EE6F14">
        <w:rPr>
          <w:rFonts w:ascii="Century Schoolbook" w:hAnsi="Century Schoolbook"/>
        </w:rPr>
        <w:t>17.36, and mov</w:t>
      </w:r>
      <w:r w:rsidR="00110152">
        <w:rPr>
          <w:rFonts w:ascii="Century Schoolbook" w:hAnsi="Century Schoolbook"/>
        </w:rPr>
        <w:t>[ed]</w:t>
      </w:r>
      <w:r w:rsidRPr="00EE6F14" w:rsidR="00EE6F14">
        <w:rPr>
          <w:rFonts w:ascii="Century Schoolbook" w:hAnsi="Century Schoolbook"/>
        </w:rPr>
        <w:t xml:space="preserve"> the Facility closer to the </w:t>
      </w:r>
      <w:r w:rsidR="00110152">
        <w:rPr>
          <w:rFonts w:ascii="Century Schoolbook" w:hAnsi="Century Schoolbook"/>
        </w:rPr>
        <w:t>‘</w:t>
      </w:r>
      <w:r w:rsidRPr="00EE6F14" w:rsidR="00EE6F14">
        <w:rPr>
          <w:rFonts w:ascii="Century Schoolbook" w:hAnsi="Century Schoolbook"/>
        </w:rPr>
        <w:t>conditionally acceptable</w:t>
      </w:r>
      <w:r w:rsidR="00110152">
        <w:rPr>
          <w:rFonts w:ascii="Century Schoolbook" w:hAnsi="Century Schoolbook"/>
        </w:rPr>
        <w:t>’</w:t>
      </w:r>
      <w:r w:rsidRPr="00EE6F14" w:rsidR="00EE6F14">
        <w:rPr>
          <w:rFonts w:ascii="Century Schoolbook" w:hAnsi="Century Schoolbook"/>
        </w:rPr>
        <w:t xml:space="preserve"> category and the</w:t>
      </w:r>
      <w:r w:rsidR="00EE6F14">
        <w:rPr>
          <w:rFonts w:ascii="Century Schoolbook" w:hAnsi="Century Schoolbook"/>
        </w:rPr>
        <w:t xml:space="preserve"> </w:t>
      </w:r>
      <w:r w:rsidRPr="00EE6F14" w:rsidR="00EE6F14">
        <w:rPr>
          <w:rFonts w:ascii="Century Schoolbook" w:hAnsi="Century Schoolbook"/>
        </w:rPr>
        <w:t>imposition of additional regulatory requirements in the next compliance period.</w:t>
      </w:r>
      <w:r w:rsidR="00EE6F14">
        <w:rPr>
          <w:rFonts w:ascii="Century Schoolbook" w:hAnsi="Century Schoolbook"/>
        </w:rPr>
        <w:t>”</w:t>
      </w:r>
      <w:r w:rsidRPr="0020505A" w:rsidR="00B95C52">
        <w:rPr>
          <w:rFonts w:ascii="Century Schoolbook" w:hAnsi="Century Schoolbook"/>
        </w:rPr>
        <w:t xml:space="preserve">  </w:t>
      </w:r>
      <w:r w:rsidR="00110152">
        <w:rPr>
          <w:rFonts w:ascii="Century Schoolbook" w:hAnsi="Century Schoolbook"/>
        </w:rPr>
        <w:t>Safety-Kleen sought</w:t>
      </w:r>
      <w:r w:rsidRPr="00110152" w:rsidR="00110152">
        <w:rPr>
          <w:rFonts w:ascii="Century Schoolbook" w:hAnsi="Century Schoolbook"/>
        </w:rPr>
        <w:t xml:space="preserve"> a writ of mandate compelling </w:t>
      </w:r>
      <w:r w:rsidR="00110152">
        <w:rPr>
          <w:rFonts w:ascii="Century Schoolbook" w:hAnsi="Century Schoolbook"/>
        </w:rPr>
        <w:t>the Department t</w:t>
      </w:r>
      <w:r w:rsidRPr="00110152" w:rsidR="00110152">
        <w:rPr>
          <w:rFonts w:ascii="Century Schoolbook" w:hAnsi="Century Schoolbook"/>
        </w:rPr>
        <w:t>o set</w:t>
      </w:r>
      <w:r w:rsidR="00110152">
        <w:rPr>
          <w:rFonts w:ascii="Century Schoolbook" w:hAnsi="Century Schoolbook"/>
        </w:rPr>
        <w:t xml:space="preserve"> </w:t>
      </w:r>
      <w:r w:rsidRPr="00110152" w:rsidR="00110152">
        <w:rPr>
          <w:rFonts w:ascii="Century Schoolbook" w:hAnsi="Century Schoolbook"/>
        </w:rPr>
        <w:t xml:space="preserve">aside the </w:t>
      </w:r>
      <w:r w:rsidR="00110152">
        <w:rPr>
          <w:rFonts w:ascii="Century Schoolbook" w:hAnsi="Century Schoolbook"/>
        </w:rPr>
        <w:t>f</w:t>
      </w:r>
      <w:r w:rsidRPr="00110152" w:rsidR="00110152">
        <w:rPr>
          <w:rFonts w:ascii="Century Schoolbook" w:hAnsi="Century Schoolbook"/>
        </w:rPr>
        <w:t xml:space="preserve">inal </w:t>
      </w:r>
      <w:r w:rsidR="00110152">
        <w:rPr>
          <w:rFonts w:ascii="Century Schoolbook" w:hAnsi="Century Schoolbook"/>
        </w:rPr>
        <w:t>i</w:t>
      </w:r>
      <w:r w:rsidRPr="00110152" w:rsidR="00110152">
        <w:rPr>
          <w:rFonts w:ascii="Century Schoolbook" w:hAnsi="Century Schoolbook"/>
        </w:rPr>
        <w:t xml:space="preserve">nspection </w:t>
      </w:r>
      <w:r w:rsidR="00110152">
        <w:rPr>
          <w:rFonts w:ascii="Century Schoolbook" w:hAnsi="Century Schoolbook"/>
        </w:rPr>
        <w:t>v</w:t>
      </w:r>
      <w:r w:rsidRPr="00110152" w:rsidR="00110152">
        <w:rPr>
          <w:rFonts w:ascii="Century Schoolbook" w:hAnsi="Century Schoolbook"/>
        </w:rPr>
        <w:t xml:space="preserve">iolation </w:t>
      </w:r>
      <w:r w:rsidR="00110152">
        <w:rPr>
          <w:rFonts w:ascii="Century Schoolbook" w:hAnsi="Century Schoolbook"/>
        </w:rPr>
        <w:t>s</w:t>
      </w:r>
      <w:r w:rsidRPr="00110152" w:rsidR="00110152">
        <w:rPr>
          <w:rFonts w:ascii="Century Schoolbook" w:hAnsi="Century Schoolbook"/>
        </w:rPr>
        <w:t>cores.</w:t>
      </w:r>
      <w:r w:rsidR="00110152">
        <w:rPr>
          <w:rFonts w:ascii="Century Schoolbook" w:hAnsi="Century Schoolbook"/>
        </w:rPr>
        <w:t xml:space="preserve">  </w:t>
      </w:r>
      <w:r w:rsidR="004E2183">
        <w:rPr>
          <w:rFonts w:ascii="Century Schoolbook" w:hAnsi="Century Schoolbook"/>
        </w:rPr>
        <w:t>Safety-Kleen’s</w:t>
      </w:r>
      <w:r w:rsidRPr="0020505A" w:rsidR="00CD1568">
        <w:rPr>
          <w:rFonts w:ascii="Century Schoolbook" w:hAnsi="Century Schoolbook"/>
        </w:rPr>
        <w:t xml:space="preserve"> petition was also labeled as a complaint </w:t>
      </w:r>
      <w:r w:rsidR="004E2183">
        <w:rPr>
          <w:rFonts w:ascii="Century Schoolbook" w:hAnsi="Century Schoolbook"/>
        </w:rPr>
        <w:t>seeking</w:t>
      </w:r>
      <w:r w:rsidRPr="0020505A" w:rsidR="00CD1568">
        <w:rPr>
          <w:rFonts w:ascii="Century Schoolbook" w:hAnsi="Century Schoolbook"/>
        </w:rPr>
        <w:t xml:space="preserve"> a</w:t>
      </w:r>
      <w:r w:rsidRPr="0020505A" w:rsidR="00001199">
        <w:rPr>
          <w:rFonts w:ascii="Century Schoolbook" w:hAnsi="Century Schoolbook"/>
        </w:rPr>
        <w:t xml:space="preserve"> declaration that the </w:t>
      </w:r>
      <w:r w:rsidRPr="0020505A" w:rsidR="00CD1568">
        <w:rPr>
          <w:rFonts w:ascii="Century Schoolbook" w:hAnsi="Century Schoolbook"/>
        </w:rPr>
        <w:t>Department’s administration of the VSP program</w:t>
      </w:r>
      <w:r w:rsidRPr="0020505A" w:rsidR="007B79D2">
        <w:rPr>
          <w:rFonts w:ascii="Century Schoolbook" w:hAnsi="Century Schoolbook"/>
        </w:rPr>
        <w:t xml:space="preserve"> violate</w:t>
      </w:r>
      <w:r w:rsidRPr="0020505A" w:rsidR="00676EEC">
        <w:rPr>
          <w:rFonts w:ascii="Century Schoolbook" w:hAnsi="Century Schoolbook"/>
        </w:rPr>
        <w:t>d</w:t>
      </w:r>
      <w:r w:rsidRPr="0020505A" w:rsidR="007B79D2">
        <w:rPr>
          <w:rFonts w:ascii="Century Schoolbook" w:hAnsi="Century Schoolbook"/>
        </w:rPr>
        <w:t xml:space="preserve"> Safety-Kleen’s due process </w:t>
      </w:r>
      <w:r w:rsidRPr="0020505A" w:rsidR="00CD1568">
        <w:rPr>
          <w:rFonts w:ascii="Century Schoolbook" w:hAnsi="Century Schoolbook"/>
        </w:rPr>
        <w:t>rights</w:t>
      </w:r>
      <w:r w:rsidRPr="0020505A" w:rsidR="007350AD">
        <w:rPr>
          <w:rFonts w:ascii="Century Schoolbook" w:hAnsi="Century Schoolbook"/>
        </w:rPr>
        <w:t xml:space="preserve">. </w:t>
      </w:r>
    </w:p>
    <w:p w:rsidR="008876AD" w:rsidRPr="0020505A" w:rsidP="00057889" w14:paraId="1D466F45" w14:textId="3FF55C15">
      <w:pPr>
        <w:spacing w:line="360" w:lineRule="auto"/>
        <w:rPr>
          <w:rFonts w:ascii="Century Schoolbook" w:hAnsi="Century Schoolbook"/>
        </w:rPr>
      </w:pPr>
      <w:r w:rsidRPr="0020505A">
        <w:rPr>
          <w:rFonts w:ascii="Century Schoolbook" w:hAnsi="Century Schoolbook"/>
        </w:rPr>
        <w:tab/>
        <w:t>In November 2020, Safety-Kleen filed a second petition for mandamus challenging</w:t>
      </w:r>
      <w:r w:rsidRPr="0020505A" w:rsidR="00D80369">
        <w:rPr>
          <w:rFonts w:ascii="Century Schoolbook" w:hAnsi="Century Schoolbook"/>
        </w:rPr>
        <w:t xml:space="preserve"> </w:t>
      </w:r>
      <w:r w:rsidR="008B27B7">
        <w:rPr>
          <w:rFonts w:ascii="Century Schoolbook" w:hAnsi="Century Schoolbook"/>
        </w:rPr>
        <w:t xml:space="preserve">the </w:t>
      </w:r>
      <w:r w:rsidRPr="0020505A" w:rsidR="00D80369">
        <w:rPr>
          <w:rFonts w:ascii="Century Schoolbook" w:hAnsi="Century Schoolbook"/>
        </w:rPr>
        <w:t xml:space="preserve">final inspection </w:t>
      </w:r>
      <w:r w:rsidR="008B27B7">
        <w:rPr>
          <w:rFonts w:ascii="Century Schoolbook" w:hAnsi="Century Schoolbook"/>
        </w:rPr>
        <w:t xml:space="preserve">violation </w:t>
      </w:r>
      <w:r w:rsidRPr="0020505A" w:rsidR="00D80369">
        <w:rPr>
          <w:rFonts w:ascii="Century Schoolbook" w:hAnsi="Century Schoolbook"/>
        </w:rPr>
        <w:t>score</w:t>
      </w:r>
      <w:r w:rsidRPr="0020505A" w:rsidR="006A319D">
        <w:rPr>
          <w:rFonts w:ascii="Century Schoolbook" w:hAnsi="Century Schoolbook"/>
        </w:rPr>
        <w:t>s</w:t>
      </w:r>
      <w:r w:rsidRPr="0020505A" w:rsidR="00D80369">
        <w:rPr>
          <w:rFonts w:ascii="Century Schoolbook" w:hAnsi="Century Schoolbook"/>
        </w:rPr>
        <w:t xml:space="preserve"> </w:t>
      </w:r>
      <w:r w:rsidRPr="0020505A" w:rsidR="00CB6B9F">
        <w:rPr>
          <w:rFonts w:ascii="Century Schoolbook" w:hAnsi="Century Schoolbook"/>
        </w:rPr>
        <w:t xml:space="preserve">that </w:t>
      </w:r>
      <w:r w:rsidRPr="0020505A" w:rsidR="00D80369">
        <w:rPr>
          <w:rFonts w:ascii="Century Schoolbook" w:hAnsi="Century Schoolbook"/>
        </w:rPr>
        <w:t xml:space="preserve">the Department issued </w:t>
      </w:r>
      <w:r w:rsidRPr="0020505A" w:rsidR="008D6899">
        <w:rPr>
          <w:rFonts w:ascii="Century Schoolbook" w:hAnsi="Century Schoolbook"/>
        </w:rPr>
        <w:t>between January 2009 and December 2018</w:t>
      </w:r>
      <w:r w:rsidRPr="0020505A" w:rsidR="00D7740C">
        <w:rPr>
          <w:rFonts w:ascii="Century Schoolbook" w:hAnsi="Century Schoolbook"/>
        </w:rPr>
        <w:t>.</w:t>
      </w:r>
      <w:r w:rsidRPr="0020505A">
        <w:rPr>
          <w:rFonts w:ascii="Century Schoolbook" w:hAnsi="Century Schoolbook"/>
        </w:rPr>
        <w:t xml:space="preserve"> </w:t>
      </w:r>
      <w:r w:rsidRPr="0020505A" w:rsidR="00E6433F">
        <w:rPr>
          <w:rFonts w:ascii="Century Schoolbook" w:hAnsi="Century Schoolbook"/>
        </w:rPr>
        <w:t xml:space="preserve"> </w:t>
      </w:r>
      <w:r w:rsidRPr="0020505A" w:rsidR="007F1203">
        <w:rPr>
          <w:rFonts w:ascii="Century Schoolbook" w:hAnsi="Century Schoolbook"/>
        </w:rPr>
        <w:t>Safety-Kleen alleged</w:t>
      </w:r>
      <w:r w:rsidRPr="0020505A" w:rsidR="003A3488">
        <w:rPr>
          <w:rFonts w:ascii="Century Schoolbook" w:hAnsi="Century Schoolbook"/>
        </w:rPr>
        <w:t xml:space="preserve"> </w:t>
      </w:r>
      <w:r w:rsidRPr="0020505A" w:rsidR="002C542B">
        <w:rPr>
          <w:rFonts w:ascii="Century Schoolbook" w:hAnsi="Century Schoolbook"/>
        </w:rPr>
        <w:t xml:space="preserve">it administratively disputed </w:t>
      </w:r>
      <w:r w:rsidR="006F55D0">
        <w:rPr>
          <w:rFonts w:ascii="Century Schoolbook" w:hAnsi="Century Schoolbook"/>
        </w:rPr>
        <w:t xml:space="preserve">the </w:t>
      </w:r>
      <w:r w:rsidRPr="0020505A" w:rsidR="003D4277">
        <w:rPr>
          <w:rFonts w:ascii="Century Schoolbook" w:hAnsi="Century Schoolbook"/>
        </w:rPr>
        <w:t>various</w:t>
      </w:r>
      <w:r w:rsidRPr="0020505A" w:rsidR="002B552C">
        <w:rPr>
          <w:rFonts w:ascii="Century Schoolbook" w:hAnsi="Century Schoolbook"/>
        </w:rPr>
        <w:t xml:space="preserve"> Class</w:t>
      </w:r>
      <w:r w:rsidRPr="0020505A" w:rsidR="003F3F6E">
        <w:rPr>
          <w:rFonts w:ascii="Century Schoolbook" w:hAnsi="Century Schoolbook"/>
        </w:rPr>
        <w:t> </w:t>
      </w:r>
      <w:r w:rsidRPr="0020505A" w:rsidR="002B552C">
        <w:rPr>
          <w:rFonts w:ascii="Century Schoolbook" w:hAnsi="Century Schoolbook"/>
        </w:rPr>
        <w:t>I violations</w:t>
      </w:r>
      <w:r w:rsidRPr="0020505A" w:rsidR="003A3488">
        <w:rPr>
          <w:rFonts w:ascii="Century Schoolbook" w:hAnsi="Century Schoolbook"/>
        </w:rPr>
        <w:t xml:space="preserve"> </w:t>
      </w:r>
      <w:r w:rsidRPr="0020505A" w:rsidR="002C542B">
        <w:rPr>
          <w:rFonts w:ascii="Century Schoolbook" w:hAnsi="Century Schoolbook"/>
        </w:rPr>
        <w:t xml:space="preserve">documented </w:t>
      </w:r>
      <w:r w:rsidRPr="0020505A" w:rsidR="003A3488">
        <w:rPr>
          <w:rFonts w:ascii="Century Schoolbook" w:hAnsi="Century Schoolbook"/>
        </w:rPr>
        <w:t>during the</w:t>
      </w:r>
      <w:r w:rsidR="008F43EA">
        <w:rPr>
          <w:rFonts w:ascii="Century Schoolbook" w:hAnsi="Century Schoolbook"/>
        </w:rPr>
        <w:t>se earlier</w:t>
      </w:r>
      <w:r w:rsidRPr="0020505A" w:rsidR="003A3488">
        <w:rPr>
          <w:rFonts w:ascii="Century Schoolbook" w:hAnsi="Century Schoolbook"/>
        </w:rPr>
        <w:t xml:space="preserve"> inspections</w:t>
      </w:r>
      <w:r w:rsidRPr="0020505A" w:rsidR="008329FB">
        <w:rPr>
          <w:rFonts w:ascii="Century Schoolbook" w:hAnsi="Century Schoolbook"/>
        </w:rPr>
        <w:t>, and</w:t>
      </w:r>
      <w:r w:rsidRPr="00104239" w:rsidR="007F2197">
        <w:rPr>
          <w:rFonts w:ascii="Century Schoolbook" w:hAnsi="Century Schoolbook"/>
        </w:rPr>
        <w:t xml:space="preserve"> </w:t>
      </w:r>
      <w:r w:rsidR="008B27B7">
        <w:rPr>
          <w:rFonts w:ascii="Century Schoolbook" w:hAnsi="Century Schoolbook"/>
        </w:rPr>
        <w:t>though</w:t>
      </w:r>
      <w:r w:rsidRPr="00104239" w:rsidR="008329FB">
        <w:rPr>
          <w:rFonts w:ascii="Century Schoolbook" w:hAnsi="Century Schoolbook"/>
        </w:rPr>
        <w:t xml:space="preserve"> the </w:t>
      </w:r>
      <w:r w:rsidRPr="00104239" w:rsidR="007F2197">
        <w:rPr>
          <w:rFonts w:ascii="Century Schoolbook" w:hAnsi="Century Schoolbook"/>
        </w:rPr>
        <w:t>Department’s</w:t>
      </w:r>
      <w:r w:rsidRPr="00104239" w:rsidR="008329FB">
        <w:rPr>
          <w:rFonts w:ascii="Century Schoolbook" w:hAnsi="Century Schoolbook"/>
        </w:rPr>
        <w:t xml:space="preserve"> dispute resolution officer reduced two </w:t>
      </w:r>
      <w:r w:rsidRPr="00104239" w:rsidR="00663CC9">
        <w:rPr>
          <w:rFonts w:ascii="Century Schoolbook" w:hAnsi="Century Schoolbook"/>
        </w:rPr>
        <w:t>individual violation scores</w:t>
      </w:r>
      <w:r w:rsidRPr="00104239" w:rsidR="008329FB">
        <w:rPr>
          <w:rFonts w:ascii="Century Schoolbook" w:hAnsi="Century Schoolbook"/>
        </w:rPr>
        <w:t xml:space="preserve"> to zero</w:t>
      </w:r>
      <w:r w:rsidRPr="00104239" w:rsidR="000929DE">
        <w:rPr>
          <w:rFonts w:ascii="Century Schoolbook" w:hAnsi="Century Schoolbook"/>
        </w:rPr>
        <w:t xml:space="preserve"> (violation nos. 8 and 12)</w:t>
      </w:r>
      <w:r w:rsidRPr="00104239" w:rsidR="008329FB">
        <w:rPr>
          <w:rFonts w:ascii="Century Schoolbook" w:hAnsi="Century Schoolbook"/>
        </w:rPr>
        <w:t xml:space="preserve">, </w:t>
      </w:r>
      <w:r w:rsidRPr="00104239" w:rsidR="00C66838">
        <w:rPr>
          <w:rFonts w:ascii="Century Schoolbook" w:hAnsi="Century Schoolbook"/>
        </w:rPr>
        <w:t>the other challenged</w:t>
      </w:r>
      <w:r w:rsidRPr="00104239" w:rsidR="00663CC9">
        <w:rPr>
          <w:rFonts w:ascii="Century Schoolbook" w:hAnsi="Century Schoolbook"/>
        </w:rPr>
        <w:t xml:space="preserve"> individual violation scores </w:t>
      </w:r>
      <w:r w:rsidRPr="00104239" w:rsidR="007F2197">
        <w:rPr>
          <w:rFonts w:ascii="Century Schoolbook" w:hAnsi="Century Schoolbook"/>
        </w:rPr>
        <w:t xml:space="preserve">remained </w:t>
      </w:r>
      <w:r w:rsidRPr="00104239" w:rsidR="00663CC9">
        <w:rPr>
          <w:rFonts w:ascii="Century Schoolbook" w:hAnsi="Century Schoolbook"/>
        </w:rPr>
        <w:t xml:space="preserve">unadjusted or </w:t>
      </w:r>
      <w:r w:rsidRPr="0020505A" w:rsidR="00663CC9">
        <w:rPr>
          <w:rFonts w:ascii="Century Schoolbook" w:hAnsi="Century Schoolbook"/>
        </w:rPr>
        <w:t>only somewhat reduced</w:t>
      </w:r>
      <w:r w:rsidRPr="0020505A" w:rsidR="008329FB">
        <w:rPr>
          <w:rFonts w:ascii="Century Schoolbook" w:hAnsi="Century Schoolbook"/>
        </w:rPr>
        <w:t>.</w:t>
      </w:r>
      <w:r w:rsidRPr="0020505A" w:rsidR="00090B73">
        <w:rPr>
          <w:rFonts w:ascii="Century Schoolbook" w:hAnsi="Century Schoolbook"/>
        </w:rPr>
        <w:t xml:space="preserve"> </w:t>
      </w:r>
      <w:r w:rsidRPr="0020505A" w:rsidR="00663CC9">
        <w:rPr>
          <w:rFonts w:ascii="Century Schoolbook" w:hAnsi="Century Schoolbook"/>
        </w:rPr>
        <w:t xml:space="preserve"> </w:t>
      </w:r>
      <w:r w:rsidR="008B27B7">
        <w:rPr>
          <w:rFonts w:ascii="Century Schoolbook" w:hAnsi="Century Schoolbook"/>
        </w:rPr>
        <w:t>As a result</w:t>
      </w:r>
      <w:r w:rsidR="004217BF">
        <w:rPr>
          <w:rFonts w:ascii="Century Schoolbook" w:hAnsi="Century Schoolbook"/>
        </w:rPr>
        <w:t xml:space="preserve"> </w:t>
      </w:r>
      <w:r w:rsidR="008B27B7">
        <w:rPr>
          <w:rFonts w:ascii="Century Schoolbook" w:hAnsi="Century Schoolbook"/>
        </w:rPr>
        <w:t>of</w:t>
      </w:r>
      <w:r w:rsidRPr="0020505A" w:rsidR="00A4414F">
        <w:rPr>
          <w:rFonts w:ascii="Century Schoolbook" w:hAnsi="Century Schoolbook"/>
        </w:rPr>
        <w:t xml:space="preserve"> the dispute resolution process, </w:t>
      </w:r>
      <w:r w:rsidR="006F55D0">
        <w:rPr>
          <w:rFonts w:ascii="Century Schoolbook" w:hAnsi="Century Schoolbook"/>
        </w:rPr>
        <w:t>Safety-Kleen’s</w:t>
      </w:r>
      <w:r w:rsidRPr="0020505A" w:rsidR="00A4414F">
        <w:rPr>
          <w:rFonts w:ascii="Century Schoolbook" w:hAnsi="Century Schoolbook"/>
        </w:rPr>
        <w:t xml:space="preserve"> </w:t>
      </w:r>
      <w:r w:rsidRPr="0020505A">
        <w:rPr>
          <w:rFonts w:ascii="Century Schoolbook" w:hAnsi="Century Schoolbook"/>
        </w:rPr>
        <w:t xml:space="preserve">Facility VSP Score </w:t>
      </w:r>
      <w:r w:rsidRPr="0020505A" w:rsidR="00676EEC">
        <w:rPr>
          <w:rFonts w:ascii="Century Schoolbook" w:hAnsi="Century Schoolbook"/>
        </w:rPr>
        <w:t>was</w:t>
      </w:r>
      <w:r w:rsidRPr="0020505A">
        <w:rPr>
          <w:rFonts w:ascii="Century Schoolbook" w:hAnsi="Century Schoolbook"/>
        </w:rPr>
        <w:t xml:space="preserve"> 14.86, placing the facility in the “acceptable” compliance tier. </w:t>
      </w:r>
      <w:r w:rsidRPr="0020505A" w:rsidR="0020491A">
        <w:rPr>
          <w:rFonts w:ascii="Century Schoolbook" w:hAnsi="Century Schoolbook"/>
        </w:rPr>
        <w:t xml:space="preserve"> </w:t>
      </w:r>
      <w:r w:rsidR="00B64DA7">
        <w:rPr>
          <w:rFonts w:ascii="Century Schoolbook" w:hAnsi="Century Schoolbook"/>
        </w:rPr>
        <w:t>Safety-Kleen sought a writ of mandate to set aside the final inspection violation scores</w:t>
      </w:r>
      <w:r w:rsidR="00057889">
        <w:rPr>
          <w:rFonts w:ascii="Century Schoolbook" w:hAnsi="Century Schoolbook"/>
        </w:rPr>
        <w:t xml:space="preserve"> and “</w:t>
      </w:r>
      <w:r w:rsidRPr="00057889" w:rsidR="00057889">
        <w:rPr>
          <w:rFonts w:ascii="Century Schoolbook" w:hAnsi="Century Schoolbook"/>
        </w:rPr>
        <w:t>if not ordered to be reduced to zero in</w:t>
      </w:r>
      <w:r w:rsidR="00057889">
        <w:rPr>
          <w:rFonts w:ascii="Century Schoolbook" w:hAnsi="Century Schoolbook"/>
        </w:rPr>
        <w:t xml:space="preserve"> </w:t>
      </w:r>
      <w:r w:rsidRPr="00057889" w:rsidR="00057889">
        <w:rPr>
          <w:rFonts w:ascii="Century Schoolbook" w:hAnsi="Century Schoolbook"/>
        </w:rPr>
        <w:t>their entirety, to reconsider the Inspection Violation Scores as directed by and under the</w:t>
      </w:r>
      <w:r w:rsidR="00057889">
        <w:rPr>
          <w:rFonts w:ascii="Century Schoolbook" w:hAnsi="Century Schoolbook"/>
        </w:rPr>
        <w:t xml:space="preserve"> </w:t>
      </w:r>
      <w:r w:rsidRPr="00057889" w:rsidR="00057889">
        <w:rPr>
          <w:rFonts w:ascii="Century Schoolbook" w:hAnsi="Century Schoolbook"/>
        </w:rPr>
        <w:t xml:space="preserve">continuing supervision of </w:t>
      </w:r>
      <w:r w:rsidR="008A45DF">
        <w:rPr>
          <w:rFonts w:ascii="Century Schoolbook" w:hAnsi="Century Schoolbook"/>
        </w:rPr>
        <w:t>[the]</w:t>
      </w:r>
      <w:r w:rsidRPr="00057889" w:rsidR="00057889">
        <w:rPr>
          <w:rFonts w:ascii="Century Schoolbook" w:hAnsi="Century Schoolbook"/>
        </w:rPr>
        <w:t xml:space="preserve"> Court</w:t>
      </w:r>
      <w:r w:rsidR="008A45DF">
        <w:rPr>
          <w:rFonts w:ascii="Century Schoolbook" w:hAnsi="Century Schoolbook"/>
        </w:rPr>
        <w:t>.</w:t>
      </w:r>
      <w:r w:rsidR="00057889">
        <w:rPr>
          <w:rFonts w:ascii="Century Schoolbook" w:hAnsi="Century Schoolbook"/>
        </w:rPr>
        <w:t>”</w:t>
      </w:r>
      <w:r w:rsidR="00B64DA7">
        <w:rPr>
          <w:rFonts w:ascii="Century Schoolbook" w:hAnsi="Century Schoolbook"/>
        </w:rPr>
        <w:t xml:space="preserve">  </w:t>
      </w:r>
      <w:r w:rsidR="006F55D0">
        <w:rPr>
          <w:rFonts w:ascii="Century Schoolbook" w:hAnsi="Century Schoolbook"/>
        </w:rPr>
        <w:t>Like the first petition, this second</w:t>
      </w:r>
      <w:r w:rsidRPr="0020505A" w:rsidR="0020491A">
        <w:rPr>
          <w:rFonts w:ascii="Century Schoolbook" w:hAnsi="Century Schoolbook"/>
        </w:rPr>
        <w:t xml:space="preserve"> petition</w:t>
      </w:r>
      <w:r w:rsidR="006F55D0">
        <w:rPr>
          <w:rFonts w:ascii="Century Schoolbook" w:hAnsi="Century Schoolbook"/>
        </w:rPr>
        <w:t xml:space="preserve"> was also styled as a complaint seeking</w:t>
      </w:r>
      <w:r w:rsidRPr="0020505A" w:rsidR="0020491A">
        <w:rPr>
          <w:rFonts w:ascii="Century Schoolbook" w:hAnsi="Century Schoolbook"/>
        </w:rPr>
        <w:t xml:space="preserve"> a declaration that the Department’s administration of the VSP program violate</w:t>
      </w:r>
      <w:r w:rsidRPr="0020505A" w:rsidR="00676EEC">
        <w:rPr>
          <w:rFonts w:ascii="Century Schoolbook" w:hAnsi="Century Schoolbook"/>
        </w:rPr>
        <w:t>d</w:t>
      </w:r>
      <w:r w:rsidRPr="0020505A" w:rsidR="0020491A">
        <w:rPr>
          <w:rFonts w:ascii="Century Schoolbook" w:hAnsi="Century Schoolbook"/>
        </w:rPr>
        <w:t xml:space="preserve"> Safety-Kleen’s due process rights, as well as a declaration of the parties’ rights and duties. </w:t>
      </w:r>
      <w:r w:rsidR="000C2986">
        <w:rPr>
          <w:rFonts w:ascii="Century Schoolbook" w:hAnsi="Century Schoolbook"/>
        </w:rPr>
        <w:t xml:space="preserve"> </w:t>
      </w:r>
    </w:p>
    <w:p w:rsidR="004B4097" w:rsidRPr="00104239" w:rsidP="00082D2C" w14:paraId="342DB82D" w14:textId="3371821C">
      <w:pPr>
        <w:spacing w:line="360" w:lineRule="auto"/>
        <w:rPr>
          <w:rFonts w:ascii="Century Schoolbook" w:hAnsi="Century Schoolbook"/>
        </w:rPr>
      </w:pPr>
      <w:r w:rsidRPr="0020505A">
        <w:rPr>
          <w:rFonts w:ascii="Century Schoolbook" w:hAnsi="Century Schoolbook"/>
        </w:rPr>
        <w:tab/>
      </w:r>
      <w:r w:rsidRPr="0020505A" w:rsidR="00500B17">
        <w:rPr>
          <w:rFonts w:ascii="Century Schoolbook" w:hAnsi="Century Schoolbook"/>
        </w:rPr>
        <w:t>P</w:t>
      </w:r>
      <w:r w:rsidRPr="0020505A" w:rsidR="00C16B12">
        <w:rPr>
          <w:rFonts w:ascii="Century Schoolbook" w:hAnsi="Century Schoolbook"/>
        </w:rPr>
        <w:t xml:space="preserve">ursuant to </w:t>
      </w:r>
      <w:r w:rsidR="006F55D0">
        <w:rPr>
          <w:rFonts w:ascii="Century Schoolbook" w:hAnsi="Century Schoolbook"/>
        </w:rPr>
        <w:t xml:space="preserve">the parties’ </w:t>
      </w:r>
      <w:r w:rsidRPr="0020505A" w:rsidR="00C16B12">
        <w:rPr>
          <w:rFonts w:ascii="Century Schoolbook" w:hAnsi="Century Schoolbook"/>
        </w:rPr>
        <w:t>stipulation</w:t>
      </w:r>
      <w:r w:rsidRPr="0020505A" w:rsidR="00500B17">
        <w:rPr>
          <w:rFonts w:ascii="Century Schoolbook" w:hAnsi="Century Schoolbook"/>
        </w:rPr>
        <w:t>, t</w:t>
      </w:r>
      <w:r w:rsidRPr="0020505A" w:rsidR="00240839">
        <w:rPr>
          <w:rFonts w:ascii="Century Schoolbook" w:hAnsi="Century Schoolbook"/>
        </w:rPr>
        <w:t xml:space="preserve">he </w:t>
      </w:r>
      <w:r w:rsidRPr="0020505A" w:rsidR="00500B17">
        <w:rPr>
          <w:rFonts w:ascii="Century Schoolbook" w:hAnsi="Century Schoolbook"/>
        </w:rPr>
        <w:t xml:space="preserve">trial </w:t>
      </w:r>
      <w:r w:rsidRPr="0020505A" w:rsidR="00C16B12">
        <w:rPr>
          <w:rFonts w:ascii="Century Schoolbook" w:hAnsi="Century Schoolbook"/>
        </w:rPr>
        <w:t>court consolidated the two cases</w:t>
      </w:r>
      <w:r w:rsidRPr="0020505A" w:rsidR="00240839">
        <w:rPr>
          <w:rFonts w:ascii="Century Schoolbook" w:hAnsi="Century Schoolbook"/>
        </w:rPr>
        <w:t xml:space="preserve">. </w:t>
      </w:r>
      <w:r w:rsidRPr="0020505A" w:rsidR="005D5879">
        <w:rPr>
          <w:rFonts w:ascii="Century Schoolbook" w:hAnsi="Century Schoolbook"/>
        </w:rPr>
        <w:t xml:space="preserve"> </w:t>
      </w:r>
      <w:bookmarkStart w:id="2" w:name="_Hlk156468794"/>
      <w:r w:rsidRPr="0020505A" w:rsidR="00166042">
        <w:rPr>
          <w:rFonts w:ascii="Century Schoolbook" w:hAnsi="Century Schoolbook"/>
        </w:rPr>
        <w:t>A</w:t>
      </w:r>
      <w:r w:rsidRPr="0020505A" w:rsidR="009A101E">
        <w:rPr>
          <w:rFonts w:ascii="Century Schoolbook" w:hAnsi="Century Schoolbook"/>
        </w:rPr>
        <w:t>t issue in the</w:t>
      </w:r>
      <w:r w:rsidRPr="0020505A" w:rsidR="00711ACF">
        <w:rPr>
          <w:rFonts w:ascii="Century Schoolbook" w:hAnsi="Century Schoolbook"/>
        </w:rPr>
        <w:t xml:space="preserve"> </w:t>
      </w:r>
      <w:r w:rsidRPr="0020505A" w:rsidR="009A101E">
        <w:rPr>
          <w:rFonts w:ascii="Century Schoolbook" w:hAnsi="Century Schoolbook"/>
        </w:rPr>
        <w:t>cases were</w:t>
      </w:r>
      <w:r w:rsidRPr="0020505A" w:rsidR="00166042">
        <w:rPr>
          <w:rFonts w:ascii="Century Schoolbook" w:hAnsi="Century Schoolbook"/>
        </w:rPr>
        <w:t xml:space="preserve"> </w:t>
      </w:r>
      <w:r w:rsidRPr="0020505A" w:rsidR="009A101E">
        <w:rPr>
          <w:rFonts w:ascii="Century Schoolbook" w:hAnsi="Century Schoolbook"/>
        </w:rPr>
        <w:t>16 violations</w:t>
      </w:r>
      <w:r w:rsidRPr="0020505A" w:rsidR="00956CFE">
        <w:rPr>
          <w:rFonts w:ascii="Century Schoolbook" w:hAnsi="Century Schoolbook"/>
        </w:rPr>
        <w:t xml:space="preserve"> that the Department classified as</w:t>
      </w:r>
      <w:r w:rsidRPr="0020505A" w:rsidR="00AD4CFE">
        <w:rPr>
          <w:rFonts w:ascii="Century Schoolbook" w:hAnsi="Century Schoolbook"/>
        </w:rPr>
        <w:t xml:space="preserve"> </w:t>
      </w:r>
      <w:r w:rsidRPr="0020505A" w:rsidR="00956CFE">
        <w:rPr>
          <w:rFonts w:ascii="Century Schoolbook" w:hAnsi="Century Schoolbook"/>
        </w:rPr>
        <w:t>Class</w:t>
      </w:r>
      <w:r w:rsidRPr="0020505A" w:rsidR="003F3F6E">
        <w:rPr>
          <w:rFonts w:ascii="Century Schoolbook" w:hAnsi="Century Schoolbook"/>
        </w:rPr>
        <w:t> </w:t>
      </w:r>
      <w:r w:rsidRPr="0020505A" w:rsidR="00956CFE">
        <w:rPr>
          <w:rFonts w:ascii="Century Schoolbook" w:hAnsi="Century Schoolbook"/>
        </w:rPr>
        <w:t>I</w:t>
      </w:r>
      <w:r w:rsidRPr="0020505A" w:rsidR="00AD4CFE">
        <w:rPr>
          <w:rFonts w:ascii="Century Schoolbook" w:hAnsi="Century Schoolbook"/>
        </w:rPr>
        <w:t xml:space="preserve"> violations</w:t>
      </w:r>
      <w:r w:rsidRPr="0020505A" w:rsidR="00D62641">
        <w:rPr>
          <w:rFonts w:ascii="Century Schoolbook" w:hAnsi="Century Schoolbook"/>
        </w:rPr>
        <w:t>.</w:t>
      </w:r>
      <w:r w:rsidRPr="0020505A" w:rsidR="009A101E">
        <w:rPr>
          <w:rFonts w:ascii="Century Schoolbook" w:hAnsi="Century Schoolbook"/>
        </w:rPr>
        <w:t xml:space="preserve"> </w:t>
      </w:r>
      <w:r w:rsidRPr="0020505A" w:rsidR="00166042">
        <w:rPr>
          <w:rFonts w:ascii="Century Schoolbook" w:hAnsi="Century Schoolbook"/>
        </w:rPr>
        <w:t xml:space="preserve"> </w:t>
      </w:r>
      <w:r w:rsidRPr="0020505A">
        <w:rPr>
          <w:rFonts w:ascii="Century Schoolbook" w:hAnsi="Century Schoolbook"/>
        </w:rPr>
        <w:t xml:space="preserve">In </w:t>
      </w:r>
      <w:r w:rsidRPr="0020505A" w:rsidR="00EB5534">
        <w:rPr>
          <w:rFonts w:ascii="Century Schoolbook" w:hAnsi="Century Schoolbook"/>
        </w:rPr>
        <w:t>short</w:t>
      </w:r>
      <w:r w:rsidRPr="0020505A">
        <w:rPr>
          <w:rFonts w:ascii="Century Schoolbook" w:hAnsi="Century Schoolbook"/>
        </w:rPr>
        <w:t>, the violations were based on actual releases of hazardous waste (violation nos. 2, 4, 7, 11)</w:t>
      </w:r>
      <w:r w:rsidR="009E085A">
        <w:rPr>
          <w:rFonts w:ascii="Century Schoolbook" w:hAnsi="Century Schoolbook"/>
        </w:rPr>
        <w:t>;</w:t>
      </w:r>
      <w:r w:rsidRPr="0020505A">
        <w:rPr>
          <w:rFonts w:ascii="Century Schoolbook" w:hAnsi="Century Schoolbook"/>
        </w:rPr>
        <w:t xml:space="preserve"> deterioration of protective coating on secondary containment structures (violation nos. 3, 16, 18)</w:t>
      </w:r>
      <w:r w:rsidR="009E085A">
        <w:rPr>
          <w:rFonts w:ascii="Century Schoolbook" w:hAnsi="Century Schoolbook"/>
        </w:rPr>
        <w:t>;</w:t>
      </w:r>
      <w:r w:rsidRPr="0020505A">
        <w:rPr>
          <w:rFonts w:ascii="Century Schoolbook" w:hAnsi="Century Schoolbook"/>
        </w:rPr>
        <w:t xml:space="preserve"> use of unauthorized areas for storage and/or treatment of hazardous waste (violation nos. 10, 13, 14, 17)</w:t>
      </w:r>
      <w:r w:rsidR="009E085A">
        <w:rPr>
          <w:rFonts w:ascii="Century Schoolbook" w:hAnsi="Century Schoolbook"/>
        </w:rPr>
        <w:t>;</w:t>
      </w:r>
      <w:r w:rsidRPr="0020505A">
        <w:rPr>
          <w:rFonts w:ascii="Century Schoolbook" w:hAnsi="Century Schoolbook"/>
        </w:rPr>
        <w:t xml:space="preserve"> installation of fixtures or equipment without notice or approval (violation no. 15)</w:t>
      </w:r>
      <w:r w:rsidR="009E085A">
        <w:rPr>
          <w:rFonts w:ascii="Century Schoolbook" w:hAnsi="Century Schoolbook"/>
        </w:rPr>
        <w:t>;</w:t>
      </w:r>
      <w:r w:rsidRPr="0020505A">
        <w:rPr>
          <w:rFonts w:ascii="Century Schoolbook" w:hAnsi="Century Schoolbook"/>
        </w:rPr>
        <w:t xml:space="preserve"> failure to install a secondary containment structure or to maintain a secondary containment structure without cracks (violation nos.</w:t>
      </w:r>
      <w:r w:rsidRPr="0020505A" w:rsidR="00066DCB">
        <w:rPr>
          <w:rFonts w:ascii="Century Schoolbook" w:hAnsi="Century Schoolbook"/>
        </w:rPr>
        <w:t> </w:t>
      </w:r>
      <w:r w:rsidRPr="0020505A">
        <w:rPr>
          <w:rFonts w:ascii="Century Schoolbook" w:hAnsi="Century Schoolbook"/>
        </w:rPr>
        <w:t>1, 5)</w:t>
      </w:r>
      <w:r w:rsidR="009E085A">
        <w:rPr>
          <w:rFonts w:ascii="Century Schoolbook" w:hAnsi="Century Schoolbook"/>
        </w:rPr>
        <w:t>;</w:t>
      </w:r>
      <w:r w:rsidRPr="0020505A">
        <w:rPr>
          <w:rFonts w:ascii="Century Schoolbook" w:hAnsi="Century Schoolbook"/>
        </w:rPr>
        <w:t xml:space="preserve"> failure to provide documentation regarding inspections (violation no. 6)</w:t>
      </w:r>
      <w:r w:rsidR="009E085A">
        <w:rPr>
          <w:rFonts w:ascii="Century Schoolbook" w:hAnsi="Century Schoolbook"/>
        </w:rPr>
        <w:t>;</w:t>
      </w:r>
      <w:r w:rsidRPr="0020505A">
        <w:rPr>
          <w:rFonts w:ascii="Century Schoolbook" w:hAnsi="Century Schoolbook"/>
        </w:rPr>
        <w:t xml:space="preserve"> and failure to annually review </w:t>
      </w:r>
      <w:r w:rsidR="008F43EA">
        <w:rPr>
          <w:rFonts w:ascii="Century Schoolbook" w:hAnsi="Century Schoolbook"/>
        </w:rPr>
        <w:t>its</w:t>
      </w:r>
      <w:r w:rsidRPr="0020505A">
        <w:rPr>
          <w:rFonts w:ascii="Century Schoolbook" w:hAnsi="Century Schoolbook"/>
        </w:rPr>
        <w:t xml:space="preserve"> training </w:t>
      </w:r>
      <w:r w:rsidRPr="0020505A" w:rsidR="008C74CD">
        <w:rPr>
          <w:rFonts w:ascii="Century Schoolbook" w:hAnsi="Century Schoolbook"/>
        </w:rPr>
        <w:t>plan</w:t>
      </w:r>
      <w:r w:rsidRPr="0020505A">
        <w:rPr>
          <w:rFonts w:ascii="Century Schoolbook" w:hAnsi="Century Schoolbook"/>
        </w:rPr>
        <w:t xml:space="preserve"> (violation no. 9)</w:t>
      </w:r>
      <w:r w:rsidRPr="0020505A" w:rsidR="008C74CD">
        <w:rPr>
          <w:rFonts w:ascii="Century Schoolbook" w:hAnsi="Century Schoolbook"/>
        </w:rPr>
        <w:t>.</w:t>
      </w:r>
      <w:bookmarkEnd w:id="2"/>
    </w:p>
    <w:p w:rsidR="000036A6" w:rsidRPr="0020505A" w:rsidP="00082D2C" w14:paraId="04B0862D" w14:textId="6D226C26">
      <w:pPr>
        <w:spacing w:line="360" w:lineRule="auto"/>
        <w:rPr>
          <w:rFonts w:ascii="Century Schoolbook" w:hAnsi="Century Schoolbook"/>
        </w:rPr>
      </w:pPr>
      <w:r w:rsidRPr="00104239">
        <w:rPr>
          <w:rFonts w:ascii="Century Schoolbook" w:hAnsi="Century Schoolbook"/>
        </w:rPr>
        <w:tab/>
        <w:t>A</w:t>
      </w:r>
      <w:r w:rsidRPr="00104239" w:rsidR="00C66838">
        <w:rPr>
          <w:rFonts w:ascii="Century Schoolbook" w:hAnsi="Century Schoolbook"/>
        </w:rPr>
        <w:t>side from violation no.</w:t>
      </w:r>
      <w:r w:rsidRPr="00104239" w:rsidR="00504274">
        <w:rPr>
          <w:rFonts w:ascii="Century Schoolbook" w:hAnsi="Century Schoolbook"/>
        </w:rPr>
        <w:t> </w:t>
      </w:r>
      <w:r w:rsidRPr="00104239" w:rsidR="00C66838">
        <w:rPr>
          <w:rFonts w:ascii="Century Schoolbook" w:hAnsi="Century Schoolbook"/>
        </w:rPr>
        <w:t>15,</w:t>
      </w:r>
      <w:r w:rsidRPr="00104239" w:rsidR="00C44CA7">
        <w:rPr>
          <w:rFonts w:ascii="Century Schoolbook" w:hAnsi="Century Schoolbook"/>
        </w:rPr>
        <w:t xml:space="preserve"> the Department classified</w:t>
      </w:r>
      <w:r w:rsidRPr="00104239" w:rsidR="00FB0A8C">
        <w:rPr>
          <w:rFonts w:ascii="Century Schoolbook" w:hAnsi="Century Schoolbook"/>
        </w:rPr>
        <w:t xml:space="preserve"> all of</w:t>
      </w:r>
      <w:r w:rsidRPr="00104239" w:rsidR="00C44CA7">
        <w:rPr>
          <w:rFonts w:ascii="Century Schoolbook" w:hAnsi="Century Schoolbook"/>
        </w:rPr>
        <w:t xml:space="preserve"> the</w:t>
      </w:r>
      <w:r w:rsidRPr="00104239" w:rsidR="008C74CD">
        <w:rPr>
          <w:rFonts w:ascii="Century Schoolbook" w:hAnsi="Century Schoolbook"/>
        </w:rPr>
        <w:t>se</w:t>
      </w:r>
      <w:r w:rsidRPr="00104239">
        <w:rPr>
          <w:rFonts w:ascii="Century Schoolbook" w:hAnsi="Century Schoolbook"/>
        </w:rPr>
        <w:t xml:space="preserve"> violations</w:t>
      </w:r>
      <w:r w:rsidRPr="00104239" w:rsidR="00C66838">
        <w:rPr>
          <w:rFonts w:ascii="Century Schoolbook" w:hAnsi="Century Schoolbook"/>
        </w:rPr>
        <w:t xml:space="preserve"> </w:t>
      </w:r>
      <w:r w:rsidRPr="00104239" w:rsidR="00A829A6">
        <w:rPr>
          <w:rFonts w:ascii="Century Schoolbook" w:hAnsi="Century Schoolbook"/>
        </w:rPr>
        <w:t>as</w:t>
      </w:r>
      <w:r w:rsidRPr="00104239" w:rsidR="009A65BA">
        <w:rPr>
          <w:rFonts w:ascii="Century Schoolbook" w:hAnsi="Century Schoolbook"/>
        </w:rPr>
        <w:t xml:space="preserve"> Class</w:t>
      </w:r>
      <w:r w:rsidRPr="00104239" w:rsidR="003F3F6E">
        <w:rPr>
          <w:rFonts w:ascii="Century Schoolbook" w:hAnsi="Century Schoolbook"/>
        </w:rPr>
        <w:t> </w:t>
      </w:r>
      <w:r w:rsidRPr="00104239" w:rsidR="009A65BA">
        <w:rPr>
          <w:rFonts w:ascii="Century Schoolbook" w:hAnsi="Century Schoolbook"/>
        </w:rPr>
        <w:t>I violation</w:t>
      </w:r>
      <w:r w:rsidRPr="00104239" w:rsidR="00A829A6">
        <w:rPr>
          <w:rFonts w:ascii="Century Schoolbook" w:hAnsi="Century Schoolbook"/>
        </w:rPr>
        <w:t>s</w:t>
      </w:r>
      <w:r w:rsidRPr="00104239" w:rsidR="00FB0A8C">
        <w:rPr>
          <w:rFonts w:ascii="Century Schoolbook" w:hAnsi="Century Schoolbook"/>
        </w:rPr>
        <w:t xml:space="preserve"> pursuant to section</w:t>
      </w:r>
      <w:r w:rsidRPr="00104239">
        <w:rPr>
          <w:rFonts w:ascii="Century Schoolbook" w:hAnsi="Century Schoolbook"/>
        </w:rPr>
        <w:t> </w:t>
      </w:r>
      <w:r w:rsidRPr="00104239" w:rsidR="00FB0A8C">
        <w:rPr>
          <w:rFonts w:ascii="Century Schoolbook" w:hAnsi="Century Schoolbook"/>
        </w:rPr>
        <w:t>25110.8.5,</w:t>
      </w:r>
      <w:r w:rsidRPr="00104239" w:rsidR="00C66838">
        <w:rPr>
          <w:rFonts w:ascii="Century Schoolbook" w:hAnsi="Century Schoolbook"/>
        </w:rPr>
        <w:t xml:space="preserve"> </w:t>
      </w:r>
      <w:r w:rsidRPr="00104239" w:rsidR="00FB0A8C">
        <w:rPr>
          <w:rFonts w:ascii="Century Schoolbook" w:hAnsi="Century Schoolbook"/>
        </w:rPr>
        <w:t>subdivision (a)(2)(B)</w:t>
      </w:r>
      <w:r w:rsidRPr="00104239">
        <w:rPr>
          <w:rFonts w:ascii="Century Schoolbook" w:hAnsi="Century Schoolbook"/>
        </w:rPr>
        <w:t>,</w:t>
      </w:r>
      <w:r w:rsidRPr="00104239" w:rsidR="00FB0A8C">
        <w:rPr>
          <w:rFonts w:ascii="Century Schoolbook" w:hAnsi="Century Schoolbook"/>
        </w:rPr>
        <w:t xml:space="preserve"> </w:t>
      </w:r>
      <w:r w:rsidRPr="00104239" w:rsidR="00C44CA7">
        <w:rPr>
          <w:rFonts w:ascii="Century Schoolbook" w:hAnsi="Century Schoolbook"/>
        </w:rPr>
        <w:t>because</w:t>
      </w:r>
      <w:r w:rsidRPr="00104239" w:rsidR="009A65BA">
        <w:rPr>
          <w:rFonts w:ascii="Century Schoolbook" w:hAnsi="Century Schoolbook"/>
        </w:rPr>
        <w:t xml:space="preserve"> the</w:t>
      </w:r>
      <w:r w:rsidR="006F55D0">
        <w:rPr>
          <w:rFonts w:ascii="Century Schoolbook" w:hAnsi="Century Schoolbook"/>
        </w:rPr>
        <w:t xml:space="preserve">y involved deviations from </w:t>
      </w:r>
      <w:r w:rsidR="008F43EA">
        <w:rPr>
          <w:rFonts w:ascii="Century Schoolbook" w:hAnsi="Century Schoolbook"/>
        </w:rPr>
        <w:t xml:space="preserve">operating </w:t>
      </w:r>
      <w:r w:rsidR="006F55D0">
        <w:rPr>
          <w:rFonts w:ascii="Century Schoolbook" w:hAnsi="Century Schoolbook"/>
        </w:rPr>
        <w:t>requirements that</w:t>
      </w:r>
      <w:r w:rsidRPr="00104239" w:rsidR="00B07988">
        <w:rPr>
          <w:rFonts w:ascii="Century Schoolbook" w:hAnsi="Century Schoolbook"/>
        </w:rPr>
        <w:t xml:space="preserve"> </w:t>
      </w:r>
      <w:r w:rsidRPr="00104239" w:rsidR="00A02D1F">
        <w:rPr>
          <w:rFonts w:ascii="Century Schoolbook" w:hAnsi="Century Schoolbook"/>
        </w:rPr>
        <w:t>were</w:t>
      </w:r>
      <w:r w:rsidRPr="00104239" w:rsidR="00B07988">
        <w:rPr>
          <w:rFonts w:ascii="Century Schoolbook" w:hAnsi="Century Schoolbook"/>
        </w:rPr>
        <w:t xml:space="preserve"> significant </w:t>
      </w:r>
      <w:r w:rsidRPr="0020505A" w:rsidR="00B07988">
        <w:rPr>
          <w:rFonts w:ascii="Century Schoolbook" w:hAnsi="Century Schoolbook"/>
        </w:rPr>
        <w:t xml:space="preserve">enough that </w:t>
      </w:r>
      <w:r w:rsidRPr="0020505A" w:rsidR="00A02D1F">
        <w:rPr>
          <w:rFonts w:ascii="Century Schoolbook" w:hAnsi="Century Schoolbook"/>
        </w:rPr>
        <w:t>they</w:t>
      </w:r>
      <w:r w:rsidRPr="0020505A" w:rsidR="00B07988">
        <w:rPr>
          <w:rFonts w:ascii="Century Schoolbook" w:hAnsi="Century Schoolbook"/>
        </w:rPr>
        <w:t xml:space="preserve"> could result in the failure to prevent releases of hazardous waste or constituents to the environment during </w:t>
      </w:r>
      <w:r w:rsidRPr="0020505A" w:rsidR="002A5E8D">
        <w:rPr>
          <w:rFonts w:ascii="Century Schoolbook" w:hAnsi="Century Schoolbook"/>
        </w:rPr>
        <w:t>the</w:t>
      </w:r>
      <w:r w:rsidRPr="0020505A" w:rsidR="00B07988">
        <w:rPr>
          <w:rFonts w:ascii="Century Schoolbook" w:hAnsi="Century Schoolbook"/>
        </w:rPr>
        <w:t xml:space="preserve"> active period of facility operation.</w:t>
      </w:r>
      <w:r w:rsidRPr="0020505A" w:rsidR="00FB0A8C">
        <w:rPr>
          <w:rFonts w:ascii="Century Schoolbook" w:hAnsi="Century Schoolbook"/>
        </w:rPr>
        <w:t xml:space="preserve"> </w:t>
      </w:r>
      <w:r w:rsidRPr="0020505A">
        <w:rPr>
          <w:rFonts w:ascii="Century Schoolbook" w:hAnsi="Century Schoolbook"/>
        </w:rPr>
        <w:t xml:space="preserve"> </w:t>
      </w:r>
      <w:r w:rsidR="006F55D0">
        <w:rPr>
          <w:rFonts w:ascii="Century Schoolbook" w:hAnsi="Century Schoolbook"/>
        </w:rPr>
        <w:t>V</w:t>
      </w:r>
      <w:r w:rsidRPr="0020505A">
        <w:rPr>
          <w:rFonts w:ascii="Century Schoolbook" w:hAnsi="Century Schoolbook"/>
        </w:rPr>
        <w:t>iolation no.</w:t>
      </w:r>
      <w:r w:rsidRPr="0020505A" w:rsidR="00504274">
        <w:rPr>
          <w:rFonts w:ascii="Century Schoolbook" w:hAnsi="Century Schoolbook"/>
        </w:rPr>
        <w:t> </w:t>
      </w:r>
      <w:r w:rsidRPr="0020505A">
        <w:rPr>
          <w:rFonts w:ascii="Century Schoolbook" w:hAnsi="Century Schoolbook"/>
        </w:rPr>
        <w:t>9 was a</w:t>
      </w:r>
      <w:r w:rsidR="006F55D0">
        <w:rPr>
          <w:rFonts w:ascii="Century Schoolbook" w:hAnsi="Century Schoolbook"/>
        </w:rPr>
        <w:t>dditionally</w:t>
      </w:r>
      <w:r w:rsidRPr="0020505A">
        <w:rPr>
          <w:rFonts w:ascii="Century Schoolbook" w:hAnsi="Century Schoolbook"/>
        </w:rPr>
        <w:t xml:space="preserve"> classified as a Class</w:t>
      </w:r>
      <w:r w:rsidRPr="0020505A" w:rsidR="003F3F6E">
        <w:rPr>
          <w:rFonts w:ascii="Century Schoolbook" w:hAnsi="Century Schoolbook"/>
        </w:rPr>
        <w:t> </w:t>
      </w:r>
      <w:r w:rsidRPr="0020505A">
        <w:rPr>
          <w:rFonts w:ascii="Century Schoolbook" w:hAnsi="Century Schoolbook"/>
        </w:rPr>
        <w:t>I violation</w:t>
      </w:r>
      <w:r w:rsidR="001D71DB">
        <w:rPr>
          <w:rFonts w:ascii="Century Schoolbook" w:hAnsi="Century Schoolbook"/>
        </w:rPr>
        <w:t xml:space="preserve"> </w:t>
      </w:r>
      <w:r w:rsidRPr="0020505A">
        <w:rPr>
          <w:rFonts w:ascii="Century Schoolbook" w:hAnsi="Century Schoolbook"/>
        </w:rPr>
        <w:t xml:space="preserve">because the deviation </w:t>
      </w:r>
      <w:r w:rsidRPr="0020505A" w:rsidR="003005FA">
        <w:rPr>
          <w:rFonts w:ascii="Century Schoolbook" w:hAnsi="Century Schoolbook"/>
        </w:rPr>
        <w:t>wa</w:t>
      </w:r>
      <w:r w:rsidRPr="0020505A" w:rsidR="00003223">
        <w:rPr>
          <w:rFonts w:ascii="Century Schoolbook" w:hAnsi="Century Schoolbook"/>
        </w:rPr>
        <w:t xml:space="preserve">s significant enough that it could result in a failure to </w:t>
      </w:r>
      <w:r w:rsidRPr="0020505A" w:rsidR="003005FA">
        <w:rPr>
          <w:rFonts w:ascii="Century Schoolbook" w:hAnsi="Century Schoolbook"/>
        </w:rPr>
        <w:t>p</w:t>
      </w:r>
      <w:r w:rsidRPr="0020505A" w:rsidR="00003223">
        <w:rPr>
          <w:rFonts w:ascii="Century Schoolbook" w:hAnsi="Century Schoolbook"/>
        </w:rPr>
        <w:t>erform emergency cleanup operations or other corrective actions for releases</w:t>
      </w:r>
      <w:r w:rsidR="001D71DB">
        <w:rPr>
          <w:rFonts w:ascii="Century Schoolbook" w:hAnsi="Century Schoolbook"/>
        </w:rPr>
        <w:t xml:space="preserve"> (§ 25110.8.5, subd. (a)(2)(F)) and </w:t>
      </w:r>
      <w:r w:rsidRPr="0020505A" w:rsidR="003005FA">
        <w:rPr>
          <w:rFonts w:ascii="Century Schoolbook" w:hAnsi="Century Schoolbook"/>
        </w:rPr>
        <w:t xml:space="preserve">because the violation </w:t>
      </w:r>
      <w:r w:rsidRPr="0020505A" w:rsidR="00963EAF">
        <w:rPr>
          <w:rFonts w:ascii="Century Schoolbook" w:hAnsi="Century Schoolbook"/>
        </w:rPr>
        <w:t>was chronic</w:t>
      </w:r>
      <w:r w:rsidR="001D71DB">
        <w:rPr>
          <w:rFonts w:ascii="Century Schoolbook" w:hAnsi="Century Schoolbook"/>
        </w:rPr>
        <w:t xml:space="preserve"> (</w:t>
      </w:r>
      <w:r w:rsidRPr="00BF1617" w:rsidR="001D71DB">
        <w:rPr>
          <w:rFonts w:ascii="Century Schoolbook" w:hAnsi="Century Schoolbook"/>
          <w:i/>
          <w:iCs/>
        </w:rPr>
        <w:t>id</w:t>
      </w:r>
      <w:r w:rsidR="001D71DB">
        <w:rPr>
          <w:rFonts w:ascii="Century Schoolbook" w:hAnsi="Century Schoolbook"/>
        </w:rPr>
        <w:t>., subd. (b))</w:t>
      </w:r>
      <w:r w:rsidRPr="0020505A" w:rsidR="00003223">
        <w:rPr>
          <w:rFonts w:ascii="Century Schoolbook" w:hAnsi="Century Schoolbook"/>
        </w:rPr>
        <w:t>.</w:t>
      </w:r>
      <w:r w:rsidRPr="0020505A" w:rsidR="003005FA">
        <w:rPr>
          <w:rFonts w:ascii="Century Schoolbook" w:hAnsi="Century Schoolbook"/>
        </w:rPr>
        <w:t xml:space="preserve">  </w:t>
      </w:r>
      <w:r w:rsidR="001D71DB">
        <w:rPr>
          <w:rFonts w:ascii="Century Schoolbook" w:hAnsi="Century Schoolbook"/>
        </w:rPr>
        <w:t xml:space="preserve">Finally, </w:t>
      </w:r>
      <w:r w:rsidRPr="0020505A" w:rsidR="00963EAF">
        <w:rPr>
          <w:rFonts w:ascii="Century Schoolbook" w:hAnsi="Century Schoolbook"/>
        </w:rPr>
        <w:t>violation no.</w:t>
      </w:r>
      <w:r w:rsidRPr="0020505A" w:rsidR="00504274">
        <w:rPr>
          <w:rFonts w:ascii="Century Schoolbook" w:hAnsi="Century Schoolbook"/>
        </w:rPr>
        <w:t> </w:t>
      </w:r>
      <w:r w:rsidRPr="0020505A" w:rsidR="00963EAF">
        <w:rPr>
          <w:rFonts w:ascii="Century Schoolbook" w:hAnsi="Century Schoolbook"/>
        </w:rPr>
        <w:t>15</w:t>
      </w:r>
      <w:r w:rsidR="001D71DB">
        <w:rPr>
          <w:rFonts w:ascii="Century Schoolbook" w:hAnsi="Century Schoolbook"/>
        </w:rPr>
        <w:t xml:space="preserve"> was</w:t>
      </w:r>
      <w:r w:rsidRPr="0020505A" w:rsidR="00495E79">
        <w:rPr>
          <w:rFonts w:ascii="Century Schoolbook" w:hAnsi="Century Schoolbook"/>
        </w:rPr>
        <w:t xml:space="preserve"> classified</w:t>
      </w:r>
      <w:r w:rsidRPr="0020505A" w:rsidR="00963EAF">
        <w:rPr>
          <w:rFonts w:ascii="Century Schoolbook" w:hAnsi="Century Schoolbook"/>
        </w:rPr>
        <w:t xml:space="preserve"> as a Class</w:t>
      </w:r>
      <w:r w:rsidRPr="0020505A" w:rsidR="003F3F6E">
        <w:rPr>
          <w:rFonts w:ascii="Century Schoolbook" w:hAnsi="Century Schoolbook"/>
        </w:rPr>
        <w:t> </w:t>
      </w:r>
      <w:r w:rsidRPr="0020505A" w:rsidR="00963EAF">
        <w:rPr>
          <w:rFonts w:ascii="Century Schoolbook" w:hAnsi="Century Schoolbook"/>
        </w:rPr>
        <w:t>I violation pursuant to section 25110.8.5, subdivision (a)(2)(E)</w:t>
      </w:r>
      <w:r w:rsidRPr="0020505A" w:rsidR="00980C38">
        <w:rPr>
          <w:rFonts w:ascii="Century Schoolbook" w:hAnsi="Century Schoolbook"/>
        </w:rPr>
        <w:t xml:space="preserve">, because the deviation was significant enough that it could result in a failure to ensure adequate financial resources to pay for facility closure. </w:t>
      </w:r>
    </w:p>
    <w:p w:rsidR="00133BA0" w:rsidRPr="0020505A" w:rsidP="00082D2C" w14:paraId="6AD44BFE" w14:textId="3FE276A7">
      <w:pPr>
        <w:spacing w:line="360" w:lineRule="auto"/>
        <w:rPr>
          <w:rFonts w:ascii="Century Schoolbook" w:hAnsi="Century Schoolbook"/>
        </w:rPr>
      </w:pPr>
      <w:r w:rsidRPr="0020505A">
        <w:rPr>
          <w:rFonts w:ascii="Century Schoolbook" w:hAnsi="Century Schoolbook"/>
        </w:rPr>
        <w:tab/>
      </w:r>
      <w:r w:rsidRPr="0020505A" w:rsidR="008C74CD">
        <w:rPr>
          <w:rFonts w:ascii="Century Schoolbook" w:hAnsi="Century Schoolbook"/>
        </w:rPr>
        <w:t>During the trial court proceedings,</w:t>
      </w:r>
      <w:r w:rsidRPr="0020505A" w:rsidR="00F14615">
        <w:rPr>
          <w:rFonts w:ascii="Century Schoolbook" w:hAnsi="Century Schoolbook"/>
        </w:rPr>
        <w:t xml:space="preserve"> </w:t>
      </w:r>
      <w:r w:rsidRPr="0020505A" w:rsidR="006A319D">
        <w:rPr>
          <w:rFonts w:ascii="Century Schoolbook" w:hAnsi="Century Schoolbook"/>
        </w:rPr>
        <w:t>Safety-Kleen</w:t>
      </w:r>
      <w:r w:rsidRPr="0020505A" w:rsidR="00DC2AC6">
        <w:rPr>
          <w:rFonts w:ascii="Century Schoolbook" w:hAnsi="Century Schoolbook"/>
        </w:rPr>
        <w:t xml:space="preserve"> </w:t>
      </w:r>
      <w:r w:rsidRPr="0020505A" w:rsidR="00F14615">
        <w:rPr>
          <w:rFonts w:ascii="Century Schoolbook" w:hAnsi="Century Schoolbook"/>
        </w:rPr>
        <w:t xml:space="preserve">argued </w:t>
      </w:r>
      <w:r w:rsidRPr="0020505A" w:rsidR="00FF1B96">
        <w:rPr>
          <w:rFonts w:ascii="Century Schoolbook" w:hAnsi="Century Schoolbook"/>
        </w:rPr>
        <w:t>that</w:t>
      </w:r>
      <w:r w:rsidRPr="0020505A" w:rsidR="003440D3">
        <w:rPr>
          <w:rFonts w:ascii="Century Schoolbook" w:hAnsi="Century Schoolbook"/>
        </w:rPr>
        <w:t xml:space="preserve"> Class</w:t>
      </w:r>
      <w:r w:rsidRPr="0020505A" w:rsidR="003F3F6E">
        <w:rPr>
          <w:rFonts w:ascii="Century Schoolbook" w:hAnsi="Century Schoolbook"/>
        </w:rPr>
        <w:t> </w:t>
      </w:r>
      <w:r w:rsidRPr="0020505A" w:rsidR="003440D3">
        <w:rPr>
          <w:rFonts w:ascii="Century Schoolbook" w:hAnsi="Century Schoolbook"/>
        </w:rPr>
        <w:t>I violations</w:t>
      </w:r>
      <w:r w:rsidR="00B65520">
        <w:rPr>
          <w:rFonts w:ascii="Century Schoolbook" w:hAnsi="Century Schoolbook"/>
        </w:rPr>
        <w:t xml:space="preserve"> under section 25110.8.5, subdivision (a)(2),</w:t>
      </w:r>
      <w:r w:rsidRPr="0020505A" w:rsidR="003440D3">
        <w:rPr>
          <w:rFonts w:ascii="Century Schoolbook" w:hAnsi="Century Schoolbook"/>
        </w:rPr>
        <w:t xml:space="preserve"> must pose a significant threat to human health or safety or the environment, </w:t>
      </w:r>
      <w:r w:rsidR="00A30EC6">
        <w:rPr>
          <w:rFonts w:ascii="Century Schoolbook" w:hAnsi="Century Schoolbook"/>
        </w:rPr>
        <w:t>and that</w:t>
      </w:r>
      <w:r w:rsidRPr="0020505A" w:rsidR="00276A51">
        <w:rPr>
          <w:rFonts w:ascii="Century Schoolbook" w:hAnsi="Century Schoolbook"/>
        </w:rPr>
        <w:t xml:space="preserve"> the Department improperly classified</w:t>
      </w:r>
      <w:r w:rsidRPr="0020505A" w:rsidR="00DB0488">
        <w:rPr>
          <w:rFonts w:ascii="Century Schoolbook" w:hAnsi="Century Schoolbook"/>
        </w:rPr>
        <w:t xml:space="preserve"> </w:t>
      </w:r>
      <w:r w:rsidRPr="0020505A" w:rsidR="00927451">
        <w:rPr>
          <w:rFonts w:ascii="Century Schoolbook" w:hAnsi="Century Schoolbook"/>
        </w:rPr>
        <w:t xml:space="preserve">a number of </w:t>
      </w:r>
      <w:r w:rsidRPr="0020505A" w:rsidR="00DB0488">
        <w:rPr>
          <w:rFonts w:ascii="Century Schoolbook" w:hAnsi="Century Schoolbook"/>
        </w:rPr>
        <w:t>violation</w:t>
      </w:r>
      <w:r w:rsidRPr="0020505A" w:rsidR="00927451">
        <w:rPr>
          <w:rFonts w:ascii="Century Schoolbook" w:hAnsi="Century Schoolbook"/>
        </w:rPr>
        <w:t>s</w:t>
      </w:r>
      <w:r w:rsidRPr="0020505A" w:rsidR="008C314D">
        <w:rPr>
          <w:rFonts w:ascii="Century Schoolbook" w:hAnsi="Century Schoolbook"/>
        </w:rPr>
        <w:t xml:space="preserve"> </w:t>
      </w:r>
      <w:r w:rsidRPr="0020505A" w:rsidR="003820D0">
        <w:rPr>
          <w:rFonts w:ascii="Century Schoolbook" w:hAnsi="Century Schoolbook"/>
        </w:rPr>
        <w:t>as Class</w:t>
      </w:r>
      <w:r w:rsidRPr="0020505A" w:rsidR="007E55D6">
        <w:rPr>
          <w:rFonts w:ascii="Century Schoolbook" w:hAnsi="Century Schoolbook"/>
        </w:rPr>
        <w:t> </w:t>
      </w:r>
      <w:r w:rsidRPr="0020505A" w:rsidR="003820D0">
        <w:rPr>
          <w:rFonts w:ascii="Century Schoolbook" w:hAnsi="Century Schoolbook"/>
        </w:rPr>
        <w:t>I violations</w:t>
      </w:r>
      <w:r w:rsidRPr="0020505A" w:rsidR="00746C86">
        <w:rPr>
          <w:rFonts w:ascii="Century Schoolbook" w:hAnsi="Century Schoolbook"/>
        </w:rPr>
        <w:t xml:space="preserve"> </w:t>
      </w:r>
      <w:r w:rsidR="00A30EC6">
        <w:rPr>
          <w:rFonts w:ascii="Century Schoolbook" w:hAnsi="Century Schoolbook"/>
        </w:rPr>
        <w:t>even though</w:t>
      </w:r>
      <w:r w:rsidRPr="0020505A" w:rsidR="00746C86">
        <w:rPr>
          <w:rFonts w:ascii="Century Schoolbook" w:hAnsi="Century Schoolbook"/>
        </w:rPr>
        <w:t xml:space="preserve"> they </w:t>
      </w:r>
      <w:r w:rsidRPr="0020505A" w:rsidR="0076599A">
        <w:rPr>
          <w:rFonts w:ascii="Century Schoolbook" w:hAnsi="Century Schoolbook"/>
        </w:rPr>
        <w:t xml:space="preserve">posed </w:t>
      </w:r>
      <w:r w:rsidR="00A30EC6">
        <w:rPr>
          <w:rFonts w:ascii="Century Schoolbook" w:hAnsi="Century Schoolbook"/>
        </w:rPr>
        <w:t xml:space="preserve">only </w:t>
      </w:r>
      <w:r w:rsidRPr="0020505A" w:rsidR="0076599A">
        <w:rPr>
          <w:rFonts w:ascii="Century Schoolbook" w:hAnsi="Century Schoolbook"/>
        </w:rPr>
        <w:t>a low potential for harm</w:t>
      </w:r>
      <w:r w:rsidRPr="0020505A" w:rsidR="00F14615">
        <w:rPr>
          <w:rFonts w:ascii="Century Schoolbook" w:hAnsi="Century Schoolbook"/>
        </w:rPr>
        <w:t xml:space="preserve">. </w:t>
      </w:r>
      <w:r w:rsidRPr="0020505A">
        <w:rPr>
          <w:rFonts w:ascii="Century Schoolbook" w:hAnsi="Century Schoolbook"/>
        </w:rPr>
        <w:t xml:space="preserve"> Safety-Kleen </w:t>
      </w:r>
      <w:r w:rsidRPr="0020505A" w:rsidR="0020638A">
        <w:rPr>
          <w:rFonts w:ascii="Century Schoolbook" w:hAnsi="Century Schoolbook"/>
        </w:rPr>
        <w:t xml:space="preserve">also </w:t>
      </w:r>
      <w:r w:rsidRPr="0020505A">
        <w:rPr>
          <w:rFonts w:ascii="Century Schoolbook" w:hAnsi="Century Schoolbook"/>
        </w:rPr>
        <w:t xml:space="preserve">contended </w:t>
      </w:r>
      <w:r w:rsidRPr="0020505A" w:rsidR="00927451">
        <w:rPr>
          <w:rFonts w:ascii="Century Schoolbook" w:hAnsi="Century Schoolbook"/>
        </w:rPr>
        <w:t xml:space="preserve">a number of </w:t>
      </w:r>
      <w:r w:rsidRPr="0020505A" w:rsidR="00746C86">
        <w:rPr>
          <w:rFonts w:ascii="Century Schoolbook" w:hAnsi="Century Schoolbook"/>
        </w:rPr>
        <w:t>violation</w:t>
      </w:r>
      <w:r w:rsidRPr="0020505A" w:rsidR="00927451">
        <w:rPr>
          <w:rFonts w:ascii="Century Schoolbook" w:hAnsi="Century Schoolbook"/>
        </w:rPr>
        <w:t>s</w:t>
      </w:r>
      <w:r w:rsidRPr="0020505A" w:rsidR="0020638A">
        <w:rPr>
          <w:rFonts w:ascii="Century Schoolbook" w:hAnsi="Century Schoolbook"/>
        </w:rPr>
        <w:t xml:space="preserve"> </w:t>
      </w:r>
      <w:r w:rsidR="00D1544C">
        <w:rPr>
          <w:rFonts w:ascii="Century Schoolbook" w:hAnsi="Century Schoolbook"/>
        </w:rPr>
        <w:t>that the Department had</w:t>
      </w:r>
      <w:r w:rsidRPr="0020505A" w:rsidR="00746C86">
        <w:rPr>
          <w:rFonts w:ascii="Century Schoolbook" w:hAnsi="Century Schoolbook"/>
        </w:rPr>
        <w:t xml:space="preserve"> originally classified</w:t>
      </w:r>
      <w:r w:rsidRPr="0020505A" w:rsidR="001E3EE2">
        <w:rPr>
          <w:rFonts w:ascii="Century Schoolbook" w:hAnsi="Century Schoolbook"/>
        </w:rPr>
        <w:t xml:space="preserve"> </w:t>
      </w:r>
      <w:r w:rsidRPr="0020505A" w:rsidR="00746C86">
        <w:rPr>
          <w:rFonts w:ascii="Century Schoolbook" w:hAnsi="Century Schoolbook"/>
        </w:rPr>
        <w:t>as Class</w:t>
      </w:r>
      <w:r w:rsidRPr="0020505A" w:rsidR="007E55D6">
        <w:rPr>
          <w:rFonts w:ascii="Century Schoolbook" w:hAnsi="Century Schoolbook"/>
        </w:rPr>
        <w:t> </w:t>
      </w:r>
      <w:r w:rsidRPr="0020505A" w:rsidR="00746C86">
        <w:rPr>
          <w:rFonts w:ascii="Century Schoolbook" w:hAnsi="Century Schoolbook"/>
        </w:rPr>
        <w:t>II</w:t>
      </w:r>
      <w:r w:rsidRPr="0020505A" w:rsidR="001E3EE2">
        <w:rPr>
          <w:rFonts w:ascii="Century Schoolbook" w:hAnsi="Century Schoolbook"/>
        </w:rPr>
        <w:t xml:space="preserve"> violations</w:t>
      </w:r>
      <w:r w:rsidR="00A30EC6">
        <w:rPr>
          <w:rFonts w:ascii="Century Schoolbook" w:hAnsi="Century Schoolbook"/>
        </w:rPr>
        <w:t xml:space="preserve"> posing</w:t>
      </w:r>
      <w:r w:rsidRPr="0020505A" w:rsidR="000E538E">
        <w:rPr>
          <w:rFonts w:ascii="Century Schoolbook" w:hAnsi="Century Schoolbook"/>
        </w:rPr>
        <w:t xml:space="preserve"> a low potential for harm</w:t>
      </w:r>
      <w:r w:rsidR="00D1544C">
        <w:rPr>
          <w:rFonts w:ascii="Century Schoolbook" w:hAnsi="Century Schoolbook"/>
        </w:rPr>
        <w:t xml:space="preserve"> were improperly reclassified </w:t>
      </w:r>
      <w:r w:rsidRPr="0020505A" w:rsidR="00A30EC6">
        <w:rPr>
          <w:rFonts w:ascii="Century Schoolbook" w:hAnsi="Century Schoolbook"/>
        </w:rPr>
        <w:t xml:space="preserve">as Class I violations, </w:t>
      </w:r>
      <w:r w:rsidR="00A30EC6">
        <w:rPr>
          <w:rFonts w:ascii="Century Schoolbook" w:hAnsi="Century Schoolbook"/>
        </w:rPr>
        <w:t xml:space="preserve">even though </w:t>
      </w:r>
      <w:r w:rsidRPr="0020505A" w:rsidR="000E538E">
        <w:rPr>
          <w:rFonts w:ascii="Century Schoolbook" w:hAnsi="Century Schoolbook"/>
        </w:rPr>
        <w:t>the</w:t>
      </w:r>
      <w:r w:rsidR="00D1544C">
        <w:rPr>
          <w:rFonts w:ascii="Century Schoolbook" w:hAnsi="Century Schoolbook"/>
        </w:rPr>
        <w:t xml:space="preserve"> Department</w:t>
      </w:r>
      <w:r w:rsidRPr="0020505A" w:rsidR="000E538E">
        <w:rPr>
          <w:rFonts w:ascii="Century Schoolbook" w:hAnsi="Century Schoolbook"/>
        </w:rPr>
        <w:t xml:space="preserve"> had </w:t>
      </w:r>
      <w:r w:rsidR="00D1544C">
        <w:rPr>
          <w:rFonts w:ascii="Century Schoolbook" w:hAnsi="Century Schoolbook"/>
        </w:rPr>
        <w:t>made</w:t>
      </w:r>
      <w:r w:rsidRPr="0020505A" w:rsidR="000E538E">
        <w:rPr>
          <w:rFonts w:ascii="Century Schoolbook" w:hAnsi="Century Schoolbook"/>
        </w:rPr>
        <w:t xml:space="preserve"> no determination </w:t>
      </w:r>
      <w:r w:rsidR="00D1544C">
        <w:rPr>
          <w:rFonts w:ascii="Century Schoolbook" w:hAnsi="Century Schoolbook"/>
        </w:rPr>
        <w:t xml:space="preserve">that </w:t>
      </w:r>
      <w:r w:rsidRPr="0020505A" w:rsidR="000E538E">
        <w:rPr>
          <w:rFonts w:ascii="Century Schoolbook" w:hAnsi="Century Schoolbook"/>
        </w:rPr>
        <w:t>the violations were chronic or that Safety-Kleen was recalcitrant as required to elevate a violation under section 25110.8.5, subdivision (b)</w:t>
      </w:r>
      <w:r w:rsidRPr="0020505A">
        <w:rPr>
          <w:rFonts w:ascii="Century Schoolbook" w:hAnsi="Century Schoolbook"/>
        </w:rPr>
        <w:t xml:space="preserve">. </w:t>
      </w:r>
      <w:r w:rsidRPr="0020505A" w:rsidR="004A468A">
        <w:rPr>
          <w:rFonts w:ascii="Century Schoolbook" w:hAnsi="Century Schoolbook"/>
        </w:rPr>
        <w:t xml:space="preserve"> </w:t>
      </w:r>
      <w:r w:rsidRPr="0020505A" w:rsidR="000E538E">
        <w:rPr>
          <w:rFonts w:ascii="Century Schoolbook" w:hAnsi="Century Schoolbook"/>
        </w:rPr>
        <w:t xml:space="preserve">In addition, </w:t>
      </w:r>
      <w:r w:rsidRPr="0020505A" w:rsidR="00BB140F">
        <w:rPr>
          <w:rFonts w:ascii="Century Schoolbook" w:hAnsi="Century Schoolbook"/>
        </w:rPr>
        <w:t>Safety-Kleen</w:t>
      </w:r>
      <w:r w:rsidRPr="0020505A" w:rsidR="001E3EE2">
        <w:rPr>
          <w:rFonts w:ascii="Century Schoolbook" w:hAnsi="Century Schoolbook"/>
        </w:rPr>
        <w:t xml:space="preserve"> </w:t>
      </w:r>
      <w:r w:rsidRPr="0020505A" w:rsidR="000E538E">
        <w:rPr>
          <w:rFonts w:ascii="Century Schoolbook" w:hAnsi="Century Schoolbook"/>
        </w:rPr>
        <w:t>claimed</w:t>
      </w:r>
      <w:r w:rsidRPr="0020505A" w:rsidR="00BB140F">
        <w:rPr>
          <w:rFonts w:ascii="Century Schoolbook" w:hAnsi="Century Schoolbook"/>
        </w:rPr>
        <w:t xml:space="preserve"> the Department assigned </w:t>
      </w:r>
      <w:r w:rsidRPr="0020505A" w:rsidR="00784D73">
        <w:rPr>
          <w:rFonts w:ascii="Century Schoolbook" w:hAnsi="Century Schoolbook"/>
        </w:rPr>
        <w:t>excessive</w:t>
      </w:r>
      <w:r w:rsidRPr="0020505A" w:rsidR="00BB140F">
        <w:rPr>
          <w:rFonts w:ascii="Century Schoolbook" w:hAnsi="Century Schoolbook"/>
        </w:rPr>
        <w:t xml:space="preserve"> and unsupported scores to violations</w:t>
      </w:r>
      <w:r w:rsidRPr="0020505A" w:rsidR="001E3EE2">
        <w:rPr>
          <w:rFonts w:ascii="Century Schoolbook" w:hAnsi="Century Schoolbook"/>
        </w:rPr>
        <w:t xml:space="preserve"> and violated its due process rights. </w:t>
      </w:r>
    </w:p>
    <w:p w:rsidR="00A464FE" w:rsidRPr="0020505A" w:rsidP="003F1226" w14:paraId="0887FD53" w14:textId="11E239EA">
      <w:pPr>
        <w:spacing w:line="360" w:lineRule="auto"/>
        <w:rPr>
          <w:rFonts w:ascii="Century Schoolbook" w:hAnsi="Century Schoolbook"/>
        </w:rPr>
      </w:pPr>
      <w:r w:rsidRPr="0020505A">
        <w:rPr>
          <w:rFonts w:ascii="Century Schoolbook" w:hAnsi="Century Schoolbook"/>
        </w:rPr>
        <w:tab/>
      </w:r>
      <w:r w:rsidRPr="0020505A" w:rsidR="004E1547">
        <w:rPr>
          <w:rFonts w:ascii="Century Schoolbook" w:hAnsi="Century Schoolbook"/>
        </w:rPr>
        <w:t>Th</w:t>
      </w:r>
      <w:r w:rsidRPr="0020505A">
        <w:rPr>
          <w:rFonts w:ascii="Century Schoolbook" w:hAnsi="Century Schoolbook"/>
        </w:rPr>
        <w:t>e Department</w:t>
      </w:r>
      <w:r w:rsidRPr="0020505A" w:rsidR="004E1547">
        <w:rPr>
          <w:rFonts w:ascii="Century Schoolbook" w:hAnsi="Century Schoolbook"/>
        </w:rPr>
        <w:t xml:space="preserve"> </w:t>
      </w:r>
      <w:r w:rsidR="00306D8F">
        <w:rPr>
          <w:rFonts w:ascii="Century Schoolbook" w:hAnsi="Century Schoolbook"/>
        </w:rPr>
        <w:t>countered</w:t>
      </w:r>
      <w:r w:rsidRPr="0020505A" w:rsidR="00DC2AC6">
        <w:rPr>
          <w:rFonts w:ascii="Century Schoolbook" w:hAnsi="Century Schoolbook"/>
        </w:rPr>
        <w:t xml:space="preserve"> that</w:t>
      </w:r>
      <w:r w:rsidRPr="0020505A">
        <w:rPr>
          <w:rFonts w:ascii="Century Schoolbook" w:hAnsi="Century Schoolbook"/>
        </w:rPr>
        <w:t xml:space="preserve"> Safety-Kleen failed to </w:t>
      </w:r>
      <w:r w:rsidRPr="0020505A" w:rsidR="00C2072A">
        <w:rPr>
          <w:rFonts w:ascii="Century Schoolbook" w:hAnsi="Century Schoolbook"/>
        </w:rPr>
        <w:t xml:space="preserve">correctly </w:t>
      </w:r>
      <w:r w:rsidRPr="0020505A">
        <w:rPr>
          <w:rFonts w:ascii="Century Schoolbook" w:hAnsi="Century Schoolbook"/>
        </w:rPr>
        <w:t xml:space="preserve">identify and rebut the </w:t>
      </w:r>
      <w:r w:rsidRPr="0020505A" w:rsidR="00963B82">
        <w:rPr>
          <w:rFonts w:ascii="Century Schoolbook" w:hAnsi="Century Schoolbook"/>
        </w:rPr>
        <w:t>Department’s</w:t>
      </w:r>
      <w:r w:rsidRPr="0020505A">
        <w:rPr>
          <w:rFonts w:ascii="Century Schoolbook" w:hAnsi="Century Schoolbook"/>
        </w:rPr>
        <w:t xml:space="preserve"> bases for </w:t>
      </w:r>
      <w:r w:rsidRPr="0020505A" w:rsidR="00C2072A">
        <w:rPr>
          <w:rFonts w:ascii="Century Schoolbook" w:hAnsi="Century Schoolbook"/>
        </w:rPr>
        <w:t>classifying the</w:t>
      </w:r>
      <w:r w:rsidRPr="0020505A" w:rsidR="000E538E">
        <w:rPr>
          <w:rFonts w:ascii="Century Schoolbook" w:hAnsi="Century Schoolbook"/>
        </w:rPr>
        <w:t xml:space="preserve"> challenged</w:t>
      </w:r>
      <w:r w:rsidRPr="0020505A" w:rsidR="00C2072A">
        <w:rPr>
          <w:rFonts w:ascii="Century Schoolbook" w:hAnsi="Century Schoolbook"/>
        </w:rPr>
        <w:t xml:space="preserve"> violations as Class</w:t>
      </w:r>
      <w:r w:rsidRPr="0020505A" w:rsidR="003F3F6E">
        <w:rPr>
          <w:rFonts w:ascii="Century Schoolbook" w:hAnsi="Century Schoolbook"/>
        </w:rPr>
        <w:t> </w:t>
      </w:r>
      <w:r w:rsidRPr="0020505A" w:rsidR="00C2072A">
        <w:rPr>
          <w:rFonts w:ascii="Century Schoolbook" w:hAnsi="Century Schoolbook"/>
        </w:rPr>
        <w:t xml:space="preserve">I. </w:t>
      </w:r>
      <w:r w:rsidRPr="0020505A" w:rsidR="00963B82">
        <w:rPr>
          <w:rFonts w:ascii="Century Schoolbook" w:hAnsi="Century Schoolbook"/>
        </w:rPr>
        <w:t xml:space="preserve"> Specifically, the Department </w:t>
      </w:r>
      <w:r w:rsidRPr="0020505A" w:rsidR="005A1013">
        <w:rPr>
          <w:rFonts w:ascii="Century Schoolbook" w:hAnsi="Century Schoolbook"/>
        </w:rPr>
        <w:t xml:space="preserve">indicated it </w:t>
      </w:r>
      <w:r w:rsidRPr="0020505A" w:rsidR="00963B82">
        <w:rPr>
          <w:rFonts w:ascii="Century Schoolbook" w:hAnsi="Century Schoolbook"/>
        </w:rPr>
        <w:t xml:space="preserve">relied on section 25110.8.5, subdivisions (a)(2) and (b), which set forth independent bases </w:t>
      </w:r>
      <w:r w:rsidR="00306D8F">
        <w:rPr>
          <w:rFonts w:ascii="Century Schoolbook" w:hAnsi="Century Schoolbook"/>
        </w:rPr>
        <w:t>for</w:t>
      </w:r>
      <w:r w:rsidRPr="0020505A" w:rsidR="00963B82">
        <w:rPr>
          <w:rFonts w:ascii="Century Schoolbook" w:hAnsi="Century Schoolbook"/>
        </w:rPr>
        <w:t xml:space="preserve"> </w:t>
      </w:r>
      <w:r w:rsidRPr="0020505A" w:rsidR="00A50594">
        <w:rPr>
          <w:rFonts w:ascii="Century Schoolbook" w:hAnsi="Century Schoolbook"/>
        </w:rPr>
        <w:t xml:space="preserve">a </w:t>
      </w:r>
      <w:r w:rsidRPr="0020505A" w:rsidR="00963B82">
        <w:rPr>
          <w:rFonts w:ascii="Century Schoolbook" w:hAnsi="Century Schoolbook"/>
        </w:rPr>
        <w:t>Class</w:t>
      </w:r>
      <w:r w:rsidRPr="0020505A" w:rsidR="003F3F6E">
        <w:rPr>
          <w:rFonts w:ascii="Century Schoolbook" w:hAnsi="Century Schoolbook"/>
        </w:rPr>
        <w:t> </w:t>
      </w:r>
      <w:r w:rsidRPr="0020505A" w:rsidR="00963B82">
        <w:rPr>
          <w:rFonts w:ascii="Century Schoolbook" w:hAnsi="Century Schoolbook"/>
        </w:rPr>
        <w:t>I</w:t>
      </w:r>
      <w:r w:rsidRPr="0020505A" w:rsidR="00A50594">
        <w:rPr>
          <w:rFonts w:ascii="Century Schoolbook" w:hAnsi="Century Schoolbook"/>
        </w:rPr>
        <w:t xml:space="preserve"> violation</w:t>
      </w:r>
      <w:r w:rsidR="00306D8F">
        <w:rPr>
          <w:rFonts w:ascii="Century Schoolbook" w:hAnsi="Century Schoolbook"/>
        </w:rPr>
        <w:t xml:space="preserve"> in which</w:t>
      </w:r>
      <w:r w:rsidRPr="0020505A" w:rsidR="00D414A9">
        <w:rPr>
          <w:rFonts w:ascii="Century Schoolbook" w:hAnsi="Century Schoolbook"/>
        </w:rPr>
        <w:t xml:space="preserve"> </w:t>
      </w:r>
      <w:r w:rsidRPr="0020505A" w:rsidR="00A50594">
        <w:rPr>
          <w:rFonts w:ascii="Century Schoolbook" w:hAnsi="Century Schoolbook"/>
        </w:rPr>
        <w:t>a</w:t>
      </w:r>
      <w:r w:rsidRPr="0020505A" w:rsidR="00D414A9">
        <w:rPr>
          <w:rFonts w:ascii="Century Schoolbook" w:hAnsi="Century Schoolbook"/>
        </w:rPr>
        <w:t xml:space="preserve"> violation</w:t>
      </w:r>
      <w:r w:rsidR="00306D8F">
        <w:rPr>
          <w:rFonts w:ascii="Century Schoolbook" w:hAnsi="Century Schoolbook"/>
        </w:rPr>
        <w:t xml:space="preserve"> need not</w:t>
      </w:r>
      <w:r w:rsidRPr="0020505A" w:rsidR="00D414A9">
        <w:rPr>
          <w:rFonts w:ascii="Century Schoolbook" w:hAnsi="Century Schoolbook"/>
        </w:rPr>
        <w:t xml:space="preserve"> represent a significant threat to human health or safety or the</w:t>
      </w:r>
      <w:r w:rsidRPr="0020505A" w:rsidR="00A50594">
        <w:rPr>
          <w:rFonts w:ascii="Century Schoolbook" w:hAnsi="Century Schoolbook"/>
        </w:rPr>
        <w:t xml:space="preserve"> </w:t>
      </w:r>
      <w:r w:rsidRPr="0020505A" w:rsidR="00D414A9">
        <w:rPr>
          <w:rFonts w:ascii="Century Schoolbook" w:hAnsi="Century Schoolbook"/>
        </w:rPr>
        <w:t xml:space="preserve">environment. </w:t>
      </w:r>
      <w:r w:rsidRPr="0020505A" w:rsidR="00A50594">
        <w:rPr>
          <w:rFonts w:ascii="Century Schoolbook" w:hAnsi="Century Schoolbook"/>
        </w:rPr>
        <w:t xml:space="preserve"> As for the </w:t>
      </w:r>
      <w:r w:rsidRPr="0020505A" w:rsidR="00482643">
        <w:rPr>
          <w:rFonts w:ascii="Century Schoolbook" w:hAnsi="Century Schoolbook"/>
        </w:rPr>
        <w:t>alleged</w:t>
      </w:r>
      <w:r w:rsidR="00306D8F">
        <w:rPr>
          <w:rFonts w:ascii="Century Schoolbook" w:hAnsi="Century Schoolbook"/>
        </w:rPr>
        <w:t>ly improper</w:t>
      </w:r>
      <w:r w:rsidRPr="0020505A" w:rsidR="00482643">
        <w:rPr>
          <w:rFonts w:ascii="Century Schoolbook" w:hAnsi="Century Schoolbook"/>
        </w:rPr>
        <w:t xml:space="preserve"> </w:t>
      </w:r>
      <w:r w:rsidRPr="00260DBE" w:rsidR="00A50594">
        <w:rPr>
          <w:rFonts w:ascii="Century Schoolbook" w:hAnsi="Century Schoolbook"/>
        </w:rPr>
        <w:t xml:space="preserve">reclassification of </w:t>
      </w:r>
      <w:r w:rsidRPr="00260DBE" w:rsidR="00306D8F">
        <w:rPr>
          <w:rFonts w:ascii="Century Schoolbook" w:hAnsi="Century Schoolbook"/>
        </w:rPr>
        <w:t xml:space="preserve">the Class II </w:t>
      </w:r>
      <w:r w:rsidRPr="00260DBE" w:rsidR="00A50594">
        <w:rPr>
          <w:rFonts w:ascii="Century Schoolbook" w:hAnsi="Century Schoolbook"/>
        </w:rPr>
        <w:t xml:space="preserve">violations, </w:t>
      </w:r>
      <w:r w:rsidRPr="00260DBE" w:rsidR="00610481">
        <w:rPr>
          <w:rFonts w:ascii="Century Schoolbook" w:hAnsi="Century Schoolbook"/>
        </w:rPr>
        <w:t xml:space="preserve">the Department </w:t>
      </w:r>
      <w:r w:rsidRPr="00260DBE" w:rsidR="00306D8F">
        <w:rPr>
          <w:rFonts w:ascii="Century Schoolbook" w:hAnsi="Century Schoolbook"/>
        </w:rPr>
        <w:t>contended</w:t>
      </w:r>
      <w:r w:rsidRPr="00260DBE" w:rsidR="00610481">
        <w:rPr>
          <w:rFonts w:ascii="Century Schoolbook" w:hAnsi="Century Schoolbook"/>
        </w:rPr>
        <w:t xml:space="preserve"> </w:t>
      </w:r>
      <w:r w:rsidRPr="00260DBE" w:rsidR="000F440F">
        <w:rPr>
          <w:rFonts w:ascii="Century Schoolbook" w:hAnsi="Century Schoolbook"/>
        </w:rPr>
        <w:t>its</w:t>
      </w:r>
      <w:r w:rsidRPr="00260DBE" w:rsidR="00610481">
        <w:rPr>
          <w:rFonts w:ascii="Century Schoolbook" w:hAnsi="Century Schoolbook"/>
        </w:rPr>
        <w:t xml:space="preserve"> </w:t>
      </w:r>
      <w:r w:rsidRPr="00260DBE" w:rsidR="000F440F">
        <w:rPr>
          <w:rFonts w:ascii="Century Schoolbook" w:hAnsi="Century Schoolbook"/>
        </w:rPr>
        <w:t>“</w:t>
      </w:r>
      <w:r w:rsidRPr="00260DBE" w:rsidR="00610481">
        <w:rPr>
          <w:rFonts w:ascii="Century Schoolbook" w:hAnsi="Century Schoolbook"/>
        </w:rPr>
        <w:t>scoring team</w:t>
      </w:r>
      <w:r w:rsidRPr="00260DBE" w:rsidR="000F440F">
        <w:rPr>
          <w:rFonts w:ascii="Century Schoolbook" w:hAnsi="Century Schoolbook"/>
        </w:rPr>
        <w:t>”</w:t>
      </w:r>
      <w:r w:rsidRPr="00260DBE" w:rsidR="00610481">
        <w:rPr>
          <w:rFonts w:ascii="Century Schoolbook" w:hAnsi="Century Schoolbook"/>
        </w:rPr>
        <w:t xml:space="preserve"> determined the</w:t>
      </w:r>
      <w:r w:rsidRPr="00260DBE" w:rsidR="00A85133">
        <w:rPr>
          <w:rFonts w:ascii="Century Schoolbook" w:hAnsi="Century Schoolbook"/>
        </w:rPr>
        <w:t>se</w:t>
      </w:r>
      <w:r w:rsidRPr="00260DBE" w:rsidR="00610481">
        <w:rPr>
          <w:rFonts w:ascii="Century Schoolbook" w:hAnsi="Century Schoolbook"/>
        </w:rPr>
        <w:t xml:space="preserve"> violations met the definition</w:t>
      </w:r>
      <w:r w:rsidRPr="00260DBE" w:rsidR="00306D8F">
        <w:rPr>
          <w:rFonts w:ascii="Century Schoolbook" w:hAnsi="Century Schoolbook"/>
        </w:rPr>
        <w:t>al requirements</w:t>
      </w:r>
      <w:r w:rsidRPr="00260DBE" w:rsidR="00610481">
        <w:rPr>
          <w:rFonts w:ascii="Century Schoolbook" w:hAnsi="Century Schoolbook"/>
        </w:rPr>
        <w:t xml:space="preserve"> of Class</w:t>
      </w:r>
      <w:r w:rsidRPr="00260DBE" w:rsidR="003F3F6E">
        <w:rPr>
          <w:rFonts w:ascii="Century Schoolbook" w:hAnsi="Century Schoolbook"/>
        </w:rPr>
        <w:t> </w:t>
      </w:r>
      <w:r w:rsidRPr="00260DBE" w:rsidR="00610481">
        <w:rPr>
          <w:rFonts w:ascii="Century Schoolbook" w:hAnsi="Century Schoolbook"/>
        </w:rPr>
        <w:t>I violations</w:t>
      </w:r>
      <w:r w:rsidRPr="00260DBE" w:rsidR="000F3729">
        <w:rPr>
          <w:rFonts w:ascii="Century Schoolbook" w:hAnsi="Century Schoolbook"/>
        </w:rPr>
        <w:t xml:space="preserve"> set out in subdivisions (a)(2) and (b) of section 25110.8.5</w:t>
      </w:r>
      <w:r w:rsidRPr="00260DBE" w:rsidR="00610481">
        <w:rPr>
          <w:rFonts w:ascii="Century Schoolbook" w:hAnsi="Century Schoolbook"/>
        </w:rPr>
        <w:t xml:space="preserve">, and so they were properly </w:t>
      </w:r>
      <w:r w:rsidRPr="00260DBE" w:rsidR="002363F5">
        <w:rPr>
          <w:rFonts w:ascii="Century Schoolbook" w:hAnsi="Century Schoolbook"/>
        </w:rPr>
        <w:t>considered in the VSP</w:t>
      </w:r>
      <w:r w:rsidRPr="00260DBE" w:rsidR="00610481">
        <w:rPr>
          <w:rFonts w:ascii="Century Schoolbook" w:hAnsi="Century Schoolbook"/>
        </w:rPr>
        <w:t xml:space="preserve">. </w:t>
      </w:r>
      <w:r w:rsidRPr="00260DBE" w:rsidR="00392301">
        <w:rPr>
          <w:rFonts w:ascii="Century Schoolbook" w:hAnsi="Century Schoolbook"/>
        </w:rPr>
        <w:t xml:space="preserve"> </w:t>
      </w:r>
      <w:r w:rsidRPr="00260DBE" w:rsidR="005A1013">
        <w:rPr>
          <w:rFonts w:ascii="Century Schoolbook" w:hAnsi="Century Schoolbook"/>
        </w:rPr>
        <w:t>T</w:t>
      </w:r>
      <w:r w:rsidRPr="00260DBE" w:rsidR="003F1226">
        <w:rPr>
          <w:rFonts w:ascii="Century Schoolbook" w:hAnsi="Century Schoolbook"/>
        </w:rPr>
        <w:t>he Department</w:t>
      </w:r>
      <w:r w:rsidRPr="00260DBE" w:rsidR="00A85133">
        <w:rPr>
          <w:rFonts w:ascii="Century Schoolbook" w:hAnsi="Century Schoolbook"/>
        </w:rPr>
        <w:t xml:space="preserve"> further</w:t>
      </w:r>
      <w:r w:rsidRPr="0020505A" w:rsidR="003F1226">
        <w:rPr>
          <w:rFonts w:ascii="Century Schoolbook" w:hAnsi="Century Schoolbook"/>
        </w:rPr>
        <w:t xml:space="preserve"> contended </w:t>
      </w:r>
      <w:r w:rsidR="00FC6CFD">
        <w:rPr>
          <w:rFonts w:ascii="Century Schoolbook" w:hAnsi="Century Schoolbook"/>
        </w:rPr>
        <w:t xml:space="preserve">that </w:t>
      </w:r>
      <w:r w:rsidRPr="0020505A" w:rsidR="006E0F74">
        <w:rPr>
          <w:rFonts w:ascii="Century Schoolbook" w:hAnsi="Century Schoolbook"/>
        </w:rPr>
        <w:t>the individual violation scores were reasonably and factually supported</w:t>
      </w:r>
      <w:r w:rsidRPr="0020505A" w:rsidR="005A1013">
        <w:rPr>
          <w:rFonts w:ascii="Century Schoolbook" w:hAnsi="Century Schoolbook"/>
        </w:rPr>
        <w:t>,</w:t>
      </w:r>
      <w:r w:rsidRPr="0020505A" w:rsidR="00082D2C">
        <w:rPr>
          <w:rFonts w:ascii="Century Schoolbook" w:hAnsi="Century Schoolbook"/>
        </w:rPr>
        <w:t xml:space="preserve"> </w:t>
      </w:r>
      <w:r w:rsidR="00FC6CFD">
        <w:rPr>
          <w:rFonts w:ascii="Century Schoolbook" w:hAnsi="Century Schoolbook"/>
        </w:rPr>
        <w:t xml:space="preserve">that </w:t>
      </w:r>
      <w:r w:rsidRPr="0020505A" w:rsidR="00082D2C">
        <w:rPr>
          <w:rFonts w:ascii="Century Schoolbook" w:hAnsi="Century Schoolbook"/>
        </w:rPr>
        <w:t>Safety-Kleen failed to address the specific findings made by the Department to support the scores</w:t>
      </w:r>
      <w:r w:rsidRPr="0020505A" w:rsidR="004F7035">
        <w:rPr>
          <w:rFonts w:ascii="Century Schoolbook" w:hAnsi="Century Schoolbook"/>
        </w:rPr>
        <w:t xml:space="preserve">, and </w:t>
      </w:r>
      <w:r w:rsidR="00FC6CFD">
        <w:rPr>
          <w:rFonts w:ascii="Century Schoolbook" w:hAnsi="Century Schoolbook"/>
        </w:rPr>
        <w:t>that</w:t>
      </w:r>
      <w:r w:rsidRPr="0020505A" w:rsidR="004F7035">
        <w:rPr>
          <w:rFonts w:ascii="Century Schoolbook" w:hAnsi="Century Schoolbook"/>
        </w:rPr>
        <w:t xml:space="preserve"> Safety-Kleen’s due process rights</w:t>
      </w:r>
      <w:r w:rsidR="00FC6CFD">
        <w:rPr>
          <w:rFonts w:ascii="Century Schoolbook" w:hAnsi="Century Schoolbook"/>
        </w:rPr>
        <w:t xml:space="preserve"> were not violated</w:t>
      </w:r>
      <w:r w:rsidRPr="0020505A" w:rsidR="00DC2AC6">
        <w:rPr>
          <w:rFonts w:ascii="Century Schoolbook" w:hAnsi="Century Schoolbook"/>
        </w:rPr>
        <w:t xml:space="preserve">. </w:t>
      </w:r>
    </w:p>
    <w:p w:rsidR="00FF3829" w:rsidRPr="0020505A" w:rsidP="00E6219B" w14:paraId="5BADA0F9" w14:textId="613E5DA9">
      <w:pPr>
        <w:spacing w:line="360" w:lineRule="auto"/>
        <w:rPr>
          <w:rFonts w:ascii="Century Schoolbook" w:hAnsi="Century Schoolbook"/>
        </w:rPr>
      </w:pPr>
      <w:r w:rsidRPr="0020505A">
        <w:rPr>
          <w:rFonts w:ascii="Century Schoolbook" w:hAnsi="Century Schoolbook"/>
        </w:rPr>
        <w:tab/>
      </w:r>
      <w:r w:rsidR="00FC6CFD">
        <w:rPr>
          <w:rFonts w:ascii="Century Schoolbook" w:hAnsi="Century Schoolbook"/>
        </w:rPr>
        <w:t>T</w:t>
      </w:r>
      <w:r w:rsidRPr="0020505A">
        <w:rPr>
          <w:rFonts w:ascii="Century Schoolbook" w:hAnsi="Century Schoolbook"/>
        </w:rPr>
        <w:t>he trial court denied Safety-Kleen’s petitions for mandamus and requests for declaratory relief</w:t>
      </w:r>
      <w:r w:rsidR="00FC6CFD">
        <w:rPr>
          <w:rFonts w:ascii="Century Schoolbook" w:hAnsi="Century Schoolbook"/>
        </w:rPr>
        <w:t xml:space="preserve"> and </w:t>
      </w:r>
      <w:r w:rsidRPr="0020505A" w:rsidR="00FC6CFD">
        <w:rPr>
          <w:rFonts w:ascii="Century Schoolbook" w:hAnsi="Century Schoolbook"/>
        </w:rPr>
        <w:t>entered judgment in favor of the Department</w:t>
      </w:r>
      <w:r w:rsidR="00FC6CFD">
        <w:rPr>
          <w:rFonts w:ascii="Century Schoolbook" w:hAnsi="Century Schoolbook"/>
        </w:rPr>
        <w:t xml:space="preserve">. </w:t>
      </w:r>
      <w:r w:rsidRPr="0020505A">
        <w:rPr>
          <w:rFonts w:ascii="Century Schoolbook" w:hAnsi="Century Schoolbook"/>
        </w:rPr>
        <w:t xml:space="preserve"> </w:t>
      </w:r>
      <w:r w:rsidRPr="0020505A" w:rsidR="00C830A2">
        <w:rPr>
          <w:rFonts w:ascii="Century Schoolbook" w:hAnsi="Century Schoolbook"/>
        </w:rPr>
        <w:t>T</w:t>
      </w:r>
      <w:r w:rsidRPr="0020505A">
        <w:rPr>
          <w:rFonts w:ascii="Century Schoolbook" w:hAnsi="Century Schoolbook"/>
        </w:rPr>
        <w:t>he court</w:t>
      </w:r>
      <w:r w:rsidRPr="00104239">
        <w:rPr>
          <w:rFonts w:ascii="Century Schoolbook" w:hAnsi="Century Schoolbook"/>
        </w:rPr>
        <w:t xml:space="preserve"> </w:t>
      </w:r>
      <w:r w:rsidRPr="00104239" w:rsidR="005D357C">
        <w:rPr>
          <w:rFonts w:ascii="Century Schoolbook" w:hAnsi="Century Schoolbook"/>
        </w:rPr>
        <w:t>agreed with the Department that</w:t>
      </w:r>
      <w:r w:rsidRPr="00104239" w:rsidR="00F04FA7">
        <w:rPr>
          <w:rFonts w:ascii="Century Schoolbook" w:hAnsi="Century Schoolbook"/>
        </w:rPr>
        <w:t xml:space="preserve"> </w:t>
      </w:r>
      <w:r w:rsidRPr="00104239" w:rsidR="004F7035">
        <w:rPr>
          <w:rFonts w:ascii="Century Schoolbook" w:hAnsi="Century Schoolbook"/>
        </w:rPr>
        <w:t xml:space="preserve">section 25110.8.5 contained three independent bases for classifying a violation as a Class I violation, </w:t>
      </w:r>
      <w:r w:rsidR="00FC6CFD">
        <w:rPr>
          <w:rFonts w:ascii="Century Schoolbook" w:hAnsi="Century Schoolbook"/>
        </w:rPr>
        <w:t xml:space="preserve">that </w:t>
      </w:r>
      <w:r w:rsidRPr="00104239" w:rsidR="004F7035">
        <w:rPr>
          <w:rFonts w:ascii="Century Schoolbook" w:hAnsi="Century Schoolbook"/>
        </w:rPr>
        <w:t xml:space="preserve">a Class I violation need not </w:t>
      </w:r>
      <w:r w:rsidR="00D948E0">
        <w:rPr>
          <w:rFonts w:ascii="Century Schoolbook" w:hAnsi="Century Schoolbook"/>
        </w:rPr>
        <w:t xml:space="preserve">necessarily </w:t>
      </w:r>
      <w:r w:rsidRPr="00104239" w:rsidR="004F7035">
        <w:rPr>
          <w:rFonts w:ascii="Century Schoolbook" w:hAnsi="Century Schoolbook"/>
        </w:rPr>
        <w:t>represent a significant threat to human health or safety or the environment</w:t>
      </w:r>
      <w:r w:rsidRPr="0020505A" w:rsidR="004F7035">
        <w:rPr>
          <w:rFonts w:ascii="Century Schoolbook" w:hAnsi="Century Schoolbook"/>
        </w:rPr>
        <w:t>, and</w:t>
      </w:r>
      <w:r w:rsidR="00FC6CFD">
        <w:rPr>
          <w:rFonts w:ascii="Century Schoolbook" w:hAnsi="Century Schoolbook"/>
        </w:rPr>
        <w:t xml:space="preserve"> that</w:t>
      </w:r>
      <w:r w:rsidRPr="0020505A" w:rsidR="004F7035">
        <w:rPr>
          <w:rFonts w:ascii="Century Schoolbook" w:hAnsi="Century Schoolbook"/>
        </w:rPr>
        <w:t xml:space="preserve"> </w:t>
      </w:r>
      <w:r w:rsidRPr="0020505A" w:rsidR="00F04FA7">
        <w:rPr>
          <w:rFonts w:ascii="Century Schoolbook" w:hAnsi="Century Schoolbook"/>
        </w:rPr>
        <w:t>Safety-Kleen</w:t>
      </w:r>
      <w:r w:rsidRPr="0020505A" w:rsidR="00E53FDA">
        <w:rPr>
          <w:rFonts w:ascii="Century Schoolbook" w:hAnsi="Century Schoolbook"/>
        </w:rPr>
        <w:t xml:space="preserve"> failed to </w:t>
      </w:r>
      <w:r w:rsidRPr="0020505A" w:rsidR="00AE3621">
        <w:rPr>
          <w:rFonts w:ascii="Century Schoolbook" w:hAnsi="Century Schoolbook"/>
        </w:rPr>
        <w:t>rebut the</w:t>
      </w:r>
      <w:r w:rsidRPr="0020505A" w:rsidR="00C830A2">
        <w:rPr>
          <w:rFonts w:ascii="Century Schoolbook" w:hAnsi="Century Schoolbook"/>
        </w:rPr>
        <w:t xml:space="preserve"> actual</w:t>
      </w:r>
      <w:r w:rsidRPr="0020505A" w:rsidR="00AE3621">
        <w:rPr>
          <w:rFonts w:ascii="Century Schoolbook" w:hAnsi="Century Schoolbook"/>
        </w:rPr>
        <w:t xml:space="preserve"> bases for the </w:t>
      </w:r>
      <w:r w:rsidRPr="0020505A" w:rsidR="00C830A2">
        <w:rPr>
          <w:rFonts w:ascii="Century Schoolbook" w:hAnsi="Century Schoolbook"/>
        </w:rPr>
        <w:t xml:space="preserve">Department’s </w:t>
      </w:r>
      <w:r w:rsidRPr="0020505A" w:rsidR="00AE3621">
        <w:rPr>
          <w:rFonts w:ascii="Century Schoolbook" w:hAnsi="Century Schoolbook"/>
        </w:rPr>
        <w:t>classifications</w:t>
      </w:r>
      <w:r w:rsidRPr="0020505A" w:rsidR="0002144A">
        <w:rPr>
          <w:rFonts w:ascii="Century Schoolbook" w:hAnsi="Century Schoolbook"/>
        </w:rPr>
        <w:t>.</w:t>
      </w:r>
      <w:r w:rsidRPr="0020505A" w:rsidR="00AE3621">
        <w:rPr>
          <w:rFonts w:ascii="Century Schoolbook" w:hAnsi="Century Schoolbook"/>
        </w:rPr>
        <w:t xml:space="preserve"> </w:t>
      </w:r>
      <w:r w:rsidRPr="0020505A" w:rsidR="00CA4652">
        <w:rPr>
          <w:rFonts w:ascii="Century Schoolbook" w:hAnsi="Century Schoolbook"/>
        </w:rPr>
        <w:t xml:space="preserve"> </w:t>
      </w:r>
      <w:r w:rsidRPr="0020505A" w:rsidR="002A03AE">
        <w:rPr>
          <w:rFonts w:ascii="Century Schoolbook" w:hAnsi="Century Schoolbook"/>
        </w:rPr>
        <w:t xml:space="preserve">The court </w:t>
      </w:r>
      <w:r w:rsidRPr="0020505A" w:rsidR="00A85133">
        <w:rPr>
          <w:rFonts w:ascii="Century Schoolbook" w:hAnsi="Century Schoolbook"/>
        </w:rPr>
        <w:t>also</w:t>
      </w:r>
      <w:r w:rsidRPr="0020505A" w:rsidR="002A03AE">
        <w:rPr>
          <w:rFonts w:ascii="Century Schoolbook" w:hAnsi="Century Schoolbook"/>
        </w:rPr>
        <w:t xml:space="preserve"> found the Department </w:t>
      </w:r>
      <w:r w:rsidRPr="0020505A" w:rsidR="00B553D5">
        <w:rPr>
          <w:rFonts w:ascii="Century Schoolbook" w:hAnsi="Century Schoolbook"/>
        </w:rPr>
        <w:t>acted within its</w:t>
      </w:r>
      <w:r w:rsidRPr="0020505A" w:rsidR="002A03AE">
        <w:rPr>
          <w:rFonts w:ascii="Century Schoolbook" w:hAnsi="Century Schoolbook"/>
        </w:rPr>
        <w:t xml:space="preserve"> authority </w:t>
      </w:r>
      <w:r w:rsidRPr="0020505A" w:rsidR="00B553D5">
        <w:rPr>
          <w:rFonts w:ascii="Century Schoolbook" w:hAnsi="Century Schoolbook"/>
        </w:rPr>
        <w:t xml:space="preserve">in determining that </w:t>
      </w:r>
      <w:r w:rsidRPr="0020505A" w:rsidR="004833B0">
        <w:rPr>
          <w:rFonts w:ascii="Century Schoolbook" w:hAnsi="Century Schoolbook"/>
        </w:rPr>
        <w:t>previously classified Class II</w:t>
      </w:r>
      <w:r w:rsidRPr="0020505A" w:rsidR="00B553D5">
        <w:rPr>
          <w:rFonts w:ascii="Century Schoolbook" w:hAnsi="Century Schoolbook"/>
        </w:rPr>
        <w:t xml:space="preserve"> </w:t>
      </w:r>
      <w:r w:rsidRPr="0020505A" w:rsidR="002A03AE">
        <w:rPr>
          <w:rFonts w:ascii="Century Schoolbook" w:hAnsi="Century Schoolbook"/>
        </w:rPr>
        <w:t>violations</w:t>
      </w:r>
      <w:r w:rsidRPr="0020505A" w:rsidR="00B553D5">
        <w:rPr>
          <w:rFonts w:ascii="Century Schoolbook" w:hAnsi="Century Schoolbook"/>
        </w:rPr>
        <w:t xml:space="preserve"> were Class</w:t>
      </w:r>
      <w:r w:rsidRPr="0020505A" w:rsidR="003F3F6E">
        <w:rPr>
          <w:rFonts w:ascii="Century Schoolbook" w:hAnsi="Century Schoolbook"/>
        </w:rPr>
        <w:t> </w:t>
      </w:r>
      <w:r w:rsidRPr="0020505A" w:rsidR="00B553D5">
        <w:rPr>
          <w:rFonts w:ascii="Century Schoolbook" w:hAnsi="Century Schoolbook"/>
        </w:rPr>
        <w:t>I violations</w:t>
      </w:r>
      <w:r w:rsidR="00FC6CFD">
        <w:rPr>
          <w:rFonts w:ascii="Century Schoolbook" w:hAnsi="Century Schoolbook"/>
        </w:rPr>
        <w:t>.</w:t>
      </w:r>
      <w:r w:rsidRPr="0020505A" w:rsidR="00525171">
        <w:rPr>
          <w:rFonts w:ascii="Century Schoolbook" w:hAnsi="Century Schoolbook"/>
        </w:rPr>
        <w:t xml:space="preserve">  </w:t>
      </w:r>
      <w:r w:rsidRPr="0020505A" w:rsidR="00A85133">
        <w:rPr>
          <w:rFonts w:ascii="Century Schoolbook" w:hAnsi="Century Schoolbook"/>
        </w:rPr>
        <w:t>F</w:t>
      </w:r>
      <w:r w:rsidR="00D948E0">
        <w:rPr>
          <w:rFonts w:ascii="Century Schoolbook" w:hAnsi="Century Schoolbook"/>
        </w:rPr>
        <w:t>inally</w:t>
      </w:r>
      <w:r w:rsidRPr="0020505A" w:rsidR="000F35A8">
        <w:rPr>
          <w:rFonts w:ascii="Century Schoolbook" w:hAnsi="Century Schoolbook"/>
        </w:rPr>
        <w:t>, t</w:t>
      </w:r>
      <w:r w:rsidRPr="0020505A" w:rsidR="00525171">
        <w:rPr>
          <w:rFonts w:ascii="Century Schoolbook" w:hAnsi="Century Schoolbook"/>
        </w:rPr>
        <w:t xml:space="preserve">he court </w:t>
      </w:r>
      <w:r w:rsidR="00FC6CFD">
        <w:rPr>
          <w:rFonts w:ascii="Century Schoolbook" w:hAnsi="Century Schoolbook"/>
        </w:rPr>
        <w:t>determined</w:t>
      </w:r>
      <w:r w:rsidRPr="0020505A" w:rsidR="00525171">
        <w:rPr>
          <w:rFonts w:ascii="Century Schoolbook" w:hAnsi="Century Schoolbook"/>
        </w:rPr>
        <w:t xml:space="preserve"> </w:t>
      </w:r>
      <w:r w:rsidR="00FC6CFD">
        <w:rPr>
          <w:rFonts w:ascii="Century Schoolbook" w:hAnsi="Century Schoolbook"/>
        </w:rPr>
        <w:t xml:space="preserve">that </w:t>
      </w:r>
      <w:r w:rsidRPr="0020505A" w:rsidR="005967B4">
        <w:rPr>
          <w:rFonts w:ascii="Century Schoolbook" w:hAnsi="Century Schoolbook"/>
        </w:rPr>
        <w:t>the</w:t>
      </w:r>
      <w:r w:rsidRPr="0020505A" w:rsidR="00F54B83">
        <w:rPr>
          <w:rFonts w:ascii="Century Schoolbook" w:hAnsi="Century Schoolbook"/>
        </w:rPr>
        <w:t xml:space="preserve"> </w:t>
      </w:r>
      <w:r w:rsidRPr="0020505A" w:rsidR="005967B4">
        <w:rPr>
          <w:rFonts w:ascii="Century Schoolbook" w:hAnsi="Century Schoolbook"/>
        </w:rPr>
        <w:t>individual violation scores were reasonable and supported</w:t>
      </w:r>
      <w:r w:rsidRPr="0020505A" w:rsidR="00EE50B1">
        <w:rPr>
          <w:rFonts w:ascii="Century Schoolbook" w:hAnsi="Century Schoolbook"/>
        </w:rPr>
        <w:t xml:space="preserve"> and</w:t>
      </w:r>
      <w:r w:rsidRPr="0020505A" w:rsidR="000F35A8">
        <w:rPr>
          <w:rFonts w:ascii="Century Schoolbook" w:hAnsi="Century Schoolbook"/>
        </w:rPr>
        <w:t xml:space="preserve"> </w:t>
      </w:r>
      <w:r w:rsidR="00B65520">
        <w:rPr>
          <w:rFonts w:ascii="Century Schoolbook" w:hAnsi="Century Schoolbook"/>
        </w:rPr>
        <w:t xml:space="preserve">that </w:t>
      </w:r>
      <w:r w:rsidRPr="0020505A" w:rsidR="000F35A8">
        <w:rPr>
          <w:rFonts w:ascii="Century Schoolbook" w:hAnsi="Century Schoolbook"/>
        </w:rPr>
        <w:t>Safety-Kleen’s due process arguments</w:t>
      </w:r>
      <w:r w:rsidR="00FC6CFD">
        <w:rPr>
          <w:rFonts w:ascii="Century Schoolbook" w:hAnsi="Century Schoolbook"/>
        </w:rPr>
        <w:t xml:space="preserve"> were without merit</w:t>
      </w:r>
      <w:r w:rsidRPr="0020505A" w:rsidR="000F35A8">
        <w:rPr>
          <w:rFonts w:ascii="Century Schoolbook" w:hAnsi="Century Schoolbook"/>
        </w:rPr>
        <w:t xml:space="preserve">.  </w:t>
      </w:r>
      <w:r w:rsidRPr="0020505A" w:rsidR="003939C3">
        <w:rPr>
          <w:rFonts w:ascii="Century Schoolbook" w:hAnsi="Century Schoolbook"/>
        </w:rPr>
        <w:t xml:space="preserve">Safety-Kleen filed a notice of appeal. </w:t>
      </w:r>
    </w:p>
    <w:p w:rsidR="003437B1" w:rsidRPr="0020505A" w:rsidP="00960FC9" w14:paraId="080B5A42" w14:textId="554C034D">
      <w:pPr>
        <w:keepNext/>
        <w:spacing w:line="360" w:lineRule="auto"/>
        <w:jc w:val="center"/>
        <w:rPr>
          <w:rFonts w:ascii="Century Schoolbook" w:hAnsi="Century Schoolbook"/>
          <w:b/>
          <w:bCs/>
          <w:smallCaps/>
        </w:rPr>
      </w:pPr>
      <w:r w:rsidRPr="0020505A">
        <w:rPr>
          <w:rFonts w:ascii="Century Schoolbook" w:hAnsi="Century Schoolbook"/>
          <w:b/>
          <w:bCs/>
          <w:smallCaps/>
        </w:rPr>
        <w:t>Discussion</w:t>
      </w:r>
    </w:p>
    <w:p w:rsidR="00084B3B" w:rsidRPr="0020505A" w:rsidP="00D30A73" w14:paraId="1489D53E" w14:textId="38A09353">
      <w:pPr>
        <w:spacing w:line="360" w:lineRule="auto"/>
        <w:rPr>
          <w:rFonts w:ascii="Century Schoolbook" w:hAnsi="Century Schoolbook"/>
        </w:rPr>
      </w:pPr>
      <w:r w:rsidRPr="0020505A">
        <w:rPr>
          <w:rFonts w:ascii="Century Schoolbook" w:hAnsi="Century Schoolbook"/>
        </w:rPr>
        <w:tab/>
      </w:r>
      <w:r w:rsidR="000009F5">
        <w:rPr>
          <w:rFonts w:ascii="Century Schoolbook" w:hAnsi="Century Schoolbook"/>
        </w:rPr>
        <w:t>Safety-Kleen contends the judgment must be reversed</w:t>
      </w:r>
      <w:r w:rsidR="008F7294">
        <w:rPr>
          <w:rFonts w:ascii="Century Schoolbook" w:hAnsi="Century Schoolbook"/>
        </w:rPr>
        <w:t>, claiming</w:t>
      </w:r>
      <w:r w:rsidR="000009F5">
        <w:rPr>
          <w:rFonts w:ascii="Century Schoolbook" w:hAnsi="Century Schoolbook"/>
        </w:rPr>
        <w:t xml:space="preserve"> the trial court</w:t>
      </w:r>
      <w:r w:rsidR="008F7294">
        <w:rPr>
          <w:rFonts w:ascii="Century Schoolbook" w:hAnsi="Century Schoolbook"/>
        </w:rPr>
        <w:t xml:space="preserve"> erroneously </w:t>
      </w:r>
      <w:r w:rsidR="000009F5">
        <w:rPr>
          <w:rFonts w:ascii="Century Schoolbook" w:hAnsi="Century Schoolbook"/>
        </w:rPr>
        <w:t>interpret</w:t>
      </w:r>
      <w:r w:rsidR="008F7294">
        <w:rPr>
          <w:rFonts w:ascii="Century Schoolbook" w:hAnsi="Century Schoolbook"/>
        </w:rPr>
        <w:t>ed</w:t>
      </w:r>
      <w:r w:rsidR="000009F5">
        <w:rPr>
          <w:rFonts w:ascii="Century Schoolbook" w:hAnsi="Century Schoolbook"/>
        </w:rPr>
        <w:t xml:space="preserve"> and appli</w:t>
      </w:r>
      <w:r w:rsidR="008F7294">
        <w:rPr>
          <w:rFonts w:ascii="Century Schoolbook" w:hAnsi="Century Schoolbook"/>
        </w:rPr>
        <w:t>ed</w:t>
      </w:r>
      <w:r w:rsidR="000009F5">
        <w:rPr>
          <w:rFonts w:ascii="Century Schoolbook" w:hAnsi="Century Schoolbook"/>
        </w:rPr>
        <w:t xml:space="preserve"> the </w:t>
      </w:r>
      <w:r w:rsidR="0030570A">
        <w:rPr>
          <w:rFonts w:ascii="Century Schoolbook" w:hAnsi="Century Schoolbook"/>
        </w:rPr>
        <w:t xml:space="preserve">statutory law </w:t>
      </w:r>
      <w:r w:rsidR="00960FC9">
        <w:rPr>
          <w:rFonts w:ascii="Century Schoolbook" w:hAnsi="Century Schoolbook"/>
        </w:rPr>
        <w:t xml:space="preserve">concerning </w:t>
      </w:r>
      <w:r w:rsidR="000009F5">
        <w:rPr>
          <w:rFonts w:ascii="Century Schoolbook" w:hAnsi="Century Schoolbook"/>
        </w:rPr>
        <w:t xml:space="preserve">the VSP scoring.  Safety-Kleen first argues </w:t>
      </w:r>
      <w:r w:rsidRPr="0020505A" w:rsidR="00781777">
        <w:rPr>
          <w:rFonts w:ascii="Century Schoolbook" w:hAnsi="Century Schoolbook"/>
        </w:rPr>
        <w:t>section 25110.8.5</w:t>
      </w:r>
      <w:r w:rsidR="000009F5">
        <w:rPr>
          <w:rFonts w:ascii="Century Schoolbook" w:hAnsi="Century Schoolbook"/>
        </w:rPr>
        <w:t xml:space="preserve"> </w:t>
      </w:r>
      <w:r w:rsidR="00D948E0">
        <w:rPr>
          <w:rFonts w:ascii="Century Schoolbook" w:hAnsi="Century Schoolbook"/>
        </w:rPr>
        <w:t>requires</w:t>
      </w:r>
      <w:r w:rsidR="000009F5">
        <w:rPr>
          <w:rFonts w:ascii="Century Schoolbook" w:hAnsi="Century Schoolbook"/>
        </w:rPr>
        <w:t xml:space="preserve"> that</w:t>
      </w:r>
      <w:r w:rsidRPr="0020505A" w:rsidR="00810A81">
        <w:rPr>
          <w:rFonts w:ascii="Century Schoolbook" w:hAnsi="Century Schoolbook"/>
        </w:rPr>
        <w:t xml:space="preserve"> all Class</w:t>
      </w:r>
      <w:r w:rsidRPr="0020505A" w:rsidR="003F3F6E">
        <w:rPr>
          <w:rFonts w:ascii="Century Schoolbook" w:hAnsi="Century Schoolbook"/>
        </w:rPr>
        <w:t> </w:t>
      </w:r>
      <w:r w:rsidRPr="0020505A" w:rsidR="00810A81">
        <w:rPr>
          <w:rFonts w:ascii="Century Schoolbook" w:hAnsi="Century Schoolbook"/>
        </w:rPr>
        <w:t>I violations must</w:t>
      </w:r>
      <w:r w:rsidR="00D948E0">
        <w:rPr>
          <w:rFonts w:ascii="Century Schoolbook" w:hAnsi="Century Schoolbook"/>
        </w:rPr>
        <w:t xml:space="preserve"> be found to</w:t>
      </w:r>
      <w:r w:rsidRPr="0020505A" w:rsidR="00810A81">
        <w:rPr>
          <w:rFonts w:ascii="Century Schoolbook" w:hAnsi="Century Schoolbook"/>
        </w:rPr>
        <w:t xml:space="preserve"> pose a “</w:t>
      </w:r>
      <w:r w:rsidRPr="0020505A" w:rsidR="00875F7B">
        <w:rPr>
          <w:rFonts w:ascii="Century Schoolbook" w:hAnsi="Century Schoolbook"/>
        </w:rPr>
        <w:t>significant threat to human health or safety or the environment</w:t>
      </w:r>
      <w:r w:rsidR="000009F5">
        <w:rPr>
          <w:rFonts w:ascii="Century Schoolbook" w:hAnsi="Century Schoolbook"/>
        </w:rPr>
        <w:t>.</w:t>
      </w:r>
      <w:r w:rsidRPr="0020505A" w:rsidR="00875F7B">
        <w:rPr>
          <w:rFonts w:ascii="Century Schoolbook" w:hAnsi="Century Schoolbook"/>
        </w:rPr>
        <w:t>”</w:t>
      </w:r>
      <w:r w:rsidRPr="0020505A" w:rsidR="00810A81">
        <w:rPr>
          <w:rFonts w:ascii="Century Schoolbook" w:hAnsi="Century Schoolbook"/>
        </w:rPr>
        <w:t xml:space="preserve"> </w:t>
      </w:r>
      <w:r w:rsidR="000009F5">
        <w:rPr>
          <w:rFonts w:ascii="Century Schoolbook" w:hAnsi="Century Schoolbook"/>
        </w:rPr>
        <w:t xml:space="preserve"> </w:t>
      </w:r>
      <w:r w:rsidR="008F7294">
        <w:rPr>
          <w:rFonts w:ascii="Century Schoolbook" w:hAnsi="Century Schoolbook"/>
        </w:rPr>
        <w:t>Safety-Kleen further</w:t>
      </w:r>
      <w:r w:rsidR="000009F5">
        <w:rPr>
          <w:rFonts w:ascii="Century Schoolbook" w:hAnsi="Century Schoolbook"/>
        </w:rPr>
        <w:t xml:space="preserve"> asserts that</w:t>
      </w:r>
      <w:r w:rsidRPr="0020505A" w:rsidR="00810A81">
        <w:rPr>
          <w:rFonts w:ascii="Century Schoolbook" w:hAnsi="Century Schoolbook"/>
        </w:rPr>
        <w:t xml:space="preserve"> a Class</w:t>
      </w:r>
      <w:r w:rsidRPr="0020505A" w:rsidR="003F3F6E">
        <w:rPr>
          <w:rFonts w:ascii="Century Schoolbook" w:hAnsi="Century Schoolbook"/>
        </w:rPr>
        <w:t> </w:t>
      </w:r>
      <w:r w:rsidRPr="0020505A" w:rsidR="00810A81">
        <w:rPr>
          <w:rFonts w:ascii="Century Schoolbook" w:hAnsi="Century Schoolbook"/>
        </w:rPr>
        <w:t>II violation can be reclassified as a Class</w:t>
      </w:r>
      <w:r w:rsidRPr="0020505A" w:rsidR="003F3F6E">
        <w:rPr>
          <w:rFonts w:ascii="Century Schoolbook" w:hAnsi="Century Schoolbook"/>
        </w:rPr>
        <w:t> </w:t>
      </w:r>
      <w:r w:rsidRPr="0020505A" w:rsidR="00810A81">
        <w:rPr>
          <w:rFonts w:ascii="Century Schoolbook" w:hAnsi="Century Schoolbook"/>
        </w:rPr>
        <w:t xml:space="preserve">I violation </w:t>
      </w:r>
      <w:r w:rsidR="000009F5">
        <w:rPr>
          <w:rFonts w:ascii="Century Schoolbook" w:hAnsi="Century Schoolbook"/>
        </w:rPr>
        <w:t xml:space="preserve">only </w:t>
      </w:r>
      <w:r w:rsidRPr="0020505A" w:rsidR="00810A81">
        <w:rPr>
          <w:rFonts w:ascii="Century Schoolbook" w:hAnsi="Century Schoolbook"/>
        </w:rPr>
        <w:t xml:space="preserve">where the violation is chronic or committed by a recalcitrant violator.  </w:t>
      </w:r>
      <w:r w:rsidR="000009F5">
        <w:rPr>
          <w:rFonts w:ascii="Century Schoolbook" w:hAnsi="Century Schoolbook"/>
        </w:rPr>
        <w:t xml:space="preserve">Based on </w:t>
      </w:r>
      <w:r w:rsidR="008F7294">
        <w:rPr>
          <w:rFonts w:ascii="Century Schoolbook" w:hAnsi="Century Schoolbook"/>
        </w:rPr>
        <w:t xml:space="preserve">this understanding of the statutory </w:t>
      </w:r>
      <w:r w:rsidR="00BB2F87">
        <w:rPr>
          <w:rFonts w:ascii="Century Schoolbook" w:hAnsi="Century Schoolbook"/>
        </w:rPr>
        <w:t>definition</w:t>
      </w:r>
      <w:r w:rsidR="00D948E0">
        <w:rPr>
          <w:rFonts w:ascii="Century Schoolbook" w:hAnsi="Century Schoolbook"/>
        </w:rPr>
        <w:t>s</w:t>
      </w:r>
      <w:r w:rsidR="00BB2F87">
        <w:rPr>
          <w:rFonts w:ascii="Century Schoolbook" w:hAnsi="Century Schoolbook"/>
        </w:rPr>
        <w:t xml:space="preserve"> of Class</w:t>
      </w:r>
      <w:r w:rsidR="00D948E0">
        <w:rPr>
          <w:rFonts w:ascii="Century Schoolbook" w:hAnsi="Century Schoolbook"/>
        </w:rPr>
        <w:t> </w:t>
      </w:r>
      <w:r w:rsidR="00BB2F87">
        <w:rPr>
          <w:rFonts w:ascii="Century Schoolbook" w:hAnsi="Century Schoolbook"/>
        </w:rPr>
        <w:t>I and Class</w:t>
      </w:r>
      <w:r w:rsidR="00D948E0">
        <w:rPr>
          <w:rFonts w:ascii="Century Schoolbook" w:hAnsi="Century Schoolbook"/>
        </w:rPr>
        <w:t> </w:t>
      </w:r>
      <w:r w:rsidR="00BB2F87">
        <w:rPr>
          <w:rFonts w:ascii="Century Schoolbook" w:hAnsi="Century Schoolbook"/>
        </w:rPr>
        <w:t>II violations</w:t>
      </w:r>
      <w:r w:rsidR="000009F5">
        <w:rPr>
          <w:rFonts w:ascii="Century Schoolbook" w:hAnsi="Century Schoolbook"/>
        </w:rPr>
        <w:t xml:space="preserve">, </w:t>
      </w:r>
      <w:r w:rsidRPr="00104239" w:rsidR="00AA1629">
        <w:rPr>
          <w:rFonts w:ascii="Century Schoolbook" w:hAnsi="Century Schoolbook"/>
        </w:rPr>
        <w:t xml:space="preserve">Safety-Kleen contends the Department </w:t>
      </w:r>
      <w:r w:rsidRPr="00104239" w:rsidR="00E90293">
        <w:rPr>
          <w:rFonts w:ascii="Century Schoolbook" w:hAnsi="Century Schoolbook"/>
        </w:rPr>
        <w:t xml:space="preserve">abused its discretion by </w:t>
      </w:r>
      <w:r w:rsidRPr="00104239" w:rsidR="009E19FE">
        <w:rPr>
          <w:rFonts w:ascii="Century Schoolbook" w:hAnsi="Century Schoolbook"/>
        </w:rPr>
        <w:t xml:space="preserve">improperly </w:t>
      </w:r>
      <w:r w:rsidRPr="00104239" w:rsidR="00AA1629">
        <w:rPr>
          <w:rFonts w:ascii="Century Schoolbook" w:hAnsi="Century Schoolbook"/>
        </w:rPr>
        <w:t>classif</w:t>
      </w:r>
      <w:r w:rsidRPr="00104239" w:rsidR="00E90293">
        <w:rPr>
          <w:rFonts w:ascii="Century Schoolbook" w:hAnsi="Century Schoolbook"/>
        </w:rPr>
        <w:t>ying</w:t>
      </w:r>
      <w:r w:rsidRPr="00104239" w:rsidR="00AA1629">
        <w:rPr>
          <w:rFonts w:ascii="Century Schoolbook" w:hAnsi="Century Schoolbook"/>
        </w:rPr>
        <w:t xml:space="preserve"> </w:t>
      </w:r>
      <w:r w:rsidRPr="0020505A" w:rsidR="00AA1629">
        <w:rPr>
          <w:rFonts w:ascii="Century Schoolbook" w:hAnsi="Century Schoolbook"/>
        </w:rPr>
        <w:t>several violations</w:t>
      </w:r>
      <w:r w:rsidRPr="0020505A" w:rsidR="00020497">
        <w:rPr>
          <w:rFonts w:ascii="Century Schoolbook" w:hAnsi="Century Schoolbook"/>
        </w:rPr>
        <w:t xml:space="preserve"> (nos. </w:t>
      </w:r>
      <w:r w:rsidRPr="0020505A" w:rsidR="00DE0217">
        <w:rPr>
          <w:rFonts w:ascii="Century Schoolbook" w:hAnsi="Century Schoolbook"/>
        </w:rPr>
        <w:t xml:space="preserve">10 through </w:t>
      </w:r>
      <w:r w:rsidRPr="0020505A" w:rsidR="00FC7D48">
        <w:rPr>
          <w:rFonts w:ascii="Century Schoolbook" w:hAnsi="Century Schoolbook"/>
        </w:rPr>
        <w:t xml:space="preserve">11, 13 through </w:t>
      </w:r>
      <w:r w:rsidRPr="0020505A" w:rsidR="00DE0217">
        <w:rPr>
          <w:rFonts w:ascii="Century Schoolbook" w:hAnsi="Century Schoolbook"/>
        </w:rPr>
        <w:t>15,</w:t>
      </w:r>
      <w:r w:rsidRPr="0020505A" w:rsidR="00FC7D48">
        <w:rPr>
          <w:rFonts w:ascii="Century Schoolbook" w:hAnsi="Century Schoolbook"/>
        </w:rPr>
        <w:t xml:space="preserve"> </w:t>
      </w:r>
      <w:r w:rsidRPr="0020505A" w:rsidR="00DE0217">
        <w:rPr>
          <w:rFonts w:ascii="Century Schoolbook" w:hAnsi="Century Schoolbook"/>
        </w:rPr>
        <w:t>17</w:t>
      </w:r>
      <w:r w:rsidRPr="0020505A" w:rsidR="00FC7D48">
        <w:rPr>
          <w:rFonts w:ascii="Century Schoolbook" w:hAnsi="Century Schoolbook"/>
        </w:rPr>
        <w:t>, and</w:t>
      </w:r>
      <w:r w:rsidRPr="0020505A" w:rsidR="00DE0217">
        <w:rPr>
          <w:rFonts w:ascii="Century Schoolbook" w:hAnsi="Century Schoolbook"/>
        </w:rPr>
        <w:t xml:space="preserve"> 18</w:t>
      </w:r>
      <w:r w:rsidRPr="0020505A" w:rsidR="00020497">
        <w:rPr>
          <w:rFonts w:ascii="Century Schoolbook" w:hAnsi="Century Schoolbook"/>
        </w:rPr>
        <w:t>)</w:t>
      </w:r>
      <w:r w:rsidRPr="0020505A" w:rsidR="00AA1629">
        <w:rPr>
          <w:rFonts w:ascii="Century Schoolbook" w:hAnsi="Century Schoolbook"/>
        </w:rPr>
        <w:t xml:space="preserve"> </w:t>
      </w:r>
      <w:r w:rsidRPr="0020505A" w:rsidR="009E19FE">
        <w:rPr>
          <w:rFonts w:ascii="Century Schoolbook" w:hAnsi="Century Schoolbook"/>
        </w:rPr>
        <w:t>as Class</w:t>
      </w:r>
      <w:r w:rsidRPr="0020505A" w:rsidR="00152AD4">
        <w:rPr>
          <w:rFonts w:ascii="Century Schoolbook" w:hAnsi="Century Schoolbook"/>
        </w:rPr>
        <w:t> </w:t>
      </w:r>
      <w:r w:rsidRPr="0020505A" w:rsidR="009E19FE">
        <w:rPr>
          <w:rFonts w:ascii="Century Schoolbook" w:hAnsi="Century Schoolbook"/>
        </w:rPr>
        <w:t xml:space="preserve">I violations in the first instance because </w:t>
      </w:r>
      <w:r w:rsidRPr="0020505A" w:rsidR="00AA1629">
        <w:rPr>
          <w:rFonts w:ascii="Century Schoolbook" w:hAnsi="Century Schoolbook"/>
        </w:rPr>
        <w:t>th</w:t>
      </w:r>
      <w:r w:rsidRPr="0020505A" w:rsidR="009E19FE">
        <w:rPr>
          <w:rFonts w:ascii="Century Schoolbook" w:hAnsi="Century Schoolbook"/>
        </w:rPr>
        <w:t>ey</w:t>
      </w:r>
      <w:r w:rsidRPr="0020505A" w:rsidR="00AA1629">
        <w:rPr>
          <w:rFonts w:ascii="Century Schoolbook" w:hAnsi="Century Schoolbook"/>
        </w:rPr>
        <w:t xml:space="preserve"> </w:t>
      </w:r>
      <w:r w:rsidRPr="0020505A" w:rsidR="0015649A">
        <w:rPr>
          <w:rFonts w:ascii="Century Schoolbook" w:hAnsi="Century Schoolbook"/>
        </w:rPr>
        <w:t xml:space="preserve">posed only a </w:t>
      </w:r>
      <w:r w:rsidRPr="0020505A" w:rsidR="00D30A73">
        <w:rPr>
          <w:rFonts w:ascii="Century Schoolbook" w:hAnsi="Century Schoolbook"/>
        </w:rPr>
        <w:t>minimal</w:t>
      </w:r>
      <w:r w:rsidRPr="0020505A" w:rsidR="0015649A">
        <w:rPr>
          <w:rFonts w:ascii="Century Schoolbook" w:hAnsi="Century Schoolbook"/>
        </w:rPr>
        <w:t xml:space="preserve"> potential for harm to public health </w:t>
      </w:r>
      <w:r w:rsidR="00D948E0">
        <w:rPr>
          <w:rFonts w:ascii="Century Schoolbook" w:hAnsi="Century Schoolbook"/>
        </w:rPr>
        <w:t xml:space="preserve">or </w:t>
      </w:r>
      <w:r w:rsidRPr="0020505A" w:rsidR="0015649A">
        <w:rPr>
          <w:rFonts w:ascii="Century Schoolbook" w:hAnsi="Century Schoolbook"/>
        </w:rPr>
        <w:t>to the environment</w:t>
      </w:r>
      <w:r w:rsidRPr="0020505A" w:rsidR="00AA1629">
        <w:rPr>
          <w:rFonts w:ascii="Century Schoolbook" w:hAnsi="Century Schoolbook"/>
        </w:rPr>
        <w:t xml:space="preserve">. </w:t>
      </w:r>
      <w:r w:rsidR="00A37834">
        <w:rPr>
          <w:rFonts w:ascii="Century Schoolbook" w:hAnsi="Century Schoolbook"/>
        </w:rPr>
        <w:t xml:space="preserve"> </w:t>
      </w:r>
      <w:r w:rsidRPr="0020505A" w:rsidR="00D948E0">
        <w:rPr>
          <w:rFonts w:ascii="Century Schoolbook" w:hAnsi="Century Schoolbook"/>
        </w:rPr>
        <w:t xml:space="preserve">Safety-Kleen </w:t>
      </w:r>
      <w:r w:rsidR="00D948E0">
        <w:rPr>
          <w:rFonts w:ascii="Century Schoolbook" w:hAnsi="Century Schoolbook"/>
        </w:rPr>
        <w:t xml:space="preserve">also claims </w:t>
      </w:r>
      <w:r w:rsidRPr="0020505A" w:rsidR="00D948E0">
        <w:rPr>
          <w:rFonts w:ascii="Century Schoolbook" w:hAnsi="Century Schoolbook"/>
        </w:rPr>
        <w:t xml:space="preserve">the Department abused its discretion by improperly reclassifying eight </w:t>
      </w:r>
      <w:r w:rsidR="00D948E0">
        <w:rPr>
          <w:rFonts w:ascii="Century Schoolbook" w:hAnsi="Century Schoolbook"/>
        </w:rPr>
        <w:t xml:space="preserve">Class II </w:t>
      </w:r>
      <w:r w:rsidRPr="0020505A" w:rsidR="00D948E0">
        <w:rPr>
          <w:rFonts w:ascii="Century Schoolbook" w:hAnsi="Century Schoolbook"/>
        </w:rPr>
        <w:t xml:space="preserve">violations (nos. 1 through 7 and 16) as Class I violations </w:t>
      </w:r>
      <w:r w:rsidR="00D948E0">
        <w:rPr>
          <w:rFonts w:ascii="Century Schoolbook" w:hAnsi="Century Schoolbook"/>
        </w:rPr>
        <w:t>despite the lack of</w:t>
      </w:r>
      <w:r w:rsidRPr="0020505A" w:rsidR="00D948E0">
        <w:rPr>
          <w:rFonts w:ascii="Century Schoolbook" w:hAnsi="Century Schoolbook"/>
        </w:rPr>
        <w:t xml:space="preserve"> evidence </w:t>
      </w:r>
      <w:r w:rsidR="00D948E0">
        <w:rPr>
          <w:rFonts w:ascii="Century Schoolbook" w:hAnsi="Century Schoolbook"/>
        </w:rPr>
        <w:t>satisfying</w:t>
      </w:r>
      <w:r w:rsidRPr="0020505A" w:rsidR="00D948E0">
        <w:rPr>
          <w:rFonts w:ascii="Century Schoolbook" w:hAnsi="Century Schoolbook"/>
        </w:rPr>
        <w:t xml:space="preserve"> </w:t>
      </w:r>
      <w:r w:rsidR="00D948E0">
        <w:rPr>
          <w:rFonts w:ascii="Century Schoolbook" w:hAnsi="Century Schoolbook"/>
        </w:rPr>
        <w:t xml:space="preserve">Class I </w:t>
      </w:r>
      <w:r w:rsidRPr="0020505A" w:rsidR="00D948E0">
        <w:rPr>
          <w:rFonts w:ascii="Century Schoolbook" w:hAnsi="Century Schoolbook"/>
        </w:rPr>
        <w:t xml:space="preserve">criteria. </w:t>
      </w:r>
      <w:r w:rsidRPr="00104239" w:rsidR="00D948E0">
        <w:rPr>
          <w:rFonts w:ascii="Century Schoolbook" w:hAnsi="Century Schoolbook"/>
        </w:rPr>
        <w:t xml:space="preserve"> </w:t>
      </w:r>
      <w:r w:rsidR="00A37834">
        <w:rPr>
          <w:rFonts w:ascii="Century Schoolbook" w:hAnsi="Century Schoolbook"/>
        </w:rPr>
        <w:t>We address these contentions in order.</w:t>
      </w:r>
    </w:p>
    <w:p w:rsidR="00D24603" w:rsidRPr="0020505A" w:rsidP="00821664" w14:paraId="391A8335" w14:textId="2FD6D864">
      <w:pPr>
        <w:keepNext/>
        <w:spacing w:line="360" w:lineRule="auto"/>
        <w:rPr>
          <w:rFonts w:ascii="Century Schoolbook" w:hAnsi="Century Schoolbook"/>
          <w:b/>
          <w:bCs/>
        </w:rPr>
      </w:pPr>
      <w:r w:rsidRPr="0020505A">
        <w:rPr>
          <w:rFonts w:ascii="Century Schoolbook" w:hAnsi="Century Schoolbook"/>
          <w:b/>
          <w:bCs/>
        </w:rPr>
        <w:tab/>
        <w:t xml:space="preserve">A.  The </w:t>
      </w:r>
      <w:r w:rsidR="00D948E0">
        <w:rPr>
          <w:rFonts w:ascii="Century Schoolbook" w:hAnsi="Century Schoolbook"/>
          <w:b/>
          <w:bCs/>
        </w:rPr>
        <w:t>criteria for a</w:t>
      </w:r>
      <w:r w:rsidRPr="0020505A">
        <w:rPr>
          <w:rFonts w:ascii="Century Schoolbook" w:hAnsi="Century Schoolbook"/>
          <w:b/>
          <w:bCs/>
        </w:rPr>
        <w:t xml:space="preserve"> “Class</w:t>
      </w:r>
      <w:r w:rsidRPr="0020505A" w:rsidR="00152AD4">
        <w:rPr>
          <w:rFonts w:ascii="Century Schoolbook" w:hAnsi="Century Schoolbook"/>
          <w:b/>
          <w:bCs/>
        </w:rPr>
        <w:t> </w:t>
      </w:r>
      <w:r w:rsidRPr="0020505A">
        <w:rPr>
          <w:rFonts w:ascii="Century Schoolbook" w:hAnsi="Century Schoolbook"/>
          <w:b/>
          <w:bCs/>
        </w:rPr>
        <w:t>I violation”</w:t>
      </w:r>
    </w:p>
    <w:p w:rsidR="005D51D2" w:rsidRPr="0020505A" w:rsidP="004313C6" w14:paraId="3A114D65" w14:textId="1D17B202">
      <w:pPr>
        <w:spacing w:line="360" w:lineRule="auto"/>
        <w:rPr>
          <w:rFonts w:ascii="Century Schoolbook" w:hAnsi="Century Schoolbook"/>
        </w:rPr>
      </w:pPr>
      <w:r w:rsidRPr="0020505A">
        <w:rPr>
          <w:rFonts w:ascii="Century Schoolbook" w:hAnsi="Century Schoolbook"/>
        </w:rPr>
        <w:tab/>
      </w:r>
      <w:r w:rsidRPr="0020505A" w:rsidR="00880C73">
        <w:rPr>
          <w:rFonts w:ascii="Century Schoolbook" w:hAnsi="Century Schoolbook"/>
        </w:rPr>
        <w:t xml:space="preserve">This </w:t>
      </w:r>
      <w:r w:rsidR="00A37834">
        <w:rPr>
          <w:rFonts w:ascii="Century Schoolbook" w:hAnsi="Century Schoolbook"/>
        </w:rPr>
        <w:t>issue</w:t>
      </w:r>
      <w:r w:rsidRPr="0020505A" w:rsidR="00880C73">
        <w:rPr>
          <w:rFonts w:ascii="Century Schoolbook" w:hAnsi="Century Schoolbook"/>
        </w:rPr>
        <w:t xml:space="preserve"> turns on the interpretation of section 25110.8.5 and </w:t>
      </w:r>
      <w:r w:rsidR="00A37834">
        <w:rPr>
          <w:rFonts w:ascii="Century Schoolbook" w:hAnsi="Century Schoolbook"/>
        </w:rPr>
        <w:t xml:space="preserve">its </w:t>
      </w:r>
      <w:r w:rsidR="00B65520">
        <w:rPr>
          <w:rFonts w:ascii="Century Schoolbook" w:hAnsi="Century Schoolbook"/>
        </w:rPr>
        <w:t xml:space="preserve">criteria </w:t>
      </w:r>
      <w:r w:rsidRPr="0020505A" w:rsidR="00E47E04">
        <w:rPr>
          <w:rFonts w:ascii="Century Schoolbook" w:hAnsi="Century Schoolbook"/>
        </w:rPr>
        <w:t>for classifying a violation as a Class</w:t>
      </w:r>
      <w:r w:rsidRPr="0020505A" w:rsidR="003F3F6E">
        <w:rPr>
          <w:rFonts w:ascii="Century Schoolbook" w:hAnsi="Century Schoolbook"/>
        </w:rPr>
        <w:t> </w:t>
      </w:r>
      <w:r w:rsidRPr="0020505A" w:rsidR="00E47E04">
        <w:rPr>
          <w:rFonts w:ascii="Century Schoolbook" w:hAnsi="Century Schoolbook"/>
        </w:rPr>
        <w:t xml:space="preserve">I violation.  We </w:t>
      </w:r>
      <w:r w:rsidRPr="0020505A" w:rsidR="00FF47C8">
        <w:rPr>
          <w:rFonts w:ascii="Century Schoolbook" w:hAnsi="Century Schoolbook"/>
        </w:rPr>
        <w:t>review</w:t>
      </w:r>
      <w:r w:rsidRPr="0020505A" w:rsidR="00056C9F">
        <w:rPr>
          <w:rFonts w:ascii="Century Schoolbook" w:hAnsi="Century Schoolbook"/>
        </w:rPr>
        <w:t xml:space="preserve"> issue</w:t>
      </w:r>
      <w:r w:rsidRPr="0020505A" w:rsidR="00DC3AC1">
        <w:rPr>
          <w:rFonts w:ascii="Century Schoolbook" w:hAnsi="Century Schoolbook"/>
        </w:rPr>
        <w:t>s</w:t>
      </w:r>
      <w:r w:rsidRPr="0020505A" w:rsidR="00056C9F">
        <w:rPr>
          <w:rFonts w:ascii="Century Schoolbook" w:hAnsi="Century Schoolbook"/>
        </w:rPr>
        <w:t xml:space="preserve"> of statutory interpretation de novo.  (</w:t>
      </w:r>
      <w:r w:rsidRPr="0020505A" w:rsidR="00FF47C8">
        <w:rPr>
          <w:rFonts w:ascii="Century Schoolbook" w:hAnsi="Century Schoolbook"/>
          <w:i/>
          <w:iCs/>
        </w:rPr>
        <w:t xml:space="preserve">Lopez v. Ledesma </w:t>
      </w:r>
      <w:r w:rsidRPr="0020505A" w:rsidR="00FF47C8">
        <w:rPr>
          <w:rFonts w:ascii="Century Schoolbook" w:hAnsi="Century Schoolbook"/>
        </w:rPr>
        <w:t xml:space="preserve">(2022) 12 Cal.5th 848, 857.)  </w:t>
      </w:r>
      <w:r w:rsidRPr="0020505A" w:rsidR="000B1BE0">
        <w:rPr>
          <w:rFonts w:ascii="Century Schoolbook" w:hAnsi="Century Schoolbook"/>
        </w:rPr>
        <w:t>“We begin our inquiry by examining [the statute’s] words, giving them a plain and commonsense meaning.  [Citation.]  In doing so, however, we do not consider the statutory language in isolation.  [Citation.]  Rather, we look to ‘the entire substance of the statute . . . in order to determine the scope and purpose of the provision . . . .’  [Citation.]  We avoid any construction that would produce absurd consequences.”  (</w:t>
      </w:r>
      <w:r w:rsidRPr="0020505A" w:rsidR="000B1BE0">
        <w:rPr>
          <w:rFonts w:ascii="Century Schoolbook" w:hAnsi="Century Schoolbook"/>
          <w:i/>
          <w:iCs/>
        </w:rPr>
        <w:t>Flannery v. Prentice</w:t>
      </w:r>
      <w:r w:rsidRPr="0020505A" w:rsidR="000B1BE0">
        <w:rPr>
          <w:rFonts w:ascii="Century Schoolbook" w:hAnsi="Century Schoolbook"/>
        </w:rPr>
        <w:t xml:space="preserve"> (2001) 26 Cal.4th 572, 577–578.)</w:t>
      </w:r>
    </w:p>
    <w:p w:rsidR="000E0BBE" w:rsidRPr="0020505A" w:rsidP="00D872E8" w14:paraId="4120A8B0" w14:textId="69AC9B69">
      <w:pPr>
        <w:spacing w:line="360" w:lineRule="auto"/>
        <w:rPr>
          <w:rFonts w:ascii="Century Schoolbook" w:hAnsi="Century Schoolbook"/>
        </w:rPr>
      </w:pPr>
      <w:r w:rsidRPr="0020505A">
        <w:rPr>
          <w:rFonts w:ascii="Century Schoolbook" w:hAnsi="Century Schoolbook"/>
        </w:rPr>
        <w:tab/>
        <w:t>We</w:t>
      </w:r>
      <w:r w:rsidRPr="0020505A" w:rsidR="008825C3">
        <w:rPr>
          <w:rFonts w:ascii="Century Schoolbook" w:hAnsi="Century Schoolbook"/>
        </w:rPr>
        <w:t xml:space="preserve"> </w:t>
      </w:r>
      <w:r w:rsidRPr="0020505A">
        <w:rPr>
          <w:rFonts w:ascii="Century Schoolbook" w:hAnsi="Century Schoolbook"/>
        </w:rPr>
        <w:t>proceed bearing in mind</w:t>
      </w:r>
      <w:r w:rsidRPr="0020505A" w:rsidR="008825C3">
        <w:rPr>
          <w:rFonts w:ascii="Century Schoolbook" w:hAnsi="Century Schoolbook"/>
        </w:rPr>
        <w:t xml:space="preserve"> that “[a]lthough the final responsibility for interpreting a statute or regulation rests with the court, judicial deference must often be accorded to the construction applied by an agency charged with the law’s administration and enforcement.  [Citations.]  ‘ “The appropriate degree of judicial scrutiny in any particular case is perhaps not susceptible of precise formulation, but lies somewhere along a continuum with nonreviewability at one end and independent judgment at the other.”  [Citation.]  Quasi-legislative administrative decisions are properly placed at that point of the continuum at which judicial review is more deferential</w:t>
      </w:r>
      <w:r w:rsidRPr="0020505A" w:rsidR="00B31C4A">
        <w:rPr>
          <w:rFonts w:ascii="Century Schoolbook" w:hAnsi="Century Schoolbook"/>
        </w:rPr>
        <w:t xml:space="preserve"> . . . </w:t>
      </w:r>
      <w:r w:rsidRPr="0020505A" w:rsidR="008825C3">
        <w:rPr>
          <w:rFonts w:ascii="Century Schoolbook" w:hAnsi="Century Schoolbook"/>
        </w:rPr>
        <w:t>.’</w:t>
      </w:r>
      <w:r w:rsidRPr="0020505A">
        <w:rPr>
          <w:rFonts w:ascii="Century Schoolbook" w:hAnsi="Century Schoolbook"/>
        </w:rPr>
        <w:t> </w:t>
      </w:r>
      <w:r w:rsidRPr="0020505A" w:rsidR="008825C3">
        <w:rPr>
          <w:rFonts w:ascii="Century Schoolbook" w:hAnsi="Century Schoolbook"/>
        </w:rPr>
        <w:t>”  (</w:t>
      </w:r>
      <w:r w:rsidRPr="0020505A" w:rsidR="008825C3">
        <w:rPr>
          <w:rFonts w:ascii="Century Schoolbook" w:hAnsi="Century Schoolbook"/>
          <w:i/>
          <w:iCs/>
        </w:rPr>
        <w:t>Diablo Valley College Faculty Senate v. Contra Costa Community College Dist.</w:t>
      </w:r>
      <w:r w:rsidRPr="0020505A" w:rsidR="008825C3">
        <w:rPr>
          <w:rFonts w:ascii="Century Schoolbook" w:hAnsi="Century Schoolbook"/>
        </w:rPr>
        <w:t xml:space="preserve"> (2007) 148 Cal.App.4th 1023, 1034.)</w:t>
      </w:r>
    </w:p>
    <w:p w:rsidR="00400C7F" w:rsidRPr="00104239" w:rsidP="00D872E8" w14:paraId="1D253914" w14:textId="1DD2F09A">
      <w:pPr>
        <w:spacing w:line="360" w:lineRule="auto"/>
        <w:rPr>
          <w:rFonts w:ascii="Century Schoolbook" w:hAnsi="Century Schoolbook"/>
        </w:rPr>
      </w:pPr>
      <w:r w:rsidRPr="0020505A">
        <w:rPr>
          <w:rFonts w:ascii="Century Schoolbook" w:hAnsi="Century Schoolbook"/>
        </w:rPr>
        <w:tab/>
      </w:r>
      <w:r w:rsidR="008B47CA">
        <w:rPr>
          <w:rFonts w:ascii="Century Schoolbook" w:hAnsi="Century Schoolbook"/>
        </w:rPr>
        <w:t>As relevant to Safety-Kleen</w:t>
      </w:r>
      <w:r w:rsidR="00612B14">
        <w:rPr>
          <w:rFonts w:ascii="Century Schoolbook" w:hAnsi="Century Schoolbook"/>
        </w:rPr>
        <w:t>’s</w:t>
      </w:r>
      <w:r w:rsidR="008B47CA">
        <w:rPr>
          <w:rFonts w:ascii="Century Schoolbook" w:hAnsi="Century Schoolbook"/>
        </w:rPr>
        <w:t xml:space="preserve"> first contention, s</w:t>
      </w:r>
      <w:r w:rsidRPr="0020505A" w:rsidR="00A12AD1">
        <w:rPr>
          <w:rFonts w:ascii="Century Schoolbook" w:hAnsi="Century Schoolbook"/>
        </w:rPr>
        <w:t>ection </w:t>
      </w:r>
      <w:r w:rsidRPr="0020505A" w:rsidR="00B86911">
        <w:rPr>
          <w:rFonts w:ascii="Century Schoolbook" w:hAnsi="Century Schoolbook"/>
        </w:rPr>
        <w:t>25110.8.5</w:t>
      </w:r>
      <w:r w:rsidRPr="0020505A" w:rsidR="00A12AD1">
        <w:rPr>
          <w:rFonts w:ascii="Century Schoolbook" w:hAnsi="Century Schoolbook"/>
        </w:rPr>
        <w:t xml:space="preserve"> provides: </w:t>
      </w:r>
      <w:r w:rsidRPr="0020505A" w:rsidR="005D51D2">
        <w:rPr>
          <w:rFonts w:ascii="Century Schoolbook" w:hAnsi="Century Schoolbook"/>
        </w:rPr>
        <w:t xml:space="preserve"> </w:t>
      </w:r>
      <w:r w:rsidRPr="0020505A" w:rsidR="00A12AD1">
        <w:rPr>
          <w:rFonts w:ascii="Century Schoolbook" w:hAnsi="Century Schoolbook"/>
        </w:rPr>
        <w:t>“ ‘Class</w:t>
      </w:r>
      <w:r w:rsidRPr="0020505A" w:rsidR="003F3F6E">
        <w:rPr>
          <w:rFonts w:ascii="Century Schoolbook" w:hAnsi="Century Schoolbook"/>
        </w:rPr>
        <w:t> </w:t>
      </w:r>
      <w:r w:rsidRPr="0020505A" w:rsidR="00A12AD1">
        <w:rPr>
          <w:rFonts w:ascii="Century Schoolbook" w:hAnsi="Century Schoolbook"/>
        </w:rPr>
        <w:t>I violation’ means</w:t>
      </w:r>
      <w:r w:rsidRPr="0020505A" w:rsidR="00A12AD1">
        <w:rPr>
          <w:rFonts w:ascii="Century Schoolbook" w:hAnsi="Century Schoolbook"/>
          <w:i/>
          <w:iCs/>
        </w:rPr>
        <w:t xml:space="preserve"> any of the</w:t>
      </w:r>
      <w:r w:rsidRPr="00104239" w:rsidR="00A12AD1">
        <w:rPr>
          <w:rFonts w:ascii="Century Schoolbook" w:hAnsi="Century Schoolbook"/>
          <w:i/>
          <w:iCs/>
        </w:rPr>
        <w:t xml:space="preserve"> following</w:t>
      </w:r>
      <w:r w:rsidRPr="00104239" w:rsidR="00A12AD1">
        <w:rPr>
          <w:rFonts w:ascii="Century Schoolbook" w:hAnsi="Century Schoolbook"/>
        </w:rPr>
        <w:t>:</w:t>
      </w:r>
      <w:r w:rsidR="001C24FD">
        <w:rPr>
          <w:rFonts w:ascii="Century Schoolbook" w:hAnsi="Century Schoolbook"/>
        </w:rPr>
        <w:t xml:space="preserve"> </w:t>
      </w:r>
      <w:r w:rsidRPr="00104239" w:rsidR="00A12AD1">
        <w:rPr>
          <w:rFonts w:ascii="Century Schoolbook" w:hAnsi="Century Schoolbook"/>
        </w:rPr>
        <w:t xml:space="preserve"> [¶]</w:t>
      </w:r>
      <w:r w:rsidR="001C24FD">
        <w:rPr>
          <w:rFonts w:ascii="Century Schoolbook" w:hAnsi="Century Schoolbook"/>
        </w:rPr>
        <w:t> </w:t>
      </w:r>
      <w:r w:rsidRPr="00104239" w:rsidR="00A12AD1">
        <w:rPr>
          <w:rFonts w:ascii="Century Schoolbook" w:hAnsi="Century Schoolbook"/>
        </w:rPr>
        <w:t>(a)</w:t>
      </w:r>
      <w:r w:rsidRPr="00104239" w:rsidR="00AA18A9">
        <w:rPr>
          <w:rFonts w:ascii="Century Schoolbook" w:hAnsi="Century Schoolbook"/>
        </w:rPr>
        <w:t> </w:t>
      </w:r>
      <w:r w:rsidRPr="00104239" w:rsidR="00A12AD1">
        <w:rPr>
          <w:rFonts w:ascii="Century Schoolbook" w:hAnsi="Century Schoolbook"/>
          <w:i/>
          <w:iCs/>
        </w:rPr>
        <w:t>A deviation</w:t>
      </w:r>
      <w:r w:rsidRPr="00104239" w:rsidR="00A12AD1">
        <w:rPr>
          <w:rFonts w:ascii="Century Schoolbook" w:hAnsi="Century Schoolbook"/>
        </w:rPr>
        <w:t xml:space="preserve"> from the requirements of this chapter, or any regulation, standard, requirement, or permit . . . </w:t>
      </w:r>
      <w:r w:rsidRPr="00104239" w:rsidR="00A12AD1">
        <w:rPr>
          <w:rFonts w:ascii="Century Schoolbook" w:hAnsi="Century Schoolbook"/>
          <w:i/>
          <w:iCs/>
        </w:rPr>
        <w:t>that is any of the following</w:t>
      </w:r>
      <w:r w:rsidRPr="00104239" w:rsidR="00A12AD1">
        <w:rPr>
          <w:rFonts w:ascii="Century Schoolbook" w:hAnsi="Century Schoolbook"/>
        </w:rPr>
        <w:t>:  [¶]</w:t>
      </w:r>
      <w:r w:rsidR="001C24FD">
        <w:rPr>
          <w:rFonts w:ascii="Century Schoolbook" w:hAnsi="Century Schoolbook"/>
        </w:rPr>
        <w:t> </w:t>
      </w:r>
      <w:r w:rsidRPr="00104239" w:rsidR="00A12AD1">
        <w:rPr>
          <w:rFonts w:ascii="Century Schoolbook" w:hAnsi="Century Schoolbook"/>
        </w:rPr>
        <w:t>(1) </w:t>
      </w:r>
      <w:r w:rsidRPr="00104239" w:rsidR="00A12AD1">
        <w:rPr>
          <w:rFonts w:ascii="Century Schoolbook" w:hAnsi="Century Schoolbook"/>
          <w:i/>
          <w:iCs/>
        </w:rPr>
        <w:t xml:space="preserve">The deviation represents a significant threat to human health or safety or the environment </w:t>
      </w:r>
      <w:r w:rsidRPr="00104239" w:rsidR="00A12AD1">
        <w:rPr>
          <w:rFonts w:ascii="Century Schoolbook" w:hAnsi="Century Schoolbook"/>
        </w:rPr>
        <w:t>because of one or more of the following:  [¶]</w:t>
      </w:r>
      <w:r w:rsidR="001C24FD">
        <w:rPr>
          <w:rFonts w:ascii="Century Schoolbook" w:hAnsi="Century Schoolbook"/>
        </w:rPr>
        <w:t> </w:t>
      </w:r>
      <w:r w:rsidRPr="00104239" w:rsidR="00A12AD1">
        <w:rPr>
          <w:rFonts w:ascii="Century Schoolbook" w:hAnsi="Century Schoolbook"/>
        </w:rPr>
        <w:t>(A) The volume of the waste.  [¶]</w:t>
      </w:r>
      <w:r w:rsidR="001C24FD">
        <w:rPr>
          <w:rFonts w:ascii="Century Schoolbook" w:hAnsi="Century Schoolbook"/>
        </w:rPr>
        <w:t> </w:t>
      </w:r>
      <w:r w:rsidRPr="00104239" w:rsidR="00A12AD1">
        <w:rPr>
          <w:rFonts w:ascii="Century Schoolbook" w:hAnsi="Century Schoolbook"/>
        </w:rPr>
        <w:t>(B) The relative hazardousness of the waste.  [¶]</w:t>
      </w:r>
      <w:r w:rsidR="001C24FD">
        <w:rPr>
          <w:rFonts w:ascii="Century Schoolbook" w:hAnsi="Century Schoolbook"/>
        </w:rPr>
        <w:t> </w:t>
      </w:r>
      <w:r w:rsidRPr="00104239" w:rsidR="00A12AD1">
        <w:rPr>
          <w:rFonts w:ascii="Century Schoolbook" w:hAnsi="Century Schoolbook"/>
        </w:rPr>
        <w:t>(C) The proximity of the population at risk.  [¶]</w:t>
      </w:r>
      <w:r w:rsidR="001C24FD">
        <w:rPr>
          <w:rFonts w:ascii="Century Schoolbook" w:hAnsi="Century Schoolbook"/>
        </w:rPr>
        <w:t> </w:t>
      </w:r>
      <w:r w:rsidRPr="00104239" w:rsidR="00A12AD1">
        <w:rPr>
          <w:rFonts w:ascii="Century Schoolbook" w:hAnsi="Century Schoolbook"/>
        </w:rPr>
        <w:t>(2) </w:t>
      </w:r>
      <w:r w:rsidRPr="00104239" w:rsidR="00A12AD1">
        <w:rPr>
          <w:rFonts w:ascii="Century Schoolbook" w:hAnsi="Century Schoolbook"/>
          <w:i/>
          <w:iCs/>
        </w:rPr>
        <w:t>The deviation is significant enough that it could result in a failure to accomplish any of the following</w:t>
      </w:r>
      <w:r w:rsidRPr="00104239" w:rsidR="00A12AD1">
        <w:rPr>
          <w:rFonts w:ascii="Century Schoolbook" w:hAnsi="Century Schoolbook"/>
        </w:rPr>
        <w:t>:  [¶]</w:t>
      </w:r>
      <w:r w:rsidR="001C24FD">
        <w:rPr>
          <w:rFonts w:ascii="Century Schoolbook" w:hAnsi="Century Schoolbook"/>
        </w:rPr>
        <w:t> </w:t>
      </w:r>
      <w:r w:rsidRPr="00104239" w:rsidR="00A12AD1">
        <w:rPr>
          <w:rFonts w:ascii="Century Schoolbook" w:hAnsi="Century Schoolbook"/>
        </w:rPr>
        <w:t>(A) Ensure that hazardous waste is destined for, and delivered to, an authorized hazardous waste facility.  [¶]</w:t>
      </w:r>
      <w:r w:rsidR="001C24FD">
        <w:rPr>
          <w:rFonts w:ascii="Century Schoolbook" w:hAnsi="Century Schoolbook"/>
        </w:rPr>
        <w:t> </w:t>
      </w:r>
      <w:r w:rsidRPr="00104239" w:rsidR="00A12AD1">
        <w:rPr>
          <w:rFonts w:ascii="Century Schoolbook" w:hAnsi="Century Schoolbook"/>
        </w:rPr>
        <w:t>(B) Prevent releases of hazardous waste or constituents to the environment during the active or postclosure period of facility operation.  [¶]</w:t>
      </w:r>
      <w:r w:rsidR="001C24FD">
        <w:rPr>
          <w:rFonts w:ascii="Century Schoolbook" w:hAnsi="Century Schoolbook"/>
        </w:rPr>
        <w:t> </w:t>
      </w:r>
      <w:r w:rsidRPr="00104239" w:rsidR="00A12AD1">
        <w:rPr>
          <w:rFonts w:ascii="Century Schoolbook" w:hAnsi="Century Schoolbook"/>
        </w:rPr>
        <w:t>(C) Ensure early detection of releases of hazardous waste or constituents.  [¶]</w:t>
      </w:r>
      <w:r w:rsidR="001C24FD">
        <w:rPr>
          <w:rFonts w:ascii="Century Schoolbook" w:hAnsi="Century Schoolbook"/>
        </w:rPr>
        <w:t> </w:t>
      </w:r>
      <w:r w:rsidRPr="00104239" w:rsidR="00A12AD1">
        <w:rPr>
          <w:rFonts w:ascii="Century Schoolbook" w:hAnsi="Century Schoolbook"/>
        </w:rPr>
        <w:t>(D) Ensure adequate financial resources in the case of releases of hazardous waste or constituents.  [¶]</w:t>
      </w:r>
      <w:r w:rsidR="001C24FD">
        <w:rPr>
          <w:rFonts w:ascii="Century Schoolbook" w:hAnsi="Century Schoolbook"/>
        </w:rPr>
        <w:t> </w:t>
      </w:r>
      <w:r w:rsidRPr="00104239" w:rsidR="00A12AD1">
        <w:rPr>
          <w:rFonts w:ascii="Century Schoolbook" w:hAnsi="Century Schoolbook"/>
        </w:rPr>
        <w:t xml:space="preserve">(E) Ensure adequate financial </w:t>
      </w:r>
      <w:r w:rsidRPr="0020505A" w:rsidR="00A12AD1">
        <w:rPr>
          <w:rFonts w:ascii="Century Schoolbook" w:hAnsi="Century Schoolbook"/>
        </w:rPr>
        <w:t>resources to pay for facility closure.  [¶]</w:t>
      </w:r>
      <w:r w:rsidR="001C24FD">
        <w:rPr>
          <w:rFonts w:ascii="Century Schoolbook" w:hAnsi="Century Schoolbook"/>
        </w:rPr>
        <w:t> </w:t>
      </w:r>
      <w:r w:rsidRPr="0020505A" w:rsidR="00A12AD1">
        <w:rPr>
          <w:rFonts w:ascii="Century Schoolbook" w:hAnsi="Century Schoolbook"/>
        </w:rPr>
        <w:t>(F) Perform emergency cleanup operations of, or other corrective actions for, releases.</w:t>
      </w:r>
      <w:r w:rsidR="008B47CA">
        <w:rPr>
          <w:rFonts w:ascii="Century Schoolbook" w:hAnsi="Century Schoolbook"/>
        </w:rPr>
        <w:t>”</w:t>
      </w:r>
      <w:r w:rsidRPr="0020505A" w:rsidR="00A12AD1">
        <w:rPr>
          <w:rFonts w:ascii="Century Schoolbook" w:hAnsi="Century Schoolbook"/>
        </w:rPr>
        <w:t xml:space="preserve">  (§ 25110.8.5</w:t>
      </w:r>
      <w:r w:rsidRPr="0020505A" w:rsidR="00B07A60">
        <w:rPr>
          <w:rFonts w:ascii="Century Schoolbook" w:hAnsi="Century Schoolbook"/>
        </w:rPr>
        <w:t>, italics added</w:t>
      </w:r>
      <w:r w:rsidRPr="0020505A" w:rsidR="00A12AD1">
        <w:rPr>
          <w:rFonts w:ascii="Century Schoolbook" w:hAnsi="Century Schoolbook"/>
        </w:rPr>
        <w:t>.)</w:t>
      </w:r>
      <w:r>
        <w:rPr>
          <w:rStyle w:val="FootnoteReference"/>
          <w:rFonts w:ascii="Century Schoolbook" w:hAnsi="Century Schoolbook"/>
        </w:rPr>
        <w:footnoteReference w:id="3"/>
      </w:r>
    </w:p>
    <w:p w:rsidR="00612B14" w:rsidP="00F82493" w14:paraId="22E7A60B" w14:textId="2DF1C51D">
      <w:pPr>
        <w:spacing w:line="360" w:lineRule="auto"/>
        <w:rPr>
          <w:rFonts w:ascii="Century Schoolbook" w:hAnsi="Century Schoolbook"/>
        </w:rPr>
      </w:pPr>
      <w:r w:rsidRPr="00104239">
        <w:rPr>
          <w:rFonts w:ascii="Century Schoolbook" w:hAnsi="Century Schoolbook"/>
        </w:rPr>
        <w:tab/>
      </w:r>
      <w:r w:rsidR="00683DD0">
        <w:rPr>
          <w:rFonts w:ascii="Century Schoolbook" w:hAnsi="Century Schoolbook"/>
        </w:rPr>
        <w:t>Applying settled rules of statutory construction, we give effect to t</w:t>
      </w:r>
      <w:r w:rsidRPr="00104239" w:rsidR="00464AC6">
        <w:rPr>
          <w:rFonts w:ascii="Century Schoolbook" w:hAnsi="Century Schoolbook"/>
        </w:rPr>
        <w:t xml:space="preserve">he </w:t>
      </w:r>
      <w:r w:rsidR="00683DD0">
        <w:rPr>
          <w:rFonts w:ascii="Century Schoolbook" w:hAnsi="Century Schoolbook"/>
        </w:rPr>
        <w:t xml:space="preserve">plain </w:t>
      </w:r>
      <w:r w:rsidRPr="00104239" w:rsidR="00464AC6">
        <w:rPr>
          <w:rFonts w:ascii="Century Schoolbook" w:hAnsi="Century Schoolbook"/>
        </w:rPr>
        <w:t>language of section 25110.8.5</w:t>
      </w:r>
      <w:r w:rsidR="00683DD0">
        <w:rPr>
          <w:rFonts w:ascii="Century Schoolbook" w:hAnsi="Century Schoolbook"/>
        </w:rPr>
        <w:t>, which</w:t>
      </w:r>
      <w:r w:rsidRPr="00104239" w:rsidR="00E85632">
        <w:rPr>
          <w:rFonts w:ascii="Century Schoolbook" w:hAnsi="Century Schoolbook"/>
        </w:rPr>
        <w:t xml:space="preserve"> </w:t>
      </w:r>
      <w:r w:rsidR="00683DD0">
        <w:rPr>
          <w:rFonts w:ascii="Century Schoolbook" w:hAnsi="Century Schoolbook"/>
        </w:rPr>
        <w:t>explicitly</w:t>
      </w:r>
      <w:r w:rsidRPr="0020505A" w:rsidR="00464AC6">
        <w:rPr>
          <w:rFonts w:ascii="Century Schoolbook" w:hAnsi="Century Schoolbook"/>
        </w:rPr>
        <w:t xml:space="preserve"> </w:t>
      </w:r>
      <w:r w:rsidR="00683DD0">
        <w:rPr>
          <w:rFonts w:ascii="Century Schoolbook" w:hAnsi="Century Schoolbook"/>
        </w:rPr>
        <w:t>articulates</w:t>
      </w:r>
      <w:r w:rsidRPr="0020505A" w:rsidR="00464AC6">
        <w:rPr>
          <w:rFonts w:ascii="Century Schoolbook" w:hAnsi="Century Schoolbook"/>
        </w:rPr>
        <w:t xml:space="preserve"> independent bases</w:t>
      </w:r>
      <w:r w:rsidR="00683DD0">
        <w:rPr>
          <w:rFonts w:ascii="Century Schoolbook" w:hAnsi="Century Schoolbook"/>
        </w:rPr>
        <w:t>—under subdivisions (a)(1)</w:t>
      </w:r>
      <w:r>
        <w:rPr>
          <w:rFonts w:ascii="Century Schoolbook" w:hAnsi="Century Schoolbook"/>
        </w:rPr>
        <w:t xml:space="preserve"> and</w:t>
      </w:r>
      <w:r w:rsidR="00683DD0">
        <w:rPr>
          <w:rFonts w:ascii="Century Schoolbook" w:hAnsi="Century Schoolbook"/>
        </w:rPr>
        <w:t xml:space="preserve"> (a)(2)—</w:t>
      </w:r>
      <w:r w:rsidRPr="0020505A" w:rsidR="00464AC6">
        <w:rPr>
          <w:rFonts w:ascii="Century Schoolbook" w:hAnsi="Century Schoolbook"/>
        </w:rPr>
        <w:t>for categorizing a violation as a Class</w:t>
      </w:r>
      <w:r w:rsidRPr="0020505A" w:rsidR="003F3F6E">
        <w:rPr>
          <w:rFonts w:ascii="Century Schoolbook" w:hAnsi="Century Schoolbook"/>
        </w:rPr>
        <w:t> </w:t>
      </w:r>
      <w:r w:rsidRPr="0020505A" w:rsidR="00464AC6">
        <w:rPr>
          <w:rFonts w:ascii="Century Schoolbook" w:hAnsi="Century Schoolbook"/>
        </w:rPr>
        <w:t xml:space="preserve">I violation.  </w:t>
      </w:r>
      <w:r w:rsidR="004042BD">
        <w:rPr>
          <w:rFonts w:ascii="Century Schoolbook" w:hAnsi="Century Schoolbook"/>
        </w:rPr>
        <w:t xml:space="preserve">Under subdivision (a)(1) of section 25110.8.5, </w:t>
      </w:r>
      <w:r w:rsidR="00054F1E">
        <w:rPr>
          <w:rFonts w:ascii="Century Schoolbook" w:hAnsi="Century Schoolbook"/>
        </w:rPr>
        <w:t xml:space="preserve">a Class I violation </w:t>
      </w:r>
      <w:r w:rsidR="00AA3C81">
        <w:rPr>
          <w:rFonts w:ascii="Century Schoolbook" w:hAnsi="Century Schoolbook"/>
        </w:rPr>
        <w:t>consists of</w:t>
      </w:r>
      <w:r w:rsidR="00054F1E">
        <w:rPr>
          <w:rFonts w:ascii="Century Schoolbook" w:hAnsi="Century Schoolbook"/>
        </w:rPr>
        <w:t xml:space="preserve"> “</w:t>
      </w:r>
      <w:r w:rsidRPr="004F1D23" w:rsidR="00464AC6">
        <w:rPr>
          <w:rFonts w:ascii="Century Schoolbook" w:hAnsi="Century Schoolbook"/>
        </w:rPr>
        <w:t>a</w:t>
      </w:r>
      <w:r w:rsidRPr="004F1D23" w:rsidR="00800F8B">
        <w:rPr>
          <w:rFonts w:ascii="Century Schoolbook" w:hAnsi="Century Schoolbook"/>
        </w:rPr>
        <w:t>ny</w:t>
      </w:r>
      <w:r w:rsidR="00054F1E">
        <w:rPr>
          <w:rFonts w:ascii="Century Schoolbook" w:hAnsi="Century Schoolbook"/>
        </w:rPr>
        <w:t>”</w:t>
      </w:r>
      <w:r w:rsidRPr="008B47CA" w:rsidR="00464AC6">
        <w:rPr>
          <w:rFonts w:ascii="Century Schoolbook" w:hAnsi="Century Schoolbook"/>
        </w:rPr>
        <w:t xml:space="preserve"> d</w:t>
      </w:r>
      <w:r w:rsidRPr="0020505A" w:rsidR="00464AC6">
        <w:rPr>
          <w:rFonts w:ascii="Century Schoolbook" w:hAnsi="Century Schoolbook"/>
        </w:rPr>
        <w:t xml:space="preserve">eviation </w:t>
      </w:r>
      <w:r w:rsidR="004042BD">
        <w:rPr>
          <w:rFonts w:ascii="Century Schoolbook" w:hAnsi="Century Schoolbook"/>
        </w:rPr>
        <w:t>from statutory</w:t>
      </w:r>
      <w:r w:rsidR="007D1E12">
        <w:rPr>
          <w:rFonts w:ascii="Century Schoolbook" w:hAnsi="Century Schoolbook"/>
        </w:rPr>
        <w:t>, regulatory, or other</w:t>
      </w:r>
      <w:r w:rsidR="004042BD">
        <w:rPr>
          <w:rFonts w:ascii="Century Schoolbook" w:hAnsi="Century Schoolbook"/>
        </w:rPr>
        <w:t xml:space="preserve"> requirements </w:t>
      </w:r>
      <w:r w:rsidRPr="0020505A" w:rsidR="00464AC6">
        <w:rPr>
          <w:rFonts w:ascii="Century Schoolbook" w:hAnsi="Century Schoolbook"/>
        </w:rPr>
        <w:t>that represent</w:t>
      </w:r>
      <w:r w:rsidR="004042BD">
        <w:rPr>
          <w:rFonts w:ascii="Century Schoolbook" w:hAnsi="Century Schoolbook"/>
        </w:rPr>
        <w:t>s</w:t>
      </w:r>
      <w:r w:rsidRPr="0020505A" w:rsidR="00464AC6">
        <w:rPr>
          <w:rFonts w:ascii="Century Schoolbook" w:hAnsi="Century Schoolbook"/>
        </w:rPr>
        <w:t xml:space="preserve"> a significant threat to human health or safety or the environment for enumerated reasons</w:t>
      </w:r>
      <w:r w:rsidR="004042BD">
        <w:rPr>
          <w:rFonts w:ascii="Century Schoolbook" w:hAnsi="Century Schoolbook"/>
        </w:rPr>
        <w:t xml:space="preserve">.  Under subdivision (a)(2), </w:t>
      </w:r>
      <w:r w:rsidR="00054F1E">
        <w:rPr>
          <w:rFonts w:ascii="Century Schoolbook" w:hAnsi="Century Schoolbook"/>
        </w:rPr>
        <w:t xml:space="preserve">a Class I violation </w:t>
      </w:r>
      <w:r w:rsidR="00AA3C81">
        <w:rPr>
          <w:rFonts w:ascii="Century Schoolbook" w:hAnsi="Century Schoolbook"/>
        </w:rPr>
        <w:t>also consists of</w:t>
      </w:r>
      <w:r w:rsidR="00054F1E">
        <w:rPr>
          <w:rFonts w:ascii="Century Schoolbook" w:hAnsi="Century Schoolbook"/>
        </w:rPr>
        <w:t xml:space="preserve"> “</w:t>
      </w:r>
      <w:r w:rsidR="004042BD">
        <w:rPr>
          <w:rFonts w:ascii="Century Schoolbook" w:hAnsi="Century Schoolbook"/>
        </w:rPr>
        <w:t>any</w:t>
      </w:r>
      <w:r w:rsidR="00054F1E">
        <w:rPr>
          <w:rFonts w:ascii="Century Schoolbook" w:hAnsi="Century Schoolbook"/>
        </w:rPr>
        <w:t>”</w:t>
      </w:r>
      <w:r w:rsidR="004042BD">
        <w:rPr>
          <w:rFonts w:ascii="Century Schoolbook" w:hAnsi="Century Schoolbook"/>
        </w:rPr>
        <w:t xml:space="preserve"> deviation </w:t>
      </w:r>
      <w:r w:rsidRPr="0020505A" w:rsidR="008B6DA0">
        <w:rPr>
          <w:rFonts w:ascii="Century Schoolbook" w:hAnsi="Century Schoolbook"/>
        </w:rPr>
        <w:t xml:space="preserve">that </w:t>
      </w:r>
      <w:r w:rsidR="004042BD">
        <w:rPr>
          <w:rFonts w:ascii="Century Schoolbook" w:hAnsi="Century Schoolbook"/>
        </w:rPr>
        <w:t>is</w:t>
      </w:r>
      <w:r w:rsidRPr="0020505A" w:rsidR="00464AC6">
        <w:rPr>
          <w:rFonts w:ascii="Century Schoolbook" w:hAnsi="Century Schoolbook"/>
        </w:rPr>
        <w:t xml:space="preserve"> s</w:t>
      </w:r>
      <w:r w:rsidRPr="0020505A" w:rsidR="006B6A59">
        <w:rPr>
          <w:rFonts w:ascii="Century Schoolbook" w:hAnsi="Century Schoolbook"/>
        </w:rPr>
        <w:t xml:space="preserve">ignificant enough that it could result in </w:t>
      </w:r>
      <w:r w:rsidRPr="0020505A" w:rsidR="00BA7E1F">
        <w:rPr>
          <w:rFonts w:ascii="Century Schoolbook" w:hAnsi="Century Schoolbook"/>
        </w:rPr>
        <w:t>various enumerated</w:t>
      </w:r>
      <w:r w:rsidRPr="0020505A" w:rsidR="006B6A59">
        <w:rPr>
          <w:rFonts w:ascii="Century Schoolbook" w:hAnsi="Century Schoolbook"/>
        </w:rPr>
        <w:t xml:space="preserve"> failure</w:t>
      </w:r>
      <w:r w:rsidRPr="0020505A" w:rsidR="00BA7E1F">
        <w:rPr>
          <w:rFonts w:ascii="Century Schoolbook" w:hAnsi="Century Schoolbook"/>
        </w:rPr>
        <w:t>s</w:t>
      </w:r>
      <w:r w:rsidRPr="0020505A" w:rsidR="006B6A59">
        <w:rPr>
          <w:rFonts w:ascii="Century Schoolbook" w:hAnsi="Century Schoolbook"/>
        </w:rPr>
        <w:t>.</w:t>
      </w:r>
      <w:r w:rsidRPr="0020505A" w:rsidR="00800F8B">
        <w:rPr>
          <w:rFonts w:ascii="Century Schoolbook" w:hAnsi="Century Schoolbook"/>
        </w:rPr>
        <w:t xml:space="preserve">  </w:t>
      </w:r>
      <w:r w:rsidR="00AA3C81">
        <w:rPr>
          <w:rFonts w:ascii="Century Schoolbook" w:hAnsi="Century Schoolbook"/>
        </w:rPr>
        <w:t xml:space="preserve">Notably, </w:t>
      </w:r>
      <w:r w:rsidR="00811532">
        <w:rPr>
          <w:rFonts w:ascii="Century Schoolbook" w:hAnsi="Century Schoolbook"/>
        </w:rPr>
        <w:t>the</w:t>
      </w:r>
      <w:r w:rsidR="00AA3C81">
        <w:rPr>
          <w:rFonts w:ascii="Century Schoolbook" w:hAnsi="Century Schoolbook"/>
        </w:rPr>
        <w:t xml:space="preserve"> language of subdivision (a)(2) </w:t>
      </w:r>
      <w:r w:rsidR="005475E0">
        <w:rPr>
          <w:rFonts w:ascii="Century Schoolbook" w:hAnsi="Century Schoolbook"/>
        </w:rPr>
        <w:t>neither</w:t>
      </w:r>
      <w:r w:rsidR="00811532">
        <w:rPr>
          <w:rFonts w:ascii="Century Schoolbook" w:hAnsi="Century Schoolbook"/>
        </w:rPr>
        <w:t xml:space="preserve"> incorporate</w:t>
      </w:r>
      <w:r w:rsidR="005475E0">
        <w:rPr>
          <w:rFonts w:ascii="Century Schoolbook" w:hAnsi="Century Schoolbook"/>
        </w:rPr>
        <w:t>s</w:t>
      </w:r>
      <w:r w:rsidR="00811532">
        <w:rPr>
          <w:rFonts w:ascii="Century Schoolbook" w:hAnsi="Century Schoolbook"/>
        </w:rPr>
        <w:t xml:space="preserve"> </w:t>
      </w:r>
      <w:r w:rsidR="005475E0">
        <w:rPr>
          <w:rFonts w:ascii="Century Schoolbook" w:hAnsi="Century Schoolbook"/>
        </w:rPr>
        <w:t xml:space="preserve">nor even </w:t>
      </w:r>
      <w:r w:rsidR="00AA3C81">
        <w:rPr>
          <w:rFonts w:ascii="Century Schoolbook" w:hAnsi="Century Schoolbook"/>
        </w:rPr>
        <w:t>allude</w:t>
      </w:r>
      <w:r w:rsidR="00811532">
        <w:rPr>
          <w:rFonts w:ascii="Century Schoolbook" w:hAnsi="Century Schoolbook"/>
        </w:rPr>
        <w:t>s to</w:t>
      </w:r>
      <w:r w:rsidR="00AA3C81">
        <w:rPr>
          <w:rFonts w:ascii="Century Schoolbook" w:hAnsi="Century Schoolbook"/>
        </w:rPr>
        <w:t xml:space="preserve"> </w:t>
      </w:r>
      <w:r w:rsidRPr="0020505A" w:rsidR="00876557">
        <w:rPr>
          <w:rFonts w:ascii="Century Schoolbook" w:hAnsi="Century Schoolbook"/>
        </w:rPr>
        <w:t>“</w:t>
      </w:r>
      <w:r w:rsidR="00811532">
        <w:rPr>
          <w:rFonts w:ascii="Century Schoolbook" w:hAnsi="Century Schoolbook"/>
        </w:rPr>
        <w:t xml:space="preserve">a </w:t>
      </w:r>
      <w:r w:rsidRPr="0020505A" w:rsidR="00876557">
        <w:rPr>
          <w:rFonts w:ascii="Century Schoolbook" w:hAnsi="Century Schoolbook"/>
        </w:rPr>
        <w:t>significant threat to human health or safety or the environment</w:t>
      </w:r>
      <w:r w:rsidR="005475E0">
        <w:rPr>
          <w:rFonts w:ascii="Century Schoolbook" w:hAnsi="Century Schoolbook"/>
        </w:rPr>
        <w:t>.</w:t>
      </w:r>
      <w:r w:rsidRPr="0020505A" w:rsidR="00876557">
        <w:rPr>
          <w:rFonts w:ascii="Century Schoolbook" w:hAnsi="Century Schoolbook"/>
        </w:rPr>
        <w:t>”</w:t>
      </w:r>
      <w:r w:rsidRPr="0020505A" w:rsidR="00936AD5">
        <w:rPr>
          <w:rFonts w:ascii="Century Schoolbook" w:hAnsi="Century Schoolbook"/>
        </w:rPr>
        <w:t xml:space="preserve"> </w:t>
      </w:r>
      <w:r w:rsidR="005475E0">
        <w:rPr>
          <w:rFonts w:ascii="Century Schoolbook" w:hAnsi="Century Schoolbook"/>
        </w:rPr>
        <w:t xml:space="preserve"> Rather, that descriptive phrase is </w:t>
      </w:r>
      <w:r w:rsidR="00811532">
        <w:rPr>
          <w:rFonts w:ascii="Century Schoolbook" w:hAnsi="Century Schoolbook"/>
        </w:rPr>
        <w:t xml:space="preserve">integral but </w:t>
      </w:r>
      <w:r>
        <w:rPr>
          <w:rFonts w:ascii="Century Schoolbook" w:hAnsi="Century Schoolbook"/>
        </w:rPr>
        <w:t>particular</w:t>
      </w:r>
      <w:r w:rsidR="00811532">
        <w:rPr>
          <w:rFonts w:ascii="Century Schoolbook" w:hAnsi="Century Schoolbook"/>
        </w:rPr>
        <w:t xml:space="preserve"> to the definition of a Class I violation </w:t>
      </w:r>
      <w:r>
        <w:rPr>
          <w:rFonts w:ascii="Century Schoolbook" w:hAnsi="Century Schoolbook"/>
        </w:rPr>
        <w:t xml:space="preserve">only </w:t>
      </w:r>
      <w:r w:rsidR="00811532">
        <w:rPr>
          <w:rFonts w:ascii="Century Schoolbook" w:hAnsi="Century Schoolbook"/>
        </w:rPr>
        <w:t>under</w:t>
      </w:r>
      <w:r w:rsidRPr="0020505A" w:rsidR="00936AD5">
        <w:rPr>
          <w:rFonts w:ascii="Century Schoolbook" w:hAnsi="Century Schoolbook"/>
        </w:rPr>
        <w:t xml:space="preserve"> subdivision (a)(1)</w:t>
      </w:r>
      <w:r w:rsidR="00AA3C81">
        <w:rPr>
          <w:rFonts w:ascii="Century Schoolbook" w:hAnsi="Century Schoolbook"/>
        </w:rPr>
        <w:t xml:space="preserve">.  </w:t>
      </w:r>
    </w:p>
    <w:p w:rsidR="00683DD0" w:rsidRPr="0020505A" w:rsidP="00F82493" w14:paraId="5B5907FC" w14:textId="34B04D1C">
      <w:pPr>
        <w:spacing w:line="360" w:lineRule="auto"/>
        <w:rPr>
          <w:rFonts w:ascii="Century Schoolbook" w:hAnsi="Century Schoolbook"/>
        </w:rPr>
      </w:pPr>
      <w:r>
        <w:rPr>
          <w:rFonts w:ascii="Century Schoolbook" w:hAnsi="Century Schoolbook"/>
        </w:rPr>
        <w:tab/>
      </w:r>
      <w:r w:rsidRPr="0020505A" w:rsidR="00A41CBD">
        <w:rPr>
          <w:rFonts w:ascii="Century Schoolbook" w:hAnsi="Century Schoolbook"/>
        </w:rPr>
        <w:t>“When one part of a statute contains a term or provision, the omission of that term or provision from another part of the statute indicates the Legislature intended to convey a different meaning.  [Citation.]  A court may not rewrite a statute, either by inserting or omitting language, to make it conform to a presumed intent that is not expressed.”  (</w:t>
      </w:r>
      <w:r w:rsidRPr="0020505A" w:rsidR="00A41CBD">
        <w:rPr>
          <w:rFonts w:ascii="Century Schoolbook" w:hAnsi="Century Schoolbook"/>
          <w:i/>
          <w:iCs/>
        </w:rPr>
        <w:t>Cornette v. Department of Transportation</w:t>
      </w:r>
      <w:r w:rsidRPr="0020505A" w:rsidR="00A41CBD">
        <w:rPr>
          <w:rFonts w:ascii="Century Schoolbook" w:hAnsi="Century Schoolbook"/>
        </w:rPr>
        <w:t xml:space="preserve"> (2001) 26 Cal.4th 63, 73–74.)</w:t>
      </w:r>
      <w:r w:rsidRPr="0020505A" w:rsidR="001B0D3B">
        <w:rPr>
          <w:rFonts w:ascii="Century Schoolbook" w:hAnsi="Century Schoolbook"/>
        </w:rPr>
        <w:t xml:space="preserve">  Here</w:t>
      </w:r>
      <w:r w:rsidRPr="0020505A" w:rsidR="00EC7F05">
        <w:rPr>
          <w:rFonts w:ascii="Century Schoolbook" w:hAnsi="Century Schoolbook"/>
        </w:rPr>
        <w:t xml:space="preserve">, </w:t>
      </w:r>
      <w:r w:rsidRPr="0020505A" w:rsidR="002E0E82">
        <w:rPr>
          <w:rFonts w:ascii="Century Schoolbook" w:hAnsi="Century Schoolbook"/>
        </w:rPr>
        <w:t xml:space="preserve">the </w:t>
      </w:r>
      <w:r>
        <w:rPr>
          <w:rFonts w:ascii="Century Schoolbook" w:hAnsi="Century Schoolbook"/>
        </w:rPr>
        <w:t>statutory</w:t>
      </w:r>
      <w:r w:rsidRPr="0020505A" w:rsidR="002E0E82">
        <w:rPr>
          <w:rFonts w:ascii="Century Schoolbook" w:hAnsi="Century Schoolbook"/>
        </w:rPr>
        <w:t xml:space="preserve"> language </w:t>
      </w:r>
      <w:r>
        <w:rPr>
          <w:rFonts w:ascii="Century Schoolbook" w:hAnsi="Century Schoolbook"/>
        </w:rPr>
        <w:t>plainly evinces</w:t>
      </w:r>
      <w:r w:rsidRPr="0020505A" w:rsidR="00EC7F05">
        <w:rPr>
          <w:rFonts w:ascii="Century Schoolbook" w:hAnsi="Century Schoolbook"/>
        </w:rPr>
        <w:t xml:space="preserve"> the Legislature</w:t>
      </w:r>
      <w:r>
        <w:rPr>
          <w:rFonts w:ascii="Century Schoolbook" w:hAnsi="Century Schoolbook"/>
        </w:rPr>
        <w:t xml:space="preserve">’s intent that </w:t>
      </w:r>
      <w:r w:rsidRPr="0020505A" w:rsidR="001B0D3B">
        <w:rPr>
          <w:rFonts w:ascii="Century Schoolbook" w:hAnsi="Century Schoolbook"/>
        </w:rPr>
        <w:t xml:space="preserve">section 25110.8.5, </w:t>
      </w:r>
      <w:r w:rsidRPr="0020505A" w:rsidR="00EC7F05">
        <w:rPr>
          <w:rFonts w:ascii="Century Schoolbook" w:hAnsi="Century Schoolbook"/>
        </w:rPr>
        <w:t>subdivision</w:t>
      </w:r>
      <w:r w:rsidRPr="0020505A" w:rsidR="000F384D">
        <w:rPr>
          <w:rFonts w:ascii="Century Schoolbook" w:hAnsi="Century Schoolbook"/>
        </w:rPr>
        <w:t> </w:t>
      </w:r>
      <w:r w:rsidRPr="0020505A" w:rsidR="00EC7F05">
        <w:rPr>
          <w:rFonts w:ascii="Century Schoolbook" w:hAnsi="Century Schoolbook"/>
        </w:rPr>
        <w:t>(a)(2)</w:t>
      </w:r>
      <w:r>
        <w:rPr>
          <w:rFonts w:ascii="Century Schoolbook" w:hAnsi="Century Schoolbook"/>
        </w:rPr>
        <w:t>,</w:t>
      </w:r>
      <w:r w:rsidRPr="0020505A" w:rsidR="000F384D">
        <w:rPr>
          <w:rFonts w:ascii="Century Schoolbook" w:hAnsi="Century Schoolbook"/>
        </w:rPr>
        <w:t xml:space="preserve"> capture</w:t>
      </w:r>
      <w:r>
        <w:rPr>
          <w:rFonts w:ascii="Century Schoolbook" w:hAnsi="Century Schoolbook"/>
        </w:rPr>
        <w:t>s</w:t>
      </w:r>
      <w:r w:rsidRPr="0020505A" w:rsidR="000F384D">
        <w:rPr>
          <w:rFonts w:ascii="Century Schoolbook" w:hAnsi="Century Schoolbook"/>
        </w:rPr>
        <w:t xml:space="preserve"> a different type of deviation </w:t>
      </w:r>
      <w:r w:rsidR="00564410">
        <w:rPr>
          <w:rFonts w:ascii="Century Schoolbook" w:hAnsi="Century Schoolbook"/>
        </w:rPr>
        <w:t xml:space="preserve">from </w:t>
      </w:r>
      <w:r w:rsidR="007D1E12">
        <w:rPr>
          <w:rFonts w:ascii="Century Schoolbook" w:hAnsi="Century Schoolbook"/>
        </w:rPr>
        <w:t>operational</w:t>
      </w:r>
      <w:r w:rsidR="003E5292">
        <w:rPr>
          <w:rFonts w:ascii="Century Schoolbook" w:hAnsi="Century Schoolbook"/>
        </w:rPr>
        <w:t xml:space="preserve"> requirements </w:t>
      </w:r>
      <w:r w:rsidRPr="0020505A" w:rsidR="000F384D">
        <w:rPr>
          <w:rFonts w:ascii="Century Schoolbook" w:hAnsi="Century Schoolbook"/>
        </w:rPr>
        <w:t>than subdivision (a)(1).</w:t>
      </w:r>
      <w:r>
        <w:rPr>
          <w:rFonts w:ascii="Century Schoolbook" w:hAnsi="Century Schoolbook"/>
        </w:rPr>
        <w:t xml:space="preserve">  Accordingly, we cannot and will not</w:t>
      </w:r>
      <w:r w:rsidRPr="0020505A">
        <w:rPr>
          <w:rFonts w:ascii="Century Schoolbook" w:hAnsi="Century Schoolbook"/>
        </w:rPr>
        <w:t xml:space="preserve"> graft language from </w:t>
      </w:r>
      <w:r>
        <w:rPr>
          <w:rFonts w:ascii="Century Schoolbook" w:hAnsi="Century Schoolbook"/>
        </w:rPr>
        <w:t>one subdivision</w:t>
      </w:r>
      <w:r w:rsidRPr="0020505A">
        <w:rPr>
          <w:rFonts w:ascii="Century Schoolbook" w:hAnsi="Century Schoolbook"/>
        </w:rPr>
        <w:t xml:space="preserve"> into </w:t>
      </w:r>
      <w:r>
        <w:rPr>
          <w:rFonts w:ascii="Century Schoolbook" w:hAnsi="Century Schoolbook"/>
        </w:rPr>
        <w:t xml:space="preserve">the </w:t>
      </w:r>
      <w:r w:rsidRPr="0020505A">
        <w:rPr>
          <w:rFonts w:ascii="Century Schoolbook" w:hAnsi="Century Schoolbook"/>
        </w:rPr>
        <w:t>other.</w:t>
      </w:r>
      <w:r>
        <w:rPr>
          <w:rStyle w:val="FootnoteReference"/>
          <w:rFonts w:ascii="Century Schoolbook" w:hAnsi="Century Schoolbook"/>
        </w:rPr>
        <w:footnoteReference w:id="4"/>
      </w:r>
    </w:p>
    <w:p w:rsidR="00280C25" w:rsidRPr="0020505A" w14:paraId="60FF78D1" w14:textId="3DE45295">
      <w:pPr>
        <w:spacing w:line="360" w:lineRule="auto"/>
        <w:rPr>
          <w:rFonts w:ascii="Century Schoolbook" w:hAnsi="Century Schoolbook"/>
        </w:rPr>
      </w:pPr>
      <w:r w:rsidRPr="0020505A">
        <w:rPr>
          <w:rFonts w:ascii="Century Schoolbook" w:hAnsi="Century Schoolbook"/>
        </w:rPr>
        <w:tab/>
      </w:r>
      <w:r w:rsidR="00912007">
        <w:rPr>
          <w:rFonts w:ascii="Century Schoolbook" w:hAnsi="Century Schoolbook"/>
        </w:rPr>
        <w:t>Our</w:t>
      </w:r>
      <w:r w:rsidRPr="0020505A" w:rsidR="00051257">
        <w:rPr>
          <w:rFonts w:ascii="Century Schoolbook" w:hAnsi="Century Schoolbook"/>
        </w:rPr>
        <w:t xml:space="preserve"> construction </w:t>
      </w:r>
      <w:r w:rsidR="00912007">
        <w:rPr>
          <w:rFonts w:ascii="Century Schoolbook" w:hAnsi="Century Schoolbook"/>
        </w:rPr>
        <w:t xml:space="preserve">does not </w:t>
      </w:r>
      <w:r w:rsidRPr="0020505A" w:rsidR="00051257">
        <w:rPr>
          <w:rFonts w:ascii="Century Schoolbook" w:hAnsi="Century Schoolbook"/>
        </w:rPr>
        <w:t>produce absurd consequences</w:t>
      </w:r>
      <w:r w:rsidRPr="0020505A" w:rsidR="002F0334">
        <w:rPr>
          <w:rFonts w:ascii="Century Schoolbook" w:hAnsi="Century Schoolbook"/>
        </w:rPr>
        <w:t>.</w:t>
      </w:r>
      <w:r w:rsidRPr="0020505A" w:rsidR="00CB5DA8">
        <w:rPr>
          <w:rFonts w:ascii="Century Schoolbook" w:hAnsi="Century Schoolbook"/>
        </w:rPr>
        <w:t xml:space="preserve"> </w:t>
      </w:r>
      <w:r w:rsidR="00912007">
        <w:rPr>
          <w:rFonts w:ascii="Century Schoolbook" w:hAnsi="Century Schoolbook"/>
        </w:rPr>
        <w:t xml:space="preserve"> </w:t>
      </w:r>
      <w:r w:rsidR="00926189">
        <w:rPr>
          <w:rFonts w:ascii="Century Schoolbook" w:hAnsi="Century Schoolbook"/>
        </w:rPr>
        <w:t>But</w:t>
      </w:r>
      <w:r w:rsidR="00F82493">
        <w:rPr>
          <w:rFonts w:ascii="Century Schoolbook" w:hAnsi="Century Schoolbook"/>
        </w:rPr>
        <w:t xml:space="preserve"> requiring</w:t>
      </w:r>
      <w:r w:rsidRPr="0020505A" w:rsidR="00233F1A">
        <w:rPr>
          <w:rFonts w:ascii="Century Schoolbook" w:hAnsi="Century Schoolbook"/>
        </w:rPr>
        <w:t xml:space="preserve"> proof of a significant threat to human health, safety, or the environment</w:t>
      </w:r>
      <w:r w:rsidR="00F82493">
        <w:rPr>
          <w:rFonts w:ascii="Century Schoolbook" w:hAnsi="Century Schoolbook"/>
        </w:rPr>
        <w:t xml:space="preserve"> c</w:t>
      </w:r>
      <w:r w:rsidRPr="0020505A" w:rsidR="00F82493">
        <w:rPr>
          <w:rFonts w:ascii="Century Schoolbook" w:hAnsi="Century Schoolbook"/>
        </w:rPr>
        <w:t xml:space="preserve">ould hamper advancement of </w:t>
      </w:r>
      <w:r w:rsidR="00F82493">
        <w:rPr>
          <w:rFonts w:ascii="Century Schoolbook" w:hAnsi="Century Schoolbook"/>
        </w:rPr>
        <w:t>section 25110.8.5</w:t>
      </w:r>
      <w:r w:rsidR="00201AEB">
        <w:rPr>
          <w:rFonts w:ascii="Century Schoolbook" w:hAnsi="Century Schoolbook"/>
        </w:rPr>
        <w:t xml:space="preserve">, </w:t>
      </w:r>
      <w:r w:rsidRPr="0020505A" w:rsidR="00F82493">
        <w:rPr>
          <w:rFonts w:ascii="Century Schoolbook" w:hAnsi="Century Schoolbook"/>
        </w:rPr>
        <w:t>subdivision (a)(2)</w:t>
      </w:r>
      <w:r w:rsidR="00201AEB">
        <w:rPr>
          <w:rFonts w:ascii="Century Schoolbook" w:hAnsi="Century Schoolbook"/>
        </w:rPr>
        <w:t>’s objective</w:t>
      </w:r>
      <w:r w:rsidR="00564410">
        <w:rPr>
          <w:rFonts w:ascii="Century Schoolbook" w:hAnsi="Century Schoolbook"/>
        </w:rPr>
        <w:t>s, including its aim to ensure</w:t>
      </w:r>
      <w:r w:rsidRPr="0020505A" w:rsidR="00201AEB">
        <w:rPr>
          <w:rFonts w:ascii="Century Schoolbook" w:hAnsi="Century Schoolbook"/>
        </w:rPr>
        <w:t xml:space="preserve"> </w:t>
      </w:r>
      <w:r w:rsidR="00201AEB">
        <w:rPr>
          <w:rFonts w:ascii="Century Schoolbook" w:hAnsi="Century Schoolbook"/>
        </w:rPr>
        <w:t xml:space="preserve">that operators of hazardous waste facilities maintain </w:t>
      </w:r>
      <w:r w:rsidRPr="0020505A" w:rsidR="00201AEB">
        <w:rPr>
          <w:rFonts w:ascii="Century Schoolbook" w:hAnsi="Century Schoolbook"/>
        </w:rPr>
        <w:t>adequate financial resources</w:t>
      </w:r>
      <w:r w:rsidR="00293E94">
        <w:rPr>
          <w:rFonts w:ascii="Century Schoolbook" w:hAnsi="Century Schoolbook"/>
        </w:rPr>
        <w:t xml:space="preserve"> to meet liability and other obligations</w:t>
      </w:r>
      <w:r w:rsidRPr="0020505A" w:rsidR="00201AEB">
        <w:rPr>
          <w:rFonts w:ascii="Century Schoolbook" w:hAnsi="Century Schoolbook"/>
        </w:rPr>
        <w:t>.</w:t>
      </w:r>
      <w:r w:rsidRPr="0020505A" w:rsidR="00F82493">
        <w:rPr>
          <w:rFonts w:ascii="Century Schoolbook" w:hAnsi="Century Schoolbook"/>
        </w:rPr>
        <w:t xml:space="preserve"> </w:t>
      </w:r>
      <w:r w:rsidR="00201AEB">
        <w:rPr>
          <w:rFonts w:ascii="Century Schoolbook" w:hAnsi="Century Schoolbook"/>
        </w:rPr>
        <w:t xml:space="preserve"> </w:t>
      </w:r>
      <w:r w:rsidR="00293E94">
        <w:rPr>
          <w:rFonts w:ascii="Century Schoolbook" w:hAnsi="Century Schoolbook"/>
        </w:rPr>
        <w:t>(</w:t>
      </w:r>
      <w:r w:rsidR="00564410">
        <w:rPr>
          <w:rFonts w:ascii="Century Schoolbook" w:hAnsi="Century Schoolbook"/>
        </w:rPr>
        <w:t xml:space="preserve">E.g., </w:t>
      </w:r>
      <w:r w:rsidR="00293E94">
        <w:rPr>
          <w:rFonts w:ascii="Century Schoolbook" w:hAnsi="Century Schoolbook"/>
        </w:rPr>
        <w:t>§ 25110.8.5(a)(2)(</w:t>
      </w:r>
      <w:r w:rsidRPr="00104239" w:rsidR="00293E94">
        <w:rPr>
          <w:rFonts w:ascii="Century Schoolbook" w:hAnsi="Century Schoolbook"/>
        </w:rPr>
        <w:t>D)</w:t>
      </w:r>
      <w:r w:rsidR="00293E94">
        <w:rPr>
          <w:rFonts w:ascii="Century Schoolbook" w:hAnsi="Century Schoolbook"/>
        </w:rPr>
        <w:t xml:space="preserve"> [in</w:t>
      </w:r>
      <w:r w:rsidRPr="00104239" w:rsidR="00293E94">
        <w:rPr>
          <w:rFonts w:ascii="Century Schoolbook" w:hAnsi="Century Schoolbook"/>
        </w:rPr>
        <w:t xml:space="preserve"> case of releases of hazardous waste or constituents</w:t>
      </w:r>
      <w:r w:rsidR="00293E94">
        <w:rPr>
          <w:rFonts w:ascii="Century Schoolbook" w:hAnsi="Century Schoolbook"/>
        </w:rPr>
        <w:t>]; § 25110.8.5(a)(2)(</w:t>
      </w:r>
      <w:r w:rsidRPr="00104239" w:rsidR="00293E94">
        <w:rPr>
          <w:rFonts w:ascii="Century Schoolbook" w:hAnsi="Century Schoolbook"/>
        </w:rPr>
        <w:t>E)</w:t>
      </w:r>
      <w:r w:rsidR="00293E94">
        <w:rPr>
          <w:rFonts w:ascii="Century Schoolbook" w:hAnsi="Century Schoolbook"/>
        </w:rPr>
        <w:t xml:space="preserve"> [</w:t>
      </w:r>
      <w:r w:rsidRPr="0020505A" w:rsidR="00293E94">
        <w:rPr>
          <w:rFonts w:ascii="Century Schoolbook" w:hAnsi="Century Schoolbook"/>
        </w:rPr>
        <w:t>to pay for facility closure</w:t>
      </w:r>
      <w:r w:rsidR="00293E94">
        <w:rPr>
          <w:rFonts w:ascii="Century Schoolbook" w:hAnsi="Century Schoolbook"/>
        </w:rPr>
        <w:t>].)</w:t>
      </w:r>
      <w:r w:rsidR="00201AEB">
        <w:rPr>
          <w:rFonts w:ascii="Century Schoolbook" w:hAnsi="Century Schoolbook"/>
        </w:rPr>
        <w:t xml:space="preserve">  O</w:t>
      </w:r>
      <w:r w:rsidRPr="0020505A" w:rsidR="00286ED8">
        <w:rPr>
          <w:rFonts w:ascii="Century Schoolbook" w:hAnsi="Century Schoolbook"/>
        </w:rPr>
        <w:t>ther</w:t>
      </w:r>
      <w:r w:rsidR="00201AEB">
        <w:rPr>
          <w:rFonts w:ascii="Century Schoolbook" w:hAnsi="Century Schoolbook"/>
        </w:rPr>
        <w:t xml:space="preserve"> HWCL </w:t>
      </w:r>
      <w:r w:rsidRPr="0020505A" w:rsidR="00286ED8">
        <w:rPr>
          <w:rFonts w:ascii="Century Schoolbook" w:hAnsi="Century Schoolbook"/>
        </w:rPr>
        <w:t xml:space="preserve">statutes confirm the importance of </w:t>
      </w:r>
      <w:r w:rsidR="00201AEB">
        <w:rPr>
          <w:rFonts w:ascii="Century Schoolbook" w:hAnsi="Century Schoolbook"/>
        </w:rPr>
        <w:t>this objective</w:t>
      </w:r>
      <w:r w:rsidRPr="0020505A" w:rsidR="00286ED8">
        <w:rPr>
          <w:rFonts w:ascii="Century Schoolbook" w:hAnsi="Century Schoolbook"/>
        </w:rPr>
        <w:t>:</w:t>
      </w:r>
      <w:r w:rsidRPr="0020505A" w:rsidR="00512281">
        <w:rPr>
          <w:rFonts w:ascii="Century Schoolbook" w:hAnsi="Century Schoolbook"/>
        </w:rPr>
        <w:t xml:space="preserve"> </w:t>
      </w:r>
      <w:r w:rsidRPr="0020505A" w:rsidR="00286ED8">
        <w:rPr>
          <w:rFonts w:ascii="Century Schoolbook" w:hAnsi="Century Schoolbook"/>
        </w:rPr>
        <w:t xml:space="preserve"> “It is the intent of the Legislature, in enacting this article, . . . to ensure that new hazardous waste facilities are not sited unless the facility operator provides financial assurance that the operator can respond adequately to damage claims arising out of the operation of the facility.”  </w:t>
      </w:r>
      <w:r w:rsidRPr="0020505A" w:rsidR="00512281">
        <w:rPr>
          <w:rFonts w:ascii="Century Schoolbook" w:hAnsi="Century Schoolbook"/>
        </w:rPr>
        <w:t xml:space="preserve">(§ 25199, subd. (c).)  </w:t>
      </w:r>
      <w:r w:rsidRPr="0020505A" w:rsidR="00286ED8">
        <w:rPr>
          <w:rFonts w:ascii="Century Schoolbook" w:hAnsi="Century Schoolbook"/>
        </w:rPr>
        <w:t>S</w:t>
      </w:r>
      <w:r w:rsidR="00201AEB">
        <w:rPr>
          <w:rFonts w:ascii="Century Schoolbook" w:hAnsi="Century Schoolbook"/>
        </w:rPr>
        <w:t>imilarly, s</w:t>
      </w:r>
      <w:r w:rsidRPr="0020505A" w:rsidR="00286ED8">
        <w:rPr>
          <w:rFonts w:ascii="Century Schoolbook" w:hAnsi="Century Schoolbook"/>
        </w:rPr>
        <w:t xml:space="preserve">ection 25200.1 </w:t>
      </w:r>
      <w:r w:rsidR="00201AEB">
        <w:rPr>
          <w:rFonts w:ascii="Century Schoolbook" w:hAnsi="Century Schoolbook"/>
        </w:rPr>
        <w:t>precludes</w:t>
      </w:r>
      <w:r w:rsidRPr="0020505A" w:rsidR="00286ED8">
        <w:rPr>
          <w:rFonts w:ascii="Century Schoolbook" w:hAnsi="Century Schoolbook"/>
        </w:rPr>
        <w:t xml:space="preserve"> the Department </w:t>
      </w:r>
      <w:r w:rsidR="00201AEB">
        <w:rPr>
          <w:rFonts w:ascii="Century Schoolbook" w:hAnsi="Century Schoolbook"/>
        </w:rPr>
        <w:t>from issuing</w:t>
      </w:r>
      <w:r w:rsidRPr="0020505A" w:rsidR="00286ED8">
        <w:rPr>
          <w:rFonts w:ascii="Century Schoolbook" w:hAnsi="Century Schoolbook"/>
        </w:rPr>
        <w:t xml:space="preserve"> a hazardous waste facility permit</w:t>
      </w:r>
      <w:r w:rsidR="00201AEB">
        <w:rPr>
          <w:rFonts w:ascii="Century Schoolbook" w:hAnsi="Century Schoolbook"/>
        </w:rPr>
        <w:t xml:space="preserve"> </w:t>
      </w:r>
      <w:r w:rsidRPr="0020505A" w:rsidR="00286ED8">
        <w:rPr>
          <w:rFonts w:ascii="Century Schoolbook" w:hAnsi="Century Schoolbook"/>
        </w:rPr>
        <w:t xml:space="preserve">unless </w:t>
      </w:r>
      <w:r w:rsidR="00201AEB">
        <w:rPr>
          <w:rFonts w:ascii="Century Schoolbook" w:hAnsi="Century Schoolbook"/>
        </w:rPr>
        <w:t>“</w:t>
      </w:r>
      <w:r w:rsidRPr="0020505A" w:rsidR="00286ED8">
        <w:rPr>
          <w:rFonts w:ascii="Century Schoolbook" w:hAnsi="Century Schoolbook"/>
        </w:rPr>
        <w:t xml:space="preserve">the facility operator is in compliance with regulations adopted by the department pursuant to this chapter </w:t>
      </w:r>
      <w:r w:rsidRPr="0020505A" w:rsidR="00286ED8">
        <w:rPr>
          <w:rFonts w:ascii="Century Schoolbook" w:hAnsi="Century Schoolbook"/>
          <w:i/>
          <w:iCs/>
        </w:rPr>
        <w:t>requiring that the operator provide financial assurance that the operator can respond adequately to damage claims arising out of the operation of the facility</w:t>
      </w:r>
      <w:r w:rsidRPr="0020505A" w:rsidR="00286ED8">
        <w:rPr>
          <w:rFonts w:ascii="Century Schoolbook" w:hAnsi="Century Schoolbook"/>
        </w:rPr>
        <w:t xml:space="preserve"> or the facility is exempt from these financial assurance requirements . . . .”</w:t>
      </w:r>
      <w:r w:rsidR="006B2EBA">
        <w:rPr>
          <w:rFonts w:ascii="Century Schoolbook" w:hAnsi="Century Schoolbook"/>
        </w:rPr>
        <w:t xml:space="preserve">  (Italics added.)</w:t>
      </w:r>
    </w:p>
    <w:p w:rsidR="00412788" w:rsidRPr="0020505A" w:rsidP="00412788" w14:paraId="122F0053" w14:textId="6CF32D98">
      <w:pPr>
        <w:spacing w:line="360" w:lineRule="auto"/>
        <w:rPr>
          <w:rFonts w:ascii="Century Schoolbook" w:hAnsi="Century Schoolbook"/>
        </w:rPr>
      </w:pPr>
      <w:r w:rsidRPr="0020505A">
        <w:rPr>
          <w:rFonts w:ascii="Century Schoolbook" w:hAnsi="Century Schoolbook"/>
        </w:rPr>
        <w:tab/>
      </w:r>
      <w:r w:rsidRPr="0020505A" w:rsidR="00226143">
        <w:rPr>
          <w:rFonts w:ascii="Century Schoolbook" w:hAnsi="Century Schoolbook"/>
        </w:rPr>
        <w:t xml:space="preserve">Safety-Kleen </w:t>
      </w:r>
      <w:r w:rsidRPr="0020505A" w:rsidR="00F60C1F">
        <w:rPr>
          <w:rFonts w:ascii="Century Schoolbook" w:hAnsi="Century Schoolbook"/>
        </w:rPr>
        <w:t xml:space="preserve">points to no </w:t>
      </w:r>
      <w:r w:rsidRPr="0020505A" w:rsidR="00371572">
        <w:rPr>
          <w:rFonts w:ascii="Century Schoolbook" w:hAnsi="Century Schoolbook"/>
        </w:rPr>
        <w:t>case law</w:t>
      </w:r>
      <w:r w:rsidRPr="0020505A" w:rsidR="00F60C1F">
        <w:rPr>
          <w:rFonts w:ascii="Century Schoolbook" w:hAnsi="Century Schoolbook"/>
        </w:rPr>
        <w:t xml:space="preserve"> support</w:t>
      </w:r>
      <w:r w:rsidR="00201AEB">
        <w:rPr>
          <w:rFonts w:ascii="Century Schoolbook" w:hAnsi="Century Schoolbook"/>
        </w:rPr>
        <w:t>ing</w:t>
      </w:r>
      <w:r w:rsidRPr="0020505A" w:rsidR="00F60C1F">
        <w:rPr>
          <w:rFonts w:ascii="Century Schoolbook" w:hAnsi="Century Schoolbook"/>
        </w:rPr>
        <w:t xml:space="preserve"> its </w:t>
      </w:r>
      <w:r w:rsidR="006B2EBA">
        <w:rPr>
          <w:rFonts w:ascii="Century Schoolbook" w:hAnsi="Century Schoolbook"/>
        </w:rPr>
        <w:t>contrary construction</w:t>
      </w:r>
      <w:r w:rsidR="00A05252">
        <w:rPr>
          <w:rFonts w:ascii="Century Schoolbook" w:hAnsi="Century Schoolbook"/>
        </w:rPr>
        <w:t>,</w:t>
      </w:r>
      <w:r>
        <w:rPr>
          <w:rStyle w:val="FootnoteReference"/>
          <w:rFonts w:ascii="Century Schoolbook" w:hAnsi="Century Schoolbook"/>
        </w:rPr>
        <w:footnoteReference w:id="5"/>
      </w:r>
      <w:r w:rsidRPr="0020505A" w:rsidR="004C3158">
        <w:rPr>
          <w:rFonts w:ascii="Century Schoolbook" w:hAnsi="Century Schoolbook"/>
        </w:rPr>
        <w:t xml:space="preserve"> </w:t>
      </w:r>
      <w:r w:rsidR="00926189">
        <w:rPr>
          <w:rFonts w:ascii="Century Schoolbook" w:hAnsi="Century Schoolbook"/>
        </w:rPr>
        <w:t>and</w:t>
      </w:r>
      <w:r w:rsidRPr="0020505A" w:rsidR="00FD65CB">
        <w:rPr>
          <w:rFonts w:ascii="Century Schoolbook" w:hAnsi="Century Schoolbook"/>
        </w:rPr>
        <w:t xml:space="preserve"> </w:t>
      </w:r>
      <w:r w:rsidR="00A05252">
        <w:rPr>
          <w:rFonts w:ascii="Century Schoolbook" w:hAnsi="Century Schoolbook"/>
        </w:rPr>
        <w:t>instead resorts to</w:t>
      </w:r>
      <w:r w:rsidRPr="0020505A" w:rsidR="00226143">
        <w:rPr>
          <w:rFonts w:ascii="Century Schoolbook" w:hAnsi="Century Schoolbook"/>
        </w:rPr>
        <w:t xml:space="preserve"> legislative history </w:t>
      </w:r>
      <w:r w:rsidR="00A05252">
        <w:rPr>
          <w:rFonts w:ascii="Century Schoolbook" w:hAnsi="Century Schoolbook"/>
        </w:rPr>
        <w:t>to make its case</w:t>
      </w:r>
      <w:r w:rsidRPr="0020505A" w:rsidR="00226143">
        <w:rPr>
          <w:rFonts w:ascii="Century Schoolbook" w:hAnsi="Century Schoolbook"/>
        </w:rPr>
        <w:t>.</w:t>
      </w:r>
      <w:r w:rsidRPr="0020505A" w:rsidR="00222CD8">
        <w:rPr>
          <w:rFonts w:ascii="Century Schoolbook" w:hAnsi="Century Schoolbook"/>
        </w:rPr>
        <w:t xml:space="preserve"> </w:t>
      </w:r>
      <w:r w:rsidRPr="0020505A" w:rsidR="00784A4A">
        <w:rPr>
          <w:rFonts w:ascii="Century Schoolbook" w:hAnsi="Century Schoolbook"/>
        </w:rPr>
        <w:t xml:space="preserve"> </w:t>
      </w:r>
      <w:r w:rsidRPr="0020505A" w:rsidR="003D43B6">
        <w:rPr>
          <w:rFonts w:ascii="Century Schoolbook" w:hAnsi="Century Schoolbook"/>
        </w:rPr>
        <w:t>G</w:t>
      </w:r>
      <w:r w:rsidRPr="0020505A" w:rsidR="001344E4">
        <w:rPr>
          <w:rFonts w:ascii="Century Schoolbook" w:hAnsi="Century Schoolbook"/>
        </w:rPr>
        <w:t>enerally</w:t>
      </w:r>
      <w:r w:rsidRPr="0020505A" w:rsidR="00500398">
        <w:rPr>
          <w:rFonts w:ascii="Century Schoolbook" w:hAnsi="Century Schoolbook"/>
        </w:rPr>
        <w:t>,</w:t>
      </w:r>
      <w:r w:rsidRPr="0020505A" w:rsidR="003669E3">
        <w:rPr>
          <w:rFonts w:ascii="Century Schoolbook" w:hAnsi="Century Schoolbook"/>
        </w:rPr>
        <w:t xml:space="preserve"> </w:t>
      </w:r>
      <w:r w:rsidR="00A05252">
        <w:rPr>
          <w:rFonts w:ascii="Century Schoolbook" w:hAnsi="Century Schoolbook"/>
        </w:rPr>
        <w:t>courts do not consult the legislative history where, as here, the relevant</w:t>
      </w:r>
      <w:r w:rsidRPr="0020505A" w:rsidR="002B6F92">
        <w:rPr>
          <w:rFonts w:ascii="Century Schoolbook" w:hAnsi="Century Schoolbook"/>
        </w:rPr>
        <w:t xml:space="preserve"> statutory language is unambiguous</w:t>
      </w:r>
      <w:r w:rsidR="00A05252">
        <w:rPr>
          <w:rFonts w:ascii="Century Schoolbook" w:hAnsi="Century Schoolbook"/>
        </w:rPr>
        <w:t>.</w:t>
      </w:r>
      <w:r>
        <w:rPr>
          <w:rStyle w:val="FootnoteReference"/>
          <w:rFonts w:ascii="Century Schoolbook" w:hAnsi="Century Schoolbook"/>
        </w:rPr>
        <w:footnoteReference w:id="6"/>
      </w:r>
      <w:r w:rsidR="00A05252">
        <w:rPr>
          <w:rFonts w:ascii="Century Schoolbook" w:hAnsi="Century Schoolbook"/>
        </w:rPr>
        <w:t xml:space="preserve"> </w:t>
      </w:r>
      <w:r w:rsidRPr="0020505A" w:rsidR="002B6F92">
        <w:rPr>
          <w:rFonts w:ascii="Century Schoolbook" w:hAnsi="Century Schoolbook"/>
        </w:rPr>
        <w:t xml:space="preserve"> (</w:t>
      </w:r>
      <w:r w:rsidRPr="0020505A" w:rsidR="00500398">
        <w:rPr>
          <w:rFonts w:ascii="Century Schoolbook" w:hAnsi="Century Schoolbook"/>
          <w:i/>
          <w:iCs/>
        </w:rPr>
        <w:t xml:space="preserve">Diamond Multimedia Systems, Inc. v. Superior Court </w:t>
      </w:r>
      <w:r w:rsidRPr="0020505A" w:rsidR="00500398">
        <w:rPr>
          <w:rFonts w:ascii="Century Schoolbook" w:hAnsi="Century Schoolbook"/>
        </w:rPr>
        <w:t>(1999) 19 Cal.4th 1036, 1055.</w:t>
      </w:r>
      <w:r w:rsidRPr="0020505A" w:rsidR="002B6F92">
        <w:rPr>
          <w:rFonts w:ascii="Century Schoolbook" w:hAnsi="Century Schoolbook"/>
        </w:rPr>
        <w:t>)</w:t>
      </w:r>
      <w:r w:rsidRPr="0020505A" w:rsidR="007A4CA8">
        <w:rPr>
          <w:rFonts w:ascii="Century Schoolbook" w:hAnsi="Century Schoolbook"/>
        </w:rPr>
        <w:t xml:space="preserve">  </w:t>
      </w:r>
      <w:r w:rsidRPr="0020505A" w:rsidR="00F40344">
        <w:rPr>
          <w:rFonts w:ascii="Century Schoolbook" w:hAnsi="Century Schoolbook"/>
        </w:rPr>
        <w:t>Safety-Kleen</w:t>
      </w:r>
      <w:r w:rsidR="00926189">
        <w:rPr>
          <w:rFonts w:ascii="Century Schoolbook" w:hAnsi="Century Schoolbook"/>
        </w:rPr>
        <w:t>, however,</w:t>
      </w:r>
      <w:r w:rsidRPr="0020505A" w:rsidR="0006750D">
        <w:rPr>
          <w:rFonts w:ascii="Century Schoolbook" w:hAnsi="Century Schoolbook"/>
        </w:rPr>
        <w:t xml:space="preserve"> </w:t>
      </w:r>
      <w:r w:rsidRPr="0020505A" w:rsidR="00672681">
        <w:rPr>
          <w:rFonts w:ascii="Century Schoolbook" w:hAnsi="Century Schoolbook"/>
        </w:rPr>
        <w:t>argue</w:t>
      </w:r>
      <w:r w:rsidRPr="0020505A" w:rsidR="00973DD4">
        <w:rPr>
          <w:rFonts w:ascii="Century Schoolbook" w:hAnsi="Century Schoolbook"/>
        </w:rPr>
        <w:t>s</w:t>
      </w:r>
      <w:r w:rsidRPr="0020505A" w:rsidR="00672681">
        <w:rPr>
          <w:rFonts w:ascii="Century Schoolbook" w:hAnsi="Century Schoolbook"/>
        </w:rPr>
        <w:t xml:space="preserve"> the legislative history is relevant to </w:t>
      </w:r>
      <w:r w:rsidRPr="0020505A" w:rsidR="00906131">
        <w:rPr>
          <w:rFonts w:ascii="Century Schoolbook" w:hAnsi="Century Schoolbook"/>
        </w:rPr>
        <w:t>“ ‘determining whether the literal meaning of a measure comports with its purpose or whether such a construction of one provision is consistent with other provisions of the statute.’ ”  (</w:t>
      </w:r>
      <w:r w:rsidRPr="0020505A" w:rsidR="00906131">
        <w:rPr>
          <w:rFonts w:ascii="Century Schoolbook" w:hAnsi="Century Schoolbook"/>
          <w:i/>
          <w:iCs/>
        </w:rPr>
        <w:t>People v. Canty</w:t>
      </w:r>
      <w:r w:rsidRPr="0020505A" w:rsidR="00906131">
        <w:rPr>
          <w:rFonts w:ascii="Century Schoolbook" w:hAnsi="Century Schoolbook"/>
        </w:rPr>
        <w:t xml:space="preserve"> (2004) 32 Cal.4th 1266, 1276.)</w:t>
      </w:r>
      <w:r w:rsidRPr="0020505A" w:rsidR="00E20EE3">
        <w:rPr>
          <w:rFonts w:ascii="Century Schoolbook" w:hAnsi="Century Schoolbook"/>
        </w:rPr>
        <w:t xml:space="preserve"> </w:t>
      </w:r>
      <w:r w:rsidRPr="0020505A" w:rsidR="00EE7F01">
        <w:rPr>
          <w:rFonts w:ascii="Century Schoolbook" w:hAnsi="Century Schoolbook"/>
        </w:rPr>
        <w:t xml:space="preserve"> </w:t>
      </w:r>
      <w:r w:rsidRPr="0020505A" w:rsidR="007471A0">
        <w:rPr>
          <w:rFonts w:ascii="Century Schoolbook" w:hAnsi="Century Schoolbook"/>
        </w:rPr>
        <w:t xml:space="preserve">For the sake of </w:t>
      </w:r>
      <w:r w:rsidR="007D1E12">
        <w:rPr>
          <w:rFonts w:ascii="Century Schoolbook" w:hAnsi="Century Schoolbook"/>
        </w:rPr>
        <w:t>completeness</w:t>
      </w:r>
      <w:r w:rsidRPr="0020505A" w:rsidR="007471A0">
        <w:rPr>
          <w:rFonts w:ascii="Century Schoolbook" w:hAnsi="Century Schoolbook"/>
        </w:rPr>
        <w:t xml:space="preserve">, </w:t>
      </w:r>
      <w:r w:rsidRPr="0020505A" w:rsidR="00015305">
        <w:rPr>
          <w:rFonts w:ascii="Century Schoolbook" w:hAnsi="Century Schoolbook"/>
        </w:rPr>
        <w:t>we</w:t>
      </w:r>
      <w:r w:rsidRPr="0020505A" w:rsidR="00371572">
        <w:rPr>
          <w:rFonts w:ascii="Century Schoolbook" w:hAnsi="Century Schoolbook"/>
        </w:rPr>
        <w:t xml:space="preserve"> </w:t>
      </w:r>
      <w:r w:rsidRPr="0020505A" w:rsidR="000D3C10">
        <w:rPr>
          <w:rFonts w:ascii="Century Schoolbook" w:hAnsi="Century Schoolbook"/>
        </w:rPr>
        <w:t xml:space="preserve">have </w:t>
      </w:r>
      <w:r w:rsidRPr="0020505A" w:rsidR="00371572">
        <w:rPr>
          <w:rFonts w:ascii="Century Schoolbook" w:hAnsi="Century Schoolbook"/>
        </w:rPr>
        <w:t>reviewed the legislative history</w:t>
      </w:r>
      <w:r w:rsidRPr="0020505A" w:rsidR="00973DD4">
        <w:rPr>
          <w:rFonts w:ascii="Century Schoolbook" w:hAnsi="Century Schoolbook"/>
        </w:rPr>
        <w:t xml:space="preserve"> </w:t>
      </w:r>
      <w:r w:rsidRPr="0020505A" w:rsidR="00015305">
        <w:rPr>
          <w:rFonts w:ascii="Century Schoolbook" w:hAnsi="Century Schoolbook"/>
        </w:rPr>
        <w:t xml:space="preserve">and </w:t>
      </w:r>
      <w:r w:rsidRPr="0020505A" w:rsidR="007471A0">
        <w:rPr>
          <w:rFonts w:ascii="Century Schoolbook" w:hAnsi="Century Schoolbook"/>
        </w:rPr>
        <w:t xml:space="preserve">conclude </w:t>
      </w:r>
      <w:r w:rsidRPr="0020505A" w:rsidR="00C55086">
        <w:rPr>
          <w:rFonts w:ascii="Century Schoolbook" w:hAnsi="Century Schoolbook"/>
        </w:rPr>
        <w:t xml:space="preserve">it does not </w:t>
      </w:r>
      <w:r w:rsidR="007D1E12">
        <w:rPr>
          <w:rFonts w:ascii="Century Schoolbook" w:hAnsi="Century Schoolbook"/>
        </w:rPr>
        <w:t>compel</w:t>
      </w:r>
      <w:r w:rsidRPr="0020505A" w:rsidR="00C55086">
        <w:rPr>
          <w:rFonts w:ascii="Century Schoolbook" w:hAnsi="Century Schoolbook"/>
        </w:rPr>
        <w:t xml:space="preserve"> Safety-Kleen’s strained interpretation of section 25110.8.5</w:t>
      </w:r>
      <w:r w:rsidRPr="0020505A" w:rsidR="00973DD4">
        <w:rPr>
          <w:rFonts w:ascii="Century Schoolbook" w:hAnsi="Century Schoolbook"/>
        </w:rPr>
        <w:t>.</w:t>
      </w:r>
      <w:r>
        <w:rPr>
          <w:rStyle w:val="FootnoteReference"/>
          <w:rFonts w:ascii="Century Schoolbook" w:hAnsi="Century Schoolbook"/>
        </w:rPr>
        <w:footnoteReference w:id="7"/>
      </w:r>
    </w:p>
    <w:p w:rsidR="00412788" w:rsidRPr="0020505A" w:rsidP="00412788" w14:paraId="2A53DA13" w14:textId="6EB37C8C">
      <w:pPr>
        <w:spacing w:line="360" w:lineRule="auto"/>
        <w:rPr>
          <w:rFonts w:ascii="Century Schoolbook" w:hAnsi="Century Schoolbook"/>
        </w:rPr>
      </w:pPr>
      <w:r w:rsidRPr="0020505A">
        <w:rPr>
          <w:rFonts w:ascii="Century Schoolbook" w:hAnsi="Century Schoolbook"/>
        </w:rPr>
        <w:tab/>
      </w:r>
      <w:r w:rsidRPr="0020505A" w:rsidR="00B92375">
        <w:rPr>
          <w:rFonts w:ascii="Century Schoolbook" w:hAnsi="Century Schoolbook"/>
        </w:rPr>
        <w:t>Section</w:t>
      </w:r>
      <w:r w:rsidRPr="0020505A" w:rsidR="00D11F3B">
        <w:rPr>
          <w:rFonts w:ascii="Century Schoolbook" w:hAnsi="Century Schoolbook"/>
        </w:rPr>
        <w:t> </w:t>
      </w:r>
      <w:r w:rsidRPr="0020505A" w:rsidR="00B92375">
        <w:rPr>
          <w:rFonts w:ascii="Century Schoolbook" w:hAnsi="Century Schoolbook"/>
        </w:rPr>
        <w:t>25110.8.5 was enacted in 1994</w:t>
      </w:r>
      <w:r w:rsidRPr="0020505A" w:rsidR="00863594">
        <w:rPr>
          <w:rFonts w:ascii="Century Schoolbook" w:hAnsi="Century Schoolbook"/>
        </w:rPr>
        <w:t xml:space="preserve"> by Senate Bill No. 1899</w:t>
      </w:r>
      <w:r w:rsidRPr="0020505A" w:rsidR="00973DD4">
        <w:rPr>
          <w:rFonts w:ascii="Century Schoolbook" w:hAnsi="Century Schoolbook"/>
        </w:rPr>
        <w:t xml:space="preserve"> (Senate Bill</w:t>
      </w:r>
      <w:r w:rsidRPr="0020505A" w:rsidR="006C227C">
        <w:rPr>
          <w:rFonts w:ascii="Century Schoolbook" w:hAnsi="Century Schoolbook"/>
        </w:rPr>
        <w:t> </w:t>
      </w:r>
      <w:r w:rsidRPr="0020505A" w:rsidR="00973DD4">
        <w:rPr>
          <w:rFonts w:ascii="Century Schoolbook" w:hAnsi="Century Schoolbook"/>
        </w:rPr>
        <w:t>1899)</w:t>
      </w:r>
      <w:r w:rsidRPr="0020505A" w:rsidR="00B92375">
        <w:rPr>
          <w:rFonts w:ascii="Century Schoolbook" w:hAnsi="Century Schoolbook"/>
        </w:rPr>
        <w:t>.  (Stats.</w:t>
      </w:r>
      <w:r w:rsidRPr="0020505A" w:rsidR="00E03B44">
        <w:rPr>
          <w:rFonts w:ascii="Century Schoolbook" w:hAnsi="Century Schoolbook"/>
        </w:rPr>
        <w:t> </w:t>
      </w:r>
      <w:r w:rsidRPr="0020505A" w:rsidR="00B92375">
        <w:rPr>
          <w:rFonts w:ascii="Century Schoolbook" w:hAnsi="Century Schoolbook"/>
        </w:rPr>
        <w:t xml:space="preserve">1994, ch. 1217, § 2.)  </w:t>
      </w:r>
      <w:r w:rsidR="00237F5A">
        <w:rPr>
          <w:rFonts w:ascii="Century Schoolbook" w:hAnsi="Century Schoolbook"/>
        </w:rPr>
        <w:t>T</w:t>
      </w:r>
      <w:r w:rsidRPr="0020505A" w:rsidR="00B92375">
        <w:rPr>
          <w:rFonts w:ascii="Century Schoolbook" w:hAnsi="Century Schoolbook"/>
        </w:rPr>
        <w:t>he law</w:t>
      </w:r>
      <w:r w:rsidR="00963113">
        <w:rPr>
          <w:rFonts w:ascii="Century Schoolbook" w:hAnsi="Century Schoolbook"/>
        </w:rPr>
        <w:t xml:space="preserve"> was intended</w:t>
      </w:r>
      <w:r w:rsidRPr="0020505A" w:rsidR="00B92375">
        <w:rPr>
          <w:rFonts w:ascii="Century Schoolbook" w:hAnsi="Century Schoolbook"/>
        </w:rPr>
        <w:t xml:space="preserve"> to “define the terms ‘Class</w:t>
      </w:r>
      <w:r w:rsidRPr="0020505A" w:rsidR="003F3F6E">
        <w:rPr>
          <w:rFonts w:ascii="Century Schoolbook" w:hAnsi="Century Schoolbook"/>
        </w:rPr>
        <w:t> </w:t>
      </w:r>
      <w:r w:rsidRPr="0020505A" w:rsidR="00B92375">
        <w:rPr>
          <w:rFonts w:ascii="Century Schoolbook" w:hAnsi="Century Schoolbook"/>
        </w:rPr>
        <w:t xml:space="preserve">I violation’ and ‘minor </w:t>
      </w:r>
      <w:r w:rsidRPr="0020505A" w:rsidR="00963113">
        <w:rPr>
          <w:rFonts w:ascii="Century Schoolbook" w:hAnsi="Century Schoolbook"/>
        </w:rPr>
        <w:t>violation’</w:t>
      </w:r>
      <w:r w:rsidR="00963113">
        <w:rPr>
          <w:rFonts w:ascii="Century Schoolbook" w:hAnsi="Century Schoolbook"/>
        </w:rPr>
        <w:t> </w:t>
      </w:r>
      <w:r w:rsidRPr="0020505A" w:rsidR="00B92375">
        <w:rPr>
          <w:rFonts w:ascii="Century Schoolbook" w:hAnsi="Century Schoolbook"/>
        </w:rPr>
        <w:t xml:space="preserve">” (Legis. Counsel’s Dig., Sen. Bill No. 1899 (1993–1994 Reg. Sess.)) </w:t>
      </w:r>
      <w:r w:rsidR="00237F5A">
        <w:rPr>
          <w:rFonts w:ascii="Century Schoolbook" w:hAnsi="Century Schoolbook"/>
        </w:rPr>
        <w:t>and</w:t>
      </w:r>
      <w:r w:rsidRPr="0020505A" w:rsidR="005F195E">
        <w:rPr>
          <w:rFonts w:ascii="Century Schoolbook" w:hAnsi="Century Schoolbook"/>
        </w:rPr>
        <w:t xml:space="preserve"> </w:t>
      </w:r>
      <w:r w:rsidRPr="0020505A" w:rsidR="00C87F60">
        <w:rPr>
          <w:rFonts w:ascii="Century Schoolbook" w:hAnsi="Century Schoolbook"/>
        </w:rPr>
        <w:t>to codify the then-existing regulatory definitions</w:t>
      </w:r>
      <w:r w:rsidRPr="0020505A" w:rsidR="001E2B03">
        <w:rPr>
          <w:rFonts w:ascii="Century Schoolbook" w:hAnsi="Century Schoolbook"/>
        </w:rPr>
        <w:t xml:space="preserve"> of Class</w:t>
      </w:r>
      <w:r w:rsidRPr="0020505A" w:rsidR="003F3F6E">
        <w:rPr>
          <w:rFonts w:ascii="Century Schoolbook" w:hAnsi="Century Schoolbook"/>
        </w:rPr>
        <w:t> </w:t>
      </w:r>
      <w:r w:rsidRPr="0020505A" w:rsidR="001E2B03">
        <w:rPr>
          <w:rFonts w:ascii="Century Schoolbook" w:hAnsi="Century Schoolbook"/>
        </w:rPr>
        <w:t>I and Class</w:t>
      </w:r>
      <w:r w:rsidRPr="0020505A" w:rsidR="003F3F6E">
        <w:rPr>
          <w:rFonts w:ascii="Century Schoolbook" w:hAnsi="Century Schoolbook"/>
        </w:rPr>
        <w:t> </w:t>
      </w:r>
      <w:r w:rsidRPr="0020505A" w:rsidR="001E2B03">
        <w:rPr>
          <w:rFonts w:ascii="Century Schoolbook" w:hAnsi="Century Schoolbook"/>
        </w:rPr>
        <w:t>II violations</w:t>
      </w:r>
      <w:r w:rsidRPr="0020505A" w:rsidR="00C87F60">
        <w:rPr>
          <w:rFonts w:ascii="Century Schoolbook" w:hAnsi="Century Schoolbook"/>
        </w:rPr>
        <w:t xml:space="preserve"> (</w:t>
      </w:r>
      <w:bookmarkStart w:id="4" w:name="_Hlk156478807"/>
      <w:r w:rsidRPr="0020505A" w:rsidR="008A34CD">
        <w:rPr>
          <w:rFonts w:ascii="Century Schoolbook" w:hAnsi="Century Schoolbook"/>
        </w:rPr>
        <w:t>Sen.</w:t>
      </w:r>
      <w:r w:rsidRPr="0020505A" w:rsidR="00C87F60">
        <w:rPr>
          <w:rFonts w:ascii="Century Schoolbook" w:hAnsi="Century Schoolbook"/>
        </w:rPr>
        <w:t xml:space="preserve"> 3d reading analysis of Sen. Bill No. 1899 (1993–1994 Reg. Sess.) Aug. 22, 1994 </w:t>
      </w:r>
      <w:bookmarkEnd w:id="4"/>
      <w:r w:rsidRPr="0020505A" w:rsidR="00C87F60">
        <w:rPr>
          <w:rFonts w:ascii="Century Schoolbook" w:hAnsi="Century Schoolbook"/>
        </w:rPr>
        <w:t>[stating Senate Bill</w:t>
      </w:r>
      <w:r w:rsidRPr="0020505A" w:rsidR="006C227C">
        <w:rPr>
          <w:rFonts w:ascii="Century Schoolbook" w:hAnsi="Century Schoolbook"/>
        </w:rPr>
        <w:t> </w:t>
      </w:r>
      <w:r w:rsidRPr="0020505A" w:rsidR="00C87F60">
        <w:rPr>
          <w:rFonts w:ascii="Century Schoolbook" w:hAnsi="Century Schoolbook"/>
        </w:rPr>
        <w:t>1899 “[e]nacts the definitions of Class</w:t>
      </w:r>
      <w:r w:rsidRPr="0020505A" w:rsidR="003F3F6E">
        <w:rPr>
          <w:rFonts w:ascii="Century Schoolbook" w:hAnsi="Century Schoolbook"/>
        </w:rPr>
        <w:t> </w:t>
      </w:r>
      <w:r w:rsidRPr="0020505A" w:rsidR="00C87F60">
        <w:rPr>
          <w:rFonts w:ascii="Century Schoolbook" w:hAnsi="Century Schoolbook"/>
        </w:rPr>
        <w:t>I and Class</w:t>
      </w:r>
      <w:r w:rsidRPr="0020505A" w:rsidR="003F3F6E">
        <w:rPr>
          <w:rFonts w:ascii="Century Schoolbook" w:hAnsi="Century Schoolbook"/>
        </w:rPr>
        <w:t> </w:t>
      </w:r>
      <w:r w:rsidRPr="0020505A" w:rsidR="00C87F60">
        <w:rPr>
          <w:rFonts w:ascii="Century Schoolbook" w:hAnsi="Century Schoolbook"/>
        </w:rPr>
        <w:t>II Violations now in the regulations into statut</w:t>
      </w:r>
      <w:r w:rsidRPr="0020505A" w:rsidR="006B3580">
        <w:rPr>
          <w:rFonts w:ascii="Century Schoolbook" w:hAnsi="Century Schoolbook"/>
        </w:rPr>
        <w:t>e</w:t>
      </w:r>
      <w:r w:rsidRPr="0020505A" w:rsidR="00C87F60">
        <w:rPr>
          <w:rFonts w:ascii="Century Schoolbook" w:hAnsi="Century Schoolbook"/>
        </w:rPr>
        <w:t>”])</w:t>
      </w:r>
      <w:r w:rsidR="00237F5A">
        <w:rPr>
          <w:rFonts w:ascii="Century Schoolbook" w:hAnsi="Century Schoolbook"/>
        </w:rPr>
        <w:t>.</w:t>
      </w:r>
      <w:r w:rsidRPr="0020505A" w:rsidR="006B3580">
        <w:rPr>
          <w:rFonts w:ascii="Century Schoolbook" w:hAnsi="Century Schoolbook"/>
        </w:rPr>
        <w:t xml:space="preserve">  </w:t>
      </w:r>
      <w:r w:rsidRPr="0020505A" w:rsidR="00015305">
        <w:rPr>
          <w:rFonts w:ascii="Century Schoolbook" w:hAnsi="Century Schoolbook"/>
        </w:rPr>
        <w:t>T</w:t>
      </w:r>
      <w:r w:rsidRPr="0020505A" w:rsidR="00536955">
        <w:rPr>
          <w:rFonts w:ascii="Century Schoolbook" w:hAnsi="Century Schoolbook"/>
        </w:rPr>
        <w:t>he regulatory definition of a Class</w:t>
      </w:r>
      <w:r w:rsidRPr="0020505A" w:rsidR="003F3F6E">
        <w:rPr>
          <w:rFonts w:ascii="Century Schoolbook" w:hAnsi="Century Schoolbook"/>
        </w:rPr>
        <w:t> </w:t>
      </w:r>
      <w:r w:rsidRPr="0020505A" w:rsidR="00536955">
        <w:rPr>
          <w:rFonts w:ascii="Century Schoolbook" w:hAnsi="Century Schoolbook"/>
        </w:rPr>
        <w:t xml:space="preserve">I violation is the same now as it was </w:t>
      </w:r>
      <w:r w:rsidR="00237F5A">
        <w:rPr>
          <w:rFonts w:ascii="Century Schoolbook" w:hAnsi="Century Schoolbook"/>
        </w:rPr>
        <w:t>when</w:t>
      </w:r>
      <w:r w:rsidRPr="0020505A" w:rsidR="00536955">
        <w:rPr>
          <w:rFonts w:ascii="Century Schoolbook" w:hAnsi="Century Schoolbook"/>
        </w:rPr>
        <w:t xml:space="preserve"> Senate Bill</w:t>
      </w:r>
      <w:r w:rsidRPr="0020505A" w:rsidR="006C227C">
        <w:rPr>
          <w:rFonts w:ascii="Century Schoolbook" w:hAnsi="Century Schoolbook"/>
        </w:rPr>
        <w:t> </w:t>
      </w:r>
      <w:r w:rsidRPr="0020505A" w:rsidR="00536955">
        <w:rPr>
          <w:rFonts w:ascii="Century Schoolbook" w:hAnsi="Century Schoolbook"/>
        </w:rPr>
        <w:t>1899 was passed</w:t>
      </w:r>
      <w:r w:rsidRPr="0020505A" w:rsidR="008577E2">
        <w:rPr>
          <w:rFonts w:ascii="Century Schoolbook" w:hAnsi="Century Schoolbook"/>
        </w:rPr>
        <w:t xml:space="preserve">, and </w:t>
      </w:r>
      <w:r w:rsidRPr="0020505A" w:rsidR="00015305">
        <w:rPr>
          <w:rFonts w:ascii="Century Schoolbook" w:hAnsi="Century Schoolbook"/>
        </w:rPr>
        <w:t>as Safety-Kleen acknowledge</w:t>
      </w:r>
      <w:r w:rsidRPr="0020505A" w:rsidR="002238DB">
        <w:rPr>
          <w:rFonts w:ascii="Century Schoolbook" w:hAnsi="Century Schoolbook"/>
        </w:rPr>
        <w:t>s</w:t>
      </w:r>
      <w:r w:rsidRPr="0020505A" w:rsidR="00015305">
        <w:rPr>
          <w:rFonts w:ascii="Century Schoolbook" w:hAnsi="Century Schoolbook"/>
        </w:rPr>
        <w:t>, the regulatory definition of a</w:t>
      </w:r>
      <w:r w:rsidRPr="0020505A" w:rsidR="008577E2">
        <w:rPr>
          <w:rFonts w:ascii="Century Schoolbook" w:hAnsi="Century Schoolbook"/>
        </w:rPr>
        <w:t xml:space="preserve"> Class</w:t>
      </w:r>
      <w:r w:rsidRPr="0020505A" w:rsidR="003F3F6E">
        <w:rPr>
          <w:rFonts w:ascii="Century Schoolbook" w:hAnsi="Century Schoolbook"/>
        </w:rPr>
        <w:t> </w:t>
      </w:r>
      <w:r w:rsidRPr="0020505A" w:rsidR="008577E2">
        <w:rPr>
          <w:rFonts w:ascii="Century Schoolbook" w:hAnsi="Century Schoolbook"/>
        </w:rPr>
        <w:t>I violation i</w:t>
      </w:r>
      <w:r w:rsidRPr="0020505A" w:rsidR="002238DB">
        <w:rPr>
          <w:rFonts w:ascii="Century Schoolbook" w:hAnsi="Century Schoolbook"/>
        </w:rPr>
        <w:t>s</w:t>
      </w:r>
      <w:r w:rsidRPr="0020505A" w:rsidR="008577E2">
        <w:rPr>
          <w:rFonts w:ascii="Century Schoolbook" w:hAnsi="Century Schoolbook"/>
        </w:rPr>
        <w:t xml:space="preserve"> </w:t>
      </w:r>
      <w:r w:rsidRPr="0020505A" w:rsidR="00015305">
        <w:rPr>
          <w:rFonts w:ascii="Century Schoolbook" w:hAnsi="Century Schoolbook"/>
        </w:rPr>
        <w:t>substantially</w:t>
      </w:r>
      <w:r w:rsidRPr="0020505A" w:rsidR="008577E2">
        <w:rPr>
          <w:rFonts w:ascii="Century Schoolbook" w:hAnsi="Century Schoolbook"/>
        </w:rPr>
        <w:t xml:space="preserve"> similar </w:t>
      </w:r>
      <w:r w:rsidRPr="0020505A" w:rsidR="00015305">
        <w:rPr>
          <w:rFonts w:ascii="Century Schoolbook" w:hAnsi="Century Schoolbook"/>
        </w:rPr>
        <w:t>to the definition in se</w:t>
      </w:r>
      <w:r w:rsidRPr="0020505A" w:rsidR="008577E2">
        <w:rPr>
          <w:rFonts w:ascii="Century Schoolbook" w:hAnsi="Century Schoolbook"/>
        </w:rPr>
        <w:t>ction</w:t>
      </w:r>
      <w:r w:rsidRPr="0020505A" w:rsidR="00D11F3B">
        <w:rPr>
          <w:rFonts w:ascii="Century Schoolbook" w:hAnsi="Century Schoolbook"/>
        </w:rPr>
        <w:t> </w:t>
      </w:r>
      <w:r w:rsidRPr="0020505A" w:rsidR="008577E2">
        <w:rPr>
          <w:rFonts w:ascii="Century Schoolbook" w:hAnsi="Century Schoolbook"/>
        </w:rPr>
        <w:t xml:space="preserve">25110.8.5. </w:t>
      </w:r>
    </w:p>
    <w:p w:rsidR="00144264" w:rsidRPr="0020505A" w:rsidP="00C87F60" w14:paraId="2E3C629B" w14:textId="381A0D85">
      <w:pPr>
        <w:spacing w:line="360" w:lineRule="auto"/>
        <w:rPr>
          <w:rFonts w:ascii="Century Schoolbook" w:hAnsi="Century Schoolbook"/>
        </w:rPr>
      </w:pPr>
      <w:r w:rsidRPr="0020505A">
        <w:rPr>
          <w:rFonts w:ascii="Century Schoolbook" w:hAnsi="Century Schoolbook"/>
        </w:rPr>
        <w:tab/>
      </w:r>
      <w:r w:rsidR="00237F5A">
        <w:rPr>
          <w:rFonts w:ascii="Century Schoolbook" w:hAnsi="Century Schoolbook"/>
        </w:rPr>
        <w:t>As relevant here</w:t>
      </w:r>
      <w:r w:rsidRPr="0020505A" w:rsidR="005F195E">
        <w:rPr>
          <w:rFonts w:ascii="Century Schoolbook" w:hAnsi="Century Schoolbook"/>
        </w:rPr>
        <w:t xml:space="preserve">, section 66260.10 of </w:t>
      </w:r>
      <w:r w:rsidR="007D1E12">
        <w:rPr>
          <w:rFonts w:ascii="Century Schoolbook" w:hAnsi="Century Schoolbook"/>
        </w:rPr>
        <w:t>the regulations</w:t>
      </w:r>
      <w:r w:rsidRPr="0020505A" w:rsidR="005F195E">
        <w:rPr>
          <w:rFonts w:ascii="Century Schoolbook" w:hAnsi="Century Schoolbook"/>
        </w:rPr>
        <w:t xml:space="preserve"> defines </w:t>
      </w:r>
      <w:r w:rsidR="00623269">
        <w:rPr>
          <w:rFonts w:ascii="Century Schoolbook" w:hAnsi="Century Schoolbook"/>
        </w:rPr>
        <w:t xml:space="preserve">a </w:t>
      </w:r>
      <w:r w:rsidRPr="0020505A" w:rsidR="005F195E">
        <w:rPr>
          <w:rFonts w:ascii="Century Schoolbook" w:hAnsi="Century Schoolbook"/>
        </w:rPr>
        <w:t>Class I violation as:  “(a) a deviation from the requirements specified in Chapter 6.5 of Division 20 of the</w:t>
      </w:r>
      <w:r w:rsidRPr="00104239" w:rsidR="005F195E">
        <w:rPr>
          <w:rFonts w:ascii="Century Schoolbook" w:hAnsi="Century Schoolbook"/>
        </w:rPr>
        <w:t xml:space="preserve"> Health and Safety Code, or regulations, permit or interim status document conditions, standards, or requirements adopted pursuant to that chapter, </w:t>
      </w:r>
      <w:r w:rsidRPr="00104239" w:rsidR="005F195E">
        <w:rPr>
          <w:rFonts w:ascii="Century Schoolbook" w:hAnsi="Century Schoolbook"/>
          <w:i/>
          <w:iCs/>
        </w:rPr>
        <w:t>that represents a significant threat to human health or safety or the environment, because of</w:t>
      </w:r>
      <w:r w:rsidRPr="00104239" w:rsidR="005F195E">
        <w:rPr>
          <w:rFonts w:ascii="Century Schoolbook" w:hAnsi="Century Schoolbook"/>
        </w:rPr>
        <w:t xml:space="preserve"> (1) the volume of the waste; (2) the relative hazard of the waste; or (3) the proximity of the population at risk, </w:t>
      </w:r>
      <w:r w:rsidRPr="00104239" w:rsidR="005F195E">
        <w:rPr>
          <w:rFonts w:ascii="Century Schoolbook" w:hAnsi="Century Schoolbook"/>
          <w:i/>
          <w:iCs/>
        </w:rPr>
        <w:t>or that is significant enough that it could result in a failure to accomplish the following</w:t>
      </w:r>
      <w:r w:rsidRPr="00104239" w:rsidR="005F195E">
        <w:rPr>
          <w:rFonts w:ascii="Century Schoolbook" w:hAnsi="Century Schoolbook"/>
        </w:rPr>
        <w:t xml:space="preserve">: </w:t>
      </w:r>
      <w:r w:rsidR="007D1E12">
        <w:rPr>
          <w:rFonts w:ascii="Century Schoolbook" w:hAnsi="Century Schoolbook"/>
        </w:rPr>
        <w:t xml:space="preserve"> </w:t>
      </w:r>
      <w:r w:rsidRPr="00104239" w:rsidR="005F195E">
        <w:rPr>
          <w:rFonts w:ascii="Century Schoolbook" w:hAnsi="Century Schoolbook"/>
        </w:rPr>
        <w:t>[¶]</w:t>
      </w:r>
      <w:r w:rsidR="00513792">
        <w:rPr>
          <w:rFonts w:ascii="Century Schoolbook" w:hAnsi="Century Schoolbook"/>
        </w:rPr>
        <w:t> </w:t>
      </w:r>
      <w:r w:rsidRPr="00104239" w:rsidR="005F195E">
        <w:rPr>
          <w:rFonts w:ascii="Century Schoolbook" w:hAnsi="Century Schoolbook"/>
        </w:rPr>
        <w:t>(A) Assure that hazardous wastes are destined for and delivered to an authorized hazardous waste facility; [¶]</w:t>
      </w:r>
      <w:r w:rsidR="00237F5A">
        <w:rPr>
          <w:rFonts w:ascii="Century Schoolbook" w:hAnsi="Century Schoolbook"/>
        </w:rPr>
        <w:t> </w:t>
      </w:r>
      <w:r w:rsidRPr="00104239" w:rsidR="005F195E">
        <w:rPr>
          <w:rFonts w:ascii="Century Schoolbook" w:hAnsi="Century Schoolbook"/>
        </w:rPr>
        <w:t>(B) Prevent releases of hazardous waste or constituents to the environment during the active or post closure period of facility operation; [¶]</w:t>
      </w:r>
      <w:r w:rsidR="00513792">
        <w:rPr>
          <w:rFonts w:ascii="Century Schoolbook" w:hAnsi="Century Schoolbook"/>
        </w:rPr>
        <w:t> </w:t>
      </w:r>
      <w:r w:rsidRPr="00104239" w:rsidR="005F195E">
        <w:rPr>
          <w:rFonts w:ascii="Century Schoolbook" w:hAnsi="Century Schoolbook"/>
        </w:rPr>
        <w:t>(C) Assure early detection of such releases; [¶]</w:t>
      </w:r>
      <w:r w:rsidR="00513792">
        <w:rPr>
          <w:rFonts w:ascii="Century Schoolbook" w:hAnsi="Century Schoolbook"/>
        </w:rPr>
        <w:t> </w:t>
      </w:r>
      <w:r w:rsidRPr="00104239" w:rsidR="005F195E">
        <w:rPr>
          <w:rFonts w:ascii="Century Schoolbook" w:hAnsi="Century Schoolbook"/>
        </w:rPr>
        <w:t>(D) Assure adequate financial resources in the case of releases; [¶]</w:t>
      </w:r>
      <w:r w:rsidR="00513792">
        <w:rPr>
          <w:rFonts w:ascii="Century Schoolbook" w:hAnsi="Century Schoolbook"/>
        </w:rPr>
        <w:t> </w:t>
      </w:r>
      <w:r w:rsidRPr="00104239" w:rsidR="005F195E">
        <w:rPr>
          <w:rFonts w:ascii="Century Schoolbook" w:hAnsi="Century Schoolbook"/>
        </w:rPr>
        <w:t>(E) Assure adequate financial resources to pay for facility closure;</w:t>
      </w:r>
      <w:r w:rsidR="00C54139">
        <w:rPr>
          <w:rFonts w:ascii="Century Schoolbook" w:hAnsi="Century Schoolbook"/>
        </w:rPr>
        <w:t xml:space="preserve"> [¶]</w:t>
      </w:r>
      <w:r w:rsidR="00513792">
        <w:rPr>
          <w:rFonts w:ascii="Century Schoolbook" w:hAnsi="Century Schoolbook"/>
        </w:rPr>
        <w:t> </w:t>
      </w:r>
      <w:r w:rsidRPr="00104239" w:rsidR="005F195E">
        <w:rPr>
          <w:rFonts w:ascii="Century Schoolbook" w:hAnsi="Century Schoolbook"/>
        </w:rPr>
        <w:t xml:space="preserve">(F) Perform emergency clean-up operation or other corrective action for </w:t>
      </w:r>
      <w:r w:rsidRPr="0020505A" w:rsidR="005F195E">
        <w:rPr>
          <w:rFonts w:ascii="Century Schoolbook" w:hAnsi="Century Schoolbook"/>
        </w:rPr>
        <w:t>releases</w:t>
      </w:r>
      <w:r w:rsidR="00237F5A">
        <w:rPr>
          <w:rFonts w:ascii="Century Schoolbook" w:hAnsi="Century Schoolbook"/>
        </w:rPr>
        <w:t xml:space="preserve">.”  </w:t>
      </w:r>
      <w:r w:rsidRPr="0020505A" w:rsidR="005F195E">
        <w:rPr>
          <w:rFonts w:ascii="Century Schoolbook" w:hAnsi="Century Schoolbook"/>
        </w:rPr>
        <w:t>(</w:t>
      </w:r>
      <w:r w:rsidRPr="0020505A">
        <w:rPr>
          <w:rFonts w:ascii="Century Schoolbook" w:hAnsi="Century Schoolbook"/>
        </w:rPr>
        <w:t>Italics added; s</w:t>
      </w:r>
      <w:r w:rsidRPr="0020505A" w:rsidR="005F195E">
        <w:rPr>
          <w:rFonts w:ascii="Century Schoolbook" w:hAnsi="Century Schoolbook"/>
        </w:rPr>
        <w:t>ee Manaster &amp; Selmi, Cal. Environmental Law &amp; Land Use Practice</w:t>
      </w:r>
      <w:r w:rsidR="00513792">
        <w:rPr>
          <w:rFonts w:ascii="Century Schoolbook" w:hAnsi="Century Schoolbook"/>
        </w:rPr>
        <w:t xml:space="preserve">, </w:t>
      </w:r>
      <w:r w:rsidRPr="00136F37" w:rsidR="00513792">
        <w:rPr>
          <w:rFonts w:ascii="Century Schoolbook" w:hAnsi="Century Schoolbook"/>
          <w:i/>
          <w:iCs/>
        </w:rPr>
        <w:t>supra</w:t>
      </w:r>
      <w:r w:rsidR="00513792">
        <w:rPr>
          <w:rFonts w:ascii="Century Schoolbook" w:hAnsi="Century Schoolbook"/>
        </w:rPr>
        <w:t>,</w:t>
      </w:r>
      <w:r w:rsidRPr="0020505A" w:rsidR="005F195E">
        <w:rPr>
          <w:rFonts w:ascii="Century Schoolbook" w:hAnsi="Century Schoolbook"/>
        </w:rPr>
        <w:t xml:space="preserve"> ch. 54, § 54.20</w:t>
      </w:r>
      <w:r w:rsidRPr="0020505A" w:rsidR="00F53C0C">
        <w:rPr>
          <w:rFonts w:ascii="Century Schoolbook" w:hAnsi="Century Schoolbook"/>
        </w:rPr>
        <w:t>[2][a]</w:t>
      </w:r>
      <w:r w:rsidRPr="0020505A" w:rsidR="005F195E">
        <w:rPr>
          <w:rFonts w:ascii="Century Schoolbook" w:hAnsi="Century Schoolbook"/>
        </w:rPr>
        <w:t xml:space="preserve"> [statutory definition of Class I violations </w:t>
      </w:r>
      <w:r w:rsidR="00755597">
        <w:rPr>
          <w:rFonts w:ascii="Century Schoolbook" w:hAnsi="Century Schoolbook"/>
        </w:rPr>
        <w:t>“</w:t>
      </w:r>
      <w:r w:rsidRPr="0020505A" w:rsidR="005F195E">
        <w:rPr>
          <w:rFonts w:ascii="Century Schoolbook" w:hAnsi="Century Schoolbook"/>
        </w:rPr>
        <w:t>is identical to the existing regulatory definition for Class I violations”]</w:t>
      </w:r>
      <w:r w:rsidR="00136F37">
        <w:rPr>
          <w:rFonts w:ascii="Century Schoolbook" w:hAnsi="Century Schoolbook"/>
        </w:rPr>
        <w:t>.</w:t>
      </w:r>
      <w:r w:rsidRPr="0020505A" w:rsidR="00B96AFB">
        <w:rPr>
          <w:rFonts w:ascii="Century Schoolbook" w:hAnsi="Century Schoolbook"/>
        </w:rPr>
        <w:t>)</w:t>
      </w:r>
    </w:p>
    <w:p w:rsidR="00863594" w:rsidRPr="0020505A" w:rsidP="009C41A3" w14:paraId="5B52A4AD" w14:textId="37384501">
      <w:pPr>
        <w:spacing w:line="360" w:lineRule="auto"/>
        <w:rPr>
          <w:rFonts w:ascii="Century Schoolbook" w:hAnsi="Century Schoolbook"/>
        </w:rPr>
      </w:pPr>
      <w:r w:rsidRPr="0020505A">
        <w:rPr>
          <w:rFonts w:ascii="Century Schoolbook" w:hAnsi="Century Schoolbook"/>
        </w:rPr>
        <w:tab/>
      </w:r>
      <w:r w:rsidR="00623269">
        <w:rPr>
          <w:rFonts w:ascii="Century Schoolbook" w:hAnsi="Century Schoolbook"/>
        </w:rPr>
        <w:t>Relying first on the legislative declarations accompanying</w:t>
      </w:r>
      <w:r w:rsidR="008421B0">
        <w:rPr>
          <w:rFonts w:ascii="Century Schoolbook" w:hAnsi="Century Schoolbook"/>
        </w:rPr>
        <w:t xml:space="preserve"> the enactment of section 25110.8.5, </w:t>
      </w:r>
      <w:r w:rsidRPr="0020505A" w:rsidR="00521E88">
        <w:rPr>
          <w:rFonts w:ascii="Century Schoolbook" w:hAnsi="Century Schoolbook"/>
        </w:rPr>
        <w:t xml:space="preserve">Safety-Kleen </w:t>
      </w:r>
      <w:r w:rsidR="008421B0">
        <w:rPr>
          <w:rFonts w:ascii="Century Schoolbook" w:hAnsi="Century Schoolbook"/>
        </w:rPr>
        <w:t>points to the declaration</w:t>
      </w:r>
      <w:r w:rsidRPr="0020505A" w:rsidR="001E2B03">
        <w:rPr>
          <w:rFonts w:ascii="Century Schoolbook" w:hAnsi="Century Schoolbook"/>
        </w:rPr>
        <w:t xml:space="preserve"> that violations must receive enforcement attention and action “in relation to the severity of the offense as measured by the danger to, or potential to endanger, public health and safety and the environment</w:t>
      </w:r>
      <w:r w:rsidRPr="0020505A" w:rsidR="009E661B">
        <w:rPr>
          <w:rFonts w:ascii="Century Schoolbook" w:hAnsi="Century Schoolbook"/>
        </w:rPr>
        <w:t>.</w:t>
      </w:r>
      <w:r w:rsidRPr="0020505A" w:rsidR="001E2B03">
        <w:rPr>
          <w:rFonts w:ascii="Century Schoolbook" w:hAnsi="Century Schoolbook"/>
        </w:rPr>
        <w:t>”  (Stats. 1994, ch. 1217, § 1, subd. (a)</w:t>
      </w:r>
      <w:r w:rsidRPr="0020505A" w:rsidR="009D5CF6">
        <w:rPr>
          <w:rFonts w:ascii="Century Schoolbook" w:hAnsi="Century Schoolbook"/>
        </w:rPr>
        <w:t xml:space="preserve">; see </w:t>
      </w:r>
      <w:bookmarkStart w:id="5" w:name="_Hlk156467221"/>
      <w:r w:rsidRPr="0020505A" w:rsidR="00CB0AC4">
        <w:rPr>
          <w:rFonts w:ascii="Century Schoolbook" w:hAnsi="Century Schoolbook"/>
        </w:rPr>
        <w:t>FSOR</w:t>
      </w:r>
      <w:r w:rsidRPr="0020505A" w:rsidR="00E47733">
        <w:rPr>
          <w:rFonts w:ascii="Century Schoolbook" w:hAnsi="Century Schoolbook"/>
        </w:rPr>
        <w:t xml:space="preserve">, </w:t>
      </w:r>
      <w:r w:rsidRPr="00376A20" w:rsidR="007D1E12">
        <w:rPr>
          <w:rFonts w:ascii="Century Schoolbook" w:hAnsi="Century Schoolbook"/>
          <w:i/>
          <w:iCs/>
        </w:rPr>
        <w:t>supra</w:t>
      </w:r>
      <w:r w:rsidR="007D1E12">
        <w:rPr>
          <w:rFonts w:ascii="Century Schoolbook" w:hAnsi="Century Schoolbook"/>
        </w:rPr>
        <w:t xml:space="preserve">, </w:t>
      </w:r>
      <w:r w:rsidRPr="0020505A" w:rsidR="00E47733">
        <w:rPr>
          <w:rFonts w:ascii="Century Schoolbook" w:hAnsi="Century Schoolbook"/>
        </w:rPr>
        <w:t>p. 89</w:t>
      </w:r>
      <w:r w:rsidRPr="0020505A" w:rsidR="006C7FFB">
        <w:rPr>
          <w:rFonts w:ascii="Century Schoolbook" w:hAnsi="Century Schoolbook"/>
        </w:rPr>
        <w:t xml:space="preserve"> </w:t>
      </w:r>
      <w:bookmarkEnd w:id="5"/>
      <w:r w:rsidRPr="0020505A" w:rsidR="006C7FFB">
        <w:rPr>
          <w:rFonts w:ascii="Century Schoolbook" w:hAnsi="Century Schoolbook"/>
        </w:rPr>
        <w:t>[</w:t>
      </w:r>
      <w:r w:rsidR="007D1E12">
        <w:rPr>
          <w:rFonts w:ascii="Century Schoolbook" w:hAnsi="Century Schoolbook"/>
        </w:rPr>
        <w:t>describ</w:t>
      </w:r>
      <w:r w:rsidRPr="0020505A" w:rsidR="006C7FFB">
        <w:rPr>
          <w:rFonts w:ascii="Century Schoolbook" w:hAnsi="Century Schoolbook"/>
        </w:rPr>
        <w:t xml:space="preserve">ing Class I violations </w:t>
      </w:r>
      <w:r w:rsidR="007D1E12">
        <w:rPr>
          <w:rFonts w:ascii="Century Schoolbook" w:hAnsi="Century Schoolbook"/>
        </w:rPr>
        <w:t xml:space="preserve">as </w:t>
      </w:r>
      <w:r w:rsidRPr="0020505A" w:rsidR="009C41A3">
        <w:rPr>
          <w:rFonts w:ascii="Century Schoolbook" w:hAnsi="Century Schoolbook"/>
        </w:rPr>
        <w:t>“the most serious and significant types of hazardous waste management violations”</w:t>
      </w:r>
      <w:r w:rsidRPr="0020505A" w:rsidR="006C7FFB">
        <w:rPr>
          <w:rFonts w:ascii="Century Schoolbook" w:hAnsi="Century Schoolbook"/>
        </w:rPr>
        <w:t>]</w:t>
      </w:r>
      <w:r w:rsidRPr="0020505A" w:rsidR="001E2B03">
        <w:rPr>
          <w:rFonts w:ascii="Century Schoolbook" w:hAnsi="Century Schoolbook"/>
        </w:rPr>
        <w:t xml:space="preserve">.)  Safety-Kleen </w:t>
      </w:r>
      <w:r w:rsidRPr="0020505A" w:rsidR="00297A78">
        <w:rPr>
          <w:rFonts w:ascii="Century Schoolbook" w:hAnsi="Century Schoolbook"/>
        </w:rPr>
        <w:t>also</w:t>
      </w:r>
      <w:r w:rsidRPr="0020505A" w:rsidR="00DB34D0">
        <w:rPr>
          <w:rFonts w:ascii="Century Schoolbook" w:hAnsi="Century Schoolbook"/>
        </w:rPr>
        <w:t xml:space="preserve"> notes</w:t>
      </w:r>
      <w:r w:rsidRPr="0020505A" w:rsidR="001E2B03">
        <w:rPr>
          <w:rFonts w:ascii="Century Schoolbook" w:hAnsi="Century Schoolbook"/>
        </w:rPr>
        <w:t xml:space="preserve"> the </w:t>
      </w:r>
      <w:r w:rsidRPr="0020505A" w:rsidR="00297A78">
        <w:rPr>
          <w:rFonts w:ascii="Century Schoolbook" w:hAnsi="Century Schoolbook"/>
        </w:rPr>
        <w:t>L</w:t>
      </w:r>
      <w:r w:rsidRPr="0020505A" w:rsidR="001E2B03">
        <w:rPr>
          <w:rFonts w:ascii="Century Schoolbook" w:hAnsi="Century Schoolbook"/>
        </w:rPr>
        <w:t>egislature</w:t>
      </w:r>
      <w:r w:rsidR="001741D4">
        <w:rPr>
          <w:rFonts w:ascii="Century Schoolbook" w:hAnsi="Century Schoolbook"/>
        </w:rPr>
        <w:t>’s</w:t>
      </w:r>
      <w:r w:rsidRPr="0020505A" w:rsidR="001E2B03">
        <w:rPr>
          <w:rFonts w:ascii="Century Schoolbook" w:hAnsi="Century Schoolbook"/>
        </w:rPr>
        <w:t xml:space="preserve"> declar</w:t>
      </w:r>
      <w:r w:rsidR="001741D4">
        <w:rPr>
          <w:rFonts w:ascii="Century Schoolbook" w:hAnsi="Century Schoolbook"/>
        </w:rPr>
        <w:t>ation</w:t>
      </w:r>
      <w:r w:rsidRPr="0020505A" w:rsidR="001E2B03">
        <w:rPr>
          <w:rFonts w:ascii="Century Schoolbook" w:hAnsi="Century Schoolbook"/>
        </w:rPr>
        <w:t xml:space="preserve"> that “[t]he definition of a Class</w:t>
      </w:r>
      <w:r w:rsidRPr="0020505A" w:rsidR="003F3F6E">
        <w:rPr>
          <w:rFonts w:ascii="Century Schoolbook" w:hAnsi="Century Schoolbook"/>
        </w:rPr>
        <w:t> </w:t>
      </w:r>
      <w:r w:rsidRPr="0020505A" w:rsidR="001E2B03">
        <w:rPr>
          <w:rFonts w:ascii="Century Schoolbook" w:hAnsi="Century Schoolbook"/>
        </w:rPr>
        <w:t xml:space="preserve">I violation includes, </w:t>
      </w:r>
      <w:r w:rsidRPr="00376A20" w:rsidR="001E2B03">
        <w:rPr>
          <w:rFonts w:ascii="Century Schoolbook" w:hAnsi="Century Schoolbook"/>
        </w:rPr>
        <w:t>but is not limited to</w:t>
      </w:r>
      <w:r w:rsidRPr="00A201E1" w:rsidR="001E2B03">
        <w:rPr>
          <w:rFonts w:ascii="Century Schoolbook" w:hAnsi="Century Schoolbook"/>
        </w:rPr>
        <w:t>,</w:t>
      </w:r>
      <w:r w:rsidRPr="0020505A" w:rsidR="001E2B03">
        <w:rPr>
          <w:rFonts w:ascii="Century Schoolbook" w:hAnsi="Century Schoolbook"/>
        </w:rPr>
        <w:t xml:space="preserve"> the requirement that the violation represent a significant threat to human health and safety or to the environment,” while “Class</w:t>
      </w:r>
      <w:r w:rsidRPr="0020505A" w:rsidR="003F3F6E">
        <w:rPr>
          <w:rFonts w:ascii="Century Schoolbook" w:hAnsi="Century Schoolbook"/>
        </w:rPr>
        <w:t> </w:t>
      </w:r>
      <w:r w:rsidRPr="0020505A" w:rsidR="001E2B03">
        <w:rPr>
          <w:rFonts w:ascii="Century Schoolbook" w:hAnsi="Century Schoolbook"/>
        </w:rPr>
        <w:t>II violations, by definition, do not represent a significant threat to human health and safety or to the environment and are not indicative of chronic violations or of violations that are committed by a recalcitrant violator.”  (Stats. 1994, ch. 1217, § 1, subds. (b)–(c).)  In Safety-Kleen’s view, th</w:t>
      </w:r>
      <w:r w:rsidR="00AE2D8F">
        <w:rPr>
          <w:rFonts w:ascii="Century Schoolbook" w:hAnsi="Century Schoolbook"/>
        </w:rPr>
        <w:t>ese legislative declarations</w:t>
      </w:r>
      <w:r w:rsidRPr="0020505A" w:rsidR="001E2B03">
        <w:rPr>
          <w:rFonts w:ascii="Century Schoolbook" w:hAnsi="Century Schoolbook"/>
        </w:rPr>
        <w:t xml:space="preserve"> </w:t>
      </w:r>
      <w:r w:rsidR="00AE2D8F">
        <w:rPr>
          <w:rFonts w:ascii="Century Schoolbook" w:hAnsi="Century Schoolbook"/>
        </w:rPr>
        <w:t>demonstrate</w:t>
      </w:r>
      <w:r w:rsidRPr="0020505A" w:rsidR="001E2B03">
        <w:rPr>
          <w:rFonts w:ascii="Century Schoolbook" w:hAnsi="Century Schoolbook"/>
        </w:rPr>
        <w:t xml:space="preserve"> that “a Class</w:t>
      </w:r>
      <w:r w:rsidRPr="0020505A" w:rsidR="003F3F6E">
        <w:rPr>
          <w:rFonts w:ascii="Century Schoolbook" w:hAnsi="Century Schoolbook"/>
        </w:rPr>
        <w:t> </w:t>
      </w:r>
      <w:r w:rsidRPr="0020505A" w:rsidR="001E2B03">
        <w:rPr>
          <w:rFonts w:ascii="Century Schoolbook" w:hAnsi="Century Schoolbook"/>
        </w:rPr>
        <w:t xml:space="preserve">I violation requires a threshold determination that a violation represents a </w:t>
      </w:r>
      <w:r w:rsidRPr="0020505A" w:rsidR="00974B56">
        <w:rPr>
          <w:rFonts w:ascii="Century Schoolbook" w:hAnsi="Century Schoolbook"/>
        </w:rPr>
        <w:t>‘</w:t>
      </w:r>
      <w:r w:rsidRPr="0020505A" w:rsidR="001E2B03">
        <w:rPr>
          <w:rFonts w:ascii="Century Schoolbook" w:hAnsi="Century Schoolbook"/>
        </w:rPr>
        <w:t>significant threat</w:t>
      </w:r>
      <w:r w:rsidRPr="0020505A" w:rsidR="00974B56">
        <w:rPr>
          <w:rFonts w:ascii="Century Schoolbook" w:hAnsi="Century Schoolbook"/>
        </w:rPr>
        <w:t>’</w:t>
      </w:r>
      <w:r w:rsidRPr="0020505A" w:rsidR="001E2B03">
        <w:rPr>
          <w:rFonts w:ascii="Century Schoolbook" w:hAnsi="Century Schoolbook"/>
        </w:rPr>
        <w:t xml:space="preserve"> but might also include other requirements</w:t>
      </w:r>
      <w:r w:rsidRPr="0020505A" w:rsidR="00974B56">
        <w:rPr>
          <w:rFonts w:ascii="Century Schoolbook" w:hAnsi="Century Schoolbook"/>
        </w:rPr>
        <w:t>.</w:t>
      </w:r>
      <w:r w:rsidRPr="0020505A" w:rsidR="001E2B03">
        <w:rPr>
          <w:rFonts w:ascii="Century Schoolbook" w:hAnsi="Century Schoolbook"/>
        </w:rPr>
        <w:t xml:space="preserve">” </w:t>
      </w:r>
      <w:r w:rsidRPr="0020505A" w:rsidR="00DB34D0">
        <w:rPr>
          <w:rFonts w:ascii="Century Schoolbook" w:hAnsi="Century Schoolbook"/>
        </w:rPr>
        <w:t xml:space="preserve"> This is unpersuasive.</w:t>
      </w:r>
    </w:p>
    <w:p w:rsidR="00345105" w:rsidRPr="0020505A" w:rsidP="00A051F6" w14:paraId="76A45467" w14:textId="7B478E4A">
      <w:pPr>
        <w:spacing w:line="360" w:lineRule="auto"/>
        <w:rPr>
          <w:rFonts w:ascii="Century Schoolbook" w:hAnsi="Century Schoolbook"/>
        </w:rPr>
      </w:pPr>
      <w:r w:rsidRPr="0020505A">
        <w:rPr>
          <w:rFonts w:ascii="Century Schoolbook" w:hAnsi="Century Schoolbook"/>
        </w:rPr>
        <w:tab/>
      </w:r>
      <w:r w:rsidR="001741D4">
        <w:rPr>
          <w:rFonts w:ascii="Century Schoolbook" w:hAnsi="Century Schoolbook"/>
        </w:rPr>
        <w:t>Although</w:t>
      </w:r>
      <w:r w:rsidRPr="0020505A">
        <w:rPr>
          <w:rFonts w:ascii="Century Schoolbook" w:hAnsi="Century Schoolbook"/>
        </w:rPr>
        <w:t xml:space="preserve"> </w:t>
      </w:r>
      <w:r w:rsidRPr="0020505A" w:rsidR="00C410F5">
        <w:rPr>
          <w:rFonts w:ascii="Century Schoolbook" w:hAnsi="Century Schoolbook"/>
        </w:rPr>
        <w:t xml:space="preserve">the Legislature </w:t>
      </w:r>
      <w:r w:rsidR="00AE2D8F">
        <w:rPr>
          <w:rFonts w:ascii="Century Schoolbook" w:hAnsi="Century Schoolbook"/>
        </w:rPr>
        <w:t xml:space="preserve">certainly </w:t>
      </w:r>
      <w:r w:rsidRPr="0020505A" w:rsidR="00C410F5">
        <w:rPr>
          <w:rFonts w:ascii="Century Schoolbook" w:hAnsi="Century Schoolbook"/>
        </w:rPr>
        <w:t>intended Class</w:t>
      </w:r>
      <w:r w:rsidRPr="0020505A" w:rsidR="003F3F6E">
        <w:rPr>
          <w:rFonts w:ascii="Century Schoolbook" w:hAnsi="Century Schoolbook"/>
        </w:rPr>
        <w:t> </w:t>
      </w:r>
      <w:r w:rsidRPr="0020505A" w:rsidR="00C410F5">
        <w:rPr>
          <w:rFonts w:ascii="Century Schoolbook" w:hAnsi="Century Schoolbook"/>
        </w:rPr>
        <w:t>I violation</w:t>
      </w:r>
      <w:r w:rsidR="00AE2D8F">
        <w:rPr>
          <w:rFonts w:ascii="Century Schoolbook" w:hAnsi="Century Schoolbook"/>
        </w:rPr>
        <w:t>s to include</w:t>
      </w:r>
      <w:r w:rsidRPr="0020505A" w:rsidR="00C410F5">
        <w:rPr>
          <w:rFonts w:ascii="Century Schoolbook" w:hAnsi="Century Schoolbook"/>
        </w:rPr>
        <w:t xml:space="preserve"> those violations that represent a significant threat to human health and safety or to the environment, </w:t>
      </w:r>
      <w:r w:rsidR="00AE2D8F">
        <w:rPr>
          <w:rFonts w:ascii="Century Schoolbook" w:hAnsi="Century Schoolbook"/>
        </w:rPr>
        <w:t xml:space="preserve">the cited declarations reflect no </w:t>
      </w:r>
      <w:r w:rsidRPr="0020505A" w:rsidR="00C410F5">
        <w:rPr>
          <w:rFonts w:ascii="Century Schoolbook" w:hAnsi="Century Schoolbook"/>
        </w:rPr>
        <w:t xml:space="preserve">intent to </w:t>
      </w:r>
      <w:r w:rsidRPr="0020505A" w:rsidR="000B6686">
        <w:rPr>
          <w:rFonts w:ascii="Century Schoolbook" w:hAnsi="Century Schoolbook"/>
        </w:rPr>
        <w:t>exempt</w:t>
      </w:r>
      <w:r w:rsidRPr="0020505A" w:rsidR="00C410F5">
        <w:rPr>
          <w:rFonts w:ascii="Century Schoolbook" w:hAnsi="Century Schoolbook"/>
        </w:rPr>
        <w:t xml:space="preserve"> </w:t>
      </w:r>
      <w:r w:rsidRPr="0020505A" w:rsidR="00903A64">
        <w:rPr>
          <w:rFonts w:ascii="Century Schoolbook" w:hAnsi="Century Schoolbook"/>
        </w:rPr>
        <w:t>deviations that could result in the failure</w:t>
      </w:r>
      <w:r w:rsidRPr="0020505A" w:rsidR="00E83FF8">
        <w:rPr>
          <w:rFonts w:ascii="Century Schoolbook" w:hAnsi="Century Schoolbook"/>
        </w:rPr>
        <w:t xml:space="preserve"> to accomplish the enumerated objectives</w:t>
      </w:r>
      <w:r w:rsidRPr="0020505A" w:rsidR="00903A64">
        <w:rPr>
          <w:rFonts w:ascii="Century Schoolbook" w:hAnsi="Century Schoolbook"/>
        </w:rPr>
        <w:t xml:space="preserve"> set out in subdivision (a)(2) of section 25110.8.5</w:t>
      </w:r>
      <w:r w:rsidRPr="00BB57C2" w:rsidR="00BB57C2">
        <w:rPr>
          <w:rFonts w:ascii="Century Schoolbook" w:hAnsi="Century Schoolbook"/>
        </w:rPr>
        <w:t xml:space="preserve"> </w:t>
      </w:r>
      <w:r w:rsidRPr="0020505A" w:rsidR="00BB57C2">
        <w:rPr>
          <w:rFonts w:ascii="Century Schoolbook" w:hAnsi="Century Schoolbook"/>
        </w:rPr>
        <w:t xml:space="preserve">from </w:t>
      </w:r>
      <w:r w:rsidR="00BB57C2">
        <w:rPr>
          <w:rFonts w:ascii="Century Schoolbook" w:hAnsi="Century Schoolbook"/>
        </w:rPr>
        <w:t>the definition of Class I violations</w:t>
      </w:r>
      <w:r w:rsidRPr="0020505A" w:rsidR="00903A64">
        <w:rPr>
          <w:rFonts w:ascii="Century Schoolbook" w:hAnsi="Century Schoolbook"/>
        </w:rPr>
        <w:t xml:space="preserve">.  </w:t>
      </w:r>
      <w:r w:rsidRPr="0020505A" w:rsidR="00525B4E">
        <w:rPr>
          <w:rFonts w:ascii="Century Schoolbook" w:hAnsi="Century Schoolbook"/>
        </w:rPr>
        <w:t xml:space="preserve">The </w:t>
      </w:r>
      <w:r w:rsidR="00310C8E">
        <w:rPr>
          <w:rFonts w:ascii="Century Schoolbook" w:hAnsi="Century Schoolbook"/>
        </w:rPr>
        <w:t xml:space="preserve">inclusion of the </w:t>
      </w:r>
      <w:r w:rsidRPr="0020505A" w:rsidR="00525B4E">
        <w:rPr>
          <w:rFonts w:ascii="Century Schoolbook" w:hAnsi="Century Schoolbook"/>
        </w:rPr>
        <w:t>words “</w:t>
      </w:r>
      <w:r w:rsidR="00A201E1">
        <w:rPr>
          <w:rFonts w:ascii="Century Schoolbook" w:hAnsi="Century Schoolbook"/>
        </w:rPr>
        <w:t xml:space="preserve">but is </w:t>
      </w:r>
      <w:r w:rsidRPr="0020505A" w:rsidR="00525B4E">
        <w:rPr>
          <w:rFonts w:ascii="Century Schoolbook" w:hAnsi="Century Schoolbook"/>
        </w:rPr>
        <w:t>not limited to” in section</w:t>
      </w:r>
      <w:r w:rsidRPr="0020505A" w:rsidR="00D11F3B">
        <w:rPr>
          <w:rFonts w:ascii="Century Schoolbook" w:hAnsi="Century Schoolbook"/>
        </w:rPr>
        <w:t> </w:t>
      </w:r>
      <w:r w:rsidRPr="0020505A" w:rsidR="00525B4E">
        <w:rPr>
          <w:rFonts w:ascii="Century Schoolbook" w:hAnsi="Century Schoolbook"/>
        </w:rPr>
        <w:t xml:space="preserve">1 of </w:t>
      </w:r>
      <w:r w:rsidR="00AE2D8F">
        <w:rPr>
          <w:rFonts w:ascii="Century Schoolbook" w:hAnsi="Century Schoolbook"/>
        </w:rPr>
        <w:t>Senate Bill 1899 reasonably indicates</w:t>
      </w:r>
      <w:r w:rsidRPr="0020505A" w:rsidR="00525B4E">
        <w:rPr>
          <w:rFonts w:ascii="Century Schoolbook" w:hAnsi="Century Schoolbook"/>
        </w:rPr>
        <w:t xml:space="preserve"> that Class</w:t>
      </w:r>
      <w:r w:rsidRPr="0020505A" w:rsidR="003F3F6E">
        <w:rPr>
          <w:rFonts w:ascii="Century Schoolbook" w:hAnsi="Century Schoolbook"/>
        </w:rPr>
        <w:t> </w:t>
      </w:r>
      <w:r w:rsidRPr="0020505A" w:rsidR="00525B4E">
        <w:rPr>
          <w:rFonts w:ascii="Century Schoolbook" w:hAnsi="Century Schoolbook"/>
        </w:rPr>
        <w:t xml:space="preserve">I violations include more than those deviations that represent a significant threat to human health and safety or to the environment.  </w:t>
      </w:r>
      <w:r w:rsidRPr="0020505A" w:rsidR="00070E60">
        <w:rPr>
          <w:rFonts w:ascii="Century Schoolbook" w:hAnsi="Century Schoolbook"/>
        </w:rPr>
        <w:t>(</w:t>
      </w:r>
      <w:r w:rsidRPr="0020505A" w:rsidR="000F36FA">
        <w:rPr>
          <w:rFonts w:ascii="Century Schoolbook" w:hAnsi="Century Schoolbook"/>
          <w:i/>
          <w:iCs/>
        </w:rPr>
        <w:t>People v. Arias</w:t>
      </w:r>
      <w:r w:rsidRPr="0020505A" w:rsidR="000F36FA">
        <w:rPr>
          <w:rFonts w:ascii="Century Schoolbook" w:hAnsi="Century Schoolbook"/>
        </w:rPr>
        <w:t xml:space="preserve"> (2008) 45 Cal.4th 169, 181</w:t>
      </w:r>
      <w:r w:rsidRPr="0020505A" w:rsidR="00070E60">
        <w:rPr>
          <w:rFonts w:ascii="Century Schoolbook" w:hAnsi="Century Schoolbook"/>
        </w:rPr>
        <w:t xml:space="preserve"> [</w:t>
      </w:r>
      <w:r w:rsidRPr="0020505A" w:rsidR="000F36FA">
        <w:rPr>
          <w:rFonts w:ascii="Century Schoolbook" w:hAnsi="Century Schoolbook"/>
        </w:rPr>
        <w:t>“the proviso ‘including, but not limited to’ ‘connotes an illustrative listing, one purposefully capable of enlargement’ </w:t>
      </w:r>
      <w:r w:rsidRPr="0020505A" w:rsidR="00070E60">
        <w:rPr>
          <w:rFonts w:ascii="Century Schoolbook" w:hAnsi="Century Schoolbook"/>
        </w:rPr>
        <w:t>”].)</w:t>
      </w:r>
      <w:r w:rsidRPr="0020505A">
        <w:rPr>
          <w:rFonts w:ascii="Century Schoolbook" w:hAnsi="Century Schoolbook"/>
        </w:rPr>
        <w:t xml:space="preserve">  </w:t>
      </w:r>
      <w:r w:rsidR="00310C8E">
        <w:rPr>
          <w:rFonts w:ascii="Century Schoolbook" w:hAnsi="Century Schoolbook"/>
        </w:rPr>
        <w:t xml:space="preserve">Moreover, </w:t>
      </w:r>
      <w:r w:rsidRPr="0020505A" w:rsidR="00705586">
        <w:rPr>
          <w:rFonts w:ascii="Century Schoolbook" w:hAnsi="Century Schoolbook"/>
        </w:rPr>
        <w:t>section 1</w:t>
      </w:r>
      <w:r w:rsidR="00310C8E">
        <w:rPr>
          <w:rFonts w:ascii="Century Schoolbook" w:hAnsi="Century Schoolbook"/>
        </w:rPr>
        <w:t>’s statement</w:t>
      </w:r>
      <w:r w:rsidRPr="0020505A" w:rsidR="00705586">
        <w:rPr>
          <w:rFonts w:ascii="Century Schoolbook" w:hAnsi="Century Schoolbook"/>
        </w:rPr>
        <w:t xml:space="preserve"> </w:t>
      </w:r>
      <w:r w:rsidRPr="0020505A" w:rsidR="00E76C75">
        <w:rPr>
          <w:rFonts w:ascii="Century Schoolbook" w:hAnsi="Century Schoolbook"/>
        </w:rPr>
        <w:t>that</w:t>
      </w:r>
      <w:r w:rsidRPr="0020505A" w:rsidR="00525B4E">
        <w:rPr>
          <w:rFonts w:ascii="Century Schoolbook" w:hAnsi="Century Schoolbook"/>
        </w:rPr>
        <w:t xml:space="preserve"> Class</w:t>
      </w:r>
      <w:r w:rsidRPr="0020505A" w:rsidR="003F3F6E">
        <w:rPr>
          <w:rFonts w:ascii="Century Schoolbook" w:hAnsi="Century Schoolbook"/>
        </w:rPr>
        <w:t> </w:t>
      </w:r>
      <w:r w:rsidRPr="0020505A" w:rsidR="00525B4E">
        <w:rPr>
          <w:rFonts w:ascii="Century Schoolbook" w:hAnsi="Century Schoolbook"/>
        </w:rPr>
        <w:t>II violation</w:t>
      </w:r>
      <w:r w:rsidRPr="0020505A" w:rsidR="00D76C67">
        <w:rPr>
          <w:rFonts w:ascii="Century Schoolbook" w:hAnsi="Century Schoolbook"/>
        </w:rPr>
        <w:t>s</w:t>
      </w:r>
      <w:r w:rsidRPr="0020505A" w:rsidR="00E76C75">
        <w:rPr>
          <w:rFonts w:ascii="Century Schoolbook" w:hAnsi="Century Schoolbook"/>
        </w:rPr>
        <w:t xml:space="preserve"> “</w:t>
      </w:r>
      <w:r w:rsidRPr="0020505A" w:rsidR="00D76C67">
        <w:rPr>
          <w:rFonts w:ascii="Century Schoolbook" w:hAnsi="Century Schoolbook"/>
        </w:rPr>
        <w:t xml:space="preserve">do </w:t>
      </w:r>
      <w:r w:rsidRPr="0020505A" w:rsidR="00E76C75">
        <w:rPr>
          <w:rFonts w:ascii="Century Schoolbook" w:hAnsi="Century Schoolbook"/>
        </w:rPr>
        <w:t>not represent a significant threat to human health and safety or to the environment and are not indicative of chronic violations or of violations that are committed by a recalcitrant violator”</w:t>
      </w:r>
      <w:r w:rsidRPr="0020505A" w:rsidR="00070E60">
        <w:rPr>
          <w:rFonts w:ascii="Century Schoolbook" w:hAnsi="Century Schoolbook"/>
        </w:rPr>
        <w:t xml:space="preserve"> </w:t>
      </w:r>
      <w:r w:rsidRPr="0020505A">
        <w:rPr>
          <w:rFonts w:ascii="Century Schoolbook" w:hAnsi="Century Schoolbook"/>
        </w:rPr>
        <w:t>is not a clear expression of a legislative</w:t>
      </w:r>
      <w:r w:rsidRPr="0020505A" w:rsidR="00812756">
        <w:rPr>
          <w:rFonts w:ascii="Century Schoolbook" w:hAnsi="Century Schoolbook"/>
        </w:rPr>
        <w:t xml:space="preserve"> intent to limit</w:t>
      </w:r>
      <w:r w:rsidRPr="0020505A" w:rsidR="000A49C8">
        <w:rPr>
          <w:rFonts w:ascii="Century Schoolbook" w:hAnsi="Century Schoolbook"/>
        </w:rPr>
        <w:t xml:space="preserve"> Class</w:t>
      </w:r>
      <w:r w:rsidRPr="0020505A" w:rsidR="003F3F6E">
        <w:rPr>
          <w:rFonts w:ascii="Century Schoolbook" w:hAnsi="Century Schoolbook"/>
        </w:rPr>
        <w:t> </w:t>
      </w:r>
      <w:r w:rsidRPr="0020505A" w:rsidR="000A49C8">
        <w:rPr>
          <w:rFonts w:ascii="Century Schoolbook" w:hAnsi="Century Schoolbook"/>
        </w:rPr>
        <w:t xml:space="preserve">I </w:t>
      </w:r>
      <w:r w:rsidRPr="0020505A" w:rsidR="00812756">
        <w:rPr>
          <w:rFonts w:ascii="Century Schoolbook" w:hAnsi="Century Schoolbook"/>
        </w:rPr>
        <w:t xml:space="preserve">violations </w:t>
      </w:r>
      <w:r w:rsidR="00310C8E">
        <w:rPr>
          <w:rFonts w:ascii="Century Schoolbook" w:hAnsi="Century Schoolbook"/>
        </w:rPr>
        <w:t xml:space="preserve">to </w:t>
      </w:r>
      <w:r w:rsidRPr="0020505A" w:rsidR="00812756">
        <w:rPr>
          <w:rFonts w:ascii="Century Schoolbook" w:hAnsi="Century Schoolbook"/>
          <w:i/>
          <w:iCs/>
        </w:rPr>
        <w:t>only</w:t>
      </w:r>
      <w:r w:rsidRPr="0020505A" w:rsidR="00812756">
        <w:rPr>
          <w:rFonts w:ascii="Century Schoolbook" w:hAnsi="Century Schoolbook"/>
        </w:rPr>
        <w:t xml:space="preserve"> those violations that pose a significant threat </w:t>
      </w:r>
      <w:r w:rsidRPr="0020505A" w:rsidR="000128CA">
        <w:rPr>
          <w:rFonts w:ascii="Century Schoolbook" w:hAnsi="Century Schoolbook"/>
        </w:rPr>
        <w:t>to human health or safety or the environment</w:t>
      </w:r>
      <w:r w:rsidRPr="0020505A" w:rsidR="000A49C8">
        <w:rPr>
          <w:rFonts w:ascii="Century Schoolbook" w:hAnsi="Century Schoolbook"/>
        </w:rPr>
        <w:t>.</w:t>
      </w:r>
      <w:r>
        <w:rPr>
          <w:rStyle w:val="FootnoteReference"/>
          <w:rFonts w:ascii="Century Schoolbook" w:hAnsi="Century Schoolbook"/>
        </w:rPr>
        <w:footnoteReference w:id="8"/>
      </w:r>
    </w:p>
    <w:p w:rsidR="00A83339" w:rsidRPr="0020505A" w:rsidP="00B47C64" w14:paraId="03155A54" w14:textId="734350F7">
      <w:pPr>
        <w:spacing w:line="360" w:lineRule="auto"/>
        <w:rPr>
          <w:rFonts w:ascii="Century Schoolbook" w:hAnsi="Century Schoolbook"/>
        </w:rPr>
      </w:pPr>
      <w:r w:rsidRPr="0020505A">
        <w:rPr>
          <w:rFonts w:ascii="Century Schoolbook" w:hAnsi="Century Schoolbook"/>
        </w:rPr>
        <w:tab/>
      </w:r>
      <w:r w:rsidRPr="0020505A" w:rsidR="00B1309D">
        <w:rPr>
          <w:rFonts w:ascii="Century Schoolbook" w:hAnsi="Century Schoolbook"/>
        </w:rPr>
        <w:t>Safety-Kleen</w:t>
      </w:r>
      <w:r w:rsidR="00310C8E">
        <w:rPr>
          <w:rFonts w:ascii="Century Schoolbook" w:hAnsi="Century Schoolbook"/>
        </w:rPr>
        <w:t>’s reliance</w:t>
      </w:r>
      <w:r w:rsidRPr="0020505A" w:rsidR="000128CA">
        <w:rPr>
          <w:rFonts w:ascii="Century Schoolbook" w:hAnsi="Century Schoolbook"/>
        </w:rPr>
        <w:t xml:space="preserve"> on</w:t>
      </w:r>
      <w:r w:rsidRPr="0020505A" w:rsidR="00B1309D">
        <w:rPr>
          <w:rFonts w:ascii="Century Schoolbook" w:hAnsi="Century Schoolbook"/>
        </w:rPr>
        <w:t xml:space="preserve"> legislative reports </w:t>
      </w:r>
      <w:r w:rsidR="00310C8E">
        <w:rPr>
          <w:rFonts w:ascii="Century Schoolbook" w:hAnsi="Century Schoolbook"/>
        </w:rPr>
        <w:t>fares no better</w:t>
      </w:r>
      <w:r w:rsidRPr="0020505A" w:rsidR="00B1309D">
        <w:rPr>
          <w:rFonts w:ascii="Century Schoolbook" w:hAnsi="Century Schoolbook"/>
        </w:rPr>
        <w:t xml:space="preserve">.  </w:t>
      </w:r>
      <w:r w:rsidRPr="0020505A" w:rsidR="004E3614">
        <w:rPr>
          <w:rFonts w:ascii="Century Schoolbook" w:hAnsi="Century Schoolbook"/>
        </w:rPr>
        <w:t>(</w:t>
      </w:r>
      <w:r w:rsidR="00310C8E">
        <w:rPr>
          <w:rFonts w:ascii="Century Schoolbook" w:hAnsi="Century Schoolbook"/>
        </w:rPr>
        <w:t xml:space="preserve">E.g., </w:t>
      </w:r>
      <w:r w:rsidRPr="0020505A" w:rsidR="004E3614">
        <w:rPr>
          <w:rFonts w:ascii="Century Schoolbook" w:hAnsi="Century Schoolbook"/>
        </w:rPr>
        <w:t>Assem</w:t>
      </w:r>
      <w:r w:rsidRPr="0020505A" w:rsidR="005D6D94">
        <w:rPr>
          <w:rFonts w:ascii="Century Schoolbook" w:hAnsi="Century Schoolbook"/>
        </w:rPr>
        <w:t>.</w:t>
      </w:r>
      <w:r w:rsidRPr="0020505A" w:rsidR="004E3614">
        <w:rPr>
          <w:rFonts w:ascii="Century Schoolbook" w:hAnsi="Century Schoolbook"/>
        </w:rPr>
        <w:t xml:space="preserve"> </w:t>
      </w:r>
      <w:r w:rsidRPr="0020505A" w:rsidR="00CF5D93">
        <w:rPr>
          <w:rFonts w:ascii="Century Schoolbook" w:hAnsi="Century Schoolbook"/>
        </w:rPr>
        <w:t xml:space="preserve">Com. on </w:t>
      </w:r>
      <w:r w:rsidRPr="0020505A" w:rsidR="004E3614">
        <w:rPr>
          <w:rFonts w:ascii="Century Schoolbook" w:hAnsi="Century Schoolbook"/>
        </w:rPr>
        <w:t xml:space="preserve">Environmental Safety </w:t>
      </w:r>
      <w:r w:rsidRPr="0020505A" w:rsidR="00CF5D93">
        <w:rPr>
          <w:rFonts w:ascii="Century Schoolbook" w:hAnsi="Century Schoolbook"/>
        </w:rPr>
        <w:t>and</w:t>
      </w:r>
      <w:r w:rsidRPr="0020505A" w:rsidR="004E3614">
        <w:rPr>
          <w:rFonts w:ascii="Century Schoolbook" w:hAnsi="Century Schoolbook"/>
        </w:rPr>
        <w:t xml:space="preserve"> Toxic Materials, Analysis of Sen. Bill No.</w:t>
      </w:r>
      <w:r w:rsidRPr="0020505A" w:rsidR="00F1451E">
        <w:rPr>
          <w:rFonts w:ascii="Century Schoolbook" w:hAnsi="Century Schoolbook"/>
        </w:rPr>
        <w:t> </w:t>
      </w:r>
      <w:r w:rsidRPr="0020505A" w:rsidR="004E3614">
        <w:rPr>
          <w:rFonts w:ascii="Century Schoolbook" w:hAnsi="Century Schoolbook"/>
        </w:rPr>
        <w:t xml:space="preserve">1899 (1993–1994 Reg. Sess.) July 5, 1994; </w:t>
      </w:r>
      <w:r w:rsidRPr="0020505A" w:rsidR="00694A48">
        <w:rPr>
          <w:rFonts w:ascii="Century Schoolbook" w:hAnsi="Century Schoolbook"/>
        </w:rPr>
        <w:t>Sen</w:t>
      </w:r>
      <w:r w:rsidRPr="0020505A" w:rsidR="004E3614">
        <w:rPr>
          <w:rFonts w:ascii="Century Schoolbook" w:hAnsi="Century Schoolbook"/>
        </w:rPr>
        <w:t>. 3d reading analysis of Sen. Bill No.</w:t>
      </w:r>
      <w:r w:rsidRPr="0020505A" w:rsidR="00F1451E">
        <w:rPr>
          <w:rFonts w:ascii="Century Schoolbook" w:hAnsi="Century Schoolbook"/>
        </w:rPr>
        <w:t> </w:t>
      </w:r>
      <w:r w:rsidRPr="0020505A" w:rsidR="004E3614">
        <w:rPr>
          <w:rFonts w:ascii="Century Schoolbook" w:hAnsi="Century Schoolbook"/>
        </w:rPr>
        <w:t xml:space="preserve">1899 (1993–1994 Reg. Sess.) Aug. 22, 1994; </w:t>
      </w:r>
      <w:r w:rsidRPr="0020505A" w:rsidR="004A4101">
        <w:rPr>
          <w:rFonts w:ascii="Century Schoolbook" w:hAnsi="Century Schoolbook"/>
        </w:rPr>
        <w:t>Sen. Floor 3d reading analysis of Sen. Bill No.</w:t>
      </w:r>
      <w:r w:rsidRPr="0020505A" w:rsidR="00F1451E">
        <w:rPr>
          <w:rFonts w:ascii="Century Schoolbook" w:hAnsi="Century Schoolbook"/>
        </w:rPr>
        <w:t> </w:t>
      </w:r>
      <w:r w:rsidRPr="0020505A" w:rsidR="004A4101">
        <w:rPr>
          <w:rFonts w:ascii="Century Schoolbook" w:hAnsi="Century Schoolbook"/>
        </w:rPr>
        <w:t>1899 (1993–1994 Reg. Sess.) June 1, 1994</w:t>
      </w:r>
      <w:r w:rsidRPr="0020505A" w:rsidR="004E3614">
        <w:rPr>
          <w:rFonts w:ascii="Century Schoolbook" w:hAnsi="Century Schoolbook"/>
        </w:rPr>
        <w:t xml:space="preserve">.)  </w:t>
      </w:r>
      <w:r w:rsidR="00310C8E">
        <w:rPr>
          <w:rFonts w:ascii="Century Schoolbook" w:hAnsi="Century Schoolbook"/>
        </w:rPr>
        <w:t xml:space="preserve">We </w:t>
      </w:r>
      <w:r w:rsidR="002C4B02">
        <w:rPr>
          <w:rFonts w:ascii="Century Schoolbook" w:hAnsi="Century Schoolbook"/>
        </w:rPr>
        <w:t>acknowledge</w:t>
      </w:r>
      <w:r w:rsidR="00310C8E">
        <w:rPr>
          <w:rFonts w:ascii="Century Schoolbook" w:hAnsi="Century Schoolbook"/>
        </w:rPr>
        <w:t xml:space="preserve"> that these</w:t>
      </w:r>
      <w:r w:rsidRPr="0020505A" w:rsidR="00B1309D">
        <w:rPr>
          <w:rFonts w:ascii="Century Schoolbook" w:hAnsi="Century Schoolbook"/>
        </w:rPr>
        <w:t xml:space="preserve"> </w:t>
      </w:r>
      <w:r w:rsidRPr="0020505A" w:rsidR="00A051F6">
        <w:rPr>
          <w:rFonts w:ascii="Century Schoolbook" w:hAnsi="Century Schoolbook"/>
        </w:rPr>
        <w:t xml:space="preserve">reports </w:t>
      </w:r>
      <w:r w:rsidRPr="0020505A" w:rsidR="005F6237">
        <w:rPr>
          <w:rFonts w:ascii="Century Schoolbook" w:hAnsi="Century Schoolbook"/>
        </w:rPr>
        <w:t xml:space="preserve">reflect </w:t>
      </w:r>
      <w:r w:rsidRPr="0020505A" w:rsidR="00A051F6">
        <w:rPr>
          <w:rFonts w:ascii="Century Schoolbook" w:hAnsi="Century Schoolbook"/>
        </w:rPr>
        <w:t xml:space="preserve">the </w:t>
      </w:r>
      <w:r w:rsidRPr="0020505A" w:rsidR="000F288F">
        <w:rPr>
          <w:rFonts w:ascii="Century Schoolbook" w:hAnsi="Century Schoolbook"/>
        </w:rPr>
        <w:t>L</w:t>
      </w:r>
      <w:r w:rsidRPr="0020505A" w:rsidR="00A051F6">
        <w:rPr>
          <w:rFonts w:ascii="Century Schoolbook" w:hAnsi="Century Schoolbook"/>
        </w:rPr>
        <w:t>egislature</w:t>
      </w:r>
      <w:r w:rsidR="00B47C64">
        <w:rPr>
          <w:rFonts w:ascii="Century Schoolbook" w:hAnsi="Century Schoolbook"/>
        </w:rPr>
        <w:t>’s intent</w:t>
      </w:r>
      <w:r w:rsidRPr="0020505A" w:rsidR="000F288F">
        <w:rPr>
          <w:rFonts w:ascii="Century Schoolbook" w:hAnsi="Century Schoolbook"/>
        </w:rPr>
        <w:t xml:space="preserve"> to </w:t>
      </w:r>
      <w:r w:rsidR="002C4B02">
        <w:rPr>
          <w:rFonts w:ascii="Century Schoolbook" w:hAnsi="Century Schoolbook"/>
        </w:rPr>
        <w:t>distinguish between</w:t>
      </w:r>
      <w:r w:rsidRPr="0020505A" w:rsidR="000F288F">
        <w:rPr>
          <w:rFonts w:ascii="Century Schoolbook" w:hAnsi="Century Schoolbook"/>
        </w:rPr>
        <w:t xml:space="preserve"> Class</w:t>
      </w:r>
      <w:r w:rsidRPr="0020505A" w:rsidR="003F3F6E">
        <w:rPr>
          <w:rFonts w:ascii="Century Schoolbook" w:hAnsi="Century Schoolbook"/>
        </w:rPr>
        <w:t> </w:t>
      </w:r>
      <w:r w:rsidRPr="0020505A" w:rsidR="000F288F">
        <w:rPr>
          <w:rFonts w:ascii="Century Schoolbook" w:hAnsi="Century Schoolbook"/>
        </w:rPr>
        <w:t>I and Class</w:t>
      </w:r>
      <w:r w:rsidRPr="0020505A" w:rsidR="003F3F6E">
        <w:rPr>
          <w:rFonts w:ascii="Century Schoolbook" w:hAnsi="Century Schoolbook"/>
        </w:rPr>
        <w:t> </w:t>
      </w:r>
      <w:r w:rsidRPr="0020505A" w:rsidR="000F288F">
        <w:rPr>
          <w:rFonts w:ascii="Century Schoolbook" w:hAnsi="Century Schoolbook"/>
        </w:rPr>
        <w:t xml:space="preserve">II violations and to provide a </w:t>
      </w:r>
      <w:r w:rsidRPr="0020505A" w:rsidR="005E7B7D">
        <w:rPr>
          <w:rFonts w:ascii="Century Schoolbook" w:hAnsi="Century Schoolbook"/>
        </w:rPr>
        <w:t>different</w:t>
      </w:r>
      <w:r w:rsidRPr="0020505A" w:rsidR="005E6DD6">
        <w:rPr>
          <w:rFonts w:ascii="Century Schoolbook" w:hAnsi="Century Schoolbook"/>
        </w:rPr>
        <w:t>, less se</w:t>
      </w:r>
      <w:r w:rsidR="002C4B02">
        <w:rPr>
          <w:rFonts w:ascii="Century Schoolbook" w:hAnsi="Century Schoolbook"/>
        </w:rPr>
        <w:t>vere</w:t>
      </w:r>
      <w:r w:rsidRPr="0020505A" w:rsidR="005E7B7D">
        <w:rPr>
          <w:rFonts w:ascii="Century Schoolbook" w:hAnsi="Century Schoolbook"/>
        </w:rPr>
        <w:t xml:space="preserve"> enforcement mechanism </w:t>
      </w:r>
      <w:r w:rsidR="000920E1">
        <w:rPr>
          <w:rFonts w:ascii="Century Schoolbook" w:hAnsi="Century Schoolbook"/>
        </w:rPr>
        <w:t>for</w:t>
      </w:r>
      <w:r w:rsidRPr="0020505A" w:rsidR="005E7B7D">
        <w:rPr>
          <w:rFonts w:ascii="Century Schoolbook" w:hAnsi="Century Schoolbook"/>
        </w:rPr>
        <w:t xml:space="preserve"> Class</w:t>
      </w:r>
      <w:r w:rsidRPr="0020505A" w:rsidR="003F3F6E">
        <w:rPr>
          <w:rFonts w:ascii="Century Schoolbook" w:hAnsi="Century Schoolbook"/>
        </w:rPr>
        <w:t> </w:t>
      </w:r>
      <w:r w:rsidRPr="0020505A" w:rsidR="005E7B7D">
        <w:rPr>
          <w:rFonts w:ascii="Century Schoolbook" w:hAnsi="Century Schoolbook"/>
        </w:rPr>
        <w:t>II violations.</w:t>
      </w:r>
      <w:r w:rsidRPr="0020505A" w:rsidR="006C6468">
        <w:rPr>
          <w:rFonts w:ascii="Century Schoolbook" w:hAnsi="Century Schoolbook"/>
        </w:rPr>
        <w:t xml:space="preserve">  </w:t>
      </w:r>
      <w:r w:rsidRPr="0020505A" w:rsidR="00866417">
        <w:rPr>
          <w:rFonts w:ascii="Century Schoolbook" w:hAnsi="Century Schoolbook"/>
        </w:rPr>
        <w:t>(</w:t>
      </w:r>
      <w:r w:rsidRPr="0020505A" w:rsidR="001C07AE">
        <w:rPr>
          <w:rFonts w:ascii="Century Schoolbook" w:hAnsi="Century Schoolbook"/>
        </w:rPr>
        <w:t xml:space="preserve">See, e.g., </w:t>
      </w:r>
      <w:r w:rsidRPr="0020505A" w:rsidR="00866417">
        <w:rPr>
          <w:rFonts w:ascii="Century Schoolbook" w:hAnsi="Century Schoolbook"/>
        </w:rPr>
        <w:t>Assem</w:t>
      </w:r>
      <w:r w:rsidRPr="0020505A" w:rsidR="005D6D94">
        <w:rPr>
          <w:rFonts w:ascii="Century Schoolbook" w:hAnsi="Century Schoolbook"/>
        </w:rPr>
        <w:t>.</w:t>
      </w:r>
      <w:r w:rsidRPr="0020505A" w:rsidR="00866417">
        <w:rPr>
          <w:rFonts w:ascii="Century Schoolbook" w:hAnsi="Century Schoolbook"/>
        </w:rPr>
        <w:t xml:space="preserve"> </w:t>
      </w:r>
      <w:r w:rsidRPr="0020505A" w:rsidR="00CF5D93">
        <w:rPr>
          <w:rFonts w:ascii="Century Schoolbook" w:hAnsi="Century Schoolbook"/>
        </w:rPr>
        <w:t xml:space="preserve">Com. on </w:t>
      </w:r>
      <w:r w:rsidRPr="0020505A" w:rsidR="00866417">
        <w:rPr>
          <w:rFonts w:ascii="Century Schoolbook" w:hAnsi="Century Schoolbook"/>
        </w:rPr>
        <w:t xml:space="preserve">Environmental Safety </w:t>
      </w:r>
      <w:r w:rsidRPr="0020505A" w:rsidR="00CF5D93">
        <w:rPr>
          <w:rFonts w:ascii="Century Schoolbook" w:hAnsi="Century Schoolbook"/>
        </w:rPr>
        <w:t>and</w:t>
      </w:r>
      <w:r w:rsidRPr="0020505A" w:rsidR="00866417">
        <w:rPr>
          <w:rFonts w:ascii="Century Schoolbook" w:hAnsi="Century Schoolbook"/>
        </w:rPr>
        <w:t xml:space="preserve"> Toxic Materials, Analysis of Sen. Bill No.</w:t>
      </w:r>
      <w:r w:rsidRPr="0020505A" w:rsidR="005D6D94">
        <w:rPr>
          <w:rFonts w:ascii="Century Schoolbook" w:hAnsi="Century Schoolbook"/>
        </w:rPr>
        <w:t> </w:t>
      </w:r>
      <w:r w:rsidRPr="0020505A" w:rsidR="00866417">
        <w:rPr>
          <w:rFonts w:ascii="Century Schoolbook" w:hAnsi="Century Schoolbook"/>
        </w:rPr>
        <w:t xml:space="preserve">1899 (1993–1994 Reg. Sess.) </w:t>
      </w:r>
      <w:r w:rsidRPr="0020505A" w:rsidR="002B6891">
        <w:rPr>
          <w:rFonts w:ascii="Century Schoolbook" w:hAnsi="Century Schoolbook"/>
        </w:rPr>
        <w:t>July 5, 1994</w:t>
      </w:r>
      <w:r w:rsidRPr="0020505A" w:rsidR="00866417">
        <w:rPr>
          <w:rFonts w:ascii="Century Schoolbook" w:hAnsi="Century Schoolbook"/>
        </w:rPr>
        <w:t xml:space="preserve">; </w:t>
      </w:r>
      <w:r w:rsidRPr="0020505A" w:rsidR="005D6D94">
        <w:rPr>
          <w:rFonts w:ascii="Century Schoolbook" w:hAnsi="Century Schoolbook"/>
        </w:rPr>
        <w:t>Assem. Com. on Ways and Means</w:t>
      </w:r>
      <w:r w:rsidRPr="0020505A" w:rsidR="00BD3116">
        <w:rPr>
          <w:rFonts w:ascii="Century Schoolbook" w:hAnsi="Century Schoolbook"/>
        </w:rPr>
        <w:t>,</w:t>
      </w:r>
      <w:r w:rsidRPr="0020505A" w:rsidR="005D6D94">
        <w:rPr>
          <w:rFonts w:ascii="Century Schoolbook" w:hAnsi="Century Schoolbook"/>
        </w:rPr>
        <w:t xml:space="preserve"> </w:t>
      </w:r>
      <w:r w:rsidRPr="0020505A" w:rsidR="00BD3116">
        <w:rPr>
          <w:rFonts w:ascii="Century Schoolbook" w:hAnsi="Century Schoolbook"/>
        </w:rPr>
        <w:t>A</w:t>
      </w:r>
      <w:r w:rsidRPr="0020505A" w:rsidR="005D6D94">
        <w:rPr>
          <w:rFonts w:ascii="Century Schoolbook" w:hAnsi="Century Schoolbook"/>
        </w:rPr>
        <w:t>nalysis of Sen. Bill No. 1899 (1993–1994 Reg. Sess.) Aug. 17, 1994</w:t>
      </w:r>
      <w:r w:rsidRPr="0020505A" w:rsidR="00866417">
        <w:rPr>
          <w:rFonts w:ascii="Century Schoolbook" w:hAnsi="Century Schoolbook"/>
        </w:rPr>
        <w:t xml:space="preserve">.)  </w:t>
      </w:r>
      <w:r w:rsidRPr="0020505A" w:rsidR="005E7B7D">
        <w:rPr>
          <w:rFonts w:ascii="Century Schoolbook" w:hAnsi="Century Schoolbook"/>
        </w:rPr>
        <w:t xml:space="preserve">But </w:t>
      </w:r>
      <w:r w:rsidR="002C4B02">
        <w:rPr>
          <w:rFonts w:ascii="Century Schoolbook" w:hAnsi="Century Schoolbook"/>
        </w:rPr>
        <w:t xml:space="preserve">contrary to Safety-Kleen’s suggestion, </w:t>
      </w:r>
      <w:r w:rsidRPr="0020505A" w:rsidR="005E7B7D">
        <w:rPr>
          <w:rFonts w:ascii="Century Schoolbook" w:hAnsi="Century Schoolbook"/>
        </w:rPr>
        <w:t>th</w:t>
      </w:r>
      <w:r w:rsidR="00B47C64">
        <w:rPr>
          <w:rFonts w:ascii="Century Schoolbook" w:hAnsi="Century Schoolbook"/>
        </w:rPr>
        <w:t xml:space="preserve">ese reports evince no </w:t>
      </w:r>
      <w:r w:rsidRPr="0020505A" w:rsidR="00014DBC">
        <w:rPr>
          <w:rFonts w:ascii="Century Schoolbook" w:hAnsi="Century Schoolbook"/>
        </w:rPr>
        <w:t xml:space="preserve">clear </w:t>
      </w:r>
      <w:r w:rsidR="002C4B02">
        <w:rPr>
          <w:rFonts w:ascii="Century Schoolbook" w:hAnsi="Century Schoolbook"/>
        </w:rPr>
        <w:t>legislative contemplation</w:t>
      </w:r>
      <w:r w:rsidR="00E842BC">
        <w:rPr>
          <w:rFonts w:ascii="Century Schoolbook" w:hAnsi="Century Schoolbook"/>
        </w:rPr>
        <w:t xml:space="preserve"> that</w:t>
      </w:r>
      <w:r w:rsidRPr="0020505A" w:rsidR="00C70ABF">
        <w:rPr>
          <w:rFonts w:ascii="Century Schoolbook" w:hAnsi="Century Schoolbook"/>
        </w:rPr>
        <w:t xml:space="preserve"> Class</w:t>
      </w:r>
      <w:r w:rsidRPr="0020505A" w:rsidR="003F3F6E">
        <w:rPr>
          <w:rFonts w:ascii="Century Schoolbook" w:hAnsi="Century Schoolbook"/>
        </w:rPr>
        <w:t> </w:t>
      </w:r>
      <w:r w:rsidRPr="0020505A" w:rsidR="00C70ABF">
        <w:rPr>
          <w:rFonts w:ascii="Century Schoolbook" w:hAnsi="Century Schoolbook"/>
        </w:rPr>
        <w:t xml:space="preserve">I violations </w:t>
      </w:r>
      <w:r w:rsidR="00E842BC">
        <w:rPr>
          <w:rFonts w:ascii="Century Schoolbook" w:hAnsi="Century Schoolbook"/>
        </w:rPr>
        <w:t>exclude any</w:t>
      </w:r>
      <w:r w:rsidRPr="0020505A" w:rsidR="00C70ABF">
        <w:rPr>
          <w:rFonts w:ascii="Century Schoolbook" w:hAnsi="Century Schoolbook"/>
        </w:rPr>
        <w:t xml:space="preserve"> </w:t>
      </w:r>
      <w:r w:rsidR="00B47C64">
        <w:rPr>
          <w:rFonts w:ascii="Century Schoolbook" w:hAnsi="Century Schoolbook"/>
        </w:rPr>
        <w:t xml:space="preserve">deviation </w:t>
      </w:r>
      <w:r w:rsidRPr="0020505A" w:rsidR="005E7B7D">
        <w:rPr>
          <w:rFonts w:ascii="Century Schoolbook" w:hAnsi="Century Schoolbook"/>
        </w:rPr>
        <w:t xml:space="preserve">that </w:t>
      </w:r>
      <w:r w:rsidR="00E842BC">
        <w:rPr>
          <w:rFonts w:ascii="Century Schoolbook" w:hAnsi="Century Schoolbook"/>
        </w:rPr>
        <w:t>do</w:t>
      </w:r>
      <w:r w:rsidR="0059548E">
        <w:rPr>
          <w:rFonts w:ascii="Century Schoolbook" w:hAnsi="Century Schoolbook"/>
        </w:rPr>
        <w:t>es</w:t>
      </w:r>
      <w:r w:rsidR="00E842BC">
        <w:rPr>
          <w:rFonts w:ascii="Century Schoolbook" w:hAnsi="Century Schoolbook"/>
        </w:rPr>
        <w:t xml:space="preserve"> not </w:t>
      </w:r>
      <w:r w:rsidRPr="0020505A" w:rsidR="00E842BC">
        <w:rPr>
          <w:rFonts w:ascii="Century Schoolbook" w:hAnsi="Century Schoolbook"/>
        </w:rPr>
        <w:t>pose a significant threat to human health or safety or the environment</w:t>
      </w:r>
      <w:r w:rsidR="00E842BC">
        <w:rPr>
          <w:rFonts w:ascii="Century Schoolbook" w:hAnsi="Century Schoolbook"/>
        </w:rPr>
        <w:t xml:space="preserve">, even if </w:t>
      </w:r>
      <w:r w:rsidR="002C4B02">
        <w:rPr>
          <w:rFonts w:ascii="Century Schoolbook" w:hAnsi="Century Schoolbook"/>
        </w:rPr>
        <w:t>the deviation meets the criteria</w:t>
      </w:r>
      <w:r w:rsidR="00B47C64">
        <w:rPr>
          <w:rFonts w:ascii="Century Schoolbook" w:hAnsi="Century Schoolbook"/>
        </w:rPr>
        <w:t xml:space="preserve"> enumerated in subdivision (a)(2) of section</w:t>
      </w:r>
      <w:r w:rsidRPr="0020505A" w:rsidR="00B47C64">
        <w:rPr>
          <w:rFonts w:ascii="Century Schoolbook" w:hAnsi="Century Schoolbook"/>
        </w:rPr>
        <w:t> 25110.8.5</w:t>
      </w:r>
      <w:r w:rsidRPr="0020505A" w:rsidR="005E7B7D">
        <w:rPr>
          <w:rFonts w:ascii="Century Schoolbook" w:hAnsi="Century Schoolbook"/>
        </w:rPr>
        <w:t>.</w:t>
      </w:r>
    </w:p>
    <w:p w:rsidR="008C2A03" w:rsidRPr="00104239" w:rsidP="0061143D" w14:paraId="10252775" w14:textId="38F36EAC">
      <w:pPr>
        <w:spacing w:line="360" w:lineRule="auto"/>
        <w:rPr>
          <w:rFonts w:ascii="Century Schoolbook" w:hAnsi="Century Schoolbook"/>
        </w:rPr>
      </w:pPr>
      <w:r w:rsidRPr="0020505A">
        <w:rPr>
          <w:rFonts w:ascii="Century Schoolbook" w:hAnsi="Century Schoolbook"/>
        </w:rPr>
        <w:tab/>
      </w:r>
      <w:r w:rsidR="0059548E">
        <w:rPr>
          <w:rFonts w:ascii="Century Schoolbook" w:hAnsi="Century Schoolbook"/>
        </w:rPr>
        <w:t>Moreover</w:t>
      </w:r>
      <w:r w:rsidRPr="0020505A">
        <w:rPr>
          <w:rFonts w:ascii="Century Schoolbook" w:hAnsi="Century Schoolbook"/>
        </w:rPr>
        <w:t xml:space="preserve">, Safety-Kleen fails to </w:t>
      </w:r>
      <w:r w:rsidR="0059548E">
        <w:rPr>
          <w:rFonts w:ascii="Century Schoolbook" w:hAnsi="Century Schoolbook"/>
        </w:rPr>
        <w:t>acknowledge</w:t>
      </w:r>
      <w:r w:rsidRPr="0020505A">
        <w:rPr>
          <w:rFonts w:ascii="Century Schoolbook" w:hAnsi="Century Schoolbook"/>
        </w:rPr>
        <w:t xml:space="preserve"> that two of the legislative reports </w:t>
      </w:r>
      <w:r w:rsidR="008421B0">
        <w:rPr>
          <w:rFonts w:ascii="Century Schoolbook" w:hAnsi="Century Schoolbook"/>
        </w:rPr>
        <w:t>contain statements acknowledging</w:t>
      </w:r>
      <w:r w:rsidRPr="0020505A">
        <w:rPr>
          <w:rFonts w:ascii="Century Schoolbook" w:hAnsi="Century Schoolbook"/>
        </w:rPr>
        <w:t xml:space="preserve"> section 25110.8.5</w:t>
      </w:r>
      <w:r w:rsidR="008421B0">
        <w:rPr>
          <w:rFonts w:ascii="Century Schoolbook" w:hAnsi="Century Schoolbook"/>
        </w:rPr>
        <w:t>’s provision of</w:t>
      </w:r>
      <w:r w:rsidRPr="0020505A">
        <w:rPr>
          <w:rFonts w:ascii="Century Schoolbook" w:hAnsi="Century Schoolbook"/>
        </w:rPr>
        <w:t xml:space="preserve"> </w:t>
      </w:r>
      <w:r w:rsidR="0059548E">
        <w:rPr>
          <w:rFonts w:ascii="Century Schoolbook" w:hAnsi="Century Schoolbook"/>
        </w:rPr>
        <w:t>alternative</w:t>
      </w:r>
      <w:r w:rsidRPr="0020505A">
        <w:rPr>
          <w:rFonts w:ascii="Century Schoolbook" w:hAnsi="Century Schoolbook"/>
        </w:rPr>
        <w:t xml:space="preserve"> independent bases for determining a violation is a Class I violation.  </w:t>
      </w:r>
      <w:r w:rsidR="00512CD0">
        <w:rPr>
          <w:rFonts w:ascii="Century Schoolbook" w:hAnsi="Century Schoolbook"/>
        </w:rPr>
        <w:t>T</w:t>
      </w:r>
      <w:r w:rsidRPr="0020505A">
        <w:rPr>
          <w:rFonts w:ascii="Century Schoolbook" w:hAnsi="Century Schoolbook"/>
        </w:rPr>
        <w:t>hese two reports state</w:t>
      </w:r>
      <w:r w:rsidR="00512CD0">
        <w:rPr>
          <w:rFonts w:ascii="Century Schoolbook" w:hAnsi="Century Schoolbook"/>
        </w:rPr>
        <w:t xml:space="preserve"> in relevant part</w:t>
      </w:r>
      <w:r w:rsidRPr="0020505A">
        <w:rPr>
          <w:rFonts w:ascii="Century Schoolbook" w:hAnsi="Century Schoolbook"/>
        </w:rPr>
        <w:t xml:space="preserve">: “Class I violations </w:t>
      </w:r>
      <w:r w:rsidR="0059548E">
        <w:rPr>
          <w:rFonts w:ascii="Century Schoolbook" w:hAnsi="Century Schoolbook"/>
        </w:rPr>
        <w:t xml:space="preserve">. . . </w:t>
      </w:r>
      <w:r w:rsidRPr="0020505A">
        <w:rPr>
          <w:rFonts w:ascii="Century Schoolbook" w:hAnsi="Century Schoolbook"/>
        </w:rPr>
        <w:t xml:space="preserve">are violations that (1) represent ‘a significant threat to human health or safety or the environment’ </w:t>
      </w:r>
      <w:r w:rsidRPr="00CD1DAD">
        <w:rPr>
          <w:rFonts w:ascii="Century Schoolbook" w:hAnsi="Century Schoolbook"/>
          <w:i/>
          <w:iCs/>
        </w:rPr>
        <w:t>or</w:t>
      </w:r>
      <w:r w:rsidRPr="0020505A">
        <w:rPr>
          <w:rFonts w:ascii="Century Schoolbook" w:hAnsi="Century Schoolbook"/>
        </w:rPr>
        <w:t xml:space="preserve"> (2) increase the likelihood that certain requirements (delivery of hazardous wastes to authorized facilities, prevention or detection of releases, emergency cleanups, financial assurance of cleanup or closure) will not be met.”  (Assem</w:t>
      </w:r>
      <w:r w:rsidRPr="0020505A" w:rsidR="001C07AE">
        <w:rPr>
          <w:rFonts w:ascii="Century Schoolbook" w:hAnsi="Century Schoolbook"/>
        </w:rPr>
        <w:t>.</w:t>
      </w:r>
      <w:r w:rsidRPr="0020505A" w:rsidR="00CF5D93">
        <w:rPr>
          <w:rFonts w:ascii="Century Schoolbook" w:hAnsi="Century Schoolbook"/>
        </w:rPr>
        <w:t xml:space="preserve"> Com. on</w:t>
      </w:r>
      <w:r w:rsidRPr="0020505A">
        <w:rPr>
          <w:rFonts w:ascii="Century Schoolbook" w:hAnsi="Century Schoolbook"/>
        </w:rPr>
        <w:t xml:space="preserve"> Environmental Safety </w:t>
      </w:r>
      <w:r w:rsidRPr="0020505A" w:rsidR="00CF5D93">
        <w:rPr>
          <w:rFonts w:ascii="Century Schoolbook" w:hAnsi="Century Schoolbook"/>
        </w:rPr>
        <w:t>and</w:t>
      </w:r>
      <w:r w:rsidRPr="0020505A">
        <w:rPr>
          <w:rFonts w:ascii="Century Schoolbook" w:hAnsi="Century Schoolbook"/>
        </w:rPr>
        <w:t xml:space="preserve"> Toxic Materials, Analysis of Sen. Bill No.</w:t>
      </w:r>
      <w:r w:rsidRPr="0020505A" w:rsidR="00F1451E">
        <w:rPr>
          <w:rFonts w:ascii="Century Schoolbook" w:hAnsi="Century Schoolbook"/>
        </w:rPr>
        <w:t> </w:t>
      </w:r>
      <w:r w:rsidRPr="0020505A">
        <w:rPr>
          <w:rFonts w:ascii="Century Schoolbook" w:hAnsi="Century Schoolbook"/>
        </w:rPr>
        <w:t>1899 (1993–1994 Reg. Sess.) July 5, 1994</w:t>
      </w:r>
      <w:r w:rsidR="00330EBD">
        <w:rPr>
          <w:rFonts w:ascii="Century Schoolbook" w:hAnsi="Century Schoolbook"/>
        </w:rPr>
        <w:t>, italics added</w:t>
      </w:r>
      <w:r w:rsidRPr="0020505A">
        <w:rPr>
          <w:rFonts w:ascii="Century Schoolbook" w:hAnsi="Century Schoolbook"/>
        </w:rPr>
        <w:t>; Sen. 3d reading analysis of Sen. Bill No.</w:t>
      </w:r>
      <w:r w:rsidRPr="0020505A" w:rsidR="00F1451E">
        <w:rPr>
          <w:rFonts w:ascii="Century Schoolbook" w:hAnsi="Century Schoolbook"/>
        </w:rPr>
        <w:t> </w:t>
      </w:r>
      <w:r w:rsidRPr="0020505A">
        <w:rPr>
          <w:rFonts w:ascii="Century Schoolbook" w:hAnsi="Century Schoolbook"/>
        </w:rPr>
        <w:t>1899 (1993–1994 Reg. Sess.)</w:t>
      </w:r>
      <w:r w:rsidRPr="0020505A" w:rsidR="00CA1551">
        <w:rPr>
          <w:rFonts w:ascii="Century Schoolbook" w:hAnsi="Century Schoolbook"/>
        </w:rPr>
        <w:t xml:space="preserve"> Aug. 22, 1994</w:t>
      </w:r>
      <w:r w:rsidR="00330EBD">
        <w:rPr>
          <w:rFonts w:ascii="Century Schoolbook" w:hAnsi="Century Schoolbook"/>
        </w:rPr>
        <w:t>, italics added</w:t>
      </w:r>
      <w:r w:rsidRPr="0020505A" w:rsidR="00CA1551">
        <w:rPr>
          <w:rFonts w:ascii="Century Schoolbook" w:hAnsi="Century Schoolbook"/>
        </w:rPr>
        <w:t>.</w:t>
      </w:r>
      <w:r w:rsidR="00330EBD">
        <w:rPr>
          <w:rFonts w:ascii="Century Schoolbook" w:hAnsi="Century Schoolbook"/>
        </w:rPr>
        <w:t>)</w:t>
      </w:r>
      <w:r w:rsidRPr="0020505A">
        <w:rPr>
          <w:rFonts w:ascii="Century Schoolbook" w:hAnsi="Century Schoolbook"/>
        </w:rPr>
        <w:t xml:space="preserve">  </w:t>
      </w:r>
      <w:r w:rsidR="00512CD0">
        <w:rPr>
          <w:rFonts w:ascii="Century Schoolbook" w:hAnsi="Century Schoolbook"/>
        </w:rPr>
        <w:t>Though other</w:t>
      </w:r>
      <w:r w:rsidRPr="0020505A">
        <w:rPr>
          <w:rFonts w:ascii="Century Schoolbook" w:hAnsi="Century Schoolbook"/>
        </w:rPr>
        <w:t xml:space="preserve"> legislative reports </w:t>
      </w:r>
      <w:r w:rsidR="008421B0">
        <w:rPr>
          <w:rFonts w:ascii="Century Schoolbook" w:hAnsi="Century Schoolbook"/>
        </w:rPr>
        <w:t xml:space="preserve">may be read as defining a </w:t>
      </w:r>
      <w:r w:rsidRPr="0020505A">
        <w:rPr>
          <w:rFonts w:ascii="Century Schoolbook" w:hAnsi="Century Schoolbook"/>
        </w:rPr>
        <w:t>Class</w:t>
      </w:r>
      <w:r w:rsidRPr="0020505A" w:rsidR="003912EA">
        <w:rPr>
          <w:rFonts w:ascii="Century Schoolbook" w:hAnsi="Century Schoolbook"/>
        </w:rPr>
        <w:t> </w:t>
      </w:r>
      <w:r w:rsidRPr="0020505A">
        <w:rPr>
          <w:rFonts w:ascii="Century Schoolbook" w:hAnsi="Century Schoolbook"/>
        </w:rPr>
        <w:t>I violation in line with Safety-Kleen’s position (</w:t>
      </w:r>
      <w:r w:rsidR="004B7186">
        <w:rPr>
          <w:rFonts w:ascii="Century Schoolbook" w:hAnsi="Century Schoolbook"/>
        </w:rPr>
        <w:t xml:space="preserve">e.g., </w:t>
      </w:r>
      <w:r w:rsidRPr="0020505A">
        <w:rPr>
          <w:rFonts w:ascii="Century Schoolbook" w:hAnsi="Century Schoolbook"/>
        </w:rPr>
        <w:t xml:space="preserve">Sen. </w:t>
      </w:r>
      <w:r w:rsidRPr="0020505A" w:rsidR="00DA64B3">
        <w:rPr>
          <w:rFonts w:ascii="Century Schoolbook" w:hAnsi="Century Schoolbook"/>
        </w:rPr>
        <w:t xml:space="preserve">Floor </w:t>
      </w:r>
      <w:r w:rsidRPr="0020505A">
        <w:rPr>
          <w:rFonts w:ascii="Century Schoolbook" w:hAnsi="Century Schoolbook"/>
        </w:rPr>
        <w:t>3d reading analysis of Sen. Bill No.</w:t>
      </w:r>
      <w:r w:rsidRPr="0020505A" w:rsidR="00F1451E">
        <w:rPr>
          <w:rFonts w:ascii="Century Schoolbook" w:hAnsi="Century Schoolbook"/>
        </w:rPr>
        <w:t> </w:t>
      </w:r>
      <w:r w:rsidRPr="0020505A">
        <w:rPr>
          <w:rFonts w:ascii="Century Schoolbook" w:hAnsi="Century Schoolbook"/>
        </w:rPr>
        <w:t>1899 (1993–1994 Reg. Sess.) June 1, 1994)</w:t>
      </w:r>
      <w:r w:rsidR="00512CD0">
        <w:rPr>
          <w:rFonts w:ascii="Century Schoolbook" w:hAnsi="Century Schoolbook"/>
        </w:rPr>
        <w:t xml:space="preserve">, the </w:t>
      </w:r>
      <w:r w:rsidR="007461FF">
        <w:rPr>
          <w:rFonts w:ascii="Century Schoolbook" w:hAnsi="Century Schoolbook"/>
        </w:rPr>
        <w:t xml:space="preserve">perceived </w:t>
      </w:r>
      <w:r w:rsidRPr="0020505A" w:rsidR="00512CD0">
        <w:rPr>
          <w:rFonts w:ascii="Century Schoolbook" w:hAnsi="Century Schoolbook"/>
        </w:rPr>
        <w:t>inconsistency across the</w:t>
      </w:r>
      <w:r w:rsidR="00512CD0">
        <w:rPr>
          <w:rFonts w:ascii="Century Schoolbook" w:hAnsi="Century Schoolbook"/>
        </w:rPr>
        <w:t>se</w:t>
      </w:r>
      <w:r w:rsidRPr="0020505A" w:rsidR="00512CD0">
        <w:rPr>
          <w:rFonts w:ascii="Century Schoolbook" w:hAnsi="Century Schoolbook"/>
        </w:rPr>
        <w:t xml:space="preserve"> legislative reports</w:t>
      </w:r>
      <w:r w:rsidR="00512CD0">
        <w:rPr>
          <w:rFonts w:ascii="Century Schoolbook" w:hAnsi="Century Schoolbook"/>
        </w:rPr>
        <w:t xml:space="preserve"> is insufficient to override the plain language of the statute. </w:t>
      </w:r>
    </w:p>
    <w:p w:rsidR="00D24603" w:rsidRPr="00104239" w:rsidP="001F710C" w14:paraId="1E307D18" w14:textId="6069BF95">
      <w:pPr>
        <w:keepNext/>
        <w:spacing w:line="360" w:lineRule="auto"/>
        <w:rPr>
          <w:rFonts w:ascii="Century Schoolbook" w:hAnsi="Century Schoolbook"/>
          <w:b/>
          <w:bCs/>
        </w:rPr>
      </w:pPr>
      <w:r w:rsidRPr="00104239">
        <w:rPr>
          <w:rFonts w:ascii="Century Schoolbook" w:hAnsi="Century Schoolbook"/>
          <w:b/>
          <w:bCs/>
        </w:rPr>
        <w:tab/>
        <w:t xml:space="preserve">B.  </w:t>
      </w:r>
      <w:r w:rsidRPr="00104239" w:rsidR="0036197A">
        <w:rPr>
          <w:rFonts w:ascii="Century Schoolbook" w:hAnsi="Century Schoolbook"/>
          <w:b/>
          <w:bCs/>
        </w:rPr>
        <w:t>Re</w:t>
      </w:r>
      <w:r w:rsidR="00A201E1">
        <w:rPr>
          <w:rFonts w:ascii="Century Schoolbook" w:hAnsi="Century Schoolbook"/>
          <w:b/>
          <w:bCs/>
        </w:rPr>
        <w:t>classification</w:t>
      </w:r>
      <w:r w:rsidRPr="00104239" w:rsidR="0036197A">
        <w:rPr>
          <w:rFonts w:ascii="Century Schoolbook" w:hAnsi="Century Schoolbook"/>
          <w:b/>
          <w:bCs/>
        </w:rPr>
        <w:t xml:space="preserve"> of prior violations</w:t>
      </w:r>
    </w:p>
    <w:p w:rsidR="00BC5253" w:rsidRPr="0020505A" w:rsidP="004D3253" w14:paraId="41392709" w14:textId="4C198943">
      <w:pPr>
        <w:spacing w:line="360" w:lineRule="auto"/>
        <w:rPr>
          <w:rFonts w:ascii="Century Schoolbook" w:hAnsi="Century Schoolbook"/>
        </w:rPr>
      </w:pPr>
      <w:r w:rsidRPr="00104239">
        <w:rPr>
          <w:rFonts w:ascii="Century Schoolbook" w:hAnsi="Century Schoolbook"/>
        </w:rPr>
        <w:tab/>
      </w:r>
      <w:r w:rsidRPr="00104239" w:rsidR="00AB651D">
        <w:rPr>
          <w:rFonts w:ascii="Century Schoolbook" w:hAnsi="Century Schoolbook"/>
        </w:rPr>
        <w:t>Safety-Kleen</w:t>
      </w:r>
      <w:r w:rsidR="00330EBD">
        <w:rPr>
          <w:rFonts w:ascii="Century Schoolbook" w:hAnsi="Century Schoolbook"/>
        </w:rPr>
        <w:t xml:space="preserve"> next contends</w:t>
      </w:r>
      <w:r w:rsidRPr="00104239" w:rsidR="00AB651D">
        <w:rPr>
          <w:rFonts w:ascii="Century Schoolbook" w:hAnsi="Century Schoolbook"/>
        </w:rPr>
        <w:t xml:space="preserve"> the Department cannot </w:t>
      </w:r>
      <w:r w:rsidR="004B7186">
        <w:rPr>
          <w:rFonts w:ascii="Century Schoolbook" w:hAnsi="Century Schoolbook"/>
        </w:rPr>
        <w:t xml:space="preserve">reclassify </w:t>
      </w:r>
      <w:r w:rsidRPr="00104239" w:rsidR="00AB651D">
        <w:rPr>
          <w:rFonts w:ascii="Century Schoolbook" w:hAnsi="Century Schoolbook"/>
        </w:rPr>
        <w:t xml:space="preserve">a </w:t>
      </w:r>
      <w:r w:rsidR="004B7186">
        <w:rPr>
          <w:rFonts w:ascii="Century Schoolbook" w:hAnsi="Century Schoolbook"/>
        </w:rPr>
        <w:t>facility’s Class II violation</w:t>
      </w:r>
      <w:r w:rsidRPr="00104239" w:rsidR="00AB651D">
        <w:rPr>
          <w:rFonts w:ascii="Century Schoolbook" w:hAnsi="Century Schoolbook"/>
        </w:rPr>
        <w:t xml:space="preserve"> </w:t>
      </w:r>
      <w:r w:rsidR="004B7186">
        <w:rPr>
          <w:rFonts w:ascii="Century Schoolbook" w:hAnsi="Century Schoolbook"/>
        </w:rPr>
        <w:t>as</w:t>
      </w:r>
      <w:r w:rsidRPr="00104239" w:rsidR="00AB651D">
        <w:rPr>
          <w:rFonts w:ascii="Century Schoolbook" w:hAnsi="Century Schoolbook"/>
        </w:rPr>
        <w:t xml:space="preserve"> a Class</w:t>
      </w:r>
      <w:r w:rsidRPr="00104239" w:rsidR="003912EA">
        <w:rPr>
          <w:rFonts w:ascii="Century Schoolbook" w:hAnsi="Century Schoolbook"/>
        </w:rPr>
        <w:t> </w:t>
      </w:r>
      <w:r w:rsidRPr="00104239" w:rsidR="00AB651D">
        <w:rPr>
          <w:rFonts w:ascii="Century Schoolbook" w:hAnsi="Century Schoolbook"/>
        </w:rPr>
        <w:t>I violation</w:t>
      </w:r>
      <w:r w:rsidR="00330EBD">
        <w:rPr>
          <w:rFonts w:ascii="Century Schoolbook" w:hAnsi="Century Schoolbook"/>
        </w:rPr>
        <w:t xml:space="preserve"> </w:t>
      </w:r>
      <w:r w:rsidR="004B7186">
        <w:rPr>
          <w:rFonts w:ascii="Century Schoolbook" w:hAnsi="Century Schoolbook"/>
        </w:rPr>
        <w:t xml:space="preserve">based solely on a determination that the violation </w:t>
      </w:r>
      <w:r w:rsidR="00330EBD">
        <w:rPr>
          <w:rFonts w:ascii="Century Schoolbook" w:hAnsi="Century Schoolbook"/>
        </w:rPr>
        <w:t>satisfies</w:t>
      </w:r>
      <w:r w:rsidRPr="00104239" w:rsidR="00AB651D">
        <w:rPr>
          <w:rFonts w:ascii="Century Schoolbook" w:hAnsi="Century Schoolbook"/>
        </w:rPr>
        <w:t xml:space="preserve"> the </w:t>
      </w:r>
      <w:r w:rsidRPr="0020505A" w:rsidR="00AB651D">
        <w:rPr>
          <w:rFonts w:ascii="Century Schoolbook" w:hAnsi="Century Schoolbook"/>
        </w:rPr>
        <w:t xml:space="preserve">definition of a Class I violation.  </w:t>
      </w:r>
      <w:r w:rsidRPr="0020505A" w:rsidR="00A83339">
        <w:rPr>
          <w:rFonts w:ascii="Century Schoolbook" w:hAnsi="Century Schoolbook"/>
        </w:rPr>
        <w:t xml:space="preserve">In </w:t>
      </w:r>
      <w:r w:rsidRPr="0020505A" w:rsidR="00AB651D">
        <w:rPr>
          <w:rFonts w:ascii="Century Schoolbook" w:hAnsi="Century Schoolbook"/>
        </w:rPr>
        <w:t>Safety-Kleen’s view, whether or not a previously determined Class</w:t>
      </w:r>
      <w:r w:rsidRPr="0020505A" w:rsidR="003912EA">
        <w:rPr>
          <w:rFonts w:ascii="Century Schoolbook" w:hAnsi="Century Schoolbook"/>
        </w:rPr>
        <w:t> </w:t>
      </w:r>
      <w:r w:rsidRPr="0020505A" w:rsidR="00AB651D">
        <w:rPr>
          <w:rFonts w:ascii="Century Schoolbook" w:hAnsi="Century Schoolbook"/>
        </w:rPr>
        <w:t>II violation meets the definition of a Class</w:t>
      </w:r>
      <w:r w:rsidRPr="0020505A" w:rsidR="003912EA">
        <w:rPr>
          <w:rFonts w:ascii="Century Schoolbook" w:hAnsi="Century Schoolbook"/>
        </w:rPr>
        <w:t> </w:t>
      </w:r>
      <w:r w:rsidRPr="0020505A" w:rsidR="00AB651D">
        <w:rPr>
          <w:rFonts w:ascii="Century Schoolbook" w:hAnsi="Century Schoolbook"/>
        </w:rPr>
        <w:t>I violation</w:t>
      </w:r>
      <w:r w:rsidRPr="0020505A" w:rsidR="00A83339">
        <w:rPr>
          <w:rFonts w:ascii="Century Schoolbook" w:hAnsi="Century Schoolbook"/>
        </w:rPr>
        <w:t xml:space="preserve">, </w:t>
      </w:r>
      <w:r w:rsidR="004B7186">
        <w:rPr>
          <w:rFonts w:ascii="Century Schoolbook" w:hAnsi="Century Schoolbook"/>
        </w:rPr>
        <w:t>the violation</w:t>
      </w:r>
      <w:r w:rsidRPr="0020505A" w:rsidR="00AB651D">
        <w:rPr>
          <w:rFonts w:ascii="Century Schoolbook" w:hAnsi="Century Schoolbook"/>
        </w:rPr>
        <w:t xml:space="preserve"> cannot be reclassified as </w:t>
      </w:r>
      <w:r w:rsidR="00090DC8">
        <w:rPr>
          <w:rFonts w:ascii="Century Schoolbook" w:hAnsi="Century Schoolbook"/>
        </w:rPr>
        <w:t>such</w:t>
      </w:r>
      <w:r w:rsidRPr="0020505A" w:rsidR="00A83339">
        <w:rPr>
          <w:rFonts w:ascii="Century Schoolbook" w:hAnsi="Century Schoolbook"/>
        </w:rPr>
        <w:t xml:space="preserve"> </w:t>
      </w:r>
      <w:r w:rsidRPr="0020505A" w:rsidR="00AB651D">
        <w:rPr>
          <w:rFonts w:ascii="Century Schoolbook" w:hAnsi="Century Schoolbook"/>
        </w:rPr>
        <w:t xml:space="preserve">without evidence </w:t>
      </w:r>
      <w:r w:rsidR="008421B0">
        <w:rPr>
          <w:rFonts w:ascii="Century Schoolbook" w:hAnsi="Century Schoolbook"/>
        </w:rPr>
        <w:t>of</w:t>
      </w:r>
      <w:r w:rsidR="00F95642">
        <w:rPr>
          <w:rFonts w:ascii="Century Schoolbook" w:hAnsi="Century Schoolbook"/>
        </w:rPr>
        <w:t xml:space="preserve"> the criteria</w:t>
      </w:r>
      <w:r w:rsidRPr="0020505A" w:rsidR="00A83339">
        <w:rPr>
          <w:rFonts w:ascii="Century Schoolbook" w:hAnsi="Century Schoolbook"/>
        </w:rPr>
        <w:t xml:space="preserve"> </w:t>
      </w:r>
      <w:r w:rsidR="00F95642">
        <w:rPr>
          <w:rFonts w:ascii="Century Schoolbook" w:hAnsi="Century Schoolbook"/>
        </w:rPr>
        <w:t xml:space="preserve">in </w:t>
      </w:r>
      <w:r w:rsidR="004B7186">
        <w:rPr>
          <w:rFonts w:ascii="Century Schoolbook" w:hAnsi="Century Schoolbook"/>
        </w:rPr>
        <w:t xml:space="preserve">subdivision (b) of </w:t>
      </w:r>
      <w:r w:rsidRPr="0020505A" w:rsidR="00A83339">
        <w:rPr>
          <w:rFonts w:ascii="Century Schoolbook" w:hAnsi="Century Schoolbook"/>
        </w:rPr>
        <w:t>secti</w:t>
      </w:r>
      <w:r w:rsidRPr="0061143D" w:rsidR="00A83339">
        <w:rPr>
          <w:rFonts w:ascii="Century Schoolbook" w:hAnsi="Century Schoolbook"/>
        </w:rPr>
        <w:t>on 25110.8.5</w:t>
      </w:r>
      <w:r w:rsidRPr="0061143D" w:rsidR="00F95642">
        <w:rPr>
          <w:rFonts w:ascii="Century Schoolbook" w:hAnsi="Century Schoolbook"/>
        </w:rPr>
        <w:t>, which defines a third category of Class I violations, as follows:  “</w:t>
      </w:r>
      <w:r w:rsidRPr="001B7EA6" w:rsidR="00F95642">
        <w:rPr>
          <w:rFonts w:ascii="Century Schoolbook" w:hAnsi="Century Schoolbook"/>
        </w:rPr>
        <w:t>The deviation is a Class II violation which is a chronic violation or committed by a recalcitrant violator</w:t>
      </w:r>
      <w:r w:rsidRPr="0061143D" w:rsidR="00F95642">
        <w:rPr>
          <w:rFonts w:ascii="Century Schoolbook" w:hAnsi="Century Schoolbook"/>
        </w:rPr>
        <w:t>.”</w:t>
      </w:r>
      <w:r w:rsidRPr="0020505A" w:rsidR="00F95642">
        <w:rPr>
          <w:rFonts w:ascii="Century Schoolbook" w:hAnsi="Century Schoolbook"/>
        </w:rPr>
        <w:t xml:space="preserve"> </w:t>
      </w:r>
      <w:r w:rsidRPr="0020505A" w:rsidR="00AB651D">
        <w:rPr>
          <w:rFonts w:ascii="Century Schoolbook" w:hAnsi="Century Schoolbook"/>
        </w:rPr>
        <w:t xml:space="preserve"> </w:t>
      </w:r>
      <w:r w:rsidR="004B7186">
        <w:rPr>
          <w:rFonts w:ascii="Century Schoolbook" w:hAnsi="Century Schoolbook"/>
        </w:rPr>
        <w:t>(See fn.</w:t>
      </w:r>
      <w:r w:rsidR="00F95642">
        <w:rPr>
          <w:rFonts w:ascii="Century Schoolbook" w:hAnsi="Century Schoolbook"/>
        </w:rPr>
        <w:t xml:space="preserve"> </w:t>
      </w:r>
      <w:r w:rsidR="007461FF">
        <w:rPr>
          <w:rFonts w:ascii="Century Schoolbook" w:hAnsi="Century Schoolbook"/>
        </w:rPr>
        <w:t>2</w:t>
      </w:r>
      <w:r w:rsidR="004B7186">
        <w:rPr>
          <w:rFonts w:ascii="Century Schoolbook" w:hAnsi="Century Schoolbook"/>
        </w:rPr>
        <w:t xml:space="preserve">, </w:t>
      </w:r>
      <w:r w:rsidRPr="001B7EA6" w:rsidR="004B7186">
        <w:rPr>
          <w:rFonts w:ascii="Century Schoolbook" w:hAnsi="Century Schoolbook"/>
          <w:i/>
          <w:iCs/>
        </w:rPr>
        <w:t>ante</w:t>
      </w:r>
      <w:r w:rsidR="004B7186">
        <w:rPr>
          <w:rFonts w:ascii="Century Schoolbook" w:hAnsi="Century Schoolbook"/>
        </w:rPr>
        <w:t>.)</w:t>
      </w:r>
      <w:r w:rsidR="001C095A">
        <w:rPr>
          <w:rFonts w:ascii="Century Schoolbook" w:hAnsi="Century Schoolbook"/>
        </w:rPr>
        <w:t xml:space="preserve"> </w:t>
      </w:r>
      <w:r w:rsidR="00A201E1">
        <w:rPr>
          <w:rFonts w:ascii="Century Schoolbook" w:hAnsi="Century Schoolbook"/>
        </w:rPr>
        <w:t xml:space="preserve"> </w:t>
      </w:r>
      <w:r w:rsidR="001C095A">
        <w:rPr>
          <w:rFonts w:ascii="Century Schoolbook" w:hAnsi="Century Schoolbook"/>
        </w:rPr>
        <w:t>This statutory definition</w:t>
      </w:r>
      <w:r w:rsidRPr="00721ABE" w:rsidR="00721ABE">
        <w:rPr>
          <w:rFonts w:ascii="Century Schoolbook" w:hAnsi="Century Schoolbook"/>
        </w:rPr>
        <w:t xml:space="preserve"> adopts the regulatory definition of “Class II violation,” which, in short, means a deviation “that is not a Class I violation.”  (Regs., §</w:t>
      </w:r>
      <w:r w:rsidR="001C095A">
        <w:rPr>
          <w:rFonts w:ascii="Century Schoolbook" w:hAnsi="Century Schoolbook"/>
        </w:rPr>
        <w:t> </w:t>
      </w:r>
      <w:r w:rsidRPr="00721ABE" w:rsidR="00721ABE">
        <w:rPr>
          <w:rFonts w:ascii="Century Schoolbook" w:hAnsi="Century Schoolbook"/>
        </w:rPr>
        <w:t>66260.10.)</w:t>
      </w:r>
      <w:r w:rsidR="001C095A">
        <w:rPr>
          <w:rFonts w:ascii="Century Schoolbook" w:hAnsi="Century Schoolbook"/>
        </w:rPr>
        <w:t xml:space="preserve">  Whether</w:t>
      </w:r>
      <w:r w:rsidRPr="0020505A" w:rsidR="001C095A">
        <w:rPr>
          <w:rFonts w:ascii="Century Schoolbook" w:hAnsi="Century Schoolbook"/>
        </w:rPr>
        <w:t xml:space="preserve"> a violation is chronic or a violator is recalcitrant</w:t>
      </w:r>
      <w:r w:rsidR="001C095A">
        <w:rPr>
          <w:rFonts w:ascii="Century Schoolbook" w:hAnsi="Century Schoolbook"/>
        </w:rPr>
        <w:t xml:space="preserve"> requires </w:t>
      </w:r>
      <w:r w:rsidRPr="0020505A" w:rsidR="001C095A">
        <w:rPr>
          <w:rFonts w:ascii="Century Schoolbook" w:hAnsi="Century Schoolbook"/>
        </w:rPr>
        <w:t xml:space="preserve">evidence </w:t>
      </w:r>
      <w:r w:rsidR="001C095A">
        <w:rPr>
          <w:rFonts w:ascii="Century Schoolbook" w:hAnsi="Century Schoolbook"/>
        </w:rPr>
        <w:t xml:space="preserve">that </w:t>
      </w:r>
      <w:r w:rsidRPr="0020505A" w:rsidR="001C095A">
        <w:rPr>
          <w:rFonts w:ascii="Century Schoolbook" w:hAnsi="Century Schoolbook"/>
        </w:rPr>
        <w:t>“the violator has engaged in a pattern of neglect or disregard.”  (§ 25117.6, subd. (b)(2).)</w:t>
      </w:r>
      <w:r w:rsidR="001C095A">
        <w:rPr>
          <w:rFonts w:ascii="Century Schoolbook" w:hAnsi="Century Schoolbook"/>
        </w:rPr>
        <w:t xml:space="preserve">  </w:t>
      </w:r>
    </w:p>
    <w:p w:rsidR="00EC0FF0" w:rsidRPr="0020505A" w:rsidP="00365CFF" w14:paraId="0032D286" w14:textId="3DCAB104">
      <w:pPr>
        <w:spacing w:line="360" w:lineRule="auto"/>
        <w:rPr>
          <w:rFonts w:ascii="Century Schoolbook" w:hAnsi="Century Schoolbook"/>
        </w:rPr>
      </w:pPr>
      <w:r w:rsidRPr="0020505A">
        <w:rPr>
          <w:rFonts w:ascii="Century Schoolbook" w:hAnsi="Century Schoolbook"/>
        </w:rPr>
        <w:tab/>
      </w:r>
      <w:r w:rsidRPr="0020505A" w:rsidR="00EF13FB">
        <w:rPr>
          <w:rFonts w:ascii="Century Schoolbook" w:hAnsi="Century Schoolbook"/>
        </w:rPr>
        <w:t>We readily agree that section 25110.8.5</w:t>
      </w:r>
      <w:r w:rsidR="00090DC8">
        <w:rPr>
          <w:rFonts w:ascii="Century Schoolbook" w:hAnsi="Century Schoolbook"/>
        </w:rPr>
        <w:t xml:space="preserve"> does not permit reclassification of</w:t>
      </w:r>
      <w:r w:rsidRPr="0020505A" w:rsidR="00EF13FB">
        <w:rPr>
          <w:rFonts w:ascii="Century Schoolbook" w:hAnsi="Century Schoolbook"/>
        </w:rPr>
        <w:t xml:space="preserve"> a </w:t>
      </w:r>
      <w:r w:rsidRPr="0020505A" w:rsidR="00EF13FB">
        <w:rPr>
          <w:rFonts w:ascii="Century Schoolbook" w:hAnsi="Century Schoolbook"/>
          <w:i/>
          <w:iCs/>
        </w:rPr>
        <w:t xml:space="preserve">true </w:t>
      </w:r>
      <w:r w:rsidRPr="0020505A" w:rsidR="00EF13FB">
        <w:rPr>
          <w:rFonts w:ascii="Century Schoolbook" w:hAnsi="Century Schoolbook"/>
        </w:rPr>
        <w:t xml:space="preserve">Class II </w:t>
      </w:r>
      <w:r w:rsidR="0061143D">
        <w:rPr>
          <w:rFonts w:ascii="Century Schoolbook" w:hAnsi="Century Schoolbook"/>
        </w:rPr>
        <w:t>violation</w:t>
      </w:r>
      <w:r w:rsidRPr="0020505A" w:rsidR="00EF13FB">
        <w:rPr>
          <w:rFonts w:ascii="Century Schoolbook" w:hAnsi="Century Schoolbook"/>
        </w:rPr>
        <w:t xml:space="preserve">—i.e., a </w:t>
      </w:r>
      <w:r w:rsidR="0061143D">
        <w:rPr>
          <w:rFonts w:ascii="Century Schoolbook" w:hAnsi="Century Schoolbook"/>
        </w:rPr>
        <w:t>deviation</w:t>
      </w:r>
      <w:r w:rsidRPr="0020505A" w:rsidR="00EF13FB">
        <w:rPr>
          <w:rFonts w:ascii="Century Schoolbook" w:hAnsi="Century Schoolbook"/>
        </w:rPr>
        <w:t xml:space="preserve"> that does not meet the definition of </w:t>
      </w:r>
      <w:r w:rsidR="000F386B">
        <w:rPr>
          <w:rFonts w:ascii="Century Schoolbook" w:hAnsi="Century Schoolbook"/>
        </w:rPr>
        <w:t xml:space="preserve">a </w:t>
      </w:r>
      <w:r w:rsidRPr="0020505A" w:rsidR="00EF13FB">
        <w:rPr>
          <w:rFonts w:ascii="Century Schoolbook" w:hAnsi="Century Schoolbook"/>
        </w:rPr>
        <w:t>Class I violation (Regs., § </w:t>
      </w:r>
      <w:r w:rsidRPr="0020505A" w:rsidR="009B6676">
        <w:rPr>
          <w:rFonts w:ascii="Century Schoolbook" w:hAnsi="Century Schoolbook"/>
        </w:rPr>
        <w:t>66260.10</w:t>
      </w:r>
      <w:r w:rsidRPr="0020505A" w:rsidR="00EF13FB">
        <w:rPr>
          <w:rFonts w:ascii="Century Schoolbook" w:hAnsi="Century Schoolbook"/>
        </w:rPr>
        <w:t xml:space="preserve">)—as a Class I violation absent proof </w:t>
      </w:r>
      <w:r w:rsidR="00F95642">
        <w:rPr>
          <w:rFonts w:ascii="Century Schoolbook" w:hAnsi="Century Schoolbook"/>
        </w:rPr>
        <w:t xml:space="preserve">that </w:t>
      </w:r>
      <w:r w:rsidRPr="0020505A" w:rsidR="00EF13FB">
        <w:rPr>
          <w:rFonts w:ascii="Century Schoolbook" w:hAnsi="Century Schoolbook"/>
        </w:rPr>
        <w:t>the violation was chronic or the violator recalcitrant.</w:t>
      </w:r>
      <w:r w:rsidRPr="0020505A" w:rsidR="009B6676">
        <w:rPr>
          <w:rFonts w:ascii="Century Schoolbook" w:hAnsi="Century Schoolbook"/>
        </w:rPr>
        <w:t xml:space="preserve"> </w:t>
      </w:r>
      <w:r w:rsidRPr="0020505A" w:rsidR="00D95ECB">
        <w:rPr>
          <w:rFonts w:ascii="Century Schoolbook" w:hAnsi="Century Schoolbook"/>
        </w:rPr>
        <w:t xml:space="preserve"> </w:t>
      </w:r>
      <w:r w:rsidR="00090DC8">
        <w:rPr>
          <w:rFonts w:ascii="Century Schoolbook" w:hAnsi="Century Schoolbook"/>
        </w:rPr>
        <w:t>But</w:t>
      </w:r>
      <w:r w:rsidRPr="0020505A" w:rsidR="00D95ECB">
        <w:rPr>
          <w:rFonts w:ascii="Century Schoolbook" w:hAnsi="Century Schoolbook"/>
        </w:rPr>
        <w:t xml:space="preserve"> Safety-Kleen’s argument is not limited to </w:t>
      </w:r>
      <w:r w:rsidRPr="0020505A" w:rsidR="00D95ECB">
        <w:rPr>
          <w:rFonts w:ascii="Century Schoolbook" w:hAnsi="Century Schoolbook"/>
          <w:i/>
          <w:iCs/>
        </w:rPr>
        <w:t>true</w:t>
      </w:r>
      <w:r w:rsidRPr="0020505A" w:rsidR="00D95ECB">
        <w:rPr>
          <w:rFonts w:ascii="Century Schoolbook" w:hAnsi="Century Schoolbook"/>
        </w:rPr>
        <w:t xml:space="preserve"> Class</w:t>
      </w:r>
      <w:r w:rsidRPr="0020505A" w:rsidR="003912EA">
        <w:rPr>
          <w:rFonts w:ascii="Century Schoolbook" w:hAnsi="Century Schoolbook"/>
        </w:rPr>
        <w:t> </w:t>
      </w:r>
      <w:r w:rsidRPr="0020505A" w:rsidR="00D95ECB">
        <w:rPr>
          <w:rFonts w:ascii="Century Schoolbook" w:hAnsi="Century Schoolbook"/>
        </w:rPr>
        <w:t>II violations</w:t>
      </w:r>
      <w:r w:rsidRPr="0020505A" w:rsidR="00B95F5B">
        <w:rPr>
          <w:rFonts w:ascii="Century Schoolbook" w:hAnsi="Century Schoolbook"/>
        </w:rPr>
        <w:t xml:space="preserve">. </w:t>
      </w:r>
      <w:r w:rsidRPr="0020505A" w:rsidR="00D95ECB">
        <w:rPr>
          <w:rFonts w:ascii="Century Schoolbook" w:hAnsi="Century Schoolbook"/>
        </w:rPr>
        <w:t xml:space="preserve"> </w:t>
      </w:r>
      <w:r w:rsidR="00090DC8">
        <w:rPr>
          <w:rFonts w:ascii="Century Schoolbook" w:hAnsi="Century Schoolbook"/>
        </w:rPr>
        <w:t xml:space="preserve">Instead, </w:t>
      </w:r>
      <w:r w:rsidRPr="0020505A" w:rsidR="00D95ECB">
        <w:rPr>
          <w:rFonts w:ascii="Century Schoolbook" w:hAnsi="Century Schoolbook"/>
        </w:rPr>
        <w:t xml:space="preserve">Safety-Kleen </w:t>
      </w:r>
      <w:r w:rsidR="00F95642">
        <w:rPr>
          <w:rFonts w:ascii="Century Schoolbook" w:hAnsi="Century Schoolbook"/>
        </w:rPr>
        <w:t>contends</w:t>
      </w:r>
      <w:r w:rsidRPr="0020505A" w:rsidR="00D95ECB">
        <w:rPr>
          <w:rFonts w:ascii="Century Schoolbook" w:hAnsi="Century Schoolbook"/>
        </w:rPr>
        <w:t xml:space="preserve"> </w:t>
      </w:r>
      <w:r w:rsidR="00F95642">
        <w:rPr>
          <w:rFonts w:ascii="Century Schoolbook" w:hAnsi="Century Schoolbook"/>
        </w:rPr>
        <w:t xml:space="preserve">that </w:t>
      </w:r>
      <w:r w:rsidRPr="0020505A" w:rsidR="00D95ECB">
        <w:rPr>
          <w:rFonts w:ascii="Century Schoolbook" w:hAnsi="Century Schoolbook"/>
        </w:rPr>
        <w:t xml:space="preserve">no </w:t>
      </w:r>
      <w:r w:rsidR="0061143D">
        <w:rPr>
          <w:rFonts w:ascii="Century Schoolbook" w:hAnsi="Century Schoolbook"/>
        </w:rPr>
        <w:t xml:space="preserve">deviation previously classified as a Class II </w:t>
      </w:r>
      <w:r w:rsidRPr="0020505A" w:rsidR="00D95ECB">
        <w:rPr>
          <w:rFonts w:ascii="Century Schoolbook" w:hAnsi="Century Schoolbook"/>
        </w:rPr>
        <w:t xml:space="preserve">violation </w:t>
      </w:r>
      <w:r w:rsidR="0061143D">
        <w:rPr>
          <w:rFonts w:ascii="Century Schoolbook" w:hAnsi="Century Schoolbook"/>
        </w:rPr>
        <w:t xml:space="preserve">and later </w:t>
      </w:r>
      <w:r w:rsidR="00F95642">
        <w:rPr>
          <w:rFonts w:ascii="Century Schoolbook" w:hAnsi="Century Schoolbook"/>
        </w:rPr>
        <w:t>found to meet</w:t>
      </w:r>
      <w:r w:rsidRPr="0020505A">
        <w:rPr>
          <w:rFonts w:ascii="Century Schoolbook" w:hAnsi="Century Schoolbook"/>
        </w:rPr>
        <w:t xml:space="preserve"> the definition of a Class I violation</w:t>
      </w:r>
      <w:r w:rsidR="007461FF">
        <w:rPr>
          <w:rFonts w:ascii="Century Schoolbook" w:hAnsi="Century Schoolbook"/>
        </w:rPr>
        <w:t xml:space="preserve"> under subdivision (a)(1) or (a)(2) of section 25110.8.5</w:t>
      </w:r>
      <w:r w:rsidRPr="0020505A">
        <w:rPr>
          <w:rFonts w:ascii="Century Schoolbook" w:hAnsi="Century Schoolbook"/>
        </w:rPr>
        <w:t xml:space="preserve"> </w:t>
      </w:r>
      <w:r w:rsidR="0061143D">
        <w:rPr>
          <w:rFonts w:ascii="Century Schoolbook" w:hAnsi="Century Schoolbook"/>
        </w:rPr>
        <w:t xml:space="preserve">can be reclassified as a Class I violation </w:t>
      </w:r>
      <w:r w:rsidRPr="0020505A">
        <w:rPr>
          <w:rFonts w:ascii="Century Schoolbook" w:hAnsi="Century Schoolbook"/>
        </w:rPr>
        <w:t>absent</w:t>
      </w:r>
      <w:r w:rsidRPr="0020505A" w:rsidR="00D95ECB">
        <w:rPr>
          <w:rFonts w:ascii="Century Schoolbook" w:hAnsi="Century Schoolbook"/>
        </w:rPr>
        <w:t xml:space="preserve"> </w:t>
      </w:r>
      <w:r w:rsidR="0061143D">
        <w:rPr>
          <w:rFonts w:ascii="Century Schoolbook" w:hAnsi="Century Schoolbook"/>
        </w:rPr>
        <w:t xml:space="preserve">additional </w:t>
      </w:r>
      <w:r w:rsidRPr="0020505A" w:rsidR="00B95F5B">
        <w:rPr>
          <w:rFonts w:ascii="Century Schoolbook" w:hAnsi="Century Schoolbook"/>
        </w:rPr>
        <w:t>evidence that the violation is chronic or the violator recalcitrant</w:t>
      </w:r>
      <w:r w:rsidR="007461FF">
        <w:rPr>
          <w:rFonts w:ascii="Century Schoolbook" w:hAnsi="Century Schoolbook"/>
        </w:rPr>
        <w:t xml:space="preserve"> as </w:t>
      </w:r>
      <w:r w:rsidR="005150E4">
        <w:rPr>
          <w:rFonts w:ascii="Century Schoolbook" w:hAnsi="Century Schoolbook"/>
        </w:rPr>
        <w:t>referenced in</w:t>
      </w:r>
      <w:r w:rsidR="007461FF">
        <w:rPr>
          <w:rFonts w:ascii="Century Schoolbook" w:hAnsi="Century Schoolbook"/>
        </w:rPr>
        <w:t xml:space="preserve"> subdivision (b)</w:t>
      </w:r>
      <w:r w:rsidRPr="0020505A" w:rsidR="00B95F5B">
        <w:rPr>
          <w:rFonts w:ascii="Century Schoolbook" w:hAnsi="Century Schoolbook"/>
        </w:rPr>
        <w:t>.</w:t>
      </w:r>
      <w:r w:rsidRPr="0020505A" w:rsidR="00D404A4">
        <w:rPr>
          <w:rFonts w:ascii="Century Schoolbook" w:hAnsi="Century Schoolbook"/>
        </w:rPr>
        <w:t xml:space="preserve">  </w:t>
      </w:r>
      <w:r w:rsidR="0061143D">
        <w:rPr>
          <w:rFonts w:ascii="Century Schoolbook" w:hAnsi="Century Schoolbook"/>
        </w:rPr>
        <w:t>We cannot agree.</w:t>
      </w:r>
    </w:p>
    <w:p w:rsidR="009C3A49" w:rsidRPr="0020505A" w:rsidP="00365CFF" w14:paraId="2D555B44" w14:textId="06E37874">
      <w:pPr>
        <w:spacing w:line="360" w:lineRule="auto"/>
        <w:rPr>
          <w:rFonts w:ascii="Century Schoolbook" w:hAnsi="Century Schoolbook"/>
        </w:rPr>
      </w:pPr>
      <w:r w:rsidRPr="0020505A">
        <w:rPr>
          <w:rFonts w:ascii="Century Schoolbook" w:hAnsi="Century Schoolbook"/>
        </w:rPr>
        <w:tab/>
        <w:t>Safety-Kleen points to no authority restrict</w:t>
      </w:r>
      <w:r w:rsidR="0061143D">
        <w:rPr>
          <w:rFonts w:ascii="Century Schoolbook" w:hAnsi="Century Schoolbook"/>
        </w:rPr>
        <w:t>ing</w:t>
      </w:r>
      <w:r w:rsidRPr="0020505A">
        <w:rPr>
          <w:rFonts w:ascii="Century Schoolbook" w:hAnsi="Century Schoolbook"/>
        </w:rPr>
        <w:t xml:space="preserve"> the Department’s </w:t>
      </w:r>
      <w:r w:rsidR="0061143D">
        <w:rPr>
          <w:rFonts w:ascii="Century Schoolbook" w:hAnsi="Century Schoolbook"/>
        </w:rPr>
        <w:t>authority</w:t>
      </w:r>
      <w:r w:rsidRPr="0020505A">
        <w:rPr>
          <w:rFonts w:ascii="Century Schoolbook" w:hAnsi="Century Schoolbook"/>
        </w:rPr>
        <w:t xml:space="preserve"> to reevaluate </w:t>
      </w:r>
      <w:r w:rsidR="003D74C4">
        <w:rPr>
          <w:rFonts w:ascii="Century Schoolbook" w:hAnsi="Century Schoolbook"/>
        </w:rPr>
        <w:t xml:space="preserve">Class I or Class II </w:t>
      </w:r>
      <w:r w:rsidRPr="0020505A">
        <w:rPr>
          <w:rFonts w:ascii="Century Schoolbook" w:hAnsi="Century Schoolbook"/>
        </w:rPr>
        <w:t>violation</w:t>
      </w:r>
      <w:r w:rsidR="003D74C4">
        <w:rPr>
          <w:rFonts w:ascii="Century Schoolbook" w:hAnsi="Century Schoolbook"/>
        </w:rPr>
        <w:t xml:space="preserve"> determination</w:t>
      </w:r>
      <w:r w:rsidRPr="0020505A">
        <w:rPr>
          <w:rFonts w:ascii="Century Schoolbook" w:hAnsi="Century Schoolbook"/>
        </w:rPr>
        <w:t>s during the VSP process</w:t>
      </w:r>
      <w:r w:rsidRPr="0020505A" w:rsidR="00D404A4">
        <w:rPr>
          <w:rFonts w:ascii="Century Schoolbook" w:hAnsi="Century Schoolbook"/>
        </w:rPr>
        <w:t xml:space="preserve">.  </w:t>
      </w:r>
      <w:r w:rsidRPr="0020505A" w:rsidR="0036197A">
        <w:rPr>
          <w:rFonts w:ascii="Century Schoolbook" w:hAnsi="Century Schoolbook"/>
        </w:rPr>
        <w:t>To the c</w:t>
      </w:r>
      <w:r w:rsidRPr="0020505A" w:rsidR="00D404A4">
        <w:rPr>
          <w:rFonts w:ascii="Century Schoolbook" w:hAnsi="Century Schoolbook"/>
        </w:rPr>
        <w:t>ontrary</w:t>
      </w:r>
      <w:r w:rsidRPr="0020505A" w:rsidR="0036197A">
        <w:rPr>
          <w:rFonts w:ascii="Century Schoolbook" w:hAnsi="Century Schoolbook"/>
        </w:rPr>
        <w:t>,</w:t>
      </w:r>
      <w:r w:rsidRPr="0020505A" w:rsidR="00D404A4">
        <w:rPr>
          <w:rFonts w:ascii="Century Schoolbook" w:hAnsi="Century Schoolbook"/>
        </w:rPr>
        <w:t xml:space="preserve"> </w:t>
      </w:r>
      <w:r w:rsidR="003D74C4">
        <w:rPr>
          <w:rFonts w:ascii="Century Schoolbook" w:hAnsi="Century Schoolbook"/>
        </w:rPr>
        <w:t xml:space="preserve">the </w:t>
      </w:r>
      <w:r w:rsidR="008421B0">
        <w:rPr>
          <w:rFonts w:ascii="Century Schoolbook" w:hAnsi="Century Schoolbook"/>
        </w:rPr>
        <w:t>regulatory scheme</w:t>
      </w:r>
      <w:r w:rsidRPr="0020505A" w:rsidR="00D404A4">
        <w:rPr>
          <w:rFonts w:ascii="Century Schoolbook" w:hAnsi="Century Schoolbook"/>
        </w:rPr>
        <w:t xml:space="preserve"> </w:t>
      </w:r>
      <w:r w:rsidR="003D74C4">
        <w:rPr>
          <w:rFonts w:ascii="Century Schoolbook" w:hAnsi="Century Schoolbook"/>
        </w:rPr>
        <w:t>explicitly permit</w:t>
      </w:r>
      <w:r w:rsidR="00412F72">
        <w:rPr>
          <w:rFonts w:ascii="Century Schoolbook" w:hAnsi="Century Schoolbook"/>
        </w:rPr>
        <w:t>s</w:t>
      </w:r>
      <w:r w:rsidRPr="0020505A">
        <w:rPr>
          <w:rFonts w:ascii="Century Schoolbook" w:hAnsi="Century Schoolbook"/>
        </w:rPr>
        <w:t xml:space="preserve"> the Department to </w:t>
      </w:r>
      <w:r w:rsidRPr="0020505A" w:rsidR="002F2AEA">
        <w:rPr>
          <w:rFonts w:ascii="Century Schoolbook" w:hAnsi="Century Schoolbook"/>
        </w:rPr>
        <w:t>consider</w:t>
      </w:r>
      <w:r w:rsidRPr="0020505A" w:rsidR="0036197A">
        <w:rPr>
          <w:rFonts w:ascii="Century Schoolbook" w:hAnsi="Century Schoolbook"/>
        </w:rPr>
        <w:t xml:space="preserve"> a</w:t>
      </w:r>
      <w:r w:rsidR="003D74C4">
        <w:rPr>
          <w:rFonts w:ascii="Century Schoolbook" w:hAnsi="Century Schoolbook"/>
        </w:rPr>
        <w:t>ny</w:t>
      </w:r>
      <w:r w:rsidRPr="0020505A" w:rsidR="0036197A">
        <w:rPr>
          <w:rFonts w:ascii="Century Schoolbook" w:hAnsi="Century Schoolbook"/>
        </w:rPr>
        <w:t xml:space="preserve"> </w:t>
      </w:r>
      <w:r w:rsidRPr="0020505A">
        <w:rPr>
          <w:rFonts w:ascii="Century Schoolbook" w:hAnsi="Century Schoolbook"/>
        </w:rPr>
        <w:t>violation</w:t>
      </w:r>
      <w:r w:rsidRPr="0020505A" w:rsidR="0036197A">
        <w:rPr>
          <w:rFonts w:ascii="Century Schoolbook" w:hAnsi="Century Schoolbook"/>
        </w:rPr>
        <w:t xml:space="preserve"> </w:t>
      </w:r>
      <w:r w:rsidRPr="0020505A" w:rsidR="002F2AEA">
        <w:rPr>
          <w:rFonts w:ascii="Century Schoolbook" w:hAnsi="Century Schoolbook"/>
        </w:rPr>
        <w:t>as</w:t>
      </w:r>
      <w:r w:rsidRPr="0020505A" w:rsidR="0036197A">
        <w:rPr>
          <w:rFonts w:ascii="Century Schoolbook" w:hAnsi="Century Schoolbook"/>
        </w:rPr>
        <w:t xml:space="preserve"> a</w:t>
      </w:r>
      <w:r w:rsidRPr="0020505A">
        <w:rPr>
          <w:rFonts w:ascii="Century Schoolbook" w:hAnsi="Century Schoolbook"/>
        </w:rPr>
        <w:t xml:space="preserve"> Class I violation for purposes of the VSP, </w:t>
      </w:r>
      <w:r w:rsidRPr="0020505A" w:rsidR="002F2AEA">
        <w:rPr>
          <w:rFonts w:ascii="Century Schoolbook" w:hAnsi="Century Schoolbook"/>
        </w:rPr>
        <w:t xml:space="preserve">as long as it fits within the </w:t>
      </w:r>
      <w:r w:rsidR="003D74C4">
        <w:rPr>
          <w:rFonts w:ascii="Century Schoolbook" w:hAnsi="Century Schoolbook"/>
        </w:rPr>
        <w:t>Class </w:t>
      </w:r>
      <w:r w:rsidR="00DF5309">
        <w:rPr>
          <w:rFonts w:ascii="Century Schoolbook" w:hAnsi="Century Schoolbook"/>
        </w:rPr>
        <w:t>I</w:t>
      </w:r>
      <w:r w:rsidR="003D74C4">
        <w:rPr>
          <w:rFonts w:ascii="Century Schoolbook" w:hAnsi="Century Schoolbook"/>
        </w:rPr>
        <w:t xml:space="preserve"> </w:t>
      </w:r>
      <w:r w:rsidRPr="0020505A" w:rsidR="002F2AEA">
        <w:rPr>
          <w:rFonts w:ascii="Century Schoolbook" w:hAnsi="Century Schoolbook"/>
        </w:rPr>
        <w:t>definition</w:t>
      </w:r>
      <w:r w:rsidRPr="0020505A">
        <w:rPr>
          <w:rFonts w:ascii="Century Schoolbook" w:hAnsi="Century Schoolbook"/>
        </w:rPr>
        <w:t>:  “For purposes of the Facility VSP Score, the Department may not consider any of the following: [¶]</w:t>
      </w:r>
      <w:r w:rsidR="003D74C4">
        <w:rPr>
          <w:rFonts w:ascii="Century Schoolbook" w:hAnsi="Century Schoolbook"/>
        </w:rPr>
        <w:t> </w:t>
      </w:r>
      <w:r w:rsidRPr="0020505A">
        <w:rPr>
          <w:rFonts w:ascii="Century Schoolbook" w:hAnsi="Century Schoolbook"/>
        </w:rPr>
        <w:t xml:space="preserve">(1) Class II violations,’ as defined in section 66260.10, </w:t>
      </w:r>
      <w:r w:rsidRPr="0020505A">
        <w:rPr>
          <w:rFonts w:ascii="Century Schoolbook" w:hAnsi="Century Schoolbook"/>
          <w:i/>
          <w:iCs/>
        </w:rPr>
        <w:t>unless the Class II violation meets the definition of a Class I violation as specified in section 66260.10</w:t>
      </w:r>
      <w:r w:rsidRPr="0020505A">
        <w:rPr>
          <w:rFonts w:ascii="Century Schoolbook" w:hAnsi="Century Schoolbook"/>
        </w:rPr>
        <w:t>.”  (</w:t>
      </w:r>
      <w:r w:rsidR="003D74C4">
        <w:rPr>
          <w:rFonts w:ascii="Century Schoolbook" w:hAnsi="Century Schoolbook"/>
        </w:rPr>
        <w:t>Regs., § 66271.50, subd. (d)(1), i</w:t>
      </w:r>
      <w:r w:rsidRPr="0020505A">
        <w:rPr>
          <w:rFonts w:ascii="Century Schoolbook" w:hAnsi="Century Schoolbook"/>
        </w:rPr>
        <w:t>talics added.)</w:t>
      </w:r>
    </w:p>
    <w:p w:rsidR="0039305F" w:rsidRPr="00104239" w:rsidP="00131C17" w14:paraId="0FFAAEE7" w14:textId="04080B64">
      <w:pPr>
        <w:spacing w:line="360" w:lineRule="auto"/>
        <w:rPr>
          <w:rFonts w:ascii="Century Schoolbook" w:hAnsi="Century Schoolbook"/>
        </w:rPr>
      </w:pPr>
      <w:r w:rsidRPr="0020505A">
        <w:rPr>
          <w:rFonts w:ascii="Century Schoolbook" w:hAnsi="Century Schoolbook"/>
        </w:rPr>
        <w:tab/>
      </w:r>
      <w:r w:rsidRPr="0020505A" w:rsidR="003D4FF8">
        <w:rPr>
          <w:rFonts w:ascii="Century Schoolbook" w:hAnsi="Century Schoolbook"/>
        </w:rPr>
        <w:t xml:space="preserve">Safety-Kleen </w:t>
      </w:r>
      <w:r w:rsidR="00412F72">
        <w:rPr>
          <w:rFonts w:ascii="Century Schoolbook" w:hAnsi="Century Schoolbook"/>
        </w:rPr>
        <w:t xml:space="preserve">argues </w:t>
      </w:r>
      <w:r w:rsidR="00CA7852">
        <w:rPr>
          <w:rFonts w:ascii="Century Schoolbook" w:hAnsi="Century Schoolbook"/>
        </w:rPr>
        <w:t xml:space="preserve">the Department’s interpretation of </w:t>
      </w:r>
      <w:r w:rsidR="00412F72">
        <w:rPr>
          <w:rFonts w:ascii="Century Schoolbook" w:hAnsi="Century Schoolbook"/>
        </w:rPr>
        <w:t xml:space="preserve">this regulation should not be given deference because the Department has taken inconsistent positions on the matter, as evidenced by </w:t>
      </w:r>
      <w:r w:rsidRPr="0020505A" w:rsidR="000F2937">
        <w:rPr>
          <w:rFonts w:ascii="Century Schoolbook" w:hAnsi="Century Schoolbook"/>
        </w:rPr>
        <w:t xml:space="preserve">the Department’s </w:t>
      </w:r>
      <w:r w:rsidRPr="0020505A" w:rsidR="0072216A">
        <w:rPr>
          <w:rFonts w:ascii="Century Schoolbook" w:hAnsi="Century Schoolbook"/>
        </w:rPr>
        <w:t>FSOR</w:t>
      </w:r>
      <w:r w:rsidRPr="0020505A" w:rsidR="00936EE1">
        <w:rPr>
          <w:rFonts w:ascii="Century Schoolbook" w:hAnsi="Century Schoolbook"/>
        </w:rPr>
        <w:t>.</w:t>
      </w:r>
      <w:r>
        <w:rPr>
          <w:rStyle w:val="FootnoteReference"/>
          <w:rFonts w:ascii="Century Schoolbook" w:hAnsi="Century Schoolbook"/>
        </w:rPr>
        <w:footnoteReference w:id="9"/>
      </w:r>
      <w:r w:rsidRPr="0020505A" w:rsidR="00936EE1">
        <w:rPr>
          <w:rFonts w:ascii="Century Schoolbook" w:hAnsi="Century Schoolbook"/>
        </w:rPr>
        <w:t xml:space="preserve">  </w:t>
      </w:r>
      <w:r w:rsidR="008421B0">
        <w:rPr>
          <w:rFonts w:ascii="Century Schoolbook" w:hAnsi="Century Schoolbook"/>
        </w:rPr>
        <w:t>T</w:t>
      </w:r>
      <w:r w:rsidRPr="0020505A" w:rsidR="00BB106C">
        <w:rPr>
          <w:rFonts w:ascii="Century Schoolbook" w:hAnsi="Century Schoolbook"/>
        </w:rPr>
        <w:t xml:space="preserve">his </w:t>
      </w:r>
      <w:r w:rsidR="00412F72">
        <w:rPr>
          <w:rFonts w:ascii="Century Schoolbook" w:hAnsi="Century Schoolbook"/>
        </w:rPr>
        <w:t>contention</w:t>
      </w:r>
      <w:r w:rsidR="008421B0">
        <w:rPr>
          <w:rFonts w:ascii="Century Schoolbook" w:hAnsi="Century Schoolbook"/>
        </w:rPr>
        <w:t>, however,</w:t>
      </w:r>
      <w:r w:rsidR="00412F72">
        <w:rPr>
          <w:rFonts w:ascii="Century Schoolbook" w:hAnsi="Century Schoolbook"/>
        </w:rPr>
        <w:t xml:space="preserve"> </w:t>
      </w:r>
      <w:r w:rsidR="00B94218">
        <w:rPr>
          <w:rFonts w:ascii="Century Schoolbook" w:hAnsi="Century Schoolbook"/>
        </w:rPr>
        <w:t>rests on a portion of the FSOR that is taken out of context.</w:t>
      </w:r>
    </w:p>
    <w:p w:rsidR="001C095A" w:rsidP="00A17AB8" w14:paraId="2A0D61AD" w14:textId="43A9BF97">
      <w:pPr>
        <w:spacing w:line="360" w:lineRule="auto"/>
        <w:rPr>
          <w:rFonts w:ascii="Century Schoolbook" w:hAnsi="Century Schoolbook"/>
        </w:rPr>
      </w:pPr>
      <w:r w:rsidRPr="00104239">
        <w:rPr>
          <w:rFonts w:ascii="Century Schoolbook" w:hAnsi="Century Schoolbook"/>
        </w:rPr>
        <w:tab/>
      </w:r>
      <w:r w:rsidR="00B94218">
        <w:rPr>
          <w:rFonts w:ascii="Century Schoolbook" w:hAnsi="Century Schoolbook"/>
        </w:rPr>
        <w:t>T</w:t>
      </w:r>
      <w:r w:rsidRPr="00104239" w:rsidR="00936EE1">
        <w:rPr>
          <w:rFonts w:ascii="Century Schoolbook" w:hAnsi="Century Schoolbook"/>
        </w:rPr>
        <w:t>he</w:t>
      </w:r>
      <w:r w:rsidR="00B94218">
        <w:rPr>
          <w:rFonts w:ascii="Century Schoolbook" w:hAnsi="Century Schoolbook"/>
        </w:rPr>
        <w:t xml:space="preserve"> Department drafted the</w:t>
      </w:r>
      <w:r w:rsidRPr="00104239" w:rsidR="00936EE1">
        <w:rPr>
          <w:rFonts w:ascii="Century Schoolbook" w:hAnsi="Century Schoolbook"/>
        </w:rPr>
        <w:t xml:space="preserve"> </w:t>
      </w:r>
      <w:r w:rsidR="000F0A82">
        <w:rPr>
          <w:rFonts w:ascii="Century Schoolbook" w:hAnsi="Century Schoolbook"/>
        </w:rPr>
        <w:t>FSOR</w:t>
      </w:r>
      <w:r w:rsidRPr="00104239" w:rsidR="00936EE1">
        <w:rPr>
          <w:rFonts w:ascii="Century Schoolbook" w:hAnsi="Century Schoolbook"/>
        </w:rPr>
        <w:t xml:space="preserve"> </w:t>
      </w:r>
      <w:r w:rsidR="00A17AB8">
        <w:rPr>
          <w:rFonts w:ascii="Century Schoolbook" w:hAnsi="Century Schoolbook"/>
        </w:rPr>
        <w:t xml:space="preserve">to </w:t>
      </w:r>
      <w:r w:rsidRPr="00A17AB8" w:rsidR="00A17AB8">
        <w:rPr>
          <w:rFonts w:ascii="Century Schoolbook" w:hAnsi="Century Schoolbook"/>
        </w:rPr>
        <w:t xml:space="preserve">provide </w:t>
      </w:r>
      <w:r w:rsidR="00A17AB8">
        <w:rPr>
          <w:rFonts w:ascii="Century Schoolbook" w:hAnsi="Century Schoolbook"/>
        </w:rPr>
        <w:t>“</w:t>
      </w:r>
      <w:r w:rsidRPr="00A17AB8" w:rsidR="00A17AB8">
        <w:rPr>
          <w:rFonts w:ascii="Century Schoolbook" w:hAnsi="Century Schoolbook"/>
        </w:rPr>
        <w:t>a description of,</w:t>
      </w:r>
      <w:r>
        <w:rPr>
          <w:rFonts w:ascii="Century Schoolbook" w:hAnsi="Century Schoolbook"/>
        </w:rPr>
        <w:t xml:space="preserve"> </w:t>
      </w:r>
      <w:r w:rsidRPr="00A17AB8" w:rsidR="00A17AB8">
        <w:rPr>
          <w:rFonts w:ascii="Century Schoolbook" w:hAnsi="Century Schoolbook"/>
        </w:rPr>
        <w:t>and a statement of necessity for, each provision of the final regulatory text</w:t>
      </w:r>
      <w:r w:rsidR="00B94218">
        <w:rPr>
          <w:rFonts w:ascii="Century Schoolbook" w:hAnsi="Century Schoolbook"/>
        </w:rPr>
        <w:t>.</w:t>
      </w:r>
      <w:r w:rsidR="00A17AB8">
        <w:rPr>
          <w:rFonts w:ascii="Century Schoolbook" w:hAnsi="Century Schoolbook"/>
        </w:rPr>
        <w:t>”</w:t>
      </w:r>
      <w:r w:rsidR="00B94218">
        <w:rPr>
          <w:rFonts w:ascii="Century Schoolbook" w:hAnsi="Century Schoolbook"/>
        </w:rPr>
        <w:t xml:space="preserve">  </w:t>
      </w:r>
      <w:r w:rsidRPr="00104239" w:rsidR="00B917FE">
        <w:rPr>
          <w:rFonts w:ascii="Century Schoolbook" w:hAnsi="Century Schoolbook"/>
        </w:rPr>
        <w:t xml:space="preserve">(FSOR, </w:t>
      </w:r>
      <w:r w:rsidRPr="00104239" w:rsidR="00B917FE">
        <w:rPr>
          <w:rFonts w:ascii="Century Schoolbook" w:hAnsi="Century Schoolbook"/>
          <w:i/>
          <w:iCs/>
        </w:rPr>
        <w:t>supra</w:t>
      </w:r>
      <w:r w:rsidRPr="00104239" w:rsidR="00B917FE">
        <w:rPr>
          <w:rFonts w:ascii="Century Schoolbook" w:hAnsi="Century Schoolbook"/>
        </w:rPr>
        <w:t>, p.</w:t>
      </w:r>
      <w:r w:rsidR="00B917FE">
        <w:rPr>
          <w:rFonts w:ascii="Century Schoolbook" w:hAnsi="Century Schoolbook"/>
        </w:rPr>
        <w:t> 4</w:t>
      </w:r>
      <w:r w:rsidRPr="00104239" w:rsidR="00B917FE">
        <w:rPr>
          <w:rFonts w:ascii="Century Schoolbook" w:hAnsi="Century Schoolbook"/>
        </w:rPr>
        <w:t>.)</w:t>
      </w:r>
      <w:r w:rsidR="00B917FE">
        <w:rPr>
          <w:rFonts w:ascii="Century Schoolbook" w:hAnsi="Century Schoolbook"/>
        </w:rPr>
        <w:t xml:space="preserve">  </w:t>
      </w:r>
      <w:r w:rsidR="00962454">
        <w:rPr>
          <w:rFonts w:ascii="Century Schoolbook" w:hAnsi="Century Schoolbook"/>
        </w:rPr>
        <w:t>Notably, and a</w:t>
      </w:r>
      <w:r w:rsidR="00B94218">
        <w:rPr>
          <w:rFonts w:ascii="Century Schoolbook" w:hAnsi="Century Schoolbook"/>
        </w:rPr>
        <w:t xml:space="preserve">s relevant here, the FSOR </w:t>
      </w:r>
      <w:r w:rsidR="00962454">
        <w:rPr>
          <w:rFonts w:ascii="Century Schoolbook" w:hAnsi="Century Schoolbook"/>
        </w:rPr>
        <w:t>describes the</w:t>
      </w:r>
      <w:r w:rsidRPr="00104239" w:rsidR="001858DE">
        <w:rPr>
          <w:rFonts w:ascii="Century Schoolbook" w:hAnsi="Century Schoolbook"/>
        </w:rPr>
        <w:t xml:space="preserve"> regulatory definition of a</w:t>
      </w:r>
      <w:r w:rsidRPr="00104239" w:rsidR="00C97CB2">
        <w:rPr>
          <w:rFonts w:ascii="Century Schoolbook" w:hAnsi="Century Schoolbook"/>
        </w:rPr>
        <w:t xml:space="preserve"> Class</w:t>
      </w:r>
      <w:r w:rsidRPr="00104239" w:rsidR="003912EA">
        <w:rPr>
          <w:rFonts w:ascii="Century Schoolbook" w:hAnsi="Century Schoolbook"/>
        </w:rPr>
        <w:t> </w:t>
      </w:r>
      <w:r w:rsidRPr="00104239" w:rsidR="00C97CB2">
        <w:rPr>
          <w:rFonts w:ascii="Century Schoolbook" w:hAnsi="Century Schoolbook"/>
        </w:rPr>
        <w:t>I violation</w:t>
      </w:r>
      <w:r w:rsidR="00962454">
        <w:rPr>
          <w:rFonts w:ascii="Century Schoolbook" w:hAnsi="Century Schoolbook"/>
        </w:rPr>
        <w:t xml:space="preserve"> in a manner that</w:t>
      </w:r>
      <w:r w:rsidR="00B94218">
        <w:rPr>
          <w:rFonts w:ascii="Century Schoolbook" w:hAnsi="Century Schoolbook"/>
        </w:rPr>
        <w:t xml:space="preserve"> aligns with our</w:t>
      </w:r>
      <w:r w:rsidRPr="00104239" w:rsidR="00C97CB2">
        <w:rPr>
          <w:rFonts w:ascii="Century Schoolbook" w:hAnsi="Century Schoolbook"/>
        </w:rPr>
        <w:t xml:space="preserve"> </w:t>
      </w:r>
      <w:r w:rsidR="00962454">
        <w:rPr>
          <w:rFonts w:ascii="Century Schoolbook" w:hAnsi="Century Schoolbook"/>
        </w:rPr>
        <w:t xml:space="preserve">construction of </w:t>
      </w:r>
      <w:r w:rsidRPr="0020505A" w:rsidR="00962454">
        <w:rPr>
          <w:rFonts w:ascii="Century Schoolbook" w:hAnsi="Century Schoolbook"/>
        </w:rPr>
        <w:t>section 25110.8.5</w:t>
      </w:r>
      <w:r w:rsidR="00B94218">
        <w:rPr>
          <w:rFonts w:ascii="Century Schoolbook" w:hAnsi="Century Schoolbook"/>
        </w:rPr>
        <w:t xml:space="preserve">.  </w:t>
      </w:r>
      <w:r w:rsidRPr="00104239" w:rsidR="00962454">
        <w:rPr>
          <w:rFonts w:ascii="Century Schoolbook" w:hAnsi="Century Schoolbook"/>
        </w:rPr>
        <w:t>(</w:t>
      </w:r>
      <w:r w:rsidR="005150E4">
        <w:rPr>
          <w:rFonts w:ascii="Century Schoolbook" w:hAnsi="Century Schoolbook"/>
        </w:rPr>
        <w:t xml:space="preserve">FSOR, </w:t>
      </w:r>
      <w:r w:rsidRPr="005150E4" w:rsidR="005150E4">
        <w:rPr>
          <w:rFonts w:ascii="Century Schoolbook" w:hAnsi="Century Schoolbook"/>
          <w:i/>
          <w:iCs/>
        </w:rPr>
        <w:t>supra</w:t>
      </w:r>
      <w:r w:rsidR="005150E4">
        <w:rPr>
          <w:rFonts w:ascii="Century Schoolbook" w:hAnsi="Century Schoolbook"/>
        </w:rPr>
        <w:t>,</w:t>
      </w:r>
      <w:r w:rsidR="00A17AB8">
        <w:rPr>
          <w:rFonts w:ascii="Century Schoolbook" w:hAnsi="Century Schoolbook"/>
        </w:rPr>
        <w:t xml:space="preserve"> at</w:t>
      </w:r>
      <w:r w:rsidRPr="00104239" w:rsidR="00962454">
        <w:rPr>
          <w:rFonts w:ascii="Century Schoolbook" w:hAnsi="Century Schoolbook"/>
        </w:rPr>
        <w:t xml:space="preserve"> p. 89.)</w:t>
      </w:r>
      <w:r w:rsidR="00962454">
        <w:rPr>
          <w:rFonts w:ascii="Century Schoolbook" w:hAnsi="Century Schoolbook"/>
        </w:rPr>
        <w:t xml:space="preserve">  </w:t>
      </w:r>
      <w:r w:rsidR="00B94218">
        <w:rPr>
          <w:rFonts w:ascii="Century Schoolbook" w:hAnsi="Century Schoolbook"/>
        </w:rPr>
        <w:t>The FSOR then</w:t>
      </w:r>
      <w:r w:rsidRPr="00104239" w:rsidR="001858DE">
        <w:rPr>
          <w:rFonts w:ascii="Century Schoolbook" w:hAnsi="Century Schoolbook"/>
        </w:rPr>
        <w:t xml:space="preserve"> </w:t>
      </w:r>
      <w:r w:rsidR="00962454">
        <w:rPr>
          <w:rFonts w:ascii="Century Schoolbook" w:hAnsi="Century Schoolbook"/>
        </w:rPr>
        <w:t>explains that</w:t>
      </w:r>
      <w:r w:rsidRPr="00104239" w:rsidR="00936EE1">
        <w:rPr>
          <w:rFonts w:ascii="Century Schoolbook" w:hAnsi="Century Schoolbook"/>
        </w:rPr>
        <w:t xml:space="preserve"> a Class</w:t>
      </w:r>
      <w:r w:rsidRPr="00104239" w:rsidR="003912EA">
        <w:rPr>
          <w:rFonts w:ascii="Century Schoolbook" w:hAnsi="Century Schoolbook"/>
        </w:rPr>
        <w:t> </w:t>
      </w:r>
      <w:r w:rsidRPr="00104239" w:rsidR="00936EE1">
        <w:rPr>
          <w:rFonts w:ascii="Century Schoolbook" w:hAnsi="Century Schoolbook"/>
        </w:rPr>
        <w:t>II violation is not a Class</w:t>
      </w:r>
      <w:r w:rsidRPr="00104239" w:rsidR="003912EA">
        <w:rPr>
          <w:rFonts w:ascii="Century Schoolbook" w:hAnsi="Century Schoolbook"/>
        </w:rPr>
        <w:t> </w:t>
      </w:r>
      <w:r w:rsidRPr="00104239" w:rsidR="00936EE1">
        <w:rPr>
          <w:rFonts w:ascii="Century Schoolbook" w:hAnsi="Century Schoolbook"/>
        </w:rPr>
        <w:t>I violation</w:t>
      </w:r>
      <w:r w:rsidRPr="00104239" w:rsidR="001858DE">
        <w:rPr>
          <w:rFonts w:ascii="Century Schoolbook" w:hAnsi="Century Schoolbook"/>
        </w:rPr>
        <w:t>.</w:t>
      </w:r>
      <w:r w:rsidRPr="00104239" w:rsidR="00936EE1">
        <w:rPr>
          <w:rFonts w:ascii="Century Schoolbook" w:hAnsi="Century Schoolbook"/>
        </w:rPr>
        <w:t xml:space="preserve"> </w:t>
      </w:r>
      <w:r w:rsidRPr="00104239" w:rsidR="006115B9">
        <w:rPr>
          <w:rFonts w:ascii="Century Schoolbook" w:hAnsi="Century Schoolbook"/>
        </w:rPr>
        <w:t xml:space="preserve"> (</w:t>
      </w:r>
      <w:r w:rsidRPr="00C215FD" w:rsidR="00962454">
        <w:rPr>
          <w:rFonts w:ascii="Century Schoolbook" w:hAnsi="Century Schoolbook"/>
          <w:i/>
          <w:iCs/>
        </w:rPr>
        <w:t>Ibid</w:t>
      </w:r>
      <w:r w:rsidR="00962454">
        <w:rPr>
          <w:rFonts w:ascii="Century Schoolbook" w:hAnsi="Century Schoolbook"/>
        </w:rPr>
        <w:t>.</w:t>
      </w:r>
      <w:r w:rsidRPr="00104239" w:rsidR="006115B9">
        <w:rPr>
          <w:rFonts w:ascii="Century Schoolbook" w:hAnsi="Century Schoolbook"/>
        </w:rPr>
        <w:t xml:space="preserve">) </w:t>
      </w:r>
      <w:r w:rsidRPr="00104239" w:rsidR="001858DE">
        <w:rPr>
          <w:rFonts w:ascii="Century Schoolbook" w:hAnsi="Century Schoolbook"/>
        </w:rPr>
        <w:t xml:space="preserve"> </w:t>
      </w:r>
    </w:p>
    <w:p w:rsidR="00C97CB2" w:rsidRPr="0020505A" w:rsidP="00A17AB8" w14:paraId="007ABCE4" w14:textId="6227C989">
      <w:pPr>
        <w:spacing w:line="360" w:lineRule="auto"/>
        <w:rPr>
          <w:rFonts w:ascii="Century Schoolbook" w:hAnsi="Century Schoolbook"/>
        </w:rPr>
      </w:pPr>
      <w:r>
        <w:rPr>
          <w:rFonts w:ascii="Century Schoolbook" w:hAnsi="Century Schoolbook"/>
        </w:rPr>
        <w:tab/>
      </w:r>
      <w:r w:rsidRPr="00104239" w:rsidR="006115B9">
        <w:rPr>
          <w:rFonts w:ascii="Century Schoolbook" w:hAnsi="Century Schoolbook"/>
        </w:rPr>
        <w:t>What follows</w:t>
      </w:r>
      <w:r w:rsidRPr="00104239" w:rsidR="001858DE">
        <w:rPr>
          <w:rFonts w:ascii="Century Schoolbook" w:hAnsi="Century Schoolbook"/>
        </w:rPr>
        <w:t xml:space="preserve"> is the </w:t>
      </w:r>
      <w:r w:rsidRPr="00104239" w:rsidR="007138F7">
        <w:rPr>
          <w:rFonts w:ascii="Century Schoolbook" w:hAnsi="Century Schoolbook"/>
        </w:rPr>
        <w:t xml:space="preserve">language </w:t>
      </w:r>
      <w:r w:rsidR="00962454">
        <w:rPr>
          <w:rFonts w:ascii="Century Schoolbook" w:hAnsi="Century Schoolbook"/>
        </w:rPr>
        <w:t>on which</w:t>
      </w:r>
      <w:r w:rsidRPr="00104239" w:rsidR="001858DE">
        <w:rPr>
          <w:rFonts w:ascii="Century Schoolbook" w:hAnsi="Century Schoolbook"/>
        </w:rPr>
        <w:t xml:space="preserve"> Safety-Kleen</w:t>
      </w:r>
      <w:r w:rsidR="00A4385C">
        <w:rPr>
          <w:rFonts w:ascii="Century Schoolbook" w:hAnsi="Century Schoolbook"/>
        </w:rPr>
        <w:t xml:space="preserve"> relies</w:t>
      </w:r>
      <w:r w:rsidRPr="00104239" w:rsidR="001858DE">
        <w:rPr>
          <w:rFonts w:ascii="Century Schoolbook" w:hAnsi="Century Schoolbook"/>
        </w:rPr>
        <w:t xml:space="preserve">:  </w:t>
      </w:r>
      <w:r w:rsidRPr="00104239" w:rsidR="00936EE1">
        <w:rPr>
          <w:rFonts w:ascii="Century Schoolbook" w:hAnsi="Century Schoolbook"/>
        </w:rPr>
        <w:t>“</w:t>
      </w:r>
      <w:r w:rsidRPr="00104239" w:rsidR="001858DE">
        <w:rPr>
          <w:rFonts w:ascii="Century Schoolbook" w:hAnsi="Century Schoolbook"/>
        </w:rPr>
        <w:t>H</w:t>
      </w:r>
      <w:r w:rsidRPr="00104239" w:rsidR="00936EE1">
        <w:rPr>
          <w:rFonts w:ascii="Century Schoolbook" w:hAnsi="Century Schoolbook"/>
        </w:rPr>
        <w:t>owever</w:t>
      </w:r>
      <w:r w:rsidRPr="00104239">
        <w:rPr>
          <w:rFonts w:ascii="Century Schoolbook" w:hAnsi="Century Schoolbook"/>
        </w:rPr>
        <w:t>, Class</w:t>
      </w:r>
      <w:r w:rsidRPr="00104239" w:rsidR="003912EA">
        <w:rPr>
          <w:rFonts w:ascii="Century Schoolbook" w:hAnsi="Century Schoolbook"/>
        </w:rPr>
        <w:t> </w:t>
      </w:r>
      <w:r w:rsidRPr="00104239">
        <w:rPr>
          <w:rFonts w:ascii="Century Schoolbook" w:hAnsi="Century Schoolbook"/>
        </w:rPr>
        <w:t>II violations that meet the definition of a Class</w:t>
      </w:r>
      <w:r w:rsidRPr="00104239" w:rsidR="003912EA">
        <w:rPr>
          <w:rFonts w:ascii="Century Schoolbook" w:hAnsi="Century Schoolbook"/>
        </w:rPr>
        <w:t> </w:t>
      </w:r>
      <w:r w:rsidRPr="00104239">
        <w:rPr>
          <w:rFonts w:ascii="Century Schoolbook" w:hAnsi="Century Schoolbook"/>
        </w:rPr>
        <w:t xml:space="preserve">I violation as specified in </w:t>
      </w:r>
      <w:r w:rsidR="00A4385C">
        <w:rPr>
          <w:rFonts w:ascii="Century Schoolbook" w:hAnsi="Century Schoolbook"/>
        </w:rPr>
        <w:t xml:space="preserve">[regulation] </w:t>
      </w:r>
      <w:r w:rsidRPr="00104239">
        <w:rPr>
          <w:rFonts w:ascii="Century Schoolbook" w:hAnsi="Century Schoolbook"/>
        </w:rPr>
        <w:t>section</w:t>
      </w:r>
      <w:r w:rsidRPr="00104239" w:rsidR="00C5365D">
        <w:rPr>
          <w:rFonts w:ascii="Century Schoolbook" w:hAnsi="Century Schoolbook"/>
        </w:rPr>
        <w:t> </w:t>
      </w:r>
      <w:r w:rsidRPr="00104239">
        <w:rPr>
          <w:rFonts w:ascii="Century Schoolbook" w:hAnsi="Century Schoolbook"/>
        </w:rPr>
        <w:t xml:space="preserve">66260.10 may be considered by DTSC for purposes of calculating a Facility VSP Score. </w:t>
      </w:r>
      <w:r w:rsidRPr="00104239" w:rsidR="0040110E">
        <w:rPr>
          <w:rFonts w:ascii="Century Schoolbook" w:hAnsi="Century Schoolbook"/>
        </w:rPr>
        <w:t xml:space="preserve"> </w:t>
      </w:r>
      <w:r w:rsidRPr="00104239">
        <w:rPr>
          <w:rFonts w:ascii="Century Schoolbook" w:hAnsi="Century Schoolbook"/>
        </w:rPr>
        <w:t>Section</w:t>
      </w:r>
      <w:r w:rsidRPr="00104239" w:rsidR="00C5365D">
        <w:rPr>
          <w:rFonts w:ascii="Century Schoolbook" w:hAnsi="Century Schoolbook"/>
        </w:rPr>
        <w:t> </w:t>
      </w:r>
      <w:r w:rsidRPr="00104239">
        <w:rPr>
          <w:rFonts w:ascii="Century Schoolbook" w:hAnsi="Century Schoolbook"/>
        </w:rPr>
        <w:t>66260.10 provides that a Class</w:t>
      </w:r>
      <w:r w:rsidRPr="00104239" w:rsidR="003912EA">
        <w:rPr>
          <w:rFonts w:ascii="Century Schoolbook" w:hAnsi="Century Schoolbook"/>
        </w:rPr>
        <w:t> </w:t>
      </w:r>
      <w:r w:rsidRPr="00104239">
        <w:rPr>
          <w:rFonts w:ascii="Century Schoolbook" w:hAnsi="Century Schoolbook"/>
        </w:rPr>
        <w:t>II violation</w:t>
      </w:r>
      <w:r w:rsidRPr="00104239" w:rsidR="0040110E">
        <w:rPr>
          <w:rFonts w:ascii="Century Schoolbook" w:hAnsi="Century Schoolbook"/>
        </w:rPr>
        <w:t xml:space="preserve"> b</w:t>
      </w:r>
      <w:r w:rsidRPr="00104239">
        <w:rPr>
          <w:rFonts w:ascii="Century Schoolbook" w:hAnsi="Century Schoolbook"/>
        </w:rPr>
        <w:t>ecomes a Class</w:t>
      </w:r>
      <w:r w:rsidRPr="00104239" w:rsidR="003912EA">
        <w:rPr>
          <w:rFonts w:ascii="Century Schoolbook" w:hAnsi="Century Schoolbook"/>
        </w:rPr>
        <w:t> </w:t>
      </w:r>
      <w:r w:rsidRPr="00104239">
        <w:rPr>
          <w:rFonts w:ascii="Century Schoolbook" w:hAnsi="Century Schoolbook"/>
        </w:rPr>
        <w:t xml:space="preserve">I violation when </w:t>
      </w:r>
      <w:r w:rsidRPr="00104239" w:rsidR="006115B9">
        <w:rPr>
          <w:rFonts w:ascii="Century Schoolbook" w:hAnsi="Century Schoolbook"/>
        </w:rPr>
        <w:t>‘</w:t>
      </w:r>
      <w:r w:rsidRPr="00104239">
        <w:rPr>
          <w:rFonts w:ascii="Century Schoolbook" w:hAnsi="Century Schoolbook"/>
        </w:rPr>
        <w:t>[t]he violation is a Class</w:t>
      </w:r>
      <w:r w:rsidRPr="00104239" w:rsidR="0040110E">
        <w:rPr>
          <w:rFonts w:ascii="Century Schoolbook" w:hAnsi="Century Schoolbook"/>
        </w:rPr>
        <w:t> </w:t>
      </w:r>
      <w:r w:rsidRPr="00104239">
        <w:rPr>
          <w:rFonts w:ascii="Century Schoolbook" w:hAnsi="Century Schoolbook"/>
        </w:rPr>
        <w:t>II violation which is a chronic violation or committed by a recalcitrant violator</w:t>
      </w:r>
      <w:r w:rsidRPr="00104239" w:rsidR="006115B9">
        <w:rPr>
          <w:rFonts w:ascii="Century Schoolbook" w:hAnsi="Century Schoolbook"/>
        </w:rPr>
        <w:t>.’</w:t>
      </w:r>
      <w:r w:rsidRPr="00104239">
        <w:rPr>
          <w:rFonts w:ascii="Century Schoolbook" w:hAnsi="Century Schoolbook"/>
        </w:rPr>
        <w:t xml:space="preserve"> </w:t>
      </w:r>
      <w:r w:rsidRPr="00104239" w:rsidR="0040110E">
        <w:rPr>
          <w:rFonts w:ascii="Century Schoolbook" w:hAnsi="Century Schoolbook"/>
        </w:rPr>
        <w:t xml:space="preserve"> </w:t>
      </w:r>
      <w:r w:rsidRPr="00104239">
        <w:rPr>
          <w:rFonts w:ascii="Century Schoolbook" w:hAnsi="Century Schoolbook"/>
        </w:rPr>
        <w:t>The upgrading of a</w:t>
      </w:r>
      <w:r w:rsidRPr="00104239" w:rsidR="0040110E">
        <w:rPr>
          <w:rFonts w:ascii="Century Schoolbook" w:hAnsi="Century Schoolbook"/>
        </w:rPr>
        <w:t xml:space="preserve"> </w:t>
      </w:r>
      <w:r w:rsidRPr="00104239">
        <w:rPr>
          <w:rFonts w:ascii="Century Schoolbook" w:hAnsi="Century Schoolbook"/>
        </w:rPr>
        <w:t>Class</w:t>
      </w:r>
      <w:r w:rsidRPr="00104239" w:rsidR="003912EA">
        <w:rPr>
          <w:rFonts w:ascii="Century Schoolbook" w:hAnsi="Century Schoolbook"/>
        </w:rPr>
        <w:t> </w:t>
      </w:r>
      <w:r w:rsidRPr="00104239">
        <w:rPr>
          <w:rFonts w:ascii="Century Schoolbook" w:hAnsi="Century Schoolbook"/>
        </w:rPr>
        <w:t>II violation to a Class</w:t>
      </w:r>
      <w:r w:rsidRPr="00104239" w:rsidR="003912EA">
        <w:rPr>
          <w:rFonts w:ascii="Century Schoolbook" w:hAnsi="Century Schoolbook"/>
        </w:rPr>
        <w:t> </w:t>
      </w:r>
      <w:r w:rsidRPr="00104239">
        <w:rPr>
          <w:rFonts w:ascii="Century Schoolbook" w:hAnsi="Century Schoolbook"/>
        </w:rPr>
        <w:t>I violation is done when DTSC determines that an administrative</w:t>
      </w:r>
      <w:r w:rsidRPr="00104239" w:rsidR="0040110E">
        <w:rPr>
          <w:rFonts w:ascii="Century Schoolbook" w:hAnsi="Century Schoolbook"/>
        </w:rPr>
        <w:t xml:space="preserve"> </w:t>
      </w:r>
      <w:r w:rsidRPr="00104239">
        <w:rPr>
          <w:rFonts w:ascii="Century Schoolbook" w:hAnsi="Century Schoolbook"/>
        </w:rPr>
        <w:t>enforcement response is appropriate.</w:t>
      </w:r>
      <w:r w:rsidRPr="00104239" w:rsidR="00131C17">
        <w:rPr>
          <w:rFonts w:ascii="Century Schoolbook" w:hAnsi="Century Schoolbook"/>
        </w:rPr>
        <w:t xml:space="preserve">  This subsection </w:t>
      </w:r>
      <w:r w:rsidRPr="0020505A" w:rsidR="00131C17">
        <w:rPr>
          <w:rFonts w:ascii="Century Schoolbook" w:hAnsi="Century Schoolbook"/>
        </w:rPr>
        <w:t>does not impact how DTSC determines that a Class</w:t>
      </w:r>
      <w:r w:rsidRPr="0020505A" w:rsidR="003912EA">
        <w:rPr>
          <w:rFonts w:ascii="Century Schoolbook" w:hAnsi="Century Schoolbook"/>
        </w:rPr>
        <w:t> </w:t>
      </w:r>
      <w:r w:rsidRPr="0020505A" w:rsidR="00131C17">
        <w:rPr>
          <w:rFonts w:ascii="Century Schoolbook" w:hAnsi="Century Schoolbook"/>
        </w:rPr>
        <w:t xml:space="preserve">II violation should </w:t>
      </w:r>
      <w:r w:rsidR="00E61D58">
        <w:rPr>
          <w:rFonts w:ascii="Century Schoolbook" w:hAnsi="Century Schoolbook"/>
        </w:rPr>
        <w:t xml:space="preserve">[be] </w:t>
      </w:r>
      <w:r w:rsidRPr="0020505A" w:rsidR="00131C17">
        <w:rPr>
          <w:rFonts w:ascii="Century Schoolbook" w:hAnsi="Century Schoolbook"/>
        </w:rPr>
        <w:t>classified as a Class</w:t>
      </w:r>
      <w:r w:rsidRPr="0020505A" w:rsidR="003912EA">
        <w:rPr>
          <w:rFonts w:ascii="Century Schoolbook" w:hAnsi="Century Schoolbook"/>
        </w:rPr>
        <w:t> </w:t>
      </w:r>
      <w:r w:rsidRPr="0020505A" w:rsidR="00131C17">
        <w:rPr>
          <w:rFonts w:ascii="Century Schoolbook" w:hAnsi="Century Schoolbook"/>
        </w:rPr>
        <w:t>I violation.  This regulatory text is needed to explain how</w:t>
      </w:r>
      <w:r w:rsidRPr="0020505A" w:rsidR="0066027F">
        <w:rPr>
          <w:rFonts w:ascii="Century Schoolbook" w:hAnsi="Century Schoolbook"/>
        </w:rPr>
        <w:t xml:space="preserve"> </w:t>
      </w:r>
      <w:r w:rsidRPr="0020505A" w:rsidR="00131C17">
        <w:rPr>
          <w:rFonts w:ascii="Century Schoolbook" w:hAnsi="Century Schoolbook"/>
        </w:rPr>
        <w:t>Class</w:t>
      </w:r>
      <w:r w:rsidRPr="0020505A" w:rsidR="003912EA">
        <w:rPr>
          <w:rFonts w:ascii="Century Schoolbook" w:hAnsi="Century Schoolbook"/>
        </w:rPr>
        <w:t> </w:t>
      </w:r>
      <w:r w:rsidRPr="0020505A" w:rsidR="00131C17">
        <w:rPr>
          <w:rFonts w:ascii="Century Schoolbook" w:hAnsi="Century Schoolbook"/>
        </w:rPr>
        <w:t>II violations are considered, to avoid future disputes caused by lack of clarity during implementation of this regulation.</w:t>
      </w:r>
      <w:r w:rsidRPr="0020505A" w:rsidR="0040110E">
        <w:rPr>
          <w:rFonts w:ascii="Century Schoolbook" w:hAnsi="Century Schoolbook"/>
        </w:rPr>
        <w:t>”</w:t>
      </w:r>
      <w:r w:rsidRPr="0020505A" w:rsidR="006115B9">
        <w:rPr>
          <w:rFonts w:ascii="Century Schoolbook" w:hAnsi="Century Schoolbook"/>
        </w:rPr>
        <w:t xml:space="preserve">  (</w:t>
      </w:r>
      <w:r w:rsidRPr="0020505A" w:rsidR="0066027F">
        <w:rPr>
          <w:rFonts w:ascii="Century Schoolbook" w:hAnsi="Century Schoolbook"/>
        </w:rPr>
        <w:t>FSOR</w:t>
      </w:r>
      <w:r w:rsidRPr="0020505A" w:rsidR="007138F7">
        <w:rPr>
          <w:rFonts w:ascii="Century Schoolbook" w:hAnsi="Century Schoolbook"/>
        </w:rPr>
        <w:t xml:space="preserve">, </w:t>
      </w:r>
      <w:r w:rsidRPr="005150E4" w:rsidR="005150E4">
        <w:rPr>
          <w:rFonts w:ascii="Century Schoolbook" w:hAnsi="Century Schoolbook"/>
          <w:i/>
          <w:iCs/>
        </w:rPr>
        <w:t>supra</w:t>
      </w:r>
      <w:r w:rsidR="005150E4">
        <w:rPr>
          <w:rFonts w:ascii="Century Schoolbook" w:hAnsi="Century Schoolbook"/>
        </w:rPr>
        <w:t xml:space="preserve">, </w:t>
      </w:r>
      <w:r w:rsidRPr="0020505A" w:rsidR="007138F7">
        <w:rPr>
          <w:rFonts w:ascii="Century Schoolbook" w:hAnsi="Century Schoolbook"/>
        </w:rPr>
        <w:t>p. 90.</w:t>
      </w:r>
      <w:r w:rsidRPr="0020505A" w:rsidR="006115B9">
        <w:rPr>
          <w:rFonts w:ascii="Century Schoolbook" w:hAnsi="Century Schoolbook"/>
        </w:rPr>
        <w:t>)</w:t>
      </w:r>
      <w:r w:rsidRPr="0020505A" w:rsidR="003A26E2">
        <w:rPr>
          <w:rFonts w:ascii="Century Schoolbook" w:hAnsi="Century Schoolbook"/>
        </w:rPr>
        <w:t xml:space="preserve"> </w:t>
      </w:r>
    </w:p>
    <w:p w:rsidR="00245DCB" w:rsidP="00C8142D" w14:paraId="69988522" w14:textId="17AD4D67">
      <w:pPr>
        <w:spacing w:line="360" w:lineRule="auto"/>
        <w:rPr>
          <w:rFonts w:ascii="Century Schoolbook" w:hAnsi="Century Schoolbook"/>
        </w:rPr>
      </w:pPr>
      <w:r w:rsidRPr="0020505A">
        <w:rPr>
          <w:rFonts w:ascii="Century Schoolbook" w:hAnsi="Century Schoolbook"/>
        </w:rPr>
        <w:tab/>
        <w:t xml:space="preserve">Safety-Kleen’s </w:t>
      </w:r>
      <w:r w:rsidRPr="0020505A" w:rsidR="000B6C74">
        <w:rPr>
          <w:rFonts w:ascii="Century Schoolbook" w:hAnsi="Century Schoolbook"/>
        </w:rPr>
        <w:t xml:space="preserve">reliance on this </w:t>
      </w:r>
      <w:r w:rsidR="00962454">
        <w:rPr>
          <w:rFonts w:ascii="Century Schoolbook" w:hAnsi="Century Schoolbook"/>
        </w:rPr>
        <w:t xml:space="preserve">passage </w:t>
      </w:r>
      <w:r w:rsidRPr="0020505A" w:rsidR="000B6C74">
        <w:rPr>
          <w:rFonts w:ascii="Century Schoolbook" w:hAnsi="Century Schoolbook"/>
        </w:rPr>
        <w:t>is misplaced</w:t>
      </w:r>
      <w:r w:rsidR="00962454">
        <w:rPr>
          <w:rFonts w:ascii="Century Schoolbook" w:hAnsi="Century Schoolbook"/>
        </w:rPr>
        <w:t xml:space="preserve">, as it contains no indication </w:t>
      </w:r>
      <w:r w:rsidR="00C44135">
        <w:rPr>
          <w:rFonts w:ascii="Century Schoolbook" w:hAnsi="Century Schoolbook"/>
        </w:rPr>
        <w:t xml:space="preserve">the Department was taking a position contrary to section 66271.50, subdivision (d)(1), of the regulations.  </w:t>
      </w:r>
      <w:r w:rsidRPr="0020505A">
        <w:rPr>
          <w:rFonts w:ascii="Century Schoolbook" w:hAnsi="Century Schoolbook"/>
        </w:rPr>
        <w:t>To the contrary</w:t>
      </w:r>
      <w:r w:rsidR="00C44135">
        <w:rPr>
          <w:rFonts w:ascii="Century Schoolbook" w:hAnsi="Century Schoolbook"/>
        </w:rPr>
        <w:t>, the passage is consistent with</w:t>
      </w:r>
      <w:r w:rsidRPr="0020505A">
        <w:rPr>
          <w:rFonts w:ascii="Century Schoolbook" w:hAnsi="Century Schoolbook"/>
        </w:rPr>
        <w:t xml:space="preserve"> </w:t>
      </w:r>
      <w:r w:rsidRPr="0020505A" w:rsidR="00F912BE">
        <w:rPr>
          <w:rFonts w:ascii="Century Schoolbook" w:hAnsi="Century Schoolbook"/>
        </w:rPr>
        <w:t xml:space="preserve">the </w:t>
      </w:r>
      <w:r w:rsidRPr="0020505A" w:rsidR="000B6C74">
        <w:rPr>
          <w:rFonts w:ascii="Century Schoolbook" w:hAnsi="Century Schoolbook"/>
        </w:rPr>
        <w:t>Department</w:t>
      </w:r>
      <w:r w:rsidR="00C44135">
        <w:rPr>
          <w:rFonts w:ascii="Century Schoolbook" w:hAnsi="Century Schoolbook"/>
        </w:rPr>
        <w:t>’s position</w:t>
      </w:r>
      <w:r w:rsidRPr="0020505A" w:rsidR="000B6C74">
        <w:rPr>
          <w:rFonts w:ascii="Century Schoolbook" w:hAnsi="Century Schoolbook"/>
        </w:rPr>
        <w:t xml:space="preserve"> </w:t>
      </w:r>
      <w:r w:rsidR="00C44135">
        <w:rPr>
          <w:rFonts w:ascii="Century Schoolbook" w:hAnsi="Century Schoolbook"/>
        </w:rPr>
        <w:t xml:space="preserve">here </w:t>
      </w:r>
      <w:r w:rsidRPr="0020505A" w:rsidR="000B6C74">
        <w:rPr>
          <w:rFonts w:ascii="Century Schoolbook" w:hAnsi="Century Schoolbook"/>
        </w:rPr>
        <w:t>that</w:t>
      </w:r>
      <w:r w:rsidR="00C44135">
        <w:rPr>
          <w:rFonts w:ascii="Century Schoolbook" w:hAnsi="Century Schoolbook"/>
        </w:rPr>
        <w:t xml:space="preserve"> for purposes of calculating a facility’s VSP score,</w:t>
      </w:r>
      <w:r w:rsidRPr="0020505A" w:rsidR="00F912BE">
        <w:rPr>
          <w:rFonts w:ascii="Century Schoolbook" w:hAnsi="Century Schoolbook"/>
        </w:rPr>
        <w:t xml:space="preserve"> </w:t>
      </w:r>
      <w:r w:rsidR="00C44135">
        <w:rPr>
          <w:rFonts w:ascii="Century Schoolbook" w:hAnsi="Century Schoolbook"/>
        </w:rPr>
        <w:t xml:space="preserve">any </w:t>
      </w:r>
      <w:r w:rsidRPr="0020505A" w:rsidR="004C1CED">
        <w:rPr>
          <w:rFonts w:ascii="Century Schoolbook" w:hAnsi="Century Schoolbook"/>
        </w:rPr>
        <w:t>violation meet</w:t>
      </w:r>
      <w:r w:rsidR="00C44135">
        <w:rPr>
          <w:rFonts w:ascii="Century Schoolbook" w:hAnsi="Century Schoolbook"/>
        </w:rPr>
        <w:t>ing</w:t>
      </w:r>
      <w:r w:rsidRPr="0020505A" w:rsidR="004C1CED">
        <w:rPr>
          <w:rFonts w:ascii="Century Schoolbook" w:hAnsi="Century Schoolbook"/>
        </w:rPr>
        <w:t xml:space="preserve"> the definition of a Class</w:t>
      </w:r>
      <w:r w:rsidRPr="0020505A" w:rsidR="003912EA">
        <w:rPr>
          <w:rFonts w:ascii="Century Schoolbook" w:hAnsi="Century Schoolbook"/>
        </w:rPr>
        <w:t> </w:t>
      </w:r>
      <w:r w:rsidRPr="0020505A" w:rsidR="004C1CED">
        <w:rPr>
          <w:rFonts w:ascii="Century Schoolbook" w:hAnsi="Century Schoolbook"/>
        </w:rPr>
        <w:t xml:space="preserve">I violation </w:t>
      </w:r>
      <w:r w:rsidR="00724E35">
        <w:rPr>
          <w:rFonts w:ascii="Century Schoolbook" w:hAnsi="Century Schoolbook"/>
        </w:rPr>
        <w:t xml:space="preserve">as set forth </w:t>
      </w:r>
      <w:r w:rsidR="00157EAA">
        <w:rPr>
          <w:rFonts w:ascii="Century Schoolbook" w:hAnsi="Century Schoolbook"/>
        </w:rPr>
        <w:t>in regulation section 66</w:t>
      </w:r>
      <w:r w:rsidR="00A70214">
        <w:rPr>
          <w:rFonts w:ascii="Century Schoolbook" w:hAnsi="Century Schoolbook"/>
        </w:rPr>
        <w:t>2</w:t>
      </w:r>
      <w:r w:rsidR="00724E35">
        <w:rPr>
          <w:rFonts w:ascii="Century Schoolbook" w:hAnsi="Century Schoolbook"/>
        </w:rPr>
        <w:t>60.10</w:t>
      </w:r>
      <w:r w:rsidR="00157EAA">
        <w:rPr>
          <w:rFonts w:ascii="Century Schoolbook" w:hAnsi="Century Schoolbook"/>
        </w:rPr>
        <w:t xml:space="preserve"> (or Health &amp; Safety Code section 25110.8.5</w:t>
      </w:r>
      <w:r w:rsidR="00A70214">
        <w:rPr>
          <w:rFonts w:ascii="Century Schoolbook" w:hAnsi="Century Schoolbook"/>
        </w:rPr>
        <w:t xml:space="preserve">, subd. (a)) </w:t>
      </w:r>
      <w:r w:rsidRPr="0020505A" w:rsidR="00F912BE">
        <w:rPr>
          <w:rFonts w:ascii="Century Schoolbook" w:hAnsi="Century Schoolbook"/>
        </w:rPr>
        <w:t>may be considere</w:t>
      </w:r>
      <w:r w:rsidR="00C44135">
        <w:rPr>
          <w:rFonts w:ascii="Century Schoolbook" w:hAnsi="Century Schoolbook"/>
        </w:rPr>
        <w:t xml:space="preserve">d, as well as any </w:t>
      </w:r>
      <w:r w:rsidRPr="0020505A" w:rsidR="00F912BE">
        <w:rPr>
          <w:rFonts w:ascii="Century Schoolbook" w:hAnsi="Century Schoolbook"/>
        </w:rPr>
        <w:t>Class</w:t>
      </w:r>
      <w:r w:rsidRPr="0020505A" w:rsidR="003912EA">
        <w:rPr>
          <w:rFonts w:ascii="Century Schoolbook" w:hAnsi="Century Schoolbook"/>
        </w:rPr>
        <w:t> </w:t>
      </w:r>
      <w:r w:rsidRPr="0020505A" w:rsidR="00F912BE">
        <w:rPr>
          <w:rFonts w:ascii="Century Schoolbook" w:hAnsi="Century Schoolbook"/>
        </w:rPr>
        <w:t xml:space="preserve">II violation </w:t>
      </w:r>
      <w:r w:rsidR="00C44135">
        <w:rPr>
          <w:rFonts w:ascii="Century Schoolbook" w:hAnsi="Century Schoolbook"/>
        </w:rPr>
        <w:t>that</w:t>
      </w:r>
      <w:r w:rsidRPr="0020505A" w:rsidR="00F912BE">
        <w:rPr>
          <w:rFonts w:ascii="Century Schoolbook" w:hAnsi="Century Schoolbook"/>
        </w:rPr>
        <w:t xml:space="preserve"> become</w:t>
      </w:r>
      <w:r w:rsidR="00C44135">
        <w:rPr>
          <w:rFonts w:ascii="Century Schoolbook" w:hAnsi="Century Schoolbook"/>
        </w:rPr>
        <w:t>s</w:t>
      </w:r>
      <w:r w:rsidRPr="0020505A" w:rsidR="00F912BE">
        <w:rPr>
          <w:rFonts w:ascii="Century Schoolbook" w:hAnsi="Century Schoolbook"/>
          <w:i/>
          <w:iCs/>
        </w:rPr>
        <w:t xml:space="preserve"> </w:t>
      </w:r>
      <w:r w:rsidRPr="0020505A" w:rsidR="00F912BE">
        <w:rPr>
          <w:rFonts w:ascii="Century Schoolbook" w:hAnsi="Century Schoolbook"/>
        </w:rPr>
        <w:t>a Class</w:t>
      </w:r>
      <w:r w:rsidRPr="0020505A" w:rsidR="003912EA">
        <w:rPr>
          <w:rFonts w:ascii="Century Schoolbook" w:hAnsi="Century Schoolbook"/>
        </w:rPr>
        <w:t> </w:t>
      </w:r>
      <w:r w:rsidRPr="0020505A" w:rsidR="00F912BE">
        <w:rPr>
          <w:rFonts w:ascii="Century Schoolbook" w:hAnsi="Century Schoolbook"/>
        </w:rPr>
        <w:t xml:space="preserve">I violation </w:t>
      </w:r>
      <w:r w:rsidR="00C44135">
        <w:rPr>
          <w:rFonts w:ascii="Century Schoolbook" w:hAnsi="Century Schoolbook"/>
        </w:rPr>
        <w:t>if</w:t>
      </w:r>
      <w:r w:rsidRPr="0020505A" w:rsidR="00F912BE">
        <w:rPr>
          <w:rFonts w:ascii="Century Schoolbook" w:hAnsi="Century Schoolbook"/>
        </w:rPr>
        <w:t xml:space="preserve"> </w:t>
      </w:r>
      <w:r w:rsidR="00C44135">
        <w:rPr>
          <w:rFonts w:ascii="Century Schoolbook" w:hAnsi="Century Schoolbook"/>
        </w:rPr>
        <w:t xml:space="preserve">the violation is </w:t>
      </w:r>
      <w:r w:rsidRPr="0020505A" w:rsidR="00F912BE">
        <w:rPr>
          <w:rFonts w:ascii="Century Schoolbook" w:hAnsi="Century Schoolbook"/>
        </w:rPr>
        <w:t>chronic or the violator</w:t>
      </w:r>
      <w:r w:rsidR="00C44135">
        <w:rPr>
          <w:rFonts w:ascii="Century Schoolbook" w:hAnsi="Century Schoolbook"/>
        </w:rPr>
        <w:t xml:space="preserve"> </w:t>
      </w:r>
      <w:r w:rsidRPr="0020505A" w:rsidR="00F912BE">
        <w:rPr>
          <w:rFonts w:ascii="Century Schoolbook" w:hAnsi="Century Schoolbook"/>
        </w:rPr>
        <w:t>recalcitrant.</w:t>
      </w:r>
      <w:r>
        <w:rPr>
          <w:rStyle w:val="FootnoteReference"/>
          <w:rFonts w:ascii="Century Schoolbook" w:hAnsi="Century Schoolbook"/>
        </w:rPr>
        <w:footnoteReference w:id="10"/>
      </w:r>
    </w:p>
    <w:p w:rsidR="001C095A" w:rsidP="00C8142D" w14:paraId="43B1D2AD" w14:textId="53C70277">
      <w:pPr>
        <w:spacing w:line="360" w:lineRule="auto"/>
        <w:rPr>
          <w:rFonts w:ascii="Century Schoolbook" w:hAnsi="Century Schoolbook"/>
        </w:rPr>
      </w:pPr>
      <w:r>
        <w:rPr>
          <w:rFonts w:ascii="Century Schoolbook" w:hAnsi="Century Schoolbook"/>
        </w:rPr>
        <w:tab/>
        <w:t>In sum, we reject Safety-Kleen’s contentions that the Department abused its discretion.</w:t>
      </w:r>
    </w:p>
    <w:p w:rsidR="001C095A" w:rsidRPr="00104239" w:rsidP="001C095A" w14:paraId="55AA1A5B" w14:textId="328D0C0B">
      <w:pPr>
        <w:keepNext/>
        <w:spacing w:line="360" w:lineRule="auto"/>
        <w:rPr>
          <w:rFonts w:ascii="Century Schoolbook" w:hAnsi="Century Schoolbook"/>
          <w:b/>
          <w:bCs/>
        </w:rPr>
      </w:pPr>
      <w:r w:rsidRPr="00104239">
        <w:rPr>
          <w:rFonts w:ascii="Century Schoolbook" w:hAnsi="Century Schoolbook"/>
          <w:b/>
          <w:bCs/>
        </w:rPr>
        <w:tab/>
      </w:r>
      <w:r>
        <w:rPr>
          <w:rFonts w:ascii="Century Schoolbook" w:hAnsi="Century Schoolbook"/>
          <w:b/>
          <w:bCs/>
        </w:rPr>
        <w:t>C</w:t>
      </w:r>
      <w:r w:rsidRPr="00104239">
        <w:rPr>
          <w:rFonts w:ascii="Century Schoolbook" w:hAnsi="Century Schoolbook"/>
          <w:b/>
          <w:bCs/>
        </w:rPr>
        <w:t xml:space="preserve">.  </w:t>
      </w:r>
      <w:r>
        <w:rPr>
          <w:rFonts w:ascii="Century Schoolbook" w:hAnsi="Century Schoolbook"/>
          <w:b/>
          <w:bCs/>
        </w:rPr>
        <w:t>Substantial evidence claim</w:t>
      </w:r>
    </w:p>
    <w:p w:rsidR="0050682A" w:rsidRPr="0020505A" w:rsidP="008A69A2" w14:paraId="6C2FAB91" w14:textId="62A44E98">
      <w:pPr>
        <w:spacing w:line="360" w:lineRule="auto"/>
        <w:rPr>
          <w:rFonts w:ascii="Century Schoolbook" w:hAnsi="Century Schoolbook"/>
        </w:rPr>
      </w:pPr>
      <w:r w:rsidRPr="0020505A">
        <w:rPr>
          <w:rFonts w:ascii="Century Schoolbook" w:hAnsi="Century Schoolbook"/>
        </w:rPr>
        <w:tab/>
      </w:r>
      <w:r w:rsidRPr="0020505A" w:rsidR="00EF16E3">
        <w:rPr>
          <w:rFonts w:ascii="Century Schoolbook" w:hAnsi="Century Schoolbook"/>
        </w:rPr>
        <w:t xml:space="preserve">Safety-Kleen asserts in passing that there was no substantial evidence supporting the Department’s Class I determinations.  </w:t>
      </w:r>
      <w:r w:rsidRPr="0020505A">
        <w:rPr>
          <w:rFonts w:ascii="Century Schoolbook" w:hAnsi="Century Schoolbook"/>
        </w:rPr>
        <w:t xml:space="preserve">The claim, however, is not captioned under a specific argument heading, and it largely is unsupported by record citations </w:t>
      </w:r>
      <w:r w:rsidR="006A1545">
        <w:rPr>
          <w:rFonts w:ascii="Century Schoolbook" w:hAnsi="Century Schoolbook"/>
        </w:rPr>
        <w:t>and</w:t>
      </w:r>
      <w:r w:rsidRPr="0020505A">
        <w:rPr>
          <w:rFonts w:ascii="Century Schoolbook" w:hAnsi="Century Schoolbook"/>
        </w:rPr>
        <w:t xml:space="preserve"> a fair discussion of the evidence in the administrative record</w:t>
      </w:r>
      <w:r w:rsidR="006A1545">
        <w:rPr>
          <w:rFonts w:ascii="Century Schoolbook" w:hAnsi="Century Schoolbook"/>
        </w:rPr>
        <w:t>.  As the claim is not properly presented</w:t>
      </w:r>
      <w:r w:rsidRPr="0020505A">
        <w:rPr>
          <w:rFonts w:ascii="Century Schoolbook" w:hAnsi="Century Schoolbook"/>
        </w:rPr>
        <w:t>, we decline to consider it further.  (</w:t>
      </w:r>
      <w:r w:rsidRPr="0020505A">
        <w:rPr>
          <w:rFonts w:ascii="Century Schoolbook" w:hAnsi="Century Schoolbook"/>
          <w:i/>
          <w:iCs/>
        </w:rPr>
        <w:t>Yield Dynamics, Inc. v. TEA Systems Corp.</w:t>
      </w:r>
      <w:r w:rsidRPr="0020505A">
        <w:rPr>
          <w:rFonts w:ascii="Century Schoolbook" w:hAnsi="Century Schoolbook"/>
        </w:rPr>
        <w:t xml:space="preserve"> (2007) 154 Cal.App.4th 547, 557; </w:t>
      </w:r>
      <w:r w:rsidRPr="0020505A">
        <w:rPr>
          <w:rFonts w:ascii="Century Schoolbook" w:hAnsi="Century Schoolbook"/>
          <w:i/>
          <w:iCs/>
        </w:rPr>
        <w:t>Winslett v. 1811 27th Avenue, LLC</w:t>
      </w:r>
      <w:r w:rsidRPr="0020505A">
        <w:rPr>
          <w:rFonts w:ascii="Century Schoolbook" w:hAnsi="Century Schoolbook"/>
        </w:rPr>
        <w:t xml:space="preserve"> (2018) 26 Cal.App.5th 239, 248, fn.</w:t>
      </w:r>
      <w:r w:rsidRPr="0020505A" w:rsidR="00613D95">
        <w:rPr>
          <w:rFonts w:ascii="Century Schoolbook" w:hAnsi="Century Schoolbook"/>
        </w:rPr>
        <w:t> </w:t>
      </w:r>
      <w:r w:rsidRPr="0020505A">
        <w:rPr>
          <w:rFonts w:ascii="Century Schoolbook" w:hAnsi="Century Schoolbook"/>
        </w:rPr>
        <w:t xml:space="preserve">6.)  </w:t>
      </w:r>
      <w:r w:rsidR="006A1545">
        <w:rPr>
          <w:rFonts w:ascii="Century Schoolbook" w:hAnsi="Century Schoolbook"/>
        </w:rPr>
        <w:t>In any event</w:t>
      </w:r>
      <w:r w:rsidRPr="0020505A" w:rsidR="00735911">
        <w:rPr>
          <w:rFonts w:ascii="Century Schoolbook" w:hAnsi="Century Schoolbook"/>
        </w:rPr>
        <w:t xml:space="preserve">, </w:t>
      </w:r>
      <w:r w:rsidRPr="0020505A" w:rsidR="009C1C42">
        <w:rPr>
          <w:rFonts w:ascii="Century Schoolbook" w:hAnsi="Century Schoolbook"/>
        </w:rPr>
        <w:t>Safety-Kleen</w:t>
      </w:r>
      <w:r w:rsidR="00A4385C">
        <w:rPr>
          <w:rFonts w:ascii="Century Schoolbook" w:hAnsi="Century Schoolbook"/>
        </w:rPr>
        <w:t>’s</w:t>
      </w:r>
      <w:r w:rsidRPr="0020505A" w:rsidR="00676663">
        <w:rPr>
          <w:rFonts w:ascii="Century Schoolbook" w:hAnsi="Century Schoolbook"/>
        </w:rPr>
        <w:t xml:space="preserve"> </w:t>
      </w:r>
      <w:r w:rsidR="00A4385C">
        <w:rPr>
          <w:rFonts w:ascii="Century Schoolbook" w:hAnsi="Century Schoolbook"/>
        </w:rPr>
        <w:t>claims are dependent on its erroneous interpretation of section 25110.8.5; Safety Kleen makes no showing that the challenged</w:t>
      </w:r>
      <w:r w:rsidRPr="0020505A" w:rsidR="00CD20BD">
        <w:rPr>
          <w:rFonts w:ascii="Century Schoolbook" w:hAnsi="Century Schoolbook"/>
        </w:rPr>
        <w:t xml:space="preserve"> Class</w:t>
      </w:r>
      <w:r w:rsidRPr="0020505A" w:rsidR="00983BDF">
        <w:rPr>
          <w:rFonts w:ascii="Century Schoolbook" w:hAnsi="Century Schoolbook"/>
        </w:rPr>
        <w:t> </w:t>
      </w:r>
      <w:r w:rsidRPr="0020505A" w:rsidR="00CD20BD">
        <w:rPr>
          <w:rFonts w:ascii="Century Schoolbook" w:hAnsi="Century Schoolbook"/>
        </w:rPr>
        <w:t>I violation</w:t>
      </w:r>
      <w:r w:rsidR="00A4385C">
        <w:rPr>
          <w:rFonts w:ascii="Century Schoolbook" w:hAnsi="Century Schoolbook"/>
        </w:rPr>
        <w:t xml:space="preserve">s do not meet requirements of </w:t>
      </w:r>
      <w:r w:rsidRPr="0020505A" w:rsidR="007778FA">
        <w:rPr>
          <w:rFonts w:ascii="Century Schoolbook" w:hAnsi="Century Schoolbook"/>
        </w:rPr>
        <w:t>section</w:t>
      </w:r>
      <w:r w:rsidRPr="0020505A" w:rsidR="00E15ED9">
        <w:rPr>
          <w:rFonts w:ascii="Century Schoolbook" w:hAnsi="Century Schoolbook"/>
        </w:rPr>
        <w:t> </w:t>
      </w:r>
      <w:r w:rsidRPr="0020505A" w:rsidR="007778FA">
        <w:rPr>
          <w:rFonts w:ascii="Century Schoolbook" w:hAnsi="Century Schoolbook"/>
        </w:rPr>
        <w:t>25110.8.5</w:t>
      </w:r>
      <w:r w:rsidR="00A4385C">
        <w:rPr>
          <w:rFonts w:ascii="Century Schoolbook" w:hAnsi="Century Schoolbook"/>
        </w:rPr>
        <w:t xml:space="preserve">, subdivision (a)(2), </w:t>
      </w:r>
      <w:r w:rsidR="001C095A">
        <w:rPr>
          <w:rFonts w:ascii="Century Schoolbook" w:hAnsi="Century Schoolbook"/>
        </w:rPr>
        <w:t xml:space="preserve">as </w:t>
      </w:r>
      <w:r w:rsidR="00A4385C">
        <w:rPr>
          <w:rFonts w:ascii="Century Schoolbook" w:hAnsi="Century Schoolbook"/>
        </w:rPr>
        <w:t>construed herein</w:t>
      </w:r>
      <w:r w:rsidRPr="0020505A" w:rsidR="00CF3814">
        <w:rPr>
          <w:rFonts w:ascii="Century Schoolbook" w:hAnsi="Century Schoolbook"/>
        </w:rPr>
        <w:t>.</w:t>
      </w:r>
      <w:r w:rsidRPr="0020505A" w:rsidR="005F6BA0">
        <w:rPr>
          <w:rFonts w:ascii="Century Schoolbook" w:hAnsi="Century Schoolbook"/>
        </w:rPr>
        <w:t xml:space="preserve"> </w:t>
      </w:r>
    </w:p>
    <w:p w:rsidR="00E912F3" w:rsidRPr="0020505A" w:rsidP="0041411B" w14:paraId="0A3DE8B4" w14:textId="662C7B65">
      <w:pPr>
        <w:keepNext/>
        <w:spacing w:line="360" w:lineRule="auto"/>
        <w:jc w:val="center"/>
        <w:rPr>
          <w:rFonts w:ascii="Century Schoolbook" w:hAnsi="Century Schoolbook"/>
          <w:b/>
          <w:bCs/>
          <w:smallCaps/>
        </w:rPr>
      </w:pPr>
      <w:r w:rsidRPr="0020505A">
        <w:rPr>
          <w:rFonts w:ascii="Century Schoolbook" w:hAnsi="Century Schoolbook"/>
          <w:b/>
          <w:bCs/>
          <w:smallCaps/>
        </w:rPr>
        <w:t>Disposition</w:t>
      </w:r>
    </w:p>
    <w:p w:rsidR="00E912F3" w:rsidP="00672258" w14:paraId="406DC8DE" w14:textId="3FB15A57">
      <w:pPr>
        <w:spacing w:line="360" w:lineRule="auto"/>
        <w:rPr>
          <w:rFonts w:ascii="Century Schoolbook" w:hAnsi="Century Schoolbook"/>
        </w:rPr>
      </w:pPr>
      <w:r w:rsidRPr="0020505A">
        <w:rPr>
          <w:rFonts w:ascii="Century Schoolbook" w:hAnsi="Century Schoolbook"/>
        </w:rPr>
        <w:tab/>
      </w:r>
      <w:r w:rsidRPr="0020505A" w:rsidR="00672258">
        <w:rPr>
          <w:rFonts w:ascii="Century Schoolbook" w:hAnsi="Century Schoolbook"/>
        </w:rPr>
        <w:t xml:space="preserve">The judgment is affirmed.  </w:t>
      </w:r>
      <w:r w:rsidRPr="0020505A" w:rsidR="00870DA5">
        <w:rPr>
          <w:rFonts w:ascii="Century Schoolbook" w:hAnsi="Century Schoolbook"/>
        </w:rPr>
        <w:t>The Department</w:t>
      </w:r>
      <w:r w:rsidRPr="0020505A" w:rsidR="00672258">
        <w:rPr>
          <w:rFonts w:ascii="Century Schoolbook" w:hAnsi="Century Schoolbook"/>
        </w:rPr>
        <w:t xml:space="preserve"> is entitled to costs on appeal.</w:t>
      </w:r>
      <w:r w:rsidRPr="0020505A" w:rsidR="00AF1B89">
        <w:rPr>
          <w:rFonts w:ascii="Century Schoolbook" w:hAnsi="Century Schoolbook"/>
        </w:rPr>
        <w:t xml:space="preserve">  (Cal. Rules of Court, rule</w:t>
      </w:r>
      <w:r w:rsidRPr="0020505A" w:rsidR="00284515">
        <w:rPr>
          <w:rFonts w:ascii="Century Schoolbook" w:hAnsi="Century Schoolbook"/>
        </w:rPr>
        <w:t> </w:t>
      </w:r>
      <w:r w:rsidRPr="0020505A" w:rsidR="00AF1B89">
        <w:rPr>
          <w:rFonts w:ascii="Century Schoolbook" w:hAnsi="Century Schoolbook"/>
        </w:rPr>
        <w:t>8.278.)</w:t>
      </w:r>
    </w:p>
    <w:p w:rsidR="004B4BFA" w:rsidP="00672258" w14:paraId="08DB2D03" w14:textId="77777777">
      <w:pPr>
        <w:spacing w:line="360" w:lineRule="auto"/>
        <w:rPr>
          <w:rFonts w:ascii="Century Schoolbook" w:hAnsi="Century Schoolbook"/>
        </w:rPr>
      </w:pPr>
    </w:p>
    <w:p w:rsidR="004B4BFA" w:rsidRPr="00561817" w:rsidP="004B4BFA" w14:paraId="25A40F9C" w14:textId="77777777">
      <w:pPr>
        <w:spacing w:line="240" w:lineRule="auto"/>
        <w:ind w:left="4320"/>
        <w:rPr>
          <w:rFonts w:ascii="Century Schoolbook" w:eastAsia="Calibri" w:hAnsi="Century Schoolbook"/>
        </w:rPr>
      </w:pPr>
      <w:r w:rsidRPr="00561817">
        <w:rPr>
          <w:rFonts w:ascii="Century Schoolbook" w:eastAsia="Calibri" w:hAnsi="Century Schoolbook"/>
        </w:rPr>
        <w:t>_________________________</w:t>
      </w:r>
    </w:p>
    <w:p w:rsidR="004B4BFA" w:rsidRPr="00561817" w:rsidP="004B4BFA" w14:paraId="21F7A45F" w14:textId="77777777">
      <w:pPr>
        <w:spacing w:line="240" w:lineRule="auto"/>
        <w:rPr>
          <w:rFonts w:ascii="Century Schoolbook" w:eastAsia="Calibri" w:hAnsi="Century Schoolbook"/>
        </w:rPr>
      </w:pPr>
      <w:r w:rsidRPr="00561817">
        <w:rPr>
          <w:rFonts w:ascii="Century Schoolbook" w:eastAsia="Calibri" w:hAnsi="Century Schoolbook"/>
        </w:rPr>
        <w:tab/>
      </w:r>
      <w:r w:rsidRPr="00561817">
        <w:rPr>
          <w:rFonts w:ascii="Century Schoolbook" w:eastAsia="Calibri" w:hAnsi="Century Schoolbook"/>
        </w:rPr>
        <w:tab/>
      </w:r>
      <w:r w:rsidRPr="00561817">
        <w:rPr>
          <w:rFonts w:ascii="Century Schoolbook" w:eastAsia="Calibri" w:hAnsi="Century Schoolbook"/>
        </w:rPr>
        <w:tab/>
      </w:r>
      <w:r w:rsidRPr="00561817">
        <w:rPr>
          <w:rFonts w:ascii="Century Schoolbook" w:eastAsia="Calibri" w:hAnsi="Century Schoolbook"/>
        </w:rPr>
        <w:tab/>
      </w:r>
      <w:r w:rsidRPr="00561817">
        <w:rPr>
          <w:rFonts w:ascii="Century Schoolbook" w:eastAsia="Calibri" w:hAnsi="Century Schoolbook"/>
        </w:rPr>
        <w:tab/>
      </w:r>
      <w:r w:rsidRPr="00561817">
        <w:rPr>
          <w:rFonts w:ascii="Century Schoolbook" w:eastAsia="Calibri" w:hAnsi="Century Schoolbook"/>
        </w:rPr>
        <w:tab/>
        <w:t>Fujisaki, J.</w:t>
      </w:r>
    </w:p>
    <w:p w:rsidR="004B4BFA" w:rsidRPr="00561817" w:rsidP="004B4BFA" w14:paraId="34699C0A" w14:textId="77777777">
      <w:pPr>
        <w:spacing w:line="240" w:lineRule="auto"/>
        <w:rPr>
          <w:rFonts w:ascii="Century Schoolbook" w:eastAsia="Calibri" w:hAnsi="Century Schoolbook"/>
        </w:rPr>
      </w:pPr>
    </w:p>
    <w:p w:rsidR="004B4BFA" w:rsidRPr="00561817" w:rsidP="004B4BFA" w14:paraId="52940911" w14:textId="77777777">
      <w:pPr>
        <w:spacing w:line="240" w:lineRule="auto"/>
        <w:rPr>
          <w:rFonts w:ascii="Century Schoolbook" w:eastAsia="Calibri" w:hAnsi="Century Schoolbook"/>
        </w:rPr>
      </w:pPr>
    </w:p>
    <w:p w:rsidR="004B4BFA" w:rsidRPr="00561817" w:rsidP="004B4BFA" w14:paraId="142CBE6D" w14:textId="77777777">
      <w:pPr>
        <w:spacing w:line="240" w:lineRule="auto"/>
        <w:rPr>
          <w:rFonts w:ascii="Century Schoolbook" w:eastAsia="Calibri" w:hAnsi="Century Schoolbook"/>
        </w:rPr>
      </w:pPr>
      <w:r w:rsidRPr="00561817">
        <w:rPr>
          <w:rFonts w:ascii="Century Schoolbook" w:eastAsia="Calibri" w:hAnsi="Century Schoolbook"/>
        </w:rPr>
        <w:t>WE CONCUR:</w:t>
      </w:r>
    </w:p>
    <w:p w:rsidR="004B4BFA" w:rsidRPr="00561817" w:rsidP="004B4BFA" w14:paraId="139208A2" w14:textId="77777777">
      <w:pPr>
        <w:spacing w:line="240" w:lineRule="auto"/>
        <w:rPr>
          <w:rFonts w:ascii="Century Schoolbook" w:eastAsia="Calibri" w:hAnsi="Century Schoolbook"/>
        </w:rPr>
      </w:pPr>
    </w:p>
    <w:p w:rsidR="004B4BFA" w:rsidRPr="00561817" w:rsidP="004B4BFA" w14:paraId="6461E8B2" w14:textId="77777777">
      <w:pPr>
        <w:spacing w:line="240" w:lineRule="auto"/>
        <w:rPr>
          <w:rFonts w:ascii="Century Schoolbook" w:eastAsia="Calibri" w:hAnsi="Century Schoolbook"/>
        </w:rPr>
      </w:pPr>
    </w:p>
    <w:p w:rsidR="004B4BFA" w:rsidRPr="00561817" w:rsidP="004B4BFA" w14:paraId="1B28D733" w14:textId="77777777">
      <w:pPr>
        <w:spacing w:line="240" w:lineRule="auto"/>
        <w:rPr>
          <w:rFonts w:ascii="Century Schoolbook" w:eastAsia="Calibri" w:hAnsi="Century Schoolbook"/>
        </w:rPr>
      </w:pPr>
      <w:r w:rsidRPr="00561817">
        <w:rPr>
          <w:rFonts w:ascii="Century Schoolbook" w:eastAsia="Calibri" w:hAnsi="Century Schoolbook"/>
        </w:rPr>
        <w:t>_________________________</w:t>
      </w:r>
    </w:p>
    <w:p w:rsidR="004B4BFA" w:rsidRPr="00561817" w:rsidP="004B4BFA" w14:paraId="08D46D89" w14:textId="77777777">
      <w:pPr>
        <w:spacing w:line="240" w:lineRule="auto"/>
        <w:rPr>
          <w:rFonts w:ascii="Century Schoolbook" w:eastAsia="Calibri" w:hAnsi="Century Schoolbook"/>
        </w:rPr>
      </w:pPr>
      <w:r w:rsidRPr="00561817">
        <w:rPr>
          <w:rFonts w:ascii="Century Schoolbook" w:eastAsia="Calibri" w:hAnsi="Century Schoolbook"/>
        </w:rPr>
        <w:t>Tucher, P.J.</w:t>
      </w:r>
    </w:p>
    <w:p w:rsidR="004B4BFA" w:rsidRPr="00561817" w:rsidP="004B4BFA" w14:paraId="587AE87A" w14:textId="77777777">
      <w:pPr>
        <w:spacing w:line="240" w:lineRule="auto"/>
        <w:rPr>
          <w:rFonts w:ascii="Century Schoolbook" w:eastAsia="Calibri" w:hAnsi="Century Schoolbook"/>
        </w:rPr>
      </w:pPr>
    </w:p>
    <w:p w:rsidR="004B4BFA" w:rsidRPr="00561817" w:rsidP="004B4BFA" w14:paraId="7E3563A3" w14:textId="77777777">
      <w:pPr>
        <w:spacing w:line="240" w:lineRule="auto"/>
        <w:rPr>
          <w:rFonts w:ascii="Century Schoolbook" w:eastAsia="Calibri" w:hAnsi="Century Schoolbook"/>
        </w:rPr>
      </w:pPr>
    </w:p>
    <w:p w:rsidR="004B4BFA" w:rsidRPr="00561817" w:rsidP="004B4BFA" w14:paraId="613C63D1" w14:textId="77777777">
      <w:pPr>
        <w:spacing w:line="240" w:lineRule="auto"/>
        <w:rPr>
          <w:rFonts w:ascii="Century Schoolbook" w:eastAsia="Calibri" w:hAnsi="Century Schoolbook"/>
        </w:rPr>
      </w:pPr>
      <w:r w:rsidRPr="00561817">
        <w:rPr>
          <w:rFonts w:ascii="Century Schoolbook" w:eastAsia="Calibri" w:hAnsi="Century Schoolbook"/>
        </w:rPr>
        <w:t>_________________________</w:t>
      </w:r>
    </w:p>
    <w:p w:rsidR="004B4BFA" w:rsidRPr="00561817" w:rsidP="004B4BFA" w14:paraId="64CE2FA7" w14:textId="0D14D065">
      <w:pPr>
        <w:spacing w:line="240" w:lineRule="auto"/>
        <w:rPr>
          <w:rFonts w:ascii="Century Schoolbook" w:eastAsia="Calibri" w:hAnsi="Century Schoolbook"/>
        </w:rPr>
      </w:pPr>
      <w:r w:rsidRPr="00561817">
        <w:rPr>
          <w:rFonts w:ascii="Century Schoolbook" w:eastAsia="Calibri" w:hAnsi="Century Schoolbook"/>
          <w:lang w:val="es-MX"/>
        </w:rPr>
        <w:t>Petrou</w:t>
      </w:r>
      <w:r w:rsidRPr="00561817">
        <w:rPr>
          <w:rFonts w:ascii="Century Schoolbook" w:eastAsia="Calibri" w:hAnsi="Century Schoolbook"/>
        </w:rPr>
        <w:t>, J.</w:t>
      </w:r>
    </w:p>
    <w:p w:rsidR="004B4BFA" w:rsidRPr="00561817" w:rsidP="00672258" w14:paraId="0179351B" w14:textId="77777777">
      <w:pPr>
        <w:spacing w:line="360" w:lineRule="auto"/>
        <w:rPr>
          <w:rFonts w:ascii="Century Schoolbook" w:hAnsi="Century Schoolbook"/>
        </w:rPr>
      </w:pPr>
    </w:p>
    <w:p w:rsidR="00791F8D" w:rsidRPr="00561817" w:rsidP="00672258" w14:paraId="7F76CCA5" w14:textId="77777777">
      <w:pPr>
        <w:spacing w:line="360" w:lineRule="auto"/>
        <w:rPr>
          <w:rFonts w:ascii="Century Schoolbook" w:hAnsi="Century Schoolbook"/>
        </w:rPr>
      </w:pPr>
    </w:p>
    <w:p w:rsidR="003559D0" w:rsidRPr="00561817" w:rsidP="00791F8D" w14:paraId="09DC9834" w14:textId="77777777">
      <w:pPr>
        <w:spacing w:line="240" w:lineRule="auto"/>
        <w:rPr>
          <w:rFonts w:ascii="Century Schoolbook" w:eastAsia="Calibri" w:hAnsi="Century Schoolbook"/>
        </w:rPr>
      </w:pPr>
      <w:bookmarkStart w:id="8" w:name="_Hlk137541556"/>
    </w:p>
    <w:p w:rsidR="006E659D" w:rsidRPr="00561817" w:rsidP="00791F8D" w14:paraId="66B99BE4" w14:textId="77777777">
      <w:pPr>
        <w:spacing w:line="240" w:lineRule="auto"/>
        <w:rPr>
          <w:rFonts w:ascii="Century Schoolbook" w:eastAsia="Calibri" w:hAnsi="Century Schoolbook"/>
        </w:rPr>
      </w:pPr>
    </w:p>
    <w:p w:rsidR="006E659D" w:rsidRPr="00561817" w:rsidP="00791F8D" w14:paraId="4AC2EFDE" w14:textId="77777777">
      <w:pPr>
        <w:spacing w:line="240" w:lineRule="auto"/>
        <w:rPr>
          <w:rFonts w:ascii="Century Schoolbook" w:eastAsia="Calibri" w:hAnsi="Century Schoolbook"/>
        </w:rPr>
      </w:pPr>
    </w:p>
    <w:p w:rsidR="006E659D" w:rsidRPr="00561817" w:rsidP="00791F8D" w14:paraId="0A775710" w14:textId="77777777">
      <w:pPr>
        <w:spacing w:line="240" w:lineRule="auto"/>
        <w:rPr>
          <w:rFonts w:ascii="Century Schoolbook" w:eastAsia="Calibri" w:hAnsi="Century Schoolbook"/>
        </w:rPr>
      </w:pPr>
    </w:p>
    <w:p w:rsidR="006E659D" w:rsidRPr="00561817" w:rsidP="00791F8D" w14:paraId="6BDEAE08" w14:textId="77777777">
      <w:pPr>
        <w:spacing w:line="240" w:lineRule="auto"/>
        <w:rPr>
          <w:rFonts w:ascii="Century Schoolbook" w:eastAsia="Calibri" w:hAnsi="Century Schoolbook"/>
        </w:rPr>
      </w:pPr>
    </w:p>
    <w:p w:rsidR="006E659D" w:rsidRPr="00561817" w:rsidP="00791F8D" w14:paraId="730180F8" w14:textId="77777777">
      <w:pPr>
        <w:spacing w:line="240" w:lineRule="auto"/>
        <w:rPr>
          <w:rFonts w:ascii="Century Schoolbook" w:eastAsia="Calibri" w:hAnsi="Century Schoolbook"/>
        </w:rPr>
      </w:pPr>
    </w:p>
    <w:p w:rsidR="006E659D" w:rsidRPr="00561817" w:rsidP="00791F8D" w14:paraId="57184D52" w14:textId="77777777">
      <w:pPr>
        <w:spacing w:line="240" w:lineRule="auto"/>
        <w:rPr>
          <w:rFonts w:ascii="Century Schoolbook" w:eastAsia="Calibri" w:hAnsi="Century Schoolbook"/>
        </w:rPr>
      </w:pPr>
    </w:p>
    <w:p w:rsidR="006E659D" w:rsidRPr="00561817" w:rsidP="00791F8D" w14:paraId="78850EB2" w14:textId="77777777">
      <w:pPr>
        <w:spacing w:line="240" w:lineRule="auto"/>
        <w:rPr>
          <w:rFonts w:ascii="Century Schoolbook" w:eastAsia="Calibri" w:hAnsi="Century Schoolbook"/>
        </w:rPr>
      </w:pPr>
    </w:p>
    <w:p w:rsidR="006E659D" w:rsidRPr="00561817" w:rsidP="00791F8D" w14:paraId="276C8D29" w14:textId="77777777">
      <w:pPr>
        <w:spacing w:line="240" w:lineRule="auto"/>
        <w:rPr>
          <w:rFonts w:ascii="Century Schoolbook" w:eastAsia="Calibri" w:hAnsi="Century Schoolbook"/>
        </w:rPr>
      </w:pPr>
    </w:p>
    <w:p w:rsidR="00487D64" w:rsidRPr="00561817" w:rsidP="00487D64" w14:paraId="59AA13F6" w14:textId="77777777">
      <w:pPr>
        <w:spacing w:line="240" w:lineRule="auto"/>
        <w:rPr>
          <w:rFonts w:ascii="Century Schoolbook" w:eastAsia="Calibri" w:hAnsi="Century Schoolbook"/>
        </w:rPr>
      </w:pPr>
      <w:r w:rsidRPr="00561817">
        <w:rPr>
          <w:rFonts w:ascii="Century Schoolbook" w:eastAsia="Calibri" w:hAnsi="Century Schoolbook"/>
        </w:rPr>
        <w:t>Trial Court:</w:t>
      </w:r>
      <w:r w:rsidRPr="00561817">
        <w:rPr>
          <w:rFonts w:ascii="Century Schoolbook" w:eastAsia="Calibri" w:hAnsi="Century Schoolbook"/>
        </w:rPr>
        <w:tab/>
      </w:r>
      <w:r w:rsidRPr="00561817">
        <w:rPr>
          <w:rFonts w:ascii="Century Schoolbook" w:eastAsia="Calibri" w:hAnsi="Century Schoolbook"/>
        </w:rPr>
        <w:tab/>
        <w:t>Alameda County Superior Court</w:t>
      </w:r>
    </w:p>
    <w:p w:rsidR="00487D64" w:rsidRPr="00561817" w:rsidP="00487D64" w14:paraId="6CCCB80E" w14:textId="77777777">
      <w:pPr>
        <w:spacing w:line="240" w:lineRule="auto"/>
        <w:rPr>
          <w:rFonts w:ascii="Century Schoolbook" w:eastAsia="Calibri" w:hAnsi="Century Schoolbook"/>
        </w:rPr>
      </w:pPr>
    </w:p>
    <w:p w:rsidR="00487D64" w:rsidRPr="00561817" w:rsidP="00487D64" w14:paraId="04BDDC50" w14:textId="5843FCD4">
      <w:pPr>
        <w:spacing w:line="240" w:lineRule="auto"/>
        <w:rPr>
          <w:rFonts w:ascii="Century Schoolbook" w:eastAsia="Calibri" w:hAnsi="Century Schoolbook"/>
        </w:rPr>
      </w:pPr>
      <w:r w:rsidRPr="00561817">
        <w:rPr>
          <w:rFonts w:ascii="Century Schoolbook" w:eastAsia="Calibri" w:hAnsi="Century Schoolbook"/>
        </w:rPr>
        <w:t>Trial Judge:</w:t>
      </w:r>
      <w:r w:rsidRPr="00561817">
        <w:rPr>
          <w:rFonts w:ascii="Century Schoolbook" w:eastAsia="Calibri" w:hAnsi="Century Schoolbook"/>
        </w:rPr>
        <w:tab/>
        <w:t>Hon. Frank Roesch</w:t>
      </w:r>
    </w:p>
    <w:p w:rsidR="00487D64" w:rsidRPr="00561817" w:rsidP="00487D64" w14:paraId="02B999D8" w14:textId="77777777">
      <w:pPr>
        <w:spacing w:line="240" w:lineRule="auto"/>
        <w:rPr>
          <w:rFonts w:ascii="Century Schoolbook" w:eastAsia="Calibri" w:hAnsi="Century Schoolbook"/>
        </w:rPr>
      </w:pPr>
    </w:p>
    <w:p w:rsidR="00487D64" w:rsidRPr="00561817" w:rsidP="00487D64" w14:paraId="254FB076" w14:textId="77777777">
      <w:pPr>
        <w:tabs>
          <w:tab w:val="left" w:pos="1440"/>
          <w:tab w:val="left" w:pos="2160"/>
        </w:tabs>
        <w:spacing w:line="240" w:lineRule="auto"/>
        <w:ind w:left="2520" w:hanging="2520"/>
        <w:rPr>
          <w:rFonts w:ascii="Century Schoolbook" w:eastAsia="Calibri" w:hAnsi="Century Schoolbook" w:cs="Calibri"/>
        </w:rPr>
      </w:pPr>
      <w:r w:rsidRPr="00561817">
        <w:rPr>
          <w:rFonts w:ascii="Century Schoolbook" w:eastAsia="Calibri" w:hAnsi="Century Schoolbook" w:cs="Calibri"/>
        </w:rPr>
        <w:t>Counsel:</w:t>
      </w:r>
      <w:r w:rsidRPr="00561817">
        <w:rPr>
          <w:rFonts w:ascii="Century Schoolbook" w:eastAsia="Calibri" w:hAnsi="Century Schoolbook" w:cs="Calibri"/>
        </w:rPr>
        <w:tab/>
      </w:r>
      <w:r w:rsidRPr="00561817">
        <w:rPr>
          <w:rFonts w:ascii="Century Schoolbook" w:eastAsia="Calibri" w:hAnsi="Century Schoolbook" w:cs="Calibri"/>
        </w:rPr>
        <w:tab/>
        <w:t>Pillsbury Winthrop Shaw Pittman LLP, Mark E. Elliot and Margaret N. Rosegay, for Petitioner and Appellant</w:t>
      </w:r>
    </w:p>
    <w:p w:rsidR="00487D64" w:rsidRPr="00561817" w:rsidP="00487D64" w14:paraId="7D317329" w14:textId="77777777">
      <w:pPr>
        <w:tabs>
          <w:tab w:val="left" w:pos="1440"/>
          <w:tab w:val="left" w:pos="2160"/>
        </w:tabs>
        <w:spacing w:line="240" w:lineRule="auto"/>
        <w:ind w:left="2520" w:hanging="2520"/>
        <w:rPr>
          <w:rFonts w:ascii="Century Schoolbook" w:eastAsia="Calibri" w:hAnsi="Century Schoolbook" w:cs="Calibri"/>
        </w:rPr>
      </w:pPr>
    </w:p>
    <w:p w:rsidR="00487D64" w:rsidRPr="00561817" w:rsidP="00487D64" w14:paraId="6D1BE9FF" w14:textId="77777777">
      <w:pPr>
        <w:tabs>
          <w:tab w:val="left" w:pos="1440"/>
          <w:tab w:val="left" w:pos="2160"/>
        </w:tabs>
        <w:spacing w:line="240" w:lineRule="auto"/>
        <w:ind w:left="2520" w:hanging="2520"/>
        <w:rPr>
          <w:rFonts w:ascii="Century Schoolbook" w:eastAsia="Calibri" w:hAnsi="Century Schoolbook" w:cs="Calibri"/>
        </w:rPr>
      </w:pPr>
      <w:r w:rsidRPr="00561817">
        <w:rPr>
          <w:rFonts w:ascii="Century Schoolbook" w:eastAsia="Calibri" w:hAnsi="Century Schoolbook" w:cs="Calibri"/>
        </w:rPr>
        <w:tab/>
      </w:r>
      <w:r w:rsidRPr="00561817">
        <w:rPr>
          <w:rFonts w:ascii="Century Schoolbook" w:eastAsia="Calibri" w:hAnsi="Century Schoolbook" w:cs="Calibri"/>
        </w:rPr>
        <w:tab/>
      </w:r>
      <w:r w:rsidRPr="00561817">
        <w:rPr>
          <w:rFonts w:ascii="Century Schoolbook" w:eastAsia="Calibri" w:hAnsi="Century Schoolbook" w:cs="Calibri"/>
        </w:rPr>
        <w:tab/>
        <w:t>Rob Bonta, Attorney General of California, Edward H. Ochoa, Senior Assistant Attorney General, Jeremy M. Brown, Supervising Deputy Attorney General, David Zaft, Deputy Attorney General and Taylor Wetzel, Deputy Attorney General, for Respondent</w:t>
      </w:r>
    </w:p>
    <w:p w:rsidR="006E659D" w:rsidRPr="00561817" w:rsidP="00791F8D" w14:paraId="0DC39CB9" w14:textId="77777777">
      <w:pPr>
        <w:spacing w:line="240" w:lineRule="auto"/>
        <w:rPr>
          <w:rFonts w:ascii="Century Schoolbook" w:eastAsia="Calibri" w:hAnsi="Century Schoolbook"/>
        </w:rPr>
      </w:pPr>
    </w:p>
    <w:p w:rsidR="006E659D" w:rsidRPr="00561817" w:rsidP="00791F8D" w14:paraId="16381C65" w14:textId="77777777">
      <w:pPr>
        <w:spacing w:line="240" w:lineRule="auto"/>
        <w:rPr>
          <w:rFonts w:ascii="Century Schoolbook" w:eastAsia="Calibri" w:hAnsi="Century Schoolbook"/>
        </w:rPr>
      </w:pPr>
    </w:p>
    <w:p w:rsidR="006E659D" w:rsidRPr="00561817" w:rsidP="00791F8D" w14:paraId="5A6009C3" w14:textId="77777777">
      <w:pPr>
        <w:spacing w:line="240" w:lineRule="auto"/>
        <w:rPr>
          <w:rFonts w:ascii="Century Schoolbook" w:eastAsia="Calibri" w:hAnsi="Century Schoolbook"/>
        </w:rPr>
      </w:pPr>
    </w:p>
    <w:p w:rsidR="006E659D" w:rsidRPr="00561817" w:rsidP="00791F8D" w14:paraId="4F913885" w14:textId="77777777">
      <w:pPr>
        <w:spacing w:line="240" w:lineRule="auto"/>
        <w:rPr>
          <w:rFonts w:ascii="Century Schoolbook" w:eastAsia="Calibri" w:hAnsi="Century Schoolbook"/>
        </w:rPr>
      </w:pPr>
    </w:p>
    <w:p w:rsidR="006E659D" w:rsidRPr="00561817" w:rsidP="00791F8D" w14:paraId="4E444AF5" w14:textId="77777777">
      <w:pPr>
        <w:spacing w:line="240" w:lineRule="auto"/>
        <w:rPr>
          <w:rFonts w:ascii="Century Schoolbook" w:eastAsia="Calibri" w:hAnsi="Century Schoolbook"/>
        </w:rPr>
      </w:pPr>
    </w:p>
    <w:p w:rsidR="006E659D" w:rsidRPr="00561817" w:rsidP="00791F8D" w14:paraId="6C1956C7" w14:textId="77777777">
      <w:pPr>
        <w:spacing w:line="240" w:lineRule="auto"/>
        <w:rPr>
          <w:rFonts w:ascii="Century Schoolbook" w:eastAsia="Calibri" w:hAnsi="Century Schoolbook"/>
        </w:rPr>
      </w:pPr>
    </w:p>
    <w:p w:rsidR="006E659D" w:rsidRPr="00561817" w:rsidP="00791F8D" w14:paraId="0E9C5F2B" w14:textId="77777777">
      <w:pPr>
        <w:spacing w:line="240" w:lineRule="auto"/>
        <w:rPr>
          <w:rFonts w:ascii="Century Schoolbook" w:eastAsia="Calibri" w:hAnsi="Century Schoolbook"/>
        </w:rPr>
      </w:pPr>
    </w:p>
    <w:p w:rsidR="006E659D" w:rsidRPr="00561817" w:rsidP="00791F8D" w14:paraId="16E21C6F" w14:textId="77777777">
      <w:pPr>
        <w:spacing w:line="240" w:lineRule="auto"/>
        <w:rPr>
          <w:rFonts w:ascii="Century Schoolbook" w:eastAsia="Calibri" w:hAnsi="Century Schoolbook"/>
        </w:rPr>
      </w:pPr>
    </w:p>
    <w:p w:rsidR="006E659D" w:rsidRPr="00561817" w:rsidP="00791F8D" w14:paraId="1C4EA87F" w14:textId="77777777">
      <w:pPr>
        <w:spacing w:line="240" w:lineRule="auto"/>
        <w:rPr>
          <w:rFonts w:ascii="Century Schoolbook" w:eastAsia="Calibri" w:hAnsi="Century Schoolbook"/>
        </w:rPr>
      </w:pPr>
    </w:p>
    <w:p w:rsidR="006E659D" w:rsidRPr="00561817" w:rsidP="00791F8D" w14:paraId="52450C88" w14:textId="77777777">
      <w:pPr>
        <w:spacing w:line="240" w:lineRule="auto"/>
        <w:rPr>
          <w:rFonts w:ascii="Century Schoolbook" w:eastAsia="Calibri" w:hAnsi="Century Schoolbook"/>
        </w:rPr>
      </w:pPr>
    </w:p>
    <w:p w:rsidR="006E659D" w:rsidRPr="00561817" w:rsidP="00791F8D" w14:paraId="69A9ECD1" w14:textId="77777777">
      <w:pPr>
        <w:spacing w:line="240" w:lineRule="auto"/>
        <w:rPr>
          <w:rFonts w:ascii="Century Schoolbook" w:eastAsia="Calibri" w:hAnsi="Century Schoolbook"/>
        </w:rPr>
      </w:pPr>
    </w:p>
    <w:p w:rsidR="006E659D" w:rsidRPr="00561817" w:rsidP="00791F8D" w14:paraId="0A0F6FE8" w14:textId="77777777">
      <w:pPr>
        <w:spacing w:line="240" w:lineRule="auto"/>
        <w:rPr>
          <w:rFonts w:ascii="Century Schoolbook" w:eastAsia="Calibri" w:hAnsi="Century Schoolbook"/>
        </w:rPr>
      </w:pPr>
    </w:p>
    <w:p w:rsidR="006E659D" w:rsidRPr="00561817" w:rsidP="00791F8D" w14:paraId="25CF675F" w14:textId="77777777">
      <w:pPr>
        <w:spacing w:line="240" w:lineRule="auto"/>
        <w:rPr>
          <w:rFonts w:ascii="Century Schoolbook" w:eastAsia="Calibri" w:hAnsi="Century Schoolbook"/>
        </w:rPr>
      </w:pPr>
    </w:p>
    <w:p w:rsidR="006E659D" w:rsidRPr="00561817" w:rsidP="00791F8D" w14:paraId="1DC551A6" w14:textId="77777777">
      <w:pPr>
        <w:spacing w:line="240" w:lineRule="auto"/>
        <w:rPr>
          <w:rFonts w:ascii="Century Schoolbook" w:eastAsia="Calibri" w:hAnsi="Century Schoolbook"/>
        </w:rPr>
      </w:pPr>
    </w:p>
    <w:p w:rsidR="006E659D" w:rsidRPr="00561817" w:rsidP="00791F8D" w14:paraId="0BE05658" w14:textId="77777777">
      <w:pPr>
        <w:spacing w:line="240" w:lineRule="auto"/>
        <w:rPr>
          <w:rFonts w:ascii="Century Schoolbook" w:eastAsia="Calibri" w:hAnsi="Century Schoolbook"/>
        </w:rPr>
      </w:pPr>
    </w:p>
    <w:p w:rsidR="006E659D" w:rsidRPr="00561817" w:rsidP="00791F8D" w14:paraId="66B97104" w14:textId="77777777">
      <w:pPr>
        <w:spacing w:line="240" w:lineRule="auto"/>
        <w:rPr>
          <w:rFonts w:ascii="Century Schoolbook" w:eastAsia="Calibri" w:hAnsi="Century Schoolbook"/>
        </w:rPr>
      </w:pPr>
    </w:p>
    <w:p w:rsidR="003559D0" w:rsidRPr="00561817" w:rsidP="00791F8D" w14:paraId="7D3096E3" w14:textId="77777777">
      <w:pPr>
        <w:spacing w:line="240" w:lineRule="auto"/>
        <w:rPr>
          <w:rFonts w:ascii="Century Schoolbook" w:eastAsia="Calibri" w:hAnsi="Century Schoolbook"/>
        </w:rPr>
      </w:pPr>
    </w:p>
    <w:p w:rsidR="00AE7829" w:rsidRPr="00561817" w:rsidP="00791F8D" w14:paraId="505B0A26" w14:textId="77777777">
      <w:pPr>
        <w:spacing w:line="240" w:lineRule="auto"/>
        <w:rPr>
          <w:rFonts w:ascii="Century Schoolbook" w:eastAsia="Calibri" w:hAnsi="Century Schoolbook"/>
        </w:rPr>
      </w:pPr>
    </w:p>
    <w:p w:rsidR="00791F8D" w:rsidRPr="00561817" w:rsidP="00791F8D" w14:paraId="550944C9" w14:textId="77777777">
      <w:pPr>
        <w:spacing w:line="240" w:lineRule="auto"/>
        <w:rPr>
          <w:rFonts w:ascii="Century Schoolbook" w:eastAsia="Calibri" w:hAnsi="Century Schoolbook"/>
        </w:rPr>
      </w:pPr>
    </w:p>
    <w:p w:rsidR="00791F8D" w:rsidRPr="00561817" w:rsidP="00791F8D" w14:paraId="5FA0B2B4" w14:textId="77777777">
      <w:pPr>
        <w:spacing w:line="240" w:lineRule="auto"/>
        <w:rPr>
          <w:rFonts w:ascii="Century Schoolbook" w:eastAsia="Calibri" w:hAnsi="Century Schoolbook"/>
        </w:rPr>
      </w:pPr>
    </w:p>
    <w:bookmarkEnd w:id="8"/>
    <w:p w:rsidR="00791F8D" w:rsidRPr="00561817" w:rsidP="00672258" w14:paraId="0B0F002E" w14:textId="0DFE2C63">
      <w:pPr>
        <w:spacing w:line="360" w:lineRule="auto"/>
        <w:rPr>
          <w:rFonts w:ascii="Century Schoolbook" w:hAnsi="Century Schoolbook"/>
        </w:rPr>
      </w:pPr>
      <w:r w:rsidRPr="00561817">
        <w:rPr>
          <w:rFonts w:ascii="Century Schoolbook" w:eastAsia="Calibri" w:hAnsi="Century Schoolbook"/>
          <w:i/>
          <w:sz w:val="16"/>
          <w:szCs w:val="16"/>
        </w:rPr>
        <w:t>Safety-Kleen v. Department of Toxi</w:t>
      </w:r>
      <w:r w:rsidRPr="00561817" w:rsidR="00AE7829">
        <w:rPr>
          <w:rFonts w:ascii="Century Schoolbook" w:eastAsia="Calibri" w:hAnsi="Century Schoolbook"/>
          <w:i/>
          <w:sz w:val="16"/>
          <w:szCs w:val="16"/>
        </w:rPr>
        <w:t>c Substance Control (A166575)</w:t>
      </w:r>
    </w:p>
    <w:sectPr w:rsidSect="00713C72">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203" w:rsidP="00713C72" w14:paraId="09663B69" w14:textId="2D0B21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5916">
      <w:rPr>
        <w:rStyle w:val="PageNumber"/>
        <w:noProof/>
      </w:rPr>
      <w:t>2</w:t>
    </w:r>
    <w:r>
      <w:rPr>
        <w:rStyle w:val="PageNumber"/>
      </w:rPr>
      <w:fldChar w:fldCharType="end"/>
    </w:r>
  </w:p>
  <w:p w:rsidR="00A52203" w:rsidP="00713C72" w14:paraId="09663B6A" w14:textId="2F6C11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05916">
      <w:rPr>
        <w:rStyle w:val="PageNumber"/>
        <w:noProof/>
      </w:rPr>
      <w:t>2</w:t>
    </w:r>
    <w:r>
      <w:rPr>
        <w:rStyle w:val="PageNumber"/>
      </w:rPr>
      <w:fldChar w:fldCharType="end"/>
    </w:r>
  </w:p>
  <w:p w:rsidR="00A52203" w14:paraId="09663B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203" w:rsidP="00713C72" w14:paraId="09663B6C"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A52203" w14:paraId="09663B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2BFA" w:rsidP="00713C72" w14:paraId="5A22FA34" w14:textId="77777777">
      <w:pPr>
        <w:spacing w:line="240" w:lineRule="auto"/>
      </w:pPr>
      <w:r>
        <w:separator/>
      </w:r>
    </w:p>
  </w:footnote>
  <w:footnote w:type="continuationSeparator" w:id="1">
    <w:p w:rsidR="00292BFA" w:rsidP="00713C72" w14:paraId="20F18B22" w14:textId="77777777">
      <w:pPr>
        <w:spacing w:line="240" w:lineRule="auto"/>
      </w:pPr>
      <w:r>
        <w:continuationSeparator/>
      </w:r>
    </w:p>
  </w:footnote>
  <w:footnote w:id="2">
    <w:p w:rsidR="00077382" w:rsidRPr="00B35E98" w:rsidP="00077382" w14:paraId="020691C1" w14:textId="77777777">
      <w:pPr>
        <w:pStyle w:val="FootnoteText"/>
        <w:spacing w:after="120"/>
        <w:rPr>
          <w:rFonts w:ascii="Century Schoolbook" w:hAnsi="Century Schoolbook"/>
        </w:rPr>
      </w:pPr>
      <w:r w:rsidRPr="00B35E98">
        <w:rPr>
          <w:rStyle w:val="FootnoteReference"/>
          <w:rFonts w:ascii="Century Schoolbook" w:hAnsi="Century Schoolbook"/>
        </w:rPr>
        <w:footnoteRef/>
      </w:r>
      <w:r w:rsidRPr="00B35E98">
        <w:rPr>
          <w:rFonts w:ascii="Century Schoolbook" w:hAnsi="Century Schoolbook"/>
        </w:rPr>
        <w:t xml:space="preserve"> </w:t>
      </w:r>
      <w:r w:rsidRPr="00B35E98">
        <w:rPr>
          <w:rFonts w:ascii="Century Schoolbook" w:hAnsi="Century Schoolbook"/>
        </w:rPr>
        <w:tab/>
        <w:t>All further statutory references are to the Health and Safety Code.</w:t>
      </w:r>
    </w:p>
  </w:footnote>
  <w:footnote w:id="3">
    <w:p w:rsidR="00534675" w:rsidRPr="00B35E98" w:rsidP="00755597" w14:paraId="6AF05043" w14:textId="68EB2E92">
      <w:pPr>
        <w:pStyle w:val="FootnoteText"/>
        <w:rPr>
          <w:rFonts w:ascii="Century Schoolbook" w:hAnsi="Century Schoolbook"/>
        </w:rPr>
      </w:pPr>
      <w:r w:rsidRPr="00B35E98">
        <w:rPr>
          <w:rStyle w:val="FootnoteReference"/>
          <w:rFonts w:ascii="Century Schoolbook" w:hAnsi="Century Schoolbook"/>
        </w:rPr>
        <w:footnoteRef/>
      </w:r>
      <w:r w:rsidRPr="00B35E98">
        <w:rPr>
          <w:rFonts w:ascii="Century Schoolbook" w:hAnsi="Century Schoolbook"/>
        </w:rPr>
        <w:t xml:space="preserve"> </w:t>
      </w:r>
      <w:r w:rsidRPr="00B35E98">
        <w:rPr>
          <w:rFonts w:ascii="Century Schoolbook" w:hAnsi="Century Schoolbook"/>
        </w:rPr>
        <w:tab/>
      </w:r>
      <w:r w:rsidR="008B47CA">
        <w:rPr>
          <w:rFonts w:ascii="Century Schoolbook" w:hAnsi="Century Schoolbook"/>
        </w:rPr>
        <w:t xml:space="preserve">Section 25110.8.5 provides that a Class I violation also </w:t>
      </w:r>
      <w:r w:rsidR="00612B14">
        <w:rPr>
          <w:rFonts w:ascii="Century Schoolbook" w:hAnsi="Century Schoolbook"/>
        </w:rPr>
        <w:t>includes</w:t>
      </w:r>
      <w:r w:rsidR="008B47CA">
        <w:rPr>
          <w:rFonts w:ascii="Century Schoolbook" w:hAnsi="Century Schoolbook"/>
        </w:rPr>
        <w:t xml:space="preserve"> “</w:t>
      </w:r>
      <w:r w:rsidRPr="0020505A" w:rsidR="008B47CA">
        <w:rPr>
          <w:rFonts w:ascii="Century Schoolbook" w:hAnsi="Century Schoolbook"/>
          <w:i/>
          <w:iCs/>
        </w:rPr>
        <w:t>a Class II violation which is a chronic violation or committed by a recalcitrant violator</w:t>
      </w:r>
      <w:r w:rsidRPr="0020505A" w:rsidR="008B47CA">
        <w:rPr>
          <w:rFonts w:ascii="Century Schoolbook" w:hAnsi="Century Schoolbook"/>
        </w:rPr>
        <w:t>.”  (§ 25110.8.5,</w:t>
      </w:r>
      <w:r w:rsidR="008B47CA">
        <w:rPr>
          <w:rFonts w:ascii="Century Schoolbook" w:hAnsi="Century Schoolbook"/>
        </w:rPr>
        <w:t xml:space="preserve"> subd. (b),</w:t>
      </w:r>
      <w:r w:rsidRPr="0020505A" w:rsidR="008B47CA">
        <w:rPr>
          <w:rFonts w:ascii="Century Schoolbook" w:hAnsi="Century Schoolbook"/>
        </w:rPr>
        <w:t xml:space="preserve"> italics added.)</w:t>
      </w:r>
      <w:r w:rsidR="00564410">
        <w:rPr>
          <w:rFonts w:ascii="Century Schoolbook" w:hAnsi="Century Schoolbook"/>
        </w:rPr>
        <w:t xml:space="preserve">  This category of Class I violations</w:t>
      </w:r>
      <w:r w:rsidR="008B47CA">
        <w:rPr>
          <w:rFonts w:ascii="Century Schoolbook" w:hAnsi="Century Schoolbook"/>
        </w:rPr>
        <w:t xml:space="preserve"> will be discussed in part B, </w:t>
      </w:r>
      <w:r w:rsidRPr="001F710C" w:rsidR="008B47CA">
        <w:rPr>
          <w:rFonts w:ascii="Century Schoolbook" w:hAnsi="Century Schoolbook"/>
          <w:i/>
          <w:iCs/>
        </w:rPr>
        <w:t>post</w:t>
      </w:r>
      <w:r w:rsidR="008B47CA">
        <w:rPr>
          <w:rFonts w:ascii="Century Schoolbook" w:hAnsi="Century Schoolbook"/>
        </w:rPr>
        <w:t xml:space="preserve">.  </w:t>
      </w:r>
    </w:p>
  </w:footnote>
  <w:footnote w:id="4">
    <w:p w:rsidR="005475E0" w14:paraId="5D1A9524" w14:textId="18C7C36D">
      <w:pPr>
        <w:pStyle w:val="FootnoteText"/>
      </w:pPr>
      <w:r>
        <w:rPr>
          <w:rStyle w:val="FootnoteReference"/>
        </w:rPr>
        <w:footnoteRef/>
      </w:r>
      <w:r>
        <w:t xml:space="preserve"> </w:t>
      </w:r>
      <w:r>
        <w:tab/>
      </w:r>
      <w:r>
        <w:rPr>
          <w:rFonts w:ascii="Century Schoolbook" w:hAnsi="Century Schoolbook"/>
        </w:rPr>
        <w:t xml:space="preserve">A </w:t>
      </w:r>
      <w:r w:rsidR="00912007">
        <w:rPr>
          <w:rFonts w:ascii="Century Schoolbook" w:hAnsi="Century Schoolbook"/>
        </w:rPr>
        <w:t>recent</w:t>
      </w:r>
      <w:r>
        <w:rPr>
          <w:rFonts w:ascii="Century Schoolbook" w:hAnsi="Century Schoolbook"/>
        </w:rPr>
        <w:t xml:space="preserve"> practice guide, while </w:t>
      </w:r>
      <w:r w:rsidR="00912007">
        <w:rPr>
          <w:rFonts w:ascii="Century Schoolbook" w:hAnsi="Century Schoolbook"/>
        </w:rPr>
        <w:t xml:space="preserve">certainly </w:t>
      </w:r>
      <w:r>
        <w:rPr>
          <w:rFonts w:ascii="Century Schoolbook" w:hAnsi="Century Schoolbook"/>
        </w:rPr>
        <w:t xml:space="preserve">not determinative, supports this interpretation:  </w:t>
      </w:r>
      <w:r w:rsidRPr="0020505A">
        <w:rPr>
          <w:rFonts w:ascii="Century Schoolbook" w:hAnsi="Century Schoolbook"/>
        </w:rPr>
        <w:t xml:space="preserve">“Class I violations are defined by statute to include deviations from the requirements of the HWCA that represent a significant threat to health, safety, or the environment . . . .  </w:t>
      </w:r>
      <w:r w:rsidRPr="0020505A">
        <w:rPr>
          <w:rFonts w:ascii="Century Schoolbook" w:hAnsi="Century Schoolbook"/>
          <w:i/>
          <w:iCs/>
        </w:rPr>
        <w:t xml:space="preserve">They also include significant deviations from requirements designed to accomplish </w:t>
      </w:r>
      <w:r w:rsidRPr="0020505A">
        <w:rPr>
          <w:rFonts w:ascii="Century Schoolbook" w:hAnsi="Century Schoolbook"/>
        </w:rPr>
        <w:t>[</w:t>
      </w:r>
      <w:r w:rsidRPr="0020505A">
        <w:rPr>
          <w:rFonts w:ascii="Century Schoolbook" w:hAnsi="Century Schoolbook"/>
          <w:i/>
          <w:iCs/>
        </w:rPr>
        <w:t>various enumerated objectives</w:t>
      </w:r>
      <w:r w:rsidRPr="0020505A">
        <w:rPr>
          <w:rFonts w:ascii="Century Schoolbook" w:hAnsi="Century Schoolbook"/>
        </w:rPr>
        <w:t>]” and Class II violations “which are chronic violations or committed by a recalcitrant violator</w:t>
      </w:r>
      <w:r>
        <w:rPr>
          <w:rFonts w:ascii="Century Schoolbook" w:hAnsi="Century Schoolbook"/>
        </w:rPr>
        <w:t>.</w:t>
      </w:r>
      <w:r w:rsidRPr="0020505A">
        <w:rPr>
          <w:rFonts w:ascii="Century Schoolbook" w:hAnsi="Century Schoolbook"/>
        </w:rPr>
        <w:t xml:space="preserve">” </w:t>
      </w:r>
      <w:r>
        <w:rPr>
          <w:rFonts w:ascii="Century Schoolbook" w:hAnsi="Century Schoolbook"/>
        </w:rPr>
        <w:t xml:space="preserve"> (</w:t>
      </w:r>
      <w:r w:rsidRPr="0020505A">
        <w:rPr>
          <w:rFonts w:ascii="Century Schoolbook" w:hAnsi="Century Schoolbook"/>
        </w:rPr>
        <w:t>Manaster &amp; Selmi, Cal. Environmental Law &amp; Land Use Practice (2023) ch. 54, § 54.20[2][a]</w:t>
      </w:r>
      <w:r>
        <w:rPr>
          <w:rFonts w:ascii="Century Schoolbook" w:hAnsi="Century Schoolbook"/>
        </w:rPr>
        <w:t xml:space="preserve">, </w:t>
      </w:r>
      <w:r w:rsidRPr="0020505A">
        <w:rPr>
          <w:rFonts w:ascii="Century Schoolbook" w:hAnsi="Century Schoolbook"/>
        </w:rPr>
        <w:t>italics added.)</w:t>
      </w:r>
    </w:p>
  </w:footnote>
  <w:footnote w:id="5">
    <w:p w:rsidR="004C3158" w:rsidRPr="0020505A" w:rsidP="00777D61" w14:paraId="49A99864" w14:textId="7D6AB899">
      <w:pPr>
        <w:pStyle w:val="FootnoteText"/>
        <w:spacing w:after="120"/>
        <w:rPr>
          <w:rFonts w:ascii="Century Schoolbook" w:hAnsi="Century Schoolbook"/>
        </w:rPr>
      </w:pPr>
      <w:r w:rsidRPr="00B35E98">
        <w:rPr>
          <w:rStyle w:val="FootnoteReference"/>
          <w:rFonts w:ascii="Century Schoolbook" w:hAnsi="Century Schoolbook"/>
        </w:rPr>
        <w:footnoteRef/>
      </w:r>
      <w:r w:rsidRPr="00B35E98">
        <w:rPr>
          <w:rFonts w:ascii="Century Schoolbook" w:hAnsi="Century Schoolbook"/>
        </w:rPr>
        <w:t xml:space="preserve"> </w:t>
      </w:r>
      <w:r w:rsidRPr="00B35E98">
        <w:rPr>
          <w:rFonts w:ascii="Century Schoolbook" w:hAnsi="Century Schoolbook"/>
        </w:rPr>
        <w:tab/>
        <w:t xml:space="preserve">The Department requests that we take judicial notice of a superior court judgment in an unrelated case.  </w:t>
      </w:r>
      <w:r w:rsidRPr="0020505A">
        <w:rPr>
          <w:rFonts w:ascii="Century Schoolbook" w:hAnsi="Century Schoolbook"/>
        </w:rPr>
        <w:t>Safety-Kleen opposes this request.  Because the judgment has no precedential value, we deny that request for judicial notice.  (</w:t>
      </w:r>
      <w:r w:rsidRPr="0020505A">
        <w:rPr>
          <w:rFonts w:ascii="Century Schoolbook" w:hAnsi="Century Schoolbook"/>
          <w:i/>
          <w:iCs/>
        </w:rPr>
        <w:t>SHR St. Francis, LLC v. City and County of San Francisco</w:t>
      </w:r>
      <w:r w:rsidRPr="0020505A">
        <w:rPr>
          <w:rFonts w:ascii="Century Schoolbook" w:hAnsi="Century Schoolbook"/>
        </w:rPr>
        <w:t xml:space="preserve"> (2023) 94 Cal.App.5th 622, 642.)  </w:t>
      </w:r>
    </w:p>
  </w:footnote>
  <w:footnote w:id="6">
    <w:p w:rsidR="00926189" w:rsidRPr="00B35E98" w:rsidP="00926189" w14:paraId="49A9C269" w14:textId="32B753E3">
      <w:pPr>
        <w:pStyle w:val="FootnoteText"/>
        <w:spacing w:after="120"/>
        <w:rPr>
          <w:rFonts w:ascii="Century Schoolbook" w:hAnsi="Century Schoolbook"/>
        </w:rPr>
      </w:pPr>
      <w:r w:rsidRPr="0020505A">
        <w:rPr>
          <w:rStyle w:val="FootnoteReference"/>
          <w:rFonts w:ascii="Century Schoolbook" w:hAnsi="Century Schoolbook"/>
        </w:rPr>
        <w:footnoteRef/>
      </w:r>
      <w:r w:rsidRPr="0020505A">
        <w:rPr>
          <w:rFonts w:ascii="Century Schoolbook" w:hAnsi="Century Schoolbook"/>
        </w:rPr>
        <w:t xml:space="preserve"> </w:t>
      </w:r>
      <w:r w:rsidRPr="0020505A">
        <w:rPr>
          <w:rFonts w:ascii="Century Schoolbook" w:hAnsi="Century Schoolbook"/>
        </w:rPr>
        <w:tab/>
      </w:r>
      <w:r>
        <w:rPr>
          <w:rFonts w:ascii="Century Schoolbook" w:hAnsi="Century Schoolbook"/>
        </w:rPr>
        <w:t>Though Safety-Kleen’s opening brief did not contend the statutory language was ambiguous,</w:t>
      </w:r>
      <w:r w:rsidRPr="0020505A">
        <w:rPr>
          <w:rFonts w:ascii="Century Schoolbook" w:hAnsi="Century Schoolbook"/>
        </w:rPr>
        <w:t xml:space="preserve"> its reply brief </w:t>
      </w:r>
      <w:r>
        <w:rPr>
          <w:rFonts w:ascii="Century Schoolbook" w:hAnsi="Century Schoolbook"/>
        </w:rPr>
        <w:t xml:space="preserve">belatedly </w:t>
      </w:r>
      <w:r w:rsidRPr="0020505A">
        <w:rPr>
          <w:rFonts w:ascii="Century Schoolbook" w:hAnsi="Century Schoolbook"/>
        </w:rPr>
        <w:t xml:space="preserve">suggests the phrase “significant enough” in subdivision (a)(2) of section 25110.8.5 is ambiguous.  We </w:t>
      </w:r>
      <w:r>
        <w:rPr>
          <w:rFonts w:ascii="Century Schoolbook" w:hAnsi="Century Schoolbook"/>
        </w:rPr>
        <w:t>need</w:t>
      </w:r>
      <w:r w:rsidRPr="0020505A">
        <w:rPr>
          <w:rFonts w:ascii="Century Schoolbook" w:hAnsi="Century Schoolbook"/>
        </w:rPr>
        <w:t xml:space="preserve"> not address this claim of ambiguity, as it comes too late.  (</w:t>
      </w:r>
      <w:r w:rsidRPr="0020505A">
        <w:rPr>
          <w:rFonts w:ascii="Century Schoolbook" w:hAnsi="Century Schoolbook"/>
          <w:i/>
          <w:iCs/>
        </w:rPr>
        <w:t>Benach v. County of Los Angeles</w:t>
      </w:r>
      <w:r w:rsidRPr="0020505A">
        <w:rPr>
          <w:rFonts w:ascii="Century Schoolbook" w:hAnsi="Century Schoolbook"/>
        </w:rPr>
        <w:t xml:space="preserve"> (2007) 149 Cal.App.4th 836, 852, fn. 10.)</w:t>
      </w:r>
      <w:r w:rsidR="006B2EBA">
        <w:rPr>
          <w:rFonts w:ascii="Century Schoolbook" w:hAnsi="Century Schoolbook"/>
        </w:rPr>
        <w:t xml:space="preserve"> </w:t>
      </w:r>
      <w:r w:rsidRPr="0020505A">
        <w:rPr>
          <w:rFonts w:ascii="Century Schoolbook" w:hAnsi="Century Schoolbook"/>
        </w:rPr>
        <w:t xml:space="preserve"> </w:t>
      </w:r>
      <w:r w:rsidRPr="00B35E98">
        <w:rPr>
          <w:rFonts w:ascii="Century Schoolbook" w:hAnsi="Century Schoolbook"/>
        </w:rPr>
        <w:t xml:space="preserve">In any event, as discussed below, we have reviewed the legislative history </w:t>
      </w:r>
      <w:r>
        <w:rPr>
          <w:rFonts w:ascii="Century Schoolbook" w:hAnsi="Century Schoolbook"/>
        </w:rPr>
        <w:t>and find it</w:t>
      </w:r>
      <w:r w:rsidRPr="00B35E98">
        <w:rPr>
          <w:rFonts w:ascii="Century Schoolbook" w:hAnsi="Century Schoolbook"/>
        </w:rPr>
        <w:t xml:space="preserve"> does not </w:t>
      </w:r>
      <w:r w:rsidR="007D1E12">
        <w:rPr>
          <w:rFonts w:ascii="Century Schoolbook" w:hAnsi="Century Schoolbook"/>
        </w:rPr>
        <w:t>compel</w:t>
      </w:r>
      <w:r w:rsidRPr="00B35E98">
        <w:rPr>
          <w:rFonts w:ascii="Century Schoolbook" w:hAnsi="Century Schoolbook"/>
        </w:rPr>
        <w:t xml:space="preserve"> Safety-Kleen’s proposed construction.</w:t>
      </w:r>
    </w:p>
  </w:footnote>
  <w:footnote w:id="7">
    <w:p w:rsidR="006305D8" w:rsidRPr="0020505A" w:rsidP="00845ADB" w14:paraId="151B66F3" w14:textId="792EB951">
      <w:pPr>
        <w:spacing w:line="240" w:lineRule="auto"/>
        <w:rPr>
          <w:rFonts w:ascii="Century Schoolbook" w:hAnsi="Century Schoolbook"/>
        </w:rPr>
      </w:pPr>
      <w:r w:rsidRPr="00B35E98">
        <w:rPr>
          <w:rStyle w:val="FootnoteReference"/>
          <w:rFonts w:ascii="Century Schoolbook" w:hAnsi="Century Schoolbook"/>
        </w:rPr>
        <w:footnoteRef/>
      </w:r>
      <w:r w:rsidRPr="00B35E98">
        <w:rPr>
          <w:rFonts w:ascii="Century Schoolbook" w:hAnsi="Century Schoolbook"/>
        </w:rPr>
        <w:t xml:space="preserve"> </w:t>
      </w:r>
      <w:r w:rsidRPr="00B35E98">
        <w:rPr>
          <w:rFonts w:ascii="Century Schoolbook" w:hAnsi="Century Schoolbook"/>
        </w:rPr>
        <w:tab/>
        <w:t xml:space="preserve">Before proceeding, we </w:t>
      </w:r>
      <w:r w:rsidR="00926189">
        <w:rPr>
          <w:rFonts w:ascii="Century Schoolbook" w:hAnsi="Century Schoolbook"/>
        </w:rPr>
        <w:t xml:space="preserve">pause to address the parties’ </w:t>
      </w:r>
      <w:r w:rsidR="00F75F47">
        <w:rPr>
          <w:rFonts w:ascii="Century Schoolbook" w:hAnsi="Century Schoolbook"/>
        </w:rPr>
        <w:t xml:space="preserve">remaining </w:t>
      </w:r>
      <w:r w:rsidR="00926189">
        <w:rPr>
          <w:rFonts w:ascii="Century Schoolbook" w:hAnsi="Century Schoolbook"/>
        </w:rPr>
        <w:t xml:space="preserve">requests for judicial notice.  We </w:t>
      </w:r>
      <w:r w:rsidRPr="00B35E98">
        <w:rPr>
          <w:rFonts w:ascii="Century Schoolbook" w:hAnsi="Century Schoolbook"/>
        </w:rPr>
        <w:t xml:space="preserve">grant the Department’s unopposed request for judicial </w:t>
      </w:r>
      <w:r w:rsidRPr="0020505A">
        <w:rPr>
          <w:rFonts w:ascii="Century Schoolbook" w:hAnsi="Century Schoolbook"/>
        </w:rPr>
        <w:t>notice of the California Environmental Protection Agency’s and the California</w:t>
      </w:r>
      <w:r w:rsidR="004367CE">
        <w:rPr>
          <w:rFonts w:ascii="Century Schoolbook" w:hAnsi="Century Schoolbook"/>
        </w:rPr>
        <w:t xml:space="preserve"> Certified </w:t>
      </w:r>
      <w:r w:rsidR="005F4685">
        <w:rPr>
          <w:rFonts w:ascii="Century Schoolbook" w:hAnsi="Century Schoolbook"/>
        </w:rPr>
        <w:t>Unified Program Agency</w:t>
      </w:r>
      <w:r w:rsidR="00DA074C">
        <w:rPr>
          <w:rFonts w:ascii="Century Schoolbook" w:hAnsi="Century Schoolbook"/>
        </w:rPr>
        <w:t xml:space="preserve"> </w:t>
      </w:r>
      <w:r w:rsidR="0007158E">
        <w:rPr>
          <w:rFonts w:ascii="Century Schoolbook" w:hAnsi="Century Schoolbook"/>
        </w:rPr>
        <w:t>(</w:t>
      </w:r>
      <w:r w:rsidRPr="0020505A">
        <w:rPr>
          <w:rFonts w:ascii="Century Schoolbook" w:hAnsi="Century Schoolbook"/>
        </w:rPr>
        <w:t>CUPA</w:t>
      </w:r>
      <w:r w:rsidR="0007158E">
        <w:rPr>
          <w:rFonts w:ascii="Century Schoolbook" w:hAnsi="Century Schoolbook"/>
        </w:rPr>
        <w:t>)</w:t>
      </w:r>
      <w:r w:rsidRPr="0020505A">
        <w:rPr>
          <w:rFonts w:ascii="Century Schoolbook" w:hAnsi="Century Schoolbook"/>
        </w:rPr>
        <w:t xml:space="preserve"> Forum’s </w:t>
      </w:r>
      <w:r w:rsidRPr="0020505A">
        <w:rPr>
          <w:rFonts w:ascii="Century Schoolbook" w:hAnsi="Century Schoolbook"/>
          <w:i/>
          <w:iCs/>
        </w:rPr>
        <w:t xml:space="preserve">Violation Classification Guidance for Unified Program Agencies </w:t>
      </w:r>
      <w:r w:rsidRPr="0020505A">
        <w:rPr>
          <w:rFonts w:ascii="Century Schoolbook" w:hAnsi="Century Schoolbook"/>
        </w:rPr>
        <w:t>(Rev. Mar. 6, 2020)</w:t>
      </w:r>
      <w:r w:rsidR="00926189">
        <w:rPr>
          <w:rFonts w:ascii="Century Schoolbook" w:hAnsi="Century Schoolbook"/>
        </w:rPr>
        <w:t>, as well as</w:t>
      </w:r>
      <w:r w:rsidRPr="0020505A">
        <w:rPr>
          <w:rFonts w:ascii="Century Schoolbook" w:hAnsi="Century Schoolbook"/>
        </w:rPr>
        <w:t xml:space="preserve"> Safety-Kleen’s unopposed request for judicial notice of the Department’s </w:t>
      </w:r>
      <w:r w:rsidRPr="0020505A" w:rsidR="00EC52AF">
        <w:rPr>
          <w:rFonts w:ascii="Century Schoolbook" w:hAnsi="Century Schoolbook"/>
          <w:i/>
          <w:iCs/>
        </w:rPr>
        <w:t>Final Statement of Reasons, Hazardous Waste Facility Permitting Criteria</w:t>
      </w:r>
      <w:r w:rsidRPr="0020505A" w:rsidR="00EC52AF">
        <w:rPr>
          <w:rFonts w:ascii="Century Schoolbook" w:hAnsi="Century Schoolbook"/>
        </w:rPr>
        <w:t xml:space="preserve"> (Sept. 2018) (</w:t>
      </w:r>
      <w:r w:rsidRPr="0020505A" w:rsidR="00CB0AC4">
        <w:rPr>
          <w:rFonts w:ascii="Century Schoolbook" w:hAnsi="Century Schoolbook"/>
        </w:rPr>
        <w:t>hereafter “</w:t>
      </w:r>
      <w:r w:rsidRPr="0020505A" w:rsidR="00EC52AF">
        <w:rPr>
          <w:rFonts w:ascii="Century Schoolbook" w:hAnsi="Century Schoolbook"/>
        </w:rPr>
        <w:t>FSOR</w:t>
      </w:r>
      <w:r w:rsidRPr="0020505A" w:rsidR="00CB0AC4">
        <w:rPr>
          <w:rFonts w:ascii="Century Schoolbook" w:hAnsi="Century Schoolbook"/>
        </w:rPr>
        <w:t>”</w:t>
      </w:r>
      <w:r w:rsidRPr="0020505A" w:rsidR="00EC52AF">
        <w:rPr>
          <w:rFonts w:ascii="Century Schoolbook" w:hAnsi="Century Schoolbook"/>
        </w:rPr>
        <w:t xml:space="preserve">). </w:t>
      </w:r>
    </w:p>
    <w:p w:rsidR="00B35E98" w:rsidRPr="00B35E98" w:rsidP="004242AF" w14:paraId="7213F2A9" w14:textId="23DA3681">
      <w:pPr>
        <w:spacing w:after="120" w:line="240" w:lineRule="auto"/>
        <w:rPr>
          <w:rFonts w:ascii="Century Schoolbook" w:hAnsi="Century Schoolbook"/>
        </w:rPr>
      </w:pPr>
      <w:r w:rsidRPr="0020505A">
        <w:rPr>
          <w:rFonts w:ascii="Century Schoolbook" w:hAnsi="Century Schoolbook"/>
        </w:rPr>
        <w:tab/>
        <w:t xml:space="preserve">Over the </w:t>
      </w:r>
      <w:r w:rsidR="00926189">
        <w:rPr>
          <w:rFonts w:ascii="Century Schoolbook" w:hAnsi="Century Schoolbook"/>
        </w:rPr>
        <w:t xml:space="preserve">Department’s </w:t>
      </w:r>
      <w:r w:rsidRPr="0020505A">
        <w:rPr>
          <w:rFonts w:ascii="Century Schoolbook" w:hAnsi="Century Schoolbook"/>
        </w:rPr>
        <w:t>objection, we grant Safety-Kleen’s request for judicial notice of Senate Bill No. 1899 and three</w:t>
      </w:r>
      <w:r w:rsidR="00926189">
        <w:rPr>
          <w:rFonts w:ascii="Century Schoolbook" w:hAnsi="Century Schoolbook"/>
        </w:rPr>
        <w:t xml:space="preserve"> related</w:t>
      </w:r>
      <w:r w:rsidRPr="0020505A">
        <w:rPr>
          <w:rFonts w:ascii="Century Schoolbook" w:hAnsi="Century Schoolbook"/>
        </w:rPr>
        <w:t xml:space="preserve"> legislative reports.  In addition to these reports, we have reviewed several additional legislative reports concerning Senate Bill 1899.  (See </w:t>
      </w:r>
      <w:bookmarkStart w:id="3" w:name="_Hlk156478778"/>
      <w:r w:rsidRPr="0020505A">
        <w:rPr>
          <w:rFonts w:ascii="Century Schoolbook" w:hAnsi="Century Schoolbook"/>
        </w:rPr>
        <w:t xml:space="preserve">Sen. Floor Analysis of Sen. Bill No. 1899 (1993–1994 Reg. Sess.) Aug. 29, 1994; </w:t>
      </w:r>
      <w:r w:rsidRPr="0020505A" w:rsidR="00F21932">
        <w:rPr>
          <w:rFonts w:ascii="Century Schoolbook" w:hAnsi="Century Schoolbook"/>
        </w:rPr>
        <w:t>Assem. Com. on Ways and Means</w:t>
      </w:r>
      <w:r w:rsidRPr="0020505A" w:rsidR="00BD3116">
        <w:rPr>
          <w:rFonts w:ascii="Century Schoolbook" w:hAnsi="Century Schoolbook"/>
        </w:rPr>
        <w:t>,</w:t>
      </w:r>
      <w:r w:rsidRPr="0020505A" w:rsidR="00F21932">
        <w:rPr>
          <w:rFonts w:ascii="Century Schoolbook" w:hAnsi="Century Schoolbook"/>
        </w:rPr>
        <w:t xml:space="preserve"> </w:t>
      </w:r>
      <w:r w:rsidRPr="0020505A" w:rsidR="00BD3116">
        <w:rPr>
          <w:rFonts w:ascii="Century Schoolbook" w:hAnsi="Century Schoolbook"/>
        </w:rPr>
        <w:t>A</w:t>
      </w:r>
      <w:r w:rsidRPr="0020505A" w:rsidR="00F21932">
        <w:rPr>
          <w:rFonts w:ascii="Century Schoolbook" w:hAnsi="Century Schoolbook"/>
        </w:rPr>
        <w:t xml:space="preserve">nalysis of Sen. Bill No. 1899 (1993–1994 Reg. Sess.) Aug. 17, 1994; Sen. Com. on Toxics and Pub. Safety Management, Analysis of Sen. Bill No. 1899 (1993–1994 Reg. Sess.) Apr. 25, 1994; </w:t>
      </w:r>
      <w:r w:rsidRPr="0020505A">
        <w:rPr>
          <w:rFonts w:ascii="Century Schoolbook" w:hAnsi="Century Schoolbook"/>
        </w:rPr>
        <w:t>Sen. Com. on Toxics and Pub. Safety Management, Analysis of Sen. Bill No. 1899 (1993–1994 Reg. Sess.) Apr. 11, 1994</w:t>
      </w:r>
      <w:bookmarkEnd w:id="3"/>
      <w:r w:rsidRPr="0020505A" w:rsidR="004242AF">
        <w:rPr>
          <w:rFonts w:ascii="Century Schoolbook" w:hAnsi="Century Schoolbook"/>
        </w:rPr>
        <w:t>.</w:t>
      </w:r>
      <w:r w:rsidRPr="0020505A" w:rsidR="00F21932">
        <w:rPr>
          <w:rFonts w:ascii="Century Schoolbook" w:hAnsi="Century Schoolbook"/>
        </w:rPr>
        <w:t>)</w:t>
      </w:r>
      <w:r w:rsidRPr="0020505A">
        <w:rPr>
          <w:rFonts w:ascii="Century Schoolbook" w:hAnsi="Century Schoolbook"/>
        </w:rPr>
        <w:t xml:space="preserve"> </w:t>
      </w:r>
    </w:p>
  </w:footnote>
  <w:footnote w:id="8">
    <w:p w:rsidR="003D1DDB" w:rsidRPr="0020505A" w:rsidP="00F75F47" w14:paraId="6AA65FE9" w14:textId="3B614F4D">
      <w:pPr>
        <w:pStyle w:val="FootnoteText"/>
        <w:rPr>
          <w:rFonts w:ascii="Century Schoolbook" w:hAnsi="Century Schoolbook"/>
        </w:rPr>
      </w:pPr>
      <w:r w:rsidRPr="00B35E98">
        <w:rPr>
          <w:rStyle w:val="FootnoteReference"/>
          <w:rFonts w:ascii="Century Schoolbook" w:hAnsi="Century Schoolbook"/>
        </w:rPr>
        <w:footnoteRef/>
      </w:r>
      <w:r w:rsidRPr="00B35E98">
        <w:rPr>
          <w:rFonts w:ascii="Century Schoolbook" w:hAnsi="Century Schoolbook"/>
        </w:rPr>
        <w:t xml:space="preserve"> </w:t>
      </w:r>
      <w:r w:rsidRPr="00B35E98">
        <w:rPr>
          <w:rFonts w:ascii="Century Schoolbook" w:hAnsi="Century Schoolbook"/>
        </w:rPr>
        <w:tab/>
        <w:t xml:space="preserve">In a similar vein, Safety-Kleen relies on </w:t>
      </w:r>
      <w:r w:rsidRPr="00B35E98" w:rsidR="00C15D92">
        <w:rPr>
          <w:rFonts w:ascii="Century Schoolbook" w:hAnsi="Century Schoolbook"/>
        </w:rPr>
        <w:t>non-exclusive language in</w:t>
      </w:r>
      <w:r w:rsidRPr="00B35E98">
        <w:rPr>
          <w:rFonts w:ascii="Century Schoolbook" w:hAnsi="Century Schoolbook"/>
        </w:rPr>
        <w:t xml:space="preserve"> the Department’s “Official Enforcement Response Policy DTSC </w:t>
      </w:r>
      <w:bookmarkStart w:id="6" w:name="_Hlk156466315"/>
      <w:r w:rsidRPr="00B35E98">
        <w:rPr>
          <w:rFonts w:ascii="Century Schoolbook" w:hAnsi="Century Schoolbook"/>
        </w:rPr>
        <w:t>OP-0006</w:t>
      </w:r>
      <w:bookmarkEnd w:id="6"/>
      <w:r w:rsidRPr="00B35E98">
        <w:rPr>
          <w:rFonts w:ascii="Century Schoolbook" w:hAnsi="Century Schoolbook"/>
        </w:rPr>
        <w:t xml:space="preserve">” </w:t>
      </w:r>
      <w:r w:rsidR="00310C8E">
        <w:rPr>
          <w:rFonts w:ascii="Century Schoolbook" w:hAnsi="Century Schoolbook"/>
        </w:rPr>
        <w:t>stating</w:t>
      </w:r>
      <w:r w:rsidRPr="00B35E98">
        <w:rPr>
          <w:rFonts w:ascii="Century Schoolbook" w:hAnsi="Century Schoolbook"/>
        </w:rPr>
        <w:t>: “Examples of potential Class I Violations include the following:</w:t>
      </w:r>
      <w:r w:rsidR="00310C8E">
        <w:rPr>
          <w:rFonts w:ascii="Century Schoolbook" w:hAnsi="Century Schoolbook"/>
        </w:rPr>
        <w:t xml:space="preserve"> </w:t>
      </w:r>
      <w:r w:rsidRPr="00B35E98">
        <w:rPr>
          <w:rFonts w:ascii="Century Schoolbook" w:hAnsi="Century Schoolbook"/>
        </w:rPr>
        <w:t xml:space="preserve"> [¶]</w:t>
      </w:r>
      <w:r w:rsidR="00310C8E">
        <w:rPr>
          <w:rFonts w:ascii="Century Schoolbook" w:hAnsi="Century Schoolbook"/>
        </w:rPr>
        <w:t> </w:t>
      </w:r>
      <w:r w:rsidRPr="00B35E98">
        <w:rPr>
          <w:rFonts w:ascii="Century Schoolbook" w:hAnsi="Century Schoolbook"/>
        </w:rPr>
        <w:t xml:space="preserve">1. A release or </w:t>
      </w:r>
      <w:r w:rsidRPr="0020505A">
        <w:rPr>
          <w:rFonts w:ascii="Century Schoolbook" w:hAnsi="Century Schoolbook"/>
        </w:rPr>
        <w:t>serious threat of a hazardous waste to the environment, or violation that causes a release or serious threat . . . .”  Safety-Kleen also relies on a document prepared by the California Environmental Protection Agency and</w:t>
      </w:r>
      <w:r w:rsidRPr="00B35E98">
        <w:rPr>
          <w:rFonts w:ascii="Century Schoolbook" w:hAnsi="Century Schoolbook"/>
        </w:rPr>
        <w:t xml:space="preserve"> CUPA Forum, stating that “Class</w:t>
      </w:r>
      <w:r w:rsidRPr="00B35E98" w:rsidR="003912EA">
        <w:rPr>
          <w:rFonts w:ascii="Century Schoolbook" w:hAnsi="Century Schoolbook"/>
        </w:rPr>
        <w:t> </w:t>
      </w:r>
      <w:r w:rsidRPr="00B35E98">
        <w:rPr>
          <w:rFonts w:ascii="Century Schoolbook" w:hAnsi="Century Schoolbook"/>
        </w:rPr>
        <w:t xml:space="preserve">I violations . . . </w:t>
      </w:r>
      <w:r w:rsidRPr="00B35E98">
        <w:rPr>
          <w:rFonts w:ascii="Century Schoolbook" w:hAnsi="Century Schoolbook"/>
          <w:i/>
          <w:iCs/>
        </w:rPr>
        <w:t>include</w:t>
      </w:r>
      <w:r w:rsidRPr="00B35E98">
        <w:rPr>
          <w:rFonts w:ascii="Century Schoolbook" w:hAnsi="Century Schoolbook"/>
        </w:rPr>
        <w:t xml:space="preserve"> . . . violations that pose a significant threat of harm to the </w:t>
      </w:r>
      <w:r w:rsidRPr="0020505A">
        <w:rPr>
          <w:rFonts w:ascii="Century Schoolbook" w:hAnsi="Century Schoolbook"/>
        </w:rPr>
        <w:t>environment or human life.”  (</w:t>
      </w:r>
      <w:bookmarkStart w:id="7" w:name="_Hlk156467158"/>
      <w:r w:rsidRPr="0020505A">
        <w:rPr>
          <w:rFonts w:ascii="Century Schoolbook" w:hAnsi="Century Schoolbook"/>
        </w:rPr>
        <w:t>Cal. Environmental Protection Agency and CUPA Forum, Violation Classification Guidance for Unified Program Agencies</w:t>
      </w:r>
      <w:bookmarkEnd w:id="7"/>
      <w:r w:rsidRPr="0020505A">
        <w:rPr>
          <w:rFonts w:ascii="Century Schoolbook" w:hAnsi="Century Schoolbook"/>
        </w:rPr>
        <w:t>, p. 4</w:t>
      </w:r>
      <w:r w:rsidR="00C77CCB">
        <w:rPr>
          <w:rFonts w:ascii="Century Schoolbook" w:hAnsi="Century Schoolbook"/>
        </w:rPr>
        <w:t>, i</w:t>
      </w:r>
      <w:r w:rsidR="0005362B">
        <w:rPr>
          <w:rFonts w:ascii="Century Schoolbook" w:hAnsi="Century Schoolbook"/>
        </w:rPr>
        <w:t>talics added.)</w:t>
      </w:r>
      <w:r w:rsidRPr="0020505A">
        <w:rPr>
          <w:rFonts w:ascii="Century Schoolbook" w:hAnsi="Century Schoolbook"/>
        </w:rPr>
        <w:t xml:space="preserve">  This non-exclusive language does not support Safety-Kleen’s position.  </w:t>
      </w:r>
    </w:p>
    <w:p w:rsidR="002016DD" w:rsidRPr="00B35E98" w:rsidP="006305D8" w14:paraId="0AEC2BF1" w14:textId="1F2C1251">
      <w:pPr>
        <w:pStyle w:val="FootnoteText"/>
        <w:spacing w:after="120"/>
        <w:ind w:firstLine="720"/>
        <w:rPr>
          <w:rFonts w:ascii="Century Schoolbook" w:hAnsi="Century Schoolbook"/>
        </w:rPr>
      </w:pPr>
      <w:r w:rsidRPr="0020505A">
        <w:rPr>
          <w:rFonts w:ascii="Century Schoolbook" w:hAnsi="Century Schoolbook"/>
        </w:rPr>
        <w:t>N</w:t>
      </w:r>
      <w:r w:rsidRPr="0020505A" w:rsidR="003F7826">
        <w:rPr>
          <w:rFonts w:ascii="Century Schoolbook" w:hAnsi="Century Schoolbook"/>
        </w:rPr>
        <w:t>otably, a separate example of a Class I violation in the Department’s “Official Enforcement Response Policy” is “[a] violation that involves the failure to assure that proper closure and post closure activities will be undertaken, for example: [¶]</w:t>
      </w:r>
      <w:r w:rsidR="00310C8E">
        <w:rPr>
          <w:rFonts w:ascii="Century Schoolbook" w:hAnsi="Century Schoolbook"/>
        </w:rPr>
        <w:t> </w:t>
      </w:r>
      <w:r w:rsidRPr="0020505A" w:rsidR="003F7826">
        <w:rPr>
          <w:rFonts w:ascii="Century Schoolbook" w:hAnsi="Century Schoolbook"/>
        </w:rPr>
        <w:t>Failure of an owner/operator to develop closure or post closure plans.”  (Bullet point omitted.)  As such, this document is consistent with the Department’s position that section 25110.8.5 subdivision (a)(2)</w:t>
      </w:r>
      <w:r w:rsidR="00310C8E">
        <w:rPr>
          <w:rFonts w:ascii="Century Schoolbook" w:hAnsi="Century Schoolbook"/>
        </w:rPr>
        <w:t>,</w:t>
      </w:r>
      <w:r w:rsidRPr="0020505A" w:rsidR="003F7826">
        <w:rPr>
          <w:rFonts w:ascii="Century Schoolbook" w:hAnsi="Century Schoolbook"/>
        </w:rPr>
        <w:t xml:space="preserve"> sets out an independent basis for categorizing violations as Class I violations.  (§ 25110.8.5, subd. (a)(2)(E).)</w:t>
      </w:r>
    </w:p>
  </w:footnote>
  <w:footnote w:id="9">
    <w:p w:rsidR="006811FD" w:rsidRPr="00B35E98" w:rsidP="006305D8" w14:paraId="2A18C084" w14:textId="3D91746A">
      <w:pPr>
        <w:pStyle w:val="FootnoteText"/>
        <w:spacing w:after="120"/>
        <w:rPr>
          <w:rFonts w:ascii="Century Schoolbook" w:hAnsi="Century Schoolbook"/>
        </w:rPr>
      </w:pPr>
      <w:r w:rsidRPr="00B35E98">
        <w:rPr>
          <w:rStyle w:val="FootnoteReference"/>
          <w:rFonts w:ascii="Century Schoolbook" w:hAnsi="Century Schoolbook"/>
        </w:rPr>
        <w:footnoteRef/>
      </w:r>
      <w:r w:rsidRPr="00B35E98">
        <w:rPr>
          <w:rFonts w:ascii="Century Schoolbook" w:hAnsi="Century Schoolbook"/>
        </w:rPr>
        <w:t xml:space="preserve"> </w:t>
      </w:r>
      <w:r w:rsidRPr="00B35E98">
        <w:rPr>
          <w:rFonts w:ascii="Century Schoolbook" w:hAnsi="Century Schoolbook"/>
        </w:rPr>
        <w:tab/>
      </w:r>
      <w:r w:rsidRPr="00B35E98" w:rsidR="00C8142D">
        <w:rPr>
          <w:rFonts w:ascii="Century Schoolbook" w:hAnsi="Century Schoolbook"/>
        </w:rPr>
        <w:t xml:space="preserve">In its reply brief, Safety-Kleen makes a similar argument also relying on </w:t>
      </w:r>
      <w:r w:rsidR="00F44E71">
        <w:rPr>
          <w:rFonts w:ascii="Century Schoolbook" w:hAnsi="Century Schoolbook"/>
        </w:rPr>
        <w:t xml:space="preserve">a </w:t>
      </w:r>
      <w:r w:rsidRPr="00B35E98" w:rsidR="00C8142D">
        <w:rPr>
          <w:rFonts w:ascii="Century Schoolbook" w:hAnsi="Century Schoolbook"/>
        </w:rPr>
        <w:t>document prepared by the California Environmental Protection Agency and CUPA Forum, stating that chronic violations and or minor violations by recalcitrant violators can become Class</w:t>
      </w:r>
      <w:r w:rsidRPr="00B35E98" w:rsidR="003912EA">
        <w:rPr>
          <w:rFonts w:ascii="Century Schoolbook" w:hAnsi="Century Schoolbook"/>
        </w:rPr>
        <w:t> </w:t>
      </w:r>
      <w:r w:rsidRPr="00B35E98" w:rsidR="00C8142D">
        <w:rPr>
          <w:rFonts w:ascii="Century Schoolbook" w:hAnsi="Century Schoolbook"/>
        </w:rPr>
        <w:t xml:space="preserve">I violations.  (Cal. Environmental Protection Agency and CUPA </w:t>
      </w:r>
      <w:r w:rsidRPr="0020505A" w:rsidR="00C8142D">
        <w:rPr>
          <w:rFonts w:ascii="Century Schoolbook" w:hAnsi="Century Schoolbook"/>
        </w:rPr>
        <w:t>Forum, Violation Classification Guidance for Unified Program Agencies, p.</w:t>
      </w:r>
      <w:r w:rsidRPr="0020505A" w:rsidR="00F1451E">
        <w:rPr>
          <w:rFonts w:ascii="Century Schoolbook" w:hAnsi="Century Schoolbook"/>
        </w:rPr>
        <w:t> </w:t>
      </w:r>
      <w:r w:rsidRPr="0020505A" w:rsidR="00C8142D">
        <w:rPr>
          <w:rFonts w:ascii="Century Schoolbook" w:hAnsi="Century Schoolbook"/>
        </w:rPr>
        <w:t xml:space="preserve">4.) </w:t>
      </w:r>
    </w:p>
  </w:footnote>
  <w:footnote w:id="10">
    <w:p w:rsidR="00C03D21" w:rsidRPr="00C03D21" w14:paraId="7C8FDBEB" w14:textId="56C5FDB4">
      <w:pPr>
        <w:pStyle w:val="FootnoteText"/>
        <w:rPr>
          <w:rFonts w:ascii="Century Schoolbook" w:hAnsi="Century Schoolbook"/>
        </w:rPr>
      </w:pPr>
      <w:r w:rsidRPr="00C03D21">
        <w:rPr>
          <w:rStyle w:val="FootnoteReference"/>
          <w:rFonts w:ascii="Century Schoolbook" w:hAnsi="Century Schoolbook"/>
        </w:rPr>
        <w:footnoteRef/>
      </w:r>
      <w:r w:rsidRPr="00C03D21">
        <w:rPr>
          <w:rFonts w:ascii="Century Schoolbook" w:hAnsi="Century Schoolbook"/>
        </w:rPr>
        <w:t xml:space="preserve"> </w:t>
      </w:r>
      <w:r w:rsidRPr="00C03D21">
        <w:rPr>
          <w:rFonts w:ascii="Century Schoolbook" w:hAnsi="Century Schoolbook"/>
        </w:rPr>
        <w:tab/>
        <w:t>The day before oral argument, Safety-Kleen filed a letter pursuant to California Rule</w:t>
      </w:r>
      <w:r w:rsidR="00E252CA">
        <w:rPr>
          <w:rFonts w:ascii="Century Schoolbook" w:hAnsi="Century Schoolbook"/>
        </w:rPr>
        <w:t>s</w:t>
      </w:r>
      <w:r w:rsidRPr="00C03D21">
        <w:rPr>
          <w:rFonts w:ascii="Century Schoolbook" w:hAnsi="Century Schoolbook"/>
        </w:rPr>
        <w:t xml:space="preserve"> of Court, rule 8.254, </w:t>
      </w:r>
      <w:r w:rsidR="002D7AFB">
        <w:rPr>
          <w:rFonts w:ascii="Century Schoolbook" w:hAnsi="Century Schoolbook"/>
        </w:rPr>
        <w:t>citing</w:t>
      </w:r>
      <w:r w:rsidRPr="00C03D21">
        <w:rPr>
          <w:rFonts w:ascii="Century Schoolbook" w:hAnsi="Century Schoolbook"/>
        </w:rPr>
        <w:t xml:space="preserve"> for the first time the Department’s </w:t>
      </w:r>
      <w:r w:rsidRPr="00C03D21">
        <w:rPr>
          <w:rFonts w:ascii="Century Schoolbook" w:hAnsi="Century Schoolbook"/>
          <w:i/>
          <w:iCs/>
        </w:rPr>
        <w:t>Initial Statement of Reasons, Hazardous Waste Facility Permitting Criteria</w:t>
      </w:r>
      <w:r w:rsidRPr="00C03D21">
        <w:rPr>
          <w:rFonts w:ascii="Century Schoolbook" w:hAnsi="Century Schoolbook"/>
        </w:rPr>
        <w:t xml:space="preserve"> (Sept. 2017) (hereafter “ISOR”).  </w:t>
      </w:r>
      <w:r w:rsidR="00C32A4B">
        <w:rPr>
          <w:rFonts w:ascii="Century Schoolbook" w:hAnsi="Century Schoolbook"/>
        </w:rPr>
        <w:t xml:space="preserve">As </w:t>
      </w:r>
      <w:r w:rsidR="002D7AFB">
        <w:rPr>
          <w:rFonts w:ascii="Century Schoolbook" w:hAnsi="Century Schoolbook"/>
        </w:rPr>
        <w:t xml:space="preserve">Safety-Kleen </w:t>
      </w:r>
      <w:r w:rsidR="00C32A4B">
        <w:rPr>
          <w:rFonts w:ascii="Century Schoolbook" w:hAnsi="Century Schoolbook"/>
        </w:rPr>
        <w:t>conceded at oral argument, t</w:t>
      </w:r>
      <w:r w:rsidRPr="00C03D21">
        <w:rPr>
          <w:rFonts w:ascii="Century Schoolbook" w:hAnsi="Century Schoolbook"/>
        </w:rPr>
        <w:t xml:space="preserve">he ISOR is not new authority that was unavailable </w:t>
      </w:r>
      <w:r w:rsidR="00157EAA">
        <w:rPr>
          <w:rFonts w:ascii="Century Schoolbook" w:hAnsi="Century Schoolbook"/>
        </w:rPr>
        <w:t>when it</w:t>
      </w:r>
      <w:r w:rsidRPr="00C03D21">
        <w:rPr>
          <w:rFonts w:ascii="Century Schoolbook" w:hAnsi="Century Schoolbook"/>
        </w:rPr>
        <w:t xml:space="preserve"> filed its </w:t>
      </w:r>
      <w:r w:rsidR="002D7AFB">
        <w:rPr>
          <w:rFonts w:ascii="Century Schoolbook" w:hAnsi="Century Schoolbook"/>
        </w:rPr>
        <w:t xml:space="preserve">appellate </w:t>
      </w:r>
      <w:r w:rsidRPr="00C03D21">
        <w:rPr>
          <w:rFonts w:ascii="Century Schoolbook" w:hAnsi="Century Schoolbook"/>
        </w:rPr>
        <w:t>briefs.  (Cal. Rules of Court, rule 8.254(a).)  In any event, the ISOR</w:t>
      </w:r>
      <w:r w:rsidR="002D7AFB">
        <w:rPr>
          <w:rFonts w:ascii="Century Schoolbook" w:hAnsi="Century Schoolbook"/>
        </w:rPr>
        <w:t xml:space="preserve">’s discussion of </w:t>
      </w:r>
      <w:r w:rsidR="00157EAA">
        <w:rPr>
          <w:rFonts w:ascii="Century Schoolbook" w:hAnsi="Century Schoolbook"/>
        </w:rPr>
        <w:t xml:space="preserve">regulation </w:t>
      </w:r>
      <w:r w:rsidRPr="00C03D21">
        <w:rPr>
          <w:rFonts w:ascii="Century Schoolbook" w:hAnsi="Century Schoolbook"/>
        </w:rPr>
        <w:t>section</w:t>
      </w:r>
      <w:r w:rsidR="00B10D77">
        <w:rPr>
          <w:rFonts w:ascii="Century Schoolbook" w:hAnsi="Century Schoolbook"/>
        </w:rPr>
        <w:t>s</w:t>
      </w:r>
      <w:r w:rsidRPr="00C03D21">
        <w:rPr>
          <w:rFonts w:ascii="Century Schoolbook" w:hAnsi="Century Schoolbook"/>
        </w:rPr>
        <w:t> </w:t>
      </w:r>
      <w:r w:rsidR="00B10D77">
        <w:rPr>
          <w:rFonts w:ascii="Century Schoolbook" w:hAnsi="Century Schoolbook"/>
        </w:rPr>
        <w:t xml:space="preserve">66260.10 and </w:t>
      </w:r>
      <w:r w:rsidRPr="00C03D21">
        <w:rPr>
          <w:rFonts w:ascii="Century Schoolbook" w:hAnsi="Century Schoolbook"/>
        </w:rPr>
        <w:t>66271.50</w:t>
      </w:r>
      <w:r w:rsidR="00A70214">
        <w:rPr>
          <w:rFonts w:ascii="Century Schoolbook" w:hAnsi="Century Schoolbook"/>
        </w:rPr>
        <w:t>, subdivision (d)</w:t>
      </w:r>
      <w:r w:rsidRPr="00C03D21">
        <w:rPr>
          <w:rFonts w:ascii="Century Schoolbook" w:hAnsi="Century Schoolbook"/>
        </w:rPr>
        <w:t>(1)</w:t>
      </w:r>
      <w:r w:rsidR="00B10D77">
        <w:rPr>
          <w:rFonts w:ascii="Century Schoolbook" w:hAnsi="Century Schoolbook"/>
        </w:rPr>
        <w:t>,</w:t>
      </w:r>
      <w:r w:rsidRPr="00C03D21">
        <w:rPr>
          <w:rFonts w:ascii="Century Schoolbook" w:hAnsi="Century Schoolbook"/>
        </w:rPr>
        <w:t xml:space="preserve"> is materially similar to the FSOR’s discussion </w:t>
      </w:r>
      <w:r w:rsidR="00157EAA">
        <w:rPr>
          <w:rFonts w:ascii="Century Schoolbook" w:hAnsi="Century Schoolbook"/>
        </w:rPr>
        <w:t>of th</w:t>
      </w:r>
      <w:r w:rsidR="00B10D77">
        <w:rPr>
          <w:rFonts w:ascii="Century Schoolbook" w:hAnsi="Century Schoolbook"/>
        </w:rPr>
        <w:t>ose</w:t>
      </w:r>
      <w:r w:rsidR="00157EAA">
        <w:rPr>
          <w:rFonts w:ascii="Century Schoolbook" w:hAnsi="Century Schoolbook"/>
        </w:rPr>
        <w:t xml:space="preserve"> regulation</w:t>
      </w:r>
      <w:r w:rsidR="00B10D77">
        <w:rPr>
          <w:rFonts w:ascii="Century Schoolbook" w:hAnsi="Century Schoolbook"/>
        </w:rPr>
        <w:t>s</w:t>
      </w:r>
      <w:r w:rsidR="00157EAA">
        <w:rPr>
          <w:rFonts w:ascii="Century Schoolbook" w:hAnsi="Century Schoolbook"/>
        </w:rPr>
        <w:t xml:space="preserve"> </w:t>
      </w:r>
      <w:r w:rsidRPr="00C03D21">
        <w:rPr>
          <w:rFonts w:ascii="Century Schoolbook" w:hAnsi="Century Schoolbook"/>
        </w:rPr>
        <w:t xml:space="preserve">and </w:t>
      </w:r>
      <w:r w:rsidR="00A70214">
        <w:rPr>
          <w:rFonts w:ascii="Century Schoolbook" w:hAnsi="Century Schoolbook"/>
        </w:rPr>
        <w:t xml:space="preserve">fails to assist </w:t>
      </w:r>
      <w:r w:rsidRPr="00C03D21">
        <w:rPr>
          <w:rFonts w:ascii="Century Schoolbook" w:hAnsi="Century Schoolbook"/>
        </w:rPr>
        <w:t>Safety-Kleen</w:t>
      </w:r>
      <w:r w:rsidR="00A70214">
        <w:rPr>
          <w:rFonts w:ascii="Century Schoolbook" w:hAnsi="Century Schoolbook"/>
        </w:rPr>
        <w:t>’s position for the reasons stated above</w:t>
      </w:r>
      <w:r w:rsidRPr="00C03D21">
        <w:rPr>
          <w:rFonts w:ascii="Century Schoolbook" w:hAnsi="Century Schoolbook"/>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826C2"/>
    <w:multiLevelType w:val="hybridMultilevel"/>
    <w:tmpl w:val="B8947D9C"/>
    <w:lvl w:ilvl="0">
      <w:start w:val="1"/>
      <w:numFmt w:val="upperLetter"/>
      <w:lvlText w:val="%1."/>
      <w:lvlJc w:val="left"/>
      <w:pPr>
        <w:ind w:left="1104" w:hanging="384"/>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D277257"/>
    <w:multiLevelType w:val="hybridMultilevel"/>
    <w:tmpl w:val="55B2E78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4B14780F"/>
    <w:multiLevelType w:val="hybridMultilevel"/>
    <w:tmpl w:val="5F2ECE9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CC47AD7"/>
    <w:multiLevelType w:val="hybridMultilevel"/>
    <w:tmpl w:val="67D60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64"/>
    <w:rsid w:val="000009F5"/>
    <w:rsid w:val="00001199"/>
    <w:rsid w:val="000011BD"/>
    <w:rsid w:val="000020AC"/>
    <w:rsid w:val="00002F9F"/>
    <w:rsid w:val="00003026"/>
    <w:rsid w:val="00003223"/>
    <w:rsid w:val="000035C6"/>
    <w:rsid w:val="000036A6"/>
    <w:rsid w:val="00004FE3"/>
    <w:rsid w:val="0000570A"/>
    <w:rsid w:val="00005755"/>
    <w:rsid w:val="00006675"/>
    <w:rsid w:val="00006E0D"/>
    <w:rsid w:val="0001028D"/>
    <w:rsid w:val="0001097E"/>
    <w:rsid w:val="00010EF2"/>
    <w:rsid w:val="00011F13"/>
    <w:rsid w:val="00012213"/>
    <w:rsid w:val="0001228C"/>
    <w:rsid w:val="000123DD"/>
    <w:rsid w:val="000128CA"/>
    <w:rsid w:val="00012AF2"/>
    <w:rsid w:val="00013C28"/>
    <w:rsid w:val="000143B3"/>
    <w:rsid w:val="00014DBC"/>
    <w:rsid w:val="00015305"/>
    <w:rsid w:val="00015421"/>
    <w:rsid w:val="00015AE2"/>
    <w:rsid w:val="00016190"/>
    <w:rsid w:val="000164E5"/>
    <w:rsid w:val="00016759"/>
    <w:rsid w:val="000172D6"/>
    <w:rsid w:val="000176A9"/>
    <w:rsid w:val="00017ECC"/>
    <w:rsid w:val="00020497"/>
    <w:rsid w:val="000206D2"/>
    <w:rsid w:val="00020736"/>
    <w:rsid w:val="0002144A"/>
    <w:rsid w:val="000215C2"/>
    <w:rsid w:val="00023442"/>
    <w:rsid w:val="00023667"/>
    <w:rsid w:val="00023892"/>
    <w:rsid w:val="00024084"/>
    <w:rsid w:val="000248A5"/>
    <w:rsid w:val="0002551D"/>
    <w:rsid w:val="00025EEF"/>
    <w:rsid w:val="00026353"/>
    <w:rsid w:val="00026E32"/>
    <w:rsid w:val="00030180"/>
    <w:rsid w:val="00031FC4"/>
    <w:rsid w:val="00032218"/>
    <w:rsid w:val="0003275B"/>
    <w:rsid w:val="00032A6B"/>
    <w:rsid w:val="00032CD1"/>
    <w:rsid w:val="00033B28"/>
    <w:rsid w:val="00033EA7"/>
    <w:rsid w:val="000342A6"/>
    <w:rsid w:val="00034C0B"/>
    <w:rsid w:val="00037477"/>
    <w:rsid w:val="00037D52"/>
    <w:rsid w:val="0004194F"/>
    <w:rsid w:val="00042551"/>
    <w:rsid w:val="000432BD"/>
    <w:rsid w:val="0004347B"/>
    <w:rsid w:val="0004453E"/>
    <w:rsid w:val="000447C7"/>
    <w:rsid w:val="00044B14"/>
    <w:rsid w:val="00045598"/>
    <w:rsid w:val="000459D8"/>
    <w:rsid w:val="00045A8F"/>
    <w:rsid w:val="00046E31"/>
    <w:rsid w:val="00047C5D"/>
    <w:rsid w:val="00047C7A"/>
    <w:rsid w:val="00047D79"/>
    <w:rsid w:val="00050C19"/>
    <w:rsid w:val="00051257"/>
    <w:rsid w:val="0005165D"/>
    <w:rsid w:val="00051742"/>
    <w:rsid w:val="00051908"/>
    <w:rsid w:val="000519F9"/>
    <w:rsid w:val="0005362B"/>
    <w:rsid w:val="00053790"/>
    <w:rsid w:val="00054305"/>
    <w:rsid w:val="0005466D"/>
    <w:rsid w:val="00054987"/>
    <w:rsid w:val="00054AF5"/>
    <w:rsid w:val="00054B6B"/>
    <w:rsid w:val="00054F1E"/>
    <w:rsid w:val="00055218"/>
    <w:rsid w:val="0005545D"/>
    <w:rsid w:val="00056AF5"/>
    <w:rsid w:val="00056C9F"/>
    <w:rsid w:val="00057446"/>
    <w:rsid w:val="00057889"/>
    <w:rsid w:val="00057A33"/>
    <w:rsid w:val="000605F5"/>
    <w:rsid w:val="00060EDF"/>
    <w:rsid w:val="00061A48"/>
    <w:rsid w:val="00061EA0"/>
    <w:rsid w:val="000625ED"/>
    <w:rsid w:val="00062DCE"/>
    <w:rsid w:val="00064B56"/>
    <w:rsid w:val="000650B6"/>
    <w:rsid w:val="00066DCB"/>
    <w:rsid w:val="000674F1"/>
    <w:rsid w:val="0006750D"/>
    <w:rsid w:val="000702EF"/>
    <w:rsid w:val="00070435"/>
    <w:rsid w:val="00070737"/>
    <w:rsid w:val="00070796"/>
    <w:rsid w:val="0007082E"/>
    <w:rsid w:val="00070E60"/>
    <w:rsid w:val="0007158E"/>
    <w:rsid w:val="00071AA4"/>
    <w:rsid w:val="00072320"/>
    <w:rsid w:val="0007244C"/>
    <w:rsid w:val="00072D68"/>
    <w:rsid w:val="00074807"/>
    <w:rsid w:val="00074E1D"/>
    <w:rsid w:val="00075C85"/>
    <w:rsid w:val="00076C5D"/>
    <w:rsid w:val="0007727E"/>
    <w:rsid w:val="00077382"/>
    <w:rsid w:val="000801AD"/>
    <w:rsid w:val="00080505"/>
    <w:rsid w:val="000807CC"/>
    <w:rsid w:val="00080D19"/>
    <w:rsid w:val="0008124A"/>
    <w:rsid w:val="00082D2C"/>
    <w:rsid w:val="000831DF"/>
    <w:rsid w:val="00084001"/>
    <w:rsid w:val="0008439F"/>
    <w:rsid w:val="000844E5"/>
    <w:rsid w:val="00084B3B"/>
    <w:rsid w:val="00084E51"/>
    <w:rsid w:val="00085841"/>
    <w:rsid w:val="00085C25"/>
    <w:rsid w:val="000867C6"/>
    <w:rsid w:val="00087493"/>
    <w:rsid w:val="000878A4"/>
    <w:rsid w:val="00087F09"/>
    <w:rsid w:val="00087F75"/>
    <w:rsid w:val="00090820"/>
    <w:rsid w:val="00090B73"/>
    <w:rsid w:val="00090B96"/>
    <w:rsid w:val="00090DC8"/>
    <w:rsid w:val="000920E1"/>
    <w:rsid w:val="0009217B"/>
    <w:rsid w:val="000929DE"/>
    <w:rsid w:val="00092A2C"/>
    <w:rsid w:val="00092CE0"/>
    <w:rsid w:val="0009307A"/>
    <w:rsid w:val="000946B4"/>
    <w:rsid w:val="0009586D"/>
    <w:rsid w:val="000958DE"/>
    <w:rsid w:val="00095ED6"/>
    <w:rsid w:val="00097232"/>
    <w:rsid w:val="00097E6E"/>
    <w:rsid w:val="00097FB6"/>
    <w:rsid w:val="000A04AB"/>
    <w:rsid w:val="000A05FF"/>
    <w:rsid w:val="000A15A4"/>
    <w:rsid w:val="000A1D4B"/>
    <w:rsid w:val="000A24AC"/>
    <w:rsid w:val="000A25A8"/>
    <w:rsid w:val="000A2A80"/>
    <w:rsid w:val="000A31FE"/>
    <w:rsid w:val="000A3AFE"/>
    <w:rsid w:val="000A4177"/>
    <w:rsid w:val="000A49C8"/>
    <w:rsid w:val="000A5B34"/>
    <w:rsid w:val="000A67E7"/>
    <w:rsid w:val="000A6B65"/>
    <w:rsid w:val="000A6E5D"/>
    <w:rsid w:val="000A6F6E"/>
    <w:rsid w:val="000A71DE"/>
    <w:rsid w:val="000A7BD6"/>
    <w:rsid w:val="000B0529"/>
    <w:rsid w:val="000B1169"/>
    <w:rsid w:val="000B1752"/>
    <w:rsid w:val="000B1BE0"/>
    <w:rsid w:val="000B1D72"/>
    <w:rsid w:val="000B29EE"/>
    <w:rsid w:val="000B2C23"/>
    <w:rsid w:val="000B301C"/>
    <w:rsid w:val="000B325B"/>
    <w:rsid w:val="000B35B8"/>
    <w:rsid w:val="000B3875"/>
    <w:rsid w:val="000B3E90"/>
    <w:rsid w:val="000B4A05"/>
    <w:rsid w:val="000B5480"/>
    <w:rsid w:val="000B55A3"/>
    <w:rsid w:val="000B5659"/>
    <w:rsid w:val="000B6686"/>
    <w:rsid w:val="000B693B"/>
    <w:rsid w:val="000B6985"/>
    <w:rsid w:val="000B6C74"/>
    <w:rsid w:val="000B774C"/>
    <w:rsid w:val="000C0650"/>
    <w:rsid w:val="000C071D"/>
    <w:rsid w:val="000C087C"/>
    <w:rsid w:val="000C0F14"/>
    <w:rsid w:val="000C2986"/>
    <w:rsid w:val="000C44F9"/>
    <w:rsid w:val="000C460F"/>
    <w:rsid w:val="000C4A47"/>
    <w:rsid w:val="000C4D51"/>
    <w:rsid w:val="000C5466"/>
    <w:rsid w:val="000C6132"/>
    <w:rsid w:val="000C660D"/>
    <w:rsid w:val="000C6BFA"/>
    <w:rsid w:val="000C7031"/>
    <w:rsid w:val="000D0369"/>
    <w:rsid w:val="000D1E01"/>
    <w:rsid w:val="000D2D25"/>
    <w:rsid w:val="000D3C10"/>
    <w:rsid w:val="000D4980"/>
    <w:rsid w:val="000D4FE3"/>
    <w:rsid w:val="000D7046"/>
    <w:rsid w:val="000D75E5"/>
    <w:rsid w:val="000E0BBE"/>
    <w:rsid w:val="000E1601"/>
    <w:rsid w:val="000E16B3"/>
    <w:rsid w:val="000E279A"/>
    <w:rsid w:val="000E303B"/>
    <w:rsid w:val="000E4136"/>
    <w:rsid w:val="000E417E"/>
    <w:rsid w:val="000E4908"/>
    <w:rsid w:val="000E4D0C"/>
    <w:rsid w:val="000E538E"/>
    <w:rsid w:val="000E54EB"/>
    <w:rsid w:val="000E681B"/>
    <w:rsid w:val="000E6963"/>
    <w:rsid w:val="000E6F0E"/>
    <w:rsid w:val="000E7A84"/>
    <w:rsid w:val="000F06C2"/>
    <w:rsid w:val="000F0A82"/>
    <w:rsid w:val="000F0E12"/>
    <w:rsid w:val="000F1656"/>
    <w:rsid w:val="000F1A13"/>
    <w:rsid w:val="000F2485"/>
    <w:rsid w:val="000F288F"/>
    <w:rsid w:val="000F2937"/>
    <w:rsid w:val="000F35A8"/>
    <w:rsid w:val="000F36FA"/>
    <w:rsid w:val="000F3729"/>
    <w:rsid w:val="000F384D"/>
    <w:rsid w:val="000F386B"/>
    <w:rsid w:val="000F3D95"/>
    <w:rsid w:val="000F42F3"/>
    <w:rsid w:val="000F440F"/>
    <w:rsid w:val="000F5797"/>
    <w:rsid w:val="000F5B0C"/>
    <w:rsid w:val="000F646B"/>
    <w:rsid w:val="000F73CB"/>
    <w:rsid w:val="000F7C4A"/>
    <w:rsid w:val="001000ED"/>
    <w:rsid w:val="001021FC"/>
    <w:rsid w:val="0010233C"/>
    <w:rsid w:val="00102B19"/>
    <w:rsid w:val="00102BE0"/>
    <w:rsid w:val="00103127"/>
    <w:rsid w:val="001035E1"/>
    <w:rsid w:val="0010383B"/>
    <w:rsid w:val="00103C43"/>
    <w:rsid w:val="00103FCF"/>
    <w:rsid w:val="00104239"/>
    <w:rsid w:val="001057DD"/>
    <w:rsid w:val="001060B7"/>
    <w:rsid w:val="00106670"/>
    <w:rsid w:val="00106EFC"/>
    <w:rsid w:val="001072AE"/>
    <w:rsid w:val="0010744C"/>
    <w:rsid w:val="001074CA"/>
    <w:rsid w:val="00107657"/>
    <w:rsid w:val="00110152"/>
    <w:rsid w:val="001106FB"/>
    <w:rsid w:val="001107B0"/>
    <w:rsid w:val="00110A5F"/>
    <w:rsid w:val="0011106A"/>
    <w:rsid w:val="00111255"/>
    <w:rsid w:val="001114BA"/>
    <w:rsid w:val="00111F23"/>
    <w:rsid w:val="00111FB6"/>
    <w:rsid w:val="00112A4C"/>
    <w:rsid w:val="00114831"/>
    <w:rsid w:val="00115A76"/>
    <w:rsid w:val="00116C3A"/>
    <w:rsid w:val="00117880"/>
    <w:rsid w:val="00120B04"/>
    <w:rsid w:val="001221A6"/>
    <w:rsid w:val="001225AE"/>
    <w:rsid w:val="00122BE7"/>
    <w:rsid w:val="00122D95"/>
    <w:rsid w:val="00123769"/>
    <w:rsid w:val="00123CBE"/>
    <w:rsid w:val="00124B54"/>
    <w:rsid w:val="00125BA0"/>
    <w:rsid w:val="00125F51"/>
    <w:rsid w:val="001261E0"/>
    <w:rsid w:val="00127733"/>
    <w:rsid w:val="00127C36"/>
    <w:rsid w:val="00127E24"/>
    <w:rsid w:val="00130BCA"/>
    <w:rsid w:val="001311FC"/>
    <w:rsid w:val="00131324"/>
    <w:rsid w:val="00131C17"/>
    <w:rsid w:val="00133BA0"/>
    <w:rsid w:val="001344E4"/>
    <w:rsid w:val="00135047"/>
    <w:rsid w:val="00136F37"/>
    <w:rsid w:val="001376FF"/>
    <w:rsid w:val="00140419"/>
    <w:rsid w:val="001404D9"/>
    <w:rsid w:val="00140D80"/>
    <w:rsid w:val="00140E03"/>
    <w:rsid w:val="0014174B"/>
    <w:rsid w:val="00141C8B"/>
    <w:rsid w:val="001420A9"/>
    <w:rsid w:val="00143A68"/>
    <w:rsid w:val="00144264"/>
    <w:rsid w:val="00145A38"/>
    <w:rsid w:val="001460FC"/>
    <w:rsid w:val="00147DC2"/>
    <w:rsid w:val="0015188C"/>
    <w:rsid w:val="00151CAA"/>
    <w:rsid w:val="001524AA"/>
    <w:rsid w:val="001525E2"/>
    <w:rsid w:val="00152AD4"/>
    <w:rsid w:val="00152F60"/>
    <w:rsid w:val="001536CF"/>
    <w:rsid w:val="00153A52"/>
    <w:rsid w:val="001542F5"/>
    <w:rsid w:val="0015649A"/>
    <w:rsid w:val="00156C6D"/>
    <w:rsid w:val="00157EAA"/>
    <w:rsid w:val="001602F6"/>
    <w:rsid w:val="001606B6"/>
    <w:rsid w:val="00161010"/>
    <w:rsid w:val="00161327"/>
    <w:rsid w:val="0016171D"/>
    <w:rsid w:val="00161A01"/>
    <w:rsid w:val="00161AA3"/>
    <w:rsid w:val="00161CBB"/>
    <w:rsid w:val="00162CD9"/>
    <w:rsid w:val="001636BA"/>
    <w:rsid w:val="00163DCB"/>
    <w:rsid w:val="0016436A"/>
    <w:rsid w:val="0016475E"/>
    <w:rsid w:val="00164B53"/>
    <w:rsid w:val="00164D57"/>
    <w:rsid w:val="00164EED"/>
    <w:rsid w:val="00165BBA"/>
    <w:rsid w:val="00165BFE"/>
    <w:rsid w:val="00166042"/>
    <w:rsid w:val="001661E3"/>
    <w:rsid w:val="00166608"/>
    <w:rsid w:val="0016749F"/>
    <w:rsid w:val="00167512"/>
    <w:rsid w:val="00170124"/>
    <w:rsid w:val="00170A07"/>
    <w:rsid w:val="001712F4"/>
    <w:rsid w:val="001713AD"/>
    <w:rsid w:val="001716ED"/>
    <w:rsid w:val="00171847"/>
    <w:rsid w:val="00171899"/>
    <w:rsid w:val="0017203D"/>
    <w:rsid w:val="00172495"/>
    <w:rsid w:val="00172DC1"/>
    <w:rsid w:val="001737FC"/>
    <w:rsid w:val="001741D4"/>
    <w:rsid w:val="001746F7"/>
    <w:rsid w:val="00174D02"/>
    <w:rsid w:val="00175A2C"/>
    <w:rsid w:val="00176D41"/>
    <w:rsid w:val="001779AE"/>
    <w:rsid w:val="00177DEA"/>
    <w:rsid w:val="001800F8"/>
    <w:rsid w:val="0018120D"/>
    <w:rsid w:val="00181C7F"/>
    <w:rsid w:val="00182CBB"/>
    <w:rsid w:val="00184DFF"/>
    <w:rsid w:val="001858DE"/>
    <w:rsid w:val="0018669F"/>
    <w:rsid w:val="0018728A"/>
    <w:rsid w:val="00190F2A"/>
    <w:rsid w:val="0019191A"/>
    <w:rsid w:val="0019215C"/>
    <w:rsid w:val="00192426"/>
    <w:rsid w:val="00192596"/>
    <w:rsid w:val="00192A7E"/>
    <w:rsid w:val="00193128"/>
    <w:rsid w:val="0019351C"/>
    <w:rsid w:val="001938A1"/>
    <w:rsid w:val="00194C00"/>
    <w:rsid w:val="001950C8"/>
    <w:rsid w:val="00195D1C"/>
    <w:rsid w:val="00195D90"/>
    <w:rsid w:val="00195E83"/>
    <w:rsid w:val="001964A5"/>
    <w:rsid w:val="0019695F"/>
    <w:rsid w:val="00196AEB"/>
    <w:rsid w:val="00196F23"/>
    <w:rsid w:val="001970D4"/>
    <w:rsid w:val="00197364"/>
    <w:rsid w:val="001A00E2"/>
    <w:rsid w:val="001A0943"/>
    <w:rsid w:val="001A098F"/>
    <w:rsid w:val="001A21A9"/>
    <w:rsid w:val="001A2E33"/>
    <w:rsid w:val="001A3121"/>
    <w:rsid w:val="001A31AB"/>
    <w:rsid w:val="001A3233"/>
    <w:rsid w:val="001A32B2"/>
    <w:rsid w:val="001A41E6"/>
    <w:rsid w:val="001A4523"/>
    <w:rsid w:val="001A4895"/>
    <w:rsid w:val="001A4E0D"/>
    <w:rsid w:val="001A5A15"/>
    <w:rsid w:val="001A67C9"/>
    <w:rsid w:val="001A681D"/>
    <w:rsid w:val="001A6ED2"/>
    <w:rsid w:val="001A7B1A"/>
    <w:rsid w:val="001B0D3B"/>
    <w:rsid w:val="001B0F67"/>
    <w:rsid w:val="001B2543"/>
    <w:rsid w:val="001B2BF3"/>
    <w:rsid w:val="001B31BB"/>
    <w:rsid w:val="001B39C7"/>
    <w:rsid w:val="001B3C1A"/>
    <w:rsid w:val="001B3CD1"/>
    <w:rsid w:val="001B3D3A"/>
    <w:rsid w:val="001B406A"/>
    <w:rsid w:val="001B4D8B"/>
    <w:rsid w:val="001B5550"/>
    <w:rsid w:val="001B56FE"/>
    <w:rsid w:val="001B5AD6"/>
    <w:rsid w:val="001B5FEA"/>
    <w:rsid w:val="001B6970"/>
    <w:rsid w:val="001B7802"/>
    <w:rsid w:val="001B7E1A"/>
    <w:rsid w:val="001B7EA6"/>
    <w:rsid w:val="001C00AB"/>
    <w:rsid w:val="001C07AE"/>
    <w:rsid w:val="001C095A"/>
    <w:rsid w:val="001C0FDD"/>
    <w:rsid w:val="001C2352"/>
    <w:rsid w:val="001C24FD"/>
    <w:rsid w:val="001C4700"/>
    <w:rsid w:val="001C4A99"/>
    <w:rsid w:val="001C4B76"/>
    <w:rsid w:val="001C505E"/>
    <w:rsid w:val="001C5688"/>
    <w:rsid w:val="001C6665"/>
    <w:rsid w:val="001C6828"/>
    <w:rsid w:val="001C75FB"/>
    <w:rsid w:val="001C7D15"/>
    <w:rsid w:val="001D0567"/>
    <w:rsid w:val="001D079D"/>
    <w:rsid w:val="001D0E7B"/>
    <w:rsid w:val="001D11C6"/>
    <w:rsid w:val="001D1643"/>
    <w:rsid w:val="001D1ABD"/>
    <w:rsid w:val="001D2940"/>
    <w:rsid w:val="001D2A7E"/>
    <w:rsid w:val="001D2C8C"/>
    <w:rsid w:val="001D2E26"/>
    <w:rsid w:val="001D3896"/>
    <w:rsid w:val="001D3F95"/>
    <w:rsid w:val="001D5787"/>
    <w:rsid w:val="001D5880"/>
    <w:rsid w:val="001D64BD"/>
    <w:rsid w:val="001D691E"/>
    <w:rsid w:val="001D69CF"/>
    <w:rsid w:val="001D6EC6"/>
    <w:rsid w:val="001D71DB"/>
    <w:rsid w:val="001E0169"/>
    <w:rsid w:val="001E2750"/>
    <w:rsid w:val="001E2AA9"/>
    <w:rsid w:val="001E2B03"/>
    <w:rsid w:val="001E3115"/>
    <w:rsid w:val="001E340C"/>
    <w:rsid w:val="001E3A66"/>
    <w:rsid w:val="001E3D4F"/>
    <w:rsid w:val="001E3EE2"/>
    <w:rsid w:val="001E4E2D"/>
    <w:rsid w:val="001E50D1"/>
    <w:rsid w:val="001E513F"/>
    <w:rsid w:val="001E70E7"/>
    <w:rsid w:val="001F0EAC"/>
    <w:rsid w:val="001F1295"/>
    <w:rsid w:val="001F186E"/>
    <w:rsid w:val="001F37D6"/>
    <w:rsid w:val="001F3B71"/>
    <w:rsid w:val="001F3D6B"/>
    <w:rsid w:val="001F51ED"/>
    <w:rsid w:val="001F5A7C"/>
    <w:rsid w:val="001F60B1"/>
    <w:rsid w:val="001F710C"/>
    <w:rsid w:val="001F796F"/>
    <w:rsid w:val="001F7E39"/>
    <w:rsid w:val="00200E54"/>
    <w:rsid w:val="00200F81"/>
    <w:rsid w:val="00201360"/>
    <w:rsid w:val="002016DD"/>
    <w:rsid w:val="00201AEB"/>
    <w:rsid w:val="002021D5"/>
    <w:rsid w:val="00202464"/>
    <w:rsid w:val="00202E81"/>
    <w:rsid w:val="002033CD"/>
    <w:rsid w:val="0020340D"/>
    <w:rsid w:val="0020346A"/>
    <w:rsid w:val="00203E0C"/>
    <w:rsid w:val="00203E15"/>
    <w:rsid w:val="00203F62"/>
    <w:rsid w:val="002044CE"/>
    <w:rsid w:val="0020455E"/>
    <w:rsid w:val="002046CD"/>
    <w:rsid w:val="0020491A"/>
    <w:rsid w:val="0020505A"/>
    <w:rsid w:val="0020522E"/>
    <w:rsid w:val="0020638A"/>
    <w:rsid w:val="00206B95"/>
    <w:rsid w:val="002079F4"/>
    <w:rsid w:val="00207A53"/>
    <w:rsid w:val="0021008F"/>
    <w:rsid w:val="0021116F"/>
    <w:rsid w:val="00212C54"/>
    <w:rsid w:val="00213151"/>
    <w:rsid w:val="00213FFB"/>
    <w:rsid w:val="00214215"/>
    <w:rsid w:val="00215035"/>
    <w:rsid w:val="002152F5"/>
    <w:rsid w:val="00215432"/>
    <w:rsid w:val="002157D3"/>
    <w:rsid w:val="002164DB"/>
    <w:rsid w:val="00220E41"/>
    <w:rsid w:val="00220EB0"/>
    <w:rsid w:val="00222CD8"/>
    <w:rsid w:val="00223026"/>
    <w:rsid w:val="00223443"/>
    <w:rsid w:val="002238DB"/>
    <w:rsid w:val="00223B0F"/>
    <w:rsid w:val="00224587"/>
    <w:rsid w:val="00225094"/>
    <w:rsid w:val="002253C1"/>
    <w:rsid w:val="002256E8"/>
    <w:rsid w:val="00226143"/>
    <w:rsid w:val="00226EF0"/>
    <w:rsid w:val="00227513"/>
    <w:rsid w:val="0022762B"/>
    <w:rsid w:val="00227A39"/>
    <w:rsid w:val="0023027F"/>
    <w:rsid w:val="00230E1A"/>
    <w:rsid w:val="00230F40"/>
    <w:rsid w:val="0023122D"/>
    <w:rsid w:val="00232785"/>
    <w:rsid w:val="00233E4D"/>
    <w:rsid w:val="00233F1A"/>
    <w:rsid w:val="002346DB"/>
    <w:rsid w:val="00235A21"/>
    <w:rsid w:val="00235A36"/>
    <w:rsid w:val="002363F5"/>
    <w:rsid w:val="00236E37"/>
    <w:rsid w:val="00237D94"/>
    <w:rsid w:val="00237F5A"/>
    <w:rsid w:val="00240839"/>
    <w:rsid w:val="00241146"/>
    <w:rsid w:val="00244B02"/>
    <w:rsid w:val="00244DFA"/>
    <w:rsid w:val="0024554B"/>
    <w:rsid w:val="00245DCB"/>
    <w:rsid w:val="00246144"/>
    <w:rsid w:val="0024685E"/>
    <w:rsid w:val="00246D4E"/>
    <w:rsid w:val="002475D8"/>
    <w:rsid w:val="0025026F"/>
    <w:rsid w:val="00250337"/>
    <w:rsid w:val="002503A5"/>
    <w:rsid w:val="0025098B"/>
    <w:rsid w:val="0025419F"/>
    <w:rsid w:val="002551FA"/>
    <w:rsid w:val="00255482"/>
    <w:rsid w:val="0025581E"/>
    <w:rsid w:val="00255AA5"/>
    <w:rsid w:val="00255DB2"/>
    <w:rsid w:val="00256BF9"/>
    <w:rsid w:val="00256D53"/>
    <w:rsid w:val="00257480"/>
    <w:rsid w:val="002604A9"/>
    <w:rsid w:val="00260830"/>
    <w:rsid w:val="00260DBE"/>
    <w:rsid w:val="002617CB"/>
    <w:rsid w:val="00261D3F"/>
    <w:rsid w:val="00261FEA"/>
    <w:rsid w:val="00262460"/>
    <w:rsid w:val="00263348"/>
    <w:rsid w:val="00264C5B"/>
    <w:rsid w:val="00264E7D"/>
    <w:rsid w:val="00265F92"/>
    <w:rsid w:val="00266472"/>
    <w:rsid w:val="00267FE1"/>
    <w:rsid w:val="0027127D"/>
    <w:rsid w:val="0027130B"/>
    <w:rsid w:val="002713E8"/>
    <w:rsid w:val="002715DF"/>
    <w:rsid w:val="0027183A"/>
    <w:rsid w:val="00272BC0"/>
    <w:rsid w:val="00273E98"/>
    <w:rsid w:val="002748E9"/>
    <w:rsid w:val="00274C57"/>
    <w:rsid w:val="00274CA4"/>
    <w:rsid w:val="00274F9D"/>
    <w:rsid w:val="00275386"/>
    <w:rsid w:val="00276210"/>
    <w:rsid w:val="00276327"/>
    <w:rsid w:val="00276729"/>
    <w:rsid w:val="00276A51"/>
    <w:rsid w:val="00276A82"/>
    <w:rsid w:val="00280C25"/>
    <w:rsid w:val="00280DE2"/>
    <w:rsid w:val="002810DC"/>
    <w:rsid w:val="00281D9D"/>
    <w:rsid w:val="002823A8"/>
    <w:rsid w:val="00282735"/>
    <w:rsid w:val="00282FF3"/>
    <w:rsid w:val="00283C20"/>
    <w:rsid w:val="00284515"/>
    <w:rsid w:val="00284988"/>
    <w:rsid w:val="00284C3C"/>
    <w:rsid w:val="00285030"/>
    <w:rsid w:val="0028607D"/>
    <w:rsid w:val="00286AB9"/>
    <w:rsid w:val="00286ED8"/>
    <w:rsid w:val="0028713A"/>
    <w:rsid w:val="002875BC"/>
    <w:rsid w:val="00287965"/>
    <w:rsid w:val="00287BF0"/>
    <w:rsid w:val="00290216"/>
    <w:rsid w:val="0029059C"/>
    <w:rsid w:val="00291171"/>
    <w:rsid w:val="002913C6"/>
    <w:rsid w:val="00292BFA"/>
    <w:rsid w:val="002938E9"/>
    <w:rsid w:val="00293E94"/>
    <w:rsid w:val="0029414A"/>
    <w:rsid w:val="00294C4D"/>
    <w:rsid w:val="002959C9"/>
    <w:rsid w:val="00296237"/>
    <w:rsid w:val="0029624E"/>
    <w:rsid w:val="00296354"/>
    <w:rsid w:val="00296BD1"/>
    <w:rsid w:val="002972FF"/>
    <w:rsid w:val="0029755A"/>
    <w:rsid w:val="00297705"/>
    <w:rsid w:val="00297788"/>
    <w:rsid w:val="00297A57"/>
    <w:rsid w:val="00297A78"/>
    <w:rsid w:val="002A0223"/>
    <w:rsid w:val="002A03AE"/>
    <w:rsid w:val="002A056D"/>
    <w:rsid w:val="002A0807"/>
    <w:rsid w:val="002A1747"/>
    <w:rsid w:val="002A25F5"/>
    <w:rsid w:val="002A2E43"/>
    <w:rsid w:val="002A32F4"/>
    <w:rsid w:val="002A34EE"/>
    <w:rsid w:val="002A3A46"/>
    <w:rsid w:val="002A3CCA"/>
    <w:rsid w:val="002A4787"/>
    <w:rsid w:val="002A4AD7"/>
    <w:rsid w:val="002A4CBA"/>
    <w:rsid w:val="002A5CDB"/>
    <w:rsid w:val="002A5E8D"/>
    <w:rsid w:val="002A630F"/>
    <w:rsid w:val="002A63E3"/>
    <w:rsid w:val="002A6CD3"/>
    <w:rsid w:val="002B09F1"/>
    <w:rsid w:val="002B15A6"/>
    <w:rsid w:val="002B18BF"/>
    <w:rsid w:val="002B2BCB"/>
    <w:rsid w:val="002B389C"/>
    <w:rsid w:val="002B428A"/>
    <w:rsid w:val="002B552C"/>
    <w:rsid w:val="002B6891"/>
    <w:rsid w:val="002B68B8"/>
    <w:rsid w:val="002B6F92"/>
    <w:rsid w:val="002B763E"/>
    <w:rsid w:val="002B76D1"/>
    <w:rsid w:val="002C0108"/>
    <w:rsid w:val="002C164D"/>
    <w:rsid w:val="002C1ED9"/>
    <w:rsid w:val="002C3C9F"/>
    <w:rsid w:val="002C3DE6"/>
    <w:rsid w:val="002C4B02"/>
    <w:rsid w:val="002C4E5E"/>
    <w:rsid w:val="002C5420"/>
    <w:rsid w:val="002C542B"/>
    <w:rsid w:val="002C5ACB"/>
    <w:rsid w:val="002C5C91"/>
    <w:rsid w:val="002C5CF1"/>
    <w:rsid w:val="002C5DBA"/>
    <w:rsid w:val="002C654E"/>
    <w:rsid w:val="002C717D"/>
    <w:rsid w:val="002C76F9"/>
    <w:rsid w:val="002D0385"/>
    <w:rsid w:val="002D0D4C"/>
    <w:rsid w:val="002D12FA"/>
    <w:rsid w:val="002D1520"/>
    <w:rsid w:val="002D197F"/>
    <w:rsid w:val="002D24E2"/>
    <w:rsid w:val="002D2543"/>
    <w:rsid w:val="002D2A83"/>
    <w:rsid w:val="002D32F5"/>
    <w:rsid w:val="002D333B"/>
    <w:rsid w:val="002D42AF"/>
    <w:rsid w:val="002D4A59"/>
    <w:rsid w:val="002D67DC"/>
    <w:rsid w:val="002D69C9"/>
    <w:rsid w:val="002D7AFB"/>
    <w:rsid w:val="002E0E82"/>
    <w:rsid w:val="002E0F10"/>
    <w:rsid w:val="002E0F77"/>
    <w:rsid w:val="002E1762"/>
    <w:rsid w:val="002E1C99"/>
    <w:rsid w:val="002E231B"/>
    <w:rsid w:val="002E280F"/>
    <w:rsid w:val="002E2BB9"/>
    <w:rsid w:val="002E2ED6"/>
    <w:rsid w:val="002E37F4"/>
    <w:rsid w:val="002E4BCA"/>
    <w:rsid w:val="002E61B2"/>
    <w:rsid w:val="002E70A2"/>
    <w:rsid w:val="002E71E3"/>
    <w:rsid w:val="002E7657"/>
    <w:rsid w:val="002F0334"/>
    <w:rsid w:val="002F1884"/>
    <w:rsid w:val="002F2AEA"/>
    <w:rsid w:val="002F32AE"/>
    <w:rsid w:val="002F3484"/>
    <w:rsid w:val="002F43DF"/>
    <w:rsid w:val="002F51C2"/>
    <w:rsid w:val="002F5449"/>
    <w:rsid w:val="002F659A"/>
    <w:rsid w:val="002F669B"/>
    <w:rsid w:val="002F7291"/>
    <w:rsid w:val="002F7D90"/>
    <w:rsid w:val="003000B5"/>
    <w:rsid w:val="003005FA"/>
    <w:rsid w:val="003013FE"/>
    <w:rsid w:val="003015BE"/>
    <w:rsid w:val="00303211"/>
    <w:rsid w:val="00303354"/>
    <w:rsid w:val="003039F7"/>
    <w:rsid w:val="00303B79"/>
    <w:rsid w:val="00304167"/>
    <w:rsid w:val="00304251"/>
    <w:rsid w:val="00304E6A"/>
    <w:rsid w:val="00305241"/>
    <w:rsid w:val="003056BA"/>
    <w:rsid w:val="0030570A"/>
    <w:rsid w:val="0030581C"/>
    <w:rsid w:val="00306529"/>
    <w:rsid w:val="00306D8F"/>
    <w:rsid w:val="003072AC"/>
    <w:rsid w:val="00307C7A"/>
    <w:rsid w:val="00310318"/>
    <w:rsid w:val="00310C8E"/>
    <w:rsid w:val="0031143B"/>
    <w:rsid w:val="003119AC"/>
    <w:rsid w:val="003126D3"/>
    <w:rsid w:val="003128D6"/>
    <w:rsid w:val="00313D28"/>
    <w:rsid w:val="00314357"/>
    <w:rsid w:val="00314492"/>
    <w:rsid w:val="0031513C"/>
    <w:rsid w:val="003152BC"/>
    <w:rsid w:val="003161F2"/>
    <w:rsid w:val="00316BFF"/>
    <w:rsid w:val="003170EC"/>
    <w:rsid w:val="003172C9"/>
    <w:rsid w:val="00320D39"/>
    <w:rsid w:val="00321167"/>
    <w:rsid w:val="003211C2"/>
    <w:rsid w:val="00321A8A"/>
    <w:rsid w:val="00321D0E"/>
    <w:rsid w:val="00322806"/>
    <w:rsid w:val="00323AC4"/>
    <w:rsid w:val="00323BD0"/>
    <w:rsid w:val="00325564"/>
    <w:rsid w:val="00325EDE"/>
    <w:rsid w:val="00326512"/>
    <w:rsid w:val="00330B7C"/>
    <w:rsid w:val="00330EBD"/>
    <w:rsid w:val="00331A0D"/>
    <w:rsid w:val="003323C1"/>
    <w:rsid w:val="0033269C"/>
    <w:rsid w:val="00332782"/>
    <w:rsid w:val="00333C4E"/>
    <w:rsid w:val="00335DDA"/>
    <w:rsid w:val="00336E33"/>
    <w:rsid w:val="00336F8C"/>
    <w:rsid w:val="003403C9"/>
    <w:rsid w:val="00341DE0"/>
    <w:rsid w:val="0034217A"/>
    <w:rsid w:val="00342E39"/>
    <w:rsid w:val="00343497"/>
    <w:rsid w:val="003437B1"/>
    <w:rsid w:val="00343ED2"/>
    <w:rsid w:val="003440D3"/>
    <w:rsid w:val="00344F53"/>
    <w:rsid w:val="00344F56"/>
    <w:rsid w:val="00345105"/>
    <w:rsid w:val="003475F9"/>
    <w:rsid w:val="0035092A"/>
    <w:rsid w:val="003514B4"/>
    <w:rsid w:val="0035175E"/>
    <w:rsid w:val="003519D8"/>
    <w:rsid w:val="00351CFF"/>
    <w:rsid w:val="00351DB3"/>
    <w:rsid w:val="00352A25"/>
    <w:rsid w:val="00353C0C"/>
    <w:rsid w:val="003546E4"/>
    <w:rsid w:val="00354F8E"/>
    <w:rsid w:val="003556C5"/>
    <w:rsid w:val="003557C0"/>
    <w:rsid w:val="003559D0"/>
    <w:rsid w:val="00355B04"/>
    <w:rsid w:val="003569BC"/>
    <w:rsid w:val="00356EDA"/>
    <w:rsid w:val="00357EED"/>
    <w:rsid w:val="0036197A"/>
    <w:rsid w:val="00362356"/>
    <w:rsid w:val="0036270D"/>
    <w:rsid w:val="00362C0A"/>
    <w:rsid w:val="00363ABC"/>
    <w:rsid w:val="00364135"/>
    <w:rsid w:val="003657E3"/>
    <w:rsid w:val="00365C5A"/>
    <w:rsid w:val="00365CFF"/>
    <w:rsid w:val="0036602B"/>
    <w:rsid w:val="00366073"/>
    <w:rsid w:val="003664E9"/>
    <w:rsid w:val="00366864"/>
    <w:rsid w:val="003669E3"/>
    <w:rsid w:val="00366EEA"/>
    <w:rsid w:val="00367517"/>
    <w:rsid w:val="00367FD5"/>
    <w:rsid w:val="00370604"/>
    <w:rsid w:val="00370636"/>
    <w:rsid w:val="00370770"/>
    <w:rsid w:val="00370EBF"/>
    <w:rsid w:val="00371572"/>
    <w:rsid w:val="00371817"/>
    <w:rsid w:val="00371F22"/>
    <w:rsid w:val="003726DF"/>
    <w:rsid w:val="00372CF0"/>
    <w:rsid w:val="00373600"/>
    <w:rsid w:val="00373AD4"/>
    <w:rsid w:val="00376A20"/>
    <w:rsid w:val="00376A3E"/>
    <w:rsid w:val="00376D04"/>
    <w:rsid w:val="003779BE"/>
    <w:rsid w:val="003800EF"/>
    <w:rsid w:val="00380416"/>
    <w:rsid w:val="00380CB6"/>
    <w:rsid w:val="00381750"/>
    <w:rsid w:val="00381A8E"/>
    <w:rsid w:val="00382066"/>
    <w:rsid w:val="003820D0"/>
    <w:rsid w:val="00383EE5"/>
    <w:rsid w:val="00384278"/>
    <w:rsid w:val="003853CF"/>
    <w:rsid w:val="0038574F"/>
    <w:rsid w:val="00385900"/>
    <w:rsid w:val="00385A85"/>
    <w:rsid w:val="00387D4A"/>
    <w:rsid w:val="00387D72"/>
    <w:rsid w:val="00390F24"/>
    <w:rsid w:val="003910E7"/>
    <w:rsid w:val="003912EA"/>
    <w:rsid w:val="00391C42"/>
    <w:rsid w:val="00392084"/>
    <w:rsid w:val="00392301"/>
    <w:rsid w:val="00392BB6"/>
    <w:rsid w:val="00392F97"/>
    <w:rsid w:val="0039305F"/>
    <w:rsid w:val="003930A4"/>
    <w:rsid w:val="003939C3"/>
    <w:rsid w:val="00393D48"/>
    <w:rsid w:val="00394CC1"/>
    <w:rsid w:val="00394DDE"/>
    <w:rsid w:val="00395277"/>
    <w:rsid w:val="00395C14"/>
    <w:rsid w:val="003967FC"/>
    <w:rsid w:val="00396BA4"/>
    <w:rsid w:val="00397FD9"/>
    <w:rsid w:val="003A07FD"/>
    <w:rsid w:val="003A1319"/>
    <w:rsid w:val="003A268B"/>
    <w:rsid w:val="003A26E2"/>
    <w:rsid w:val="003A3488"/>
    <w:rsid w:val="003A352C"/>
    <w:rsid w:val="003A38CD"/>
    <w:rsid w:val="003A3D8E"/>
    <w:rsid w:val="003A3DED"/>
    <w:rsid w:val="003A407E"/>
    <w:rsid w:val="003B1011"/>
    <w:rsid w:val="003B295E"/>
    <w:rsid w:val="003B35F3"/>
    <w:rsid w:val="003B48AE"/>
    <w:rsid w:val="003B4B61"/>
    <w:rsid w:val="003B6102"/>
    <w:rsid w:val="003B66E1"/>
    <w:rsid w:val="003C0B72"/>
    <w:rsid w:val="003C2F28"/>
    <w:rsid w:val="003C338A"/>
    <w:rsid w:val="003C39DF"/>
    <w:rsid w:val="003C413D"/>
    <w:rsid w:val="003C4145"/>
    <w:rsid w:val="003C47DF"/>
    <w:rsid w:val="003C5CD8"/>
    <w:rsid w:val="003C6C26"/>
    <w:rsid w:val="003C717C"/>
    <w:rsid w:val="003C7D19"/>
    <w:rsid w:val="003C7DF3"/>
    <w:rsid w:val="003D0224"/>
    <w:rsid w:val="003D02D9"/>
    <w:rsid w:val="003D134D"/>
    <w:rsid w:val="003D1DDB"/>
    <w:rsid w:val="003D1F83"/>
    <w:rsid w:val="003D202E"/>
    <w:rsid w:val="003D21D8"/>
    <w:rsid w:val="003D2697"/>
    <w:rsid w:val="003D2B36"/>
    <w:rsid w:val="003D41CF"/>
    <w:rsid w:val="003D4277"/>
    <w:rsid w:val="003D43B6"/>
    <w:rsid w:val="003D4509"/>
    <w:rsid w:val="003D4B76"/>
    <w:rsid w:val="003D4FF8"/>
    <w:rsid w:val="003D6044"/>
    <w:rsid w:val="003D64CB"/>
    <w:rsid w:val="003D74C4"/>
    <w:rsid w:val="003E0835"/>
    <w:rsid w:val="003E0879"/>
    <w:rsid w:val="003E0AFD"/>
    <w:rsid w:val="003E19BE"/>
    <w:rsid w:val="003E19D5"/>
    <w:rsid w:val="003E26FA"/>
    <w:rsid w:val="003E5292"/>
    <w:rsid w:val="003E57D9"/>
    <w:rsid w:val="003E683B"/>
    <w:rsid w:val="003E6D65"/>
    <w:rsid w:val="003E75DA"/>
    <w:rsid w:val="003E7BA7"/>
    <w:rsid w:val="003E7D5F"/>
    <w:rsid w:val="003F000C"/>
    <w:rsid w:val="003F01C1"/>
    <w:rsid w:val="003F1226"/>
    <w:rsid w:val="003F1D4B"/>
    <w:rsid w:val="003F1F98"/>
    <w:rsid w:val="003F2F21"/>
    <w:rsid w:val="003F3786"/>
    <w:rsid w:val="003F3DBB"/>
    <w:rsid w:val="003F3F6E"/>
    <w:rsid w:val="003F3FB2"/>
    <w:rsid w:val="003F593D"/>
    <w:rsid w:val="003F6463"/>
    <w:rsid w:val="003F66B8"/>
    <w:rsid w:val="003F6C23"/>
    <w:rsid w:val="003F72EA"/>
    <w:rsid w:val="003F7826"/>
    <w:rsid w:val="004008C5"/>
    <w:rsid w:val="0040092B"/>
    <w:rsid w:val="00400C7F"/>
    <w:rsid w:val="0040110E"/>
    <w:rsid w:val="004014AB"/>
    <w:rsid w:val="00401B24"/>
    <w:rsid w:val="00401B54"/>
    <w:rsid w:val="00403E96"/>
    <w:rsid w:val="004042BD"/>
    <w:rsid w:val="00404F98"/>
    <w:rsid w:val="004072A0"/>
    <w:rsid w:val="00410DDB"/>
    <w:rsid w:val="0041106E"/>
    <w:rsid w:val="00411E56"/>
    <w:rsid w:val="00412788"/>
    <w:rsid w:val="00412F72"/>
    <w:rsid w:val="0041411B"/>
    <w:rsid w:val="00414635"/>
    <w:rsid w:val="00415247"/>
    <w:rsid w:val="004154B6"/>
    <w:rsid w:val="004157C2"/>
    <w:rsid w:val="00416225"/>
    <w:rsid w:val="004167FB"/>
    <w:rsid w:val="004206DA"/>
    <w:rsid w:val="00420877"/>
    <w:rsid w:val="00420A76"/>
    <w:rsid w:val="00420CEF"/>
    <w:rsid w:val="004217BF"/>
    <w:rsid w:val="0042180B"/>
    <w:rsid w:val="004233F1"/>
    <w:rsid w:val="00423B16"/>
    <w:rsid w:val="004242AF"/>
    <w:rsid w:val="0042483F"/>
    <w:rsid w:val="00424BAA"/>
    <w:rsid w:val="00424DF1"/>
    <w:rsid w:val="00425268"/>
    <w:rsid w:val="004253F4"/>
    <w:rsid w:val="004254F6"/>
    <w:rsid w:val="00425B2B"/>
    <w:rsid w:val="0042603B"/>
    <w:rsid w:val="00426A9F"/>
    <w:rsid w:val="00426FFD"/>
    <w:rsid w:val="004270A1"/>
    <w:rsid w:val="00430B09"/>
    <w:rsid w:val="00430CD9"/>
    <w:rsid w:val="00430D17"/>
    <w:rsid w:val="004311DB"/>
    <w:rsid w:val="004313C6"/>
    <w:rsid w:val="004317B7"/>
    <w:rsid w:val="00431AD4"/>
    <w:rsid w:val="00431E9A"/>
    <w:rsid w:val="00432039"/>
    <w:rsid w:val="00432BE3"/>
    <w:rsid w:val="0043314E"/>
    <w:rsid w:val="00433447"/>
    <w:rsid w:val="00435889"/>
    <w:rsid w:val="004362A1"/>
    <w:rsid w:val="004367CE"/>
    <w:rsid w:val="00436E07"/>
    <w:rsid w:val="00436FE9"/>
    <w:rsid w:val="004375E9"/>
    <w:rsid w:val="00440768"/>
    <w:rsid w:val="00440879"/>
    <w:rsid w:val="00440B6E"/>
    <w:rsid w:val="00441A0E"/>
    <w:rsid w:val="00442314"/>
    <w:rsid w:val="00442605"/>
    <w:rsid w:val="00442C28"/>
    <w:rsid w:val="0044443E"/>
    <w:rsid w:val="00444657"/>
    <w:rsid w:val="004448AF"/>
    <w:rsid w:val="00445EC3"/>
    <w:rsid w:val="00446032"/>
    <w:rsid w:val="0044646C"/>
    <w:rsid w:val="00447115"/>
    <w:rsid w:val="004515FF"/>
    <w:rsid w:val="004522ED"/>
    <w:rsid w:val="00452BD5"/>
    <w:rsid w:val="00455C48"/>
    <w:rsid w:val="0045633E"/>
    <w:rsid w:val="004568A3"/>
    <w:rsid w:val="00456C1F"/>
    <w:rsid w:val="00457072"/>
    <w:rsid w:val="00460FE4"/>
    <w:rsid w:val="004610EB"/>
    <w:rsid w:val="00461373"/>
    <w:rsid w:val="00462C47"/>
    <w:rsid w:val="00463390"/>
    <w:rsid w:val="00463B64"/>
    <w:rsid w:val="00463C12"/>
    <w:rsid w:val="00464697"/>
    <w:rsid w:val="00464A51"/>
    <w:rsid w:val="00464AC6"/>
    <w:rsid w:val="004663DC"/>
    <w:rsid w:val="00466A33"/>
    <w:rsid w:val="00466DF5"/>
    <w:rsid w:val="0046739C"/>
    <w:rsid w:val="00467675"/>
    <w:rsid w:val="0047017B"/>
    <w:rsid w:val="004706F1"/>
    <w:rsid w:val="00470AC7"/>
    <w:rsid w:val="00471569"/>
    <w:rsid w:val="00472996"/>
    <w:rsid w:val="004733D1"/>
    <w:rsid w:val="00473422"/>
    <w:rsid w:val="00473947"/>
    <w:rsid w:val="004739D8"/>
    <w:rsid w:val="0047557D"/>
    <w:rsid w:val="00475E97"/>
    <w:rsid w:val="0047662A"/>
    <w:rsid w:val="00477240"/>
    <w:rsid w:val="0047788E"/>
    <w:rsid w:val="0048043C"/>
    <w:rsid w:val="0048055C"/>
    <w:rsid w:val="004805A8"/>
    <w:rsid w:val="0048061D"/>
    <w:rsid w:val="00481099"/>
    <w:rsid w:val="0048245C"/>
    <w:rsid w:val="00482643"/>
    <w:rsid w:val="00482A46"/>
    <w:rsid w:val="00482FA4"/>
    <w:rsid w:val="004833B0"/>
    <w:rsid w:val="00483EAE"/>
    <w:rsid w:val="00484C67"/>
    <w:rsid w:val="00484CA9"/>
    <w:rsid w:val="004856D2"/>
    <w:rsid w:val="00486284"/>
    <w:rsid w:val="00486F28"/>
    <w:rsid w:val="00487D64"/>
    <w:rsid w:val="0049066A"/>
    <w:rsid w:val="00490EAE"/>
    <w:rsid w:val="004914FB"/>
    <w:rsid w:val="00491707"/>
    <w:rsid w:val="00491D6F"/>
    <w:rsid w:val="004933DD"/>
    <w:rsid w:val="004939F3"/>
    <w:rsid w:val="00495E79"/>
    <w:rsid w:val="0049644A"/>
    <w:rsid w:val="0049658B"/>
    <w:rsid w:val="00496938"/>
    <w:rsid w:val="00496FA0"/>
    <w:rsid w:val="004975C3"/>
    <w:rsid w:val="00497E44"/>
    <w:rsid w:val="004A014F"/>
    <w:rsid w:val="004A0292"/>
    <w:rsid w:val="004A0B58"/>
    <w:rsid w:val="004A1A88"/>
    <w:rsid w:val="004A2374"/>
    <w:rsid w:val="004A23F2"/>
    <w:rsid w:val="004A26BD"/>
    <w:rsid w:val="004A30CE"/>
    <w:rsid w:val="004A32AD"/>
    <w:rsid w:val="004A37B6"/>
    <w:rsid w:val="004A3E17"/>
    <w:rsid w:val="004A4101"/>
    <w:rsid w:val="004A468A"/>
    <w:rsid w:val="004A4EFC"/>
    <w:rsid w:val="004A50E9"/>
    <w:rsid w:val="004A5494"/>
    <w:rsid w:val="004A6220"/>
    <w:rsid w:val="004A7370"/>
    <w:rsid w:val="004B0F2A"/>
    <w:rsid w:val="004B13B0"/>
    <w:rsid w:val="004B1F9E"/>
    <w:rsid w:val="004B3144"/>
    <w:rsid w:val="004B31CC"/>
    <w:rsid w:val="004B36CC"/>
    <w:rsid w:val="004B4097"/>
    <w:rsid w:val="004B41EA"/>
    <w:rsid w:val="004B41F9"/>
    <w:rsid w:val="004B462F"/>
    <w:rsid w:val="004B4BFA"/>
    <w:rsid w:val="004B5425"/>
    <w:rsid w:val="004B565D"/>
    <w:rsid w:val="004B5D08"/>
    <w:rsid w:val="004B7186"/>
    <w:rsid w:val="004B71EF"/>
    <w:rsid w:val="004B73F4"/>
    <w:rsid w:val="004B7F96"/>
    <w:rsid w:val="004C0032"/>
    <w:rsid w:val="004C0176"/>
    <w:rsid w:val="004C1406"/>
    <w:rsid w:val="004C15D2"/>
    <w:rsid w:val="004C1CED"/>
    <w:rsid w:val="004C28CF"/>
    <w:rsid w:val="004C3156"/>
    <w:rsid w:val="004C3158"/>
    <w:rsid w:val="004C49D9"/>
    <w:rsid w:val="004C569A"/>
    <w:rsid w:val="004C5E9B"/>
    <w:rsid w:val="004D05F9"/>
    <w:rsid w:val="004D277C"/>
    <w:rsid w:val="004D3253"/>
    <w:rsid w:val="004D3A13"/>
    <w:rsid w:val="004D4183"/>
    <w:rsid w:val="004D52D9"/>
    <w:rsid w:val="004D5FE0"/>
    <w:rsid w:val="004D6260"/>
    <w:rsid w:val="004D6639"/>
    <w:rsid w:val="004D66EA"/>
    <w:rsid w:val="004D6795"/>
    <w:rsid w:val="004D7C2A"/>
    <w:rsid w:val="004E0EEC"/>
    <w:rsid w:val="004E1547"/>
    <w:rsid w:val="004E1981"/>
    <w:rsid w:val="004E2183"/>
    <w:rsid w:val="004E2B90"/>
    <w:rsid w:val="004E2ED7"/>
    <w:rsid w:val="004E3614"/>
    <w:rsid w:val="004E3F8D"/>
    <w:rsid w:val="004E404C"/>
    <w:rsid w:val="004E4A56"/>
    <w:rsid w:val="004E51BD"/>
    <w:rsid w:val="004E5E0C"/>
    <w:rsid w:val="004E708B"/>
    <w:rsid w:val="004E7573"/>
    <w:rsid w:val="004E792D"/>
    <w:rsid w:val="004E79B2"/>
    <w:rsid w:val="004F0512"/>
    <w:rsid w:val="004F066C"/>
    <w:rsid w:val="004F0FEA"/>
    <w:rsid w:val="004F138E"/>
    <w:rsid w:val="004F14F9"/>
    <w:rsid w:val="004F1A73"/>
    <w:rsid w:val="004F1D23"/>
    <w:rsid w:val="004F20B7"/>
    <w:rsid w:val="004F278A"/>
    <w:rsid w:val="004F27D1"/>
    <w:rsid w:val="004F2E43"/>
    <w:rsid w:val="004F5891"/>
    <w:rsid w:val="004F5A06"/>
    <w:rsid w:val="004F5C3F"/>
    <w:rsid w:val="004F5CA9"/>
    <w:rsid w:val="004F5D74"/>
    <w:rsid w:val="004F62A1"/>
    <w:rsid w:val="004F6937"/>
    <w:rsid w:val="004F7035"/>
    <w:rsid w:val="004F746F"/>
    <w:rsid w:val="004F74BA"/>
    <w:rsid w:val="00500398"/>
    <w:rsid w:val="00500B17"/>
    <w:rsid w:val="005037CE"/>
    <w:rsid w:val="0050402F"/>
    <w:rsid w:val="005041BE"/>
    <w:rsid w:val="0050420A"/>
    <w:rsid w:val="00504274"/>
    <w:rsid w:val="005045ED"/>
    <w:rsid w:val="005046D4"/>
    <w:rsid w:val="0050483E"/>
    <w:rsid w:val="00504B05"/>
    <w:rsid w:val="0050510B"/>
    <w:rsid w:val="00505976"/>
    <w:rsid w:val="00505CA9"/>
    <w:rsid w:val="00505FCB"/>
    <w:rsid w:val="0050628F"/>
    <w:rsid w:val="0050682A"/>
    <w:rsid w:val="00507232"/>
    <w:rsid w:val="005073DE"/>
    <w:rsid w:val="00510217"/>
    <w:rsid w:val="005115BA"/>
    <w:rsid w:val="00511F48"/>
    <w:rsid w:val="00512281"/>
    <w:rsid w:val="005123F3"/>
    <w:rsid w:val="0051255F"/>
    <w:rsid w:val="005129FB"/>
    <w:rsid w:val="00512CD0"/>
    <w:rsid w:val="005131B5"/>
    <w:rsid w:val="00513792"/>
    <w:rsid w:val="00513D34"/>
    <w:rsid w:val="00514594"/>
    <w:rsid w:val="00514D61"/>
    <w:rsid w:val="005150E4"/>
    <w:rsid w:val="00515312"/>
    <w:rsid w:val="00515D2E"/>
    <w:rsid w:val="00516B6A"/>
    <w:rsid w:val="00516CA8"/>
    <w:rsid w:val="005218FB"/>
    <w:rsid w:val="00521D80"/>
    <w:rsid w:val="00521E88"/>
    <w:rsid w:val="00521EE4"/>
    <w:rsid w:val="005229B0"/>
    <w:rsid w:val="00522E31"/>
    <w:rsid w:val="00523436"/>
    <w:rsid w:val="00523C2C"/>
    <w:rsid w:val="00523D95"/>
    <w:rsid w:val="005240EF"/>
    <w:rsid w:val="00524273"/>
    <w:rsid w:val="00524516"/>
    <w:rsid w:val="00525171"/>
    <w:rsid w:val="00525B4E"/>
    <w:rsid w:val="00525E31"/>
    <w:rsid w:val="00530775"/>
    <w:rsid w:val="005316F6"/>
    <w:rsid w:val="005321FF"/>
    <w:rsid w:val="005326A2"/>
    <w:rsid w:val="005328A0"/>
    <w:rsid w:val="00532C39"/>
    <w:rsid w:val="00533257"/>
    <w:rsid w:val="0053327B"/>
    <w:rsid w:val="0053362F"/>
    <w:rsid w:val="00533642"/>
    <w:rsid w:val="00533936"/>
    <w:rsid w:val="005340FD"/>
    <w:rsid w:val="005341A3"/>
    <w:rsid w:val="00534675"/>
    <w:rsid w:val="00534811"/>
    <w:rsid w:val="00535089"/>
    <w:rsid w:val="00536955"/>
    <w:rsid w:val="00536CD4"/>
    <w:rsid w:val="00537596"/>
    <w:rsid w:val="00537D6E"/>
    <w:rsid w:val="00541905"/>
    <w:rsid w:val="00541A1E"/>
    <w:rsid w:val="00541B01"/>
    <w:rsid w:val="00542082"/>
    <w:rsid w:val="00544206"/>
    <w:rsid w:val="00544D50"/>
    <w:rsid w:val="0054529C"/>
    <w:rsid w:val="0054676B"/>
    <w:rsid w:val="00546816"/>
    <w:rsid w:val="005475E0"/>
    <w:rsid w:val="00547944"/>
    <w:rsid w:val="005500FC"/>
    <w:rsid w:val="005503C9"/>
    <w:rsid w:val="00551749"/>
    <w:rsid w:val="00552076"/>
    <w:rsid w:val="00552190"/>
    <w:rsid w:val="00552A53"/>
    <w:rsid w:val="005537AD"/>
    <w:rsid w:val="00553F4B"/>
    <w:rsid w:val="0055455C"/>
    <w:rsid w:val="0055491C"/>
    <w:rsid w:val="00556157"/>
    <w:rsid w:val="0055681D"/>
    <w:rsid w:val="00557A98"/>
    <w:rsid w:val="00560DA4"/>
    <w:rsid w:val="00560E00"/>
    <w:rsid w:val="00561817"/>
    <w:rsid w:val="005630A9"/>
    <w:rsid w:val="00564118"/>
    <w:rsid w:val="00564410"/>
    <w:rsid w:val="00564C95"/>
    <w:rsid w:val="00565729"/>
    <w:rsid w:val="005660FF"/>
    <w:rsid w:val="00566188"/>
    <w:rsid w:val="00566307"/>
    <w:rsid w:val="005704A1"/>
    <w:rsid w:val="00570E74"/>
    <w:rsid w:val="0057130C"/>
    <w:rsid w:val="00571A87"/>
    <w:rsid w:val="005722B1"/>
    <w:rsid w:val="00572534"/>
    <w:rsid w:val="00572753"/>
    <w:rsid w:val="00572779"/>
    <w:rsid w:val="00572CA9"/>
    <w:rsid w:val="005730AC"/>
    <w:rsid w:val="00573FCC"/>
    <w:rsid w:val="005740FB"/>
    <w:rsid w:val="00574172"/>
    <w:rsid w:val="00574714"/>
    <w:rsid w:val="005760CC"/>
    <w:rsid w:val="00576264"/>
    <w:rsid w:val="005763A3"/>
    <w:rsid w:val="00576A3F"/>
    <w:rsid w:val="0058025B"/>
    <w:rsid w:val="0058052E"/>
    <w:rsid w:val="00580BB6"/>
    <w:rsid w:val="00580D11"/>
    <w:rsid w:val="00581943"/>
    <w:rsid w:val="00581C81"/>
    <w:rsid w:val="005826DF"/>
    <w:rsid w:val="00582C93"/>
    <w:rsid w:val="00582FAC"/>
    <w:rsid w:val="00583155"/>
    <w:rsid w:val="00583E7D"/>
    <w:rsid w:val="0058456A"/>
    <w:rsid w:val="00584749"/>
    <w:rsid w:val="00585492"/>
    <w:rsid w:val="00586359"/>
    <w:rsid w:val="00587F78"/>
    <w:rsid w:val="005907C2"/>
    <w:rsid w:val="00591F10"/>
    <w:rsid w:val="00594492"/>
    <w:rsid w:val="00595033"/>
    <w:rsid w:val="0059548E"/>
    <w:rsid w:val="00595537"/>
    <w:rsid w:val="00595982"/>
    <w:rsid w:val="00595A8F"/>
    <w:rsid w:val="00595CD0"/>
    <w:rsid w:val="005967B4"/>
    <w:rsid w:val="00596AB4"/>
    <w:rsid w:val="00597D5D"/>
    <w:rsid w:val="005A0608"/>
    <w:rsid w:val="005A09E3"/>
    <w:rsid w:val="005A0B2F"/>
    <w:rsid w:val="005A1013"/>
    <w:rsid w:val="005A1289"/>
    <w:rsid w:val="005A1935"/>
    <w:rsid w:val="005A26C7"/>
    <w:rsid w:val="005A33DB"/>
    <w:rsid w:val="005A3639"/>
    <w:rsid w:val="005A38E0"/>
    <w:rsid w:val="005A4371"/>
    <w:rsid w:val="005A438C"/>
    <w:rsid w:val="005A47F8"/>
    <w:rsid w:val="005A4984"/>
    <w:rsid w:val="005A6076"/>
    <w:rsid w:val="005A6AD3"/>
    <w:rsid w:val="005B0BA9"/>
    <w:rsid w:val="005B0F09"/>
    <w:rsid w:val="005B17D5"/>
    <w:rsid w:val="005B1B2E"/>
    <w:rsid w:val="005B26A0"/>
    <w:rsid w:val="005B304D"/>
    <w:rsid w:val="005B3F31"/>
    <w:rsid w:val="005B3FCA"/>
    <w:rsid w:val="005B488D"/>
    <w:rsid w:val="005B5C15"/>
    <w:rsid w:val="005B5CD3"/>
    <w:rsid w:val="005B60E1"/>
    <w:rsid w:val="005B662E"/>
    <w:rsid w:val="005B76EB"/>
    <w:rsid w:val="005C0F9F"/>
    <w:rsid w:val="005C17BD"/>
    <w:rsid w:val="005C1A0D"/>
    <w:rsid w:val="005C1BA0"/>
    <w:rsid w:val="005C1E00"/>
    <w:rsid w:val="005C2B6D"/>
    <w:rsid w:val="005C3689"/>
    <w:rsid w:val="005C3D62"/>
    <w:rsid w:val="005C42E3"/>
    <w:rsid w:val="005C4777"/>
    <w:rsid w:val="005C50F3"/>
    <w:rsid w:val="005C59F1"/>
    <w:rsid w:val="005C60D2"/>
    <w:rsid w:val="005C6674"/>
    <w:rsid w:val="005C711A"/>
    <w:rsid w:val="005C7E94"/>
    <w:rsid w:val="005D0988"/>
    <w:rsid w:val="005D1775"/>
    <w:rsid w:val="005D1B84"/>
    <w:rsid w:val="005D1CC4"/>
    <w:rsid w:val="005D2321"/>
    <w:rsid w:val="005D296A"/>
    <w:rsid w:val="005D357C"/>
    <w:rsid w:val="005D43B6"/>
    <w:rsid w:val="005D51D2"/>
    <w:rsid w:val="005D5879"/>
    <w:rsid w:val="005D6D94"/>
    <w:rsid w:val="005D774F"/>
    <w:rsid w:val="005D7BA3"/>
    <w:rsid w:val="005E0F5C"/>
    <w:rsid w:val="005E10EA"/>
    <w:rsid w:val="005E17F1"/>
    <w:rsid w:val="005E1CA7"/>
    <w:rsid w:val="005E289D"/>
    <w:rsid w:val="005E2C9F"/>
    <w:rsid w:val="005E4063"/>
    <w:rsid w:val="005E4A6B"/>
    <w:rsid w:val="005E5434"/>
    <w:rsid w:val="005E66B8"/>
    <w:rsid w:val="005E6D39"/>
    <w:rsid w:val="005E6DD6"/>
    <w:rsid w:val="005E7473"/>
    <w:rsid w:val="005E7B7D"/>
    <w:rsid w:val="005E7C30"/>
    <w:rsid w:val="005F04AD"/>
    <w:rsid w:val="005F04F0"/>
    <w:rsid w:val="005F09D4"/>
    <w:rsid w:val="005F1014"/>
    <w:rsid w:val="005F1160"/>
    <w:rsid w:val="005F195E"/>
    <w:rsid w:val="005F3290"/>
    <w:rsid w:val="005F34E7"/>
    <w:rsid w:val="005F352C"/>
    <w:rsid w:val="005F3E1B"/>
    <w:rsid w:val="005F45D8"/>
    <w:rsid w:val="005F4685"/>
    <w:rsid w:val="005F4CE4"/>
    <w:rsid w:val="005F4FBF"/>
    <w:rsid w:val="005F546A"/>
    <w:rsid w:val="005F574B"/>
    <w:rsid w:val="005F5BB8"/>
    <w:rsid w:val="005F6237"/>
    <w:rsid w:val="005F6BA0"/>
    <w:rsid w:val="005F75F1"/>
    <w:rsid w:val="00601E6E"/>
    <w:rsid w:val="00602754"/>
    <w:rsid w:val="00603778"/>
    <w:rsid w:val="00604233"/>
    <w:rsid w:val="0060479C"/>
    <w:rsid w:val="0060492B"/>
    <w:rsid w:val="006050D3"/>
    <w:rsid w:val="00605D66"/>
    <w:rsid w:val="00605FA1"/>
    <w:rsid w:val="006062E9"/>
    <w:rsid w:val="00606E8D"/>
    <w:rsid w:val="00606FD9"/>
    <w:rsid w:val="00607BE8"/>
    <w:rsid w:val="00610481"/>
    <w:rsid w:val="006105EE"/>
    <w:rsid w:val="0061081F"/>
    <w:rsid w:val="006109D5"/>
    <w:rsid w:val="00610DFF"/>
    <w:rsid w:val="0061143D"/>
    <w:rsid w:val="006115B9"/>
    <w:rsid w:val="0061167C"/>
    <w:rsid w:val="006117E4"/>
    <w:rsid w:val="00611BF1"/>
    <w:rsid w:val="0061205C"/>
    <w:rsid w:val="00612247"/>
    <w:rsid w:val="00612445"/>
    <w:rsid w:val="00612B14"/>
    <w:rsid w:val="00613D41"/>
    <w:rsid w:val="00613D95"/>
    <w:rsid w:val="00613FE7"/>
    <w:rsid w:val="006142F4"/>
    <w:rsid w:val="006151D4"/>
    <w:rsid w:val="00615299"/>
    <w:rsid w:val="006152F7"/>
    <w:rsid w:val="00615E5D"/>
    <w:rsid w:val="00615ED2"/>
    <w:rsid w:val="00616CA6"/>
    <w:rsid w:val="00616D72"/>
    <w:rsid w:val="00617C9E"/>
    <w:rsid w:val="00620A4F"/>
    <w:rsid w:val="00620DF6"/>
    <w:rsid w:val="006212B3"/>
    <w:rsid w:val="006221F5"/>
    <w:rsid w:val="00622883"/>
    <w:rsid w:val="00622E5A"/>
    <w:rsid w:val="0062309B"/>
    <w:rsid w:val="00623269"/>
    <w:rsid w:val="006241C3"/>
    <w:rsid w:val="00626AFA"/>
    <w:rsid w:val="00626DF9"/>
    <w:rsid w:val="00627791"/>
    <w:rsid w:val="006305D8"/>
    <w:rsid w:val="00630D5C"/>
    <w:rsid w:val="00631C2A"/>
    <w:rsid w:val="00632C5A"/>
    <w:rsid w:val="00632F1C"/>
    <w:rsid w:val="006330D9"/>
    <w:rsid w:val="00633B28"/>
    <w:rsid w:val="006353EE"/>
    <w:rsid w:val="00635B4C"/>
    <w:rsid w:val="00635CA4"/>
    <w:rsid w:val="00636AA3"/>
    <w:rsid w:val="00636BDB"/>
    <w:rsid w:val="00637B14"/>
    <w:rsid w:val="00640136"/>
    <w:rsid w:val="00640423"/>
    <w:rsid w:val="0064116F"/>
    <w:rsid w:val="00642EE4"/>
    <w:rsid w:val="00644402"/>
    <w:rsid w:val="00644962"/>
    <w:rsid w:val="00644CB6"/>
    <w:rsid w:val="00644FE4"/>
    <w:rsid w:val="00645305"/>
    <w:rsid w:val="0064578E"/>
    <w:rsid w:val="00647414"/>
    <w:rsid w:val="0064775D"/>
    <w:rsid w:val="00647985"/>
    <w:rsid w:val="006503E6"/>
    <w:rsid w:val="006507D7"/>
    <w:rsid w:val="006519FB"/>
    <w:rsid w:val="00651B63"/>
    <w:rsid w:val="00651D09"/>
    <w:rsid w:val="006520FE"/>
    <w:rsid w:val="00652E6E"/>
    <w:rsid w:val="00652FC6"/>
    <w:rsid w:val="00653A18"/>
    <w:rsid w:val="00654F5D"/>
    <w:rsid w:val="00655703"/>
    <w:rsid w:val="00656ED8"/>
    <w:rsid w:val="0066027F"/>
    <w:rsid w:val="00660307"/>
    <w:rsid w:val="00661D44"/>
    <w:rsid w:val="00662736"/>
    <w:rsid w:val="00662C50"/>
    <w:rsid w:val="00662FE0"/>
    <w:rsid w:val="006637DE"/>
    <w:rsid w:val="00663CC9"/>
    <w:rsid w:val="00663D40"/>
    <w:rsid w:val="00664BDC"/>
    <w:rsid w:val="0066571C"/>
    <w:rsid w:val="00666121"/>
    <w:rsid w:val="0066649A"/>
    <w:rsid w:val="0066662A"/>
    <w:rsid w:val="006667D7"/>
    <w:rsid w:val="00667820"/>
    <w:rsid w:val="00670917"/>
    <w:rsid w:val="00671C95"/>
    <w:rsid w:val="00672258"/>
    <w:rsid w:val="00672681"/>
    <w:rsid w:val="00675D17"/>
    <w:rsid w:val="00676663"/>
    <w:rsid w:val="00676EEC"/>
    <w:rsid w:val="006777D5"/>
    <w:rsid w:val="00677A61"/>
    <w:rsid w:val="00677BAF"/>
    <w:rsid w:val="006806D0"/>
    <w:rsid w:val="006808D0"/>
    <w:rsid w:val="00680990"/>
    <w:rsid w:val="006811FD"/>
    <w:rsid w:val="00681A4A"/>
    <w:rsid w:val="00682782"/>
    <w:rsid w:val="00682A18"/>
    <w:rsid w:val="00683CCC"/>
    <w:rsid w:val="00683DD0"/>
    <w:rsid w:val="006847C5"/>
    <w:rsid w:val="006853DA"/>
    <w:rsid w:val="00686B3E"/>
    <w:rsid w:val="00687084"/>
    <w:rsid w:val="00687152"/>
    <w:rsid w:val="006872EA"/>
    <w:rsid w:val="00687E75"/>
    <w:rsid w:val="006910A9"/>
    <w:rsid w:val="0069213A"/>
    <w:rsid w:val="006925B8"/>
    <w:rsid w:val="006925C5"/>
    <w:rsid w:val="006926F1"/>
    <w:rsid w:val="00692B5F"/>
    <w:rsid w:val="00692B89"/>
    <w:rsid w:val="00694178"/>
    <w:rsid w:val="00694A48"/>
    <w:rsid w:val="00694AA4"/>
    <w:rsid w:val="0069596F"/>
    <w:rsid w:val="00695C8B"/>
    <w:rsid w:val="006976CB"/>
    <w:rsid w:val="00697CF5"/>
    <w:rsid w:val="006A0E89"/>
    <w:rsid w:val="006A11E4"/>
    <w:rsid w:val="006A1545"/>
    <w:rsid w:val="006A1FBB"/>
    <w:rsid w:val="006A319D"/>
    <w:rsid w:val="006A4189"/>
    <w:rsid w:val="006A4919"/>
    <w:rsid w:val="006A4B13"/>
    <w:rsid w:val="006A53A8"/>
    <w:rsid w:val="006A5E96"/>
    <w:rsid w:val="006A5ED1"/>
    <w:rsid w:val="006A6FC2"/>
    <w:rsid w:val="006B0766"/>
    <w:rsid w:val="006B08BF"/>
    <w:rsid w:val="006B0A57"/>
    <w:rsid w:val="006B0EF5"/>
    <w:rsid w:val="006B10E1"/>
    <w:rsid w:val="006B14A0"/>
    <w:rsid w:val="006B14AF"/>
    <w:rsid w:val="006B18C0"/>
    <w:rsid w:val="006B19E4"/>
    <w:rsid w:val="006B2EBA"/>
    <w:rsid w:val="006B3580"/>
    <w:rsid w:val="006B4EC7"/>
    <w:rsid w:val="006B588B"/>
    <w:rsid w:val="006B5C3A"/>
    <w:rsid w:val="006B6277"/>
    <w:rsid w:val="006B67BC"/>
    <w:rsid w:val="006B6906"/>
    <w:rsid w:val="006B6A59"/>
    <w:rsid w:val="006B7FB8"/>
    <w:rsid w:val="006C0556"/>
    <w:rsid w:val="006C058D"/>
    <w:rsid w:val="006C0AA2"/>
    <w:rsid w:val="006C100B"/>
    <w:rsid w:val="006C1908"/>
    <w:rsid w:val="006C1AA5"/>
    <w:rsid w:val="006C1B22"/>
    <w:rsid w:val="006C201A"/>
    <w:rsid w:val="006C227C"/>
    <w:rsid w:val="006C22F6"/>
    <w:rsid w:val="006C350C"/>
    <w:rsid w:val="006C3607"/>
    <w:rsid w:val="006C40FC"/>
    <w:rsid w:val="006C453B"/>
    <w:rsid w:val="006C5CDA"/>
    <w:rsid w:val="006C5FF0"/>
    <w:rsid w:val="006C61A8"/>
    <w:rsid w:val="006C6468"/>
    <w:rsid w:val="006C6488"/>
    <w:rsid w:val="006C7CB7"/>
    <w:rsid w:val="006C7FFB"/>
    <w:rsid w:val="006D0E18"/>
    <w:rsid w:val="006D1139"/>
    <w:rsid w:val="006D1290"/>
    <w:rsid w:val="006D12D6"/>
    <w:rsid w:val="006D1961"/>
    <w:rsid w:val="006D1B3C"/>
    <w:rsid w:val="006D21CD"/>
    <w:rsid w:val="006D2371"/>
    <w:rsid w:val="006D3393"/>
    <w:rsid w:val="006D4D57"/>
    <w:rsid w:val="006D5613"/>
    <w:rsid w:val="006D5B2E"/>
    <w:rsid w:val="006D5D42"/>
    <w:rsid w:val="006D678D"/>
    <w:rsid w:val="006D6961"/>
    <w:rsid w:val="006D78C9"/>
    <w:rsid w:val="006D79F2"/>
    <w:rsid w:val="006E0AD3"/>
    <w:rsid w:val="006E0F3B"/>
    <w:rsid w:val="006E0F74"/>
    <w:rsid w:val="006E19AF"/>
    <w:rsid w:val="006E2D4F"/>
    <w:rsid w:val="006E3381"/>
    <w:rsid w:val="006E4D7F"/>
    <w:rsid w:val="006E4E5A"/>
    <w:rsid w:val="006E50C6"/>
    <w:rsid w:val="006E52F0"/>
    <w:rsid w:val="006E659D"/>
    <w:rsid w:val="006E6F14"/>
    <w:rsid w:val="006E739A"/>
    <w:rsid w:val="006F12E5"/>
    <w:rsid w:val="006F20E9"/>
    <w:rsid w:val="006F30EF"/>
    <w:rsid w:val="006F31CA"/>
    <w:rsid w:val="006F38AC"/>
    <w:rsid w:val="006F3984"/>
    <w:rsid w:val="006F4257"/>
    <w:rsid w:val="006F55D0"/>
    <w:rsid w:val="006F7867"/>
    <w:rsid w:val="006F7A5C"/>
    <w:rsid w:val="00700CB7"/>
    <w:rsid w:val="0070132C"/>
    <w:rsid w:val="0070167A"/>
    <w:rsid w:val="007018CF"/>
    <w:rsid w:val="00701E73"/>
    <w:rsid w:val="00703859"/>
    <w:rsid w:val="0070412C"/>
    <w:rsid w:val="00704300"/>
    <w:rsid w:val="00705105"/>
    <w:rsid w:val="00705586"/>
    <w:rsid w:val="00706579"/>
    <w:rsid w:val="007069BF"/>
    <w:rsid w:val="0070722A"/>
    <w:rsid w:val="00707FC6"/>
    <w:rsid w:val="00711ACF"/>
    <w:rsid w:val="00712A43"/>
    <w:rsid w:val="00712BEE"/>
    <w:rsid w:val="0071324E"/>
    <w:rsid w:val="0071377D"/>
    <w:rsid w:val="007138F7"/>
    <w:rsid w:val="00713C72"/>
    <w:rsid w:val="00713D3E"/>
    <w:rsid w:val="0071582D"/>
    <w:rsid w:val="007159FD"/>
    <w:rsid w:val="00715EDF"/>
    <w:rsid w:val="00716198"/>
    <w:rsid w:val="007166C3"/>
    <w:rsid w:val="00720211"/>
    <w:rsid w:val="0072106F"/>
    <w:rsid w:val="00721694"/>
    <w:rsid w:val="00721ABE"/>
    <w:rsid w:val="00722165"/>
    <w:rsid w:val="0072216A"/>
    <w:rsid w:val="00723907"/>
    <w:rsid w:val="00723B18"/>
    <w:rsid w:val="00723D9B"/>
    <w:rsid w:val="00724E35"/>
    <w:rsid w:val="007254B4"/>
    <w:rsid w:val="0072588E"/>
    <w:rsid w:val="00725A42"/>
    <w:rsid w:val="00726D12"/>
    <w:rsid w:val="00727BE0"/>
    <w:rsid w:val="0073106A"/>
    <w:rsid w:val="00731EDB"/>
    <w:rsid w:val="007322E9"/>
    <w:rsid w:val="0073383C"/>
    <w:rsid w:val="00733A58"/>
    <w:rsid w:val="00733FF2"/>
    <w:rsid w:val="00734A5A"/>
    <w:rsid w:val="00734EC4"/>
    <w:rsid w:val="007350AD"/>
    <w:rsid w:val="007352E4"/>
    <w:rsid w:val="00735911"/>
    <w:rsid w:val="00735A7F"/>
    <w:rsid w:val="00736DA3"/>
    <w:rsid w:val="00740381"/>
    <w:rsid w:val="00740F3E"/>
    <w:rsid w:val="0074154A"/>
    <w:rsid w:val="007415D2"/>
    <w:rsid w:val="00742781"/>
    <w:rsid w:val="00742D51"/>
    <w:rsid w:val="00742D79"/>
    <w:rsid w:val="00742EA2"/>
    <w:rsid w:val="007430AC"/>
    <w:rsid w:val="0074377C"/>
    <w:rsid w:val="00743896"/>
    <w:rsid w:val="00744AC1"/>
    <w:rsid w:val="00744BCA"/>
    <w:rsid w:val="007461FF"/>
    <w:rsid w:val="007463AF"/>
    <w:rsid w:val="00746C86"/>
    <w:rsid w:val="007471A0"/>
    <w:rsid w:val="0074748F"/>
    <w:rsid w:val="007474C5"/>
    <w:rsid w:val="0074762E"/>
    <w:rsid w:val="007478A2"/>
    <w:rsid w:val="00747BCF"/>
    <w:rsid w:val="00747F27"/>
    <w:rsid w:val="00754C91"/>
    <w:rsid w:val="00755597"/>
    <w:rsid w:val="00756534"/>
    <w:rsid w:val="0076029F"/>
    <w:rsid w:val="007609A9"/>
    <w:rsid w:val="0076102E"/>
    <w:rsid w:val="007610D6"/>
    <w:rsid w:val="00761873"/>
    <w:rsid w:val="00761F8B"/>
    <w:rsid w:val="0076248F"/>
    <w:rsid w:val="00762EFB"/>
    <w:rsid w:val="007632B7"/>
    <w:rsid w:val="00763772"/>
    <w:rsid w:val="0076399E"/>
    <w:rsid w:val="00763ABB"/>
    <w:rsid w:val="00763BA9"/>
    <w:rsid w:val="007645CD"/>
    <w:rsid w:val="0076599A"/>
    <w:rsid w:val="00765E58"/>
    <w:rsid w:val="0076680C"/>
    <w:rsid w:val="00766822"/>
    <w:rsid w:val="00766DEB"/>
    <w:rsid w:val="00767BD1"/>
    <w:rsid w:val="00770EE5"/>
    <w:rsid w:val="00771CBB"/>
    <w:rsid w:val="00771CFF"/>
    <w:rsid w:val="00772521"/>
    <w:rsid w:val="0077257B"/>
    <w:rsid w:val="00773DA7"/>
    <w:rsid w:val="0077417B"/>
    <w:rsid w:val="00774854"/>
    <w:rsid w:val="007749CA"/>
    <w:rsid w:val="00774E59"/>
    <w:rsid w:val="0077591B"/>
    <w:rsid w:val="00777635"/>
    <w:rsid w:val="007778FA"/>
    <w:rsid w:val="00777928"/>
    <w:rsid w:val="00777C01"/>
    <w:rsid w:val="00777D61"/>
    <w:rsid w:val="00780694"/>
    <w:rsid w:val="00781637"/>
    <w:rsid w:val="00781777"/>
    <w:rsid w:val="00782A83"/>
    <w:rsid w:val="00782F8B"/>
    <w:rsid w:val="007834DA"/>
    <w:rsid w:val="00784196"/>
    <w:rsid w:val="00784609"/>
    <w:rsid w:val="007846C9"/>
    <w:rsid w:val="00784A4A"/>
    <w:rsid w:val="00784D73"/>
    <w:rsid w:val="00785382"/>
    <w:rsid w:val="007869E2"/>
    <w:rsid w:val="0078713A"/>
    <w:rsid w:val="00787386"/>
    <w:rsid w:val="0078744A"/>
    <w:rsid w:val="00787547"/>
    <w:rsid w:val="0079003B"/>
    <w:rsid w:val="007907AB"/>
    <w:rsid w:val="00791F8D"/>
    <w:rsid w:val="007946B5"/>
    <w:rsid w:val="007948FE"/>
    <w:rsid w:val="00796572"/>
    <w:rsid w:val="007966CE"/>
    <w:rsid w:val="00797289"/>
    <w:rsid w:val="007974EE"/>
    <w:rsid w:val="00797AB4"/>
    <w:rsid w:val="007A0163"/>
    <w:rsid w:val="007A044F"/>
    <w:rsid w:val="007A0846"/>
    <w:rsid w:val="007A2B54"/>
    <w:rsid w:val="007A48A6"/>
    <w:rsid w:val="007A4CA8"/>
    <w:rsid w:val="007A530C"/>
    <w:rsid w:val="007A5466"/>
    <w:rsid w:val="007A5F9C"/>
    <w:rsid w:val="007A7499"/>
    <w:rsid w:val="007B07FA"/>
    <w:rsid w:val="007B0C01"/>
    <w:rsid w:val="007B1AC8"/>
    <w:rsid w:val="007B300B"/>
    <w:rsid w:val="007B375A"/>
    <w:rsid w:val="007B457C"/>
    <w:rsid w:val="007B50CD"/>
    <w:rsid w:val="007B6A42"/>
    <w:rsid w:val="007B6E88"/>
    <w:rsid w:val="007B79D2"/>
    <w:rsid w:val="007C0258"/>
    <w:rsid w:val="007C127C"/>
    <w:rsid w:val="007C138C"/>
    <w:rsid w:val="007C2091"/>
    <w:rsid w:val="007C233E"/>
    <w:rsid w:val="007C3608"/>
    <w:rsid w:val="007C40CD"/>
    <w:rsid w:val="007C4BC4"/>
    <w:rsid w:val="007C6039"/>
    <w:rsid w:val="007C609D"/>
    <w:rsid w:val="007C6A56"/>
    <w:rsid w:val="007C7B3A"/>
    <w:rsid w:val="007C7FF2"/>
    <w:rsid w:val="007D00E3"/>
    <w:rsid w:val="007D052B"/>
    <w:rsid w:val="007D0A6A"/>
    <w:rsid w:val="007D1434"/>
    <w:rsid w:val="007D16CF"/>
    <w:rsid w:val="007D1906"/>
    <w:rsid w:val="007D1E12"/>
    <w:rsid w:val="007D27C6"/>
    <w:rsid w:val="007D2B19"/>
    <w:rsid w:val="007D2DCC"/>
    <w:rsid w:val="007D40ED"/>
    <w:rsid w:val="007D4DDB"/>
    <w:rsid w:val="007D5841"/>
    <w:rsid w:val="007D5C41"/>
    <w:rsid w:val="007D6A6A"/>
    <w:rsid w:val="007D6DB6"/>
    <w:rsid w:val="007D6FC4"/>
    <w:rsid w:val="007D77F8"/>
    <w:rsid w:val="007E0C2B"/>
    <w:rsid w:val="007E15FF"/>
    <w:rsid w:val="007E284A"/>
    <w:rsid w:val="007E3411"/>
    <w:rsid w:val="007E3C15"/>
    <w:rsid w:val="007E4977"/>
    <w:rsid w:val="007E4BBF"/>
    <w:rsid w:val="007E50FE"/>
    <w:rsid w:val="007E516E"/>
    <w:rsid w:val="007E550E"/>
    <w:rsid w:val="007E55D6"/>
    <w:rsid w:val="007E6CAB"/>
    <w:rsid w:val="007E6F91"/>
    <w:rsid w:val="007E7C7E"/>
    <w:rsid w:val="007F06C7"/>
    <w:rsid w:val="007F1203"/>
    <w:rsid w:val="007F1556"/>
    <w:rsid w:val="007F2197"/>
    <w:rsid w:val="007F26DD"/>
    <w:rsid w:val="007F491A"/>
    <w:rsid w:val="007F6882"/>
    <w:rsid w:val="007F6D4C"/>
    <w:rsid w:val="007F6F2F"/>
    <w:rsid w:val="007F7593"/>
    <w:rsid w:val="00800298"/>
    <w:rsid w:val="0080086B"/>
    <w:rsid w:val="00800F8B"/>
    <w:rsid w:val="008011CB"/>
    <w:rsid w:val="00801C02"/>
    <w:rsid w:val="008022F0"/>
    <w:rsid w:val="008025A8"/>
    <w:rsid w:val="00802C69"/>
    <w:rsid w:val="008034F9"/>
    <w:rsid w:val="0080351A"/>
    <w:rsid w:val="008044E6"/>
    <w:rsid w:val="008045EB"/>
    <w:rsid w:val="00805597"/>
    <w:rsid w:val="008056FD"/>
    <w:rsid w:val="00805834"/>
    <w:rsid w:val="00806202"/>
    <w:rsid w:val="00806949"/>
    <w:rsid w:val="00807D16"/>
    <w:rsid w:val="00810A81"/>
    <w:rsid w:val="00811532"/>
    <w:rsid w:val="00811D85"/>
    <w:rsid w:val="00812756"/>
    <w:rsid w:val="00812DEA"/>
    <w:rsid w:val="00812DFE"/>
    <w:rsid w:val="00813878"/>
    <w:rsid w:val="00813CFB"/>
    <w:rsid w:val="00813E1F"/>
    <w:rsid w:val="008154C9"/>
    <w:rsid w:val="00815521"/>
    <w:rsid w:val="00815623"/>
    <w:rsid w:val="008164A0"/>
    <w:rsid w:val="00816D11"/>
    <w:rsid w:val="008175C8"/>
    <w:rsid w:val="008207D6"/>
    <w:rsid w:val="008208E8"/>
    <w:rsid w:val="0082147F"/>
    <w:rsid w:val="00821644"/>
    <w:rsid w:val="00821664"/>
    <w:rsid w:val="0082168B"/>
    <w:rsid w:val="00821A7A"/>
    <w:rsid w:val="00822409"/>
    <w:rsid w:val="00823028"/>
    <w:rsid w:val="0082502F"/>
    <w:rsid w:val="00826098"/>
    <w:rsid w:val="00826602"/>
    <w:rsid w:val="008275AA"/>
    <w:rsid w:val="00827B26"/>
    <w:rsid w:val="00827DC5"/>
    <w:rsid w:val="008302B2"/>
    <w:rsid w:val="00831C3B"/>
    <w:rsid w:val="008329FB"/>
    <w:rsid w:val="00832E41"/>
    <w:rsid w:val="00833378"/>
    <w:rsid w:val="00833731"/>
    <w:rsid w:val="008339E5"/>
    <w:rsid w:val="008340BD"/>
    <w:rsid w:val="00834D15"/>
    <w:rsid w:val="00835628"/>
    <w:rsid w:val="008363F3"/>
    <w:rsid w:val="008369C5"/>
    <w:rsid w:val="00837408"/>
    <w:rsid w:val="00837595"/>
    <w:rsid w:val="00841784"/>
    <w:rsid w:val="008417A4"/>
    <w:rsid w:val="00841B7B"/>
    <w:rsid w:val="00841F47"/>
    <w:rsid w:val="008421B0"/>
    <w:rsid w:val="00843689"/>
    <w:rsid w:val="00844AA4"/>
    <w:rsid w:val="00845293"/>
    <w:rsid w:val="008457E6"/>
    <w:rsid w:val="00845ADB"/>
    <w:rsid w:val="008460B5"/>
    <w:rsid w:val="00846C3E"/>
    <w:rsid w:val="008478CD"/>
    <w:rsid w:val="008502D5"/>
    <w:rsid w:val="00850A29"/>
    <w:rsid w:val="00850C7F"/>
    <w:rsid w:val="00850F1B"/>
    <w:rsid w:val="008512D0"/>
    <w:rsid w:val="00851C87"/>
    <w:rsid w:val="008548E5"/>
    <w:rsid w:val="00856132"/>
    <w:rsid w:val="008561A7"/>
    <w:rsid w:val="00856930"/>
    <w:rsid w:val="00856A3B"/>
    <w:rsid w:val="008575D0"/>
    <w:rsid w:val="008577E2"/>
    <w:rsid w:val="00857B47"/>
    <w:rsid w:val="00857C4D"/>
    <w:rsid w:val="00860A21"/>
    <w:rsid w:val="00860A31"/>
    <w:rsid w:val="00863594"/>
    <w:rsid w:val="00863A2A"/>
    <w:rsid w:val="00864239"/>
    <w:rsid w:val="00864502"/>
    <w:rsid w:val="008653FA"/>
    <w:rsid w:val="00865B41"/>
    <w:rsid w:val="0086636D"/>
    <w:rsid w:val="00866417"/>
    <w:rsid w:val="00866A4F"/>
    <w:rsid w:val="00866C6A"/>
    <w:rsid w:val="00866DD8"/>
    <w:rsid w:val="00866FCC"/>
    <w:rsid w:val="00867052"/>
    <w:rsid w:val="0086737B"/>
    <w:rsid w:val="00867C59"/>
    <w:rsid w:val="00870BD6"/>
    <w:rsid w:val="00870DA5"/>
    <w:rsid w:val="0087287B"/>
    <w:rsid w:val="0087387E"/>
    <w:rsid w:val="00873936"/>
    <w:rsid w:val="00874A99"/>
    <w:rsid w:val="008752F6"/>
    <w:rsid w:val="008758E6"/>
    <w:rsid w:val="00875999"/>
    <w:rsid w:val="00875F7B"/>
    <w:rsid w:val="00876557"/>
    <w:rsid w:val="00876C2C"/>
    <w:rsid w:val="008773D6"/>
    <w:rsid w:val="00877E05"/>
    <w:rsid w:val="00877E75"/>
    <w:rsid w:val="00877FC3"/>
    <w:rsid w:val="00880C73"/>
    <w:rsid w:val="00881A39"/>
    <w:rsid w:val="008825C3"/>
    <w:rsid w:val="00884D94"/>
    <w:rsid w:val="00885F1E"/>
    <w:rsid w:val="0088662A"/>
    <w:rsid w:val="0088697C"/>
    <w:rsid w:val="00886B10"/>
    <w:rsid w:val="00886B7A"/>
    <w:rsid w:val="00886C82"/>
    <w:rsid w:val="008876AD"/>
    <w:rsid w:val="00890E39"/>
    <w:rsid w:val="0089106F"/>
    <w:rsid w:val="008922F7"/>
    <w:rsid w:val="008927ED"/>
    <w:rsid w:val="0089346F"/>
    <w:rsid w:val="00893FA0"/>
    <w:rsid w:val="0089691D"/>
    <w:rsid w:val="00896AD0"/>
    <w:rsid w:val="008A0538"/>
    <w:rsid w:val="008A11C5"/>
    <w:rsid w:val="008A1604"/>
    <w:rsid w:val="008A2CCB"/>
    <w:rsid w:val="008A3383"/>
    <w:rsid w:val="008A34CD"/>
    <w:rsid w:val="008A395A"/>
    <w:rsid w:val="008A3F64"/>
    <w:rsid w:val="008A41A9"/>
    <w:rsid w:val="008A45DF"/>
    <w:rsid w:val="008A5F8B"/>
    <w:rsid w:val="008A616A"/>
    <w:rsid w:val="008A64E3"/>
    <w:rsid w:val="008A69A2"/>
    <w:rsid w:val="008A6CCD"/>
    <w:rsid w:val="008B025A"/>
    <w:rsid w:val="008B03CB"/>
    <w:rsid w:val="008B0431"/>
    <w:rsid w:val="008B1866"/>
    <w:rsid w:val="008B1C98"/>
    <w:rsid w:val="008B1CD0"/>
    <w:rsid w:val="008B1E45"/>
    <w:rsid w:val="008B27B7"/>
    <w:rsid w:val="008B2ACB"/>
    <w:rsid w:val="008B3374"/>
    <w:rsid w:val="008B3F03"/>
    <w:rsid w:val="008B47CA"/>
    <w:rsid w:val="008B614E"/>
    <w:rsid w:val="008B63A4"/>
    <w:rsid w:val="008B6A47"/>
    <w:rsid w:val="008B6A5D"/>
    <w:rsid w:val="008B6DA0"/>
    <w:rsid w:val="008B79EA"/>
    <w:rsid w:val="008B7C82"/>
    <w:rsid w:val="008B7FFD"/>
    <w:rsid w:val="008C0294"/>
    <w:rsid w:val="008C05AB"/>
    <w:rsid w:val="008C0DEE"/>
    <w:rsid w:val="008C12F6"/>
    <w:rsid w:val="008C18D0"/>
    <w:rsid w:val="008C19B8"/>
    <w:rsid w:val="008C1C50"/>
    <w:rsid w:val="008C2532"/>
    <w:rsid w:val="008C2A03"/>
    <w:rsid w:val="008C2ED5"/>
    <w:rsid w:val="008C314D"/>
    <w:rsid w:val="008C3726"/>
    <w:rsid w:val="008C3FCE"/>
    <w:rsid w:val="008C4029"/>
    <w:rsid w:val="008C4121"/>
    <w:rsid w:val="008C4730"/>
    <w:rsid w:val="008C559E"/>
    <w:rsid w:val="008C6764"/>
    <w:rsid w:val="008C6AE5"/>
    <w:rsid w:val="008C70AC"/>
    <w:rsid w:val="008C74CD"/>
    <w:rsid w:val="008C7646"/>
    <w:rsid w:val="008C7A96"/>
    <w:rsid w:val="008C7F0E"/>
    <w:rsid w:val="008D02C1"/>
    <w:rsid w:val="008D0910"/>
    <w:rsid w:val="008D0C9E"/>
    <w:rsid w:val="008D127B"/>
    <w:rsid w:val="008D13F0"/>
    <w:rsid w:val="008D1528"/>
    <w:rsid w:val="008D1BB5"/>
    <w:rsid w:val="008D1D55"/>
    <w:rsid w:val="008D24C3"/>
    <w:rsid w:val="008D31E6"/>
    <w:rsid w:val="008D3B13"/>
    <w:rsid w:val="008D5EC5"/>
    <w:rsid w:val="008D6636"/>
    <w:rsid w:val="008D6899"/>
    <w:rsid w:val="008D6E05"/>
    <w:rsid w:val="008D75A8"/>
    <w:rsid w:val="008E001E"/>
    <w:rsid w:val="008E029C"/>
    <w:rsid w:val="008E04F0"/>
    <w:rsid w:val="008E0715"/>
    <w:rsid w:val="008E0B3B"/>
    <w:rsid w:val="008E241E"/>
    <w:rsid w:val="008E2A59"/>
    <w:rsid w:val="008E35AD"/>
    <w:rsid w:val="008E389F"/>
    <w:rsid w:val="008E38BA"/>
    <w:rsid w:val="008E39EE"/>
    <w:rsid w:val="008E3BE3"/>
    <w:rsid w:val="008E44A5"/>
    <w:rsid w:val="008E4730"/>
    <w:rsid w:val="008E4E8A"/>
    <w:rsid w:val="008E509C"/>
    <w:rsid w:val="008E5E05"/>
    <w:rsid w:val="008E66F0"/>
    <w:rsid w:val="008E6FC2"/>
    <w:rsid w:val="008E730D"/>
    <w:rsid w:val="008F0133"/>
    <w:rsid w:val="008F05AD"/>
    <w:rsid w:val="008F25AB"/>
    <w:rsid w:val="008F266B"/>
    <w:rsid w:val="008F43EA"/>
    <w:rsid w:val="008F473E"/>
    <w:rsid w:val="008F4DE6"/>
    <w:rsid w:val="008F5951"/>
    <w:rsid w:val="008F64C8"/>
    <w:rsid w:val="008F66A3"/>
    <w:rsid w:val="008F6C0C"/>
    <w:rsid w:val="008F7060"/>
    <w:rsid w:val="008F7294"/>
    <w:rsid w:val="009003FD"/>
    <w:rsid w:val="009008CE"/>
    <w:rsid w:val="00900934"/>
    <w:rsid w:val="00901341"/>
    <w:rsid w:val="009015A5"/>
    <w:rsid w:val="00901BD5"/>
    <w:rsid w:val="00901D26"/>
    <w:rsid w:val="00901D97"/>
    <w:rsid w:val="00901EC2"/>
    <w:rsid w:val="00902F36"/>
    <w:rsid w:val="00903379"/>
    <w:rsid w:val="00903A64"/>
    <w:rsid w:val="00903DEA"/>
    <w:rsid w:val="00903F95"/>
    <w:rsid w:val="0090512D"/>
    <w:rsid w:val="00905E71"/>
    <w:rsid w:val="00906131"/>
    <w:rsid w:val="00906380"/>
    <w:rsid w:val="0090684E"/>
    <w:rsid w:val="00907E6C"/>
    <w:rsid w:val="009114A8"/>
    <w:rsid w:val="00911A68"/>
    <w:rsid w:val="00911DD3"/>
    <w:rsid w:val="00912007"/>
    <w:rsid w:val="0091279D"/>
    <w:rsid w:val="00912C80"/>
    <w:rsid w:val="00913AA3"/>
    <w:rsid w:val="00914711"/>
    <w:rsid w:val="00914AAC"/>
    <w:rsid w:val="00914C6E"/>
    <w:rsid w:val="00915370"/>
    <w:rsid w:val="00915711"/>
    <w:rsid w:val="00916206"/>
    <w:rsid w:val="00917218"/>
    <w:rsid w:val="00917316"/>
    <w:rsid w:val="009215BD"/>
    <w:rsid w:val="00921869"/>
    <w:rsid w:val="00921D99"/>
    <w:rsid w:val="00921F49"/>
    <w:rsid w:val="00922D31"/>
    <w:rsid w:val="00922D83"/>
    <w:rsid w:val="00922E23"/>
    <w:rsid w:val="009234EE"/>
    <w:rsid w:val="00923D0A"/>
    <w:rsid w:val="009242B2"/>
    <w:rsid w:val="0092473E"/>
    <w:rsid w:val="009248F0"/>
    <w:rsid w:val="00924AA1"/>
    <w:rsid w:val="009258D7"/>
    <w:rsid w:val="00926189"/>
    <w:rsid w:val="009268D0"/>
    <w:rsid w:val="00926CD1"/>
    <w:rsid w:val="00927451"/>
    <w:rsid w:val="00927CF2"/>
    <w:rsid w:val="009312D2"/>
    <w:rsid w:val="00932848"/>
    <w:rsid w:val="00932CC5"/>
    <w:rsid w:val="00932E0B"/>
    <w:rsid w:val="00933558"/>
    <w:rsid w:val="00933B06"/>
    <w:rsid w:val="00933D90"/>
    <w:rsid w:val="00934BC4"/>
    <w:rsid w:val="00934D00"/>
    <w:rsid w:val="009353D0"/>
    <w:rsid w:val="00935478"/>
    <w:rsid w:val="009362BB"/>
    <w:rsid w:val="00936AD5"/>
    <w:rsid w:val="00936EE1"/>
    <w:rsid w:val="009372C6"/>
    <w:rsid w:val="009374D0"/>
    <w:rsid w:val="00940243"/>
    <w:rsid w:val="009408A7"/>
    <w:rsid w:val="00941908"/>
    <w:rsid w:val="00941FCF"/>
    <w:rsid w:val="00943069"/>
    <w:rsid w:val="009433E3"/>
    <w:rsid w:val="0094430C"/>
    <w:rsid w:val="00945330"/>
    <w:rsid w:val="009455F7"/>
    <w:rsid w:val="00946DDD"/>
    <w:rsid w:val="009471DE"/>
    <w:rsid w:val="00947800"/>
    <w:rsid w:val="00947BD7"/>
    <w:rsid w:val="00950763"/>
    <w:rsid w:val="00951657"/>
    <w:rsid w:val="00952A29"/>
    <w:rsid w:val="00953C34"/>
    <w:rsid w:val="00954705"/>
    <w:rsid w:val="00954746"/>
    <w:rsid w:val="00955AF9"/>
    <w:rsid w:val="009564C9"/>
    <w:rsid w:val="00956CFE"/>
    <w:rsid w:val="00957A7B"/>
    <w:rsid w:val="00957E6D"/>
    <w:rsid w:val="009604B2"/>
    <w:rsid w:val="00960FC9"/>
    <w:rsid w:val="00961282"/>
    <w:rsid w:val="009613F8"/>
    <w:rsid w:val="0096237D"/>
    <w:rsid w:val="00962454"/>
    <w:rsid w:val="0096304D"/>
    <w:rsid w:val="00963113"/>
    <w:rsid w:val="00963B82"/>
    <w:rsid w:val="00963EAF"/>
    <w:rsid w:val="00964088"/>
    <w:rsid w:val="00964656"/>
    <w:rsid w:val="00965078"/>
    <w:rsid w:val="0096590A"/>
    <w:rsid w:val="00966211"/>
    <w:rsid w:val="009664C5"/>
    <w:rsid w:val="00966558"/>
    <w:rsid w:val="009668C3"/>
    <w:rsid w:val="009670F6"/>
    <w:rsid w:val="009700E2"/>
    <w:rsid w:val="00970967"/>
    <w:rsid w:val="00970A5E"/>
    <w:rsid w:val="00970F8B"/>
    <w:rsid w:val="00972C4C"/>
    <w:rsid w:val="00972CE7"/>
    <w:rsid w:val="009734D0"/>
    <w:rsid w:val="00973C8B"/>
    <w:rsid w:val="00973DD4"/>
    <w:rsid w:val="009741BC"/>
    <w:rsid w:val="00974412"/>
    <w:rsid w:val="00974B56"/>
    <w:rsid w:val="00975EF6"/>
    <w:rsid w:val="009760F4"/>
    <w:rsid w:val="00976A06"/>
    <w:rsid w:val="00976CD2"/>
    <w:rsid w:val="0097700D"/>
    <w:rsid w:val="00977DF2"/>
    <w:rsid w:val="00980C38"/>
    <w:rsid w:val="00980D15"/>
    <w:rsid w:val="009810BC"/>
    <w:rsid w:val="009811DC"/>
    <w:rsid w:val="0098159F"/>
    <w:rsid w:val="00981A23"/>
    <w:rsid w:val="00981AA9"/>
    <w:rsid w:val="00981CE9"/>
    <w:rsid w:val="00983BDF"/>
    <w:rsid w:val="00984501"/>
    <w:rsid w:val="00984AB0"/>
    <w:rsid w:val="009865DF"/>
    <w:rsid w:val="00986EB0"/>
    <w:rsid w:val="00987614"/>
    <w:rsid w:val="009876D9"/>
    <w:rsid w:val="00987902"/>
    <w:rsid w:val="00992B8D"/>
    <w:rsid w:val="0099314E"/>
    <w:rsid w:val="00993AB7"/>
    <w:rsid w:val="00993BE0"/>
    <w:rsid w:val="00994E30"/>
    <w:rsid w:val="00994FE3"/>
    <w:rsid w:val="00995445"/>
    <w:rsid w:val="00995A58"/>
    <w:rsid w:val="009A09A7"/>
    <w:rsid w:val="009A101E"/>
    <w:rsid w:val="009A31B1"/>
    <w:rsid w:val="009A4177"/>
    <w:rsid w:val="009A65BA"/>
    <w:rsid w:val="009A6A0F"/>
    <w:rsid w:val="009A6FF2"/>
    <w:rsid w:val="009B01C2"/>
    <w:rsid w:val="009B028F"/>
    <w:rsid w:val="009B135F"/>
    <w:rsid w:val="009B1393"/>
    <w:rsid w:val="009B228E"/>
    <w:rsid w:val="009B2630"/>
    <w:rsid w:val="009B2A3E"/>
    <w:rsid w:val="009B2FB4"/>
    <w:rsid w:val="009B39F8"/>
    <w:rsid w:val="009B3B7C"/>
    <w:rsid w:val="009B416F"/>
    <w:rsid w:val="009B4267"/>
    <w:rsid w:val="009B5571"/>
    <w:rsid w:val="009B59E7"/>
    <w:rsid w:val="009B65DD"/>
    <w:rsid w:val="009B6676"/>
    <w:rsid w:val="009B6E81"/>
    <w:rsid w:val="009B7B0E"/>
    <w:rsid w:val="009B7BC4"/>
    <w:rsid w:val="009C01DA"/>
    <w:rsid w:val="009C0700"/>
    <w:rsid w:val="009C0F34"/>
    <w:rsid w:val="009C1C42"/>
    <w:rsid w:val="009C3855"/>
    <w:rsid w:val="009C3A49"/>
    <w:rsid w:val="009C41A3"/>
    <w:rsid w:val="009C470F"/>
    <w:rsid w:val="009C496B"/>
    <w:rsid w:val="009C5E72"/>
    <w:rsid w:val="009C5F3A"/>
    <w:rsid w:val="009C6105"/>
    <w:rsid w:val="009C7A15"/>
    <w:rsid w:val="009D0933"/>
    <w:rsid w:val="009D17D9"/>
    <w:rsid w:val="009D185B"/>
    <w:rsid w:val="009D1C65"/>
    <w:rsid w:val="009D1D97"/>
    <w:rsid w:val="009D316B"/>
    <w:rsid w:val="009D31A1"/>
    <w:rsid w:val="009D4587"/>
    <w:rsid w:val="009D4839"/>
    <w:rsid w:val="009D53A4"/>
    <w:rsid w:val="009D5BF6"/>
    <w:rsid w:val="009D5CF6"/>
    <w:rsid w:val="009D640E"/>
    <w:rsid w:val="009D681A"/>
    <w:rsid w:val="009D6FC1"/>
    <w:rsid w:val="009D7A12"/>
    <w:rsid w:val="009E0039"/>
    <w:rsid w:val="009E0663"/>
    <w:rsid w:val="009E085A"/>
    <w:rsid w:val="009E122B"/>
    <w:rsid w:val="009E19FE"/>
    <w:rsid w:val="009E2623"/>
    <w:rsid w:val="009E26A7"/>
    <w:rsid w:val="009E2D1C"/>
    <w:rsid w:val="009E4FE1"/>
    <w:rsid w:val="009E5721"/>
    <w:rsid w:val="009E6209"/>
    <w:rsid w:val="009E661B"/>
    <w:rsid w:val="009E767A"/>
    <w:rsid w:val="009F0395"/>
    <w:rsid w:val="009F0CBB"/>
    <w:rsid w:val="009F1DEF"/>
    <w:rsid w:val="009F1F5F"/>
    <w:rsid w:val="009F2CBD"/>
    <w:rsid w:val="009F2DFD"/>
    <w:rsid w:val="009F3299"/>
    <w:rsid w:val="009F4796"/>
    <w:rsid w:val="009F47DE"/>
    <w:rsid w:val="009F4894"/>
    <w:rsid w:val="009F5F6D"/>
    <w:rsid w:val="009F6027"/>
    <w:rsid w:val="009F60CC"/>
    <w:rsid w:val="009F67BA"/>
    <w:rsid w:val="009F6CAA"/>
    <w:rsid w:val="009F6F90"/>
    <w:rsid w:val="009F7214"/>
    <w:rsid w:val="009F7D7B"/>
    <w:rsid w:val="00A01B71"/>
    <w:rsid w:val="00A02D1F"/>
    <w:rsid w:val="00A033D4"/>
    <w:rsid w:val="00A051F6"/>
    <w:rsid w:val="00A05252"/>
    <w:rsid w:val="00A06327"/>
    <w:rsid w:val="00A07777"/>
    <w:rsid w:val="00A07BB6"/>
    <w:rsid w:val="00A103D0"/>
    <w:rsid w:val="00A106DD"/>
    <w:rsid w:val="00A10E0C"/>
    <w:rsid w:val="00A12AD1"/>
    <w:rsid w:val="00A1346F"/>
    <w:rsid w:val="00A13A27"/>
    <w:rsid w:val="00A13CDB"/>
    <w:rsid w:val="00A13DF3"/>
    <w:rsid w:val="00A14176"/>
    <w:rsid w:val="00A1446A"/>
    <w:rsid w:val="00A14C50"/>
    <w:rsid w:val="00A160BC"/>
    <w:rsid w:val="00A17949"/>
    <w:rsid w:val="00A17AB8"/>
    <w:rsid w:val="00A201E1"/>
    <w:rsid w:val="00A20954"/>
    <w:rsid w:val="00A20DA3"/>
    <w:rsid w:val="00A214CD"/>
    <w:rsid w:val="00A21622"/>
    <w:rsid w:val="00A21BF0"/>
    <w:rsid w:val="00A21C6A"/>
    <w:rsid w:val="00A22247"/>
    <w:rsid w:val="00A22B45"/>
    <w:rsid w:val="00A233DB"/>
    <w:rsid w:val="00A23C4F"/>
    <w:rsid w:val="00A2437F"/>
    <w:rsid w:val="00A250AC"/>
    <w:rsid w:val="00A250FF"/>
    <w:rsid w:val="00A25F92"/>
    <w:rsid w:val="00A26E45"/>
    <w:rsid w:val="00A272DB"/>
    <w:rsid w:val="00A273F3"/>
    <w:rsid w:val="00A301EC"/>
    <w:rsid w:val="00A30767"/>
    <w:rsid w:val="00A30EC6"/>
    <w:rsid w:val="00A31712"/>
    <w:rsid w:val="00A3267E"/>
    <w:rsid w:val="00A3270F"/>
    <w:rsid w:val="00A33390"/>
    <w:rsid w:val="00A336FB"/>
    <w:rsid w:val="00A34E3E"/>
    <w:rsid w:val="00A3506A"/>
    <w:rsid w:val="00A35B6C"/>
    <w:rsid w:val="00A35EE1"/>
    <w:rsid w:val="00A36051"/>
    <w:rsid w:val="00A3695A"/>
    <w:rsid w:val="00A36AD3"/>
    <w:rsid w:val="00A37608"/>
    <w:rsid w:val="00A37834"/>
    <w:rsid w:val="00A40D7A"/>
    <w:rsid w:val="00A414FB"/>
    <w:rsid w:val="00A41CBD"/>
    <w:rsid w:val="00A42142"/>
    <w:rsid w:val="00A4385C"/>
    <w:rsid w:val="00A4414F"/>
    <w:rsid w:val="00A4574C"/>
    <w:rsid w:val="00A464FE"/>
    <w:rsid w:val="00A46A06"/>
    <w:rsid w:val="00A5021E"/>
    <w:rsid w:val="00A50594"/>
    <w:rsid w:val="00A509AB"/>
    <w:rsid w:val="00A51093"/>
    <w:rsid w:val="00A52203"/>
    <w:rsid w:val="00A52A2E"/>
    <w:rsid w:val="00A52C56"/>
    <w:rsid w:val="00A55269"/>
    <w:rsid w:val="00A55766"/>
    <w:rsid w:val="00A558A6"/>
    <w:rsid w:val="00A565CB"/>
    <w:rsid w:val="00A568E2"/>
    <w:rsid w:val="00A60156"/>
    <w:rsid w:val="00A60310"/>
    <w:rsid w:val="00A60AE8"/>
    <w:rsid w:val="00A62E23"/>
    <w:rsid w:val="00A63777"/>
    <w:rsid w:val="00A63D78"/>
    <w:rsid w:val="00A63FF7"/>
    <w:rsid w:val="00A64E1C"/>
    <w:rsid w:val="00A6689A"/>
    <w:rsid w:val="00A701A4"/>
    <w:rsid w:val="00A70214"/>
    <w:rsid w:val="00A702F6"/>
    <w:rsid w:val="00A71B66"/>
    <w:rsid w:val="00A7223F"/>
    <w:rsid w:val="00A72600"/>
    <w:rsid w:val="00A72870"/>
    <w:rsid w:val="00A73427"/>
    <w:rsid w:val="00A73A5A"/>
    <w:rsid w:val="00A75653"/>
    <w:rsid w:val="00A76CBE"/>
    <w:rsid w:val="00A80769"/>
    <w:rsid w:val="00A809B4"/>
    <w:rsid w:val="00A827DD"/>
    <w:rsid w:val="00A829A6"/>
    <w:rsid w:val="00A82AD6"/>
    <w:rsid w:val="00A831E0"/>
    <w:rsid w:val="00A83339"/>
    <w:rsid w:val="00A83BBD"/>
    <w:rsid w:val="00A842CF"/>
    <w:rsid w:val="00A84E29"/>
    <w:rsid w:val="00A85133"/>
    <w:rsid w:val="00A85779"/>
    <w:rsid w:val="00A86764"/>
    <w:rsid w:val="00A86CCB"/>
    <w:rsid w:val="00A8742B"/>
    <w:rsid w:val="00A87E7B"/>
    <w:rsid w:val="00A90104"/>
    <w:rsid w:val="00A902C9"/>
    <w:rsid w:val="00A9119F"/>
    <w:rsid w:val="00A91280"/>
    <w:rsid w:val="00A914E4"/>
    <w:rsid w:val="00A91F1C"/>
    <w:rsid w:val="00A91FF2"/>
    <w:rsid w:val="00A92705"/>
    <w:rsid w:val="00A9365A"/>
    <w:rsid w:val="00A9468B"/>
    <w:rsid w:val="00A9576C"/>
    <w:rsid w:val="00A959FF"/>
    <w:rsid w:val="00A96868"/>
    <w:rsid w:val="00A968FE"/>
    <w:rsid w:val="00A97102"/>
    <w:rsid w:val="00A97791"/>
    <w:rsid w:val="00A978AA"/>
    <w:rsid w:val="00AA0757"/>
    <w:rsid w:val="00AA0A12"/>
    <w:rsid w:val="00AA1629"/>
    <w:rsid w:val="00AA172C"/>
    <w:rsid w:val="00AA18A9"/>
    <w:rsid w:val="00AA1DA9"/>
    <w:rsid w:val="00AA2464"/>
    <w:rsid w:val="00AA396E"/>
    <w:rsid w:val="00AA3C81"/>
    <w:rsid w:val="00AA42E1"/>
    <w:rsid w:val="00AA4541"/>
    <w:rsid w:val="00AA463A"/>
    <w:rsid w:val="00AA4A6A"/>
    <w:rsid w:val="00AA4B01"/>
    <w:rsid w:val="00AA4D5D"/>
    <w:rsid w:val="00AA6C56"/>
    <w:rsid w:val="00AA6C58"/>
    <w:rsid w:val="00AA7949"/>
    <w:rsid w:val="00AA7988"/>
    <w:rsid w:val="00AB00E1"/>
    <w:rsid w:val="00AB05C7"/>
    <w:rsid w:val="00AB0D9E"/>
    <w:rsid w:val="00AB19BB"/>
    <w:rsid w:val="00AB27FF"/>
    <w:rsid w:val="00AB31D6"/>
    <w:rsid w:val="00AB34C6"/>
    <w:rsid w:val="00AB3729"/>
    <w:rsid w:val="00AB3763"/>
    <w:rsid w:val="00AB37EC"/>
    <w:rsid w:val="00AB5273"/>
    <w:rsid w:val="00AB54FB"/>
    <w:rsid w:val="00AB5B12"/>
    <w:rsid w:val="00AB5CE9"/>
    <w:rsid w:val="00AB6447"/>
    <w:rsid w:val="00AB651D"/>
    <w:rsid w:val="00AB67F5"/>
    <w:rsid w:val="00AB72F1"/>
    <w:rsid w:val="00AB7B37"/>
    <w:rsid w:val="00AC0AD1"/>
    <w:rsid w:val="00AC13E9"/>
    <w:rsid w:val="00AC1936"/>
    <w:rsid w:val="00AC2D51"/>
    <w:rsid w:val="00AC2DF5"/>
    <w:rsid w:val="00AC2E42"/>
    <w:rsid w:val="00AC3857"/>
    <w:rsid w:val="00AC4140"/>
    <w:rsid w:val="00AC4FEE"/>
    <w:rsid w:val="00AC5403"/>
    <w:rsid w:val="00AC6697"/>
    <w:rsid w:val="00AC6B54"/>
    <w:rsid w:val="00AC6D4A"/>
    <w:rsid w:val="00AC746F"/>
    <w:rsid w:val="00AD00CC"/>
    <w:rsid w:val="00AD087B"/>
    <w:rsid w:val="00AD1679"/>
    <w:rsid w:val="00AD2FE1"/>
    <w:rsid w:val="00AD404E"/>
    <w:rsid w:val="00AD40F6"/>
    <w:rsid w:val="00AD4CFE"/>
    <w:rsid w:val="00AD606F"/>
    <w:rsid w:val="00AD6A1C"/>
    <w:rsid w:val="00AD7D0D"/>
    <w:rsid w:val="00AE0282"/>
    <w:rsid w:val="00AE0C2F"/>
    <w:rsid w:val="00AE1E34"/>
    <w:rsid w:val="00AE1ED4"/>
    <w:rsid w:val="00AE2B21"/>
    <w:rsid w:val="00AE2CA2"/>
    <w:rsid w:val="00AE2D8F"/>
    <w:rsid w:val="00AE2E09"/>
    <w:rsid w:val="00AE3474"/>
    <w:rsid w:val="00AE3621"/>
    <w:rsid w:val="00AE41C1"/>
    <w:rsid w:val="00AE44A9"/>
    <w:rsid w:val="00AE45EC"/>
    <w:rsid w:val="00AE4980"/>
    <w:rsid w:val="00AE54D2"/>
    <w:rsid w:val="00AE57BD"/>
    <w:rsid w:val="00AE597F"/>
    <w:rsid w:val="00AE649D"/>
    <w:rsid w:val="00AE70B7"/>
    <w:rsid w:val="00AE7293"/>
    <w:rsid w:val="00AE72D7"/>
    <w:rsid w:val="00AE7829"/>
    <w:rsid w:val="00AE78B6"/>
    <w:rsid w:val="00AE7FA8"/>
    <w:rsid w:val="00AF09B8"/>
    <w:rsid w:val="00AF17CE"/>
    <w:rsid w:val="00AF1B89"/>
    <w:rsid w:val="00AF1DA7"/>
    <w:rsid w:val="00AF21C7"/>
    <w:rsid w:val="00AF451D"/>
    <w:rsid w:val="00AF4726"/>
    <w:rsid w:val="00AF527C"/>
    <w:rsid w:val="00AF5C1B"/>
    <w:rsid w:val="00AF69C4"/>
    <w:rsid w:val="00AF6BBB"/>
    <w:rsid w:val="00AF7697"/>
    <w:rsid w:val="00AF78C1"/>
    <w:rsid w:val="00B007F8"/>
    <w:rsid w:val="00B00FAB"/>
    <w:rsid w:val="00B00FFA"/>
    <w:rsid w:val="00B01311"/>
    <w:rsid w:val="00B01E5A"/>
    <w:rsid w:val="00B030F5"/>
    <w:rsid w:val="00B032A4"/>
    <w:rsid w:val="00B0390D"/>
    <w:rsid w:val="00B03C89"/>
    <w:rsid w:val="00B04B40"/>
    <w:rsid w:val="00B04D7B"/>
    <w:rsid w:val="00B05299"/>
    <w:rsid w:val="00B05516"/>
    <w:rsid w:val="00B06877"/>
    <w:rsid w:val="00B0694C"/>
    <w:rsid w:val="00B07227"/>
    <w:rsid w:val="00B07328"/>
    <w:rsid w:val="00B07988"/>
    <w:rsid w:val="00B07A60"/>
    <w:rsid w:val="00B07F6E"/>
    <w:rsid w:val="00B10D77"/>
    <w:rsid w:val="00B110EE"/>
    <w:rsid w:val="00B11816"/>
    <w:rsid w:val="00B1195F"/>
    <w:rsid w:val="00B11B2C"/>
    <w:rsid w:val="00B12094"/>
    <w:rsid w:val="00B12933"/>
    <w:rsid w:val="00B1309D"/>
    <w:rsid w:val="00B13974"/>
    <w:rsid w:val="00B14011"/>
    <w:rsid w:val="00B15364"/>
    <w:rsid w:val="00B1652C"/>
    <w:rsid w:val="00B16889"/>
    <w:rsid w:val="00B16A0D"/>
    <w:rsid w:val="00B16BFF"/>
    <w:rsid w:val="00B16CBF"/>
    <w:rsid w:val="00B16D20"/>
    <w:rsid w:val="00B17012"/>
    <w:rsid w:val="00B17116"/>
    <w:rsid w:val="00B17133"/>
    <w:rsid w:val="00B17E95"/>
    <w:rsid w:val="00B20C8A"/>
    <w:rsid w:val="00B21ACA"/>
    <w:rsid w:val="00B23045"/>
    <w:rsid w:val="00B243F6"/>
    <w:rsid w:val="00B26E39"/>
    <w:rsid w:val="00B26F7E"/>
    <w:rsid w:val="00B27084"/>
    <w:rsid w:val="00B27214"/>
    <w:rsid w:val="00B276A0"/>
    <w:rsid w:val="00B27F32"/>
    <w:rsid w:val="00B3001A"/>
    <w:rsid w:val="00B3026F"/>
    <w:rsid w:val="00B30337"/>
    <w:rsid w:val="00B3120E"/>
    <w:rsid w:val="00B31C4A"/>
    <w:rsid w:val="00B3269D"/>
    <w:rsid w:val="00B33A8B"/>
    <w:rsid w:val="00B33CD6"/>
    <w:rsid w:val="00B34CDD"/>
    <w:rsid w:val="00B34FA8"/>
    <w:rsid w:val="00B3530B"/>
    <w:rsid w:val="00B35441"/>
    <w:rsid w:val="00B359A2"/>
    <w:rsid w:val="00B35E98"/>
    <w:rsid w:val="00B37545"/>
    <w:rsid w:val="00B375B1"/>
    <w:rsid w:val="00B37FA9"/>
    <w:rsid w:val="00B4069F"/>
    <w:rsid w:val="00B412E6"/>
    <w:rsid w:val="00B4144D"/>
    <w:rsid w:val="00B41A0E"/>
    <w:rsid w:val="00B4244A"/>
    <w:rsid w:val="00B429C8"/>
    <w:rsid w:val="00B429EF"/>
    <w:rsid w:val="00B42FB0"/>
    <w:rsid w:val="00B44600"/>
    <w:rsid w:val="00B461E9"/>
    <w:rsid w:val="00B47114"/>
    <w:rsid w:val="00B479A1"/>
    <w:rsid w:val="00B47C64"/>
    <w:rsid w:val="00B511C2"/>
    <w:rsid w:val="00B51F63"/>
    <w:rsid w:val="00B52480"/>
    <w:rsid w:val="00B52B56"/>
    <w:rsid w:val="00B53C6C"/>
    <w:rsid w:val="00B53D95"/>
    <w:rsid w:val="00B54395"/>
    <w:rsid w:val="00B54801"/>
    <w:rsid w:val="00B54D8A"/>
    <w:rsid w:val="00B55025"/>
    <w:rsid w:val="00B55261"/>
    <w:rsid w:val="00B5529F"/>
    <w:rsid w:val="00B553D5"/>
    <w:rsid w:val="00B569A2"/>
    <w:rsid w:val="00B57536"/>
    <w:rsid w:val="00B575C7"/>
    <w:rsid w:val="00B57BA5"/>
    <w:rsid w:val="00B60DBF"/>
    <w:rsid w:val="00B615E9"/>
    <w:rsid w:val="00B61A16"/>
    <w:rsid w:val="00B62ADE"/>
    <w:rsid w:val="00B62D76"/>
    <w:rsid w:val="00B63B61"/>
    <w:rsid w:val="00B6401D"/>
    <w:rsid w:val="00B647CC"/>
    <w:rsid w:val="00B64DA7"/>
    <w:rsid w:val="00B65507"/>
    <w:rsid w:val="00B65520"/>
    <w:rsid w:val="00B65D2D"/>
    <w:rsid w:val="00B660D3"/>
    <w:rsid w:val="00B661A6"/>
    <w:rsid w:val="00B67562"/>
    <w:rsid w:val="00B703B4"/>
    <w:rsid w:val="00B710D8"/>
    <w:rsid w:val="00B723DB"/>
    <w:rsid w:val="00B72EA5"/>
    <w:rsid w:val="00B73F60"/>
    <w:rsid w:val="00B74E3B"/>
    <w:rsid w:val="00B75354"/>
    <w:rsid w:val="00B756D9"/>
    <w:rsid w:val="00B75EFA"/>
    <w:rsid w:val="00B76DD1"/>
    <w:rsid w:val="00B77547"/>
    <w:rsid w:val="00B77AF8"/>
    <w:rsid w:val="00B8001E"/>
    <w:rsid w:val="00B80538"/>
    <w:rsid w:val="00B8107A"/>
    <w:rsid w:val="00B81810"/>
    <w:rsid w:val="00B81D48"/>
    <w:rsid w:val="00B81D62"/>
    <w:rsid w:val="00B8250A"/>
    <w:rsid w:val="00B8254B"/>
    <w:rsid w:val="00B829AA"/>
    <w:rsid w:val="00B82D55"/>
    <w:rsid w:val="00B82E24"/>
    <w:rsid w:val="00B82E77"/>
    <w:rsid w:val="00B8394C"/>
    <w:rsid w:val="00B83A75"/>
    <w:rsid w:val="00B83D0C"/>
    <w:rsid w:val="00B83E34"/>
    <w:rsid w:val="00B84125"/>
    <w:rsid w:val="00B846F2"/>
    <w:rsid w:val="00B851DE"/>
    <w:rsid w:val="00B85FBA"/>
    <w:rsid w:val="00B86645"/>
    <w:rsid w:val="00B86911"/>
    <w:rsid w:val="00B875CC"/>
    <w:rsid w:val="00B913B1"/>
    <w:rsid w:val="00B91473"/>
    <w:rsid w:val="00B915C9"/>
    <w:rsid w:val="00B91760"/>
    <w:rsid w:val="00B917FE"/>
    <w:rsid w:val="00B91BDD"/>
    <w:rsid w:val="00B9213A"/>
    <w:rsid w:val="00B92375"/>
    <w:rsid w:val="00B92F60"/>
    <w:rsid w:val="00B93A68"/>
    <w:rsid w:val="00B94218"/>
    <w:rsid w:val="00B94482"/>
    <w:rsid w:val="00B95920"/>
    <w:rsid w:val="00B95C52"/>
    <w:rsid w:val="00B95F5B"/>
    <w:rsid w:val="00B9643B"/>
    <w:rsid w:val="00B965F0"/>
    <w:rsid w:val="00B96AFB"/>
    <w:rsid w:val="00B96BCB"/>
    <w:rsid w:val="00B96C58"/>
    <w:rsid w:val="00B977BA"/>
    <w:rsid w:val="00B97FCE"/>
    <w:rsid w:val="00BA122B"/>
    <w:rsid w:val="00BA30FF"/>
    <w:rsid w:val="00BA3658"/>
    <w:rsid w:val="00BA4175"/>
    <w:rsid w:val="00BA5ED6"/>
    <w:rsid w:val="00BA69BA"/>
    <w:rsid w:val="00BA6F41"/>
    <w:rsid w:val="00BA7E1F"/>
    <w:rsid w:val="00BB0045"/>
    <w:rsid w:val="00BB0647"/>
    <w:rsid w:val="00BB0844"/>
    <w:rsid w:val="00BB0FCA"/>
    <w:rsid w:val="00BB106C"/>
    <w:rsid w:val="00BB140F"/>
    <w:rsid w:val="00BB1698"/>
    <w:rsid w:val="00BB1A8C"/>
    <w:rsid w:val="00BB1E5B"/>
    <w:rsid w:val="00BB2527"/>
    <w:rsid w:val="00BB2F87"/>
    <w:rsid w:val="00BB2FB9"/>
    <w:rsid w:val="00BB4821"/>
    <w:rsid w:val="00BB4BC1"/>
    <w:rsid w:val="00BB5201"/>
    <w:rsid w:val="00BB5271"/>
    <w:rsid w:val="00BB57C2"/>
    <w:rsid w:val="00BB5E9F"/>
    <w:rsid w:val="00BB66D9"/>
    <w:rsid w:val="00BB6B45"/>
    <w:rsid w:val="00BB6B97"/>
    <w:rsid w:val="00BC0035"/>
    <w:rsid w:val="00BC008F"/>
    <w:rsid w:val="00BC070A"/>
    <w:rsid w:val="00BC0E3F"/>
    <w:rsid w:val="00BC1657"/>
    <w:rsid w:val="00BC19E0"/>
    <w:rsid w:val="00BC337A"/>
    <w:rsid w:val="00BC39B8"/>
    <w:rsid w:val="00BC39D9"/>
    <w:rsid w:val="00BC50A4"/>
    <w:rsid w:val="00BC5253"/>
    <w:rsid w:val="00BC5261"/>
    <w:rsid w:val="00BC6025"/>
    <w:rsid w:val="00BC606F"/>
    <w:rsid w:val="00BC65CB"/>
    <w:rsid w:val="00BC7166"/>
    <w:rsid w:val="00BC7329"/>
    <w:rsid w:val="00BC77E4"/>
    <w:rsid w:val="00BD01BE"/>
    <w:rsid w:val="00BD0C00"/>
    <w:rsid w:val="00BD1402"/>
    <w:rsid w:val="00BD2C3A"/>
    <w:rsid w:val="00BD3116"/>
    <w:rsid w:val="00BD328C"/>
    <w:rsid w:val="00BD3B9B"/>
    <w:rsid w:val="00BD4018"/>
    <w:rsid w:val="00BD637A"/>
    <w:rsid w:val="00BD6EA9"/>
    <w:rsid w:val="00BE0FF7"/>
    <w:rsid w:val="00BE1882"/>
    <w:rsid w:val="00BE20B1"/>
    <w:rsid w:val="00BE2799"/>
    <w:rsid w:val="00BE28DE"/>
    <w:rsid w:val="00BE36A5"/>
    <w:rsid w:val="00BE3B22"/>
    <w:rsid w:val="00BE3E8B"/>
    <w:rsid w:val="00BE4995"/>
    <w:rsid w:val="00BE54B7"/>
    <w:rsid w:val="00BE581E"/>
    <w:rsid w:val="00BE66C0"/>
    <w:rsid w:val="00BE6C11"/>
    <w:rsid w:val="00BE6EDA"/>
    <w:rsid w:val="00BE6EFE"/>
    <w:rsid w:val="00BF1221"/>
    <w:rsid w:val="00BF1617"/>
    <w:rsid w:val="00BF183B"/>
    <w:rsid w:val="00BF2D59"/>
    <w:rsid w:val="00BF362B"/>
    <w:rsid w:val="00BF3C0B"/>
    <w:rsid w:val="00BF4730"/>
    <w:rsid w:val="00BF487B"/>
    <w:rsid w:val="00BF4D45"/>
    <w:rsid w:val="00BF5A2D"/>
    <w:rsid w:val="00BF5F12"/>
    <w:rsid w:val="00BF6444"/>
    <w:rsid w:val="00C0061E"/>
    <w:rsid w:val="00C0087D"/>
    <w:rsid w:val="00C01641"/>
    <w:rsid w:val="00C02174"/>
    <w:rsid w:val="00C0244F"/>
    <w:rsid w:val="00C02C50"/>
    <w:rsid w:val="00C03D21"/>
    <w:rsid w:val="00C03E12"/>
    <w:rsid w:val="00C052AA"/>
    <w:rsid w:val="00C05916"/>
    <w:rsid w:val="00C062C5"/>
    <w:rsid w:val="00C0665F"/>
    <w:rsid w:val="00C06A6C"/>
    <w:rsid w:val="00C07A6A"/>
    <w:rsid w:val="00C07F85"/>
    <w:rsid w:val="00C107C1"/>
    <w:rsid w:val="00C1083D"/>
    <w:rsid w:val="00C10B3B"/>
    <w:rsid w:val="00C13C14"/>
    <w:rsid w:val="00C142A4"/>
    <w:rsid w:val="00C14FF9"/>
    <w:rsid w:val="00C15847"/>
    <w:rsid w:val="00C15D92"/>
    <w:rsid w:val="00C16ACD"/>
    <w:rsid w:val="00C16B12"/>
    <w:rsid w:val="00C20160"/>
    <w:rsid w:val="00C20300"/>
    <w:rsid w:val="00C20697"/>
    <w:rsid w:val="00C2072A"/>
    <w:rsid w:val="00C215FD"/>
    <w:rsid w:val="00C21DA9"/>
    <w:rsid w:val="00C21FB4"/>
    <w:rsid w:val="00C2235B"/>
    <w:rsid w:val="00C23D6C"/>
    <w:rsid w:val="00C244EA"/>
    <w:rsid w:val="00C2524F"/>
    <w:rsid w:val="00C26A4C"/>
    <w:rsid w:val="00C27361"/>
    <w:rsid w:val="00C30625"/>
    <w:rsid w:val="00C30E6C"/>
    <w:rsid w:val="00C31A30"/>
    <w:rsid w:val="00C31D01"/>
    <w:rsid w:val="00C32779"/>
    <w:rsid w:val="00C32A4B"/>
    <w:rsid w:val="00C331A0"/>
    <w:rsid w:val="00C33430"/>
    <w:rsid w:val="00C33FC5"/>
    <w:rsid w:val="00C344CC"/>
    <w:rsid w:val="00C345C1"/>
    <w:rsid w:val="00C34F38"/>
    <w:rsid w:val="00C35802"/>
    <w:rsid w:val="00C35D0B"/>
    <w:rsid w:val="00C35E70"/>
    <w:rsid w:val="00C364AC"/>
    <w:rsid w:val="00C3665E"/>
    <w:rsid w:val="00C367DA"/>
    <w:rsid w:val="00C36887"/>
    <w:rsid w:val="00C3709A"/>
    <w:rsid w:val="00C3797A"/>
    <w:rsid w:val="00C3798B"/>
    <w:rsid w:val="00C37B61"/>
    <w:rsid w:val="00C37E9D"/>
    <w:rsid w:val="00C40EA3"/>
    <w:rsid w:val="00C410F5"/>
    <w:rsid w:val="00C416D5"/>
    <w:rsid w:val="00C42E4A"/>
    <w:rsid w:val="00C42F12"/>
    <w:rsid w:val="00C4385D"/>
    <w:rsid w:val="00C44135"/>
    <w:rsid w:val="00C447DB"/>
    <w:rsid w:val="00C448CE"/>
    <w:rsid w:val="00C44CA7"/>
    <w:rsid w:val="00C452A6"/>
    <w:rsid w:val="00C45921"/>
    <w:rsid w:val="00C45C55"/>
    <w:rsid w:val="00C45CA8"/>
    <w:rsid w:val="00C46244"/>
    <w:rsid w:val="00C4667C"/>
    <w:rsid w:val="00C470FF"/>
    <w:rsid w:val="00C50396"/>
    <w:rsid w:val="00C503BA"/>
    <w:rsid w:val="00C50F4B"/>
    <w:rsid w:val="00C535FC"/>
    <w:rsid w:val="00C53610"/>
    <w:rsid w:val="00C5365D"/>
    <w:rsid w:val="00C53A6C"/>
    <w:rsid w:val="00C54139"/>
    <w:rsid w:val="00C54495"/>
    <w:rsid w:val="00C55086"/>
    <w:rsid w:val="00C5513A"/>
    <w:rsid w:val="00C551AD"/>
    <w:rsid w:val="00C552FF"/>
    <w:rsid w:val="00C5577A"/>
    <w:rsid w:val="00C55C6E"/>
    <w:rsid w:val="00C55D45"/>
    <w:rsid w:val="00C55DD6"/>
    <w:rsid w:val="00C565AF"/>
    <w:rsid w:val="00C5700D"/>
    <w:rsid w:val="00C573C6"/>
    <w:rsid w:val="00C576A6"/>
    <w:rsid w:val="00C600BD"/>
    <w:rsid w:val="00C6130A"/>
    <w:rsid w:val="00C61D97"/>
    <w:rsid w:val="00C62EA9"/>
    <w:rsid w:val="00C63048"/>
    <w:rsid w:val="00C639C2"/>
    <w:rsid w:val="00C6402F"/>
    <w:rsid w:val="00C64326"/>
    <w:rsid w:val="00C64A3F"/>
    <w:rsid w:val="00C64D57"/>
    <w:rsid w:val="00C64E03"/>
    <w:rsid w:val="00C650AB"/>
    <w:rsid w:val="00C652F1"/>
    <w:rsid w:val="00C66838"/>
    <w:rsid w:val="00C67C35"/>
    <w:rsid w:val="00C70079"/>
    <w:rsid w:val="00C7036D"/>
    <w:rsid w:val="00C70ABF"/>
    <w:rsid w:val="00C71145"/>
    <w:rsid w:val="00C712E1"/>
    <w:rsid w:val="00C72A33"/>
    <w:rsid w:val="00C72ACC"/>
    <w:rsid w:val="00C73C09"/>
    <w:rsid w:val="00C74F59"/>
    <w:rsid w:val="00C7525B"/>
    <w:rsid w:val="00C76247"/>
    <w:rsid w:val="00C76477"/>
    <w:rsid w:val="00C7666A"/>
    <w:rsid w:val="00C76A6C"/>
    <w:rsid w:val="00C76C63"/>
    <w:rsid w:val="00C77182"/>
    <w:rsid w:val="00C77A46"/>
    <w:rsid w:val="00C77CCB"/>
    <w:rsid w:val="00C809C7"/>
    <w:rsid w:val="00C8142D"/>
    <w:rsid w:val="00C819AF"/>
    <w:rsid w:val="00C830A2"/>
    <w:rsid w:val="00C833BD"/>
    <w:rsid w:val="00C83F5B"/>
    <w:rsid w:val="00C8461F"/>
    <w:rsid w:val="00C8487C"/>
    <w:rsid w:val="00C84965"/>
    <w:rsid w:val="00C858A6"/>
    <w:rsid w:val="00C85A2E"/>
    <w:rsid w:val="00C85B47"/>
    <w:rsid w:val="00C86521"/>
    <w:rsid w:val="00C86766"/>
    <w:rsid w:val="00C86AA5"/>
    <w:rsid w:val="00C86FCA"/>
    <w:rsid w:val="00C8721E"/>
    <w:rsid w:val="00C87F60"/>
    <w:rsid w:val="00C9029B"/>
    <w:rsid w:val="00C91733"/>
    <w:rsid w:val="00C91B37"/>
    <w:rsid w:val="00C91D5C"/>
    <w:rsid w:val="00C921E3"/>
    <w:rsid w:val="00C92983"/>
    <w:rsid w:val="00C933DF"/>
    <w:rsid w:val="00C9445C"/>
    <w:rsid w:val="00C95F0E"/>
    <w:rsid w:val="00C97CB2"/>
    <w:rsid w:val="00CA02C5"/>
    <w:rsid w:val="00CA0FC0"/>
    <w:rsid w:val="00CA1443"/>
    <w:rsid w:val="00CA1551"/>
    <w:rsid w:val="00CA1B1D"/>
    <w:rsid w:val="00CA1D76"/>
    <w:rsid w:val="00CA24E7"/>
    <w:rsid w:val="00CA2FAF"/>
    <w:rsid w:val="00CA4652"/>
    <w:rsid w:val="00CA6413"/>
    <w:rsid w:val="00CA6514"/>
    <w:rsid w:val="00CA68EA"/>
    <w:rsid w:val="00CA7852"/>
    <w:rsid w:val="00CA7EAA"/>
    <w:rsid w:val="00CA7EAC"/>
    <w:rsid w:val="00CA7F74"/>
    <w:rsid w:val="00CB07E0"/>
    <w:rsid w:val="00CB0AC4"/>
    <w:rsid w:val="00CB11E7"/>
    <w:rsid w:val="00CB2961"/>
    <w:rsid w:val="00CB333B"/>
    <w:rsid w:val="00CB362C"/>
    <w:rsid w:val="00CB3814"/>
    <w:rsid w:val="00CB3905"/>
    <w:rsid w:val="00CB39A1"/>
    <w:rsid w:val="00CB4875"/>
    <w:rsid w:val="00CB4C99"/>
    <w:rsid w:val="00CB5498"/>
    <w:rsid w:val="00CB5735"/>
    <w:rsid w:val="00CB59B1"/>
    <w:rsid w:val="00CB5DA8"/>
    <w:rsid w:val="00CB6028"/>
    <w:rsid w:val="00CB6B9F"/>
    <w:rsid w:val="00CB7126"/>
    <w:rsid w:val="00CB75D2"/>
    <w:rsid w:val="00CB7BA3"/>
    <w:rsid w:val="00CB7E5E"/>
    <w:rsid w:val="00CC06E4"/>
    <w:rsid w:val="00CC129C"/>
    <w:rsid w:val="00CC22EA"/>
    <w:rsid w:val="00CC2E0C"/>
    <w:rsid w:val="00CC30EB"/>
    <w:rsid w:val="00CC36BE"/>
    <w:rsid w:val="00CC57CC"/>
    <w:rsid w:val="00CC582C"/>
    <w:rsid w:val="00CC5B64"/>
    <w:rsid w:val="00CC63F4"/>
    <w:rsid w:val="00CC6474"/>
    <w:rsid w:val="00CC6DE8"/>
    <w:rsid w:val="00CC6F27"/>
    <w:rsid w:val="00CC702F"/>
    <w:rsid w:val="00CC751C"/>
    <w:rsid w:val="00CD0913"/>
    <w:rsid w:val="00CD0A4D"/>
    <w:rsid w:val="00CD0EF8"/>
    <w:rsid w:val="00CD1320"/>
    <w:rsid w:val="00CD1568"/>
    <w:rsid w:val="00CD1DAD"/>
    <w:rsid w:val="00CD20BD"/>
    <w:rsid w:val="00CD2B87"/>
    <w:rsid w:val="00CD30B3"/>
    <w:rsid w:val="00CD4864"/>
    <w:rsid w:val="00CD626E"/>
    <w:rsid w:val="00CD64FE"/>
    <w:rsid w:val="00CD70DF"/>
    <w:rsid w:val="00CD7D96"/>
    <w:rsid w:val="00CD7DE6"/>
    <w:rsid w:val="00CE023E"/>
    <w:rsid w:val="00CE0A9C"/>
    <w:rsid w:val="00CE224E"/>
    <w:rsid w:val="00CE3477"/>
    <w:rsid w:val="00CE4C5E"/>
    <w:rsid w:val="00CE6FF8"/>
    <w:rsid w:val="00CE764F"/>
    <w:rsid w:val="00CF09BD"/>
    <w:rsid w:val="00CF0A19"/>
    <w:rsid w:val="00CF0E12"/>
    <w:rsid w:val="00CF13A9"/>
    <w:rsid w:val="00CF1B83"/>
    <w:rsid w:val="00CF215B"/>
    <w:rsid w:val="00CF2337"/>
    <w:rsid w:val="00CF27CC"/>
    <w:rsid w:val="00CF3814"/>
    <w:rsid w:val="00CF4471"/>
    <w:rsid w:val="00CF496C"/>
    <w:rsid w:val="00CF5378"/>
    <w:rsid w:val="00CF5D93"/>
    <w:rsid w:val="00CF5F8A"/>
    <w:rsid w:val="00CF60A3"/>
    <w:rsid w:val="00CF63B8"/>
    <w:rsid w:val="00D0001C"/>
    <w:rsid w:val="00D01787"/>
    <w:rsid w:val="00D02B85"/>
    <w:rsid w:val="00D03927"/>
    <w:rsid w:val="00D03AF1"/>
    <w:rsid w:val="00D0429B"/>
    <w:rsid w:val="00D04652"/>
    <w:rsid w:val="00D04C9A"/>
    <w:rsid w:val="00D05EBA"/>
    <w:rsid w:val="00D061CA"/>
    <w:rsid w:val="00D06766"/>
    <w:rsid w:val="00D07235"/>
    <w:rsid w:val="00D112C2"/>
    <w:rsid w:val="00D11B23"/>
    <w:rsid w:val="00D11F3B"/>
    <w:rsid w:val="00D1432A"/>
    <w:rsid w:val="00D14A83"/>
    <w:rsid w:val="00D1544C"/>
    <w:rsid w:val="00D156C5"/>
    <w:rsid w:val="00D15941"/>
    <w:rsid w:val="00D1634D"/>
    <w:rsid w:val="00D167A7"/>
    <w:rsid w:val="00D20E90"/>
    <w:rsid w:val="00D21626"/>
    <w:rsid w:val="00D2194C"/>
    <w:rsid w:val="00D2320A"/>
    <w:rsid w:val="00D233AA"/>
    <w:rsid w:val="00D233BE"/>
    <w:rsid w:val="00D23873"/>
    <w:rsid w:val="00D24443"/>
    <w:rsid w:val="00D24531"/>
    <w:rsid w:val="00D24533"/>
    <w:rsid w:val="00D24603"/>
    <w:rsid w:val="00D25665"/>
    <w:rsid w:val="00D30930"/>
    <w:rsid w:val="00D30A73"/>
    <w:rsid w:val="00D31BB8"/>
    <w:rsid w:val="00D3301C"/>
    <w:rsid w:val="00D339EC"/>
    <w:rsid w:val="00D34BD2"/>
    <w:rsid w:val="00D34C78"/>
    <w:rsid w:val="00D35022"/>
    <w:rsid w:val="00D3521C"/>
    <w:rsid w:val="00D35887"/>
    <w:rsid w:val="00D35AB0"/>
    <w:rsid w:val="00D35E51"/>
    <w:rsid w:val="00D3621B"/>
    <w:rsid w:val="00D364D8"/>
    <w:rsid w:val="00D370E9"/>
    <w:rsid w:val="00D3714E"/>
    <w:rsid w:val="00D37944"/>
    <w:rsid w:val="00D404A4"/>
    <w:rsid w:val="00D4089A"/>
    <w:rsid w:val="00D414A9"/>
    <w:rsid w:val="00D41846"/>
    <w:rsid w:val="00D4190D"/>
    <w:rsid w:val="00D43328"/>
    <w:rsid w:val="00D44332"/>
    <w:rsid w:val="00D449E4"/>
    <w:rsid w:val="00D45773"/>
    <w:rsid w:val="00D45849"/>
    <w:rsid w:val="00D461B2"/>
    <w:rsid w:val="00D461E1"/>
    <w:rsid w:val="00D4646D"/>
    <w:rsid w:val="00D46FA8"/>
    <w:rsid w:val="00D47746"/>
    <w:rsid w:val="00D50368"/>
    <w:rsid w:val="00D5203A"/>
    <w:rsid w:val="00D5229D"/>
    <w:rsid w:val="00D5264A"/>
    <w:rsid w:val="00D529D5"/>
    <w:rsid w:val="00D532B2"/>
    <w:rsid w:val="00D537CB"/>
    <w:rsid w:val="00D546D7"/>
    <w:rsid w:val="00D567A2"/>
    <w:rsid w:val="00D569B6"/>
    <w:rsid w:val="00D569DB"/>
    <w:rsid w:val="00D57056"/>
    <w:rsid w:val="00D5735E"/>
    <w:rsid w:val="00D57EE7"/>
    <w:rsid w:val="00D60C05"/>
    <w:rsid w:val="00D61348"/>
    <w:rsid w:val="00D61488"/>
    <w:rsid w:val="00D617D0"/>
    <w:rsid w:val="00D62641"/>
    <w:rsid w:val="00D62F52"/>
    <w:rsid w:val="00D64C87"/>
    <w:rsid w:val="00D64F27"/>
    <w:rsid w:val="00D67116"/>
    <w:rsid w:val="00D67920"/>
    <w:rsid w:val="00D67C09"/>
    <w:rsid w:val="00D7008F"/>
    <w:rsid w:val="00D718E5"/>
    <w:rsid w:val="00D71A47"/>
    <w:rsid w:val="00D71B6F"/>
    <w:rsid w:val="00D7318A"/>
    <w:rsid w:val="00D73EE2"/>
    <w:rsid w:val="00D740FC"/>
    <w:rsid w:val="00D74EF6"/>
    <w:rsid w:val="00D74FD5"/>
    <w:rsid w:val="00D75686"/>
    <w:rsid w:val="00D75985"/>
    <w:rsid w:val="00D76C65"/>
    <w:rsid w:val="00D76C67"/>
    <w:rsid w:val="00D76D57"/>
    <w:rsid w:val="00D76F99"/>
    <w:rsid w:val="00D7740C"/>
    <w:rsid w:val="00D80369"/>
    <w:rsid w:val="00D804E6"/>
    <w:rsid w:val="00D80BC4"/>
    <w:rsid w:val="00D80BE4"/>
    <w:rsid w:val="00D811F1"/>
    <w:rsid w:val="00D816BD"/>
    <w:rsid w:val="00D82827"/>
    <w:rsid w:val="00D833AD"/>
    <w:rsid w:val="00D833B0"/>
    <w:rsid w:val="00D83C5C"/>
    <w:rsid w:val="00D84EF4"/>
    <w:rsid w:val="00D85C4A"/>
    <w:rsid w:val="00D85D6D"/>
    <w:rsid w:val="00D864EC"/>
    <w:rsid w:val="00D86727"/>
    <w:rsid w:val="00D86900"/>
    <w:rsid w:val="00D86D07"/>
    <w:rsid w:val="00D872E8"/>
    <w:rsid w:val="00D87E54"/>
    <w:rsid w:val="00D902CA"/>
    <w:rsid w:val="00D90429"/>
    <w:rsid w:val="00D91578"/>
    <w:rsid w:val="00D918E5"/>
    <w:rsid w:val="00D91F37"/>
    <w:rsid w:val="00D929D6"/>
    <w:rsid w:val="00D92D40"/>
    <w:rsid w:val="00D941D8"/>
    <w:rsid w:val="00D948E0"/>
    <w:rsid w:val="00D95ECB"/>
    <w:rsid w:val="00DA0552"/>
    <w:rsid w:val="00DA074C"/>
    <w:rsid w:val="00DA0DD3"/>
    <w:rsid w:val="00DA13D0"/>
    <w:rsid w:val="00DA157D"/>
    <w:rsid w:val="00DA1BB3"/>
    <w:rsid w:val="00DA2D55"/>
    <w:rsid w:val="00DA34BA"/>
    <w:rsid w:val="00DA4788"/>
    <w:rsid w:val="00DA48EA"/>
    <w:rsid w:val="00DA4B08"/>
    <w:rsid w:val="00DA64B3"/>
    <w:rsid w:val="00DA7828"/>
    <w:rsid w:val="00DB0488"/>
    <w:rsid w:val="00DB1DD8"/>
    <w:rsid w:val="00DB34D0"/>
    <w:rsid w:val="00DB3B10"/>
    <w:rsid w:val="00DB40FD"/>
    <w:rsid w:val="00DB5253"/>
    <w:rsid w:val="00DB5526"/>
    <w:rsid w:val="00DB6665"/>
    <w:rsid w:val="00DB6CAA"/>
    <w:rsid w:val="00DB6D6F"/>
    <w:rsid w:val="00DC0340"/>
    <w:rsid w:val="00DC0992"/>
    <w:rsid w:val="00DC0A0A"/>
    <w:rsid w:val="00DC0A19"/>
    <w:rsid w:val="00DC1CBF"/>
    <w:rsid w:val="00DC20B0"/>
    <w:rsid w:val="00DC2AC6"/>
    <w:rsid w:val="00DC31C9"/>
    <w:rsid w:val="00DC3AC1"/>
    <w:rsid w:val="00DC4163"/>
    <w:rsid w:val="00DC47DC"/>
    <w:rsid w:val="00DC4FFA"/>
    <w:rsid w:val="00DC5045"/>
    <w:rsid w:val="00DC5E99"/>
    <w:rsid w:val="00DC7369"/>
    <w:rsid w:val="00DC7F60"/>
    <w:rsid w:val="00DD1413"/>
    <w:rsid w:val="00DD18FF"/>
    <w:rsid w:val="00DD1C3D"/>
    <w:rsid w:val="00DD1CFD"/>
    <w:rsid w:val="00DD22FB"/>
    <w:rsid w:val="00DD2897"/>
    <w:rsid w:val="00DD2BB9"/>
    <w:rsid w:val="00DD2FFC"/>
    <w:rsid w:val="00DD3D08"/>
    <w:rsid w:val="00DD4067"/>
    <w:rsid w:val="00DD5130"/>
    <w:rsid w:val="00DD53DC"/>
    <w:rsid w:val="00DD6231"/>
    <w:rsid w:val="00DD6872"/>
    <w:rsid w:val="00DD6D38"/>
    <w:rsid w:val="00DD6FD8"/>
    <w:rsid w:val="00DD741C"/>
    <w:rsid w:val="00DD7478"/>
    <w:rsid w:val="00DE0056"/>
    <w:rsid w:val="00DE0217"/>
    <w:rsid w:val="00DE365A"/>
    <w:rsid w:val="00DE3EE8"/>
    <w:rsid w:val="00DE508D"/>
    <w:rsid w:val="00DE5448"/>
    <w:rsid w:val="00DE59B1"/>
    <w:rsid w:val="00DE5E33"/>
    <w:rsid w:val="00DE702C"/>
    <w:rsid w:val="00DE704B"/>
    <w:rsid w:val="00DE7A5A"/>
    <w:rsid w:val="00DE7D59"/>
    <w:rsid w:val="00DF0898"/>
    <w:rsid w:val="00DF1188"/>
    <w:rsid w:val="00DF2434"/>
    <w:rsid w:val="00DF29CD"/>
    <w:rsid w:val="00DF2DB4"/>
    <w:rsid w:val="00DF3083"/>
    <w:rsid w:val="00DF340A"/>
    <w:rsid w:val="00DF357D"/>
    <w:rsid w:val="00DF4637"/>
    <w:rsid w:val="00DF5309"/>
    <w:rsid w:val="00DF589F"/>
    <w:rsid w:val="00DF5CF0"/>
    <w:rsid w:val="00DF6872"/>
    <w:rsid w:val="00DF6D93"/>
    <w:rsid w:val="00DF6FE6"/>
    <w:rsid w:val="00DF76FE"/>
    <w:rsid w:val="00DF791B"/>
    <w:rsid w:val="00DF7F1D"/>
    <w:rsid w:val="00E001B1"/>
    <w:rsid w:val="00E01B56"/>
    <w:rsid w:val="00E01E59"/>
    <w:rsid w:val="00E029FF"/>
    <w:rsid w:val="00E02D4D"/>
    <w:rsid w:val="00E03B44"/>
    <w:rsid w:val="00E03D19"/>
    <w:rsid w:val="00E041AE"/>
    <w:rsid w:val="00E046F6"/>
    <w:rsid w:val="00E04874"/>
    <w:rsid w:val="00E0497C"/>
    <w:rsid w:val="00E04CA2"/>
    <w:rsid w:val="00E04D2A"/>
    <w:rsid w:val="00E052A0"/>
    <w:rsid w:val="00E05C50"/>
    <w:rsid w:val="00E05F9D"/>
    <w:rsid w:val="00E05FA8"/>
    <w:rsid w:val="00E06326"/>
    <w:rsid w:val="00E06AAE"/>
    <w:rsid w:val="00E077B5"/>
    <w:rsid w:val="00E10405"/>
    <w:rsid w:val="00E1137F"/>
    <w:rsid w:val="00E11FBF"/>
    <w:rsid w:val="00E12125"/>
    <w:rsid w:val="00E12716"/>
    <w:rsid w:val="00E1322C"/>
    <w:rsid w:val="00E13A9C"/>
    <w:rsid w:val="00E14B1D"/>
    <w:rsid w:val="00E14E67"/>
    <w:rsid w:val="00E155B8"/>
    <w:rsid w:val="00E15ED9"/>
    <w:rsid w:val="00E16684"/>
    <w:rsid w:val="00E17198"/>
    <w:rsid w:val="00E17744"/>
    <w:rsid w:val="00E2086F"/>
    <w:rsid w:val="00E20EE3"/>
    <w:rsid w:val="00E238D5"/>
    <w:rsid w:val="00E23D68"/>
    <w:rsid w:val="00E240C7"/>
    <w:rsid w:val="00E24EBE"/>
    <w:rsid w:val="00E25114"/>
    <w:rsid w:val="00E252CA"/>
    <w:rsid w:val="00E26EC1"/>
    <w:rsid w:val="00E2798A"/>
    <w:rsid w:val="00E27ACD"/>
    <w:rsid w:val="00E27D05"/>
    <w:rsid w:val="00E27F21"/>
    <w:rsid w:val="00E30CFF"/>
    <w:rsid w:val="00E31228"/>
    <w:rsid w:val="00E31B01"/>
    <w:rsid w:val="00E31F3E"/>
    <w:rsid w:val="00E32338"/>
    <w:rsid w:val="00E33F00"/>
    <w:rsid w:val="00E340F7"/>
    <w:rsid w:val="00E36616"/>
    <w:rsid w:val="00E37799"/>
    <w:rsid w:val="00E379B7"/>
    <w:rsid w:val="00E37A4F"/>
    <w:rsid w:val="00E405B1"/>
    <w:rsid w:val="00E407CC"/>
    <w:rsid w:val="00E412D0"/>
    <w:rsid w:val="00E419C3"/>
    <w:rsid w:val="00E41A73"/>
    <w:rsid w:val="00E41E49"/>
    <w:rsid w:val="00E42B8C"/>
    <w:rsid w:val="00E43041"/>
    <w:rsid w:val="00E43340"/>
    <w:rsid w:val="00E43C45"/>
    <w:rsid w:val="00E43ECE"/>
    <w:rsid w:val="00E44D67"/>
    <w:rsid w:val="00E44DED"/>
    <w:rsid w:val="00E44EE9"/>
    <w:rsid w:val="00E45662"/>
    <w:rsid w:val="00E46EB4"/>
    <w:rsid w:val="00E47733"/>
    <w:rsid w:val="00E47833"/>
    <w:rsid w:val="00E47E04"/>
    <w:rsid w:val="00E52F2B"/>
    <w:rsid w:val="00E53FDA"/>
    <w:rsid w:val="00E5490F"/>
    <w:rsid w:val="00E559FB"/>
    <w:rsid w:val="00E55E9B"/>
    <w:rsid w:val="00E569A0"/>
    <w:rsid w:val="00E56C9F"/>
    <w:rsid w:val="00E57770"/>
    <w:rsid w:val="00E5782D"/>
    <w:rsid w:val="00E57BAC"/>
    <w:rsid w:val="00E57C7D"/>
    <w:rsid w:val="00E60448"/>
    <w:rsid w:val="00E60B20"/>
    <w:rsid w:val="00E61D58"/>
    <w:rsid w:val="00E6219B"/>
    <w:rsid w:val="00E63043"/>
    <w:rsid w:val="00E640F0"/>
    <w:rsid w:val="00E6433F"/>
    <w:rsid w:val="00E644F3"/>
    <w:rsid w:val="00E65C07"/>
    <w:rsid w:val="00E65C38"/>
    <w:rsid w:val="00E6625A"/>
    <w:rsid w:val="00E67458"/>
    <w:rsid w:val="00E70B56"/>
    <w:rsid w:val="00E71610"/>
    <w:rsid w:val="00E71636"/>
    <w:rsid w:val="00E71905"/>
    <w:rsid w:val="00E72509"/>
    <w:rsid w:val="00E72927"/>
    <w:rsid w:val="00E72F5F"/>
    <w:rsid w:val="00E733A2"/>
    <w:rsid w:val="00E734F9"/>
    <w:rsid w:val="00E74537"/>
    <w:rsid w:val="00E754E8"/>
    <w:rsid w:val="00E75743"/>
    <w:rsid w:val="00E764C5"/>
    <w:rsid w:val="00E76510"/>
    <w:rsid w:val="00E76C75"/>
    <w:rsid w:val="00E76E87"/>
    <w:rsid w:val="00E77C2A"/>
    <w:rsid w:val="00E818CF"/>
    <w:rsid w:val="00E81975"/>
    <w:rsid w:val="00E81B54"/>
    <w:rsid w:val="00E81B9C"/>
    <w:rsid w:val="00E82126"/>
    <w:rsid w:val="00E82817"/>
    <w:rsid w:val="00E8288A"/>
    <w:rsid w:val="00E833E6"/>
    <w:rsid w:val="00E83FF8"/>
    <w:rsid w:val="00E842BC"/>
    <w:rsid w:val="00E84E9B"/>
    <w:rsid w:val="00E84F13"/>
    <w:rsid w:val="00E85632"/>
    <w:rsid w:val="00E85C36"/>
    <w:rsid w:val="00E86105"/>
    <w:rsid w:val="00E866E1"/>
    <w:rsid w:val="00E86D98"/>
    <w:rsid w:val="00E86E12"/>
    <w:rsid w:val="00E86F04"/>
    <w:rsid w:val="00E87067"/>
    <w:rsid w:val="00E87B01"/>
    <w:rsid w:val="00E87F01"/>
    <w:rsid w:val="00E90293"/>
    <w:rsid w:val="00E90A16"/>
    <w:rsid w:val="00E912F3"/>
    <w:rsid w:val="00E91597"/>
    <w:rsid w:val="00E92392"/>
    <w:rsid w:val="00E92973"/>
    <w:rsid w:val="00E92B5C"/>
    <w:rsid w:val="00E92D71"/>
    <w:rsid w:val="00E931EC"/>
    <w:rsid w:val="00E94944"/>
    <w:rsid w:val="00E97385"/>
    <w:rsid w:val="00EA078B"/>
    <w:rsid w:val="00EA07EC"/>
    <w:rsid w:val="00EA12B7"/>
    <w:rsid w:val="00EA1998"/>
    <w:rsid w:val="00EA1BB8"/>
    <w:rsid w:val="00EA2308"/>
    <w:rsid w:val="00EA2A32"/>
    <w:rsid w:val="00EA2D10"/>
    <w:rsid w:val="00EA35FD"/>
    <w:rsid w:val="00EA3CAB"/>
    <w:rsid w:val="00EA4A58"/>
    <w:rsid w:val="00EA4F4D"/>
    <w:rsid w:val="00EB00F2"/>
    <w:rsid w:val="00EB07CD"/>
    <w:rsid w:val="00EB08D4"/>
    <w:rsid w:val="00EB0F32"/>
    <w:rsid w:val="00EB28B7"/>
    <w:rsid w:val="00EB30AF"/>
    <w:rsid w:val="00EB3262"/>
    <w:rsid w:val="00EB3299"/>
    <w:rsid w:val="00EB35C2"/>
    <w:rsid w:val="00EB4D59"/>
    <w:rsid w:val="00EB5534"/>
    <w:rsid w:val="00EB6E4B"/>
    <w:rsid w:val="00EC0FF0"/>
    <w:rsid w:val="00EC13A7"/>
    <w:rsid w:val="00EC18AA"/>
    <w:rsid w:val="00EC2D64"/>
    <w:rsid w:val="00EC3025"/>
    <w:rsid w:val="00EC3A7F"/>
    <w:rsid w:val="00EC4162"/>
    <w:rsid w:val="00EC4194"/>
    <w:rsid w:val="00EC41DE"/>
    <w:rsid w:val="00EC5191"/>
    <w:rsid w:val="00EC52AF"/>
    <w:rsid w:val="00EC5379"/>
    <w:rsid w:val="00EC64B1"/>
    <w:rsid w:val="00EC7502"/>
    <w:rsid w:val="00EC7A31"/>
    <w:rsid w:val="00EC7F05"/>
    <w:rsid w:val="00ED00E1"/>
    <w:rsid w:val="00ED05DF"/>
    <w:rsid w:val="00ED2451"/>
    <w:rsid w:val="00ED24F2"/>
    <w:rsid w:val="00ED2FA6"/>
    <w:rsid w:val="00ED34AA"/>
    <w:rsid w:val="00ED385E"/>
    <w:rsid w:val="00ED3A1A"/>
    <w:rsid w:val="00ED3E87"/>
    <w:rsid w:val="00ED5116"/>
    <w:rsid w:val="00ED5375"/>
    <w:rsid w:val="00ED5432"/>
    <w:rsid w:val="00ED5F18"/>
    <w:rsid w:val="00ED77AE"/>
    <w:rsid w:val="00ED7CFF"/>
    <w:rsid w:val="00ED7E21"/>
    <w:rsid w:val="00EE1007"/>
    <w:rsid w:val="00EE177F"/>
    <w:rsid w:val="00EE3324"/>
    <w:rsid w:val="00EE4B2B"/>
    <w:rsid w:val="00EE4C21"/>
    <w:rsid w:val="00EE50B1"/>
    <w:rsid w:val="00EE5A62"/>
    <w:rsid w:val="00EE6134"/>
    <w:rsid w:val="00EE6257"/>
    <w:rsid w:val="00EE6375"/>
    <w:rsid w:val="00EE6F14"/>
    <w:rsid w:val="00EE7F01"/>
    <w:rsid w:val="00EF0319"/>
    <w:rsid w:val="00EF0712"/>
    <w:rsid w:val="00EF096D"/>
    <w:rsid w:val="00EF13FB"/>
    <w:rsid w:val="00EF16E3"/>
    <w:rsid w:val="00EF1764"/>
    <w:rsid w:val="00EF26DE"/>
    <w:rsid w:val="00EF2CAE"/>
    <w:rsid w:val="00EF4419"/>
    <w:rsid w:val="00EF4BF1"/>
    <w:rsid w:val="00EF4F52"/>
    <w:rsid w:val="00EF53FD"/>
    <w:rsid w:val="00EF57E7"/>
    <w:rsid w:val="00EF5A24"/>
    <w:rsid w:val="00EF627E"/>
    <w:rsid w:val="00EF72B3"/>
    <w:rsid w:val="00EF72E6"/>
    <w:rsid w:val="00EF7E62"/>
    <w:rsid w:val="00F0161A"/>
    <w:rsid w:val="00F02A96"/>
    <w:rsid w:val="00F0316C"/>
    <w:rsid w:val="00F04E64"/>
    <w:rsid w:val="00F04FA7"/>
    <w:rsid w:val="00F05AFA"/>
    <w:rsid w:val="00F06B0D"/>
    <w:rsid w:val="00F07711"/>
    <w:rsid w:val="00F07F2A"/>
    <w:rsid w:val="00F102B7"/>
    <w:rsid w:val="00F10742"/>
    <w:rsid w:val="00F110E9"/>
    <w:rsid w:val="00F11735"/>
    <w:rsid w:val="00F11807"/>
    <w:rsid w:val="00F11C5B"/>
    <w:rsid w:val="00F12A75"/>
    <w:rsid w:val="00F12C34"/>
    <w:rsid w:val="00F12C75"/>
    <w:rsid w:val="00F14069"/>
    <w:rsid w:val="00F1451E"/>
    <w:rsid w:val="00F145B1"/>
    <w:rsid w:val="00F14615"/>
    <w:rsid w:val="00F154DD"/>
    <w:rsid w:val="00F155C4"/>
    <w:rsid w:val="00F156E9"/>
    <w:rsid w:val="00F15B22"/>
    <w:rsid w:val="00F16B06"/>
    <w:rsid w:val="00F16E0F"/>
    <w:rsid w:val="00F17142"/>
    <w:rsid w:val="00F17198"/>
    <w:rsid w:val="00F17C6C"/>
    <w:rsid w:val="00F20B7F"/>
    <w:rsid w:val="00F2100D"/>
    <w:rsid w:val="00F21932"/>
    <w:rsid w:val="00F2239C"/>
    <w:rsid w:val="00F225EB"/>
    <w:rsid w:val="00F228F8"/>
    <w:rsid w:val="00F23816"/>
    <w:rsid w:val="00F23C0C"/>
    <w:rsid w:val="00F24EF2"/>
    <w:rsid w:val="00F25D72"/>
    <w:rsid w:val="00F25F58"/>
    <w:rsid w:val="00F265C4"/>
    <w:rsid w:val="00F26862"/>
    <w:rsid w:val="00F26F46"/>
    <w:rsid w:val="00F270D1"/>
    <w:rsid w:val="00F3014B"/>
    <w:rsid w:val="00F305DA"/>
    <w:rsid w:val="00F3143A"/>
    <w:rsid w:val="00F3198E"/>
    <w:rsid w:val="00F31ABD"/>
    <w:rsid w:val="00F32B37"/>
    <w:rsid w:val="00F32CA4"/>
    <w:rsid w:val="00F32FBA"/>
    <w:rsid w:val="00F331E6"/>
    <w:rsid w:val="00F337A1"/>
    <w:rsid w:val="00F33CFC"/>
    <w:rsid w:val="00F341AF"/>
    <w:rsid w:val="00F34360"/>
    <w:rsid w:val="00F34560"/>
    <w:rsid w:val="00F34DCA"/>
    <w:rsid w:val="00F35295"/>
    <w:rsid w:val="00F365D0"/>
    <w:rsid w:val="00F36C04"/>
    <w:rsid w:val="00F37250"/>
    <w:rsid w:val="00F3741C"/>
    <w:rsid w:val="00F37FA8"/>
    <w:rsid w:val="00F40344"/>
    <w:rsid w:val="00F40457"/>
    <w:rsid w:val="00F40CC8"/>
    <w:rsid w:val="00F4186B"/>
    <w:rsid w:val="00F4194B"/>
    <w:rsid w:val="00F41BA8"/>
    <w:rsid w:val="00F42549"/>
    <w:rsid w:val="00F42707"/>
    <w:rsid w:val="00F42CF9"/>
    <w:rsid w:val="00F43DBA"/>
    <w:rsid w:val="00F43F3C"/>
    <w:rsid w:val="00F449C3"/>
    <w:rsid w:val="00F44E71"/>
    <w:rsid w:val="00F44F52"/>
    <w:rsid w:val="00F45796"/>
    <w:rsid w:val="00F45AF2"/>
    <w:rsid w:val="00F46879"/>
    <w:rsid w:val="00F46CDA"/>
    <w:rsid w:val="00F4709E"/>
    <w:rsid w:val="00F475B2"/>
    <w:rsid w:val="00F501E5"/>
    <w:rsid w:val="00F50250"/>
    <w:rsid w:val="00F50645"/>
    <w:rsid w:val="00F50D97"/>
    <w:rsid w:val="00F5116A"/>
    <w:rsid w:val="00F51D29"/>
    <w:rsid w:val="00F52473"/>
    <w:rsid w:val="00F52B9D"/>
    <w:rsid w:val="00F52DD7"/>
    <w:rsid w:val="00F5397C"/>
    <w:rsid w:val="00F53C0C"/>
    <w:rsid w:val="00F54304"/>
    <w:rsid w:val="00F54B83"/>
    <w:rsid w:val="00F552EE"/>
    <w:rsid w:val="00F553DA"/>
    <w:rsid w:val="00F55D63"/>
    <w:rsid w:val="00F56F80"/>
    <w:rsid w:val="00F5744E"/>
    <w:rsid w:val="00F57623"/>
    <w:rsid w:val="00F57E69"/>
    <w:rsid w:val="00F601E5"/>
    <w:rsid w:val="00F60C1F"/>
    <w:rsid w:val="00F60C79"/>
    <w:rsid w:val="00F60E8A"/>
    <w:rsid w:val="00F619EC"/>
    <w:rsid w:val="00F61CB8"/>
    <w:rsid w:val="00F61CED"/>
    <w:rsid w:val="00F62204"/>
    <w:rsid w:val="00F625DE"/>
    <w:rsid w:val="00F62818"/>
    <w:rsid w:val="00F629C6"/>
    <w:rsid w:val="00F6420B"/>
    <w:rsid w:val="00F64FC6"/>
    <w:rsid w:val="00F652A0"/>
    <w:rsid w:val="00F666CE"/>
    <w:rsid w:val="00F66DE1"/>
    <w:rsid w:val="00F6704B"/>
    <w:rsid w:val="00F67268"/>
    <w:rsid w:val="00F67838"/>
    <w:rsid w:val="00F7006B"/>
    <w:rsid w:val="00F70B76"/>
    <w:rsid w:val="00F70D10"/>
    <w:rsid w:val="00F71266"/>
    <w:rsid w:val="00F71445"/>
    <w:rsid w:val="00F71532"/>
    <w:rsid w:val="00F71553"/>
    <w:rsid w:val="00F738DD"/>
    <w:rsid w:val="00F74141"/>
    <w:rsid w:val="00F743FA"/>
    <w:rsid w:val="00F75F47"/>
    <w:rsid w:val="00F76768"/>
    <w:rsid w:val="00F7719D"/>
    <w:rsid w:val="00F804DF"/>
    <w:rsid w:val="00F80B28"/>
    <w:rsid w:val="00F80C5C"/>
    <w:rsid w:val="00F81A57"/>
    <w:rsid w:val="00F823E9"/>
    <w:rsid w:val="00F82493"/>
    <w:rsid w:val="00F82B94"/>
    <w:rsid w:val="00F82CA8"/>
    <w:rsid w:val="00F830EE"/>
    <w:rsid w:val="00F831CC"/>
    <w:rsid w:val="00F834F5"/>
    <w:rsid w:val="00F83780"/>
    <w:rsid w:val="00F83A90"/>
    <w:rsid w:val="00F84950"/>
    <w:rsid w:val="00F85ACB"/>
    <w:rsid w:val="00F8606E"/>
    <w:rsid w:val="00F873E8"/>
    <w:rsid w:val="00F902D0"/>
    <w:rsid w:val="00F9055A"/>
    <w:rsid w:val="00F908CA"/>
    <w:rsid w:val="00F90AC4"/>
    <w:rsid w:val="00F90B04"/>
    <w:rsid w:val="00F90F68"/>
    <w:rsid w:val="00F912BE"/>
    <w:rsid w:val="00F91B21"/>
    <w:rsid w:val="00F91BAF"/>
    <w:rsid w:val="00F91D86"/>
    <w:rsid w:val="00F92875"/>
    <w:rsid w:val="00F928DC"/>
    <w:rsid w:val="00F9333C"/>
    <w:rsid w:val="00F94ADF"/>
    <w:rsid w:val="00F94D7A"/>
    <w:rsid w:val="00F950C0"/>
    <w:rsid w:val="00F95335"/>
    <w:rsid w:val="00F95485"/>
    <w:rsid w:val="00F95558"/>
    <w:rsid w:val="00F95642"/>
    <w:rsid w:val="00F96416"/>
    <w:rsid w:val="00F967BF"/>
    <w:rsid w:val="00F976CB"/>
    <w:rsid w:val="00F9794F"/>
    <w:rsid w:val="00F97BAA"/>
    <w:rsid w:val="00FA0692"/>
    <w:rsid w:val="00FA0AA1"/>
    <w:rsid w:val="00FA0F84"/>
    <w:rsid w:val="00FA1326"/>
    <w:rsid w:val="00FA1C0E"/>
    <w:rsid w:val="00FA21E8"/>
    <w:rsid w:val="00FA2BEF"/>
    <w:rsid w:val="00FA2D11"/>
    <w:rsid w:val="00FA4635"/>
    <w:rsid w:val="00FA4C8C"/>
    <w:rsid w:val="00FA4E50"/>
    <w:rsid w:val="00FA5198"/>
    <w:rsid w:val="00FA5469"/>
    <w:rsid w:val="00FA68B8"/>
    <w:rsid w:val="00FA6AE7"/>
    <w:rsid w:val="00FB0A8C"/>
    <w:rsid w:val="00FB2426"/>
    <w:rsid w:val="00FB2F86"/>
    <w:rsid w:val="00FB56C4"/>
    <w:rsid w:val="00FB5808"/>
    <w:rsid w:val="00FB76D6"/>
    <w:rsid w:val="00FB772C"/>
    <w:rsid w:val="00FC17DA"/>
    <w:rsid w:val="00FC2D82"/>
    <w:rsid w:val="00FC2FB5"/>
    <w:rsid w:val="00FC34F7"/>
    <w:rsid w:val="00FC35D2"/>
    <w:rsid w:val="00FC400A"/>
    <w:rsid w:val="00FC4AA2"/>
    <w:rsid w:val="00FC4DC5"/>
    <w:rsid w:val="00FC65F7"/>
    <w:rsid w:val="00FC6CFD"/>
    <w:rsid w:val="00FC780A"/>
    <w:rsid w:val="00FC7AB8"/>
    <w:rsid w:val="00FC7ABB"/>
    <w:rsid w:val="00FC7D48"/>
    <w:rsid w:val="00FC7DED"/>
    <w:rsid w:val="00FD0578"/>
    <w:rsid w:val="00FD113F"/>
    <w:rsid w:val="00FD1B8D"/>
    <w:rsid w:val="00FD29B2"/>
    <w:rsid w:val="00FD312F"/>
    <w:rsid w:val="00FD320E"/>
    <w:rsid w:val="00FD32BC"/>
    <w:rsid w:val="00FD358A"/>
    <w:rsid w:val="00FD3A41"/>
    <w:rsid w:val="00FD3E21"/>
    <w:rsid w:val="00FD41FB"/>
    <w:rsid w:val="00FD440A"/>
    <w:rsid w:val="00FD44BF"/>
    <w:rsid w:val="00FD58CB"/>
    <w:rsid w:val="00FD65CB"/>
    <w:rsid w:val="00FD65F2"/>
    <w:rsid w:val="00FD6CF8"/>
    <w:rsid w:val="00FD6D9A"/>
    <w:rsid w:val="00FD7866"/>
    <w:rsid w:val="00FD7BB0"/>
    <w:rsid w:val="00FD7E51"/>
    <w:rsid w:val="00FE0957"/>
    <w:rsid w:val="00FE0ABE"/>
    <w:rsid w:val="00FE0F3F"/>
    <w:rsid w:val="00FE13AA"/>
    <w:rsid w:val="00FE158B"/>
    <w:rsid w:val="00FE1C84"/>
    <w:rsid w:val="00FE2876"/>
    <w:rsid w:val="00FE2BEF"/>
    <w:rsid w:val="00FE2F4E"/>
    <w:rsid w:val="00FE35BD"/>
    <w:rsid w:val="00FE601C"/>
    <w:rsid w:val="00FE6400"/>
    <w:rsid w:val="00FE6820"/>
    <w:rsid w:val="00FE7E8A"/>
    <w:rsid w:val="00FE7E9C"/>
    <w:rsid w:val="00FF05E0"/>
    <w:rsid w:val="00FF16A1"/>
    <w:rsid w:val="00FF1772"/>
    <w:rsid w:val="00FF1B96"/>
    <w:rsid w:val="00FF1E04"/>
    <w:rsid w:val="00FF264D"/>
    <w:rsid w:val="00FF2BAB"/>
    <w:rsid w:val="00FF2FE5"/>
    <w:rsid w:val="00FF3829"/>
    <w:rsid w:val="00FF451C"/>
    <w:rsid w:val="00FF47C8"/>
    <w:rsid w:val="00FF4D2E"/>
    <w:rsid w:val="00FF4E66"/>
    <w:rsid w:val="00FF5859"/>
    <w:rsid w:val="00FF6671"/>
    <w:rsid w:val="00FF6ECB"/>
    <w:rsid w:val="00FF750F"/>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3"/>
    <w:pPr>
      <w:tabs>
        <w:tab w:val="center" w:pos="4680"/>
        <w:tab w:val="right" w:pos="9360"/>
      </w:tabs>
      <w:spacing w:line="240" w:lineRule="auto"/>
    </w:pPr>
  </w:style>
  <w:style w:type="character" w:customStyle="1" w:styleId="HeaderChar">
    <w:name w:val="Header Char"/>
    <w:basedOn w:val="DefaultParagraphFont"/>
    <w:link w:val="Header"/>
    <w:uiPriority w:val="99"/>
    <w:rsid w:val="00874743"/>
  </w:style>
  <w:style w:type="paragraph" w:styleId="Footer">
    <w:name w:val="footer"/>
    <w:basedOn w:val="Normal"/>
    <w:link w:val="FooterChar"/>
    <w:uiPriority w:val="99"/>
    <w:unhideWhenUsed/>
    <w:rsid w:val="00874743"/>
    <w:pPr>
      <w:tabs>
        <w:tab w:val="center" w:pos="4680"/>
        <w:tab w:val="right" w:pos="9360"/>
      </w:tabs>
      <w:spacing w:line="240" w:lineRule="auto"/>
    </w:pPr>
  </w:style>
  <w:style w:type="character" w:customStyle="1" w:styleId="FooterChar">
    <w:name w:val="Footer Char"/>
    <w:basedOn w:val="DefaultParagraphFont"/>
    <w:link w:val="Footer"/>
    <w:uiPriority w:val="99"/>
    <w:rsid w:val="00874743"/>
  </w:style>
  <w:style w:type="character" w:styleId="PageNumber">
    <w:name w:val="page number"/>
    <w:basedOn w:val="DefaultParagraphFont"/>
    <w:uiPriority w:val="99"/>
    <w:semiHidden/>
    <w:unhideWhenUsed/>
    <w:rsid w:val="00874743"/>
  </w:style>
  <w:style w:type="paragraph" w:styleId="FootnoteText">
    <w:name w:val="footnote text"/>
    <w:link w:val="FootnoteTextChar"/>
    <w:uiPriority w:val="99"/>
    <w:unhideWhenUsed/>
    <w:rsid w:val="00874743"/>
    <w:pPr>
      <w:spacing w:line="240" w:lineRule="auto"/>
    </w:pPr>
    <w:rPr>
      <w:rFonts w:cs="Times New Roman"/>
      <w:szCs w:val="20"/>
    </w:rPr>
  </w:style>
  <w:style w:type="character" w:customStyle="1" w:styleId="FootnoteTextChar">
    <w:name w:val="Footnote Text Char"/>
    <w:basedOn w:val="DefaultParagraphFont"/>
    <w:link w:val="FootnoteText"/>
    <w:uiPriority w:val="99"/>
    <w:rsid w:val="00874743"/>
    <w:rPr>
      <w:rFonts w:cs="Times New Roman"/>
      <w:szCs w:val="20"/>
    </w:rPr>
  </w:style>
  <w:style w:type="paragraph" w:styleId="ListParagraph">
    <w:name w:val="List Paragraph"/>
    <w:basedOn w:val="Normal"/>
    <w:uiPriority w:val="34"/>
    <w:qFormat/>
    <w:rsid w:val="00712F44"/>
    <w:pPr>
      <w:ind w:left="720"/>
      <w:contextualSpacing/>
    </w:pPr>
  </w:style>
  <w:style w:type="character" w:styleId="FootnoteReference">
    <w:name w:val="footnote reference"/>
    <w:basedOn w:val="DefaultParagraphFont"/>
    <w:uiPriority w:val="99"/>
    <w:semiHidden/>
    <w:unhideWhenUsed/>
    <w:rsid w:val="00EC7B95"/>
    <w:rPr>
      <w:vertAlign w:val="superscript"/>
    </w:rPr>
  </w:style>
  <w:style w:type="paragraph" w:styleId="BalloonText">
    <w:name w:val="Balloon Text"/>
    <w:basedOn w:val="Normal"/>
    <w:link w:val="BalloonTextChar"/>
    <w:uiPriority w:val="99"/>
    <w:semiHidden/>
    <w:unhideWhenUsed/>
    <w:rsid w:val="00CB7F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0C"/>
    <w:rPr>
      <w:rFonts w:ascii="Segoe UI" w:hAnsi="Segoe UI" w:cs="Segoe UI"/>
      <w:sz w:val="18"/>
      <w:szCs w:val="18"/>
    </w:rPr>
  </w:style>
  <w:style w:type="character" w:styleId="CommentReference">
    <w:name w:val="annotation reference"/>
    <w:basedOn w:val="DefaultParagraphFont"/>
    <w:uiPriority w:val="99"/>
    <w:semiHidden/>
    <w:unhideWhenUsed/>
    <w:rsid w:val="00BF7EFA"/>
    <w:rPr>
      <w:sz w:val="18"/>
      <w:szCs w:val="18"/>
    </w:rPr>
  </w:style>
  <w:style w:type="paragraph" w:styleId="CommentText">
    <w:name w:val="annotation text"/>
    <w:basedOn w:val="Normal"/>
    <w:link w:val="CommentTextChar"/>
    <w:uiPriority w:val="99"/>
    <w:unhideWhenUsed/>
    <w:rsid w:val="00BF7EFA"/>
    <w:pPr>
      <w:spacing w:line="240" w:lineRule="auto"/>
    </w:pPr>
    <w:rPr>
      <w:sz w:val="24"/>
      <w:szCs w:val="24"/>
    </w:rPr>
  </w:style>
  <w:style w:type="character" w:customStyle="1" w:styleId="CommentTextChar">
    <w:name w:val="Comment Text Char"/>
    <w:basedOn w:val="DefaultParagraphFont"/>
    <w:link w:val="CommentText"/>
    <w:uiPriority w:val="99"/>
    <w:rsid w:val="00BF7EFA"/>
    <w:rPr>
      <w:rFonts w:cs="Times New Roman"/>
      <w:sz w:val="24"/>
      <w:szCs w:val="24"/>
    </w:rPr>
  </w:style>
  <w:style w:type="paragraph" w:styleId="CommentSubject">
    <w:name w:val="annotation subject"/>
    <w:basedOn w:val="CommentText"/>
    <w:next w:val="CommentText"/>
    <w:link w:val="CommentSubjectChar"/>
    <w:uiPriority w:val="99"/>
    <w:semiHidden/>
    <w:unhideWhenUsed/>
    <w:rsid w:val="00BF7EFA"/>
    <w:rPr>
      <w:b/>
      <w:bCs/>
      <w:sz w:val="20"/>
      <w:szCs w:val="20"/>
    </w:rPr>
  </w:style>
  <w:style w:type="character" w:customStyle="1" w:styleId="CommentSubjectChar">
    <w:name w:val="Comment Subject Char"/>
    <w:basedOn w:val="CommentTextChar"/>
    <w:link w:val="CommentSubject"/>
    <w:uiPriority w:val="99"/>
    <w:semiHidden/>
    <w:rsid w:val="00BF7EFA"/>
    <w:rPr>
      <w:rFonts w:cs="Times New Roman"/>
      <w:b/>
      <w:bCs/>
      <w:sz w:val="20"/>
      <w:szCs w:val="20"/>
    </w:rPr>
  </w:style>
  <w:style w:type="paragraph" w:styleId="Revision">
    <w:name w:val="Revision"/>
    <w:hidden/>
    <w:uiPriority w:val="99"/>
    <w:semiHidden/>
    <w:rsid w:val="003F2498"/>
    <w:pPr>
      <w:spacing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5294</Words>
  <Characters>30181</Characters>
  <Application>Microsoft Office Word</Application>
  <DocSecurity>0</DocSecurity>
  <Lines>251</Lines>
  <Paragraphs>70</Paragraphs>
  <ScaleCrop>false</ScaleCrop>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2024-03-04T21:45:25Z</dcterms:created>
  <dcterms:modified xsi:type="dcterms:W3CDTF">2024-03-04T21:45:25Z</dcterms:modified>
</cp:coreProperties>
</file>