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11/relationships/webextensiontaskpanes" Target="word/webextensions/taskpanes.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91B29" w:rsidRPr="00F21345" w:rsidP="00791B29" w14:paraId="79CB1336" w14:textId="77777777">
      <w:pPr>
        <w:overflowPunct w:val="0"/>
        <w:autoSpaceDE w:val="0"/>
        <w:autoSpaceDN w:val="0"/>
        <w:adjustRightInd w:val="0"/>
        <w:textAlignment w:val="baseline"/>
        <w:rPr>
          <w:rFonts w:ascii="Times New Roman" w:eastAsia="Times New Roman" w:hAnsi="Times New Roman" w:cs="Times New Roman"/>
          <w:sz w:val="20"/>
          <w:szCs w:val="20"/>
        </w:rPr>
      </w:pPr>
      <w:r w:rsidRPr="00F21345">
        <w:rPr>
          <w:rFonts w:ascii="Times New Roman" w:eastAsia="Times New Roman" w:hAnsi="Times New Roman" w:cs="Times New Roman"/>
          <w:sz w:val="20"/>
          <w:szCs w:val="20"/>
        </w:rPr>
        <w:t>Filed 2/23/24</w:t>
      </w:r>
    </w:p>
    <w:p w:rsidR="0033538B" w:rsidRPr="00BD0CBB" w:rsidP="0033538B" w14:paraId="0895E38C" w14:textId="7AB7D749">
      <w:pPr>
        <w:overflowPunct w:val="0"/>
        <w:autoSpaceDE w:val="0"/>
        <w:autoSpaceDN w:val="0"/>
        <w:adjustRightInd w:val="0"/>
        <w:jc w:val="center"/>
        <w:textAlignment w:val="baseline"/>
        <w:rPr>
          <w:rFonts w:ascii="Times New Roman" w:eastAsia="Times New Roman" w:hAnsi="Times New Roman" w:cs="Times New Roman"/>
          <w:b/>
          <w:bCs/>
          <w:szCs w:val="20"/>
        </w:rPr>
      </w:pPr>
      <w:r w:rsidRPr="00BD0CBB">
        <w:rPr>
          <w:rFonts w:ascii="Times New Roman" w:eastAsia="Times New Roman" w:hAnsi="Times New Roman" w:cs="Times New Roman"/>
          <w:b/>
          <w:bCs/>
          <w:szCs w:val="20"/>
        </w:rPr>
        <w:t>CERTIFIED FOR PUBLICATION</w:t>
      </w:r>
    </w:p>
    <w:p w:rsidR="00850A9A" w:rsidRPr="0033538B" w:rsidP="0033538B" w14:paraId="4585A7BD" w14:textId="77777777">
      <w:pPr>
        <w:overflowPunct w:val="0"/>
        <w:autoSpaceDE w:val="0"/>
        <w:autoSpaceDN w:val="0"/>
        <w:adjustRightInd w:val="0"/>
        <w:jc w:val="center"/>
        <w:textAlignment w:val="baseline"/>
        <w:rPr>
          <w:rFonts w:ascii="Times New Roman" w:eastAsia="Times New Roman" w:hAnsi="Times New Roman" w:cs="Times New Roman"/>
          <w:szCs w:val="20"/>
        </w:rPr>
      </w:pPr>
    </w:p>
    <w:p w:rsidR="0033538B" w:rsidRPr="0033538B" w:rsidP="0033538B" w14:paraId="79473631" w14:textId="77777777">
      <w:pPr>
        <w:overflowPunct w:val="0"/>
        <w:autoSpaceDE w:val="0"/>
        <w:autoSpaceDN w:val="0"/>
        <w:adjustRightInd w:val="0"/>
        <w:jc w:val="center"/>
        <w:textAlignment w:val="baseline"/>
        <w:rPr>
          <w:rFonts w:ascii="Times New Roman" w:eastAsia="Times New Roman" w:hAnsi="Times New Roman" w:cs="Times New Roman"/>
          <w:b/>
          <w:szCs w:val="20"/>
        </w:rPr>
      </w:pPr>
      <w:r w:rsidRPr="0033538B">
        <w:rPr>
          <w:rFonts w:ascii="Times New Roman" w:eastAsia="Times New Roman" w:hAnsi="Times New Roman" w:cs="Times New Roman"/>
          <w:b/>
          <w:szCs w:val="20"/>
        </w:rPr>
        <w:t>IN THE COURT OF APPEAL OF THE STATE OF CALIFORNIA</w:t>
      </w:r>
    </w:p>
    <w:p w:rsidR="0033538B" w:rsidRPr="0033538B" w:rsidP="0033538B" w14:paraId="3BF6E8D1" w14:textId="77777777">
      <w:pPr>
        <w:overflowPunct w:val="0"/>
        <w:autoSpaceDE w:val="0"/>
        <w:autoSpaceDN w:val="0"/>
        <w:adjustRightInd w:val="0"/>
        <w:jc w:val="center"/>
        <w:textAlignment w:val="baseline"/>
        <w:rPr>
          <w:rFonts w:ascii="Times New Roman" w:eastAsia="Times New Roman" w:hAnsi="Times New Roman" w:cs="Times New Roman"/>
          <w:b/>
          <w:szCs w:val="20"/>
        </w:rPr>
      </w:pPr>
    </w:p>
    <w:p w:rsidR="0033538B" w:rsidRPr="0033538B" w:rsidP="0033538B" w14:paraId="0A4E6CE0" w14:textId="77777777">
      <w:pPr>
        <w:overflowPunct w:val="0"/>
        <w:autoSpaceDE w:val="0"/>
        <w:autoSpaceDN w:val="0"/>
        <w:adjustRightInd w:val="0"/>
        <w:jc w:val="center"/>
        <w:textAlignment w:val="baseline"/>
        <w:rPr>
          <w:rFonts w:ascii="Times New Roman" w:eastAsia="Times New Roman" w:hAnsi="Times New Roman" w:cs="Times New Roman"/>
          <w:b/>
          <w:szCs w:val="20"/>
        </w:rPr>
      </w:pPr>
      <w:r w:rsidRPr="0033538B">
        <w:rPr>
          <w:rFonts w:ascii="Times New Roman" w:eastAsia="Times New Roman" w:hAnsi="Times New Roman" w:cs="Times New Roman"/>
          <w:b/>
          <w:szCs w:val="20"/>
        </w:rPr>
        <w:t>FOURTH APPELLATE DISTRICT</w:t>
      </w:r>
    </w:p>
    <w:p w:rsidR="0033538B" w:rsidRPr="0033538B" w:rsidP="0033538B" w14:paraId="7DB383C5" w14:textId="77777777">
      <w:pPr>
        <w:overflowPunct w:val="0"/>
        <w:autoSpaceDE w:val="0"/>
        <w:autoSpaceDN w:val="0"/>
        <w:adjustRightInd w:val="0"/>
        <w:jc w:val="center"/>
        <w:textAlignment w:val="baseline"/>
        <w:rPr>
          <w:rFonts w:ascii="Times New Roman" w:eastAsia="Times New Roman" w:hAnsi="Times New Roman" w:cs="Times New Roman"/>
          <w:b/>
          <w:szCs w:val="20"/>
        </w:rPr>
      </w:pPr>
    </w:p>
    <w:p w:rsidR="0033538B" w:rsidRPr="0033538B" w:rsidP="0033538B" w14:paraId="6AD317D2" w14:textId="77777777">
      <w:pPr>
        <w:overflowPunct w:val="0"/>
        <w:autoSpaceDE w:val="0"/>
        <w:autoSpaceDN w:val="0"/>
        <w:adjustRightInd w:val="0"/>
        <w:jc w:val="center"/>
        <w:textAlignment w:val="baseline"/>
        <w:rPr>
          <w:rFonts w:ascii="Times New Roman" w:eastAsia="Times New Roman" w:hAnsi="Times New Roman" w:cs="Times New Roman"/>
          <w:b/>
          <w:szCs w:val="20"/>
        </w:rPr>
      </w:pPr>
      <w:r w:rsidRPr="0033538B">
        <w:rPr>
          <w:rFonts w:ascii="Times New Roman" w:eastAsia="Times New Roman" w:hAnsi="Times New Roman" w:cs="Times New Roman"/>
          <w:b/>
          <w:szCs w:val="20"/>
        </w:rPr>
        <w:t>DIVISION TWO</w:t>
      </w:r>
    </w:p>
    <w:p w:rsidR="0033538B" w:rsidRPr="0033538B" w:rsidP="0033538B" w14:paraId="73AA27B5" w14:textId="77777777">
      <w:pPr>
        <w:overflowPunct w:val="0"/>
        <w:autoSpaceDE w:val="0"/>
        <w:autoSpaceDN w:val="0"/>
        <w:adjustRightInd w:val="0"/>
        <w:textAlignment w:val="baseline"/>
        <w:rPr>
          <w:rFonts w:ascii="Times New Roman" w:eastAsia="Times New Roman" w:hAnsi="Times New Roman" w:cs="Times New Roman"/>
          <w:szCs w:val="20"/>
        </w:rPr>
      </w:pPr>
    </w:p>
    <w:p w:rsidR="0033538B" w:rsidRPr="0033538B" w:rsidP="0033538B" w14:paraId="61C24FD3" w14:textId="77777777">
      <w:pPr>
        <w:overflowPunct w:val="0"/>
        <w:autoSpaceDE w:val="0"/>
        <w:autoSpaceDN w:val="0"/>
        <w:adjustRightInd w:val="0"/>
        <w:jc w:val="center"/>
        <w:textAlignment w:val="baseline"/>
        <w:rPr>
          <w:rFonts w:ascii="Times New Roman" w:eastAsia="Times New Roman" w:hAnsi="Times New Roman" w:cs="Times New Roman"/>
          <w:szCs w:val="20"/>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14:paraId="4D69545B" w14:textId="77777777" w:rsidTr="00C21D88">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Borders>
              <w:bottom w:val="single" w:sz="4" w:space="0" w:color="auto"/>
              <w:right w:val="single" w:sz="4" w:space="0" w:color="auto"/>
            </w:tcBorders>
            <w:shd w:val="clear" w:color="auto" w:fill="auto"/>
          </w:tcPr>
          <w:p w:rsidR="0033538B" w:rsidRPr="0033538B" w:rsidP="0033538B" w14:paraId="767D4244" w14:textId="77777777">
            <w:pPr>
              <w:overflowPunct w:val="0"/>
              <w:autoSpaceDE w:val="0"/>
              <w:autoSpaceDN w:val="0"/>
              <w:adjustRightInd w:val="0"/>
              <w:spacing w:line="600" w:lineRule="exact"/>
              <w:textAlignment w:val="baseline"/>
              <w:rPr>
                <w:rStyle w:val="DefaultParagraphFont"/>
                <w:rFonts w:ascii="Times New Roman" w:eastAsia="Times New Roman" w:hAnsi="Times New Roman" w:cs="Times New Roman"/>
                <w:sz w:val="26"/>
                <w:szCs w:val="20"/>
                <w:lang w:val="en-US" w:eastAsia="en-US" w:bidi="ar-SA"/>
              </w:rPr>
            </w:pPr>
            <w:r w:rsidRPr="0033538B">
              <w:rPr>
                <w:rFonts w:ascii="Times New Roman" w:eastAsia="Times New Roman" w:hAnsi="Times New Roman" w:cs="Times New Roman"/>
                <w:sz w:val="26"/>
                <w:szCs w:val="20"/>
                <w:lang w:val="en-US" w:eastAsia="en-US" w:bidi="ar-SA"/>
              </w:rPr>
              <w:t>THE PEOPLE,</w:t>
            </w:r>
          </w:p>
          <w:p w:rsidR="0033538B" w:rsidRPr="0033538B" w:rsidP="0033538B" w14:paraId="23D777B8" w14:textId="77777777">
            <w:pPr>
              <w:overflowPunct w:val="0"/>
              <w:autoSpaceDE w:val="0"/>
              <w:autoSpaceDN w:val="0"/>
              <w:adjustRightInd w:val="0"/>
              <w:spacing w:line="600" w:lineRule="exact"/>
              <w:textAlignment w:val="baseline"/>
              <w:rPr>
                <w:rStyle w:val="DefaultParagraphFont"/>
                <w:rFonts w:ascii="Times New Roman" w:eastAsia="Times New Roman" w:hAnsi="Times New Roman" w:cs="Times New Roman"/>
                <w:sz w:val="26"/>
                <w:szCs w:val="20"/>
                <w:lang w:val="en-US" w:eastAsia="en-US" w:bidi="ar-SA"/>
              </w:rPr>
            </w:pPr>
            <w:r w:rsidRPr="0033538B">
              <w:rPr>
                <w:rFonts w:ascii="Times New Roman" w:eastAsia="Times New Roman" w:hAnsi="Times New Roman" w:cs="Times New Roman"/>
                <w:sz w:val="26"/>
                <w:szCs w:val="20"/>
                <w:lang w:val="en-US" w:eastAsia="en-US" w:bidi="ar-SA"/>
              </w:rPr>
              <w:tab/>
              <w:t>Plaintiff and Respondent,</w:t>
            </w:r>
          </w:p>
          <w:p w:rsidR="0033538B" w:rsidRPr="0033538B" w:rsidP="0033538B" w14:paraId="73511685" w14:textId="77777777">
            <w:pPr>
              <w:overflowPunct w:val="0"/>
              <w:autoSpaceDE w:val="0"/>
              <w:autoSpaceDN w:val="0"/>
              <w:adjustRightInd w:val="0"/>
              <w:spacing w:line="600" w:lineRule="exact"/>
              <w:textAlignment w:val="baseline"/>
              <w:rPr>
                <w:rStyle w:val="DefaultParagraphFont"/>
                <w:rFonts w:ascii="Times New Roman" w:eastAsia="Times New Roman" w:hAnsi="Times New Roman" w:cs="Times New Roman"/>
                <w:sz w:val="26"/>
                <w:szCs w:val="20"/>
                <w:lang w:val="en-US" w:eastAsia="en-US" w:bidi="ar-SA"/>
              </w:rPr>
            </w:pPr>
            <w:r w:rsidRPr="0033538B">
              <w:rPr>
                <w:rFonts w:ascii="Times New Roman" w:eastAsia="Times New Roman" w:hAnsi="Times New Roman" w:cs="Times New Roman"/>
                <w:sz w:val="26"/>
                <w:szCs w:val="20"/>
                <w:lang w:val="en-US" w:eastAsia="en-US" w:bidi="ar-SA"/>
              </w:rPr>
              <w:t>v.</w:t>
            </w:r>
          </w:p>
          <w:p w:rsidR="0033538B" w:rsidRPr="0033538B" w:rsidP="0033538B" w14:paraId="27BE853F" w14:textId="77777777">
            <w:pPr>
              <w:overflowPunct w:val="0"/>
              <w:autoSpaceDE w:val="0"/>
              <w:autoSpaceDN w:val="0"/>
              <w:adjustRightInd w:val="0"/>
              <w:spacing w:line="600" w:lineRule="exact"/>
              <w:textAlignment w:val="baseline"/>
              <w:rPr>
                <w:rStyle w:val="DefaultParagraphFont"/>
                <w:rFonts w:ascii="Times New Roman" w:eastAsia="Times New Roman" w:hAnsi="Times New Roman" w:cs="Times New Roman"/>
                <w:sz w:val="26"/>
                <w:szCs w:val="20"/>
                <w:lang w:val="en-US" w:eastAsia="en-US" w:bidi="ar-SA"/>
              </w:rPr>
            </w:pPr>
            <w:r w:rsidRPr="0033538B">
              <w:rPr>
                <w:rFonts w:ascii="Times New Roman" w:eastAsia="Times New Roman" w:hAnsi="Times New Roman" w:cs="Times New Roman"/>
                <w:sz w:val="26"/>
                <w:szCs w:val="20"/>
                <w:lang w:val="en-US" w:eastAsia="en-US" w:bidi="ar-SA"/>
              </w:rPr>
              <w:t>DANIEL OLIVER MARES,</w:t>
            </w:r>
          </w:p>
          <w:p w:rsidR="0033538B" w:rsidRPr="0033538B" w:rsidP="0033538B" w14:paraId="54BDD184" w14:textId="77777777">
            <w:pPr>
              <w:overflowPunct w:val="0"/>
              <w:autoSpaceDE w:val="0"/>
              <w:autoSpaceDN w:val="0"/>
              <w:adjustRightInd w:val="0"/>
              <w:spacing w:line="600" w:lineRule="exact"/>
              <w:textAlignment w:val="baseline"/>
              <w:rPr>
                <w:rStyle w:val="DefaultParagraphFont"/>
                <w:rFonts w:ascii="Times New Roman" w:eastAsia="Times New Roman" w:hAnsi="Times New Roman" w:cs="Times New Roman"/>
                <w:sz w:val="26"/>
                <w:szCs w:val="20"/>
                <w:lang w:val="en-US" w:eastAsia="en-US" w:bidi="ar-SA"/>
              </w:rPr>
            </w:pPr>
            <w:r w:rsidRPr="0033538B">
              <w:rPr>
                <w:rFonts w:ascii="Times New Roman" w:eastAsia="Times New Roman" w:hAnsi="Times New Roman" w:cs="Times New Roman"/>
                <w:sz w:val="26"/>
                <w:szCs w:val="20"/>
                <w:lang w:val="en-US" w:eastAsia="en-US" w:bidi="ar-SA"/>
              </w:rPr>
              <w:tab/>
              <w:t>Defendant and Appellant.</w:t>
            </w:r>
          </w:p>
          <w:p w:rsidR="0033538B" w:rsidRPr="0033538B" w:rsidP="0033538B" w14:paraId="111B8B93" w14:textId="77777777">
            <w:pPr>
              <w:overflowPunct w:val="0"/>
              <w:autoSpaceDE w:val="0"/>
              <w:autoSpaceDN w:val="0"/>
              <w:adjustRightInd w:val="0"/>
              <w:spacing w:line="600" w:lineRule="exact"/>
              <w:textAlignment w:val="baseline"/>
              <w:rPr>
                <w:rStyle w:val="DefaultParagraphFont"/>
                <w:rFonts w:ascii="Times New Roman" w:eastAsia="Times New Roman" w:hAnsi="Times New Roman" w:cs="Times New Roman"/>
                <w:sz w:val="26"/>
                <w:szCs w:val="20"/>
                <w:lang w:val="en-US" w:eastAsia="en-US" w:bidi="ar-SA"/>
              </w:rPr>
            </w:pPr>
          </w:p>
        </w:tc>
        <w:tc>
          <w:tcPr>
            <w:tcW w:w="4675" w:type="dxa"/>
            <w:tcBorders>
              <w:left w:val="single" w:sz="4" w:space="0" w:color="auto"/>
            </w:tcBorders>
            <w:shd w:val="clear" w:color="auto" w:fill="auto"/>
          </w:tcPr>
          <w:p w:rsidR="0033538B" w:rsidRPr="0033538B" w:rsidP="0033538B" w14:paraId="5AC524D8" w14:textId="77777777">
            <w:pPr>
              <w:overflowPunct w:val="0"/>
              <w:autoSpaceDE w:val="0"/>
              <w:autoSpaceDN w:val="0"/>
              <w:adjustRightInd w:val="0"/>
              <w:spacing w:line="600" w:lineRule="exact"/>
              <w:textAlignment w:val="baseline"/>
              <w:rPr>
                <w:rStyle w:val="DefaultParagraphFont"/>
                <w:rFonts w:ascii="Times New Roman" w:eastAsia="Times New Roman" w:hAnsi="Times New Roman" w:cs="Times New Roman"/>
                <w:sz w:val="26"/>
                <w:szCs w:val="20"/>
                <w:lang w:val="en-US" w:eastAsia="en-US" w:bidi="ar-SA"/>
              </w:rPr>
            </w:pPr>
            <w:r w:rsidRPr="0033538B">
              <w:rPr>
                <w:rFonts w:ascii="Times New Roman" w:eastAsia="Times New Roman" w:hAnsi="Times New Roman" w:cs="Times New Roman"/>
                <w:sz w:val="26"/>
                <w:szCs w:val="20"/>
                <w:lang w:val="en-US" w:eastAsia="en-US" w:bidi="ar-SA"/>
              </w:rPr>
              <w:tab/>
            </w:r>
            <w:bookmarkStart w:id="0" w:name="_Hlk159582872"/>
            <w:r w:rsidRPr="0033538B">
              <w:rPr>
                <w:rFonts w:ascii="Times New Roman" w:eastAsia="Times New Roman" w:hAnsi="Times New Roman" w:cs="Times New Roman"/>
                <w:sz w:val="26"/>
                <w:szCs w:val="20"/>
                <w:lang w:val="en-US" w:eastAsia="en-US" w:bidi="ar-SA"/>
              </w:rPr>
              <w:t>E080611</w:t>
            </w:r>
            <w:bookmarkEnd w:id="0"/>
          </w:p>
          <w:p w:rsidR="0033538B" w:rsidRPr="0033538B" w:rsidP="0033538B" w14:paraId="6088FDF6" w14:textId="77777777">
            <w:pPr>
              <w:overflowPunct w:val="0"/>
              <w:autoSpaceDE w:val="0"/>
              <w:autoSpaceDN w:val="0"/>
              <w:adjustRightInd w:val="0"/>
              <w:spacing w:line="600" w:lineRule="exact"/>
              <w:textAlignment w:val="baseline"/>
              <w:rPr>
                <w:rStyle w:val="DefaultParagraphFont"/>
                <w:rFonts w:ascii="Times New Roman" w:eastAsia="Times New Roman" w:hAnsi="Times New Roman" w:cs="Times New Roman"/>
                <w:sz w:val="26"/>
                <w:szCs w:val="20"/>
                <w:lang w:val="en-US" w:eastAsia="en-US" w:bidi="ar-SA"/>
              </w:rPr>
            </w:pPr>
            <w:r w:rsidRPr="0033538B">
              <w:rPr>
                <w:rFonts w:ascii="Times New Roman" w:eastAsia="Times New Roman" w:hAnsi="Times New Roman" w:cs="Times New Roman"/>
                <w:sz w:val="26"/>
                <w:szCs w:val="20"/>
                <w:lang w:val="en-US" w:eastAsia="en-US" w:bidi="ar-SA"/>
              </w:rPr>
              <w:tab/>
              <w:t>(Super.Ct.No. FSB18002685)</w:t>
            </w:r>
          </w:p>
          <w:p w:rsidR="0033538B" w:rsidRPr="0033538B" w:rsidP="0033538B" w14:paraId="0F217D5E" w14:textId="41D16FF5">
            <w:pPr>
              <w:overflowPunct w:val="0"/>
              <w:autoSpaceDE w:val="0"/>
              <w:autoSpaceDN w:val="0"/>
              <w:adjustRightInd w:val="0"/>
              <w:spacing w:line="600" w:lineRule="exact"/>
              <w:textAlignment w:val="baseline"/>
              <w:rPr>
                <w:rStyle w:val="DefaultParagraphFont"/>
                <w:rFonts w:ascii="Times New Roman" w:eastAsia="Times New Roman" w:hAnsi="Times New Roman" w:cs="Times New Roman"/>
                <w:sz w:val="26"/>
                <w:szCs w:val="20"/>
                <w:lang w:val="en-US" w:eastAsia="en-US" w:bidi="ar-SA"/>
              </w:rPr>
            </w:pPr>
            <w:r w:rsidRPr="0033538B">
              <w:rPr>
                <w:rFonts w:ascii="Times New Roman" w:eastAsia="Times New Roman" w:hAnsi="Times New Roman" w:cs="Times New Roman"/>
                <w:sz w:val="26"/>
                <w:szCs w:val="20"/>
                <w:lang w:val="en-US" w:eastAsia="en-US" w:bidi="ar-SA"/>
              </w:rPr>
              <w:tab/>
              <w:t>OPINION</w:t>
            </w:r>
          </w:p>
          <w:p w:rsidR="0033538B" w:rsidRPr="0033538B" w:rsidP="0033538B" w14:paraId="12D340CB" w14:textId="77777777">
            <w:pPr>
              <w:overflowPunct w:val="0"/>
              <w:autoSpaceDE w:val="0"/>
              <w:autoSpaceDN w:val="0"/>
              <w:adjustRightInd w:val="0"/>
              <w:spacing w:line="600" w:lineRule="exact"/>
              <w:textAlignment w:val="baseline"/>
              <w:rPr>
                <w:rStyle w:val="DefaultParagraphFont"/>
                <w:rFonts w:ascii="Times New Roman" w:eastAsia="Times New Roman" w:hAnsi="Times New Roman" w:cs="Times New Roman"/>
                <w:sz w:val="26"/>
                <w:szCs w:val="20"/>
                <w:lang w:val="en-US" w:eastAsia="en-US" w:bidi="ar-SA"/>
              </w:rPr>
            </w:pPr>
          </w:p>
        </w:tc>
      </w:tr>
    </w:tbl>
    <w:p w:rsidR="00850A9A" w:rsidP="00850A9A" w14:paraId="3AAA352F" w14:textId="4F0F15FC">
      <w:pPr>
        <w:overflowPunct w:val="0"/>
        <w:autoSpaceDE w:val="0"/>
        <w:autoSpaceDN w:val="0"/>
        <w:adjustRightInd w:val="0"/>
        <w:spacing w:line="600" w:lineRule="exact"/>
        <w:textAlignment w:val="baseline"/>
        <w:rPr>
          <w:rFonts w:ascii="Times New Roman" w:eastAsia="Times New Roman" w:hAnsi="Times New Roman" w:cs="Times New Roman"/>
          <w:szCs w:val="20"/>
        </w:rPr>
      </w:pPr>
    </w:p>
    <w:p w:rsidR="0033538B" w:rsidRPr="0033538B" w:rsidP="004A3DAD" w14:paraId="1B826B7C" w14:textId="50D3AB8D">
      <w:pPr>
        <w:overflowPunct w:val="0"/>
        <w:autoSpaceDE w:val="0"/>
        <w:autoSpaceDN w:val="0"/>
        <w:adjustRightInd w:val="0"/>
        <w:spacing w:line="600" w:lineRule="exact"/>
        <w:ind w:firstLine="720"/>
        <w:textAlignment w:val="baseline"/>
        <w:rPr>
          <w:rFonts w:ascii="Times New Roman" w:eastAsia="Times New Roman" w:hAnsi="Times New Roman" w:cs="Times New Roman"/>
          <w:szCs w:val="20"/>
        </w:rPr>
      </w:pPr>
      <w:r w:rsidRPr="0033538B">
        <w:rPr>
          <w:rFonts w:ascii="Times New Roman" w:eastAsia="Times New Roman" w:hAnsi="Times New Roman" w:cs="Times New Roman"/>
          <w:szCs w:val="20"/>
        </w:rPr>
        <w:t>APPEAL from the Superior Court of San Bernardino County.</w:t>
      </w:r>
      <w:r w:rsidR="009A4915">
        <w:rPr>
          <w:rFonts w:ascii="Times New Roman" w:eastAsia="Times New Roman" w:hAnsi="Times New Roman" w:cs="Times New Roman"/>
          <w:szCs w:val="20"/>
        </w:rPr>
        <w:t xml:space="preserve"> </w:t>
      </w:r>
      <w:r w:rsidRPr="0033538B">
        <w:rPr>
          <w:rFonts w:ascii="Times New Roman" w:eastAsia="Times New Roman" w:hAnsi="Times New Roman" w:cs="Times New Roman"/>
          <w:szCs w:val="20"/>
        </w:rPr>
        <w:t xml:space="preserve">Cheryl C. Kersey, Judge. </w:t>
      </w:r>
      <w:r>
        <w:rPr>
          <w:rFonts w:ascii="Times New Roman" w:eastAsia="Times New Roman" w:hAnsi="Times New Roman" w:cs="Times New Roman"/>
          <w:szCs w:val="20"/>
        </w:rPr>
        <w:t>Affirmed.</w:t>
      </w:r>
    </w:p>
    <w:p w:rsidR="0033538B" w:rsidRPr="0033538B" w:rsidP="00BD0CBB" w14:paraId="7562324F" w14:textId="77777777">
      <w:pPr>
        <w:overflowPunct w:val="0"/>
        <w:autoSpaceDE w:val="0"/>
        <w:autoSpaceDN w:val="0"/>
        <w:adjustRightInd w:val="0"/>
        <w:spacing w:line="600" w:lineRule="exact"/>
        <w:textAlignment w:val="baseline"/>
        <w:rPr>
          <w:rFonts w:ascii="Times New Roman" w:eastAsia="Times New Roman" w:hAnsi="Times New Roman" w:cs="Times New Roman"/>
          <w:szCs w:val="20"/>
        </w:rPr>
      </w:pPr>
      <w:r w:rsidRPr="0033538B">
        <w:rPr>
          <w:rFonts w:ascii="Times New Roman" w:eastAsia="Times New Roman" w:hAnsi="Times New Roman" w:cs="Times New Roman"/>
          <w:szCs w:val="20"/>
        </w:rPr>
        <w:tab/>
        <w:t>Shay Dinata-Hanson, under appointment by the Court of Appeal, for Defendant and Appellant.</w:t>
      </w:r>
    </w:p>
    <w:p w:rsidR="00487A86" w:rsidP="00850A9A" w14:paraId="261D721F" w14:textId="36750D6B">
      <w:pPr>
        <w:overflowPunct w:val="0"/>
        <w:autoSpaceDE w:val="0"/>
        <w:autoSpaceDN w:val="0"/>
        <w:adjustRightInd w:val="0"/>
        <w:spacing w:line="600" w:lineRule="exact"/>
        <w:textAlignment w:val="baseline"/>
        <w:rPr>
          <w:rFonts w:ascii="Times New Roman" w:eastAsia="Times New Roman" w:hAnsi="Times New Roman" w:cs="Times New Roman"/>
          <w:szCs w:val="20"/>
        </w:rPr>
      </w:pPr>
      <w:r w:rsidRPr="0033538B">
        <w:rPr>
          <w:rFonts w:ascii="Times New Roman" w:eastAsia="Times New Roman" w:hAnsi="Times New Roman" w:cs="Times New Roman"/>
          <w:szCs w:val="20"/>
        </w:rPr>
        <w:tab/>
        <w:t>Rob Bonta, Attorney General, Lance E. Winters, Chief Assistant Attorney General, Charles C. Ragland, Assistant Attorney General, Christopher P. Beesley and Michael D. Butera, Deputy Attorneys General, for Plaintiff and Respondent.</w:t>
      </w:r>
    </w:p>
    <w:p w:rsidR="00850A9A" w:rsidRPr="0033538B" w:rsidP="00850A9A" w14:paraId="0A3DE19A" w14:textId="77777777">
      <w:pPr>
        <w:overflowPunct w:val="0"/>
        <w:autoSpaceDE w:val="0"/>
        <w:autoSpaceDN w:val="0"/>
        <w:adjustRightInd w:val="0"/>
        <w:spacing w:line="600" w:lineRule="exact"/>
        <w:textAlignment w:val="baseline"/>
        <w:rPr>
          <w:rFonts w:ascii="Times New Roman" w:eastAsia="Times New Roman" w:hAnsi="Times New Roman" w:cs="Times New Roman"/>
          <w:szCs w:val="20"/>
        </w:rPr>
      </w:pPr>
    </w:p>
    <w:p w:rsidR="00940DF2" w:rsidP="00850A9A" w14:paraId="7D3F352A" w14:textId="46F88C26">
      <w:pPr>
        <w:spacing w:line="600" w:lineRule="exact"/>
        <w:ind w:firstLine="720"/>
        <w:rPr>
          <w:rFonts w:ascii="Times New Roman" w:hAnsi="Times New Roman" w:cs="Times New Roman"/>
          <w:szCs w:val="26"/>
        </w:rPr>
      </w:pPr>
      <w:r>
        <w:rPr>
          <w:rFonts w:ascii="Times New Roman" w:hAnsi="Times New Roman" w:cs="Times New Roman"/>
          <w:szCs w:val="26"/>
        </w:rPr>
        <w:t xml:space="preserve">Daniel </w:t>
      </w:r>
      <w:r w:rsidR="0096487F">
        <w:rPr>
          <w:rFonts w:ascii="Times New Roman" w:hAnsi="Times New Roman" w:cs="Times New Roman"/>
          <w:szCs w:val="26"/>
        </w:rPr>
        <w:t xml:space="preserve">Oliver </w:t>
      </w:r>
      <w:r>
        <w:rPr>
          <w:rFonts w:ascii="Times New Roman" w:hAnsi="Times New Roman" w:cs="Times New Roman"/>
          <w:szCs w:val="26"/>
        </w:rPr>
        <w:t>Mares</w:t>
      </w:r>
      <w:r w:rsidRPr="00E11AAE">
        <w:rPr>
          <w:rFonts w:ascii="Times New Roman" w:hAnsi="Times New Roman" w:cs="Times New Roman"/>
          <w:szCs w:val="26"/>
        </w:rPr>
        <w:t xml:space="preserve"> appeals</w:t>
      </w:r>
      <w:r w:rsidR="009B0782">
        <w:rPr>
          <w:rFonts w:ascii="Times New Roman" w:hAnsi="Times New Roman" w:cs="Times New Roman"/>
          <w:szCs w:val="26"/>
        </w:rPr>
        <w:t xml:space="preserve"> from</w:t>
      </w:r>
      <w:r w:rsidRPr="00E11AAE">
        <w:rPr>
          <w:rFonts w:ascii="Times New Roman" w:hAnsi="Times New Roman" w:cs="Times New Roman"/>
          <w:szCs w:val="26"/>
        </w:rPr>
        <w:t xml:space="preserve"> an order denying his petition to vacate his </w:t>
      </w:r>
      <w:r w:rsidR="00163696">
        <w:rPr>
          <w:rFonts w:ascii="Times New Roman" w:hAnsi="Times New Roman" w:cs="Times New Roman"/>
          <w:szCs w:val="26"/>
        </w:rPr>
        <w:t xml:space="preserve">voluntary manslaughter </w:t>
      </w:r>
      <w:r w:rsidR="0033538B">
        <w:rPr>
          <w:rFonts w:ascii="Times New Roman" w:hAnsi="Times New Roman" w:cs="Times New Roman"/>
          <w:szCs w:val="26"/>
        </w:rPr>
        <w:t>conviction</w:t>
      </w:r>
      <w:r w:rsidRPr="00E11AAE">
        <w:rPr>
          <w:rFonts w:ascii="Times New Roman" w:hAnsi="Times New Roman" w:cs="Times New Roman"/>
          <w:szCs w:val="26"/>
        </w:rPr>
        <w:t xml:space="preserve"> and resentenc</w:t>
      </w:r>
      <w:r w:rsidR="0033504A">
        <w:rPr>
          <w:rFonts w:ascii="Times New Roman" w:hAnsi="Times New Roman" w:cs="Times New Roman"/>
          <w:szCs w:val="26"/>
        </w:rPr>
        <w:t>e him</w:t>
      </w:r>
      <w:r w:rsidRPr="00E11AAE">
        <w:rPr>
          <w:rFonts w:ascii="Times New Roman" w:hAnsi="Times New Roman" w:cs="Times New Roman"/>
          <w:szCs w:val="26"/>
        </w:rPr>
        <w:t xml:space="preserve"> under Penal Code section 1172.6</w:t>
      </w:r>
      <w:r>
        <w:rPr>
          <w:rStyle w:val="FootnoteReference"/>
          <w:rFonts w:ascii="Times New Roman" w:hAnsi="Times New Roman" w:cs="Times New Roman"/>
          <w:sz w:val="26"/>
          <w:szCs w:val="26"/>
          <w:vertAlign w:val="superscript"/>
        </w:rPr>
        <w:footnoteReference w:id="3"/>
      </w:r>
      <w:r w:rsidRPr="00A83E2B">
        <w:rPr>
          <w:rFonts w:ascii="Times New Roman" w:hAnsi="Times New Roman" w:cs="Times New Roman"/>
          <w:szCs w:val="26"/>
          <w:vertAlign w:val="superscript"/>
        </w:rPr>
        <w:t xml:space="preserve"> </w:t>
      </w:r>
      <w:r>
        <w:rPr>
          <w:rFonts w:ascii="Times New Roman" w:hAnsi="Times New Roman" w:cs="Times New Roman"/>
          <w:szCs w:val="26"/>
        </w:rPr>
        <w:t>(unlabeled statutory citations refer to this code)</w:t>
      </w:r>
      <w:r w:rsidRPr="00E11AAE">
        <w:rPr>
          <w:rFonts w:ascii="Times New Roman" w:hAnsi="Times New Roman" w:cs="Times New Roman"/>
          <w:szCs w:val="26"/>
        </w:rPr>
        <w:t xml:space="preserve">. </w:t>
      </w:r>
      <w:r w:rsidR="006D131A">
        <w:rPr>
          <w:rFonts w:ascii="Times New Roman" w:hAnsi="Times New Roman" w:cs="Times New Roman"/>
          <w:szCs w:val="26"/>
        </w:rPr>
        <w:t>Mares</w:t>
      </w:r>
      <w:r w:rsidR="00163696">
        <w:rPr>
          <w:rFonts w:ascii="Times New Roman" w:hAnsi="Times New Roman" w:cs="Times New Roman"/>
          <w:szCs w:val="26"/>
        </w:rPr>
        <w:t xml:space="preserve"> </w:t>
      </w:r>
      <w:r>
        <w:rPr>
          <w:rFonts w:ascii="Times New Roman" w:hAnsi="Times New Roman" w:cs="Times New Roman"/>
          <w:szCs w:val="26"/>
        </w:rPr>
        <w:t>pled guilty</w:t>
      </w:r>
      <w:r w:rsidR="006D131A">
        <w:rPr>
          <w:rFonts w:ascii="Times New Roman" w:hAnsi="Times New Roman" w:cs="Times New Roman"/>
          <w:szCs w:val="26"/>
        </w:rPr>
        <w:t xml:space="preserve"> to voluntary manslaughter</w:t>
      </w:r>
      <w:r>
        <w:rPr>
          <w:rFonts w:ascii="Times New Roman" w:hAnsi="Times New Roman" w:cs="Times New Roman"/>
          <w:szCs w:val="26"/>
        </w:rPr>
        <w:t xml:space="preserve"> </w:t>
      </w:r>
      <w:r w:rsidR="00BB424A">
        <w:rPr>
          <w:rFonts w:ascii="Times New Roman" w:hAnsi="Times New Roman" w:cs="Times New Roman"/>
          <w:szCs w:val="26"/>
        </w:rPr>
        <w:t xml:space="preserve">while </w:t>
      </w:r>
      <w:r>
        <w:rPr>
          <w:rFonts w:ascii="Times New Roman" w:hAnsi="Times New Roman" w:cs="Times New Roman"/>
          <w:szCs w:val="26"/>
        </w:rPr>
        <w:t>facing a murder charge</w:t>
      </w:r>
      <w:r w:rsidR="006D131A">
        <w:rPr>
          <w:rFonts w:ascii="Times New Roman" w:hAnsi="Times New Roman" w:cs="Times New Roman"/>
          <w:szCs w:val="26"/>
        </w:rPr>
        <w:t xml:space="preserve">. </w:t>
      </w:r>
      <w:r w:rsidR="008C479A">
        <w:rPr>
          <w:rFonts w:ascii="Times New Roman" w:hAnsi="Times New Roman" w:cs="Times New Roman"/>
          <w:szCs w:val="26"/>
        </w:rPr>
        <w:t>The record of conviction include</w:t>
      </w:r>
      <w:r w:rsidR="006D131A">
        <w:rPr>
          <w:rFonts w:ascii="Times New Roman" w:hAnsi="Times New Roman" w:cs="Times New Roman"/>
          <w:szCs w:val="26"/>
        </w:rPr>
        <w:t>s</w:t>
      </w:r>
      <w:r w:rsidR="008C479A">
        <w:rPr>
          <w:rFonts w:ascii="Times New Roman" w:hAnsi="Times New Roman" w:cs="Times New Roman"/>
          <w:szCs w:val="26"/>
        </w:rPr>
        <w:t xml:space="preserve"> the preliminary hearing transcript, where police recounted Mares’s admissions that he stabbed the victim and acted alone. </w:t>
      </w:r>
      <w:r w:rsidR="006D131A">
        <w:rPr>
          <w:rFonts w:ascii="Times New Roman" w:hAnsi="Times New Roman" w:cs="Times New Roman"/>
          <w:szCs w:val="26"/>
        </w:rPr>
        <w:t xml:space="preserve">There is nothing in the record of conviction suggesting the involvement of an accomplice; the only </w:t>
      </w:r>
      <w:r w:rsidR="00177E4E">
        <w:rPr>
          <w:rFonts w:ascii="Times New Roman" w:hAnsi="Times New Roman" w:cs="Times New Roman"/>
          <w:szCs w:val="26"/>
        </w:rPr>
        <w:t xml:space="preserve">murder </w:t>
      </w:r>
      <w:r w:rsidR="006D131A">
        <w:rPr>
          <w:rFonts w:ascii="Times New Roman" w:hAnsi="Times New Roman" w:cs="Times New Roman"/>
          <w:szCs w:val="26"/>
        </w:rPr>
        <w:t>theor</w:t>
      </w:r>
      <w:r w:rsidR="00D20D28">
        <w:rPr>
          <w:rFonts w:ascii="Times New Roman" w:hAnsi="Times New Roman" w:cs="Times New Roman"/>
          <w:szCs w:val="26"/>
        </w:rPr>
        <w:t>ies</w:t>
      </w:r>
      <w:r w:rsidR="006D131A">
        <w:rPr>
          <w:rFonts w:ascii="Times New Roman" w:hAnsi="Times New Roman" w:cs="Times New Roman"/>
          <w:szCs w:val="26"/>
        </w:rPr>
        <w:t xml:space="preserve"> supported by the record of conviction </w:t>
      </w:r>
      <w:r w:rsidR="00D20D28">
        <w:rPr>
          <w:rFonts w:ascii="Times New Roman" w:hAnsi="Times New Roman" w:cs="Times New Roman"/>
          <w:szCs w:val="26"/>
        </w:rPr>
        <w:t xml:space="preserve">are </w:t>
      </w:r>
      <w:r w:rsidR="00BF540C">
        <w:rPr>
          <w:rFonts w:ascii="Times New Roman" w:hAnsi="Times New Roman" w:cs="Times New Roman"/>
          <w:szCs w:val="26"/>
        </w:rPr>
        <w:t>theories</w:t>
      </w:r>
      <w:r w:rsidR="00D20D28">
        <w:rPr>
          <w:rFonts w:ascii="Times New Roman" w:hAnsi="Times New Roman" w:cs="Times New Roman"/>
          <w:szCs w:val="26"/>
        </w:rPr>
        <w:t xml:space="preserve"> where</w:t>
      </w:r>
      <w:r w:rsidR="006D131A">
        <w:rPr>
          <w:rFonts w:ascii="Times New Roman" w:hAnsi="Times New Roman" w:cs="Times New Roman"/>
          <w:szCs w:val="26"/>
        </w:rPr>
        <w:t xml:space="preserve"> Mares was the actual killer and acted alone in stabbing the victim</w:t>
      </w:r>
      <w:r w:rsidRPr="00E11AAE" w:rsidR="006D131A">
        <w:rPr>
          <w:rFonts w:ascii="Times New Roman" w:hAnsi="Times New Roman" w:cs="Times New Roman"/>
          <w:szCs w:val="26"/>
        </w:rPr>
        <w:t>.</w:t>
      </w:r>
    </w:p>
    <w:p w:rsidR="00137F66" w:rsidP="00850A9A" w14:paraId="0DA83054" w14:textId="4C46ECA2">
      <w:pPr>
        <w:spacing w:line="600" w:lineRule="exact"/>
        <w:ind w:firstLine="720"/>
        <w:rPr>
          <w:rFonts w:ascii="Times New Roman" w:hAnsi="Times New Roman" w:cs="Times New Roman"/>
          <w:szCs w:val="26"/>
        </w:rPr>
      </w:pPr>
      <w:r>
        <w:rPr>
          <w:rFonts w:ascii="Times New Roman" w:hAnsi="Times New Roman" w:cs="Times New Roman"/>
          <w:szCs w:val="26"/>
        </w:rPr>
        <w:t>Mares assert</w:t>
      </w:r>
      <w:r w:rsidR="006D131A">
        <w:rPr>
          <w:rFonts w:ascii="Times New Roman" w:hAnsi="Times New Roman" w:cs="Times New Roman"/>
          <w:szCs w:val="26"/>
        </w:rPr>
        <w:t>s in his petition</w:t>
      </w:r>
      <w:r>
        <w:rPr>
          <w:rFonts w:ascii="Times New Roman" w:hAnsi="Times New Roman" w:cs="Times New Roman"/>
          <w:szCs w:val="26"/>
        </w:rPr>
        <w:t xml:space="preserve"> that he could not be convicted today </w:t>
      </w:r>
      <w:r w:rsidR="00AD1504">
        <w:rPr>
          <w:rFonts w:ascii="Times New Roman" w:hAnsi="Times New Roman" w:cs="Times New Roman"/>
          <w:szCs w:val="26"/>
        </w:rPr>
        <w:t>“because of”</w:t>
      </w:r>
      <w:r>
        <w:rPr>
          <w:rFonts w:ascii="Times New Roman" w:hAnsi="Times New Roman" w:cs="Times New Roman"/>
          <w:szCs w:val="26"/>
        </w:rPr>
        <w:t xml:space="preserve"> changes made to the murder laws </w:t>
      </w:r>
      <w:r w:rsidR="00AD1504">
        <w:rPr>
          <w:rFonts w:ascii="Times New Roman" w:hAnsi="Times New Roman" w:cs="Times New Roman"/>
          <w:szCs w:val="26"/>
        </w:rPr>
        <w:t>in 2019 legislation.</w:t>
      </w:r>
      <w:r w:rsidR="009A4915">
        <w:rPr>
          <w:rFonts w:ascii="Times New Roman" w:hAnsi="Times New Roman" w:cs="Times New Roman"/>
          <w:szCs w:val="26"/>
        </w:rPr>
        <w:t xml:space="preserve"> </w:t>
      </w:r>
      <w:r w:rsidR="00AD1504">
        <w:rPr>
          <w:rFonts w:ascii="Times New Roman" w:hAnsi="Times New Roman" w:cs="Times New Roman"/>
          <w:szCs w:val="26"/>
        </w:rPr>
        <w:t xml:space="preserve">(§1172.6, subd. (a)(3).) These changes </w:t>
      </w:r>
      <w:r>
        <w:rPr>
          <w:rFonts w:ascii="Times New Roman" w:hAnsi="Times New Roman" w:cs="Times New Roman"/>
          <w:szCs w:val="26"/>
        </w:rPr>
        <w:t xml:space="preserve">eliminate murder liability only for some </w:t>
      </w:r>
      <w:r w:rsidRPr="00BC35B4">
        <w:rPr>
          <w:rFonts w:ascii="Times New Roman" w:hAnsi="Times New Roman" w:cs="Times New Roman"/>
          <w:i/>
          <w:iCs/>
          <w:szCs w:val="26"/>
        </w:rPr>
        <w:t>accomplices</w:t>
      </w:r>
      <w:r>
        <w:rPr>
          <w:rFonts w:ascii="Times New Roman" w:hAnsi="Times New Roman" w:cs="Times New Roman"/>
          <w:szCs w:val="26"/>
        </w:rPr>
        <w:t xml:space="preserve"> to killers</w:t>
      </w:r>
      <w:r w:rsidR="008C479A">
        <w:rPr>
          <w:rFonts w:ascii="Times New Roman" w:hAnsi="Times New Roman" w:cs="Times New Roman"/>
          <w:szCs w:val="26"/>
        </w:rPr>
        <w:t>,</w:t>
      </w:r>
      <w:r>
        <w:rPr>
          <w:rFonts w:ascii="Times New Roman" w:hAnsi="Times New Roman" w:cs="Times New Roman"/>
          <w:szCs w:val="26"/>
        </w:rPr>
        <w:t xml:space="preserve"> and only</w:t>
      </w:r>
      <w:r w:rsidR="008C479A">
        <w:rPr>
          <w:rFonts w:ascii="Times New Roman" w:hAnsi="Times New Roman" w:cs="Times New Roman"/>
          <w:szCs w:val="26"/>
        </w:rPr>
        <w:t xml:space="preserve"> where the accomplices </w:t>
      </w:r>
      <w:r>
        <w:rPr>
          <w:rFonts w:ascii="Times New Roman" w:hAnsi="Times New Roman" w:cs="Times New Roman"/>
          <w:szCs w:val="26"/>
        </w:rPr>
        <w:t xml:space="preserve">intended to aid </w:t>
      </w:r>
      <w:r w:rsidR="008C479A">
        <w:rPr>
          <w:rFonts w:ascii="Times New Roman" w:hAnsi="Times New Roman" w:cs="Times New Roman"/>
          <w:szCs w:val="26"/>
        </w:rPr>
        <w:t>a crime other than murder</w:t>
      </w:r>
      <w:r>
        <w:rPr>
          <w:rFonts w:ascii="Times New Roman" w:hAnsi="Times New Roman" w:cs="Times New Roman"/>
          <w:szCs w:val="26"/>
        </w:rPr>
        <w:t>.</w:t>
      </w:r>
      <w:r w:rsidR="0097313B">
        <w:rPr>
          <w:rFonts w:ascii="Times New Roman" w:hAnsi="Times New Roman" w:cs="Times New Roman"/>
          <w:szCs w:val="26"/>
        </w:rPr>
        <w:t xml:space="preserve"> </w:t>
      </w:r>
      <w:r w:rsidR="008C479A">
        <w:rPr>
          <w:rFonts w:ascii="Times New Roman" w:hAnsi="Times New Roman" w:cs="Times New Roman"/>
          <w:szCs w:val="26"/>
        </w:rPr>
        <w:t>The record of conviction</w:t>
      </w:r>
      <w:r w:rsidR="006D131A">
        <w:rPr>
          <w:rFonts w:ascii="Times New Roman" w:hAnsi="Times New Roman" w:cs="Times New Roman"/>
          <w:szCs w:val="26"/>
        </w:rPr>
        <w:t>, however,</w:t>
      </w:r>
      <w:r w:rsidR="008C479A">
        <w:rPr>
          <w:rFonts w:ascii="Times New Roman" w:hAnsi="Times New Roman" w:cs="Times New Roman"/>
          <w:szCs w:val="26"/>
        </w:rPr>
        <w:t xml:space="preserve"> contains </w:t>
      </w:r>
      <w:r w:rsidR="00AD1504">
        <w:rPr>
          <w:rFonts w:ascii="Times New Roman" w:hAnsi="Times New Roman" w:cs="Times New Roman"/>
          <w:szCs w:val="26"/>
        </w:rPr>
        <w:t xml:space="preserve">uncontradicted </w:t>
      </w:r>
      <w:r w:rsidR="008C479A">
        <w:rPr>
          <w:rFonts w:ascii="Times New Roman" w:hAnsi="Times New Roman" w:cs="Times New Roman"/>
          <w:szCs w:val="26"/>
        </w:rPr>
        <w:t xml:space="preserve">facts that refute </w:t>
      </w:r>
      <w:r w:rsidR="006D131A">
        <w:rPr>
          <w:rFonts w:ascii="Times New Roman" w:hAnsi="Times New Roman" w:cs="Times New Roman"/>
          <w:szCs w:val="26"/>
        </w:rPr>
        <w:t>Mares’s assertion</w:t>
      </w:r>
      <w:r w:rsidR="008C479A">
        <w:rPr>
          <w:rFonts w:ascii="Times New Roman" w:hAnsi="Times New Roman" w:cs="Times New Roman"/>
          <w:szCs w:val="26"/>
        </w:rPr>
        <w:t>.</w:t>
      </w:r>
      <w:r w:rsidR="009A4915">
        <w:rPr>
          <w:rFonts w:ascii="Times New Roman" w:hAnsi="Times New Roman" w:cs="Times New Roman"/>
          <w:szCs w:val="26"/>
        </w:rPr>
        <w:t xml:space="preserve"> </w:t>
      </w:r>
      <w:r w:rsidR="00163696">
        <w:rPr>
          <w:rFonts w:ascii="Times New Roman" w:hAnsi="Times New Roman" w:cs="Times New Roman"/>
          <w:szCs w:val="26"/>
        </w:rPr>
        <w:t xml:space="preserve">We conclude </w:t>
      </w:r>
      <w:r w:rsidR="0097313B">
        <w:rPr>
          <w:rFonts w:ascii="Times New Roman" w:hAnsi="Times New Roman" w:cs="Times New Roman"/>
          <w:szCs w:val="26"/>
        </w:rPr>
        <w:t>a</w:t>
      </w:r>
      <w:r w:rsidR="00163696">
        <w:rPr>
          <w:rFonts w:ascii="Times New Roman" w:hAnsi="Times New Roman" w:cs="Times New Roman"/>
          <w:szCs w:val="26"/>
        </w:rPr>
        <w:t xml:space="preserve"> trial court</w:t>
      </w:r>
      <w:r w:rsidR="0097313B">
        <w:rPr>
          <w:rFonts w:ascii="Times New Roman" w:hAnsi="Times New Roman" w:cs="Times New Roman"/>
          <w:szCs w:val="26"/>
        </w:rPr>
        <w:t xml:space="preserve"> can properly deny</w:t>
      </w:r>
      <w:r w:rsidR="00165EF0">
        <w:rPr>
          <w:rFonts w:ascii="Times New Roman" w:hAnsi="Times New Roman" w:cs="Times New Roman"/>
          <w:szCs w:val="26"/>
        </w:rPr>
        <w:t xml:space="preserve"> a petition</w:t>
      </w:r>
      <w:r w:rsidR="00BA3DB6">
        <w:rPr>
          <w:rFonts w:ascii="Times New Roman" w:hAnsi="Times New Roman" w:cs="Times New Roman"/>
          <w:szCs w:val="26"/>
        </w:rPr>
        <w:t xml:space="preserve"> </w:t>
      </w:r>
      <w:r w:rsidR="00BC35B4">
        <w:rPr>
          <w:rFonts w:ascii="Times New Roman" w:hAnsi="Times New Roman" w:cs="Times New Roman"/>
          <w:szCs w:val="26"/>
        </w:rPr>
        <w:t>at the section 1172.6</w:t>
      </w:r>
      <w:r w:rsidR="00652830">
        <w:rPr>
          <w:rFonts w:ascii="Times New Roman" w:hAnsi="Times New Roman" w:cs="Times New Roman"/>
          <w:szCs w:val="26"/>
        </w:rPr>
        <w:t>,</w:t>
      </w:r>
      <w:r w:rsidR="00BC35B4">
        <w:rPr>
          <w:rFonts w:ascii="Times New Roman" w:hAnsi="Times New Roman" w:cs="Times New Roman"/>
          <w:szCs w:val="26"/>
        </w:rPr>
        <w:t xml:space="preserve"> subdivision (c) prima facie hearing </w:t>
      </w:r>
      <w:r w:rsidR="00165EF0">
        <w:rPr>
          <w:rFonts w:ascii="Times New Roman" w:hAnsi="Times New Roman" w:cs="Times New Roman"/>
          <w:szCs w:val="26"/>
        </w:rPr>
        <w:t>by</w:t>
      </w:r>
      <w:r w:rsidR="00163696">
        <w:rPr>
          <w:rFonts w:ascii="Times New Roman" w:hAnsi="Times New Roman" w:cs="Times New Roman"/>
          <w:szCs w:val="26"/>
        </w:rPr>
        <w:t xml:space="preserve"> </w:t>
      </w:r>
      <w:r w:rsidR="00165EF0">
        <w:rPr>
          <w:rFonts w:ascii="Times New Roman" w:hAnsi="Times New Roman" w:cs="Times New Roman"/>
          <w:szCs w:val="26"/>
        </w:rPr>
        <w:t>relying on a</w:t>
      </w:r>
      <w:r w:rsidR="00D35C30">
        <w:rPr>
          <w:rFonts w:ascii="Times New Roman" w:hAnsi="Times New Roman" w:cs="Times New Roman"/>
          <w:szCs w:val="26"/>
        </w:rPr>
        <w:t xml:space="preserve"> </w:t>
      </w:r>
      <w:r w:rsidR="00165EF0">
        <w:rPr>
          <w:rFonts w:ascii="Times New Roman" w:hAnsi="Times New Roman" w:cs="Times New Roman"/>
          <w:szCs w:val="26"/>
        </w:rPr>
        <w:t>record of a conviction</w:t>
      </w:r>
      <w:r w:rsidR="00AD1504">
        <w:rPr>
          <w:rFonts w:ascii="Times New Roman" w:hAnsi="Times New Roman" w:cs="Times New Roman"/>
          <w:szCs w:val="26"/>
        </w:rPr>
        <w:t xml:space="preserve"> that </w:t>
      </w:r>
      <w:r w:rsidR="00BF540C">
        <w:rPr>
          <w:rFonts w:ascii="Times New Roman" w:hAnsi="Times New Roman" w:cs="Times New Roman"/>
          <w:szCs w:val="26"/>
        </w:rPr>
        <w:t xml:space="preserve">unambiguously </w:t>
      </w:r>
      <w:r w:rsidR="00AD1504">
        <w:rPr>
          <w:rFonts w:ascii="Times New Roman" w:hAnsi="Times New Roman" w:cs="Times New Roman"/>
          <w:szCs w:val="26"/>
        </w:rPr>
        <w:t xml:space="preserve">precludes </w:t>
      </w:r>
      <w:r w:rsidR="0097313B">
        <w:rPr>
          <w:rFonts w:ascii="Times New Roman" w:hAnsi="Times New Roman" w:cs="Times New Roman"/>
          <w:szCs w:val="26"/>
        </w:rPr>
        <w:t>a</w:t>
      </w:r>
      <w:r w:rsidR="00AD1504">
        <w:rPr>
          <w:rFonts w:ascii="Times New Roman" w:hAnsi="Times New Roman" w:cs="Times New Roman"/>
          <w:szCs w:val="26"/>
        </w:rPr>
        <w:t xml:space="preserve"> conclusory assertion </w:t>
      </w:r>
      <w:r w:rsidR="00177E4E">
        <w:rPr>
          <w:rFonts w:ascii="Times New Roman" w:hAnsi="Times New Roman" w:cs="Times New Roman"/>
          <w:szCs w:val="26"/>
        </w:rPr>
        <w:t>that the petitione</w:t>
      </w:r>
      <w:r w:rsidR="00B60E64">
        <w:rPr>
          <w:rFonts w:ascii="Times New Roman" w:hAnsi="Times New Roman" w:cs="Times New Roman"/>
          <w:szCs w:val="26"/>
        </w:rPr>
        <w:t xml:space="preserve">r could not </w:t>
      </w:r>
      <w:r w:rsidR="004E501C">
        <w:rPr>
          <w:rFonts w:ascii="Times New Roman" w:hAnsi="Times New Roman" w:cs="Times New Roman"/>
          <w:szCs w:val="26"/>
        </w:rPr>
        <w:t>be</w:t>
      </w:r>
      <w:r w:rsidR="00B60E64">
        <w:rPr>
          <w:rFonts w:ascii="Times New Roman" w:hAnsi="Times New Roman" w:cs="Times New Roman"/>
          <w:szCs w:val="26"/>
        </w:rPr>
        <w:t xml:space="preserve"> convicted</w:t>
      </w:r>
      <w:r w:rsidR="004E501C">
        <w:rPr>
          <w:rFonts w:ascii="Times New Roman" w:hAnsi="Times New Roman" w:cs="Times New Roman"/>
          <w:szCs w:val="26"/>
        </w:rPr>
        <w:t xml:space="preserve"> today</w:t>
      </w:r>
      <w:r w:rsidR="00B60E64">
        <w:rPr>
          <w:rFonts w:ascii="Times New Roman" w:hAnsi="Times New Roman" w:cs="Times New Roman"/>
          <w:szCs w:val="26"/>
        </w:rPr>
        <w:t xml:space="preserve"> because an accomplice liability theory </w:t>
      </w:r>
      <w:r w:rsidR="00D97EE8">
        <w:rPr>
          <w:rFonts w:ascii="Times New Roman" w:hAnsi="Times New Roman" w:cs="Times New Roman"/>
          <w:szCs w:val="26"/>
        </w:rPr>
        <w:t xml:space="preserve">of murder </w:t>
      </w:r>
      <w:r w:rsidR="00B60E64">
        <w:rPr>
          <w:rFonts w:ascii="Times New Roman" w:hAnsi="Times New Roman" w:cs="Times New Roman"/>
          <w:szCs w:val="26"/>
        </w:rPr>
        <w:t>was invalidated</w:t>
      </w:r>
      <w:r w:rsidR="00AD1504">
        <w:rPr>
          <w:rFonts w:ascii="Times New Roman" w:hAnsi="Times New Roman" w:cs="Times New Roman"/>
          <w:szCs w:val="26"/>
        </w:rPr>
        <w:t>.</w:t>
      </w:r>
      <w:r w:rsidR="005B0A80">
        <w:rPr>
          <w:rFonts w:ascii="Times New Roman" w:hAnsi="Times New Roman" w:cs="Times New Roman"/>
          <w:szCs w:val="26"/>
        </w:rPr>
        <w:t xml:space="preserve"> </w:t>
      </w:r>
      <w:r w:rsidR="006D131A">
        <w:rPr>
          <w:rFonts w:ascii="Times New Roman" w:hAnsi="Times New Roman" w:cs="Times New Roman"/>
          <w:szCs w:val="26"/>
        </w:rPr>
        <w:t xml:space="preserve">We therefore </w:t>
      </w:r>
      <w:r w:rsidRPr="00E11AAE" w:rsidR="006D131A">
        <w:rPr>
          <w:rFonts w:ascii="Times New Roman" w:hAnsi="Times New Roman" w:cs="Times New Roman"/>
          <w:szCs w:val="26"/>
        </w:rPr>
        <w:t xml:space="preserve">agree with the trial court that </w:t>
      </w:r>
      <w:r w:rsidR="006D131A">
        <w:rPr>
          <w:rFonts w:ascii="Times New Roman" w:hAnsi="Times New Roman" w:cs="Times New Roman"/>
          <w:szCs w:val="26"/>
        </w:rPr>
        <w:t>Mares</w:t>
      </w:r>
      <w:r w:rsidRPr="00E11AAE" w:rsidR="006D131A">
        <w:rPr>
          <w:rFonts w:ascii="Times New Roman" w:hAnsi="Times New Roman" w:cs="Times New Roman"/>
          <w:szCs w:val="26"/>
        </w:rPr>
        <w:t xml:space="preserve"> failed to make a prima facie showing for relief</w:t>
      </w:r>
      <w:r w:rsidR="006D131A">
        <w:rPr>
          <w:rFonts w:ascii="Times New Roman" w:hAnsi="Times New Roman" w:cs="Times New Roman"/>
          <w:szCs w:val="26"/>
        </w:rPr>
        <w:t xml:space="preserve"> and </w:t>
      </w:r>
      <w:r w:rsidRPr="00E11AAE" w:rsidR="00E11AAE">
        <w:rPr>
          <w:rFonts w:ascii="Times New Roman" w:hAnsi="Times New Roman" w:cs="Times New Roman"/>
          <w:szCs w:val="26"/>
        </w:rPr>
        <w:t xml:space="preserve">affirm </w:t>
      </w:r>
      <w:r w:rsidR="00E11AAE">
        <w:rPr>
          <w:rFonts w:ascii="Times New Roman" w:hAnsi="Times New Roman" w:cs="Times New Roman"/>
          <w:szCs w:val="26"/>
        </w:rPr>
        <w:t>the</w:t>
      </w:r>
      <w:r w:rsidRPr="00E11AAE" w:rsidR="00E11AAE">
        <w:rPr>
          <w:rFonts w:ascii="Times New Roman" w:hAnsi="Times New Roman" w:cs="Times New Roman"/>
          <w:szCs w:val="26"/>
        </w:rPr>
        <w:t xml:space="preserve"> order.</w:t>
      </w:r>
    </w:p>
    <w:p w:rsidR="0028721F" w:rsidRPr="0028721F" w:rsidP="00850A9A" w14:paraId="6417C076" w14:textId="5EFFB0ED">
      <w:pPr>
        <w:keepNext/>
        <w:spacing w:line="600" w:lineRule="exact"/>
        <w:jc w:val="center"/>
        <w:rPr>
          <w:rFonts w:ascii="Times New Roman" w:hAnsi="Times New Roman" w:cs="Times New Roman"/>
          <w:b/>
          <w:bCs/>
          <w:szCs w:val="26"/>
        </w:rPr>
      </w:pPr>
      <w:r w:rsidRPr="0028721F">
        <w:rPr>
          <w:rFonts w:ascii="Times New Roman" w:hAnsi="Times New Roman" w:cs="Times New Roman"/>
          <w:b/>
          <w:bCs/>
          <w:szCs w:val="26"/>
        </w:rPr>
        <w:t>I</w:t>
      </w:r>
    </w:p>
    <w:p w:rsidR="00CB28EF" w:rsidRPr="0028721F" w:rsidP="00850A9A" w14:paraId="4BAFB491" w14:textId="3C9E164D">
      <w:pPr>
        <w:keepNext/>
        <w:spacing w:line="600" w:lineRule="exact"/>
        <w:jc w:val="center"/>
        <w:rPr>
          <w:rFonts w:ascii="Times New Roman" w:hAnsi="Times New Roman" w:cs="Times New Roman"/>
          <w:b/>
          <w:bCs/>
          <w:szCs w:val="26"/>
        </w:rPr>
      </w:pPr>
      <w:r w:rsidRPr="0028721F">
        <w:rPr>
          <w:rFonts w:ascii="Times New Roman" w:hAnsi="Times New Roman" w:cs="Times New Roman"/>
          <w:b/>
          <w:bCs/>
          <w:szCs w:val="26"/>
        </w:rPr>
        <w:t>FACTS</w:t>
      </w:r>
    </w:p>
    <w:p w:rsidR="00A73E11" w:rsidP="00850A9A" w14:paraId="59855FEF" w14:textId="0F56EF2E">
      <w:pPr>
        <w:spacing w:line="600" w:lineRule="exact"/>
        <w:ind w:firstLine="720"/>
        <w:rPr>
          <w:rFonts w:ascii="Times New Roman" w:hAnsi="Times New Roman" w:cs="Times New Roman"/>
          <w:szCs w:val="26"/>
        </w:rPr>
      </w:pPr>
      <w:r>
        <w:rPr>
          <w:rFonts w:ascii="Times New Roman" w:hAnsi="Times New Roman" w:cs="Times New Roman"/>
          <w:szCs w:val="26"/>
        </w:rPr>
        <w:t>Derek Coltrain</w:t>
      </w:r>
      <w:r w:rsidRPr="00E11AAE" w:rsidR="00E11AAE">
        <w:rPr>
          <w:rFonts w:ascii="Times New Roman" w:hAnsi="Times New Roman" w:cs="Times New Roman"/>
          <w:szCs w:val="26"/>
        </w:rPr>
        <w:t xml:space="preserve"> died </w:t>
      </w:r>
      <w:r>
        <w:rPr>
          <w:rFonts w:ascii="Times New Roman" w:hAnsi="Times New Roman" w:cs="Times New Roman"/>
          <w:szCs w:val="26"/>
        </w:rPr>
        <w:t>from</w:t>
      </w:r>
      <w:r w:rsidRPr="00E11AAE" w:rsidR="00E11AAE">
        <w:rPr>
          <w:rFonts w:ascii="Times New Roman" w:hAnsi="Times New Roman" w:cs="Times New Roman"/>
          <w:szCs w:val="26"/>
        </w:rPr>
        <w:t xml:space="preserve"> </w:t>
      </w:r>
      <w:r>
        <w:rPr>
          <w:rFonts w:ascii="Times New Roman" w:hAnsi="Times New Roman" w:cs="Times New Roman"/>
          <w:szCs w:val="26"/>
        </w:rPr>
        <w:t xml:space="preserve">multiple stab wounds inflicted </w:t>
      </w:r>
      <w:r w:rsidR="00137F66">
        <w:rPr>
          <w:rFonts w:ascii="Times New Roman" w:hAnsi="Times New Roman" w:cs="Times New Roman"/>
          <w:szCs w:val="26"/>
        </w:rPr>
        <w:t>on</w:t>
      </w:r>
      <w:r>
        <w:rPr>
          <w:rFonts w:ascii="Times New Roman" w:hAnsi="Times New Roman" w:cs="Times New Roman"/>
          <w:szCs w:val="26"/>
        </w:rPr>
        <w:t xml:space="preserve"> his face, shoulder</w:t>
      </w:r>
      <w:r w:rsidR="00367415">
        <w:rPr>
          <w:rFonts w:ascii="Times New Roman" w:hAnsi="Times New Roman" w:cs="Times New Roman"/>
          <w:szCs w:val="26"/>
        </w:rPr>
        <w:t>,</w:t>
      </w:r>
      <w:r>
        <w:rPr>
          <w:rFonts w:ascii="Times New Roman" w:hAnsi="Times New Roman" w:cs="Times New Roman"/>
          <w:szCs w:val="26"/>
        </w:rPr>
        <w:t xml:space="preserve"> and torso</w:t>
      </w:r>
      <w:r w:rsidRPr="00E11AAE" w:rsidR="00E11AAE">
        <w:rPr>
          <w:rFonts w:ascii="Times New Roman" w:hAnsi="Times New Roman" w:cs="Times New Roman"/>
          <w:szCs w:val="26"/>
        </w:rPr>
        <w:t xml:space="preserve">. </w:t>
      </w:r>
      <w:r w:rsidR="00F5561B">
        <w:rPr>
          <w:rFonts w:ascii="Times New Roman" w:hAnsi="Times New Roman" w:cs="Times New Roman"/>
          <w:szCs w:val="26"/>
        </w:rPr>
        <w:t>In a complaint, t</w:t>
      </w:r>
      <w:r w:rsidRPr="00E11AAE" w:rsidR="00E11AAE">
        <w:rPr>
          <w:rFonts w:ascii="Times New Roman" w:hAnsi="Times New Roman" w:cs="Times New Roman"/>
          <w:szCs w:val="26"/>
        </w:rPr>
        <w:t>he district attorney</w:t>
      </w:r>
      <w:r w:rsidR="00F5561B">
        <w:rPr>
          <w:rFonts w:ascii="Times New Roman" w:hAnsi="Times New Roman" w:cs="Times New Roman"/>
          <w:szCs w:val="26"/>
        </w:rPr>
        <w:t xml:space="preserve"> </w:t>
      </w:r>
      <w:r w:rsidRPr="00E11AAE" w:rsidR="00E11AAE">
        <w:rPr>
          <w:rFonts w:ascii="Times New Roman" w:hAnsi="Times New Roman" w:cs="Times New Roman"/>
          <w:szCs w:val="26"/>
        </w:rPr>
        <w:t>charg</w:t>
      </w:r>
      <w:r w:rsidR="00F5561B">
        <w:rPr>
          <w:rFonts w:ascii="Times New Roman" w:hAnsi="Times New Roman" w:cs="Times New Roman"/>
          <w:szCs w:val="26"/>
        </w:rPr>
        <w:t xml:space="preserve">ed </w:t>
      </w:r>
      <w:r w:rsidR="00367415">
        <w:rPr>
          <w:rFonts w:ascii="Times New Roman" w:hAnsi="Times New Roman" w:cs="Times New Roman"/>
          <w:szCs w:val="26"/>
        </w:rPr>
        <w:t xml:space="preserve">Daniel </w:t>
      </w:r>
      <w:r>
        <w:rPr>
          <w:rFonts w:ascii="Times New Roman" w:hAnsi="Times New Roman" w:cs="Times New Roman"/>
          <w:szCs w:val="26"/>
        </w:rPr>
        <w:t>Oliver Mares</w:t>
      </w:r>
      <w:r w:rsidRPr="00E11AAE" w:rsidR="00E11AAE">
        <w:rPr>
          <w:rFonts w:ascii="Times New Roman" w:hAnsi="Times New Roman" w:cs="Times New Roman"/>
          <w:szCs w:val="26"/>
        </w:rPr>
        <w:t xml:space="preserve"> with </w:t>
      </w:r>
      <w:r w:rsidR="007062BB">
        <w:rPr>
          <w:rFonts w:ascii="Times New Roman" w:hAnsi="Times New Roman" w:cs="Times New Roman"/>
          <w:szCs w:val="26"/>
        </w:rPr>
        <w:t xml:space="preserve">murdering </w:t>
      </w:r>
      <w:r w:rsidR="00F5561B">
        <w:rPr>
          <w:rFonts w:ascii="Times New Roman" w:hAnsi="Times New Roman" w:cs="Times New Roman"/>
          <w:szCs w:val="26"/>
        </w:rPr>
        <w:t>him</w:t>
      </w:r>
      <w:r w:rsidRPr="00E11AAE" w:rsidR="00E11AAE">
        <w:rPr>
          <w:rFonts w:ascii="Times New Roman" w:hAnsi="Times New Roman" w:cs="Times New Roman"/>
          <w:szCs w:val="26"/>
        </w:rPr>
        <w:t>.</w:t>
      </w:r>
      <w:r>
        <w:rPr>
          <w:rFonts w:ascii="Times New Roman" w:hAnsi="Times New Roman" w:cs="Times New Roman"/>
          <w:szCs w:val="26"/>
        </w:rPr>
        <w:t xml:space="preserve"> </w:t>
      </w:r>
      <w:r w:rsidRPr="00E11AAE" w:rsidR="00E11AAE">
        <w:rPr>
          <w:rFonts w:ascii="Times New Roman" w:hAnsi="Times New Roman" w:cs="Times New Roman"/>
          <w:szCs w:val="26"/>
        </w:rPr>
        <w:t xml:space="preserve">During </w:t>
      </w:r>
      <w:r w:rsidR="00367415">
        <w:rPr>
          <w:rFonts w:ascii="Times New Roman" w:hAnsi="Times New Roman" w:cs="Times New Roman"/>
          <w:szCs w:val="26"/>
        </w:rPr>
        <w:t>a</w:t>
      </w:r>
      <w:r w:rsidRPr="00E11AAE" w:rsidR="00E11AAE">
        <w:rPr>
          <w:rFonts w:ascii="Times New Roman" w:hAnsi="Times New Roman" w:cs="Times New Roman"/>
          <w:szCs w:val="26"/>
        </w:rPr>
        <w:t xml:space="preserve"> preliminary hearing, </w:t>
      </w:r>
      <w:r>
        <w:rPr>
          <w:rFonts w:ascii="Times New Roman" w:hAnsi="Times New Roman" w:cs="Times New Roman"/>
          <w:szCs w:val="26"/>
        </w:rPr>
        <w:t xml:space="preserve">four police officers testified about the investigation, which included </w:t>
      </w:r>
      <w:r w:rsidR="00367415">
        <w:rPr>
          <w:rFonts w:ascii="Times New Roman" w:hAnsi="Times New Roman" w:cs="Times New Roman"/>
          <w:szCs w:val="26"/>
        </w:rPr>
        <w:t>taking</w:t>
      </w:r>
      <w:r>
        <w:rPr>
          <w:rFonts w:ascii="Times New Roman" w:hAnsi="Times New Roman" w:cs="Times New Roman"/>
          <w:szCs w:val="26"/>
        </w:rPr>
        <w:t xml:space="preserve"> statements</w:t>
      </w:r>
      <w:r w:rsidR="00367415">
        <w:rPr>
          <w:rFonts w:ascii="Times New Roman" w:hAnsi="Times New Roman" w:cs="Times New Roman"/>
          <w:szCs w:val="26"/>
        </w:rPr>
        <w:t xml:space="preserve"> from</w:t>
      </w:r>
      <w:r>
        <w:rPr>
          <w:rFonts w:ascii="Times New Roman" w:hAnsi="Times New Roman" w:cs="Times New Roman"/>
          <w:szCs w:val="26"/>
        </w:rPr>
        <w:t xml:space="preserve"> Mares, his girlfriend Marina, and other eyewitnesses</w:t>
      </w:r>
      <w:r w:rsidRPr="00E11AAE" w:rsidR="00E11AAE">
        <w:rPr>
          <w:rFonts w:ascii="Times New Roman" w:hAnsi="Times New Roman" w:cs="Times New Roman"/>
          <w:szCs w:val="26"/>
        </w:rPr>
        <w:t xml:space="preserve">. </w:t>
      </w:r>
      <w:r>
        <w:rPr>
          <w:rFonts w:ascii="Times New Roman" w:hAnsi="Times New Roman" w:cs="Times New Roman"/>
          <w:szCs w:val="26"/>
        </w:rPr>
        <w:t xml:space="preserve">Our factual summary </w:t>
      </w:r>
      <w:r w:rsidR="00367415">
        <w:rPr>
          <w:rFonts w:ascii="Times New Roman" w:hAnsi="Times New Roman" w:cs="Times New Roman"/>
          <w:szCs w:val="26"/>
        </w:rPr>
        <w:t>recounts</w:t>
      </w:r>
      <w:r>
        <w:rPr>
          <w:rFonts w:ascii="Times New Roman" w:hAnsi="Times New Roman" w:cs="Times New Roman"/>
          <w:szCs w:val="26"/>
        </w:rPr>
        <w:t xml:space="preserve"> that testimony.</w:t>
      </w:r>
    </w:p>
    <w:p w:rsidR="00B073EE" w:rsidP="00850A9A" w14:paraId="0C94C40E" w14:textId="62FB732E">
      <w:pPr>
        <w:spacing w:line="600" w:lineRule="exact"/>
        <w:ind w:firstLine="720"/>
        <w:rPr>
          <w:rFonts w:ascii="Times New Roman" w:hAnsi="Times New Roman" w:cs="Times New Roman"/>
          <w:szCs w:val="26"/>
        </w:rPr>
      </w:pPr>
      <w:r w:rsidRPr="00B073EE">
        <w:rPr>
          <w:rFonts w:ascii="Times New Roman" w:hAnsi="Times New Roman" w:cs="Times New Roman"/>
          <w:szCs w:val="26"/>
        </w:rPr>
        <w:t xml:space="preserve">On July 12, 2018, police responded to reports of a stabbing </w:t>
      </w:r>
      <w:r>
        <w:rPr>
          <w:rFonts w:ascii="Times New Roman" w:hAnsi="Times New Roman" w:cs="Times New Roman"/>
          <w:szCs w:val="26"/>
        </w:rPr>
        <w:t xml:space="preserve">in Redlands </w:t>
      </w:r>
      <w:r w:rsidRPr="00B073EE">
        <w:rPr>
          <w:rFonts w:ascii="Times New Roman" w:hAnsi="Times New Roman" w:cs="Times New Roman"/>
          <w:szCs w:val="26"/>
        </w:rPr>
        <w:t xml:space="preserve">and discovered </w:t>
      </w:r>
      <w:r w:rsidR="00636D59">
        <w:rPr>
          <w:rFonts w:ascii="Times New Roman" w:hAnsi="Times New Roman" w:cs="Times New Roman"/>
          <w:szCs w:val="26"/>
        </w:rPr>
        <w:t>Coltrain</w:t>
      </w:r>
      <w:r w:rsidRPr="00B073EE">
        <w:rPr>
          <w:rFonts w:ascii="Times New Roman" w:hAnsi="Times New Roman" w:cs="Times New Roman"/>
          <w:szCs w:val="26"/>
        </w:rPr>
        <w:t xml:space="preserve"> lying in a parking lot </w:t>
      </w:r>
      <w:r w:rsidR="00BE1FDB">
        <w:rPr>
          <w:rFonts w:ascii="Times New Roman" w:hAnsi="Times New Roman" w:cs="Times New Roman"/>
          <w:szCs w:val="26"/>
        </w:rPr>
        <w:t>with</w:t>
      </w:r>
      <w:r w:rsidRPr="00B073EE">
        <w:rPr>
          <w:rFonts w:ascii="Times New Roman" w:hAnsi="Times New Roman" w:cs="Times New Roman"/>
          <w:szCs w:val="26"/>
        </w:rPr>
        <w:t xml:space="preserve"> </w:t>
      </w:r>
      <w:r>
        <w:rPr>
          <w:rFonts w:ascii="Times New Roman" w:hAnsi="Times New Roman" w:cs="Times New Roman"/>
          <w:szCs w:val="26"/>
        </w:rPr>
        <w:t>stab wounds</w:t>
      </w:r>
      <w:r w:rsidR="00367415">
        <w:rPr>
          <w:rFonts w:ascii="Times New Roman" w:hAnsi="Times New Roman" w:cs="Times New Roman"/>
          <w:szCs w:val="26"/>
        </w:rPr>
        <w:t xml:space="preserve"> and</w:t>
      </w:r>
      <w:r>
        <w:rPr>
          <w:rFonts w:ascii="Times New Roman" w:hAnsi="Times New Roman" w:cs="Times New Roman"/>
          <w:szCs w:val="26"/>
        </w:rPr>
        <w:t xml:space="preserve"> significant blood loss</w:t>
      </w:r>
      <w:r w:rsidRPr="00B073EE">
        <w:rPr>
          <w:rFonts w:ascii="Times New Roman" w:hAnsi="Times New Roman" w:cs="Times New Roman"/>
          <w:szCs w:val="26"/>
        </w:rPr>
        <w:t xml:space="preserve">. He received treatment </w:t>
      </w:r>
      <w:r>
        <w:rPr>
          <w:rFonts w:ascii="Times New Roman" w:hAnsi="Times New Roman" w:cs="Times New Roman"/>
          <w:szCs w:val="26"/>
        </w:rPr>
        <w:t>but died of his wounds</w:t>
      </w:r>
      <w:r w:rsidRPr="00B073EE">
        <w:rPr>
          <w:rFonts w:ascii="Times New Roman" w:hAnsi="Times New Roman" w:cs="Times New Roman"/>
          <w:szCs w:val="26"/>
        </w:rPr>
        <w:t>.</w:t>
      </w:r>
    </w:p>
    <w:p w:rsidR="00B073EE" w:rsidP="00850A9A" w14:paraId="69EC074B" w14:textId="6AD5F0CA">
      <w:pPr>
        <w:spacing w:line="600" w:lineRule="exact"/>
        <w:ind w:firstLine="720"/>
        <w:rPr>
          <w:rFonts w:ascii="Times New Roman" w:hAnsi="Times New Roman" w:cs="Times New Roman"/>
          <w:szCs w:val="26"/>
        </w:rPr>
      </w:pPr>
      <w:r w:rsidRPr="00B073EE">
        <w:rPr>
          <w:rFonts w:ascii="Times New Roman" w:hAnsi="Times New Roman" w:cs="Times New Roman"/>
          <w:szCs w:val="26"/>
        </w:rPr>
        <w:t xml:space="preserve">Officers interviewed one witness who saw </w:t>
      </w:r>
      <w:r w:rsidR="00636D59">
        <w:rPr>
          <w:rFonts w:ascii="Times New Roman" w:hAnsi="Times New Roman" w:cs="Times New Roman"/>
          <w:szCs w:val="26"/>
        </w:rPr>
        <w:t>Coltrain</w:t>
      </w:r>
      <w:r>
        <w:rPr>
          <w:rFonts w:ascii="Times New Roman" w:hAnsi="Times New Roman" w:cs="Times New Roman"/>
          <w:szCs w:val="26"/>
        </w:rPr>
        <w:t xml:space="preserve"> and Mares arguing</w:t>
      </w:r>
      <w:r w:rsidRPr="00B073EE">
        <w:rPr>
          <w:rFonts w:ascii="Times New Roman" w:hAnsi="Times New Roman" w:cs="Times New Roman"/>
          <w:szCs w:val="26"/>
        </w:rPr>
        <w:t xml:space="preserve"> and </w:t>
      </w:r>
      <w:r w:rsidR="002E3272">
        <w:rPr>
          <w:rFonts w:ascii="Times New Roman" w:hAnsi="Times New Roman" w:cs="Times New Roman"/>
          <w:szCs w:val="26"/>
        </w:rPr>
        <w:t>a second</w:t>
      </w:r>
      <w:r w:rsidRPr="00B073EE">
        <w:rPr>
          <w:rFonts w:ascii="Times New Roman" w:hAnsi="Times New Roman" w:cs="Times New Roman"/>
          <w:szCs w:val="26"/>
        </w:rPr>
        <w:t xml:space="preserve"> witness who saw </w:t>
      </w:r>
      <w:r w:rsidR="001F0370">
        <w:rPr>
          <w:rFonts w:ascii="Times New Roman" w:hAnsi="Times New Roman" w:cs="Times New Roman"/>
          <w:szCs w:val="26"/>
        </w:rPr>
        <w:t>Mares</w:t>
      </w:r>
      <w:r w:rsidRPr="00B073EE">
        <w:rPr>
          <w:rFonts w:ascii="Times New Roman" w:hAnsi="Times New Roman" w:cs="Times New Roman"/>
          <w:szCs w:val="26"/>
        </w:rPr>
        <w:t xml:space="preserve"> running from </w:t>
      </w:r>
      <w:r w:rsidR="001F0370">
        <w:rPr>
          <w:rFonts w:ascii="Times New Roman" w:hAnsi="Times New Roman" w:cs="Times New Roman"/>
          <w:szCs w:val="26"/>
        </w:rPr>
        <w:t>the scene</w:t>
      </w:r>
      <w:r w:rsidRPr="00B073EE">
        <w:rPr>
          <w:rFonts w:ascii="Times New Roman" w:hAnsi="Times New Roman" w:cs="Times New Roman"/>
          <w:szCs w:val="26"/>
        </w:rPr>
        <w:t xml:space="preserve">. </w:t>
      </w:r>
      <w:r w:rsidR="001F0370">
        <w:rPr>
          <w:rFonts w:ascii="Times New Roman" w:hAnsi="Times New Roman" w:cs="Times New Roman"/>
          <w:szCs w:val="26"/>
        </w:rPr>
        <w:t>Police also interviewed Mares’s girlfriend of two years</w:t>
      </w:r>
      <w:r w:rsidRPr="00B073EE">
        <w:rPr>
          <w:rFonts w:ascii="Times New Roman" w:hAnsi="Times New Roman" w:cs="Times New Roman"/>
          <w:szCs w:val="26"/>
        </w:rPr>
        <w:t>, Marin</w:t>
      </w:r>
      <w:r w:rsidR="001F0370">
        <w:rPr>
          <w:rFonts w:ascii="Times New Roman" w:hAnsi="Times New Roman" w:cs="Times New Roman"/>
          <w:szCs w:val="26"/>
        </w:rPr>
        <w:t>a</w:t>
      </w:r>
      <w:r w:rsidRPr="00B073EE">
        <w:rPr>
          <w:rFonts w:ascii="Times New Roman" w:hAnsi="Times New Roman" w:cs="Times New Roman"/>
          <w:szCs w:val="26"/>
        </w:rPr>
        <w:t xml:space="preserve">, </w:t>
      </w:r>
      <w:r w:rsidR="001F0370">
        <w:rPr>
          <w:rFonts w:ascii="Times New Roman" w:hAnsi="Times New Roman" w:cs="Times New Roman"/>
          <w:szCs w:val="26"/>
        </w:rPr>
        <w:t xml:space="preserve">who </w:t>
      </w:r>
      <w:r w:rsidR="002E3272">
        <w:rPr>
          <w:rFonts w:ascii="Times New Roman" w:hAnsi="Times New Roman" w:cs="Times New Roman"/>
          <w:szCs w:val="26"/>
        </w:rPr>
        <w:t xml:space="preserve">said she was with Mares </w:t>
      </w:r>
      <w:r w:rsidR="00137F66">
        <w:rPr>
          <w:rFonts w:ascii="Times New Roman" w:hAnsi="Times New Roman" w:cs="Times New Roman"/>
          <w:szCs w:val="26"/>
        </w:rPr>
        <w:t xml:space="preserve">during </w:t>
      </w:r>
      <w:r w:rsidR="0033504A">
        <w:rPr>
          <w:rFonts w:ascii="Times New Roman" w:hAnsi="Times New Roman" w:cs="Times New Roman"/>
          <w:szCs w:val="26"/>
        </w:rPr>
        <w:t xml:space="preserve">the killing. She said they </w:t>
      </w:r>
      <w:r w:rsidR="00137F66">
        <w:rPr>
          <w:rFonts w:ascii="Times New Roman" w:hAnsi="Times New Roman" w:cs="Times New Roman"/>
          <w:szCs w:val="26"/>
        </w:rPr>
        <w:t>argued</w:t>
      </w:r>
      <w:r w:rsidR="002E3272">
        <w:rPr>
          <w:rFonts w:ascii="Times New Roman" w:hAnsi="Times New Roman" w:cs="Times New Roman"/>
          <w:szCs w:val="26"/>
        </w:rPr>
        <w:t xml:space="preserve"> </w:t>
      </w:r>
      <w:r w:rsidR="00367415">
        <w:rPr>
          <w:rFonts w:ascii="Times New Roman" w:hAnsi="Times New Roman" w:cs="Times New Roman"/>
          <w:szCs w:val="26"/>
        </w:rPr>
        <w:t xml:space="preserve">with </w:t>
      </w:r>
      <w:r w:rsidR="00636D59">
        <w:rPr>
          <w:rFonts w:ascii="Times New Roman" w:hAnsi="Times New Roman" w:cs="Times New Roman"/>
          <w:szCs w:val="26"/>
        </w:rPr>
        <w:t>Coltrain</w:t>
      </w:r>
      <w:r w:rsidR="00367415">
        <w:rPr>
          <w:rFonts w:ascii="Times New Roman" w:hAnsi="Times New Roman" w:cs="Times New Roman"/>
          <w:szCs w:val="26"/>
        </w:rPr>
        <w:t xml:space="preserve"> about</w:t>
      </w:r>
      <w:r w:rsidR="002E3272">
        <w:rPr>
          <w:rFonts w:ascii="Times New Roman" w:hAnsi="Times New Roman" w:cs="Times New Roman"/>
          <w:szCs w:val="26"/>
        </w:rPr>
        <w:t xml:space="preserve"> a bicycle she thought </w:t>
      </w:r>
      <w:r w:rsidR="00367415">
        <w:rPr>
          <w:rFonts w:ascii="Times New Roman" w:hAnsi="Times New Roman" w:cs="Times New Roman"/>
          <w:szCs w:val="26"/>
        </w:rPr>
        <w:t>was</w:t>
      </w:r>
      <w:r w:rsidR="002E3272">
        <w:rPr>
          <w:rFonts w:ascii="Times New Roman" w:hAnsi="Times New Roman" w:cs="Times New Roman"/>
          <w:szCs w:val="26"/>
        </w:rPr>
        <w:t xml:space="preserve"> stolen from her. She told police </w:t>
      </w:r>
      <w:r w:rsidR="0033504A">
        <w:rPr>
          <w:rFonts w:ascii="Times New Roman" w:hAnsi="Times New Roman" w:cs="Times New Roman"/>
          <w:szCs w:val="26"/>
        </w:rPr>
        <w:t>she and Mares</w:t>
      </w:r>
      <w:r w:rsidR="002E3272">
        <w:rPr>
          <w:rFonts w:ascii="Times New Roman" w:hAnsi="Times New Roman" w:cs="Times New Roman"/>
          <w:szCs w:val="26"/>
        </w:rPr>
        <w:t xml:space="preserve"> saw the bicycle on the porch </w:t>
      </w:r>
      <w:r w:rsidR="0033504A">
        <w:rPr>
          <w:rFonts w:ascii="Times New Roman" w:hAnsi="Times New Roman" w:cs="Times New Roman"/>
          <w:szCs w:val="26"/>
        </w:rPr>
        <w:t xml:space="preserve">of a </w:t>
      </w:r>
      <w:r w:rsidR="00563901">
        <w:rPr>
          <w:rFonts w:ascii="Times New Roman" w:hAnsi="Times New Roman" w:cs="Times New Roman"/>
          <w:szCs w:val="26"/>
        </w:rPr>
        <w:t>house,</w:t>
      </w:r>
      <w:r w:rsidR="0033504A">
        <w:rPr>
          <w:rFonts w:ascii="Times New Roman" w:hAnsi="Times New Roman" w:cs="Times New Roman"/>
          <w:szCs w:val="26"/>
        </w:rPr>
        <w:t xml:space="preserve"> </w:t>
      </w:r>
      <w:r w:rsidR="002E3272">
        <w:rPr>
          <w:rFonts w:ascii="Times New Roman" w:hAnsi="Times New Roman" w:cs="Times New Roman"/>
          <w:szCs w:val="26"/>
        </w:rPr>
        <w:t xml:space="preserve">and they knocked on the door. </w:t>
      </w:r>
      <w:r w:rsidR="00636D59">
        <w:rPr>
          <w:rFonts w:ascii="Times New Roman" w:hAnsi="Times New Roman" w:cs="Times New Roman"/>
          <w:szCs w:val="26"/>
        </w:rPr>
        <w:t>Coltrain</w:t>
      </w:r>
      <w:r w:rsidR="002E3272">
        <w:rPr>
          <w:rFonts w:ascii="Times New Roman" w:hAnsi="Times New Roman" w:cs="Times New Roman"/>
          <w:szCs w:val="26"/>
        </w:rPr>
        <w:t xml:space="preserve"> responded</w:t>
      </w:r>
      <w:r w:rsidR="00137F66">
        <w:rPr>
          <w:rFonts w:ascii="Times New Roman" w:hAnsi="Times New Roman" w:cs="Times New Roman"/>
          <w:szCs w:val="26"/>
        </w:rPr>
        <w:t>,</w:t>
      </w:r>
      <w:r w:rsidR="002E3272">
        <w:rPr>
          <w:rFonts w:ascii="Times New Roman" w:hAnsi="Times New Roman" w:cs="Times New Roman"/>
          <w:szCs w:val="26"/>
        </w:rPr>
        <w:t xml:space="preserve"> </w:t>
      </w:r>
      <w:r w:rsidR="000D7732">
        <w:rPr>
          <w:rFonts w:ascii="Times New Roman" w:hAnsi="Times New Roman" w:cs="Times New Roman"/>
          <w:szCs w:val="26"/>
        </w:rPr>
        <w:t>and a second man invited Mares and Marina in</w:t>
      </w:r>
      <w:r w:rsidR="00137F66">
        <w:rPr>
          <w:rFonts w:ascii="Times New Roman" w:hAnsi="Times New Roman" w:cs="Times New Roman"/>
          <w:szCs w:val="26"/>
        </w:rPr>
        <w:t>to</w:t>
      </w:r>
      <w:r w:rsidR="000D7732">
        <w:rPr>
          <w:rFonts w:ascii="Times New Roman" w:hAnsi="Times New Roman" w:cs="Times New Roman"/>
          <w:szCs w:val="26"/>
        </w:rPr>
        <w:t xml:space="preserve"> the house. Coltrain </w:t>
      </w:r>
      <w:r w:rsidR="002E3272">
        <w:rPr>
          <w:rFonts w:ascii="Times New Roman" w:hAnsi="Times New Roman" w:cs="Times New Roman"/>
          <w:szCs w:val="26"/>
        </w:rPr>
        <w:t xml:space="preserve">became </w:t>
      </w:r>
      <w:r w:rsidR="000D7732">
        <w:rPr>
          <w:rFonts w:ascii="Times New Roman" w:hAnsi="Times New Roman" w:cs="Times New Roman"/>
          <w:szCs w:val="26"/>
        </w:rPr>
        <w:t>upset</w:t>
      </w:r>
      <w:r w:rsidR="002E3272">
        <w:rPr>
          <w:rFonts w:ascii="Times New Roman" w:hAnsi="Times New Roman" w:cs="Times New Roman"/>
          <w:szCs w:val="26"/>
        </w:rPr>
        <w:t xml:space="preserve"> when accused of taking the bike</w:t>
      </w:r>
      <w:r w:rsidR="000D7732">
        <w:rPr>
          <w:rFonts w:ascii="Times New Roman" w:hAnsi="Times New Roman" w:cs="Times New Roman"/>
          <w:szCs w:val="26"/>
        </w:rPr>
        <w:t xml:space="preserve"> and went out to the porch to check on it. Once outside, Coltrain became agitated, took off his shirt and said, “What’s up?” </w:t>
      </w:r>
      <w:r w:rsidR="002E3272">
        <w:rPr>
          <w:rFonts w:ascii="Times New Roman" w:hAnsi="Times New Roman" w:cs="Times New Roman"/>
          <w:szCs w:val="26"/>
        </w:rPr>
        <w:t xml:space="preserve">Marina said Mares told </w:t>
      </w:r>
      <w:r w:rsidR="00636D59">
        <w:rPr>
          <w:rFonts w:ascii="Times New Roman" w:hAnsi="Times New Roman" w:cs="Times New Roman"/>
          <w:szCs w:val="26"/>
        </w:rPr>
        <w:t>Coltrain</w:t>
      </w:r>
      <w:r w:rsidR="002E3272">
        <w:rPr>
          <w:rFonts w:ascii="Times New Roman" w:hAnsi="Times New Roman" w:cs="Times New Roman"/>
          <w:szCs w:val="26"/>
        </w:rPr>
        <w:t xml:space="preserve"> he did not want to fight</w:t>
      </w:r>
      <w:r w:rsidR="000D7732">
        <w:rPr>
          <w:rFonts w:ascii="Times New Roman" w:hAnsi="Times New Roman" w:cs="Times New Roman"/>
          <w:szCs w:val="26"/>
        </w:rPr>
        <w:t xml:space="preserve"> and told him it was a misunderstanding</w:t>
      </w:r>
      <w:r w:rsidR="002E3272">
        <w:rPr>
          <w:rFonts w:ascii="Times New Roman" w:hAnsi="Times New Roman" w:cs="Times New Roman"/>
          <w:szCs w:val="26"/>
        </w:rPr>
        <w:t xml:space="preserve">, but </w:t>
      </w:r>
      <w:r w:rsidR="00636D59">
        <w:rPr>
          <w:rFonts w:ascii="Times New Roman" w:hAnsi="Times New Roman" w:cs="Times New Roman"/>
          <w:szCs w:val="26"/>
        </w:rPr>
        <w:t>Coltrain</w:t>
      </w:r>
      <w:r w:rsidR="002E3272">
        <w:rPr>
          <w:rFonts w:ascii="Times New Roman" w:hAnsi="Times New Roman" w:cs="Times New Roman"/>
          <w:szCs w:val="26"/>
        </w:rPr>
        <w:t xml:space="preserve"> </w:t>
      </w:r>
      <w:r w:rsidR="000D7732">
        <w:rPr>
          <w:rFonts w:ascii="Times New Roman" w:hAnsi="Times New Roman" w:cs="Times New Roman"/>
          <w:szCs w:val="26"/>
        </w:rPr>
        <w:t xml:space="preserve">responded “Oh, we ain’t going to fight. You’re not even going to touch me when we’re done.” Coltrain then </w:t>
      </w:r>
      <w:r w:rsidRPr="00B073EE">
        <w:rPr>
          <w:rFonts w:ascii="Times New Roman" w:hAnsi="Times New Roman" w:cs="Times New Roman"/>
          <w:szCs w:val="26"/>
        </w:rPr>
        <w:t xml:space="preserve">charged </w:t>
      </w:r>
      <w:r w:rsidR="000D7732">
        <w:rPr>
          <w:rFonts w:ascii="Times New Roman" w:hAnsi="Times New Roman" w:cs="Times New Roman"/>
          <w:szCs w:val="26"/>
        </w:rPr>
        <w:t xml:space="preserve">Mares, and </w:t>
      </w:r>
      <w:r w:rsidR="002E3272">
        <w:rPr>
          <w:rFonts w:ascii="Times New Roman" w:hAnsi="Times New Roman" w:cs="Times New Roman"/>
          <w:szCs w:val="26"/>
        </w:rPr>
        <w:t xml:space="preserve">Mares pulled </w:t>
      </w:r>
      <w:r w:rsidRPr="00B073EE">
        <w:rPr>
          <w:rFonts w:ascii="Times New Roman" w:hAnsi="Times New Roman" w:cs="Times New Roman"/>
          <w:szCs w:val="26"/>
        </w:rPr>
        <w:t xml:space="preserve">a knife from his pocket and stabbed </w:t>
      </w:r>
      <w:r w:rsidR="002A1A25">
        <w:rPr>
          <w:rFonts w:ascii="Times New Roman" w:hAnsi="Times New Roman" w:cs="Times New Roman"/>
          <w:szCs w:val="26"/>
        </w:rPr>
        <w:t>Coltrain</w:t>
      </w:r>
      <w:r w:rsidRPr="00B073EE">
        <w:rPr>
          <w:rFonts w:ascii="Times New Roman" w:hAnsi="Times New Roman" w:cs="Times New Roman"/>
          <w:szCs w:val="26"/>
        </w:rPr>
        <w:t xml:space="preserve"> </w:t>
      </w:r>
      <w:r w:rsidR="00636D59">
        <w:rPr>
          <w:rFonts w:ascii="Times New Roman" w:hAnsi="Times New Roman" w:cs="Times New Roman"/>
          <w:szCs w:val="26"/>
        </w:rPr>
        <w:t>three or four</w:t>
      </w:r>
      <w:r w:rsidRPr="00B073EE">
        <w:rPr>
          <w:rFonts w:ascii="Times New Roman" w:hAnsi="Times New Roman" w:cs="Times New Roman"/>
          <w:szCs w:val="26"/>
        </w:rPr>
        <w:t xml:space="preserve"> times in the face and abdomen</w:t>
      </w:r>
      <w:r w:rsidR="002E3272">
        <w:rPr>
          <w:rFonts w:ascii="Times New Roman" w:hAnsi="Times New Roman" w:cs="Times New Roman"/>
          <w:szCs w:val="26"/>
        </w:rPr>
        <w:t xml:space="preserve">. </w:t>
      </w:r>
      <w:r w:rsidR="00367415">
        <w:rPr>
          <w:rFonts w:ascii="Times New Roman" w:hAnsi="Times New Roman" w:cs="Times New Roman"/>
          <w:szCs w:val="26"/>
        </w:rPr>
        <w:t>She and Mares</w:t>
      </w:r>
      <w:r w:rsidR="002E3272">
        <w:rPr>
          <w:rFonts w:ascii="Times New Roman" w:hAnsi="Times New Roman" w:cs="Times New Roman"/>
          <w:szCs w:val="26"/>
        </w:rPr>
        <w:t xml:space="preserve"> then fled, Marina on the bike and Mares on foot.</w:t>
      </w:r>
    </w:p>
    <w:p w:rsidR="00B073EE" w:rsidP="00850A9A" w14:paraId="30799552" w14:textId="4EAB122D">
      <w:pPr>
        <w:spacing w:line="600" w:lineRule="exact"/>
        <w:ind w:firstLine="720"/>
        <w:rPr>
          <w:rFonts w:ascii="Times New Roman" w:hAnsi="Times New Roman" w:cs="Times New Roman"/>
          <w:szCs w:val="26"/>
        </w:rPr>
      </w:pPr>
      <w:r>
        <w:rPr>
          <w:rFonts w:ascii="Times New Roman" w:hAnsi="Times New Roman" w:cs="Times New Roman"/>
          <w:szCs w:val="26"/>
        </w:rPr>
        <w:t xml:space="preserve">Mares </w:t>
      </w:r>
      <w:r w:rsidR="005B0A80">
        <w:rPr>
          <w:rFonts w:ascii="Times New Roman" w:hAnsi="Times New Roman" w:cs="Times New Roman"/>
          <w:szCs w:val="26"/>
        </w:rPr>
        <w:t>too</w:t>
      </w:r>
      <w:r>
        <w:rPr>
          <w:rFonts w:ascii="Times New Roman" w:hAnsi="Times New Roman" w:cs="Times New Roman"/>
          <w:szCs w:val="26"/>
        </w:rPr>
        <w:t xml:space="preserve"> spoke with police a</w:t>
      </w:r>
      <w:r w:rsidRPr="002E3272">
        <w:rPr>
          <w:rFonts w:ascii="Times New Roman" w:hAnsi="Times New Roman" w:cs="Times New Roman"/>
          <w:szCs w:val="26"/>
        </w:rPr>
        <w:t xml:space="preserve">fter waiving his </w:t>
      </w:r>
      <w:r w:rsidRPr="002E3272">
        <w:rPr>
          <w:rFonts w:ascii="Times New Roman" w:hAnsi="Times New Roman" w:cs="Times New Roman"/>
          <w:i/>
          <w:iCs/>
          <w:szCs w:val="26"/>
        </w:rPr>
        <w:t>Miranda</w:t>
      </w:r>
      <w:r w:rsidRPr="002E3272">
        <w:rPr>
          <w:rFonts w:ascii="Times New Roman" w:hAnsi="Times New Roman" w:cs="Times New Roman"/>
          <w:szCs w:val="26"/>
        </w:rPr>
        <w:t xml:space="preserve"> rights</w:t>
      </w:r>
      <w:r>
        <w:rPr>
          <w:rFonts w:ascii="Times New Roman" w:hAnsi="Times New Roman" w:cs="Times New Roman"/>
          <w:szCs w:val="26"/>
        </w:rPr>
        <w:t>.</w:t>
      </w:r>
      <w:r w:rsidR="00F5561B">
        <w:rPr>
          <w:rStyle w:val="FootnoteReference"/>
          <w:rFonts w:ascii="Times New Roman" w:hAnsi="Times New Roman" w:cs="Times New Roman"/>
          <w:szCs w:val="26"/>
        </w:rPr>
        <w:t xml:space="preserve"> </w:t>
      </w:r>
      <w:r w:rsidR="00133646">
        <w:rPr>
          <w:rFonts w:ascii="Times New Roman" w:hAnsi="Times New Roman" w:cs="Times New Roman"/>
          <w:szCs w:val="26"/>
        </w:rPr>
        <w:t xml:space="preserve">His statement about the cause of the fight </w:t>
      </w:r>
      <w:r w:rsidR="00A4050D">
        <w:rPr>
          <w:rFonts w:ascii="Times New Roman" w:hAnsi="Times New Roman" w:cs="Times New Roman"/>
          <w:szCs w:val="26"/>
        </w:rPr>
        <w:t>generally</w:t>
      </w:r>
      <w:r w:rsidR="00622AD1">
        <w:rPr>
          <w:rFonts w:ascii="Times New Roman" w:hAnsi="Times New Roman" w:cs="Times New Roman"/>
          <w:szCs w:val="26"/>
        </w:rPr>
        <w:t xml:space="preserve"> accorded with </w:t>
      </w:r>
      <w:r w:rsidR="00133646">
        <w:rPr>
          <w:rFonts w:ascii="Times New Roman" w:hAnsi="Times New Roman" w:cs="Times New Roman"/>
          <w:szCs w:val="26"/>
        </w:rPr>
        <w:t xml:space="preserve">Marina’s statement. He said </w:t>
      </w:r>
      <w:r w:rsidR="00636D59">
        <w:rPr>
          <w:rFonts w:ascii="Times New Roman" w:hAnsi="Times New Roman" w:cs="Times New Roman"/>
          <w:szCs w:val="26"/>
        </w:rPr>
        <w:t>Coltrain</w:t>
      </w:r>
      <w:r w:rsidR="00133646">
        <w:rPr>
          <w:rFonts w:ascii="Times New Roman" w:hAnsi="Times New Roman" w:cs="Times New Roman"/>
          <w:szCs w:val="26"/>
        </w:rPr>
        <w:t xml:space="preserve"> </w:t>
      </w:r>
      <w:r w:rsidR="002A1A25">
        <w:rPr>
          <w:rFonts w:ascii="Times New Roman" w:hAnsi="Times New Roman" w:cs="Times New Roman"/>
          <w:szCs w:val="26"/>
        </w:rPr>
        <w:t>argued</w:t>
      </w:r>
      <w:r w:rsidR="00133646">
        <w:rPr>
          <w:rFonts w:ascii="Times New Roman" w:hAnsi="Times New Roman" w:cs="Times New Roman"/>
          <w:szCs w:val="26"/>
        </w:rPr>
        <w:t xml:space="preserve"> with Marina over the bike, and he tried to calm the situation. </w:t>
      </w:r>
      <w:r w:rsidRPr="002E3272">
        <w:rPr>
          <w:rFonts w:ascii="Times New Roman" w:hAnsi="Times New Roman" w:cs="Times New Roman"/>
          <w:szCs w:val="26"/>
        </w:rPr>
        <w:t xml:space="preserve">He </w:t>
      </w:r>
      <w:r>
        <w:rPr>
          <w:rFonts w:ascii="Times New Roman" w:hAnsi="Times New Roman" w:cs="Times New Roman"/>
          <w:szCs w:val="26"/>
        </w:rPr>
        <w:t xml:space="preserve">admitted stabbing </w:t>
      </w:r>
      <w:r w:rsidR="00636D59">
        <w:rPr>
          <w:rFonts w:ascii="Times New Roman" w:hAnsi="Times New Roman" w:cs="Times New Roman"/>
          <w:szCs w:val="26"/>
        </w:rPr>
        <w:t>Coltrain</w:t>
      </w:r>
      <w:r>
        <w:rPr>
          <w:rFonts w:ascii="Times New Roman" w:hAnsi="Times New Roman" w:cs="Times New Roman"/>
          <w:szCs w:val="26"/>
        </w:rPr>
        <w:t xml:space="preserve"> several times, but </w:t>
      </w:r>
      <w:r w:rsidR="002A1A25">
        <w:rPr>
          <w:rFonts w:ascii="Times New Roman" w:hAnsi="Times New Roman" w:cs="Times New Roman"/>
          <w:szCs w:val="26"/>
        </w:rPr>
        <w:t xml:space="preserve">he </w:t>
      </w:r>
      <w:r w:rsidRPr="002E3272">
        <w:rPr>
          <w:rFonts w:ascii="Times New Roman" w:hAnsi="Times New Roman" w:cs="Times New Roman"/>
          <w:szCs w:val="26"/>
        </w:rPr>
        <w:t xml:space="preserve">initially claimed </w:t>
      </w:r>
      <w:r w:rsidR="00636D59">
        <w:rPr>
          <w:rFonts w:ascii="Times New Roman" w:hAnsi="Times New Roman" w:cs="Times New Roman"/>
          <w:szCs w:val="26"/>
        </w:rPr>
        <w:t>Coltrain</w:t>
      </w:r>
      <w:r w:rsidRPr="002E3272">
        <w:rPr>
          <w:rFonts w:ascii="Times New Roman" w:hAnsi="Times New Roman" w:cs="Times New Roman"/>
          <w:szCs w:val="26"/>
        </w:rPr>
        <w:t xml:space="preserve"> had attacked him with the knife</w:t>
      </w:r>
      <w:r>
        <w:rPr>
          <w:rFonts w:ascii="Times New Roman" w:hAnsi="Times New Roman" w:cs="Times New Roman"/>
          <w:szCs w:val="26"/>
        </w:rPr>
        <w:t xml:space="preserve">. He said he blocked </w:t>
      </w:r>
      <w:r w:rsidR="002A1A25">
        <w:rPr>
          <w:rFonts w:ascii="Times New Roman" w:hAnsi="Times New Roman" w:cs="Times New Roman"/>
          <w:szCs w:val="26"/>
        </w:rPr>
        <w:t>Coltrain’s</w:t>
      </w:r>
      <w:r w:rsidR="007062BB">
        <w:rPr>
          <w:rFonts w:ascii="Times New Roman" w:hAnsi="Times New Roman" w:cs="Times New Roman"/>
          <w:szCs w:val="26"/>
        </w:rPr>
        <w:t xml:space="preserve"> attempt</w:t>
      </w:r>
      <w:r>
        <w:rPr>
          <w:rFonts w:ascii="Times New Roman" w:hAnsi="Times New Roman" w:cs="Times New Roman"/>
          <w:szCs w:val="26"/>
        </w:rPr>
        <w:t xml:space="preserve"> to stab him </w:t>
      </w:r>
      <w:r w:rsidR="007062BB">
        <w:rPr>
          <w:rFonts w:ascii="Times New Roman" w:hAnsi="Times New Roman" w:cs="Times New Roman"/>
          <w:szCs w:val="26"/>
        </w:rPr>
        <w:t xml:space="preserve">and </w:t>
      </w:r>
      <w:r>
        <w:rPr>
          <w:rFonts w:ascii="Times New Roman" w:hAnsi="Times New Roman" w:cs="Times New Roman"/>
          <w:szCs w:val="26"/>
        </w:rPr>
        <w:t xml:space="preserve">knocked </w:t>
      </w:r>
      <w:r w:rsidR="002A1A25">
        <w:rPr>
          <w:rFonts w:ascii="Times New Roman" w:hAnsi="Times New Roman" w:cs="Times New Roman"/>
          <w:szCs w:val="26"/>
        </w:rPr>
        <w:t>Coltrain’s</w:t>
      </w:r>
      <w:r>
        <w:rPr>
          <w:rFonts w:ascii="Times New Roman" w:hAnsi="Times New Roman" w:cs="Times New Roman"/>
          <w:szCs w:val="26"/>
        </w:rPr>
        <w:t xml:space="preserve"> knife to the ground. </w:t>
      </w:r>
      <w:r w:rsidR="00563901">
        <w:rPr>
          <w:rFonts w:ascii="Times New Roman" w:hAnsi="Times New Roman" w:cs="Times New Roman"/>
          <w:szCs w:val="26"/>
        </w:rPr>
        <w:t>H</w:t>
      </w:r>
      <w:r>
        <w:rPr>
          <w:rFonts w:ascii="Times New Roman" w:hAnsi="Times New Roman" w:cs="Times New Roman"/>
          <w:szCs w:val="26"/>
        </w:rPr>
        <w:t>e retrieved</w:t>
      </w:r>
      <w:r w:rsidRPr="002E3272">
        <w:rPr>
          <w:rFonts w:ascii="Times New Roman" w:hAnsi="Times New Roman" w:cs="Times New Roman"/>
          <w:szCs w:val="26"/>
        </w:rPr>
        <w:t xml:space="preserve"> the knife and stabbed </w:t>
      </w:r>
      <w:r w:rsidR="00636D59">
        <w:rPr>
          <w:rFonts w:ascii="Times New Roman" w:hAnsi="Times New Roman" w:cs="Times New Roman"/>
          <w:szCs w:val="26"/>
        </w:rPr>
        <w:t>Coltrain</w:t>
      </w:r>
      <w:r w:rsidRPr="002E3272">
        <w:rPr>
          <w:rFonts w:ascii="Times New Roman" w:hAnsi="Times New Roman" w:cs="Times New Roman"/>
          <w:szCs w:val="26"/>
        </w:rPr>
        <w:t xml:space="preserve"> four</w:t>
      </w:r>
      <w:r>
        <w:rPr>
          <w:rFonts w:ascii="Times New Roman" w:hAnsi="Times New Roman" w:cs="Times New Roman"/>
          <w:szCs w:val="26"/>
        </w:rPr>
        <w:t xml:space="preserve"> or </w:t>
      </w:r>
      <w:r w:rsidRPr="002E3272">
        <w:rPr>
          <w:rFonts w:ascii="Times New Roman" w:hAnsi="Times New Roman" w:cs="Times New Roman"/>
          <w:szCs w:val="26"/>
        </w:rPr>
        <w:t xml:space="preserve">five times. </w:t>
      </w:r>
      <w:r>
        <w:rPr>
          <w:rFonts w:ascii="Times New Roman" w:hAnsi="Times New Roman" w:cs="Times New Roman"/>
          <w:szCs w:val="26"/>
        </w:rPr>
        <w:t xml:space="preserve">When the detective told Mares he did not believe that </w:t>
      </w:r>
      <w:r w:rsidR="002A1A25">
        <w:rPr>
          <w:rFonts w:ascii="Times New Roman" w:hAnsi="Times New Roman" w:cs="Times New Roman"/>
          <w:szCs w:val="26"/>
        </w:rPr>
        <w:t>part</w:t>
      </w:r>
      <w:r>
        <w:rPr>
          <w:rFonts w:ascii="Times New Roman" w:hAnsi="Times New Roman" w:cs="Times New Roman"/>
          <w:szCs w:val="26"/>
        </w:rPr>
        <w:t xml:space="preserve"> of his statement, </w:t>
      </w:r>
      <w:r w:rsidR="00BC12C9">
        <w:rPr>
          <w:rFonts w:ascii="Times New Roman" w:hAnsi="Times New Roman" w:cs="Times New Roman"/>
          <w:szCs w:val="26"/>
        </w:rPr>
        <w:t>Mares</w:t>
      </w:r>
      <w:r w:rsidRPr="002E3272">
        <w:rPr>
          <w:rFonts w:ascii="Times New Roman" w:hAnsi="Times New Roman" w:cs="Times New Roman"/>
          <w:szCs w:val="26"/>
        </w:rPr>
        <w:t xml:space="preserve"> </w:t>
      </w:r>
      <w:r w:rsidR="002A1A25">
        <w:rPr>
          <w:rFonts w:ascii="Times New Roman" w:hAnsi="Times New Roman" w:cs="Times New Roman"/>
          <w:szCs w:val="26"/>
        </w:rPr>
        <w:t>changed his story.</w:t>
      </w:r>
      <w:r w:rsidR="009A4915">
        <w:rPr>
          <w:rFonts w:ascii="Times New Roman" w:hAnsi="Times New Roman" w:cs="Times New Roman"/>
          <w:szCs w:val="26"/>
        </w:rPr>
        <w:t xml:space="preserve"> </w:t>
      </w:r>
      <w:r w:rsidR="002A1A25">
        <w:rPr>
          <w:rFonts w:ascii="Times New Roman" w:hAnsi="Times New Roman" w:cs="Times New Roman"/>
          <w:szCs w:val="26"/>
        </w:rPr>
        <w:t xml:space="preserve">He </w:t>
      </w:r>
      <w:r w:rsidR="008D5F89">
        <w:rPr>
          <w:rFonts w:ascii="Times New Roman" w:hAnsi="Times New Roman" w:cs="Times New Roman"/>
          <w:szCs w:val="26"/>
        </w:rPr>
        <w:t>said</w:t>
      </w:r>
      <w:r w:rsidRPr="002E3272">
        <w:rPr>
          <w:rFonts w:ascii="Times New Roman" w:hAnsi="Times New Roman" w:cs="Times New Roman"/>
          <w:szCs w:val="26"/>
        </w:rPr>
        <w:t xml:space="preserve"> he brought the knife </w:t>
      </w:r>
      <w:r w:rsidR="00BC12C9">
        <w:rPr>
          <w:rFonts w:ascii="Times New Roman" w:hAnsi="Times New Roman" w:cs="Times New Roman"/>
          <w:szCs w:val="26"/>
        </w:rPr>
        <w:t xml:space="preserve">to the fight </w:t>
      </w:r>
      <w:r w:rsidRPr="002E3272">
        <w:rPr>
          <w:rFonts w:ascii="Times New Roman" w:hAnsi="Times New Roman" w:cs="Times New Roman"/>
          <w:szCs w:val="26"/>
        </w:rPr>
        <w:t>and pulled it out of his pocket</w:t>
      </w:r>
      <w:r w:rsidR="00BC12C9">
        <w:rPr>
          <w:rFonts w:ascii="Times New Roman" w:hAnsi="Times New Roman" w:cs="Times New Roman"/>
          <w:szCs w:val="26"/>
        </w:rPr>
        <w:t xml:space="preserve"> when </w:t>
      </w:r>
      <w:r w:rsidR="00636D59">
        <w:rPr>
          <w:rFonts w:ascii="Times New Roman" w:hAnsi="Times New Roman" w:cs="Times New Roman"/>
          <w:szCs w:val="26"/>
        </w:rPr>
        <w:t>Coltrain</w:t>
      </w:r>
      <w:r w:rsidR="00BC12C9">
        <w:rPr>
          <w:rFonts w:ascii="Times New Roman" w:hAnsi="Times New Roman" w:cs="Times New Roman"/>
          <w:szCs w:val="26"/>
        </w:rPr>
        <w:t xml:space="preserve"> charged him</w:t>
      </w:r>
      <w:r w:rsidRPr="002E3272">
        <w:rPr>
          <w:rFonts w:ascii="Times New Roman" w:hAnsi="Times New Roman" w:cs="Times New Roman"/>
          <w:szCs w:val="26"/>
        </w:rPr>
        <w:t>.</w:t>
      </w:r>
      <w:r w:rsidR="00BC12C9">
        <w:rPr>
          <w:rFonts w:ascii="Times New Roman" w:hAnsi="Times New Roman" w:cs="Times New Roman"/>
          <w:szCs w:val="26"/>
        </w:rPr>
        <w:t xml:space="preserve"> </w:t>
      </w:r>
      <w:r w:rsidR="008D5F89">
        <w:rPr>
          <w:rFonts w:ascii="Times New Roman" w:hAnsi="Times New Roman" w:cs="Times New Roman"/>
          <w:szCs w:val="26"/>
        </w:rPr>
        <w:t>On cross-examination</w:t>
      </w:r>
      <w:r w:rsidR="002A1A25">
        <w:rPr>
          <w:rFonts w:ascii="Times New Roman" w:hAnsi="Times New Roman" w:cs="Times New Roman"/>
          <w:szCs w:val="26"/>
        </w:rPr>
        <w:t xml:space="preserve"> by Mares’s lawyer</w:t>
      </w:r>
      <w:r w:rsidR="008D5F89">
        <w:rPr>
          <w:rFonts w:ascii="Times New Roman" w:hAnsi="Times New Roman" w:cs="Times New Roman"/>
          <w:szCs w:val="26"/>
        </w:rPr>
        <w:t xml:space="preserve">, the detective </w:t>
      </w:r>
      <w:r w:rsidR="00133646">
        <w:rPr>
          <w:rFonts w:ascii="Times New Roman" w:hAnsi="Times New Roman" w:cs="Times New Roman"/>
          <w:szCs w:val="26"/>
        </w:rPr>
        <w:t>conceded</w:t>
      </w:r>
      <w:r w:rsidR="008D5F89">
        <w:rPr>
          <w:rFonts w:ascii="Times New Roman" w:hAnsi="Times New Roman" w:cs="Times New Roman"/>
          <w:szCs w:val="26"/>
        </w:rPr>
        <w:t xml:space="preserve"> Mares</w:t>
      </w:r>
      <w:r w:rsidR="004B79FE">
        <w:rPr>
          <w:rFonts w:ascii="Times New Roman" w:hAnsi="Times New Roman" w:cs="Times New Roman"/>
          <w:szCs w:val="26"/>
        </w:rPr>
        <w:t>’s statement</w:t>
      </w:r>
      <w:r w:rsidR="002A1A25">
        <w:rPr>
          <w:rFonts w:ascii="Times New Roman" w:hAnsi="Times New Roman" w:cs="Times New Roman"/>
          <w:szCs w:val="26"/>
        </w:rPr>
        <w:t xml:space="preserve"> about who brought the knife </w:t>
      </w:r>
      <w:r w:rsidR="004B79FE">
        <w:rPr>
          <w:rFonts w:ascii="Times New Roman" w:hAnsi="Times New Roman" w:cs="Times New Roman"/>
          <w:szCs w:val="26"/>
        </w:rPr>
        <w:t xml:space="preserve">was </w:t>
      </w:r>
      <w:r w:rsidR="00133646">
        <w:rPr>
          <w:rFonts w:ascii="Times New Roman" w:hAnsi="Times New Roman" w:cs="Times New Roman"/>
          <w:szCs w:val="26"/>
        </w:rPr>
        <w:t>vague</w:t>
      </w:r>
      <w:r w:rsidR="002A1A25">
        <w:rPr>
          <w:rFonts w:ascii="Times New Roman" w:hAnsi="Times New Roman" w:cs="Times New Roman"/>
          <w:szCs w:val="26"/>
        </w:rPr>
        <w:t>.</w:t>
      </w:r>
      <w:r w:rsidR="009A4915">
        <w:rPr>
          <w:rFonts w:ascii="Times New Roman" w:hAnsi="Times New Roman" w:cs="Times New Roman"/>
          <w:szCs w:val="26"/>
        </w:rPr>
        <w:t xml:space="preserve"> </w:t>
      </w:r>
      <w:r w:rsidR="002A1A25">
        <w:rPr>
          <w:rFonts w:ascii="Times New Roman" w:hAnsi="Times New Roman" w:cs="Times New Roman"/>
          <w:szCs w:val="26"/>
        </w:rPr>
        <w:t>Mare</w:t>
      </w:r>
      <w:r w:rsidR="00BB424A">
        <w:rPr>
          <w:rFonts w:ascii="Times New Roman" w:hAnsi="Times New Roman" w:cs="Times New Roman"/>
          <w:szCs w:val="26"/>
        </w:rPr>
        <w:t>s</w:t>
      </w:r>
      <w:r w:rsidR="00133646">
        <w:rPr>
          <w:rFonts w:ascii="Times New Roman" w:hAnsi="Times New Roman" w:cs="Times New Roman"/>
          <w:szCs w:val="26"/>
        </w:rPr>
        <w:t xml:space="preserve"> </w:t>
      </w:r>
      <w:r w:rsidR="00A4050D">
        <w:rPr>
          <w:rFonts w:ascii="Times New Roman" w:hAnsi="Times New Roman" w:cs="Times New Roman"/>
          <w:szCs w:val="26"/>
        </w:rPr>
        <w:t>said he</w:t>
      </w:r>
      <w:r w:rsidR="008D5F89">
        <w:rPr>
          <w:rFonts w:ascii="Times New Roman" w:hAnsi="Times New Roman" w:cs="Times New Roman"/>
          <w:szCs w:val="26"/>
        </w:rPr>
        <w:t xml:space="preserve"> “must have” brought the knife, but then </w:t>
      </w:r>
      <w:r w:rsidR="00BB424A">
        <w:rPr>
          <w:rFonts w:ascii="Times New Roman" w:hAnsi="Times New Roman" w:cs="Times New Roman"/>
          <w:szCs w:val="26"/>
        </w:rPr>
        <w:t xml:space="preserve">he </w:t>
      </w:r>
      <w:r w:rsidR="008D5F89">
        <w:rPr>
          <w:rFonts w:ascii="Times New Roman" w:hAnsi="Times New Roman" w:cs="Times New Roman"/>
          <w:szCs w:val="26"/>
        </w:rPr>
        <w:t>claimed not to remember where he got the knife or how long he had possessed it. However, Mares consistently said</w:t>
      </w:r>
      <w:r w:rsidR="004B79FE">
        <w:rPr>
          <w:rFonts w:ascii="Times New Roman" w:hAnsi="Times New Roman" w:cs="Times New Roman"/>
          <w:szCs w:val="26"/>
        </w:rPr>
        <w:t xml:space="preserve"> </w:t>
      </w:r>
      <w:r w:rsidR="00636D59">
        <w:rPr>
          <w:rFonts w:ascii="Times New Roman" w:hAnsi="Times New Roman" w:cs="Times New Roman"/>
          <w:szCs w:val="26"/>
        </w:rPr>
        <w:t>Coltrain</w:t>
      </w:r>
      <w:r w:rsidR="004B79FE">
        <w:rPr>
          <w:rFonts w:ascii="Times New Roman" w:hAnsi="Times New Roman" w:cs="Times New Roman"/>
          <w:szCs w:val="26"/>
        </w:rPr>
        <w:t xml:space="preserve"> had attacked him and he had reacted and stabbed </w:t>
      </w:r>
      <w:r w:rsidR="00636D59">
        <w:rPr>
          <w:rFonts w:ascii="Times New Roman" w:hAnsi="Times New Roman" w:cs="Times New Roman"/>
          <w:szCs w:val="26"/>
        </w:rPr>
        <w:t>Coltrain</w:t>
      </w:r>
      <w:r w:rsidR="004B79FE">
        <w:rPr>
          <w:rFonts w:ascii="Times New Roman" w:hAnsi="Times New Roman" w:cs="Times New Roman"/>
          <w:szCs w:val="26"/>
        </w:rPr>
        <w:t>.</w:t>
      </w:r>
      <w:r w:rsidR="008D5F89">
        <w:rPr>
          <w:rFonts w:ascii="Times New Roman" w:hAnsi="Times New Roman" w:cs="Times New Roman"/>
          <w:szCs w:val="26"/>
        </w:rPr>
        <w:t xml:space="preserve"> </w:t>
      </w:r>
      <w:r w:rsidR="004B79FE">
        <w:rPr>
          <w:rFonts w:ascii="Times New Roman" w:hAnsi="Times New Roman" w:cs="Times New Roman"/>
          <w:szCs w:val="26"/>
        </w:rPr>
        <w:t xml:space="preserve">According to Mares, he believed “that in order to leave that porch, he would have to go through” </w:t>
      </w:r>
      <w:r w:rsidR="00636D59">
        <w:rPr>
          <w:rFonts w:ascii="Times New Roman" w:hAnsi="Times New Roman" w:cs="Times New Roman"/>
          <w:szCs w:val="26"/>
        </w:rPr>
        <w:t>Coltrain</w:t>
      </w:r>
      <w:r w:rsidR="004B79FE">
        <w:rPr>
          <w:rFonts w:ascii="Times New Roman" w:hAnsi="Times New Roman" w:cs="Times New Roman"/>
          <w:szCs w:val="26"/>
        </w:rPr>
        <w:t>.</w:t>
      </w:r>
    </w:p>
    <w:p w:rsidR="00BC12C9" w:rsidP="00850A9A" w14:paraId="6D790E30" w14:textId="7111D260">
      <w:pPr>
        <w:spacing w:line="600" w:lineRule="exact"/>
        <w:ind w:firstLine="720"/>
        <w:rPr>
          <w:rFonts w:ascii="Times New Roman" w:hAnsi="Times New Roman" w:cs="Times New Roman"/>
          <w:szCs w:val="26"/>
        </w:rPr>
      </w:pPr>
      <w:r>
        <w:rPr>
          <w:rFonts w:ascii="Times New Roman" w:hAnsi="Times New Roman" w:cs="Times New Roman"/>
          <w:szCs w:val="26"/>
        </w:rPr>
        <w:t>N</w:t>
      </w:r>
      <w:r w:rsidRPr="00BC12C9">
        <w:rPr>
          <w:rFonts w:ascii="Times New Roman" w:hAnsi="Times New Roman" w:cs="Times New Roman"/>
          <w:szCs w:val="26"/>
        </w:rPr>
        <w:t>o evidence suggest</w:t>
      </w:r>
      <w:r>
        <w:rPr>
          <w:rFonts w:ascii="Times New Roman" w:hAnsi="Times New Roman" w:cs="Times New Roman"/>
          <w:szCs w:val="26"/>
        </w:rPr>
        <w:t>ed</w:t>
      </w:r>
      <w:r w:rsidRPr="00BC12C9">
        <w:rPr>
          <w:rFonts w:ascii="Times New Roman" w:hAnsi="Times New Roman" w:cs="Times New Roman"/>
          <w:szCs w:val="26"/>
        </w:rPr>
        <w:t xml:space="preserve"> anyone other than </w:t>
      </w:r>
      <w:r>
        <w:rPr>
          <w:rFonts w:ascii="Times New Roman" w:hAnsi="Times New Roman" w:cs="Times New Roman"/>
          <w:szCs w:val="26"/>
        </w:rPr>
        <w:t>Mares</w:t>
      </w:r>
      <w:r w:rsidR="004F08EE">
        <w:rPr>
          <w:rFonts w:ascii="Times New Roman" w:hAnsi="Times New Roman" w:cs="Times New Roman"/>
          <w:szCs w:val="26"/>
        </w:rPr>
        <w:t xml:space="preserve"> </w:t>
      </w:r>
      <w:r w:rsidR="00A4050D">
        <w:rPr>
          <w:rFonts w:ascii="Times New Roman" w:hAnsi="Times New Roman" w:cs="Times New Roman"/>
          <w:szCs w:val="26"/>
        </w:rPr>
        <w:t>physical</w:t>
      </w:r>
      <w:r w:rsidR="00F01831">
        <w:rPr>
          <w:rFonts w:ascii="Times New Roman" w:hAnsi="Times New Roman" w:cs="Times New Roman"/>
          <w:szCs w:val="26"/>
        </w:rPr>
        <w:t>ly</w:t>
      </w:r>
      <w:r w:rsidR="00A4050D">
        <w:rPr>
          <w:rFonts w:ascii="Times New Roman" w:hAnsi="Times New Roman" w:cs="Times New Roman"/>
          <w:szCs w:val="26"/>
        </w:rPr>
        <w:t xml:space="preserve"> f</w:t>
      </w:r>
      <w:r w:rsidR="00F01831">
        <w:rPr>
          <w:rFonts w:ascii="Times New Roman" w:hAnsi="Times New Roman" w:cs="Times New Roman"/>
          <w:szCs w:val="26"/>
        </w:rPr>
        <w:t>ought</w:t>
      </w:r>
      <w:r w:rsidR="00A4050D">
        <w:rPr>
          <w:rFonts w:ascii="Times New Roman" w:hAnsi="Times New Roman" w:cs="Times New Roman"/>
          <w:szCs w:val="26"/>
        </w:rPr>
        <w:t xml:space="preserve"> </w:t>
      </w:r>
      <w:r w:rsidR="004F08EE">
        <w:rPr>
          <w:rFonts w:ascii="Times New Roman" w:hAnsi="Times New Roman" w:cs="Times New Roman"/>
          <w:szCs w:val="26"/>
        </w:rPr>
        <w:t>with</w:t>
      </w:r>
      <w:r w:rsidR="004B79FE">
        <w:rPr>
          <w:rFonts w:ascii="Times New Roman" w:hAnsi="Times New Roman" w:cs="Times New Roman"/>
          <w:szCs w:val="26"/>
        </w:rPr>
        <w:t xml:space="preserve"> </w:t>
      </w:r>
      <w:r w:rsidR="00636D59">
        <w:rPr>
          <w:rFonts w:ascii="Times New Roman" w:hAnsi="Times New Roman" w:cs="Times New Roman"/>
          <w:szCs w:val="26"/>
        </w:rPr>
        <w:t>Coltrain</w:t>
      </w:r>
      <w:r w:rsidR="004F08EE">
        <w:rPr>
          <w:rFonts w:ascii="Times New Roman" w:hAnsi="Times New Roman" w:cs="Times New Roman"/>
          <w:szCs w:val="26"/>
        </w:rPr>
        <w:t xml:space="preserve"> or stabbed him</w:t>
      </w:r>
      <w:r w:rsidRPr="00BC12C9">
        <w:rPr>
          <w:rFonts w:ascii="Times New Roman" w:hAnsi="Times New Roman" w:cs="Times New Roman"/>
          <w:szCs w:val="26"/>
        </w:rPr>
        <w:t>.</w:t>
      </w:r>
    </w:p>
    <w:p w:rsidR="00E11AAE" w:rsidRPr="00E11AAE" w:rsidP="00850A9A" w14:paraId="20A06372" w14:textId="036C65DC">
      <w:pPr>
        <w:spacing w:line="600" w:lineRule="exact"/>
        <w:ind w:firstLine="720"/>
        <w:rPr>
          <w:rFonts w:ascii="Times New Roman" w:hAnsi="Times New Roman" w:cs="Times New Roman"/>
          <w:szCs w:val="26"/>
        </w:rPr>
      </w:pPr>
      <w:r w:rsidRPr="00E11AAE">
        <w:rPr>
          <w:rFonts w:ascii="Times New Roman" w:hAnsi="Times New Roman" w:cs="Times New Roman"/>
          <w:szCs w:val="26"/>
        </w:rPr>
        <w:t xml:space="preserve">At the </w:t>
      </w:r>
      <w:r w:rsidR="00435253">
        <w:rPr>
          <w:rFonts w:ascii="Times New Roman" w:hAnsi="Times New Roman" w:cs="Times New Roman"/>
          <w:szCs w:val="26"/>
        </w:rPr>
        <w:t>end</w:t>
      </w:r>
      <w:r w:rsidRPr="00E11AAE">
        <w:rPr>
          <w:rFonts w:ascii="Times New Roman" w:hAnsi="Times New Roman" w:cs="Times New Roman"/>
          <w:szCs w:val="26"/>
        </w:rPr>
        <w:t xml:space="preserve"> of the preliminary hearing, </w:t>
      </w:r>
      <w:r w:rsidR="00BC12C9">
        <w:rPr>
          <w:rFonts w:ascii="Times New Roman" w:hAnsi="Times New Roman" w:cs="Times New Roman"/>
          <w:szCs w:val="26"/>
        </w:rPr>
        <w:t>Mares</w:t>
      </w:r>
      <w:r w:rsidRPr="00E11AAE">
        <w:rPr>
          <w:rFonts w:ascii="Times New Roman" w:hAnsi="Times New Roman" w:cs="Times New Roman"/>
          <w:szCs w:val="26"/>
        </w:rPr>
        <w:t xml:space="preserve"> was held to answer </w:t>
      </w:r>
      <w:r w:rsidR="00AC72A2">
        <w:rPr>
          <w:rFonts w:ascii="Times New Roman" w:hAnsi="Times New Roman" w:cs="Times New Roman"/>
          <w:szCs w:val="26"/>
        </w:rPr>
        <w:t>to a</w:t>
      </w:r>
      <w:r w:rsidR="00BC12C9">
        <w:rPr>
          <w:rFonts w:ascii="Times New Roman" w:hAnsi="Times New Roman" w:cs="Times New Roman"/>
          <w:szCs w:val="26"/>
        </w:rPr>
        <w:t xml:space="preserve"> murder charge</w:t>
      </w:r>
      <w:r w:rsidRPr="00E11AAE">
        <w:rPr>
          <w:rFonts w:ascii="Times New Roman" w:hAnsi="Times New Roman" w:cs="Times New Roman"/>
          <w:szCs w:val="26"/>
        </w:rPr>
        <w:t xml:space="preserve">. The district attorney filed an information charging </w:t>
      </w:r>
      <w:r w:rsidR="00BC12C9">
        <w:rPr>
          <w:rFonts w:ascii="Times New Roman" w:hAnsi="Times New Roman" w:cs="Times New Roman"/>
          <w:szCs w:val="26"/>
        </w:rPr>
        <w:t>Mares</w:t>
      </w:r>
      <w:r w:rsidRPr="00E11AAE">
        <w:rPr>
          <w:rFonts w:ascii="Times New Roman" w:hAnsi="Times New Roman" w:cs="Times New Roman"/>
          <w:szCs w:val="26"/>
        </w:rPr>
        <w:t xml:space="preserve"> with the murder of </w:t>
      </w:r>
      <w:r w:rsidR="00636D59">
        <w:rPr>
          <w:rFonts w:ascii="Times New Roman" w:hAnsi="Times New Roman" w:cs="Times New Roman"/>
          <w:szCs w:val="26"/>
        </w:rPr>
        <w:t>Coltrain</w:t>
      </w:r>
      <w:r w:rsidRPr="00E11AAE">
        <w:rPr>
          <w:rFonts w:ascii="Times New Roman" w:hAnsi="Times New Roman" w:cs="Times New Roman"/>
          <w:szCs w:val="26"/>
        </w:rPr>
        <w:t xml:space="preserve"> and alleging </w:t>
      </w:r>
      <w:r w:rsidR="00BC12C9">
        <w:rPr>
          <w:rFonts w:ascii="Times New Roman" w:hAnsi="Times New Roman" w:cs="Times New Roman"/>
          <w:szCs w:val="26"/>
        </w:rPr>
        <w:t>Mares</w:t>
      </w:r>
      <w:r w:rsidRPr="00E11AAE">
        <w:rPr>
          <w:rFonts w:ascii="Times New Roman" w:hAnsi="Times New Roman" w:cs="Times New Roman"/>
          <w:szCs w:val="26"/>
        </w:rPr>
        <w:t xml:space="preserve"> personally used a </w:t>
      </w:r>
      <w:r w:rsidR="00BC12C9">
        <w:rPr>
          <w:rFonts w:ascii="Times New Roman" w:hAnsi="Times New Roman" w:cs="Times New Roman"/>
          <w:szCs w:val="26"/>
        </w:rPr>
        <w:t xml:space="preserve">knife </w:t>
      </w:r>
      <w:r w:rsidR="00F01831">
        <w:rPr>
          <w:rFonts w:ascii="Times New Roman" w:hAnsi="Times New Roman" w:cs="Times New Roman"/>
          <w:szCs w:val="26"/>
        </w:rPr>
        <w:t>to</w:t>
      </w:r>
      <w:r w:rsidRPr="00E11AAE">
        <w:rPr>
          <w:rFonts w:ascii="Times New Roman" w:hAnsi="Times New Roman" w:cs="Times New Roman"/>
          <w:szCs w:val="26"/>
        </w:rPr>
        <w:t xml:space="preserve"> </w:t>
      </w:r>
      <w:r w:rsidR="00563901">
        <w:rPr>
          <w:rFonts w:ascii="Times New Roman" w:hAnsi="Times New Roman" w:cs="Times New Roman"/>
          <w:szCs w:val="26"/>
        </w:rPr>
        <w:t>commit</w:t>
      </w:r>
      <w:r w:rsidRPr="00E11AAE">
        <w:rPr>
          <w:rFonts w:ascii="Times New Roman" w:hAnsi="Times New Roman" w:cs="Times New Roman"/>
          <w:szCs w:val="26"/>
        </w:rPr>
        <w:t xml:space="preserve"> the crime.</w:t>
      </w:r>
    </w:p>
    <w:p w:rsidR="007062BB" w:rsidP="00850A9A" w14:paraId="14066622" w14:textId="5BCA15AA">
      <w:pPr>
        <w:spacing w:line="600" w:lineRule="exact"/>
        <w:ind w:firstLine="720"/>
        <w:rPr>
          <w:rFonts w:ascii="Times New Roman" w:hAnsi="Times New Roman" w:cs="Times New Roman"/>
          <w:szCs w:val="26"/>
        </w:rPr>
      </w:pPr>
      <w:r>
        <w:rPr>
          <w:rFonts w:ascii="Times New Roman" w:hAnsi="Times New Roman" w:cs="Times New Roman"/>
          <w:szCs w:val="26"/>
        </w:rPr>
        <w:t>In August 2019, Mares pled guilty to voluntary manslaughter (§ 192, subd. (a)) with an enhancement for personal use of a deadly and dangerous weapon (a knife) (§ 12022, subd. (b)(1)) and eight counts of assault by means likely to produce great bodily injury (§ 245, subd. (a)(4)).</w:t>
      </w:r>
      <w:r w:rsidR="00563901">
        <w:rPr>
          <w:rFonts w:ascii="Times New Roman" w:hAnsi="Times New Roman" w:cs="Times New Roman"/>
          <w:szCs w:val="26"/>
        </w:rPr>
        <w:t xml:space="preserve"> </w:t>
      </w:r>
      <w:r w:rsidR="0033504A">
        <w:rPr>
          <w:rFonts w:ascii="Times New Roman" w:hAnsi="Times New Roman" w:cs="Times New Roman"/>
          <w:szCs w:val="26"/>
        </w:rPr>
        <w:t>Mares checked a box on t</w:t>
      </w:r>
      <w:r>
        <w:rPr>
          <w:rFonts w:ascii="Times New Roman" w:hAnsi="Times New Roman" w:cs="Times New Roman"/>
          <w:szCs w:val="26"/>
        </w:rPr>
        <w:t xml:space="preserve">he plea form </w:t>
      </w:r>
      <w:r w:rsidR="004D11C0">
        <w:rPr>
          <w:rFonts w:ascii="Times New Roman" w:hAnsi="Times New Roman" w:cs="Times New Roman"/>
          <w:szCs w:val="26"/>
        </w:rPr>
        <w:t>stating</w:t>
      </w:r>
      <w:r w:rsidR="0033504A">
        <w:rPr>
          <w:rFonts w:ascii="Times New Roman" w:hAnsi="Times New Roman" w:cs="Times New Roman"/>
          <w:szCs w:val="26"/>
        </w:rPr>
        <w:t xml:space="preserve"> he agreed</w:t>
      </w:r>
      <w:r>
        <w:rPr>
          <w:rFonts w:ascii="Times New Roman" w:hAnsi="Times New Roman" w:cs="Times New Roman"/>
          <w:szCs w:val="26"/>
        </w:rPr>
        <w:t xml:space="preserve"> there was a factual basis for the plea, but </w:t>
      </w:r>
      <w:r w:rsidR="00435253">
        <w:rPr>
          <w:rFonts w:ascii="Times New Roman" w:hAnsi="Times New Roman" w:cs="Times New Roman"/>
          <w:szCs w:val="26"/>
        </w:rPr>
        <w:t xml:space="preserve">he specified </w:t>
      </w:r>
      <w:r w:rsidR="00F5561B">
        <w:rPr>
          <w:rFonts w:ascii="Times New Roman" w:hAnsi="Times New Roman" w:cs="Times New Roman"/>
          <w:szCs w:val="26"/>
        </w:rPr>
        <w:t xml:space="preserve">no </w:t>
      </w:r>
      <w:r>
        <w:rPr>
          <w:rFonts w:ascii="Times New Roman" w:hAnsi="Times New Roman" w:cs="Times New Roman"/>
          <w:szCs w:val="26"/>
        </w:rPr>
        <w:t xml:space="preserve">evidence </w:t>
      </w:r>
      <w:r w:rsidR="00435253">
        <w:rPr>
          <w:rFonts w:ascii="Times New Roman" w:hAnsi="Times New Roman" w:cs="Times New Roman"/>
          <w:szCs w:val="26"/>
        </w:rPr>
        <w:t>that</w:t>
      </w:r>
      <w:r w:rsidR="00563901">
        <w:rPr>
          <w:rFonts w:ascii="Times New Roman" w:hAnsi="Times New Roman" w:cs="Times New Roman"/>
          <w:szCs w:val="26"/>
        </w:rPr>
        <w:t xml:space="preserve"> provided</w:t>
      </w:r>
      <w:r>
        <w:rPr>
          <w:rFonts w:ascii="Times New Roman" w:hAnsi="Times New Roman" w:cs="Times New Roman"/>
          <w:szCs w:val="26"/>
        </w:rPr>
        <w:t xml:space="preserve"> the factual basis.</w:t>
      </w:r>
    </w:p>
    <w:p w:rsidR="00E11AAE" w:rsidRPr="00E11AAE" w:rsidP="00850A9A" w14:paraId="4413E188" w14:textId="72ADFD36">
      <w:pPr>
        <w:spacing w:line="600" w:lineRule="exact"/>
        <w:ind w:firstLine="720"/>
        <w:rPr>
          <w:rFonts w:ascii="Times New Roman" w:hAnsi="Times New Roman" w:cs="Times New Roman"/>
          <w:szCs w:val="26"/>
        </w:rPr>
      </w:pPr>
      <w:r w:rsidRPr="00E11AAE">
        <w:rPr>
          <w:rFonts w:ascii="Times New Roman" w:hAnsi="Times New Roman" w:cs="Times New Roman"/>
          <w:szCs w:val="26"/>
        </w:rPr>
        <w:t xml:space="preserve">The court sentenced </w:t>
      </w:r>
      <w:r w:rsidR="007062BB">
        <w:rPr>
          <w:rFonts w:ascii="Times New Roman" w:hAnsi="Times New Roman" w:cs="Times New Roman"/>
          <w:szCs w:val="26"/>
        </w:rPr>
        <w:t>Mares</w:t>
      </w:r>
      <w:r w:rsidRPr="00E11AAE">
        <w:rPr>
          <w:rFonts w:ascii="Times New Roman" w:hAnsi="Times New Roman" w:cs="Times New Roman"/>
          <w:szCs w:val="26"/>
        </w:rPr>
        <w:t xml:space="preserve"> </w:t>
      </w:r>
      <w:r w:rsidR="00BC12C9">
        <w:rPr>
          <w:rFonts w:ascii="Times New Roman" w:hAnsi="Times New Roman" w:cs="Times New Roman"/>
          <w:szCs w:val="26"/>
        </w:rPr>
        <w:t>to 20 years in priso</w:t>
      </w:r>
      <w:r w:rsidR="00A141E8">
        <w:rPr>
          <w:rFonts w:ascii="Times New Roman" w:hAnsi="Times New Roman" w:cs="Times New Roman"/>
          <w:szCs w:val="26"/>
        </w:rPr>
        <w:t>n as agreed in the plea</w:t>
      </w:r>
      <w:r w:rsidR="00F5561B">
        <w:rPr>
          <w:rFonts w:ascii="Times New Roman" w:hAnsi="Times New Roman" w:cs="Times New Roman"/>
          <w:szCs w:val="26"/>
        </w:rPr>
        <w:t xml:space="preserve"> agreement</w:t>
      </w:r>
      <w:r w:rsidR="00A141E8">
        <w:rPr>
          <w:rFonts w:ascii="Times New Roman" w:hAnsi="Times New Roman" w:cs="Times New Roman"/>
          <w:szCs w:val="26"/>
        </w:rPr>
        <w:t>,</w:t>
      </w:r>
      <w:r w:rsidR="00F5561B">
        <w:rPr>
          <w:rFonts w:ascii="Times New Roman" w:hAnsi="Times New Roman" w:cs="Times New Roman"/>
          <w:szCs w:val="26"/>
        </w:rPr>
        <w:t xml:space="preserve"> including</w:t>
      </w:r>
      <w:r w:rsidR="00BC12C9">
        <w:rPr>
          <w:rFonts w:ascii="Times New Roman" w:hAnsi="Times New Roman" w:cs="Times New Roman"/>
          <w:szCs w:val="26"/>
        </w:rPr>
        <w:t xml:space="preserve"> 11 years for </w:t>
      </w:r>
      <w:r w:rsidR="00A141E8">
        <w:rPr>
          <w:rFonts w:ascii="Times New Roman" w:hAnsi="Times New Roman" w:cs="Times New Roman"/>
          <w:szCs w:val="26"/>
        </w:rPr>
        <w:t xml:space="preserve">voluntary </w:t>
      </w:r>
      <w:r w:rsidR="00BC12C9">
        <w:rPr>
          <w:rFonts w:ascii="Times New Roman" w:hAnsi="Times New Roman" w:cs="Times New Roman"/>
          <w:szCs w:val="26"/>
        </w:rPr>
        <w:t>manslaughter, one year for the enhancement, and one year consecutive for each assault conviction.</w:t>
      </w:r>
    </w:p>
    <w:p w:rsidR="00E11AAE" w:rsidRPr="00A14E21" w:rsidP="00850A9A" w14:paraId="24449196" w14:textId="17D7F462">
      <w:pPr>
        <w:spacing w:line="600" w:lineRule="exact"/>
        <w:ind w:firstLine="720"/>
        <w:rPr>
          <w:rFonts w:ascii="Times New Roman" w:hAnsi="Times New Roman" w:cs="Times New Roman"/>
          <w:szCs w:val="26"/>
        </w:rPr>
      </w:pPr>
      <w:r>
        <w:rPr>
          <w:rFonts w:ascii="Times New Roman" w:hAnsi="Times New Roman" w:cs="Times New Roman"/>
          <w:szCs w:val="26"/>
        </w:rPr>
        <w:t>In September</w:t>
      </w:r>
      <w:r w:rsidRPr="00E11AAE">
        <w:rPr>
          <w:rFonts w:ascii="Times New Roman" w:hAnsi="Times New Roman" w:cs="Times New Roman"/>
          <w:szCs w:val="26"/>
        </w:rPr>
        <w:t xml:space="preserve"> 2022, </w:t>
      </w:r>
      <w:r>
        <w:rPr>
          <w:rFonts w:ascii="Times New Roman" w:hAnsi="Times New Roman" w:cs="Times New Roman"/>
          <w:szCs w:val="26"/>
        </w:rPr>
        <w:t>Mares</w:t>
      </w:r>
      <w:r w:rsidRPr="00E11AAE">
        <w:rPr>
          <w:rFonts w:ascii="Times New Roman" w:hAnsi="Times New Roman" w:cs="Times New Roman"/>
          <w:szCs w:val="26"/>
        </w:rPr>
        <w:t xml:space="preserve"> petition</w:t>
      </w:r>
      <w:r w:rsidR="00622AD1">
        <w:rPr>
          <w:rFonts w:ascii="Times New Roman" w:hAnsi="Times New Roman" w:cs="Times New Roman"/>
          <w:szCs w:val="26"/>
        </w:rPr>
        <w:t>ed</w:t>
      </w:r>
      <w:r w:rsidRPr="00E11AAE">
        <w:rPr>
          <w:rFonts w:ascii="Times New Roman" w:hAnsi="Times New Roman" w:cs="Times New Roman"/>
          <w:szCs w:val="26"/>
        </w:rPr>
        <w:t xml:space="preserve"> for resentencing under</w:t>
      </w:r>
      <w:r>
        <w:rPr>
          <w:rFonts w:ascii="Times New Roman" w:hAnsi="Times New Roman" w:cs="Times New Roman"/>
          <w:szCs w:val="26"/>
        </w:rPr>
        <w:t xml:space="preserve"> </w:t>
      </w:r>
      <w:r w:rsidRPr="00E11AAE">
        <w:rPr>
          <w:rFonts w:ascii="Times New Roman" w:hAnsi="Times New Roman" w:cs="Times New Roman"/>
          <w:szCs w:val="26"/>
        </w:rPr>
        <w:t xml:space="preserve">section 1172.6. </w:t>
      </w:r>
      <w:r>
        <w:rPr>
          <w:rFonts w:ascii="Times New Roman" w:hAnsi="Times New Roman" w:cs="Times New Roman"/>
          <w:szCs w:val="26"/>
        </w:rPr>
        <w:t>Mares used a pre-printed form to</w:t>
      </w:r>
      <w:r w:rsidRPr="00E11AAE">
        <w:rPr>
          <w:rFonts w:ascii="Times New Roman" w:hAnsi="Times New Roman" w:cs="Times New Roman"/>
          <w:szCs w:val="26"/>
        </w:rPr>
        <w:t xml:space="preserve"> allege</w:t>
      </w:r>
      <w:r w:rsidR="001757BA">
        <w:rPr>
          <w:rFonts w:ascii="Times New Roman" w:hAnsi="Times New Roman" w:cs="Times New Roman"/>
          <w:szCs w:val="26"/>
        </w:rPr>
        <w:t xml:space="preserve"> three things that parroted the requirements of that statute</w:t>
      </w:r>
      <w:r w:rsidRPr="00E11AAE">
        <w:rPr>
          <w:rFonts w:ascii="Times New Roman" w:hAnsi="Times New Roman" w:cs="Times New Roman"/>
          <w:szCs w:val="26"/>
        </w:rPr>
        <w:t xml:space="preserve">: (1) an information was filed against him </w:t>
      </w:r>
      <w:r w:rsidR="008C028B">
        <w:rPr>
          <w:rFonts w:ascii="Times New Roman" w:hAnsi="Times New Roman" w:cs="Times New Roman"/>
          <w:szCs w:val="26"/>
        </w:rPr>
        <w:t>“</w:t>
      </w:r>
      <w:r w:rsidRPr="00E11AAE">
        <w:rPr>
          <w:rFonts w:ascii="Times New Roman" w:hAnsi="Times New Roman" w:cs="Times New Roman"/>
          <w:szCs w:val="26"/>
        </w:rPr>
        <w:t xml:space="preserve">that allowed the prosecution to proceed under a theory of felony murder, murder under the natural and probable consequences doctrine, or other theory </w:t>
      </w:r>
      <w:r w:rsidR="00023024">
        <w:rPr>
          <w:rFonts w:ascii="Times New Roman" w:hAnsi="Times New Roman" w:cs="Times New Roman"/>
          <w:szCs w:val="26"/>
        </w:rPr>
        <w:t>under which malice is</w:t>
      </w:r>
      <w:r w:rsidRPr="00E11AAE">
        <w:rPr>
          <w:rFonts w:ascii="Times New Roman" w:hAnsi="Times New Roman" w:cs="Times New Roman"/>
          <w:szCs w:val="26"/>
        </w:rPr>
        <w:t xml:space="preserve"> imputed </w:t>
      </w:r>
      <w:r w:rsidR="00023024">
        <w:rPr>
          <w:rFonts w:ascii="Times New Roman" w:hAnsi="Times New Roman" w:cs="Times New Roman"/>
          <w:szCs w:val="26"/>
        </w:rPr>
        <w:t xml:space="preserve">to a person </w:t>
      </w:r>
      <w:r w:rsidRPr="00E11AAE">
        <w:rPr>
          <w:rFonts w:ascii="Times New Roman" w:hAnsi="Times New Roman" w:cs="Times New Roman"/>
          <w:szCs w:val="26"/>
        </w:rPr>
        <w:t xml:space="preserve">based solely on </w:t>
      </w:r>
      <w:r w:rsidR="00023024">
        <w:rPr>
          <w:rFonts w:ascii="Times New Roman" w:hAnsi="Times New Roman" w:cs="Times New Roman"/>
          <w:szCs w:val="26"/>
        </w:rPr>
        <w:t>[</w:t>
      </w:r>
      <w:r w:rsidRPr="00E11AAE">
        <w:rPr>
          <w:rFonts w:ascii="Times New Roman" w:hAnsi="Times New Roman" w:cs="Times New Roman"/>
          <w:szCs w:val="26"/>
        </w:rPr>
        <w:t>his</w:t>
      </w:r>
      <w:r w:rsidR="00023024">
        <w:rPr>
          <w:rFonts w:ascii="Times New Roman" w:hAnsi="Times New Roman" w:cs="Times New Roman"/>
          <w:szCs w:val="26"/>
        </w:rPr>
        <w:t>]</w:t>
      </w:r>
      <w:r w:rsidRPr="00E11AAE">
        <w:rPr>
          <w:rFonts w:ascii="Times New Roman" w:hAnsi="Times New Roman" w:cs="Times New Roman"/>
          <w:szCs w:val="26"/>
        </w:rPr>
        <w:t xml:space="preserve"> participation in a crime</w:t>
      </w:r>
      <w:r w:rsidR="008C028B">
        <w:rPr>
          <w:rFonts w:ascii="Times New Roman" w:hAnsi="Times New Roman" w:cs="Times New Roman"/>
          <w:szCs w:val="26"/>
        </w:rPr>
        <w:t>”</w:t>
      </w:r>
      <w:r w:rsidRPr="00E11AAE">
        <w:rPr>
          <w:rFonts w:ascii="Times New Roman" w:hAnsi="Times New Roman" w:cs="Times New Roman"/>
          <w:szCs w:val="26"/>
        </w:rPr>
        <w:t xml:space="preserve">; (2) he was </w:t>
      </w:r>
      <w:r w:rsidR="008C028B">
        <w:rPr>
          <w:rFonts w:ascii="Times New Roman" w:hAnsi="Times New Roman" w:cs="Times New Roman"/>
          <w:szCs w:val="26"/>
        </w:rPr>
        <w:t>“</w:t>
      </w:r>
      <w:r w:rsidRPr="00E11AAE">
        <w:rPr>
          <w:rFonts w:ascii="Times New Roman" w:hAnsi="Times New Roman" w:cs="Times New Roman"/>
          <w:szCs w:val="26"/>
        </w:rPr>
        <w:t>convicted of murder</w:t>
      </w:r>
      <w:r w:rsidR="008C028B">
        <w:rPr>
          <w:rFonts w:ascii="Times New Roman" w:hAnsi="Times New Roman" w:cs="Times New Roman"/>
          <w:szCs w:val="26"/>
        </w:rPr>
        <w:t>, attempted murder, or manslaughter following a trial</w:t>
      </w:r>
      <w:r w:rsidRPr="00E11AAE">
        <w:rPr>
          <w:rFonts w:ascii="Times New Roman" w:hAnsi="Times New Roman" w:cs="Times New Roman"/>
          <w:szCs w:val="26"/>
        </w:rPr>
        <w:t xml:space="preserve"> or </w:t>
      </w:r>
      <w:r w:rsidR="001757BA">
        <w:rPr>
          <w:rFonts w:ascii="Times New Roman" w:hAnsi="Times New Roman" w:cs="Times New Roman"/>
          <w:szCs w:val="26"/>
        </w:rPr>
        <w:t>. </w:t>
      </w:r>
      <w:r w:rsidR="001A4D74">
        <w:rPr>
          <w:rFonts w:ascii="Times New Roman" w:hAnsi="Times New Roman" w:cs="Times New Roman"/>
          <w:szCs w:val="26"/>
        </w:rPr>
        <w:t>.</w:t>
      </w:r>
      <w:r w:rsidR="001757BA">
        <w:rPr>
          <w:rFonts w:ascii="Times New Roman" w:hAnsi="Times New Roman" w:cs="Times New Roman"/>
          <w:szCs w:val="26"/>
        </w:rPr>
        <w:t> </w:t>
      </w:r>
      <w:r w:rsidR="001A4D74">
        <w:rPr>
          <w:rFonts w:ascii="Times New Roman" w:hAnsi="Times New Roman" w:cs="Times New Roman"/>
          <w:szCs w:val="26"/>
        </w:rPr>
        <w:t>.</w:t>
      </w:r>
      <w:r w:rsidR="008C028B">
        <w:rPr>
          <w:rFonts w:ascii="Times New Roman" w:hAnsi="Times New Roman" w:cs="Times New Roman"/>
          <w:szCs w:val="26"/>
        </w:rPr>
        <w:t xml:space="preserve"> </w:t>
      </w:r>
      <w:r w:rsidRPr="00E11AAE">
        <w:rPr>
          <w:rFonts w:ascii="Times New Roman" w:hAnsi="Times New Roman" w:cs="Times New Roman"/>
          <w:szCs w:val="26"/>
        </w:rPr>
        <w:t xml:space="preserve">accepted a plea offer in lieu of a trial at which </w:t>
      </w:r>
      <w:r w:rsidR="00023024">
        <w:rPr>
          <w:rFonts w:ascii="Times New Roman" w:hAnsi="Times New Roman" w:cs="Times New Roman"/>
          <w:szCs w:val="26"/>
        </w:rPr>
        <w:t>[</w:t>
      </w:r>
      <w:r w:rsidRPr="00E11AAE">
        <w:rPr>
          <w:rFonts w:ascii="Times New Roman" w:hAnsi="Times New Roman" w:cs="Times New Roman"/>
          <w:szCs w:val="26"/>
        </w:rPr>
        <w:t>he</w:t>
      </w:r>
      <w:r w:rsidR="00023024">
        <w:rPr>
          <w:rFonts w:ascii="Times New Roman" w:hAnsi="Times New Roman" w:cs="Times New Roman"/>
          <w:szCs w:val="26"/>
        </w:rPr>
        <w:t>]</w:t>
      </w:r>
      <w:r w:rsidRPr="00E11AAE">
        <w:rPr>
          <w:rFonts w:ascii="Times New Roman" w:hAnsi="Times New Roman" w:cs="Times New Roman"/>
          <w:szCs w:val="26"/>
        </w:rPr>
        <w:t xml:space="preserve"> could have been convicted of murder</w:t>
      </w:r>
      <w:r w:rsidR="008C028B">
        <w:rPr>
          <w:rFonts w:ascii="Times New Roman" w:hAnsi="Times New Roman" w:cs="Times New Roman"/>
          <w:szCs w:val="26"/>
        </w:rPr>
        <w:t xml:space="preserve"> or attempted murder”</w:t>
      </w:r>
      <w:r w:rsidRPr="00E11AAE">
        <w:rPr>
          <w:rFonts w:ascii="Times New Roman" w:hAnsi="Times New Roman" w:cs="Times New Roman"/>
          <w:szCs w:val="26"/>
        </w:rPr>
        <w:t xml:space="preserve">; and (3) he “could not presently be convicted of murder </w:t>
      </w:r>
      <w:r w:rsidR="008C028B">
        <w:rPr>
          <w:rFonts w:ascii="Times New Roman" w:hAnsi="Times New Roman" w:cs="Times New Roman"/>
          <w:szCs w:val="26"/>
        </w:rPr>
        <w:t>or attempted murder</w:t>
      </w:r>
      <w:r w:rsidRPr="00E11AAE">
        <w:rPr>
          <w:rFonts w:ascii="Times New Roman" w:hAnsi="Times New Roman" w:cs="Times New Roman"/>
          <w:szCs w:val="26"/>
        </w:rPr>
        <w:t xml:space="preserve"> because of changes made to </w:t>
      </w:r>
      <w:r w:rsidR="008C028B">
        <w:rPr>
          <w:rFonts w:ascii="Times New Roman" w:hAnsi="Times New Roman" w:cs="Times New Roman"/>
          <w:szCs w:val="26"/>
        </w:rPr>
        <w:t>Penal Code §§</w:t>
      </w:r>
      <w:r w:rsidRPr="00E11AAE">
        <w:rPr>
          <w:rFonts w:ascii="Times New Roman" w:hAnsi="Times New Roman" w:cs="Times New Roman"/>
          <w:szCs w:val="26"/>
        </w:rPr>
        <w:t xml:space="preserve"> 188 and 189, effective January 1, 2019.”</w:t>
      </w:r>
      <w:r w:rsidR="002C5440">
        <w:rPr>
          <w:rFonts w:ascii="Times New Roman" w:hAnsi="Times New Roman" w:cs="Times New Roman"/>
          <w:szCs w:val="26"/>
        </w:rPr>
        <w:t xml:space="preserve"> </w:t>
      </w:r>
      <w:r w:rsidRPr="00A14E21" w:rsidR="008C028B">
        <w:rPr>
          <w:rFonts w:ascii="Times New Roman" w:hAnsi="Times New Roman" w:cs="Times New Roman"/>
          <w:szCs w:val="26"/>
        </w:rPr>
        <w:t>Mares</w:t>
      </w:r>
      <w:r w:rsidRPr="00A14E21">
        <w:rPr>
          <w:rFonts w:ascii="Times New Roman" w:hAnsi="Times New Roman" w:cs="Times New Roman"/>
          <w:szCs w:val="26"/>
        </w:rPr>
        <w:t xml:space="preserve"> did not support his petition with </w:t>
      </w:r>
      <w:r w:rsidRPr="00A14E21" w:rsidR="005F59B3">
        <w:rPr>
          <w:rFonts w:ascii="Times New Roman" w:hAnsi="Times New Roman" w:cs="Times New Roman"/>
          <w:szCs w:val="26"/>
        </w:rPr>
        <w:t xml:space="preserve">a declaration or other representation of the facts </w:t>
      </w:r>
      <w:r w:rsidRPr="00BC35B4" w:rsidR="00622AD1">
        <w:rPr>
          <w:rFonts w:ascii="Times New Roman" w:hAnsi="Times New Roman" w:cs="Times New Roman"/>
          <w:szCs w:val="26"/>
        </w:rPr>
        <w:t>about</w:t>
      </w:r>
      <w:r w:rsidRPr="00A14E21">
        <w:rPr>
          <w:rFonts w:ascii="Times New Roman" w:hAnsi="Times New Roman" w:cs="Times New Roman"/>
          <w:szCs w:val="26"/>
        </w:rPr>
        <w:t xml:space="preserve"> the killing of </w:t>
      </w:r>
      <w:r w:rsidRPr="00A14E21" w:rsidR="00636D59">
        <w:rPr>
          <w:rFonts w:ascii="Times New Roman" w:hAnsi="Times New Roman" w:cs="Times New Roman"/>
          <w:szCs w:val="26"/>
        </w:rPr>
        <w:t>Coltrain</w:t>
      </w:r>
      <w:r w:rsidRPr="00BC35B4" w:rsidR="00A14E21">
        <w:rPr>
          <w:rFonts w:ascii="Times New Roman" w:hAnsi="Times New Roman" w:cs="Times New Roman"/>
          <w:szCs w:val="26"/>
        </w:rPr>
        <w:t>.</w:t>
      </w:r>
    </w:p>
    <w:p w:rsidR="00E11AAE" w:rsidRPr="00E11AAE" w:rsidP="00850A9A" w14:paraId="000E2488" w14:textId="3C1071C7">
      <w:pPr>
        <w:spacing w:line="600" w:lineRule="exact"/>
        <w:ind w:firstLine="720"/>
        <w:rPr>
          <w:rFonts w:ascii="Times New Roman" w:hAnsi="Times New Roman" w:cs="Times New Roman"/>
          <w:szCs w:val="26"/>
        </w:rPr>
      </w:pPr>
      <w:r w:rsidRPr="00A14E21">
        <w:rPr>
          <w:rFonts w:ascii="Times New Roman" w:hAnsi="Times New Roman" w:cs="Times New Roman"/>
          <w:szCs w:val="26"/>
        </w:rPr>
        <w:t xml:space="preserve">The court appointed counsel for </w:t>
      </w:r>
      <w:r w:rsidRPr="00A14E21" w:rsidR="008C028B">
        <w:rPr>
          <w:rFonts w:ascii="Times New Roman" w:hAnsi="Times New Roman" w:cs="Times New Roman"/>
          <w:szCs w:val="26"/>
        </w:rPr>
        <w:t>Mares</w:t>
      </w:r>
      <w:r w:rsidRPr="00A14E21" w:rsidR="002D156D">
        <w:rPr>
          <w:rFonts w:ascii="Times New Roman" w:hAnsi="Times New Roman" w:cs="Times New Roman"/>
          <w:szCs w:val="26"/>
        </w:rPr>
        <w:t>.</w:t>
      </w:r>
      <w:r w:rsidRPr="00A14E21" w:rsidR="008C028B">
        <w:rPr>
          <w:rFonts w:ascii="Times New Roman" w:hAnsi="Times New Roman" w:cs="Times New Roman"/>
          <w:szCs w:val="26"/>
        </w:rPr>
        <w:t xml:space="preserve"> </w:t>
      </w:r>
      <w:r w:rsidRPr="00A14E21" w:rsidR="002D156D">
        <w:rPr>
          <w:rFonts w:ascii="Times New Roman" w:hAnsi="Times New Roman" w:cs="Times New Roman"/>
          <w:szCs w:val="26"/>
        </w:rPr>
        <w:t>T</w:t>
      </w:r>
      <w:r w:rsidRPr="00A14E21">
        <w:rPr>
          <w:rFonts w:ascii="Times New Roman" w:hAnsi="Times New Roman" w:cs="Times New Roman"/>
          <w:szCs w:val="26"/>
        </w:rPr>
        <w:t>he district attorney file</w:t>
      </w:r>
      <w:r w:rsidRPr="00A14E21" w:rsidR="002D156D">
        <w:rPr>
          <w:rFonts w:ascii="Times New Roman" w:hAnsi="Times New Roman" w:cs="Times New Roman"/>
          <w:szCs w:val="26"/>
        </w:rPr>
        <w:t>d</w:t>
      </w:r>
      <w:r w:rsidRPr="00A14E21">
        <w:rPr>
          <w:rFonts w:ascii="Times New Roman" w:hAnsi="Times New Roman" w:cs="Times New Roman"/>
          <w:szCs w:val="26"/>
        </w:rPr>
        <w:t xml:space="preserve"> a</w:t>
      </w:r>
      <w:r w:rsidRPr="00A14E21" w:rsidR="002D156D">
        <w:rPr>
          <w:rFonts w:ascii="Times New Roman" w:hAnsi="Times New Roman" w:cs="Times New Roman"/>
          <w:szCs w:val="26"/>
        </w:rPr>
        <w:t>n informal</w:t>
      </w:r>
      <w:r w:rsidRPr="00A14E21">
        <w:rPr>
          <w:rFonts w:ascii="Times New Roman" w:hAnsi="Times New Roman" w:cs="Times New Roman"/>
          <w:szCs w:val="26"/>
        </w:rPr>
        <w:t xml:space="preserve"> response to the petition and </w:t>
      </w:r>
      <w:r w:rsidRPr="00A14E21" w:rsidR="002D156D">
        <w:rPr>
          <w:rFonts w:ascii="Times New Roman" w:hAnsi="Times New Roman" w:cs="Times New Roman"/>
          <w:szCs w:val="26"/>
        </w:rPr>
        <w:t xml:space="preserve">argued Mares is </w:t>
      </w:r>
      <w:r w:rsidRPr="00A14E21" w:rsidR="00622AD1">
        <w:rPr>
          <w:rFonts w:ascii="Times New Roman" w:hAnsi="Times New Roman" w:cs="Times New Roman"/>
          <w:szCs w:val="26"/>
        </w:rPr>
        <w:t>in</w:t>
      </w:r>
      <w:r w:rsidRPr="00A14E21" w:rsidR="002D156D">
        <w:rPr>
          <w:rFonts w:ascii="Times New Roman" w:hAnsi="Times New Roman" w:cs="Times New Roman"/>
          <w:szCs w:val="26"/>
        </w:rPr>
        <w:t>eligible for</w:t>
      </w:r>
      <w:r w:rsidR="002D156D">
        <w:rPr>
          <w:rFonts w:ascii="Times New Roman" w:hAnsi="Times New Roman" w:cs="Times New Roman"/>
          <w:szCs w:val="26"/>
        </w:rPr>
        <w:t xml:space="preserve"> relief under section 1172.6 because he was the actual killer. The district attorney attached a copy of the information and </w:t>
      </w:r>
      <w:r w:rsidRPr="00E11AAE">
        <w:rPr>
          <w:rFonts w:ascii="Times New Roman" w:hAnsi="Times New Roman" w:cs="Times New Roman"/>
          <w:szCs w:val="26"/>
        </w:rPr>
        <w:t xml:space="preserve">the transcript of </w:t>
      </w:r>
      <w:r w:rsidR="002D156D">
        <w:rPr>
          <w:rFonts w:ascii="Times New Roman" w:hAnsi="Times New Roman" w:cs="Times New Roman"/>
          <w:szCs w:val="26"/>
        </w:rPr>
        <w:t>Mares’s</w:t>
      </w:r>
      <w:r w:rsidRPr="00E11AAE">
        <w:rPr>
          <w:rFonts w:ascii="Times New Roman" w:hAnsi="Times New Roman" w:cs="Times New Roman"/>
          <w:szCs w:val="26"/>
        </w:rPr>
        <w:t xml:space="preserve"> preliminary hearing, which we summarized above</w:t>
      </w:r>
      <w:r w:rsidR="002D156D">
        <w:rPr>
          <w:rFonts w:ascii="Times New Roman" w:hAnsi="Times New Roman" w:cs="Times New Roman"/>
          <w:szCs w:val="26"/>
        </w:rPr>
        <w:t>.</w:t>
      </w:r>
      <w:r w:rsidRPr="00E11AAE">
        <w:rPr>
          <w:rFonts w:ascii="Times New Roman" w:hAnsi="Times New Roman" w:cs="Times New Roman"/>
          <w:szCs w:val="26"/>
        </w:rPr>
        <w:t xml:space="preserve"> </w:t>
      </w:r>
      <w:r w:rsidR="007062BB">
        <w:rPr>
          <w:rFonts w:ascii="Times New Roman" w:hAnsi="Times New Roman" w:cs="Times New Roman"/>
          <w:szCs w:val="26"/>
        </w:rPr>
        <w:t>Mares did not file a reply or otherwise address the claim that he was the actual killer.</w:t>
      </w:r>
    </w:p>
    <w:p w:rsidR="00143354" w:rsidP="00850A9A" w14:paraId="0DB572B0" w14:textId="6A422117">
      <w:pPr>
        <w:spacing w:line="600" w:lineRule="exact"/>
        <w:ind w:firstLine="720"/>
        <w:rPr>
          <w:rFonts w:ascii="Times New Roman" w:hAnsi="Times New Roman" w:cs="Times New Roman"/>
          <w:szCs w:val="26"/>
        </w:rPr>
      </w:pPr>
      <w:r w:rsidRPr="00E11AAE">
        <w:rPr>
          <w:rFonts w:ascii="Times New Roman" w:hAnsi="Times New Roman" w:cs="Times New Roman"/>
          <w:szCs w:val="26"/>
        </w:rPr>
        <w:t xml:space="preserve">The </w:t>
      </w:r>
      <w:r w:rsidR="007C7B16">
        <w:rPr>
          <w:rFonts w:ascii="Times New Roman" w:hAnsi="Times New Roman" w:cs="Times New Roman"/>
          <w:szCs w:val="26"/>
        </w:rPr>
        <w:t xml:space="preserve">trial </w:t>
      </w:r>
      <w:r w:rsidRPr="00E11AAE">
        <w:rPr>
          <w:rFonts w:ascii="Times New Roman" w:hAnsi="Times New Roman" w:cs="Times New Roman"/>
          <w:szCs w:val="26"/>
        </w:rPr>
        <w:t xml:space="preserve">court </w:t>
      </w:r>
      <w:r w:rsidR="007C7B16">
        <w:rPr>
          <w:rFonts w:ascii="Times New Roman" w:hAnsi="Times New Roman" w:cs="Times New Roman"/>
          <w:szCs w:val="26"/>
        </w:rPr>
        <w:t>held a hearing</w:t>
      </w:r>
      <w:r>
        <w:rPr>
          <w:rFonts w:ascii="Times New Roman" w:hAnsi="Times New Roman" w:cs="Times New Roman"/>
          <w:szCs w:val="26"/>
        </w:rPr>
        <w:t xml:space="preserve"> to determine whether to issue an order to show cause. </w:t>
      </w:r>
      <w:r w:rsidR="007C7B16">
        <w:rPr>
          <w:rFonts w:ascii="Times New Roman" w:hAnsi="Times New Roman" w:cs="Times New Roman"/>
          <w:szCs w:val="26"/>
        </w:rPr>
        <w:t xml:space="preserve">Mares asked the court to determine </w:t>
      </w:r>
      <w:r w:rsidR="005F59B3">
        <w:rPr>
          <w:rFonts w:ascii="Times New Roman" w:hAnsi="Times New Roman" w:cs="Times New Roman"/>
          <w:szCs w:val="26"/>
        </w:rPr>
        <w:t>he</w:t>
      </w:r>
      <w:r w:rsidR="007C7B16">
        <w:rPr>
          <w:rFonts w:ascii="Times New Roman" w:hAnsi="Times New Roman" w:cs="Times New Roman"/>
          <w:szCs w:val="26"/>
        </w:rPr>
        <w:t xml:space="preserve"> </w:t>
      </w:r>
      <w:r w:rsidR="001A4D74">
        <w:rPr>
          <w:rFonts w:ascii="Times New Roman" w:hAnsi="Times New Roman" w:cs="Times New Roman"/>
          <w:szCs w:val="26"/>
        </w:rPr>
        <w:t xml:space="preserve">had </w:t>
      </w:r>
      <w:r w:rsidR="007C7B16">
        <w:rPr>
          <w:rFonts w:ascii="Times New Roman" w:hAnsi="Times New Roman" w:cs="Times New Roman"/>
          <w:szCs w:val="26"/>
        </w:rPr>
        <w:t xml:space="preserve">made a prima facie showing and </w:t>
      </w:r>
      <w:r w:rsidR="005F59B3">
        <w:rPr>
          <w:rFonts w:ascii="Times New Roman" w:hAnsi="Times New Roman" w:cs="Times New Roman"/>
          <w:szCs w:val="26"/>
        </w:rPr>
        <w:t xml:space="preserve">counsel </w:t>
      </w:r>
      <w:r w:rsidR="007C7B16">
        <w:rPr>
          <w:rFonts w:ascii="Times New Roman" w:hAnsi="Times New Roman" w:cs="Times New Roman"/>
          <w:szCs w:val="26"/>
        </w:rPr>
        <w:t xml:space="preserve">submitted without argument. </w:t>
      </w:r>
      <w:r>
        <w:rPr>
          <w:rFonts w:ascii="Times New Roman" w:hAnsi="Times New Roman" w:cs="Times New Roman"/>
          <w:szCs w:val="26"/>
        </w:rPr>
        <w:t xml:space="preserve">The district attorney asked the court to deny the petition summarily. “It’s our position that even though it’s the prima facie case and it’s not a factual finding determination by the judge, [from] the preliminary hearing transcript, the Complaint, the Information and the plea, the Court can determine if the defendant was the actual killer and, therefore, not eligible.” </w:t>
      </w:r>
      <w:r w:rsidR="005F59B3">
        <w:rPr>
          <w:rFonts w:ascii="Times New Roman" w:hAnsi="Times New Roman" w:cs="Times New Roman"/>
          <w:szCs w:val="26"/>
        </w:rPr>
        <w:t xml:space="preserve">Asked for a response, </w:t>
      </w:r>
      <w:r>
        <w:rPr>
          <w:rFonts w:ascii="Times New Roman" w:hAnsi="Times New Roman" w:cs="Times New Roman"/>
          <w:szCs w:val="26"/>
        </w:rPr>
        <w:t>Mares’s counsel submitted.</w:t>
      </w:r>
    </w:p>
    <w:p w:rsidR="00E11AAE" w:rsidRPr="00E11AAE" w:rsidP="00850A9A" w14:paraId="36BF58F1" w14:textId="05FC6453">
      <w:pPr>
        <w:spacing w:line="600" w:lineRule="exact"/>
        <w:ind w:firstLine="720"/>
        <w:rPr>
          <w:rFonts w:ascii="Times New Roman" w:hAnsi="Times New Roman" w:cs="Times New Roman"/>
          <w:szCs w:val="26"/>
        </w:rPr>
      </w:pPr>
      <w:r>
        <w:rPr>
          <w:rFonts w:ascii="Times New Roman" w:hAnsi="Times New Roman" w:cs="Times New Roman"/>
          <w:szCs w:val="26"/>
        </w:rPr>
        <w:t>The court concluded Mares “failed to make a prima facie showing for a hearing and resentencing. He has failed to state specific facts. Not only that, the Court has reviewed the preliminary hearing transcript, and it appears that the defendant is the actual killer and not entitled to relief.”</w:t>
      </w:r>
      <w:r w:rsidR="001A4D74">
        <w:rPr>
          <w:rFonts w:ascii="Times New Roman" w:hAnsi="Times New Roman" w:cs="Times New Roman"/>
          <w:szCs w:val="26"/>
        </w:rPr>
        <w:t xml:space="preserve"> The court therefore denied the petition without setting a hearing under section 1172.6, subdivision (d), at which the People would have had the burden of proving, beyond a reasonable doubt, that Mares was guilty </w:t>
      </w:r>
      <w:r w:rsidR="00BB424A">
        <w:rPr>
          <w:rFonts w:ascii="Times New Roman" w:hAnsi="Times New Roman" w:cs="Times New Roman"/>
          <w:szCs w:val="26"/>
        </w:rPr>
        <w:t xml:space="preserve">of murder or attempted murder </w:t>
      </w:r>
      <w:r w:rsidR="001A4D74">
        <w:rPr>
          <w:rFonts w:ascii="Times New Roman" w:hAnsi="Times New Roman" w:cs="Times New Roman"/>
          <w:szCs w:val="26"/>
        </w:rPr>
        <w:t>under a still</w:t>
      </w:r>
      <w:r w:rsidR="00A4050D">
        <w:rPr>
          <w:rFonts w:ascii="Times New Roman" w:hAnsi="Times New Roman" w:cs="Times New Roman"/>
          <w:szCs w:val="26"/>
        </w:rPr>
        <w:t>-</w:t>
      </w:r>
      <w:r w:rsidR="001A4D74">
        <w:rPr>
          <w:rFonts w:ascii="Times New Roman" w:hAnsi="Times New Roman" w:cs="Times New Roman"/>
          <w:szCs w:val="26"/>
        </w:rPr>
        <w:t xml:space="preserve">valid theory of </w:t>
      </w:r>
      <w:r w:rsidR="005B0A80">
        <w:rPr>
          <w:rFonts w:ascii="Times New Roman" w:hAnsi="Times New Roman" w:cs="Times New Roman"/>
          <w:szCs w:val="26"/>
        </w:rPr>
        <w:t>murder</w:t>
      </w:r>
      <w:r w:rsidR="001A4D74">
        <w:rPr>
          <w:rFonts w:ascii="Times New Roman" w:hAnsi="Times New Roman" w:cs="Times New Roman"/>
          <w:szCs w:val="26"/>
        </w:rPr>
        <w:t>.</w:t>
      </w:r>
    </w:p>
    <w:p w:rsidR="0028266A" w:rsidP="009458DD" w14:paraId="50A1A0AB" w14:textId="41411C5F">
      <w:pPr>
        <w:keepNext/>
        <w:keepLines/>
        <w:spacing w:line="600" w:lineRule="exact"/>
        <w:jc w:val="center"/>
        <w:rPr>
          <w:rFonts w:ascii="Times New Roman" w:hAnsi="Times New Roman" w:cs="Times New Roman"/>
          <w:b/>
          <w:bCs/>
          <w:szCs w:val="26"/>
        </w:rPr>
      </w:pPr>
      <w:r>
        <w:rPr>
          <w:rFonts w:ascii="Times New Roman" w:hAnsi="Times New Roman" w:cs="Times New Roman"/>
          <w:b/>
          <w:bCs/>
          <w:szCs w:val="26"/>
        </w:rPr>
        <w:t>II</w:t>
      </w:r>
    </w:p>
    <w:p w:rsidR="0028266A" w:rsidP="009458DD" w14:paraId="2CFA319B" w14:textId="0DCA5539">
      <w:pPr>
        <w:keepNext/>
        <w:keepLines/>
        <w:spacing w:line="600" w:lineRule="exact"/>
        <w:jc w:val="center"/>
        <w:rPr>
          <w:rFonts w:ascii="Times New Roman" w:hAnsi="Times New Roman" w:cs="Times New Roman"/>
          <w:b/>
          <w:bCs/>
          <w:szCs w:val="26"/>
        </w:rPr>
      </w:pPr>
      <w:r>
        <w:rPr>
          <w:rFonts w:ascii="Times New Roman" w:hAnsi="Times New Roman" w:cs="Times New Roman"/>
          <w:b/>
          <w:bCs/>
          <w:szCs w:val="26"/>
        </w:rPr>
        <w:t>ANALYSIS</w:t>
      </w:r>
    </w:p>
    <w:p w:rsidR="00D753DA" w:rsidP="00850A9A" w14:paraId="65360FCE" w14:textId="53CE4A3B">
      <w:pPr>
        <w:spacing w:line="600" w:lineRule="exact"/>
        <w:ind w:firstLine="720"/>
        <w:rPr>
          <w:rFonts w:ascii="Times New Roman" w:hAnsi="Times New Roman" w:cs="Times New Roman"/>
          <w:szCs w:val="26"/>
        </w:rPr>
      </w:pPr>
      <w:r>
        <w:rPr>
          <w:rFonts w:ascii="Times New Roman" w:hAnsi="Times New Roman" w:cs="Times New Roman"/>
          <w:szCs w:val="26"/>
        </w:rPr>
        <w:t xml:space="preserve">Mares argues the trial court erred by relying on the preliminary hearing transcript </w:t>
      </w:r>
      <w:r w:rsidR="002C2A37">
        <w:rPr>
          <w:rFonts w:ascii="Times New Roman" w:hAnsi="Times New Roman" w:cs="Times New Roman"/>
          <w:szCs w:val="26"/>
        </w:rPr>
        <w:t>to</w:t>
      </w:r>
      <w:r w:rsidR="00A4050D">
        <w:rPr>
          <w:rFonts w:ascii="Times New Roman" w:hAnsi="Times New Roman" w:cs="Times New Roman"/>
          <w:szCs w:val="26"/>
        </w:rPr>
        <w:t xml:space="preserve"> engag</w:t>
      </w:r>
      <w:r w:rsidR="002C2A37">
        <w:rPr>
          <w:rFonts w:ascii="Times New Roman" w:hAnsi="Times New Roman" w:cs="Times New Roman"/>
          <w:szCs w:val="26"/>
        </w:rPr>
        <w:t>e</w:t>
      </w:r>
      <w:r w:rsidR="00A4050D">
        <w:rPr>
          <w:rFonts w:ascii="Times New Roman" w:hAnsi="Times New Roman" w:cs="Times New Roman"/>
          <w:szCs w:val="26"/>
        </w:rPr>
        <w:t xml:space="preserve"> in factfinding </w:t>
      </w:r>
      <w:r>
        <w:rPr>
          <w:rFonts w:ascii="Times New Roman" w:hAnsi="Times New Roman" w:cs="Times New Roman"/>
          <w:szCs w:val="26"/>
        </w:rPr>
        <w:t>to determine he was the actual killer and</w:t>
      </w:r>
      <w:r w:rsidR="00A4050D">
        <w:rPr>
          <w:rFonts w:ascii="Times New Roman" w:hAnsi="Times New Roman" w:cs="Times New Roman"/>
          <w:szCs w:val="26"/>
        </w:rPr>
        <w:t xml:space="preserve"> by</w:t>
      </w:r>
      <w:r w:rsidR="002C2A37">
        <w:rPr>
          <w:rFonts w:ascii="Times New Roman" w:hAnsi="Times New Roman" w:cs="Times New Roman"/>
          <w:szCs w:val="26"/>
        </w:rPr>
        <w:t xml:space="preserve"> requiring</w:t>
      </w:r>
      <w:r>
        <w:rPr>
          <w:rFonts w:ascii="Times New Roman" w:hAnsi="Times New Roman" w:cs="Times New Roman"/>
          <w:szCs w:val="26"/>
        </w:rPr>
        <w:t xml:space="preserve"> him to state facts to justify </w:t>
      </w:r>
      <w:r w:rsidR="005F59B3">
        <w:rPr>
          <w:rFonts w:ascii="Times New Roman" w:hAnsi="Times New Roman" w:cs="Times New Roman"/>
          <w:szCs w:val="26"/>
        </w:rPr>
        <w:t xml:space="preserve">holding a </w:t>
      </w:r>
      <w:r>
        <w:rPr>
          <w:rFonts w:ascii="Times New Roman" w:hAnsi="Times New Roman" w:cs="Times New Roman"/>
          <w:szCs w:val="26"/>
        </w:rPr>
        <w:t>merits hearing.</w:t>
      </w:r>
      <w:r w:rsidR="009A4915">
        <w:rPr>
          <w:rFonts w:ascii="Times New Roman" w:hAnsi="Times New Roman" w:cs="Times New Roman"/>
          <w:szCs w:val="26"/>
        </w:rPr>
        <w:t xml:space="preserve"> </w:t>
      </w:r>
      <w:r w:rsidR="00C76260">
        <w:rPr>
          <w:rFonts w:ascii="Times New Roman" w:hAnsi="Times New Roman" w:cs="Times New Roman"/>
          <w:szCs w:val="26"/>
        </w:rPr>
        <w:t>We conclude the trial court did not err.</w:t>
      </w:r>
    </w:p>
    <w:p w:rsidR="00940E96" w:rsidP="00850A9A" w14:paraId="749C26C2" w14:textId="329B907A">
      <w:pPr>
        <w:spacing w:line="600" w:lineRule="exact"/>
        <w:ind w:firstLine="720"/>
        <w:rPr>
          <w:rFonts w:ascii="Times New Roman" w:hAnsi="Times New Roman" w:cs="Times New Roman"/>
          <w:szCs w:val="26"/>
        </w:rPr>
      </w:pPr>
      <w:r w:rsidRPr="00143354">
        <w:rPr>
          <w:rFonts w:ascii="Times New Roman" w:hAnsi="Times New Roman" w:cs="Times New Roman"/>
          <w:szCs w:val="26"/>
        </w:rPr>
        <w:t>In 2018, the Legislature enacted Senate Bill No. 1437 (</w:t>
      </w:r>
      <w:r w:rsidRPr="002C5440" w:rsidR="002C5440">
        <w:rPr>
          <w:rFonts w:ascii="Times New Roman" w:hAnsi="Times New Roman" w:cs="Times New Roman"/>
          <w:szCs w:val="26"/>
        </w:rPr>
        <w:t>2017-2018</w:t>
      </w:r>
      <w:r w:rsidRPr="002C5440" w:rsidR="002C5440">
        <w:rPr>
          <w:rFonts w:ascii="Times New Roman" w:hAnsi="Times New Roman" w:cs="Times New Roman"/>
        </w:rPr>
        <w:t xml:space="preserve"> Reg. Sess.</w:t>
      </w:r>
      <w:r w:rsidR="002C5440">
        <w:rPr>
          <w:rFonts w:ascii="Times New Roman" w:hAnsi="Times New Roman" w:cs="Times New Roman"/>
        </w:rPr>
        <w:t>)</w:t>
      </w:r>
      <w:r w:rsidR="001F191C">
        <w:rPr>
          <w:rFonts w:ascii="Times New Roman" w:hAnsi="Times New Roman" w:cs="Times New Roman"/>
          <w:szCs w:val="26"/>
        </w:rPr>
        <w:t xml:space="preserve"> (Senate Bill 1437)</w:t>
      </w:r>
      <w:r w:rsidRPr="00143354">
        <w:rPr>
          <w:rFonts w:ascii="Times New Roman" w:hAnsi="Times New Roman" w:cs="Times New Roman"/>
          <w:szCs w:val="26"/>
        </w:rPr>
        <w:t xml:space="preserve">, </w:t>
      </w:r>
      <w:r>
        <w:rPr>
          <w:rFonts w:ascii="Times New Roman" w:hAnsi="Times New Roman" w:cs="Times New Roman"/>
          <w:szCs w:val="26"/>
        </w:rPr>
        <w:t>to</w:t>
      </w:r>
      <w:r w:rsidR="00DE58C0">
        <w:rPr>
          <w:rFonts w:ascii="Times New Roman" w:hAnsi="Times New Roman" w:cs="Times New Roman"/>
          <w:szCs w:val="26"/>
        </w:rPr>
        <w:t xml:space="preserve"> “modify accomplice liability for murder and the felony</w:t>
      </w:r>
      <w:r w:rsidR="002C5440">
        <w:rPr>
          <w:rFonts w:ascii="Times New Roman" w:hAnsi="Times New Roman" w:cs="Times New Roman"/>
          <w:szCs w:val="26"/>
        </w:rPr>
        <w:t>-</w:t>
      </w:r>
      <w:r w:rsidR="00DE58C0">
        <w:rPr>
          <w:rFonts w:ascii="Times New Roman" w:hAnsi="Times New Roman" w:cs="Times New Roman"/>
          <w:szCs w:val="26"/>
        </w:rPr>
        <w:t>murder rule.”</w:t>
      </w:r>
      <w:r w:rsidR="009A4915">
        <w:rPr>
          <w:rFonts w:ascii="Times New Roman" w:hAnsi="Times New Roman" w:cs="Times New Roman"/>
          <w:szCs w:val="26"/>
        </w:rPr>
        <w:t xml:space="preserve"> </w:t>
      </w:r>
      <w:r w:rsidR="00DE58C0">
        <w:rPr>
          <w:rFonts w:ascii="Times New Roman" w:hAnsi="Times New Roman" w:cs="Times New Roman"/>
          <w:szCs w:val="26"/>
        </w:rPr>
        <w:t>(</w:t>
      </w:r>
      <w:r w:rsidRPr="00BC35B4" w:rsidR="00DE58C0">
        <w:rPr>
          <w:rFonts w:ascii="Times New Roman" w:hAnsi="Times New Roman" w:cs="Times New Roman"/>
          <w:i/>
          <w:iCs/>
          <w:szCs w:val="26"/>
        </w:rPr>
        <w:t>People v. Gentile</w:t>
      </w:r>
      <w:r w:rsidR="00DE58C0">
        <w:rPr>
          <w:rFonts w:ascii="Times New Roman" w:hAnsi="Times New Roman" w:cs="Times New Roman"/>
          <w:szCs w:val="26"/>
        </w:rPr>
        <w:t xml:space="preserve"> (2020) 10 Cal.5th 830, 841.)</w:t>
      </w:r>
      <w:r w:rsidRPr="00143354">
        <w:rPr>
          <w:rFonts w:ascii="Times New Roman" w:hAnsi="Times New Roman" w:cs="Times New Roman"/>
          <w:szCs w:val="26"/>
        </w:rPr>
        <w:t xml:space="preserve"> </w:t>
      </w:r>
      <w:r w:rsidR="00DE58C0">
        <w:rPr>
          <w:rFonts w:ascii="Times New Roman" w:hAnsi="Times New Roman" w:cs="Times New Roman"/>
          <w:szCs w:val="26"/>
        </w:rPr>
        <w:t xml:space="preserve">To </w:t>
      </w:r>
      <w:r w:rsidR="00C76260">
        <w:rPr>
          <w:rFonts w:ascii="Times New Roman" w:hAnsi="Times New Roman" w:cs="Times New Roman"/>
          <w:szCs w:val="26"/>
        </w:rPr>
        <w:t>do this,</w:t>
      </w:r>
      <w:r w:rsidR="00DE58C0">
        <w:rPr>
          <w:rFonts w:ascii="Times New Roman" w:hAnsi="Times New Roman" w:cs="Times New Roman"/>
          <w:szCs w:val="26"/>
        </w:rPr>
        <w:t xml:space="preserve"> it </w:t>
      </w:r>
      <w:r w:rsidRPr="00143354">
        <w:rPr>
          <w:rFonts w:ascii="Times New Roman" w:hAnsi="Times New Roman" w:cs="Times New Roman"/>
          <w:szCs w:val="26"/>
        </w:rPr>
        <w:t>“eliminate</w:t>
      </w:r>
      <w:r w:rsidR="00DE58C0">
        <w:rPr>
          <w:rFonts w:ascii="Times New Roman" w:hAnsi="Times New Roman" w:cs="Times New Roman"/>
          <w:szCs w:val="26"/>
        </w:rPr>
        <w:t>d</w:t>
      </w:r>
      <w:r>
        <w:rPr>
          <w:rFonts w:ascii="Times New Roman" w:hAnsi="Times New Roman" w:cs="Times New Roman"/>
          <w:szCs w:val="26"/>
        </w:rPr>
        <w:t xml:space="preserve"> </w:t>
      </w:r>
      <w:r w:rsidRPr="00143354">
        <w:rPr>
          <w:rFonts w:ascii="Times New Roman" w:hAnsi="Times New Roman" w:cs="Times New Roman"/>
          <w:szCs w:val="26"/>
        </w:rPr>
        <w:t>natural and probable consequences liability for murder as it applies to aiding and abetting, and limit</w:t>
      </w:r>
      <w:r w:rsidR="00DE58C0">
        <w:rPr>
          <w:rFonts w:ascii="Times New Roman" w:hAnsi="Times New Roman" w:cs="Times New Roman"/>
          <w:szCs w:val="26"/>
        </w:rPr>
        <w:t>ed</w:t>
      </w:r>
      <w:r w:rsidRPr="00143354">
        <w:rPr>
          <w:rFonts w:ascii="Times New Roman" w:hAnsi="Times New Roman" w:cs="Times New Roman"/>
          <w:szCs w:val="26"/>
        </w:rPr>
        <w:t xml:space="preserve"> the scope of the felony-murder rule.” (</w:t>
      </w:r>
      <w:r w:rsidRPr="00143354">
        <w:rPr>
          <w:rFonts w:ascii="Times New Roman" w:hAnsi="Times New Roman" w:cs="Times New Roman"/>
          <w:i/>
          <w:iCs/>
          <w:szCs w:val="26"/>
        </w:rPr>
        <w:t>People v. Lewis</w:t>
      </w:r>
      <w:r w:rsidRPr="00143354">
        <w:rPr>
          <w:rFonts w:ascii="Times New Roman" w:hAnsi="Times New Roman" w:cs="Times New Roman"/>
          <w:szCs w:val="26"/>
        </w:rPr>
        <w:t xml:space="preserve"> (2021) 11 Cal.5th 952, 957</w:t>
      </w:r>
      <w:r>
        <w:rPr>
          <w:rFonts w:ascii="Times New Roman" w:hAnsi="Times New Roman" w:cs="Times New Roman"/>
          <w:szCs w:val="26"/>
        </w:rPr>
        <w:t xml:space="preserve"> </w:t>
      </w:r>
      <w:r w:rsidRPr="00143354">
        <w:rPr>
          <w:rFonts w:ascii="Times New Roman" w:hAnsi="Times New Roman" w:cs="Times New Roman"/>
          <w:szCs w:val="26"/>
        </w:rPr>
        <w:t>(</w:t>
      </w:r>
      <w:r w:rsidRPr="00143354">
        <w:rPr>
          <w:rFonts w:ascii="Times New Roman" w:hAnsi="Times New Roman" w:cs="Times New Roman"/>
          <w:i/>
          <w:iCs/>
          <w:szCs w:val="26"/>
        </w:rPr>
        <w:t>Lewis</w:t>
      </w:r>
      <w:r w:rsidRPr="00143354">
        <w:rPr>
          <w:rFonts w:ascii="Times New Roman" w:hAnsi="Times New Roman" w:cs="Times New Roman"/>
          <w:szCs w:val="26"/>
        </w:rPr>
        <w:t xml:space="preserve">).) </w:t>
      </w:r>
      <w:r>
        <w:rPr>
          <w:rFonts w:ascii="Times New Roman" w:hAnsi="Times New Roman" w:cs="Times New Roman"/>
          <w:szCs w:val="26"/>
        </w:rPr>
        <w:t>The purpose of the changes was</w:t>
      </w:r>
      <w:r w:rsidRPr="00143354">
        <w:rPr>
          <w:rFonts w:ascii="Times New Roman" w:hAnsi="Times New Roman" w:cs="Times New Roman"/>
          <w:szCs w:val="26"/>
        </w:rPr>
        <w:t xml:space="preserve"> “to ensure that murder liability is not imposed on a person who is not the actual killer, did not act with the intent to kill, or was not a major participant in the underlying felony who acted with reckless indifference to human life.” (Stats. 2018, ch. 1015, § 1, </w:t>
      </w:r>
      <w:r w:rsidR="002C5440">
        <w:rPr>
          <w:rFonts w:ascii="Times New Roman" w:hAnsi="Times New Roman" w:cs="Times New Roman"/>
          <w:szCs w:val="26"/>
        </w:rPr>
        <w:t>subd. (f)</w:t>
      </w:r>
      <w:r w:rsidR="004A634D">
        <w:rPr>
          <w:rFonts w:ascii="Times New Roman" w:hAnsi="Times New Roman" w:cs="Times New Roman"/>
          <w:szCs w:val="26"/>
        </w:rPr>
        <w:t xml:space="preserve">; see also </w:t>
      </w:r>
      <w:r w:rsidR="004A634D">
        <w:rPr>
          <w:rFonts w:ascii="Times New Roman" w:hAnsi="Times New Roman" w:cs="Times New Roman"/>
          <w:i/>
          <w:iCs/>
          <w:szCs w:val="26"/>
        </w:rPr>
        <w:t xml:space="preserve">People v. Hurtado </w:t>
      </w:r>
      <w:r w:rsidR="004A634D">
        <w:rPr>
          <w:rFonts w:ascii="Times New Roman" w:hAnsi="Times New Roman" w:cs="Times New Roman"/>
          <w:szCs w:val="26"/>
        </w:rPr>
        <w:t>(2023) 89 Cal.App.5th 887, 891</w:t>
      </w:r>
      <w:r w:rsidR="00E95E5C">
        <w:rPr>
          <w:rFonts w:ascii="Times New Roman" w:hAnsi="Times New Roman" w:cs="Times New Roman"/>
          <w:szCs w:val="26"/>
        </w:rPr>
        <w:t xml:space="preserve"> (</w:t>
      </w:r>
      <w:r w:rsidR="00E95E5C">
        <w:rPr>
          <w:rFonts w:ascii="Times New Roman" w:hAnsi="Times New Roman" w:cs="Times New Roman"/>
          <w:i/>
          <w:iCs/>
          <w:szCs w:val="26"/>
        </w:rPr>
        <w:t>Hurtado</w:t>
      </w:r>
      <w:r w:rsidR="00E95E5C">
        <w:rPr>
          <w:rFonts w:ascii="Times New Roman" w:hAnsi="Times New Roman" w:cs="Times New Roman"/>
          <w:szCs w:val="26"/>
        </w:rPr>
        <w:t>)</w:t>
      </w:r>
      <w:r w:rsidRPr="00143354">
        <w:rPr>
          <w:rFonts w:ascii="Times New Roman" w:hAnsi="Times New Roman" w:cs="Times New Roman"/>
          <w:szCs w:val="26"/>
        </w:rPr>
        <w:t>.)</w:t>
      </w:r>
    </w:p>
    <w:p w:rsidR="00F1641D" w:rsidRPr="00143354" w:rsidP="00850A9A" w14:paraId="18CC48B3" w14:textId="50015072">
      <w:pPr>
        <w:spacing w:line="600" w:lineRule="exact"/>
        <w:ind w:firstLine="720"/>
        <w:rPr>
          <w:rFonts w:ascii="Times New Roman" w:hAnsi="Times New Roman" w:cs="Times New Roman"/>
          <w:szCs w:val="26"/>
        </w:rPr>
      </w:pPr>
      <w:r>
        <w:rPr>
          <w:rFonts w:ascii="Times New Roman" w:hAnsi="Times New Roman" w:cs="Times New Roman"/>
          <w:szCs w:val="26"/>
        </w:rPr>
        <w:t>T</w:t>
      </w:r>
      <w:r w:rsidR="00E4533A">
        <w:rPr>
          <w:rFonts w:ascii="Times New Roman" w:hAnsi="Times New Roman" w:cs="Times New Roman"/>
          <w:szCs w:val="26"/>
        </w:rPr>
        <w:t xml:space="preserve">he legislation </w:t>
      </w:r>
      <w:r w:rsidR="00C76260">
        <w:rPr>
          <w:rFonts w:ascii="Times New Roman" w:hAnsi="Times New Roman" w:cs="Times New Roman"/>
          <w:szCs w:val="26"/>
        </w:rPr>
        <w:t xml:space="preserve">thereby </w:t>
      </w:r>
      <w:r w:rsidR="00E4533A">
        <w:rPr>
          <w:rFonts w:ascii="Times New Roman" w:hAnsi="Times New Roman" w:cs="Times New Roman"/>
          <w:szCs w:val="26"/>
        </w:rPr>
        <w:t>eliminated doctrines where accomplice</w:t>
      </w:r>
      <w:r w:rsidR="00224A1C">
        <w:rPr>
          <w:rFonts w:ascii="Times New Roman" w:hAnsi="Times New Roman" w:cs="Times New Roman"/>
          <w:szCs w:val="26"/>
        </w:rPr>
        <w:t>s</w:t>
      </w:r>
      <w:r w:rsidR="00E4533A">
        <w:rPr>
          <w:rFonts w:ascii="Times New Roman" w:hAnsi="Times New Roman" w:cs="Times New Roman"/>
          <w:szCs w:val="26"/>
        </w:rPr>
        <w:t xml:space="preserve"> could be held liable for murder while participating in a</w:t>
      </w:r>
      <w:r w:rsidR="00224A1C">
        <w:rPr>
          <w:rFonts w:ascii="Times New Roman" w:hAnsi="Times New Roman" w:cs="Times New Roman"/>
          <w:szCs w:val="26"/>
        </w:rPr>
        <w:t xml:space="preserve"> lesser</w:t>
      </w:r>
      <w:r w:rsidR="00E4533A">
        <w:rPr>
          <w:rFonts w:ascii="Times New Roman" w:hAnsi="Times New Roman" w:cs="Times New Roman"/>
          <w:szCs w:val="26"/>
        </w:rPr>
        <w:t xml:space="preserve"> crime </w:t>
      </w:r>
      <w:r w:rsidR="00224A1C">
        <w:rPr>
          <w:rFonts w:ascii="Times New Roman" w:hAnsi="Times New Roman" w:cs="Times New Roman"/>
          <w:szCs w:val="26"/>
        </w:rPr>
        <w:t>(such as robbery</w:t>
      </w:r>
      <w:r w:rsidR="00153A8A">
        <w:rPr>
          <w:rFonts w:ascii="Times New Roman" w:hAnsi="Times New Roman" w:cs="Times New Roman"/>
          <w:szCs w:val="26"/>
        </w:rPr>
        <w:t xml:space="preserve"> or </w:t>
      </w:r>
      <w:r w:rsidR="00BE5D83">
        <w:rPr>
          <w:rFonts w:ascii="Times New Roman" w:hAnsi="Times New Roman" w:cs="Times New Roman"/>
          <w:szCs w:val="26"/>
        </w:rPr>
        <w:t>shooting at an inhabited building</w:t>
      </w:r>
      <w:r w:rsidR="00224A1C">
        <w:rPr>
          <w:rFonts w:ascii="Times New Roman" w:hAnsi="Times New Roman" w:cs="Times New Roman"/>
          <w:szCs w:val="26"/>
        </w:rPr>
        <w:t xml:space="preserve">) </w:t>
      </w:r>
      <w:r w:rsidR="00E4533A">
        <w:rPr>
          <w:rFonts w:ascii="Times New Roman" w:hAnsi="Times New Roman" w:cs="Times New Roman"/>
          <w:szCs w:val="26"/>
        </w:rPr>
        <w:t xml:space="preserve">with the actual killer. The </w:t>
      </w:r>
      <w:r w:rsidR="00224A1C">
        <w:rPr>
          <w:rFonts w:ascii="Times New Roman" w:hAnsi="Times New Roman" w:cs="Times New Roman"/>
          <w:szCs w:val="26"/>
        </w:rPr>
        <w:t xml:space="preserve">now-eliminated </w:t>
      </w:r>
      <w:r w:rsidR="00E4533A">
        <w:rPr>
          <w:rFonts w:ascii="Times New Roman" w:hAnsi="Times New Roman" w:cs="Times New Roman"/>
          <w:szCs w:val="26"/>
        </w:rPr>
        <w:t>natural and probable</w:t>
      </w:r>
      <w:r>
        <w:rPr>
          <w:rFonts w:ascii="Times New Roman" w:hAnsi="Times New Roman" w:cs="Times New Roman"/>
          <w:szCs w:val="26"/>
        </w:rPr>
        <w:t xml:space="preserve"> consequences </w:t>
      </w:r>
      <w:r w:rsidR="00E4533A">
        <w:rPr>
          <w:rFonts w:ascii="Times New Roman" w:hAnsi="Times New Roman" w:cs="Times New Roman"/>
          <w:szCs w:val="26"/>
        </w:rPr>
        <w:t>doctrine</w:t>
      </w:r>
      <w:r>
        <w:rPr>
          <w:rFonts w:ascii="Times New Roman" w:hAnsi="Times New Roman" w:cs="Times New Roman"/>
          <w:szCs w:val="26"/>
        </w:rPr>
        <w:t xml:space="preserve"> </w:t>
      </w:r>
      <w:r w:rsidR="007F0805">
        <w:rPr>
          <w:rFonts w:ascii="Times New Roman" w:hAnsi="Times New Roman" w:cs="Times New Roman"/>
          <w:szCs w:val="26"/>
        </w:rPr>
        <w:t xml:space="preserve">had </w:t>
      </w:r>
      <w:r>
        <w:rPr>
          <w:rFonts w:ascii="Times New Roman" w:hAnsi="Times New Roman" w:cs="Times New Roman"/>
          <w:szCs w:val="26"/>
        </w:rPr>
        <w:t>allowed a</w:t>
      </w:r>
      <w:r w:rsidR="00224A1C">
        <w:rPr>
          <w:rFonts w:ascii="Times New Roman" w:hAnsi="Times New Roman" w:cs="Times New Roman"/>
          <w:szCs w:val="26"/>
        </w:rPr>
        <w:t>n accomplice</w:t>
      </w:r>
      <w:r>
        <w:rPr>
          <w:rFonts w:ascii="Times New Roman" w:hAnsi="Times New Roman" w:cs="Times New Roman"/>
          <w:szCs w:val="26"/>
        </w:rPr>
        <w:t xml:space="preserve"> to be found guilty of murder if </w:t>
      </w:r>
      <w:r w:rsidR="00B6724E">
        <w:rPr>
          <w:rFonts w:ascii="Times New Roman" w:hAnsi="Times New Roman" w:cs="Times New Roman"/>
          <w:szCs w:val="26"/>
        </w:rPr>
        <w:t xml:space="preserve">a </w:t>
      </w:r>
      <w:r w:rsidR="001F3ABC">
        <w:rPr>
          <w:rFonts w:ascii="Times New Roman" w:hAnsi="Times New Roman" w:cs="Times New Roman"/>
          <w:szCs w:val="26"/>
        </w:rPr>
        <w:t>“</w:t>
      </w:r>
      <w:r w:rsidR="00B6724E">
        <w:rPr>
          <w:rFonts w:ascii="Times New Roman" w:hAnsi="Times New Roman" w:cs="Times New Roman"/>
          <w:szCs w:val="26"/>
        </w:rPr>
        <w:t xml:space="preserve">jury determined that he </w:t>
      </w:r>
      <w:r>
        <w:rPr>
          <w:rFonts w:ascii="Times New Roman" w:hAnsi="Times New Roman" w:cs="Times New Roman"/>
          <w:szCs w:val="26"/>
        </w:rPr>
        <w:t xml:space="preserve">aided and abetted [a] target crime[] and </w:t>
      </w:r>
      <w:r w:rsidR="00B6724E">
        <w:rPr>
          <w:rFonts w:ascii="Times New Roman" w:hAnsi="Times New Roman" w:cs="Times New Roman"/>
          <w:szCs w:val="26"/>
        </w:rPr>
        <w:t>that murder was a natural and probable consequence of the offense.”</w:t>
      </w:r>
      <w:r w:rsidR="009A4915">
        <w:rPr>
          <w:rFonts w:ascii="Times New Roman" w:hAnsi="Times New Roman" w:cs="Times New Roman"/>
          <w:szCs w:val="26"/>
        </w:rPr>
        <w:t xml:space="preserve"> </w:t>
      </w:r>
      <w:r w:rsidR="00B6724E">
        <w:rPr>
          <w:rFonts w:ascii="Times New Roman" w:hAnsi="Times New Roman" w:cs="Times New Roman"/>
          <w:szCs w:val="26"/>
        </w:rPr>
        <w:t>(</w:t>
      </w:r>
      <w:r w:rsidRPr="00BC35B4" w:rsidR="00B6724E">
        <w:rPr>
          <w:rFonts w:ascii="Times New Roman" w:hAnsi="Times New Roman" w:cs="Times New Roman"/>
          <w:i/>
          <w:iCs/>
          <w:szCs w:val="26"/>
        </w:rPr>
        <w:t xml:space="preserve">People v. Reyes </w:t>
      </w:r>
      <w:r w:rsidR="00B6724E">
        <w:rPr>
          <w:rFonts w:ascii="Times New Roman" w:hAnsi="Times New Roman" w:cs="Times New Roman"/>
          <w:szCs w:val="26"/>
        </w:rPr>
        <w:t xml:space="preserve">(2023) 14 Cal.5th 981, </w:t>
      </w:r>
      <w:r w:rsidR="007E2623">
        <w:rPr>
          <w:rFonts w:ascii="Times New Roman" w:hAnsi="Times New Roman" w:cs="Times New Roman"/>
          <w:szCs w:val="26"/>
        </w:rPr>
        <w:t>984</w:t>
      </w:r>
      <w:r w:rsidR="00B6724E">
        <w:rPr>
          <w:rFonts w:ascii="Times New Roman" w:hAnsi="Times New Roman" w:cs="Times New Roman"/>
          <w:szCs w:val="26"/>
        </w:rPr>
        <w:t>.)</w:t>
      </w:r>
      <w:r w:rsidR="009A4915">
        <w:rPr>
          <w:rFonts w:ascii="Times New Roman" w:hAnsi="Times New Roman" w:cs="Times New Roman"/>
          <w:szCs w:val="26"/>
        </w:rPr>
        <w:t xml:space="preserve"> </w:t>
      </w:r>
      <w:r w:rsidR="007E2623">
        <w:rPr>
          <w:rFonts w:ascii="Times New Roman" w:hAnsi="Times New Roman" w:cs="Times New Roman"/>
          <w:szCs w:val="26"/>
        </w:rPr>
        <w:t>The</w:t>
      </w:r>
      <w:r w:rsidR="00224A1C">
        <w:rPr>
          <w:rFonts w:ascii="Times New Roman" w:hAnsi="Times New Roman" w:cs="Times New Roman"/>
          <w:szCs w:val="26"/>
        </w:rPr>
        <w:t xml:space="preserve"> </w:t>
      </w:r>
      <w:r w:rsidR="007E2623">
        <w:rPr>
          <w:rFonts w:ascii="Times New Roman" w:hAnsi="Times New Roman" w:cs="Times New Roman"/>
          <w:szCs w:val="26"/>
        </w:rPr>
        <w:t>felony</w:t>
      </w:r>
      <w:r w:rsidR="001F3ABC">
        <w:rPr>
          <w:rFonts w:ascii="Times New Roman" w:hAnsi="Times New Roman" w:cs="Times New Roman"/>
          <w:szCs w:val="26"/>
        </w:rPr>
        <w:t>-</w:t>
      </w:r>
      <w:r w:rsidR="007E2623">
        <w:rPr>
          <w:rFonts w:ascii="Times New Roman" w:hAnsi="Times New Roman" w:cs="Times New Roman"/>
          <w:szCs w:val="26"/>
        </w:rPr>
        <w:t xml:space="preserve">murder doctrine </w:t>
      </w:r>
      <w:r w:rsidR="007F0805">
        <w:rPr>
          <w:rFonts w:ascii="Times New Roman" w:hAnsi="Times New Roman" w:cs="Times New Roman"/>
          <w:szCs w:val="26"/>
        </w:rPr>
        <w:t xml:space="preserve">had allowed accomplices to be held liable for murder simply by participating in certain felonies with the killer. The limited doctrine </w:t>
      </w:r>
      <w:r w:rsidR="00224A1C">
        <w:rPr>
          <w:rFonts w:ascii="Times New Roman" w:hAnsi="Times New Roman" w:cs="Times New Roman"/>
          <w:szCs w:val="26"/>
        </w:rPr>
        <w:t xml:space="preserve">now allows accomplices to a felony to be held responsible for a cohort’s </w:t>
      </w:r>
      <w:r w:rsidR="00153A8A">
        <w:rPr>
          <w:rFonts w:ascii="Times New Roman" w:hAnsi="Times New Roman" w:cs="Times New Roman"/>
          <w:szCs w:val="26"/>
        </w:rPr>
        <w:t xml:space="preserve">act of </w:t>
      </w:r>
      <w:r w:rsidR="00224A1C">
        <w:rPr>
          <w:rFonts w:ascii="Times New Roman" w:hAnsi="Times New Roman" w:cs="Times New Roman"/>
          <w:szCs w:val="26"/>
        </w:rPr>
        <w:t xml:space="preserve">murder only if </w:t>
      </w:r>
      <w:r w:rsidR="00153A8A">
        <w:rPr>
          <w:rFonts w:ascii="Times New Roman" w:hAnsi="Times New Roman" w:cs="Times New Roman"/>
          <w:szCs w:val="26"/>
        </w:rPr>
        <w:t>the accomplice</w:t>
      </w:r>
      <w:r w:rsidR="00224A1C">
        <w:rPr>
          <w:rFonts w:ascii="Times New Roman" w:hAnsi="Times New Roman" w:cs="Times New Roman"/>
          <w:szCs w:val="26"/>
        </w:rPr>
        <w:t xml:space="preserve"> “with the intent to kill” aid</w:t>
      </w:r>
      <w:r w:rsidR="00153A8A">
        <w:rPr>
          <w:rFonts w:ascii="Times New Roman" w:hAnsi="Times New Roman" w:cs="Times New Roman"/>
          <w:szCs w:val="26"/>
        </w:rPr>
        <w:t>ed</w:t>
      </w:r>
      <w:r w:rsidR="00224A1C">
        <w:rPr>
          <w:rFonts w:ascii="Times New Roman" w:hAnsi="Times New Roman" w:cs="Times New Roman"/>
          <w:szCs w:val="26"/>
        </w:rPr>
        <w:t xml:space="preserve"> and abet</w:t>
      </w:r>
      <w:r w:rsidR="00153A8A">
        <w:rPr>
          <w:rFonts w:ascii="Times New Roman" w:hAnsi="Times New Roman" w:cs="Times New Roman"/>
          <w:szCs w:val="26"/>
        </w:rPr>
        <w:t>ted</w:t>
      </w:r>
      <w:r w:rsidR="00224A1C">
        <w:rPr>
          <w:rFonts w:ascii="Times New Roman" w:hAnsi="Times New Roman" w:cs="Times New Roman"/>
          <w:szCs w:val="26"/>
        </w:rPr>
        <w:t xml:space="preserve"> “the actual killer in the commission of murder in the first degree” or </w:t>
      </w:r>
      <w:r w:rsidR="00153A8A">
        <w:rPr>
          <w:rFonts w:ascii="Times New Roman" w:hAnsi="Times New Roman" w:cs="Times New Roman"/>
          <w:szCs w:val="26"/>
        </w:rPr>
        <w:t>the accomplice was a “major participant in the underlying felony and acted with reckless indifference to human life.”</w:t>
      </w:r>
      <w:r w:rsidR="009A4915">
        <w:rPr>
          <w:rFonts w:ascii="Times New Roman" w:hAnsi="Times New Roman" w:cs="Times New Roman"/>
          <w:szCs w:val="26"/>
        </w:rPr>
        <w:t xml:space="preserve"> </w:t>
      </w:r>
      <w:r w:rsidR="00153A8A">
        <w:rPr>
          <w:rFonts w:ascii="Times New Roman" w:hAnsi="Times New Roman" w:cs="Times New Roman"/>
          <w:szCs w:val="26"/>
        </w:rPr>
        <w:t>(</w:t>
      </w:r>
      <w:r w:rsidRPr="00E67D96" w:rsidR="00153A8A">
        <w:rPr>
          <w:rFonts w:ascii="Times New Roman" w:hAnsi="Times New Roman" w:cs="Times New Roman"/>
          <w:i/>
          <w:iCs/>
          <w:szCs w:val="26"/>
        </w:rPr>
        <w:t>P</w:t>
      </w:r>
      <w:r w:rsidRPr="00BC35B4" w:rsidR="00153A8A">
        <w:rPr>
          <w:rFonts w:ascii="Times New Roman" w:hAnsi="Times New Roman" w:cs="Times New Roman"/>
          <w:i/>
          <w:iCs/>
          <w:szCs w:val="26"/>
        </w:rPr>
        <w:t>eople v. Strong</w:t>
      </w:r>
      <w:r w:rsidR="00153A8A">
        <w:rPr>
          <w:rFonts w:ascii="Times New Roman" w:hAnsi="Times New Roman" w:cs="Times New Roman"/>
          <w:szCs w:val="26"/>
        </w:rPr>
        <w:t xml:space="preserve"> (2022) 13 Cal.5th 698, 708 (</w:t>
      </w:r>
      <w:r w:rsidRPr="00BC35B4" w:rsidR="00153A8A">
        <w:rPr>
          <w:rFonts w:ascii="Times New Roman" w:hAnsi="Times New Roman" w:cs="Times New Roman"/>
          <w:i/>
          <w:iCs/>
          <w:szCs w:val="26"/>
        </w:rPr>
        <w:t>Strong</w:t>
      </w:r>
      <w:r w:rsidR="00153A8A">
        <w:rPr>
          <w:rFonts w:ascii="Times New Roman" w:hAnsi="Times New Roman" w:cs="Times New Roman"/>
          <w:szCs w:val="26"/>
        </w:rPr>
        <w:t>).)</w:t>
      </w:r>
      <w:r w:rsidR="001F191C">
        <w:rPr>
          <w:rFonts w:ascii="Times New Roman" w:hAnsi="Times New Roman" w:cs="Times New Roman"/>
          <w:szCs w:val="26"/>
        </w:rPr>
        <w:t xml:space="preserve"> The changes benefit some accomplices to murder but they </w:t>
      </w:r>
      <w:r w:rsidR="005F366A">
        <w:rPr>
          <w:rFonts w:ascii="Times New Roman" w:hAnsi="Times New Roman" w:cs="Times New Roman"/>
          <w:szCs w:val="26"/>
        </w:rPr>
        <w:t>never</w:t>
      </w:r>
      <w:r w:rsidR="001F191C">
        <w:rPr>
          <w:rFonts w:ascii="Times New Roman" w:hAnsi="Times New Roman" w:cs="Times New Roman"/>
          <w:szCs w:val="26"/>
        </w:rPr>
        <w:t xml:space="preserve"> affect the murder liability of the killers.</w:t>
      </w:r>
    </w:p>
    <w:p w:rsidR="00BA5767" w:rsidP="00850A9A" w14:paraId="000E27E6" w14:textId="034292DE">
      <w:pPr>
        <w:spacing w:line="600" w:lineRule="exact"/>
        <w:ind w:firstLine="720"/>
        <w:rPr>
          <w:rFonts w:ascii="Times New Roman" w:hAnsi="Times New Roman" w:cs="Times New Roman"/>
          <w:szCs w:val="26"/>
        </w:rPr>
      </w:pPr>
      <w:r>
        <w:rPr>
          <w:rFonts w:ascii="Times New Roman" w:hAnsi="Times New Roman" w:cs="Times New Roman"/>
          <w:szCs w:val="26"/>
        </w:rPr>
        <w:t xml:space="preserve">Section 1172.6 is the new law’s </w:t>
      </w:r>
      <w:r w:rsidR="00143354">
        <w:rPr>
          <w:rFonts w:ascii="Times New Roman" w:hAnsi="Times New Roman" w:cs="Times New Roman"/>
          <w:szCs w:val="26"/>
        </w:rPr>
        <w:t>procedure</w:t>
      </w:r>
      <w:r w:rsidR="008A2198">
        <w:rPr>
          <w:rFonts w:ascii="Times New Roman" w:hAnsi="Times New Roman" w:cs="Times New Roman"/>
          <w:szCs w:val="26"/>
        </w:rPr>
        <w:t xml:space="preserve"> </w:t>
      </w:r>
      <w:r w:rsidR="00940E96">
        <w:rPr>
          <w:rFonts w:ascii="Times New Roman" w:hAnsi="Times New Roman" w:cs="Times New Roman"/>
          <w:szCs w:val="26"/>
        </w:rPr>
        <w:t>allowing</w:t>
      </w:r>
      <w:r w:rsidR="008A2198">
        <w:rPr>
          <w:rFonts w:ascii="Times New Roman" w:hAnsi="Times New Roman" w:cs="Times New Roman"/>
          <w:szCs w:val="26"/>
        </w:rPr>
        <w:t xml:space="preserve"> people </w:t>
      </w:r>
      <w:r w:rsidRPr="00143354" w:rsidR="00143354">
        <w:rPr>
          <w:rFonts w:ascii="Times New Roman" w:hAnsi="Times New Roman" w:cs="Times New Roman"/>
          <w:szCs w:val="26"/>
        </w:rPr>
        <w:t xml:space="preserve">convicted </w:t>
      </w:r>
      <w:r w:rsidR="00940E96">
        <w:rPr>
          <w:rFonts w:ascii="Times New Roman" w:hAnsi="Times New Roman" w:cs="Times New Roman"/>
          <w:szCs w:val="26"/>
        </w:rPr>
        <w:t xml:space="preserve">of murder under the old law </w:t>
      </w:r>
      <w:r w:rsidRPr="00143354" w:rsidR="00143354">
        <w:rPr>
          <w:rFonts w:ascii="Times New Roman" w:hAnsi="Times New Roman" w:cs="Times New Roman"/>
          <w:szCs w:val="26"/>
        </w:rPr>
        <w:t xml:space="preserve">to petition </w:t>
      </w:r>
      <w:r w:rsidR="008A2198">
        <w:rPr>
          <w:rFonts w:ascii="Times New Roman" w:hAnsi="Times New Roman" w:cs="Times New Roman"/>
          <w:szCs w:val="26"/>
        </w:rPr>
        <w:t>for an order</w:t>
      </w:r>
      <w:r w:rsidRPr="00143354" w:rsidR="00143354">
        <w:rPr>
          <w:rFonts w:ascii="Times New Roman" w:hAnsi="Times New Roman" w:cs="Times New Roman"/>
          <w:szCs w:val="26"/>
        </w:rPr>
        <w:t xml:space="preserve"> vacat</w:t>
      </w:r>
      <w:r w:rsidR="008A2198">
        <w:rPr>
          <w:rFonts w:ascii="Times New Roman" w:hAnsi="Times New Roman" w:cs="Times New Roman"/>
          <w:szCs w:val="26"/>
        </w:rPr>
        <w:t>ing</w:t>
      </w:r>
      <w:r w:rsidRPr="00143354" w:rsidR="00143354">
        <w:rPr>
          <w:rFonts w:ascii="Times New Roman" w:hAnsi="Times New Roman" w:cs="Times New Roman"/>
          <w:szCs w:val="26"/>
        </w:rPr>
        <w:t xml:space="preserve"> the</w:t>
      </w:r>
      <w:r w:rsidR="008A2198">
        <w:rPr>
          <w:rFonts w:ascii="Times New Roman" w:hAnsi="Times New Roman" w:cs="Times New Roman"/>
          <w:szCs w:val="26"/>
        </w:rPr>
        <w:t>ir</w:t>
      </w:r>
      <w:r w:rsidRPr="00143354" w:rsidR="00143354">
        <w:rPr>
          <w:rFonts w:ascii="Times New Roman" w:hAnsi="Times New Roman" w:cs="Times New Roman"/>
          <w:szCs w:val="26"/>
        </w:rPr>
        <w:t xml:space="preserve"> conviction</w:t>
      </w:r>
      <w:r w:rsidR="008A2198">
        <w:rPr>
          <w:rFonts w:ascii="Times New Roman" w:hAnsi="Times New Roman" w:cs="Times New Roman"/>
          <w:szCs w:val="26"/>
        </w:rPr>
        <w:t>s</w:t>
      </w:r>
      <w:r w:rsidRPr="00143354" w:rsidR="00143354">
        <w:rPr>
          <w:rFonts w:ascii="Times New Roman" w:hAnsi="Times New Roman" w:cs="Times New Roman"/>
          <w:szCs w:val="26"/>
        </w:rPr>
        <w:t xml:space="preserve"> and resentenc</w:t>
      </w:r>
      <w:r w:rsidR="008A2198">
        <w:rPr>
          <w:rFonts w:ascii="Times New Roman" w:hAnsi="Times New Roman" w:cs="Times New Roman"/>
          <w:szCs w:val="26"/>
        </w:rPr>
        <w:t>ing</w:t>
      </w:r>
      <w:r w:rsidRPr="00143354" w:rsidR="00143354">
        <w:rPr>
          <w:rFonts w:ascii="Times New Roman" w:hAnsi="Times New Roman" w:cs="Times New Roman"/>
          <w:szCs w:val="26"/>
        </w:rPr>
        <w:t xml:space="preserve"> </w:t>
      </w:r>
      <w:r w:rsidR="001A4D74">
        <w:rPr>
          <w:rFonts w:ascii="Times New Roman" w:hAnsi="Times New Roman" w:cs="Times New Roman"/>
          <w:szCs w:val="26"/>
        </w:rPr>
        <w:t xml:space="preserve">them </w:t>
      </w:r>
      <w:r w:rsidRPr="00143354" w:rsidR="00143354">
        <w:rPr>
          <w:rFonts w:ascii="Times New Roman" w:hAnsi="Times New Roman" w:cs="Times New Roman"/>
          <w:szCs w:val="26"/>
        </w:rPr>
        <w:t xml:space="preserve">on remaining counts if </w:t>
      </w:r>
      <w:r w:rsidR="008A2198">
        <w:rPr>
          <w:rFonts w:ascii="Times New Roman" w:hAnsi="Times New Roman" w:cs="Times New Roman"/>
          <w:szCs w:val="26"/>
        </w:rPr>
        <w:t>they</w:t>
      </w:r>
      <w:r w:rsidRPr="00143354" w:rsidR="00143354">
        <w:rPr>
          <w:rFonts w:ascii="Times New Roman" w:hAnsi="Times New Roman" w:cs="Times New Roman"/>
          <w:szCs w:val="26"/>
        </w:rPr>
        <w:t xml:space="preserve"> could not now be convicted </w:t>
      </w:r>
      <w:r w:rsidR="001A4D74">
        <w:rPr>
          <w:rFonts w:ascii="Times New Roman" w:hAnsi="Times New Roman" w:cs="Times New Roman"/>
          <w:szCs w:val="26"/>
        </w:rPr>
        <w:t>because</w:t>
      </w:r>
      <w:r w:rsidRPr="00143354" w:rsidR="00143354">
        <w:rPr>
          <w:rFonts w:ascii="Times New Roman" w:hAnsi="Times New Roman" w:cs="Times New Roman"/>
          <w:szCs w:val="26"/>
        </w:rPr>
        <w:t xml:space="preserve"> of the changes </w:t>
      </w:r>
      <w:r w:rsidR="00940E96">
        <w:rPr>
          <w:rFonts w:ascii="Times New Roman" w:hAnsi="Times New Roman" w:cs="Times New Roman"/>
          <w:szCs w:val="26"/>
        </w:rPr>
        <w:t xml:space="preserve">made </w:t>
      </w:r>
      <w:r w:rsidR="000A3DFE">
        <w:rPr>
          <w:rFonts w:ascii="Times New Roman" w:hAnsi="Times New Roman" w:cs="Times New Roman"/>
          <w:szCs w:val="26"/>
        </w:rPr>
        <w:t xml:space="preserve">to sections 188 and 189 </w:t>
      </w:r>
      <w:r w:rsidR="00940E96">
        <w:rPr>
          <w:rFonts w:ascii="Times New Roman" w:hAnsi="Times New Roman" w:cs="Times New Roman"/>
          <w:szCs w:val="26"/>
        </w:rPr>
        <w:t xml:space="preserve">by </w:t>
      </w:r>
      <w:r w:rsidR="00A4050D">
        <w:rPr>
          <w:rFonts w:ascii="Times New Roman" w:hAnsi="Times New Roman" w:cs="Times New Roman"/>
          <w:szCs w:val="26"/>
        </w:rPr>
        <w:t>Senate Bill 1437</w:t>
      </w:r>
      <w:r w:rsidRPr="00143354" w:rsidR="00143354">
        <w:rPr>
          <w:rFonts w:ascii="Times New Roman" w:hAnsi="Times New Roman" w:cs="Times New Roman"/>
          <w:szCs w:val="26"/>
        </w:rPr>
        <w:t>. (</w:t>
      </w:r>
      <w:r w:rsidRPr="008A2198" w:rsidR="00143354">
        <w:rPr>
          <w:rFonts w:ascii="Times New Roman" w:hAnsi="Times New Roman" w:cs="Times New Roman"/>
          <w:i/>
          <w:iCs/>
          <w:szCs w:val="26"/>
        </w:rPr>
        <w:t>Lewis</w:t>
      </w:r>
      <w:r w:rsidRPr="00143354" w:rsidR="00143354">
        <w:rPr>
          <w:rFonts w:ascii="Times New Roman" w:hAnsi="Times New Roman" w:cs="Times New Roman"/>
          <w:szCs w:val="26"/>
        </w:rPr>
        <w:t xml:space="preserve">, </w:t>
      </w:r>
      <w:r w:rsidRPr="008A2198" w:rsidR="00143354">
        <w:rPr>
          <w:rFonts w:ascii="Times New Roman" w:hAnsi="Times New Roman" w:cs="Times New Roman"/>
          <w:i/>
          <w:iCs/>
          <w:szCs w:val="26"/>
        </w:rPr>
        <w:t>supra</w:t>
      </w:r>
      <w:r w:rsidRPr="00143354" w:rsidR="00143354">
        <w:rPr>
          <w:rFonts w:ascii="Times New Roman" w:hAnsi="Times New Roman" w:cs="Times New Roman"/>
          <w:szCs w:val="26"/>
        </w:rPr>
        <w:t>, 11 Cal.5th at pp. 959</w:t>
      </w:r>
      <w:r w:rsidR="008A2198">
        <w:rPr>
          <w:rFonts w:ascii="Times New Roman" w:hAnsi="Times New Roman" w:cs="Times New Roman"/>
          <w:szCs w:val="26"/>
        </w:rPr>
        <w:t>-</w:t>
      </w:r>
      <w:r w:rsidRPr="00143354" w:rsidR="00143354">
        <w:rPr>
          <w:rFonts w:ascii="Times New Roman" w:hAnsi="Times New Roman" w:cs="Times New Roman"/>
          <w:szCs w:val="26"/>
        </w:rPr>
        <w:t>960.)</w:t>
      </w:r>
      <w:r w:rsidR="00940E96">
        <w:rPr>
          <w:rFonts w:ascii="Times New Roman" w:hAnsi="Times New Roman" w:cs="Times New Roman"/>
          <w:szCs w:val="26"/>
        </w:rPr>
        <w:t xml:space="preserve"> </w:t>
      </w:r>
      <w:r w:rsidRPr="00940E96" w:rsidR="00940E96">
        <w:rPr>
          <w:rFonts w:ascii="Times New Roman" w:hAnsi="Times New Roman" w:cs="Times New Roman"/>
          <w:szCs w:val="26"/>
        </w:rPr>
        <w:t xml:space="preserve">In 2021, the Legislature passed Senate Bill No. 775 </w:t>
      </w:r>
      <w:r w:rsidR="005445FC">
        <w:rPr>
          <w:rFonts w:ascii="Times New Roman" w:hAnsi="Times New Roman" w:cs="Times New Roman"/>
          <w:szCs w:val="26"/>
        </w:rPr>
        <w:t>2021-2022 Reg. Sess.</w:t>
      </w:r>
      <w:r w:rsidRPr="00940E96" w:rsidR="00940E96">
        <w:rPr>
          <w:rFonts w:ascii="Times New Roman" w:hAnsi="Times New Roman" w:cs="Times New Roman"/>
          <w:szCs w:val="26"/>
        </w:rPr>
        <w:t>)</w:t>
      </w:r>
      <w:r w:rsidR="00940E96">
        <w:rPr>
          <w:rFonts w:ascii="Times New Roman" w:hAnsi="Times New Roman" w:cs="Times New Roman"/>
          <w:szCs w:val="26"/>
        </w:rPr>
        <w:t>, which expanded the scope of the new law to</w:t>
      </w:r>
      <w:r w:rsidR="008309D2">
        <w:rPr>
          <w:rFonts w:ascii="Times New Roman" w:hAnsi="Times New Roman" w:cs="Times New Roman"/>
          <w:szCs w:val="26"/>
        </w:rPr>
        <w:t>, among other things,</w:t>
      </w:r>
      <w:r w:rsidR="00940E96">
        <w:rPr>
          <w:rFonts w:ascii="Times New Roman" w:hAnsi="Times New Roman" w:cs="Times New Roman"/>
          <w:szCs w:val="26"/>
        </w:rPr>
        <w:t xml:space="preserve"> </w:t>
      </w:r>
      <w:r w:rsidR="008309D2">
        <w:rPr>
          <w:rFonts w:ascii="Times New Roman" w:hAnsi="Times New Roman" w:cs="Times New Roman"/>
          <w:szCs w:val="26"/>
        </w:rPr>
        <w:t>“</w:t>
      </w:r>
      <w:r w:rsidR="005F59B3">
        <w:rPr>
          <w:rFonts w:ascii="Times New Roman" w:hAnsi="Times New Roman" w:cs="Times New Roman"/>
          <w:szCs w:val="26"/>
        </w:rPr>
        <w:t>c</w:t>
      </w:r>
      <w:r w:rsidR="008309D2">
        <w:rPr>
          <w:rFonts w:ascii="Times New Roman" w:hAnsi="Times New Roman" w:cs="Times New Roman"/>
          <w:szCs w:val="26"/>
        </w:rPr>
        <w:t xml:space="preserve">larif[y] that persons who were </w:t>
      </w:r>
      <w:r w:rsidRPr="008309D2" w:rsidR="008309D2">
        <w:rPr>
          <w:rFonts w:ascii="Times New Roman" w:hAnsi="Times New Roman" w:cs="Times New Roman"/>
          <w:szCs w:val="26"/>
        </w:rPr>
        <w:t>convicted of attempted murder or manslaughter</w:t>
      </w:r>
      <w:r w:rsidR="00A6266D">
        <w:rPr>
          <w:rFonts w:ascii="Times New Roman" w:hAnsi="Times New Roman" w:cs="Times New Roman"/>
          <w:szCs w:val="26"/>
        </w:rPr>
        <w:t>” are permitted relief as well as those convicted of murder.</w:t>
      </w:r>
      <w:r w:rsidR="008309D2">
        <w:rPr>
          <w:rFonts w:ascii="Times New Roman" w:hAnsi="Times New Roman" w:cs="Times New Roman"/>
          <w:szCs w:val="26"/>
        </w:rPr>
        <w:t xml:space="preserve"> (Stats. 2021, ch. 551, § 1.)</w:t>
      </w:r>
    </w:p>
    <w:p w:rsidR="00540A55" w:rsidP="00850A9A" w14:paraId="694EEFFC" w14:textId="7E782623">
      <w:pPr>
        <w:spacing w:line="600" w:lineRule="exact"/>
        <w:ind w:firstLine="720"/>
        <w:rPr>
          <w:rFonts w:ascii="Times New Roman" w:hAnsi="Times New Roman" w:cs="Times New Roman"/>
          <w:szCs w:val="26"/>
        </w:rPr>
      </w:pPr>
      <w:r>
        <w:rPr>
          <w:rFonts w:ascii="Times New Roman" w:hAnsi="Times New Roman" w:cs="Times New Roman"/>
          <w:szCs w:val="26"/>
        </w:rPr>
        <w:t>To trigger further proceedings, a</w:t>
      </w:r>
      <w:r w:rsidR="008309D2">
        <w:rPr>
          <w:rFonts w:ascii="Times New Roman" w:hAnsi="Times New Roman" w:cs="Times New Roman"/>
          <w:szCs w:val="26"/>
        </w:rPr>
        <w:t> </w:t>
      </w:r>
      <w:r w:rsidRPr="00143354" w:rsidR="00143354">
        <w:rPr>
          <w:rFonts w:ascii="Times New Roman" w:hAnsi="Times New Roman" w:cs="Times New Roman"/>
          <w:szCs w:val="26"/>
        </w:rPr>
        <w:t xml:space="preserve">petition must </w:t>
      </w:r>
      <w:r>
        <w:rPr>
          <w:rFonts w:ascii="Times New Roman" w:hAnsi="Times New Roman" w:cs="Times New Roman"/>
          <w:szCs w:val="26"/>
        </w:rPr>
        <w:t>allege</w:t>
      </w:r>
      <w:r w:rsidR="00F4316A">
        <w:rPr>
          <w:rFonts w:ascii="Times New Roman" w:hAnsi="Times New Roman" w:cs="Times New Roman"/>
          <w:szCs w:val="26"/>
        </w:rPr>
        <w:t xml:space="preserve"> th</w:t>
      </w:r>
      <w:r w:rsidR="003D56D9">
        <w:rPr>
          <w:rFonts w:ascii="Times New Roman" w:hAnsi="Times New Roman" w:cs="Times New Roman"/>
          <w:szCs w:val="26"/>
        </w:rPr>
        <w:t>ree</w:t>
      </w:r>
      <w:r w:rsidR="00F4316A">
        <w:rPr>
          <w:rFonts w:ascii="Times New Roman" w:hAnsi="Times New Roman" w:cs="Times New Roman"/>
          <w:szCs w:val="26"/>
        </w:rPr>
        <w:t xml:space="preserve"> statutory conditions o</w:t>
      </w:r>
      <w:r>
        <w:rPr>
          <w:rFonts w:ascii="Times New Roman" w:hAnsi="Times New Roman" w:cs="Times New Roman"/>
          <w:szCs w:val="26"/>
        </w:rPr>
        <w:t>f</w:t>
      </w:r>
      <w:r w:rsidR="00F4316A">
        <w:rPr>
          <w:rFonts w:ascii="Times New Roman" w:hAnsi="Times New Roman" w:cs="Times New Roman"/>
          <w:szCs w:val="26"/>
        </w:rPr>
        <w:t xml:space="preserve"> eligibility are satisfied. As in this case, petitioners typically use a form </w:t>
      </w:r>
      <w:r>
        <w:rPr>
          <w:rFonts w:ascii="Times New Roman" w:hAnsi="Times New Roman" w:cs="Times New Roman"/>
          <w:szCs w:val="26"/>
        </w:rPr>
        <w:t xml:space="preserve">with checkboxes next to statements </w:t>
      </w:r>
      <w:r w:rsidR="003D56D9">
        <w:rPr>
          <w:rFonts w:ascii="Times New Roman" w:hAnsi="Times New Roman" w:cs="Times New Roman"/>
          <w:szCs w:val="26"/>
        </w:rPr>
        <w:t>that</w:t>
      </w:r>
      <w:r>
        <w:rPr>
          <w:rFonts w:ascii="Times New Roman" w:hAnsi="Times New Roman" w:cs="Times New Roman"/>
          <w:szCs w:val="26"/>
        </w:rPr>
        <w:t xml:space="preserve"> restate the language </w:t>
      </w:r>
      <w:r w:rsidR="003D56D9">
        <w:rPr>
          <w:rFonts w:ascii="Times New Roman" w:hAnsi="Times New Roman" w:cs="Times New Roman"/>
          <w:szCs w:val="26"/>
        </w:rPr>
        <w:t>from</w:t>
      </w:r>
      <w:r>
        <w:rPr>
          <w:rFonts w:ascii="Times New Roman" w:hAnsi="Times New Roman" w:cs="Times New Roman"/>
          <w:szCs w:val="26"/>
        </w:rPr>
        <w:t xml:space="preserve"> subdivisions (1), (2), and (3) of section 1172.6</w:t>
      </w:r>
      <w:r w:rsidR="001F3ABC">
        <w:rPr>
          <w:rFonts w:ascii="Times New Roman" w:hAnsi="Times New Roman" w:cs="Times New Roman"/>
          <w:szCs w:val="26"/>
        </w:rPr>
        <w:t>,</w:t>
      </w:r>
      <w:r>
        <w:rPr>
          <w:rFonts w:ascii="Times New Roman" w:hAnsi="Times New Roman" w:cs="Times New Roman"/>
          <w:szCs w:val="26"/>
        </w:rPr>
        <w:t xml:space="preserve"> s</w:t>
      </w:r>
      <w:r w:rsidR="00F4316A">
        <w:rPr>
          <w:rFonts w:ascii="Times New Roman" w:hAnsi="Times New Roman" w:cs="Times New Roman"/>
          <w:szCs w:val="26"/>
        </w:rPr>
        <w:t>ubdivision (a)</w:t>
      </w:r>
      <w:r>
        <w:rPr>
          <w:rFonts w:ascii="Times New Roman" w:hAnsi="Times New Roman" w:cs="Times New Roman"/>
          <w:szCs w:val="26"/>
        </w:rPr>
        <w:t>. It is uncontested that the first two items are satisfied here.</w:t>
      </w:r>
      <w:r w:rsidR="009A4915">
        <w:rPr>
          <w:rFonts w:ascii="Times New Roman" w:hAnsi="Times New Roman" w:cs="Times New Roman"/>
          <w:szCs w:val="26"/>
        </w:rPr>
        <w:t xml:space="preserve"> </w:t>
      </w:r>
      <w:r>
        <w:rPr>
          <w:rFonts w:ascii="Times New Roman" w:hAnsi="Times New Roman" w:cs="Times New Roman"/>
          <w:szCs w:val="26"/>
        </w:rPr>
        <w:t>The first allege</w:t>
      </w:r>
      <w:r w:rsidR="00A429B8">
        <w:rPr>
          <w:rFonts w:ascii="Times New Roman" w:hAnsi="Times New Roman" w:cs="Times New Roman"/>
          <w:szCs w:val="26"/>
        </w:rPr>
        <w:t>s</w:t>
      </w:r>
      <w:r w:rsidR="0038065B">
        <w:rPr>
          <w:rFonts w:ascii="Times New Roman" w:hAnsi="Times New Roman" w:cs="Times New Roman"/>
          <w:szCs w:val="26"/>
        </w:rPr>
        <w:t xml:space="preserve"> the petitioner faced charges </w:t>
      </w:r>
      <w:r w:rsidR="00F4316A">
        <w:rPr>
          <w:rFonts w:ascii="Times New Roman" w:hAnsi="Times New Roman" w:cs="Times New Roman"/>
          <w:szCs w:val="26"/>
        </w:rPr>
        <w:t>allow</w:t>
      </w:r>
      <w:r w:rsidR="0038065B">
        <w:rPr>
          <w:rFonts w:ascii="Times New Roman" w:hAnsi="Times New Roman" w:cs="Times New Roman"/>
          <w:szCs w:val="26"/>
        </w:rPr>
        <w:t xml:space="preserve">ing </w:t>
      </w:r>
      <w:r w:rsidR="00F4316A">
        <w:rPr>
          <w:rFonts w:ascii="Times New Roman" w:hAnsi="Times New Roman" w:cs="Times New Roman"/>
          <w:szCs w:val="26"/>
        </w:rPr>
        <w:t>the prosecution to proceed under a theory of felony murder, murder under the natural and probable consequences doctrine</w:t>
      </w:r>
      <w:r w:rsidR="0038065B">
        <w:rPr>
          <w:rFonts w:ascii="Times New Roman" w:hAnsi="Times New Roman" w:cs="Times New Roman"/>
          <w:szCs w:val="26"/>
        </w:rPr>
        <w:t>,</w:t>
      </w:r>
      <w:r w:rsidR="00F4316A">
        <w:rPr>
          <w:rFonts w:ascii="Times New Roman" w:hAnsi="Times New Roman" w:cs="Times New Roman"/>
          <w:szCs w:val="26"/>
        </w:rPr>
        <w:t xml:space="preserve"> or </w:t>
      </w:r>
      <w:r w:rsidR="0038065B">
        <w:rPr>
          <w:rFonts w:ascii="Times New Roman" w:hAnsi="Times New Roman" w:cs="Times New Roman"/>
          <w:szCs w:val="26"/>
        </w:rPr>
        <w:t>an</w:t>
      </w:r>
      <w:r w:rsidR="00F4316A">
        <w:rPr>
          <w:rFonts w:ascii="Times New Roman" w:hAnsi="Times New Roman" w:cs="Times New Roman"/>
          <w:szCs w:val="26"/>
        </w:rPr>
        <w:t xml:space="preserve">other theory </w:t>
      </w:r>
      <w:r w:rsidR="0038065B">
        <w:rPr>
          <w:rFonts w:ascii="Times New Roman" w:hAnsi="Times New Roman" w:cs="Times New Roman"/>
          <w:szCs w:val="26"/>
        </w:rPr>
        <w:t>of imputed</w:t>
      </w:r>
      <w:r w:rsidR="00F4316A">
        <w:rPr>
          <w:rFonts w:ascii="Times New Roman" w:hAnsi="Times New Roman" w:cs="Times New Roman"/>
          <w:szCs w:val="26"/>
        </w:rPr>
        <w:t xml:space="preserve"> malice</w:t>
      </w:r>
      <w:r w:rsidR="0038065B">
        <w:rPr>
          <w:rFonts w:ascii="Times New Roman" w:hAnsi="Times New Roman" w:cs="Times New Roman"/>
          <w:szCs w:val="26"/>
        </w:rPr>
        <w:t>.</w:t>
      </w:r>
      <w:r>
        <w:rPr>
          <w:rStyle w:val="FootnoteReference"/>
          <w:rFonts w:ascii="Times New Roman" w:hAnsi="Times New Roman" w:cs="Times New Roman"/>
          <w:sz w:val="26"/>
          <w:szCs w:val="26"/>
          <w:vertAlign w:val="superscript"/>
        </w:rPr>
        <w:footnoteReference w:id="4"/>
      </w:r>
      <w:r w:rsidR="0038065B">
        <w:rPr>
          <w:rFonts w:ascii="Times New Roman" w:hAnsi="Times New Roman" w:cs="Times New Roman"/>
          <w:szCs w:val="26"/>
        </w:rPr>
        <w:t xml:space="preserve"> </w:t>
      </w:r>
      <w:r>
        <w:rPr>
          <w:rFonts w:ascii="Times New Roman" w:hAnsi="Times New Roman" w:cs="Times New Roman"/>
          <w:szCs w:val="26"/>
        </w:rPr>
        <w:t>The second allege</w:t>
      </w:r>
      <w:r w:rsidR="00582DAC">
        <w:rPr>
          <w:rFonts w:ascii="Times New Roman" w:hAnsi="Times New Roman" w:cs="Times New Roman"/>
          <w:szCs w:val="26"/>
        </w:rPr>
        <w:t>s</w:t>
      </w:r>
      <w:r w:rsidR="00F4316A">
        <w:rPr>
          <w:rFonts w:ascii="Times New Roman" w:hAnsi="Times New Roman" w:cs="Times New Roman"/>
          <w:szCs w:val="26"/>
        </w:rPr>
        <w:t xml:space="preserve"> </w:t>
      </w:r>
      <w:r>
        <w:rPr>
          <w:rFonts w:ascii="Times New Roman" w:hAnsi="Times New Roman" w:cs="Times New Roman"/>
          <w:szCs w:val="26"/>
        </w:rPr>
        <w:t>the petitioner was convicted of murder, attempted murder, or manslaughter</w:t>
      </w:r>
      <w:r w:rsidR="0038065B">
        <w:rPr>
          <w:rFonts w:ascii="Times New Roman" w:hAnsi="Times New Roman" w:cs="Times New Roman"/>
          <w:szCs w:val="26"/>
        </w:rPr>
        <w:t xml:space="preserve"> or pled guilty</w:t>
      </w:r>
      <w:r w:rsidR="007F3742">
        <w:rPr>
          <w:rFonts w:ascii="Times New Roman" w:hAnsi="Times New Roman" w:cs="Times New Roman"/>
          <w:szCs w:val="26"/>
        </w:rPr>
        <w:t xml:space="preserve"> </w:t>
      </w:r>
      <w:r w:rsidR="0038065B">
        <w:rPr>
          <w:rFonts w:ascii="Times New Roman" w:hAnsi="Times New Roman" w:cs="Times New Roman"/>
          <w:szCs w:val="26"/>
        </w:rPr>
        <w:t>when they</w:t>
      </w:r>
      <w:r>
        <w:rPr>
          <w:rFonts w:ascii="Times New Roman" w:hAnsi="Times New Roman" w:cs="Times New Roman"/>
          <w:szCs w:val="26"/>
        </w:rPr>
        <w:t xml:space="preserve"> could have been convicted of murder or attempted murder.</w:t>
      </w:r>
    </w:p>
    <w:p w:rsidR="00BA5767" w:rsidP="00850A9A" w14:paraId="2FC4BC16" w14:textId="5D77F656">
      <w:pPr>
        <w:spacing w:line="600" w:lineRule="exact"/>
        <w:ind w:firstLine="720"/>
        <w:rPr>
          <w:rFonts w:ascii="Times New Roman" w:hAnsi="Times New Roman" w:cs="Times New Roman"/>
          <w:szCs w:val="26"/>
        </w:rPr>
      </w:pPr>
      <w:r>
        <w:rPr>
          <w:rFonts w:ascii="Times New Roman" w:hAnsi="Times New Roman" w:cs="Times New Roman"/>
          <w:szCs w:val="26"/>
        </w:rPr>
        <w:t xml:space="preserve">The third allegation, however, is critical </w:t>
      </w:r>
      <w:r w:rsidR="009049C0">
        <w:rPr>
          <w:rFonts w:ascii="Times New Roman" w:hAnsi="Times New Roman" w:cs="Times New Roman"/>
          <w:szCs w:val="26"/>
        </w:rPr>
        <w:t>here</w:t>
      </w:r>
      <w:r>
        <w:rPr>
          <w:rFonts w:ascii="Times New Roman" w:hAnsi="Times New Roman" w:cs="Times New Roman"/>
          <w:szCs w:val="26"/>
        </w:rPr>
        <w:t>.</w:t>
      </w:r>
      <w:r w:rsidR="009A4915">
        <w:rPr>
          <w:rFonts w:ascii="Times New Roman" w:hAnsi="Times New Roman" w:cs="Times New Roman"/>
          <w:szCs w:val="26"/>
        </w:rPr>
        <w:t xml:space="preserve"> </w:t>
      </w:r>
      <w:r>
        <w:rPr>
          <w:rFonts w:ascii="Times New Roman" w:hAnsi="Times New Roman" w:cs="Times New Roman"/>
          <w:szCs w:val="26"/>
        </w:rPr>
        <w:t>It</w:t>
      </w:r>
      <w:r w:rsidR="00876328">
        <w:rPr>
          <w:rFonts w:ascii="Times New Roman" w:hAnsi="Times New Roman" w:cs="Times New Roman"/>
          <w:szCs w:val="26"/>
        </w:rPr>
        <w:t xml:space="preserve"> </w:t>
      </w:r>
      <w:r w:rsidR="0038065B">
        <w:rPr>
          <w:rFonts w:ascii="Times New Roman" w:hAnsi="Times New Roman" w:cs="Times New Roman"/>
          <w:szCs w:val="26"/>
        </w:rPr>
        <w:t>state</w:t>
      </w:r>
      <w:r w:rsidR="00582DAC">
        <w:rPr>
          <w:rFonts w:ascii="Times New Roman" w:hAnsi="Times New Roman" w:cs="Times New Roman"/>
          <w:szCs w:val="26"/>
        </w:rPr>
        <w:t>s</w:t>
      </w:r>
      <w:r w:rsidRPr="00143354" w:rsidR="00143354">
        <w:rPr>
          <w:rFonts w:ascii="Times New Roman" w:hAnsi="Times New Roman" w:cs="Times New Roman"/>
          <w:szCs w:val="26"/>
        </w:rPr>
        <w:t xml:space="preserve"> the </w:t>
      </w:r>
      <w:r>
        <w:rPr>
          <w:rFonts w:ascii="Times New Roman" w:hAnsi="Times New Roman" w:cs="Times New Roman"/>
          <w:szCs w:val="26"/>
        </w:rPr>
        <w:t xml:space="preserve">petitioner </w:t>
      </w:r>
      <w:r w:rsidRPr="00143354" w:rsidR="00143354">
        <w:rPr>
          <w:rFonts w:ascii="Times New Roman" w:hAnsi="Times New Roman" w:cs="Times New Roman"/>
          <w:szCs w:val="26"/>
        </w:rPr>
        <w:t>“could not presently be convicted of murder or attempted murder because of changes</w:t>
      </w:r>
      <w:r w:rsidR="008309D2">
        <w:rPr>
          <w:rFonts w:ascii="Times New Roman" w:hAnsi="Times New Roman" w:cs="Times New Roman"/>
          <w:szCs w:val="26"/>
        </w:rPr>
        <w:t xml:space="preserve"> </w:t>
      </w:r>
      <w:r>
        <w:rPr>
          <w:rFonts w:ascii="Times New Roman" w:hAnsi="Times New Roman" w:cs="Times New Roman"/>
          <w:szCs w:val="26"/>
        </w:rPr>
        <w:t xml:space="preserve">to </w:t>
      </w:r>
      <w:r w:rsidR="007810DB">
        <w:rPr>
          <w:rFonts w:ascii="Times New Roman" w:hAnsi="Times New Roman" w:cs="Times New Roman"/>
          <w:szCs w:val="26"/>
        </w:rPr>
        <w:t>S</w:t>
      </w:r>
      <w:r>
        <w:rPr>
          <w:rFonts w:ascii="Times New Roman" w:hAnsi="Times New Roman" w:cs="Times New Roman"/>
          <w:szCs w:val="26"/>
        </w:rPr>
        <w:t>ection</w:t>
      </w:r>
      <w:r w:rsidR="008309D2">
        <w:rPr>
          <w:rFonts w:ascii="Times New Roman" w:hAnsi="Times New Roman" w:cs="Times New Roman"/>
          <w:szCs w:val="26"/>
        </w:rPr>
        <w:t xml:space="preserve"> 188 o</w:t>
      </w:r>
      <w:r w:rsidR="007810DB">
        <w:rPr>
          <w:rFonts w:ascii="Times New Roman" w:hAnsi="Times New Roman" w:cs="Times New Roman"/>
          <w:szCs w:val="26"/>
        </w:rPr>
        <w:t>r</w:t>
      </w:r>
      <w:r w:rsidR="008309D2">
        <w:rPr>
          <w:rFonts w:ascii="Times New Roman" w:hAnsi="Times New Roman" w:cs="Times New Roman"/>
          <w:szCs w:val="26"/>
        </w:rPr>
        <w:t xml:space="preserve"> 189 made effective January 1, 2019</w:t>
      </w:r>
      <w:r w:rsidRPr="00143354" w:rsidR="00143354">
        <w:rPr>
          <w:rFonts w:ascii="Times New Roman" w:hAnsi="Times New Roman" w:cs="Times New Roman"/>
          <w:szCs w:val="26"/>
        </w:rPr>
        <w:t>.</w:t>
      </w:r>
      <w:r w:rsidR="008309D2">
        <w:rPr>
          <w:rFonts w:ascii="Times New Roman" w:hAnsi="Times New Roman" w:cs="Times New Roman"/>
          <w:szCs w:val="26"/>
        </w:rPr>
        <w:t>”</w:t>
      </w:r>
      <w:r w:rsidRPr="00143354" w:rsidR="00143354">
        <w:rPr>
          <w:rFonts w:ascii="Times New Roman" w:hAnsi="Times New Roman" w:cs="Times New Roman"/>
          <w:szCs w:val="26"/>
        </w:rPr>
        <w:t xml:space="preserve"> (§ 1172.6, subd. (a)(3).)</w:t>
      </w:r>
      <w:r w:rsidR="00876328">
        <w:rPr>
          <w:rFonts w:ascii="Times New Roman" w:hAnsi="Times New Roman" w:cs="Times New Roman"/>
          <w:szCs w:val="26"/>
        </w:rPr>
        <w:t xml:space="preserve"> </w:t>
      </w:r>
      <w:r w:rsidR="00D35F7F">
        <w:rPr>
          <w:rFonts w:ascii="Times New Roman" w:hAnsi="Times New Roman" w:cs="Times New Roman"/>
          <w:szCs w:val="26"/>
        </w:rPr>
        <w:t>As is typical with a checkbox form, the petition offers nothing more than this conclusory assertion.</w:t>
      </w:r>
    </w:p>
    <w:p w:rsidR="00143354" w:rsidP="00850A9A" w14:paraId="4110B655" w14:textId="27ECA9C7">
      <w:pPr>
        <w:spacing w:line="600" w:lineRule="exact"/>
        <w:ind w:firstLine="720"/>
        <w:rPr>
          <w:rFonts w:ascii="Times New Roman" w:hAnsi="Times New Roman" w:cs="Times New Roman"/>
          <w:szCs w:val="26"/>
        </w:rPr>
      </w:pPr>
      <w:r>
        <w:rPr>
          <w:rFonts w:ascii="Times New Roman" w:hAnsi="Times New Roman" w:cs="Times New Roman"/>
          <w:szCs w:val="26"/>
        </w:rPr>
        <w:t>The trial court appointed counsel for Mares</w:t>
      </w:r>
      <w:r w:rsidR="00E95E5C">
        <w:rPr>
          <w:rFonts w:ascii="Times New Roman" w:hAnsi="Times New Roman" w:cs="Times New Roman"/>
          <w:szCs w:val="26"/>
        </w:rPr>
        <w:t xml:space="preserve"> (§ 1172.6, subd. (b)(3</w:t>
      </w:r>
      <w:r>
        <w:rPr>
          <w:rFonts w:ascii="Times New Roman" w:hAnsi="Times New Roman" w:cs="Times New Roman"/>
          <w:szCs w:val="26"/>
        </w:rPr>
        <w:t>)</w:t>
      </w:r>
      <w:r w:rsidR="009A4915">
        <w:rPr>
          <w:rFonts w:ascii="Times New Roman" w:hAnsi="Times New Roman" w:cs="Times New Roman"/>
          <w:szCs w:val="26"/>
        </w:rPr>
        <w:t>)</w:t>
      </w:r>
      <w:r w:rsidR="000A3DFE">
        <w:rPr>
          <w:rFonts w:ascii="Times New Roman" w:hAnsi="Times New Roman" w:cs="Times New Roman"/>
          <w:szCs w:val="26"/>
        </w:rPr>
        <w:t xml:space="preserve">, </w:t>
      </w:r>
      <w:r>
        <w:rPr>
          <w:rFonts w:ascii="Times New Roman" w:hAnsi="Times New Roman" w:cs="Times New Roman"/>
          <w:szCs w:val="26"/>
        </w:rPr>
        <w:t xml:space="preserve">which required </w:t>
      </w:r>
      <w:r w:rsidR="000A3DFE">
        <w:rPr>
          <w:rFonts w:ascii="Times New Roman" w:hAnsi="Times New Roman" w:cs="Times New Roman"/>
          <w:szCs w:val="26"/>
        </w:rPr>
        <w:t>t</w:t>
      </w:r>
      <w:r w:rsidR="0074577C">
        <w:rPr>
          <w:rFonts w:ascii="Times New Roman" w:hAnsi="Times New Roman" w:cs="Times New Roman"/>
          <w:szCs w:val="26"/>
        </w:rPr>
        <w:t xml:space="preserve">he prosecution </w:t>
      </w:r>
      <w:r>
        <w:rPr>
          <w:rFonts w:ascii="Times New Roman" w:hAnsi="Times New Roman" w:cs="Times New Roman"/>
          <w:szCs w:val="26"/>
        </w:rPr>
        <w:t xml:space="preserve">to </w:t>
      </w:r>
      <w:r w:rsidR="0074577C">
        <w:rPr>
          <w:rFonts w:ascii="Times New Roman" w:hAnsi="Times New Roman" w:cs="Times New Roman"/>
          <w:szCs w:val="26"/>
        </w:rPr>
        <w:t>file a response wi</w:t>
      </w:r>
      <w:r w:rsidR="00482284">
        <w:rPr>
          <w:rFonts w:ascii="Times New Roman" w:hAnsi="Times New Roman" w:cs="Times New Roman"/>
          <w:szCs w:val="26"/>
        </w:rPr>
        <w:t>thin</w:t>
      </w:r>
      <w:r w:rsidR="0074577C">
        <w:rPr>
          <w:rFonts w:ascii="Times New Roman" w:hAnsi="Times New Roman" w:cs="Times New Roman"/>
          <w:szCs w:val="26"/>
        </w:rPr>
        <w:t xml:space="preserve"> 60 days of service and </w:t>
      </w:r>
      <w:r w:rsidR="00514C96">
        <w:rPr>
          <w:rFonts w:ascii="Times New Roman" w:hAnsi="Times New Roman" w:cs="Times New Roman"/>
          <w:szCs w:val="26"/>
        </w:rPr>
        <w:t xml:space="preserve">allowed </w:t>
      </w:r>
      <w:r>
        <w:rPr>
          <w:rFonts w:ascii="Times New Roman" w:hAnsi="Times New Roman" w:cs="Times New Roman"/>
          <w:szCs w:val="26"/>
        </w:rPr>
        <w:t xml:space="preserve">Mares an optional </w:t>
      </w:r>
      <w:r w:rsidR="0074577C">
        <w:rPr>
          <w:rFonts w:ascii="Times New Roman" w:hAnsi="Times New Roman" w:cs="Times New Roman"/>
          <w:szCs w:val="26"/>
        </w:rPr>
        <w:t xml:space="preserve">reply </w:t>
      </w:r>
      <w:r w:rsidR="00482284">
        <w:rPr>
          <w:rFonts w:ascii="Times New Roman" w:hAnsi="Times New Roman" w:cs="Times New Roman"/>
          <w:szCs w:val="26"/>
        </w:rPr>
        <w:t xml:space="preserve">within </w:t>
      </w:r>
      <w:r w:rsidR="0074577C">
        <w:rPr>
          <w:rFonts w:ascii="Times New Roman" w:hAnsi="Times New Roman" w:cs="Times New Roman"/>
          <w:szCs w:val="26"/>
        </w:rPr>
        <w:t>30 days. (§ 1172.6, subd. (c).)</w:t>
      </w:r>
      <w:r w:rsidR="009A4915">
        <w:rPr>
          <w:rFonts w:ascii="Times New Roman" w:hAnsi="Times New Roman" w:cs="Times New Roman"/>
          <w:szCs w:val="26"/>
        </w:rPr>
        <w:t xml:space="preserve"> </w:t>
      </w:r>
      <w:r w:rsidR="00E95E5C">
        <w:rPr>
          <w:rFonts w:ascii="Times New Roman" w:hAnsi="Times New Roman" w:cs="Times New Roman"/>
          <w:szCs w:val="26"/>
        </w:rPr>
        <w:t>“</w:t>
      </w:r>
      <w:r w:rsidR="0074577C">
        <w:rPr>
          <w:rFonts w:ascii="Times New Roman" w:hAnsi="Times New Roman" w:cs="Times New Roman"/>
          <w:szCs w:val="26"/>
        </w:rPr>
        <w:t xml:space="preserve">After </w:t>
      </w:r>
      <w:r w:rsidR="00E95E5C">
        <w:rPr>
          <w:rFonts w:ascii="Times New Roman" w:hAnsi="Times New Roman" w:cs="Times New Roman"/>
          <w:szCs w:val="26"/>
        </w:rPr>
        <w:t>the parties are given an opportunity to submit briefs, [the court] ‘shall hold a hearing to determine whether the petitioner</w:t>
      </w:r>
      <w:r w:rsidRPr="00143354">
        <w:rPr>
          <w:rFonts w:ascii="Times New Roman" w:hAnsi="Times New Roman" w:cs="Times New Roman"/>
          <w:szCs w:val="26"/>
        </w:rPr>
        <w:t xml:space="preserve"> has made a prima facie </w:t>
      </w:r>
      <w:r w:rsidR="00E95E5C">
        <w:rPr>
          <w:rFonts w:ascii="Times New Roman" w:hAnsi="Times New Roman" w:cs="Times New Roman"/>
          <w:szCs w:val="26"/>
        </w:rPr>
        <w:t>case for relief’ and if the petitioner has done so, it must issue an order to show cause</w:t>
      </w:r>
      <w:r w:rsidRPr="00143354">
        <w:rPr>
          <w:rFonts w:ascii="Times New Roman" w:hAnsi="Times New Roman" w:cs="Times New Roman"/>
          <w:szCs w:val="26"/>
        </w:rPr>
        <w:t>.</w:t>
      </w:r>
      <w:r w:rsidR="00E95E5C">
        <w:rPr>
          <w:rFonts w:ascii="Times New Roman" w:hAnsi="Times New Roman" w:cs="Times New Roman"/>
          <w:szCs w:val="26"/>
        </w:rPr>
        <w:t>’ ”</w:t>
      </w:r>
      <w:r w:rsidRPr="00143354">
        <w:rPr>
          <w:rFonts w:ascii="Times New Roman" w:hAnsi="Times New Roman" w:cs="Times New Roman"/>
          <w:szCs w:val="26"/>
        </w:rPr>
        <w:t xml:space="preserve"> (</w:t>
      </w:r>
      <w:r w:rsidRPr="008A2198">
        <w:rPr>
          <w:rFonts w:ascii="Times New Roman" w:hAnsi="Times New Roman" w:cs="Times New Roman"/>
          <w:i/>
          <w:iCs/>
          <w:szCs w:val="26"/>
        </w:rPr>
        <w:t>Hurtado</w:t>
      </w:r>
      <w:r w:rsidR="004A634D">
        <w:rPr>
          <w:rFonts w:ascii="Times New Roman" w:hAnsi="Times New Roman" w:cs="Times New Roman"/>
          <w:szCs w:val="26"/>
        </w:rPr>
        <w:t xml:space="preserve">, </w:t>
      </w:r>
      <w:r w:rsidR="004A634D">
        <w:rPr>
          <w:rFonts w:ascii="Times New Roman" w:hAnsi="Times New Roman" w:cs="Times New Roman"/>
          <w:i/>
          <w:iCs/>
          <w:szCs w:val="26"/>
        </w:rPr>
        <w:t>supra</w:t>
      </w:r>
      <w:r w:rsidR="004A634D">
        <w:rPr>
          <w:rFonts w:ascii="Times New Roman" w:hAnsi="Times New Roman" w:cs="Times New Roman"/>
          <w:szCs w:val="26"/>
        </w:rPr>
        <w:t>,</w:t>
      </w:r>
      <w:r w:rsidR="004A634D">
        <w:rPr>
          <w:rFonts w:ascii="Times New Roman" w:hAnsi="Times New Roman" w:cs="Times New Roman"/>
          <w:i/>
          <w:iCs/>
          <w:szCs w:val="26"/>
        </w:rPr>
        <w:t xml:space="preserve"> </w:t>
      </w:r>
      <w:r w:rsidRPr="00143354">
        <w:rPr>
          <w:rFonts w:ascii="Times New Roman" w:hAnsi="Times New Roman" w:cs="Times New Roman"/>
          <w:szCs w:val="26"/>
        </w:rPr>
        <w:t xml:space="preserve">89 Cal.App.5th </w:t>
      </w:r>
      <w:r w:rsidR="004A634D">
        <w:rPr>
          <w:rFonts w:ascii="Times New Roman" w:hAnsi="Times New Roman" w:cs="Times New Roman"/>
          <w:szCs w:val="26"/>
        </w:rPr>
        <w:t>at p.</w:t>
      </w:r>
      <w:r w:rsidRPr="00143354">
        <w:rPr>
          <w:rFonts w:ascii="Times New Roman" w:hAnsi="Times New Roman" w:cs="Times New Roman"/>
          <w:szCs w:val="26"/>
        </w:rPr>
        <w:t xml:space="preserve"> 891</w:t>
      </w:r>
      <w:r w:rsidR="00E95E5C">
        <w:rPr>
          <w:rFonts w:ascii="Times New Roman" w:hAnsi="Times New Roman" w:cs="Times New Roman"/>
          <w:szCs w:val="26"/>
        </w:rPr>
        <w:t xml:space="preserve"> </w:t>
      </w:r>
      <w:r w:rsidR="0074577C">
        <w:rPr>
          <w:rFonts w:ascii="Times New Roman" w:hAnsi="Times New Roman" w:cs="Times New Roman"/>
          <w:szCs w:val="26"/>
        </w:rPr>
        <w:t>[</w:t>
      </w:r>
      <w:r w:rsidR="00E95E5C">
        <w:rPr>
          <w:rFonts w:ascii="Times New Roman" w:hAnsi="Times New Roman" w:cs="Times New Roman"/>
          <w:szCs w:val="26"/>
        </w:rPr>
        <w:t xml:space="preserve">quoting </w:t>
      </w:r>
      <w:r w:rsidR="00E95E5C">
        <w:rPr>
          <w:rFonts w:ascii="Times New Roman" w:hAnsi="Times New Roman" w:cs="Times New Roman"/>
          <w:i/>
          <w:iCs/>
          <w:szCs w:val="26"/>
        </w:rPr>
        <w:t xml:space="preserve">People v. Basler </w:t>
      </w:r>
      <w:r w:rsidR="00E95E5C">
        <w:rPr>
          <w:rFonts w:ascii="Times New Roman" w:hAnsi="Times New Roman" w:cs="Times New Roman"/>
          <w:szCs w:val="26"/>
        </w:rPr>
        <w:t>(2022) 80 Cal.App.5th 46, 55</w:t>
      </w:r>
      <w:r w:rsidR="0074577C">
        <w:rPr>
          <w:rFonts w:ascii="Times New Roman" w:hAnsi="Times New Roman" w:cs="Times New Roman"/>
          <w:szCs w:val="26"/>
        </w:rPr>
        <w:t>]</w:t>
      </w:r>
      <w:r w:rsidR="00E95E5C">
        <w:rPr>
          <w:rFonts w:ascii="Times New Roman" w:hAnsi="Times New Roman" w:cs="Times New Roman"/>
          <w:szCs w:val="26"/>
        </w:rPr>
        <w:t xml:space="preserve">; </w:t>
      </w:r>
      <w:r w:rsidR="000A3DFE">
        <w:rPr>
          <w:rFonts w:ascii="Times New Roman" w:hAnsi="Times New Roman" w:cs="Times New Roman"/>
          <w:szCs w:val="26"/>
        </w:rPr>
        <w:t xml:space="preserve">see also </w:t>
      </w:r>
      <w:r w:rsidRPr="008A2198">
        <w:rPr>
          <w:rFonts w:ascii="Times New Roman" w:hAnsi="Times New Roman" w:cs="Times New Roman"/>
          <w:i/>
          <w:iCs/>
          <w:szCs w:val="26"/>
        </w:rPr>
        <w:t>People v. Flores</w:t>
      </w:r>
      <w:r w:rsidRPr="00143354">
        <w:rPr>
          <w:rFonts w:ascii="Times New Roman" w:hAnsi="Times New Roman" w:cs="Times New Roman"/>
          <w:szCs w:val="26"/>
        </w:rPr>
        <w:t xml:space="preserve"> (2022) 76 Cal.App.5th 974, 985 (</w:t>
      </w:r>
      <w:r w:rsidRPr="008A2198">
        <w:rPr>
          <w:rFonts w:ascii="Times New Roman" w:hAnsi="Times New Roman" w:cs="Times New Roman"/>
          <w:i/>
          <w:iCs/>
          <w:szCs w:val="26"/>
        </w:rPr>
        <w:t>Flores</w:t>
      </w:r>
      <w:r w:rsidRPr="00143354">
        <w:rPr>
          <w:rFonts w:ascii="Times New Roman" w:hAnsi="Times New Roman" w:cs="Times New Roman"/>
          <w:szCs w:val="26"/>
        </w:rPr>
        <w:t>).)</w:t>
      </w:r>
      <w:r w:rsidR="00482284">
        <w:rPr>
          <w:rFonts w:ascii="Times New Roman" w:hAnsi="Times New Roman" w:cs="Times New Roman"/>
          <w:szCs w:val="26"/>
        </w:rPr>
        <w:t xml:space="preserve"> </w:t>
      </w:r>
      <w:r>
        <w:rPr>
          <w:rFonts w:ascii="Times New Roman" w:hAnsi="Times New Roman" w:cs="Times New Roman"/>
          <w:szCs w:val="26"/>
        </w:rPr>
        <w:t xml:space="preserve">At this stage, the </w:t>
      </w:r>
      <w:r w:rsidR="00482284">
        <w:rPr>
          <w:rFonts w:ascii="Times New Roman" w:hAnsi="Times New Roman" w:cs="Times New Roman"/>
          <w:szCs w:val="26"/>
        </w:rPr>
        <w:t>trial court determ</w:t>
      </w:r>
      <w:r>
        <w:rPr>
          <w:rFonts w:ascii="Times New Roman" w:hAnsi="Times New Roman" w:cs="Times New Roman"/>
          <w:szCs w:val="26"/>
        </w:rPr>
        <w:t>ined</w:t>
      </w:r>
      <w:r w:rsidR="00482284">
        <w:rPr>
          <w:rFonts w:ascii="Times New Roman" w:hAnsi="Times New Roman" w:cs="Times New Roman"/>
          <w:szCs w:val="26"/>
        </w:rPr>
        <w:t xml:space="preserve"> that </w:t>
      </w:r>
      <w:r>
        <w:rPr>
          <w:rFonts w:ascii="Times New Roman" w:hAnsi="Times New Roman" w:cs="Times New Roman"/>
          <w:szCs w:val="26"/>
        </w:rPr>
        <w:t>Mares</w:t>
      </w:r>
      <w:r w:rsidR="00482284">
        <w:rPr>
          <w:rFonts w:ascii="Times New Roman" w:hAnsi="Times New Roman" w:cs="Times New Roman"/>
          <w:szCs w:val="26"/>
        </w:rPr>
        <w:t xml:space="preserve"> </w:t>
      </w:r>
      <w:r w:rsidR="007F3742">
        <w:rPr>
          <w:rFonts w:ascii="Times New Roman" w:hAnsi="Times New Roman" w:cs="Times New Roman"/>
          <w:szCs w:val="26"/>
        </w:rPr>
        <w:t xml:space="preserve">did not make a prima facie showing of eligibility and </w:t>
      </w:r>
      <w:r w:rsidR="00482284">
        <w:rPr>
          <w:rFonts w:ascii="Times New Roman" w:hAnsi="Times New Roman" w:cs="Times New Roman"/>
          <w:szCs w:val="26"/>
        </w:rPr>
        <w:t xml:space="preserve">was not entitled to an order to show cause and </w:t>
      </w:r>
      <w:r w:rsidR="000A3DFE">
        <w:rPr>
          <w:rFonts w:ascii="Times New Roman" w:hAnsi="Times New Roman" w:cs="Times New Roman"/>
          <w:szCs w:val="26"/>
        </w:rPr>
        <w:t>an evidentiary hearing under section 1172.6</w:t>
      </w:r>
      <w:r w:rsidR="007810DB">
        <w:rPr>
          <w:rFonts w:ascii="Times New Roman" w:hAnsi="Times New Roman" w:cs="Times New Roman"/>
          <w:szCs w:val="26"/>
        </w:rPr>
        <w:t>,</w:t>
      </w:r>
      <w:r w:rsidR="000A3DFE">
        <w:rPr>
          <w:rFonts w:ascii="Times New Roman" w:hAnsi="Times New Roman" w:cs="Times New Roman"/>
          <w:szCs w:val="26"/>
        </w:rPr>
        <w:t xml:space="preserve"> subdivision (d)</w:t>
      </w:r>
      <w:r w:rsidR="003D56D9">
        <w:rPr>
          <w:rFonts w:ascii="Times New Roman" w:hAnsi="Times New Roman" w:cs="Times New Roman"/>
          <w:szCs w:val="26"/>
        </w:rPr>
        <w:t>.</w:t>
      </w:r>
    </w:p>
    <w:p w:rsidR="00D35F7F" w:rsidP="00850A9A" w14:paraId="618B516F" w14:textId="4FAF38E6">
      <w:pPr>
        <w:spacing w:line="600" w:lineRule="exact"/>
        <w:ind w:firstLine="720"/>
        <w:rPr>
          <w:rFonts w:ascii="Times New Roman" w:hAnsi="Times New Roman" w:cs="Times New Roman"/>
          <w:szCs w:val="26"/>
        </w:rPr>
      </w:pPr>
      <w:r>
        <w:rPr>
          <w:rFonts w:ascii="Times New Roman" w:hAnsi="Times New Roman" w:cs="Times New Roman"/>
          <w:szCs w:val="26"/>
        </w:rPr>
        <w:t xml:space="preserve">This </w:t>
      </w:r>
      <w:r w:rsidR="003D56D9">
        <w:rPr>
          <w:rFonts w:ascii="Times New Roman" w:hAnsi="Times New Roman" w:cs="Times New Roman"/>
          <w:szCs w:val="26"/>
        </w:rPr>
        <w:t xml:space="preserve">decision </w:t>
      </w:r>
      <w:r>
        <w:rPr>
          <w:rFonts w:ascii="Times New Roman" w:hAnsi="Times New Roman" w:cs="Times New Roman"/>
          <w:szCs w:val="26"/>
        </w:rPr>
        <w:t>was correct, as Mares’</w:t>
      </w:r>
      <w:r w:rsidR="0052718F">
        <w:rPr>
          <w:rFonts w:ascii="Times New Roman" w:hAnsi="Times New Roman" w:cs="Times New Roman"/>
          <w:szCs w:val="26"/>
        </w:rPr>
        <w:t>s</w:t>
      </w:r>
      <w:r>
        <w:rPr>
          <w:rFonts w:ascii="Times New Roman" w:hAnsi="Times New Roman" w:cs="Times New Roman"/>
          <w:szCs w:val="26"/>
        </w:rPr>
        <w:t xml:space="preserve"> </w:t>
      </w:r>
      <w:r w:rsidR="00F341BA">
        <w:rPr>
          <w:rFonts w:ascii="Times New Roman" w:hAnsi="Times New Roman" w:cs="Times New Roman"/>
          <w:szCs w:val="26"/>
        </w:rPr>
        <w:t xml:space="preserve">conclusory </w:t>
      </w:r>
      <w:r>
        <w:rPr>
          <w:rFonts w:ascii="Times New Roman" w:hAnsi="Times New Roman" w:cs="Times New Roman"/>
          <w:szCs w:val="26"/>
        </w:rPr>
        <w:t xml:space="preserve">assertion that he could not be convicted today “because of” the 2019 changes to sections 188 and 189 </w:t>
      </w:r>
      <w:r w:rsidR="0089479C">
        <w:rPr>
          <w:rFonts w:ascii="Times New Roman" w:hAnsi="Times New Roman" w:cs="Times New Roman"/>
          <w:szCs w:val="26"/>
        </w:rPr>
        <w:t>is refuted</w:t>
      </w:r>
      <w:r>
        <w:rPr>
          <w:rFonts w:ascii="Times New Roman" w:hAnsi="Times New Roman" w:cs="Times New Roman"/>
          <w:szCs w:val="26"/>
        </w:rPr>
        <w:t xml:space="preserve"> by uncontradicted facts in the record.</w:t>
      </w:r>
    </w:p>
    <w:p w:rsidR="00D2513A" w:rsidP="00850A9A" w14:paraId="18F62DA0" w14:textId="7D40B446">
      <w:pPr>
        <w:spacing w:line="600" w:lineRule="exact"/>
        <w:ind w:firstLine="720"/>
        <w:rPr>
          <w:rFonts w:ascii="Times New Roman" w:hAnsi="Times New Roman" w:cs="Times New Roman"/>
          <w:szCs w:val="26"/>
        </w:rPr>
      </w:pPr>
      <w:r>
        <w:rPr>
          <w:rFonts w:ascii="Times New Roman" w:hAnsi="Times New Roman" w:cs="Times New Roman"/>
          <w:szCs w:val="26"/>
        </w:rPr>
        <w:t>Our</w:t>
      </w:r>
      <w:r w:rsidR="008A2198">
        <w:rPr>
          <w:rFonts w:ascii="Times New Roman" w:hAnsi="Times New Roman" w:cs="Times New Roman"/>
          <w:szCs w:val="26"/>
        </w:rPr>
        <w:t xml:space="preserve"> Supreme Court has explained</w:t>
      </w:r>
      <w:r w:rsidRPr="00143354" w:rsidR="00143354">
        <w:rPr>
          <w:rFonts w:ascii="Times New Roman" w:hAnsi="Times New Roman" w:cs="Times New Roman"/>
          <w:szCs w:val="26"/>
        </w:rPr>
        <w:t xml:space="preserve"> the </w:t>
      </w:r>
      <w:r w:rsidR="008A2198">
        <w:rPr>
          <w:rFonts w:ascii="Times New Roman" w:hAnsi="Times New Roman" w:cs="Times New Roman"/>
          <w:szCs w:val="26"/>
        </w:rPr>
        <w:t xml:space="preserve">trial </w:t>
      </w:r>
      <w:r w:rsidRPr="00143354" w:rsidR="00143354">
        <w:rPr>
          <w:rFonts w:ascii="Times New Roman" w:hAnsi="Times New Roman" w:cs="Times New Roman"/>
          <w:szCs w:val="26"/>
        </w:rPr>
        <w:t xml:space="preserve">court may </w:t>
      </w:r>
      <w:r w:rsidR="008A2198">
        <w:rPr>
          <w:rFonts w:ascii="Times New Roman" w:hAnsi="Times New Roman" w:cs="Times New Roman"/>
          <w:szCs w:val="26"/>
        </w:rPr>
        <w:t>look to</w:t>
      </w:r>
      <w:r w:rsidRPr="00143354" w:rsidR="00143354">
        <w:rPr>
          <w:rFonts w:ascii="Times New Roman" w:hAnsi="Times New Roman" w:cs="Times New Roman"/>
          <w:szCs w:val="26"/>
        </w:rPr>
        <w:t xml:space="preserve"> the record of conviction</w:t>
      </w:r>
      <w:r w:rsidR="0074577C">
        <w:rPr>
          <w:rFonts w:ascii="Times New Roman" w:hAnsi="Times New Roman" w:cs="Times New Roman"/>
          <w:szCs w:val="26"/>
        </w:rPr>
        <w:t xml:space="preserve"> </w:t>
      </w:r>
      <w:r w:rsidR="008A2198">
        <w:rPr>
          <w:rFonts w:ascii="Times New Roman" w:hAnsi="Times New Roman" w:cs="Times New Roman"/>
          <w:szCs w:val="26"/>
        </w:rPr>
        <w:t>to</w:t>
      </w:r>
      <w:r w:rsidRPr="008A2198" w:rsidR="008A2198">
        <w:rPr>
          <w:rFonts w:ascii="Times New Roman" w:hAnsi="Times New Roman" w:cs="Times New Roman"/>
          <w:szCs w:val="26"/>
        </w:rPr>
        <w:t xml:space="preserve"> </w:t>
      </w:r>
      <w:r w:rsidRPr="00143354" w:rsidR="008A2198">
        <w:rPr>
          <w:rFonts w:ascii="Times New Roman" w:hAnsi="Times New Roman" w:cs="Times New Roman"/>
          <w:szCs w:val="26"/>
        </w:rPr>
        <w:t>determin</w:t>
      </w:r>
      <w:r w:rsidR="008A2198">
        <w:rPr>
          <w:rFonts w:ascii="Times New Roman" w:hAnsi="Times New Roman" w:cs="Times New Roman"/>
          <w:szCs w:val="26"/>
        </w:rPr>
        <w:t>e</w:t>
      </w:r>
      <w:r w:rsidRPr="00143354" w:rsidR="008A2198">
        <w:rPr>
          <w:rFonts w:ascii="Times New Roman" w:hAnsi="Times New Roman" w:cs="Times New Roman"/>
          <w:szCs w:val="26"/>
        </w:rPr>
        <w:t xml:space="preserve"> whether the </w:t>
      </w:r>
      <w:r w:rsidR="0074577C">
        <w:rPr>
          <w:rFonts w:ascii="Times New Roman" w:hAnsi="Times New Roman" w:cs="Times New Roman"/>
          <w:szCs w:val="26"/>
        </w:rPr>
        <w:t>petitioner</w:t>
      </w:r>
      <w:r w:rsidRPr="00143354" w:rsidR="008A2198">
        <w:rPr>
          <w:rFonts w:ascii="Times New Roman" w:hAnsi="Times New Roman" w:cs="Times New Roman"/>
          <w:szCs w:val="26"/>
        </w:rPr>
        <w:t xml:space="preserve"> made the </w:t>
      </w:r>
      <w:r w:rsidR="0074577C">
        <w:rPr>
          <w:rFonts w:ascii="Times New Roman" w:hAnsi="Times New Roman" w:cs="Times New Roman"/>
          <w:szCs w:val="26"/>
        </w:rPr>
        <w:t>required</w:t>
      </w:r>
      <w:r w:rsidRPr="00143354" w:rsidR="008A2198">
        <w:rPr>
          <w:rFonts w:ascii="Times New Roman" w:hAnsi="Times New Roman" w:cs="Times New Roman"/>
          <w:szCs w:val="26"/>
        </w:rPr>
        <w:t xml:space="preserve"> prima facie showing</w:t>
      </w:r>
      <w:r w:rsidR="001525AD">
        <w:rPr>
          <w:rFonts w:ascii="Times New Roman" w:hAnsi="Times New Roman" w:cs="Times New Roman"/>
          <w:szCs w:val="26"/>
        </w:rPr>
        <w:t xml:space="preserve"> that he could be among those who merit relief</w:t>
      </w:r>
      <w:r w:rsidRPr="00143354" w:rsidR="00143354">
        <w:rPr>
          <w:rFonts w:ascii="Times New Roman" w:hAnsi="Times New Roman" w:cs="Times New Roman"/>
          <w:szCs w:val="26"/>
        </w:rPr>
        <w:t>. (</w:t>
      </w:r>
      <w:r w:rsidRPr="008A2198" w:rsidR="00143354">
        <w:rPr>
          <w:rFonts w:ascii="Times New Roman" w:hAnsi="Times New Roman" w:cs="Times New Roman"/>
          <w:i/>
          <w:iCs/>
          <w:szCs w:val="26"/>
        </w:rPr>
        <w:t>Lewis</w:t>
      </w:r>
      <w:r w:rsidRPr="00143354" w:rsidR="00143354">
        <w:rPr>
          <w:rFonts w:ascii="Times New Roman" w:hAnsi="Times New Roman" w:cs="Times New Roman"/>
          <w:szCs w:val="26"/>
        </w:rPr>
        <w:t xml:space="preserve">, </w:t>
      </w:r>
      <w:r w:rsidRPr="008A2198" w:rsidR="00143354">
        <w:rPr>
          <w:rFonts w:ascii="Times New Roman" w:hAnsi="Times New Roman" w:cs="Times New Roman"/>
          <w:i/>
          <w:iCs/>
          <w:szCs w:val="26"/>
        </w:rPr>
        <w:t>supra</w:t>
      </w:r>
      <w:r w:rsidRPr="00143354" w:rsidR="00143354">
        <w:rPr>
          <w:rFonts w:ascii="Times New Roman" w:hAnsi="Times New Roman" w:cs="Times New Roman"/>
          <w:szCs w:val="26"/>
        </w:rPr>
        <w:t xml:space="preserve">, 11 Cal.5th at p. 970.) “The record of conviction,” </w:t>
      </w:r>
      <w:r w:rsidR="001509E1">
        <w:rPr>
          <w:rFonts w:ascii="Times New Roman" w:hAnsi="Times New Roman" w:cs="Times New Roman"/>
          <w:szCs w:val="26"/>
        </w:rPr>
        <w:t xml:space="preserve">the </w:t>
      </w:r>
      <w:r w:rsidRPr="00143354" w:rsidR="00143354">
        <w:rPr>
          <w:rFonts w:ascii="Times New Roman" w:hAnsi="Times New Roman" w:cs="Times New Roman"/>
          <w:szCs w:val="26"/>
        </w:rPr>
        <w:t xml:space="preserve">Court explained, “will necessarily inform the trial court’s prima facie inquiry </w:t>
      </w:r>
      <w:r w:rsidR="00E778A8">
        <w:rPr>
          <w:rFonts w:ascii="Times New Roman" w:hAnsi="Times New Roman" w:cs="Times New Roman"/>
          <w:szCs w:val="26"/>
        </w:rPr>
        <w:t>. . .</w:t>
      </w:r>
      <w:r w:rsidRPr="00143354" w:rsidR="00143354">
        <w:rPr>
          <w:rFonts w:ascii="Times New Roman" w:hAnsi="Times New Roman" w:cs="Times New Roman"/>
          <w:szCs w:val="26"/>
        </w:rPr>
        <w:t xml:space="preserve"> allowing the court to distinguish petitions with potential merit from those that are clearly meritless. This is consistent with the statute’s overall purpose: to ensure that murder culpability is commensurate with a person’s actions, while also ensuring that clearly meritless petitions can be efficiently addressed as part of a single-step prima facie review process.” (</w:t>
      </w:r>
      <w:r w:rsidRPr="00D573FA" w:rsidR="00143354">
        <w:rPr>
          <w:rFonts w:ascii="Times New Roman" w:hAnsi="Times New Roman" w:cs="Times New Roman"/>
          <w:i/>
          <w:iCs/>
          <w:szCs w:val="26"/>
        </w:rPr>
        <w:t>Lewis</w:t>
      </w:r>
      <w:r w:rsidRPr="00143354" w:rsidR="00143354">
        <w:rPr>
          <w:rFonts w:ascii="Times New Roman" w:hAnsi="Times New Roman" w:cs="Times New Roman"/>
          <w:szCs w:val="26"/>
        </w:rPr>
        <w:t xml:space="preserve">, </w:t>
      </w:r>
      <w:r w:rsidRPr="00D573FA" w:rsidR="00143354">
        <w:rPr>
          <w:rFonts w:ascii="Times New Roman" w:hAnsi="Times New Roman" w:cs="Times New Roman"/>
          <w:i/>
          <w:iCs/>
          <w:szCs w:val="26"/>
        </w:rPr>
        <w:t>supra</w:t>
      </w:r>
      <w:r w:rsidRPr="00143354" w:rsidR="00143354">
        <w:rPr>
          <w:rFonts w:ascii="Times New Roman" w:hAnsi="Times New Roman" w:cs="Times New Roman"/>
          <w:szCs w:val="26"/>
        </w:rPr>
        <w:t>, 11 Cal.5th at p. 971.)</w:t>
      </w:r>
    </w:p>
    <w:p w:rsidR="002F6D9F" w:rsidP="00850A9A" w14:paraId="139B16BA" w14:textId="5E3221AC">
      <w:pPr>
        <w:spacing w:line="600" w:lineRule="exact"/>
        <w:ind w:firstLine="720"/>
        <w:rPr>
          <w:rFonts w:ascii="Times New Roman" w:hAnsi="Times New Roman" w:cs="Times New Roman"/>
          <w:szCs w:val="26"/>
        </w:rPr>
      </w:pPr>
      <w:r>
        <w:rPr>
          <w:rFonts w:ascii="Times New Roman" w:hAnsi="Times New Roman" w:cs="Times New Roman"/>
          <w:szCs w:val="26"/>
        </w:rPr>
        <w:t>The Court warned</w:t>
      </w:r>
      <w:r w:rsidR="004D65DB">
        <w:rPr>
          <w:rFonts w:ascii="Times New Roman" w:hAnsi="Times New Roman" w:cs="Times New Roman"/>
          <w:szCs w:val="26"/>
        </w:rPr>
        <w:t xml:space="preserve"> that</w:t>
      </w:r>
      <w:r w:rsidR="001509E1">
        <w:rPr>
          <w:rFonts w:ascii="Times New Roman" w:hAnsi="Times New Roman" w:cs="Times New Roman"/>
          <w:szCs w:val="26"/>
        </w:rPr>
        <w:t xml:space="preserve"> “the prima facie inquiry under subdivision (c) is limited</w:t>
      </w:r>
      <w:r w:rsidR="0077229C">
        <w:rPr>
          <w:rFonts w:ascii="Times New Roman" w:hAnsi="Times New Roman" w:cs="Times New Roman"/>
          <w:szCs w:val="26"/>
        </w:rPr>
        <w:t>,</w:t>
      </w:r>
      <w:r>
        <w:rPr>
          <w:rFonts w:ascii="Times New Roman" w:hAnsi="Times New Roman" w:cs="Times New Roman"/>
          <w:szCs w:val="26"/>
        </w:rPr>
        <w:t>”</w:t>
      </w:r>
      <w:r w:rsidR="0077229C">
        <w:rPr>
          <w:rFonts w:ascii="Times New Roman" w:hAnsi="Times New Roman" w:cs="Times New Roman"/>
          <w:szCs w:val="26"/>
        </w:rPr>
        <w:t xml:space="preserve"> and t</w:t>
      </w:r>
      <w:r w:rsidRPr="00111F16" w:rsidR="004C44CC">
        <w:rPr>
          <w:rFonts w:ascii="Times New Roman" w:hAnsi="Times New Roman" w:cs="Times New Roman"/>
          <w:szCs w:val="26"/>
        </w:rPr>
        <w:t>he “prima facie bar was intentionally and correctly set very low.</w:t>
      </w:r>
      <w:r w:rsidRPr="00143354" w:rsidR="00143354">
        <w:rPr>
          <w:rFonts w:ascii="Times New Roman" w:hAnsi="Times New Roman" w:cs="Times New Roman"/>
          <w:szCs w:val="26"/>
        </w:rPr>
        <w:t>” (</w:t>
      </w:r>
      <w:r w:rsidRPr="0052718F" w:rsidR="0052718F">
        <w:rPr>
          <w:rFonts w:ascii="Times New Roman" w:hAnsi="Times New Roman" w:cs="Times New Roman"/>
          <w:i/>
          <w:iCs/>
          <w:szCs w:val="26"/>
        </w:rPr>
        <w:t>Lewis</w:t>
      </w:r>
      <w:r w:rsidR="0052718F">
        <w:rPr>
          <w:rFonts w:ascii="Times New Roman" w:hAnsi="Times New Roman" w:cs="Times New Roman"/>
          <w:szCs w:val="26"/>
        </w:rPr>
        <w:t xml:space="preserve">, </w:t>
      </w:r>
      <w:r w:rsidRPr="0052718F" w:rsidR="0052718F">
        <w:rPr>
          <w:rFonts w:ascii="Times New Roman" w:hAnsi="Times New Roman" w:cs="Times New Roman"/>
          <w:i/>
          <w:iCs/>
          <w:szCs w:val="26"/>
        </w:rPr>
        <w:t>supra</w:t>
      </w:r>
      <w:r w:rsidR="0052718F">
        <w:rPr>
          <w:rFonts w:ascii="Times New Roman" w:hAnsi="Times New Roman" w:cs="Times New Roman"/>
          <w:szCs w:val="26"/>
        </w:rPr>
        <w:t>, 11 Cal.5</w:t>
      </w:r>
      <w:r w:rsidRPr="0052718F" w:rsidR="0052718F">
        <w:rPr>
          <w:rFonts w:ascii="Times New Roman" w:hAnsi="Times New Roman" w:cs="Times New Roman"/>
          <w:szCs w:val="26"/>
        </w:rPr>
        <w:t>th</w:t>
      </w:r>
      <w:r w:rsidRPr="00143354" w:rsidR="00143354">
        <w:rPr>
          <w:rFonts w:ascii="Times New Roman" w:hAnsi="Times New Roman" w:cs="Times New Roman"/>
          <w:szCs w:val="26"/>
        </w:rPr>
        <w:t xml:space="preserve"> at </w:t>
      </w:r>
      <w:r w:rsidR="0052718F">
        <w:rPr>
          <w:rFonts w:ascii="Times New Roman" w:hAnsi="Times New Roman" w:cs="Times New Roman"/>
          <w:szCs w:val="26"/>
        </w:rPr>
        <w:t>p</w:t>
      </w:r>
      <w:r w:rsidRPr="00143354" w:rsidR="00143354">
        <w:rPr>
          <w:rFonts w:ascii="Times New Roman" w:hAnsi="Times New Roman" w:cs="Times New Roman"/>
          <w:szCs w:val="26"/>
        </w:rPr>
        <w:t xml:space="preserve">p. </w:t>
      </w:r>
      <w:r w:rsidR="0052718F">
        <w:rPr>
          <w:rFonts w:ascii="Times New Roman" w:hAnsi="Times New Roman" w:cs="Times New Roman"/>
          <w:szCs w:val="26"/>
        </w:rPr>
        <w:t>971-</w:t>
      </w:r>
      <w:r w:rsidRPr="00143354" w:rsidR="00143354">
        <w:rPr>
          <w:rFonts w:ascii="Times New Roman" w:hAnsi="Times New Roman" w:cs="Times New Roman"/>
          <w:szCs w:val="26"/>
        </w:rPr>
        <w:t>972</w:t>
      </w:r>
      <w:r w:rsidR="004D65DB">
        <w:rPr>
          <w:rFonts w:ascii="Times New Roman" w:hAnsi="Times New Roman" w:cs="Times New Roman"/>
          <w:szCs w:val="26"/>
        </w:rPr>
        <w:t>.</w:t>
      </w:r>
      <w:r w:rsidRPr="00143354" w:rsidR="00143354">
        <w:rPr>
          <w:rFonts w:ascii="Times New Roman" w:hAnsi="Times New Roman" w:cs="Times New Roman"/>
          <w:szCs w:val="26"/>
        </w:rPr>
        <w:t>)</w:t>
      </w:r>
      <w:r>
        <w:rPr>
          <w:rFonts w:ascii="Times New Roman" w:hAnsi="Times New Roman" w:cs="Times New Roman"/>
          <w:szCs w:val="26"/>
        </w:rPr>
        <w:t xml:space="preserve"> </w:t>
      </w:r>
      <w:r w:rsidR="002B1774">
        <w:rPr>
          <w:rFonts w:ascii="Times New Roman" w:hAnsi="Times New Roman" w:cs="Times New Roman"/>
          <w:szCs w:val="26"/>
        </w:rPr>
        <w:t>Yet</w:t>
      </w:r>
      <w:r>
        <w:rPr>
          <w:rFonts w:ascii="Times New Roman" w:hAnsi="Times New Roman" w:cs="Times New Roman"/>
          <w:szCs w:val="26"/>
        </w:rPr>
        <w:t xml:space="preserve"> the trial court</w:t>
      </w:r>
      <w:r w:rsidR="004C44CC">
        <w:rPr>
          <w:rFonts w:ascii="Times New Roman" w:hAnsi="Times New Roman" w:cs="Times New Roman"/>
          <w:szCs w:val="26"/>
        </w:rPr>
        <w:t>’</w:t>
      </w:r>
      <w:r>
        <w:rPr>
          <w:rFonts w:ascii="Times New Roman" w:hAnsi="Times New Roman" w:cs="Times New Roman"/>
          <w:szCs w:val="26"/>
        </w:rPr>
        <w:t>s hands are not tied by the allegations</w:t>
      </w:r>
      <w:r w:rsidR="004D65DB">
        <w:rPr>
          <w:rFonts w:ascii="Times New Roman" w:hAnsi="Times New Roman" w:cs="Times New Roman"/>
          <w:szCs w:val="26"/>
        </w:rPr>
        <w:t xml:space="preserve"> in the petition</w:t>
      </w:r>
      <w:r>
        <w:rPr>
          <w:rFonts w:ascii="Times New Roman" w:hAnsi="Times New Roman" w:cs="Times New Roman"/>
          <w:szCs w:val="26"/>
        </w:rPr>
        <w:t xml:space="preserve">. “[I]f the record, including the court’s own documents, </w:t>
      </w:r>
      <w:r w:rsidR="00674AC8">
        <w:rPr>
          <w:rFonts w:ascii="Times New Roman" w:hAnsi="Times New Roman" w:cs="Times New Roman"/>
          <w:szCs w:val="26"/>
        </w:rPr>
        <w:t>‘</w:t>
      </w:r>
      <w:r>
        <w:rPr>
          <w:rFonts w:ascii="Times New Roman" w:hAnsi="Times New Roman" w:cs="Times New Roman"/>
          <w:szCs w:val="26"/>
        </w:rPr>
        <w:t>contain[s] facts refu</w:t>
      </w:r>
      <w:r w:rsidR="00674AC8">
        <w:rPr>
          <w:rFonts w:ascii="Times New Roman" w:hAnsi="Times New Roman" w:cs="Times New Roman"/>
          <w:szCs w:val="26"/>
        </w:rPr>
        <w:t>t</w:t>
      </w:r>
      <w:r>
        <w:rPr>
          <w:rFonts w:ascii="Times New Roman" w:hAnsi="Times New Roman" w:cs="Times New Roman"/>
          <w:szCs w:val="26"/>
        </w:rPr>
        <w:t>ing the all</w:t>
      </w:r>
      <w:r w:rsidR="00674AC8">
        <w:rPr>
          <w:rFonts w:ascii="Times New Roman" w:hAnsi="Times New Roman" w:cs="Times New Roman"/>
          <w:szCs w:val="26"/>
        </w:rPr>
        <w:t>e</w:t>
      </w:r>
      <w:r>
        <w:rPr>
          <w:rFonts w:ascii="Times New Roman" w:hAnsi="Times New Roman" w:cs="Times New Roman"/>
          <w:szCs w:val="26"/>
        </w:rPr>
        <w:t>gations made in the petition,</w:t>
      </w:r>
      <w:r w:rsidR="00674AC8">
        <w:rPr>
          <w:rFonts w:ascii="Times New Roman" w:hAnsi="Times New Roman" w:cs="Times New Roman"/>
          <w:szCs w:val="26"/>
        </w:rPr>
        <w:t>’</w:t>
      </w:r>
      <w:r>
        <w:rPr>
          <w:rFonts w:ascii="Times New Roman" w:hAnsi="Times New Roman" w:cs="Times New Roman"/>
          <w:szCs w:val="26"/>
        </w:rPr>
        <w:t xml:space="preserve"> then </w:t>
      </w:r>
      <w:r w:rsidR="00674AC8">
        <w:rPr>
          <w:rFonts w:ascii="Times New Roman" w:hAnsi="Times New Roman" w:cs="Times New Roman"/>
          <w:szCs w:val="26"/>
        </w:rPr>
        <w:t>‘</w:t>
      </w:r>
      <w:r>
        <w:rPr>
          <w:rFonts w:ascii="Times New Roman" w:hAnsi="Times New Roman" w:cs="Times New Roman"/>
          <w:szCs w:val="26"/>
        </w:rPr>
        <w:t>the court is justified in making a credibility determination adverse to the petitioner.’ ” (</w:t>
      </w:r>
      <w:r>
        <w:rPr>
          <w:rFonts w:ascii="Times New Roman" w:hAnsi="Times New Roman" w:cs="Times New Roman"/>
          <w:i/>
          <w:iCs/>
          <w:szCs w:val="26"/>
        </w:rPr>
        <w:t xml:space="preserve">Id. </w:t>
      </w:r>
      <w:r>
        <w:rPr>
          <w:rFonts w:ascii="Times New Roman" w:hAnsi="Times New Roman" w:cs="Times New Roman"/>
          <w:szCs w:val="26"/>
        </w:rPr>
        <w:t>at p. 971.)</w:t>
      </w:r>
    </w:p>
    <w:p w:rsidR="00D2513A" w:rsidP="00850A9A" w14:paraId="41A4EB74" w14:textId="31C3CAE4">
      <w:pPr>
        <w:spacing w:line="600" w:lineRule="exact"/>
        <w:ind w:firstLine="720"/>
        <w:rPr>
          <w:rFonts w:ascii="Times New Roman" w:hAnsi="Times New Roman" w:cs="Times New Roman"/>
          <w:szCs w:val="26"/>
        </w:rPr>
      </w:pPr>
      <w:r>
        <w:rPr>
          <w:rFonts w:ascii="Times New Roman" w:hAnsi="Times New Roman" w:cs="Times New Roman"/>
          <w:szCs w:val="26"/>
        </w:rPr>
        <w:t>T</w:t>
      </w:r>
      <w:r w:rsidR="00E778A8">
        <w:rPr>
          <w:rFonts w:ascii="Times New Roman" w:hAnsi="Times New Roman" w:cs="Times New Roman"/>
          <w:szCs w:val="26"/>
        </w:rPr>
        <w:t>he record contains facts refuting the petition’s allegations. Mares</w:t>
      </w:r>
      <w:r>
        <w:rPr>
          <w:rFonts w:ascii="Times New Roman" w:hAnsi="Times New Roman" w:cs="Times New Roman"/>
          <w:szCs w:val="26"/>
        </w:rPr>
        <w:t xml:space="preserve"> pled guilty </w:t>
      </w:r>
      <w:r w:rsidR="00B80BBF">
        <w:rPr>
          <w:rFonts w:ascii="Times New Roman" w:hAnsi="Times New Roman" w:cs="Times New Roman"/>
          <w:szCs w:val="26"/>
        </w:rPr>
        <w:t>while</w:t>
      </w:r>
      <w:r>
        <w:rPr>
          <w:rFonts w:ascii="Times New Roman" w:hAnsi="Times New Roman" w:cs="Times New Roman"/>
          <w:szCs w:val="26"/>
        </w:rPr>
        <w:t xml:space="preserve"> the People were pursuing a murder conviction based</w:t>
      </w:r>
      <w:r w:rsidR="00E822FA">
        <w:rPr>
          <w:rFonts w:ascii="Times New Roman" w:hAnsi="Times New Roman" w:cs="Times New Roman"/>
          <w:szCs w:val="26"/>
        </w:rPr>
        <w:t xml:space="preserve"> only</w:t>
      </w:r>
      <w:r>
        <w:rPr>
          <w:rFonts w:ascii="Times New Roman" w:hAnsi="Times New Roman" w:cs="Times New Roman"/>
          <w:szCs w:val="26"/>
        </w:rPr>
        <w:t xml:space="preserve"> on a theory that he was the actual killer</w:t>
      </w:r>
      <w:r w:rsidR="006D131A">
        <w:rPr>
          <w:rFonts w:ascii="Times New Roman" w:hAnsi="Times New Roman" w:cs="Times New Roman"/>
          <w:szCs w:val="26"/>
        </w:rPr>
        <w:t>. N</w:t>
      </w:r>
      <w:r w:rsidR="00E778A8">
        <w:rPr>
          <w:rFonts w:ascii="Times New Roman" w:hAnsi="Times New Roman" w:cs="Times New Roman"/>
          <w:szCs w:val="26"/>
        </w:rPr>
        <w:t>o</w:t>
      </w:r>
      <w:r w:rsidR="006D131A">
        <w:rPr>
          <w:rFonts w:ascii="Times New Roman" w:hAnsi="Times New Roman" w:cs="Times New Roman"/>
          <w:szCs w:val="26"/>
        </w:rPr>
        <w:t xml:space="preserve">thing in the record </w:t>
      </w:r>
      <w:r w:rsidR="00E778A8">
        <w:rPr>
          <w:rFonts w:ascii="Times New Roman" w:hAnsi="Times New Roman" w:cs="Times New Roman"/>
          <w:szCs w:val="26"/>
        </w:rPr>
        <w:t>suggest</w:t>
      </w:r>
      <w:r w:rsidR="006D131A">
        <w:rPr>
          <w:rFonts w:ascii="Times New Roman" w:hAnsi="Times New Roman" w:cs="Times New Roman"/>
          <w:szCs w:val="26"/>
        </w:rPr>
        <w:t>s</w:t>
      </w:r>
      <w:r w:rsidR="00E778A8">
        <w:rPr>
          <w:rFonts w:ascii="Times New Roman" w:hAnsi="Times New Roman" w:cs="Times New Roman"/>
          <w:szCs w:val="26"/>
        </w:rPr>
        <w:t xml:space="preserve"> Mares could</w:t>
      </w:r>
      <w:r>
        <w:rPr>
          <w:rFonts w:ascii="Times New Roman" w:hAnsi="Times New Roman" w:cs="Times New Roman"/>
          <w:szCs w:val="26"/>
        </w:rPr>
        <w:t xml:space="preserve"> have benefitted from Sen</w:t>
      </w:r>
      <w:r w:rsidR="00E822FA">
        <w:rPr>
          <w:rFonts w:ascii="Times New Roman" w:hAnsi="Times New Roman" w:cs="Times New Roman"/>
          <w:szCs w:val="26"/>
        </w:rPr>
        <w:t>ate Bill 1437’s changes in the law.</w:t>
      </w:r>
      <w:r w:rsidR="009A4915">
        <w:rPr>
          <w:rFonts w:ascii="Times New Roman" w:hAnsi="Times New Roman" w:cs="Times New Roman"/>
          <w:szCs w:val="26"/>
        </w:rPr>
        <w:t xml:space="preserve"> </w:t>
      </w:r>
      <w:r>
        <w:rPr>
          <w:rFonts w:ascii="Times New Roman" w:hAnsi="Times New Roman" w:cs="Times New Roman"/>
          <w:szCs w:val="26"/>
        </w:rPr>
        <w:t>The changes to the law applied to accomplices.</w:t>
      </w:r>
      <w:r w:rsidR="009A4915">
        <w:rPr>
          <w:rFonts w:ascii="Times New Roman" w:hAnsi="Times New Roman" w:cs="Times New Roman"/>
          <w:szCs w:val="26"/>
        </w:rPr>
        <w:t xml:space="preserve"> </w:t>
      </w:r>
      <w:r>
        <w:rPr>
          <w:rFonts w:ascii="Times New Roman" w:hAnsi="Times New Roman" w:cs="Times New Roman"/>
          <w:szCs w:val="26"/>
        </w:rPr>
        <w:t xml:space="preserve">The legislature eliminated murder liability </w:t>
      </w:r>
      <w:r w:rsidR="00E778A8">
        <w:rPr>
          <w:rFonts w:ascii="Times New Roman" w:hAnsi="Times New Roman" w:cs="Times New Roman"/>
          <w:szCs w:val="26"/>
        </w:rPr>
        <w:t xml:space="preserve">only </w:t>
      </w:r>
      <w:r>
        <w:rPr>
          <w:rFonts w:ascii="Times New Roman" w:hAnsi="Times New Roman" w:cs="Times New Roman"/>
          <w:szCs w:val="26"/>
        </w:rPr>
        <w:t>for some convicts “who were neither the actual killers nor intended to kill anyone.”</w:t>
      </w:r>
      <w:r w:rsidR="009A4915">
        <w:rPr>
          <w:rFonts w:ascii="Times New Roman" w:hAnsi="Times New Roman" w:cs="Times New Roman"/>
          <w:szCs w:val="26"/>
        </w:rPr>
        <w:t xml:space="preserve"> </w:t>
      </w:r>
      <w:r>
        <w:rPr>
          <w:rFonts w:ascii="Times New Roman" w:hAnsi="Times New Roman" w:cs="Times New Roman"/>
          <w:szCs w:val="26"/>
        </w:rPr>
        <w:t>(</w:t>
      </w:r>
      <w:r w:rsidRPr="00FF493B">
        <w:rPr>
          <w:rFonts w:ascii="Times New Roman" w:hAnsi="Times New Roman" w:cs="Times New Roman"/>
          <w:i/>
          <w:iCs/>
          <w:szCs w:val="26"/>
        </w:rPr>
        <w:t>Strong</w:t>
      </w:r>
      <w:r w:rsidR="0052718F">
        <w:rPr>
          <w:rFonts w:ascii="Times New Roman" w:hAnsi="Times New Roman" w:cs="Times New Roman"/>
          <w:szCs w:val="26"/>
        </w:rPr>
        <w:t xml:space="preserve">, </w:t>
      </w:r>
      <w:r w:rsidRPr="0052718F" w:rsidR="0052718F">
        <w:rPr>
          <w:rFonts w:ascii="Times New Roman" w:hAnsi="Times New Roman" w:cs="Times New Roman"/>
          <w:i/>
          <w:iCs/>
          <w:szCs w:val="26"/>
        </w:rPr>
        <w:t>supra</w:t>
      </w:r>
      <w:r w:rsidR="0052718F">
        <w:rPr>
          <w:rFonts w:ascii="Times New Roman" w:hAnsi="Times New Roman" w:cs="Times New Roman"/>
          <w:szCs w:val="26"/>
        </w:rPr>
        <w:t>,</w:t>
      </w:r>
      <w:r>
        <w:rPr>
          <w:rFonts w:ascii="Times New Roman" w:hAnsi="Times New Roman" w:cs="Times New Roman"/>
          <w:szCs w:val="26"/>
        </w:rPr>
        <w:t xml:space="preserve"> 13 Cal.5th </w:t>
      </w:r>
      <w:r w:rsidR="0052718F">
        <w:rPr>
          <w:rFonts w:ascii="Times New Roman" w:hAnsi="Times New Roman" w:cs="Times New Roman"/>
          <w:szCs w:val="26"/>
        </w:rPr>
        <w:t>at p.</w:t>
      </w:r>
      <w:r>
        <w:rPr>
          <w:rFonts w:ascii="Times New Roman" w:hAnsi="Times New Roman" w:cs="Times New Roman"/>
          <w:szCs w:val="26"/>
        </w:rPr>
        <w:t xml:space="preserve"> 707.)</w:t>
      </w:r>
    </w:p>
    <w:p w:rsidR="00612D79" w:rsidP="00850A9A" w14:paraId="4E54F74F" w14:textId="3F4B5270">
      <w:pPr>
        <w:spacing w:line="600" w:lineRule="exact"/>
        <w:ind w:firstLine="720"/>
        <w:rPr>
          <w:rFonts w:ascii="Times New Roman" w:hAnsi="Times New Roman" w:cs="Times New Roman"/>
          <w:szCs w:val="26"/>
        </w:rPr>
      </w:pPr>
      <w:r>
        <w:rPr>
          <w:rFonts w:ascii="Times New Roman" w:hAnsi="Times New Roman" w:cs="Times New Roman"/>
          <w:szCs w:val="26"/>
        </w:rPr>
        <w:t>Any</w:t>
      </w:r>
      <w:r w:rsidR="00E822FA">
        <w:rPr>
          <w:rFonts w:ascii="Times New Roman" w:hAnsi="Times New Roman" w:cs="Times New Roman"/>
          <w:szCs w:val="26"/>
        </w:rPr>
        <w:t xml:space="preserve"> actual killer theory that Mares faced is still a valid theory today.</w:t>
      </w:r>
      <w:r w:rsidR="005645A4">
        <w:rPr>
          <w:rFonts w:ascii="Times New Roman" w:hAnsi="Times New Roman" w:cs="Times New Roman"/>
          <w:szCs w:val="26"/>
        </w:rPr>
        <w:t xml:space="preserve"> That is true whether the People would have argued that he act</w:t>
      </w:r>
      <w:r w:rsidR="00427A7E">
        <w:rPr>
          <w:rFonts w:ascii="Times New Roman" w:hAnsi="Times New Roman" w:cs="Times New Roman"/>
          <w:szCs w:val="26"/>
        </w:rPr>
        <w:t>ed</w:t>
      </w:r>
      <w:r w:rsidR="005645A4">
        <w:rPr>
          <w:rFonts w:ascii="Times New Roman" w:hAnsi="Times New Roman" w:cs="Times New Roman"/>
          <w:szCs w:val="26"/>
        </w:rPr>
        <w:t xml:space="preserve"> with express malice (see CALCRIM No. 520) or </w:t>
      </w:r>
      <w:r w:rsidR="00427A7E">
        <w:rPr>
          <w:rFonts w:ascii="Times New Roman" w:hAnsi="Times New Roman" w:cs="Times New Roman"/>
          <w:szCs w:val="26"/>
        </w:rPr>
        <w:t>intended to commit only a particular felony under a felony murder theory (see CALCRIM No. 540A.)</w:t>
      </w:r>
      <w:r w:rsidR="005645A4">
        <w:rPr>
          <w:rFonts w:ascii="Times New Roman" w:hAnsi="Times New Roman" w:cs="Times New Roman"/>
          <w:szCs w:val="26"/>
        </w:rPr>
        <w:t xml:space="preserve"> </w:t>
      </w:r>
      <w:r w:rsidR="00427A7E">
        <w:rPr>
          <w:rFonts w:ascii="Times New Roman" w:hAnsi="Times New Roman" w:cs="Times New Roman"/>
          <w:szCs w:val="26"/>
        </w:rPr>
        <w:t xml:space="preserve">Senate Bill 1437 did not affect actual killer theories. </w:t>
      </w:r>
      <w:r w:rsidR="00D23C9C">
        <w:rPr>
          <w:rFonts w:ascii="Times New Roman" w:hAnsi="Times New Roman" w:cs="Times New Roman"/>
          <w:szCs w:val="26"/>
        </w:rPr>
        <w:t>Th</w:t>
      </w:r>
      <w:r w:rsidR="00427A7E">
        <w:rPr>
          <w:rFonts w:ascii="Times New Roman" w:hAnsi="Times New Roman" w:cs="Times New Roman"/>
          <w:szCs w:val="26"/>
        </w:rPr>
        <w:t>e murder</w:t>
      </w:r>
      <w:r w:rsidR="00D23C9C">
        <w:rPr>
          <w:rFonts w:ascii="Times New Roman" w:hAnsi="Times New Roman" w:cs="Times New Roman"/>
          <w:szCs w:val="26"/>
        </w:rPr>
        <w:t xml:space="preserve"> charge resulted in his guilty plea.</w:t>
      </w:r>
    </w:p>
    <w:p w:rsidR="0089479C" w:rsidP="00850A9A" w14:paraId="56D802D8" w14:textId="2F0AD9DE">
      <w:pPr>
        <w:spacing w:line="600" w:lineRule="exact"/>
        <w:ind w:firstLine="720"/>
        <w:rPr>
          <w:rFonts w:ascii="Times New Roman" w:hAnsi="Times New Roman" w:cs="Times New Roman"/>
          <w:szCs w:val="26"/>
        </w:rPr>
      </w:pPr>
      <w:r>
        <w:rPr>
          <w:rFonts w:ascii="Times New Roman" w:hAnsi="Times New Roman" w:cs="Times New Roman"/>
          <w:szCs w:val="26"/>
        </w:rPr>
        <w:t>Rendered invalid</w:t>
      </w:r>
      <w:r w:rsidR="00824BF1">
        <w:rPr>
          <w:rFonts w:ascii="Times New Roman" w:hAnsi="Times New Roman" w:cs="Times New Roman"/>
          <w:szCs w:val="26"/>
        </w:rPr>
        <w:t xml:space="preserve">, or altered, </w:t>
      </w:r>
      <w:r>
        <w:rPr>
          <w:rFonts w:ascii="Times New Roman" w:hAnsi="Times New Roman" w:cs="Times New Roman"/>
          <w:szCs w:val="26"/>
        </w:rPr>
        <w:t>are some theories hold</w:t>
      </w:r>
      <w:r w:rsidR="00514C96">
        <w:rPr>
          <w:rFonts w:ascii="Times New Roman" w:hAnsi="Times New Roman" w:cs="Times New Roman"/>
          <w:szCs w:val="26"/>
        </w:rPr>
        <w:t>ing</w:t>
      </w:r>
      <w:r>
        <w:rPr>
          <w:rFonts w:ascii="Times New Roman" w:hAnsi="Times New Roman" w:cs="Times New Roman"/>
          <w:szCs w:val="26"/>
        </w:rPr>
        <w:t xml:space="preserve"> defendants responsible for murder when an accomplice is the killer.</w:t>
      </w:r>
      <w:r w:rsidR="009A4915">
        <w:rPr>
          <w:rFonts w:ascii="Times New Roman" w:hAnsi="Times New Roman" w:cs="Times New Roman"/>
          <w:szCs w:val="26"/>
        </w:rPr>
        <w:t xml:space="preserve"> </w:t>
      </w:r>
      <w:r>
        <w:rPr>
          <w:rFonts w:ascii="Times New Roman" w:hAnsi="Times New Roman" w:cs="Times New Roman"/>
          <w:szCs w:val="26"/>
        </w:rPr>
        <w:t xml:space="preserve">For Mares to assert that the changes to sections 188 and 189 would have rendered him not guilty </w:t>
      </w:r>
      <w:r w:rsidR="00D23C9C">
        <w:rPr>
          <w:rFonts w:ascii="Times New Roman" w:hAnsi="Times New Roman" w:cs="Times New Roman"/>
          <w:szCs w:val="26"/>
        </w:rPr>
        <w:t xml:space="preserve">under </w:t>
      </w:r>
      <w:r>
        <w:rPr>
          <w:rFonts w:ascii="Times New Roman" w:hAnsi="Times New Roman" w:cs="Times New Roman"/>
          <w:szCs w:val="26"/>
        </w:rPr>
        <w:t>tod</w:t>
      </w:r>
      <w:r w:rsidR="00D23C9C">
        <w:rPr>
          <w:rFonts w:ascii="Times New Roman" w:hAnsi="Times New Roman" w:cs="Times New Roman"/>
          <w:szCs w:val="26"/>
        </w:rPr>
        <w:t>ay’s law</w:t>
      </w:r>
      <w:r>
        <w:rPr>
          <w:rFonts w:ascii="Times New Roman" w:hAnsi="Times New Roman" w:cs="Times New Roman"/>
          <w:szCs w:val="26"/>
        </w:rPr>
        <w:t>, he must assert</w:t>
      </w:r>
      <w:r w:rsidR="00DA721F">
        <w:rPr>
          <w:rFonts w:ascii="Times New Roman" w:hAnsi="Times New Roman" w:cs="Times New Roman"/>
          <w:szCs w:val="26"/>
        </w:rPr>
        <w:t xml:space="preserve"> he would have defended himself </w:t>
      </w:r>
      <w:r w:rsidR="006348BB">
        <w:rPr>
          <w:rFonts w:ascii="Times New Roman" w:hAnsi="Times New Roman" w:cs="Times New Roman"/>
          <w:szCs w:val="26"/>
        </w:rPr>
        <w:t>by offering facts to support</w:t>
      </w:r>
      <w:r w:rsidR="00DA721F">
        <w:rPr>
          <w:rFonts w:ascii="Times New Roman" w:hAnsi="Times New Roman" w:cs="Times New Roman"/>
          <w:szCs w:val="26"/>
        </w:rPr>
        <w:t xml:space="preserve"> a murder theory that is now abrogated</w:t>
      </w:r>
      <w:r w:rsidR="006348BB">
        <w:rPr>
          <w:rFonts w:ascii="Times New Roman" w:hAnsi="Times New Roman" w:cs="Times New Roman"/>
          <w:szCs w:val="26"/>
        </w:rPr>
        <w:t>,</w:t>
      </w:r>
      <w:r w:rsidR="00DA721F">
        <w:rPr>
          <w:rFonts w:ascii="Times New Roman" w:hAnsi="Times New Roman" w:cs="Times New Roman"/>
          <w:szCs w:val="26"/>
        </w:rPr>
        <w:t xml:space="preserve"> but he </w:t>
      </w:r>
      <w:r w:rsidR="00D97EE8">
        <w:rPr>
          <w:rFonts w:ascii="Times New Roman" w:hAnsi="Times New Roman" w:cs="Times New Roman"/>
          <w:szCs w:val="26"/>
        </w:rPr>
        <w:t>did not</w:t>
      </w:r>
      <w:r w:rsidR="00DA721F">
        <w:rPr>
          <w:rFonts w:ascii="Times New Roman" w:hAnsi="Times New Roman" w:cs="Times New Roman"/>
          <w:szCs w:val="26"/>
        </w:rPr>
        <w:t xml:space="preserve"> </w:t>
      </w:r>
      <w:r w:rsidR="00D23C9C">
        <w:rPr>
          <w:rFonts w:ascii="Times New Roman" w:hAnsi="Times New Roman" w:cs="Times New Roman"/>
          <w:szCs w:val="26"/>
        </w:rPr>
        <w:t>do so</w:t>
      </w:r>
      <w:r w:rsidR="00433B52">
        <w:rPr>
          <w:rFonts w:ascii="Times New Roman" w:hAnsi="Times New Roman" w:cs="Times New Roman"/>
          <w:szCs w:val="26"/>
        </w:rPr>
        <w:t xml:space="preserve"> because</w:t>
      </w:r>
      <w:r w:rsidR="00D23C9C">
        <w:rPr>
          <w:rFonts w:ascii="Times New Roman" w:hAnsi="Times New Roman" w:cs="Times New Roman"/>
          <w:szCs w:val="26"/>
        </w:rPr>
        <w:t xml:space="preserve"> </w:t>
      </w:r>
      <w:r w:rsidR="00433B52">
        <w:rPr>
          <w:rFonts w:ascii="Times New Roman" w:hAnsi="Times New Roman" w:cs="Times New Roman"/>
          <w:szCs w:val="26"/>
        </w:rPr>
        <w:t xml:space="preserve">admitting that theory </w:t>
      </w:r>
      <w:r w:rsidR="006348BB">
        <w:rPr>
          <w:rFonts w:ascii="Times New Roman" w:hAnsi="Times New Roman" w:cs="Times New Roman"/>
          <w:szCs w:val="26"/>
        </w:rPr>
        <w:t xml:space="preserve">then </w:t>
      </w:r>
      <w:r w:rsidR="00433B52">
        <w:rPr>
          <w:rFonts w:ascii="Times New Roman" w:hAnsi="Times New Roman" w:cs="Times New Roman"/>
          <w:szCs w:val="26"/>
        </w:rPr>
        <w:t xml:space="preserve">meant he </w:t>
      </w:r>
      <w:r w:rsidR="006348BB">
        <w:rPr>
          <w:rFonts w:ascii="Times New Roman" w:hAnsi="Times New Roman" w:cs="Times New Roman"/>
          <w:szCs w:val="26"/>
        </w:rPr>
        <w:t>would have admitted he was</w:t>
      </w:r>
      <w:r w:rsidR="00433B52">
        <w:rPr>
          <w:rFonts w:ascii="Times New Roman" w:hAnsi="Times New Roman" w:cs="Times New Roman"/>
          <w:szCs w:val="26"/>
        </w:rPr>
        <w:t xml:space="preserve"> guilty of murder</w:t>
      </w:r>
      <w:r w:rsidR="00DA721F">
        <w:rPr>
          <w:rFonts w:ascii="Times New Roman" w:hAnsi="Times New Roman" w:cs="Times New Roman"/>
          <w:szCs w:val="26"/>
        </w:rPr>
        <w:t>.</w:t>
      </w:r>
      <w:r w:rsidR="009A4915">
        <w:rPr>
          <w:rFonts w:ascii="Times New Roman" w:hAnsi="Times New Roman" w:cs="Times New Roman"/>
          <w:szCs w:val="26"/>
        </w:rPr>
        <w:t xml:space="preserve"> </w:t>
      </w:r>
      <w:r>
        <w:rPr>
          <w:rFonts w:ascii="Times New Roman" w:hAnsi="Times New Roman" w:cs="Times New Roman"/>
          <w:szCs w:val="26"/>
        </w:rPr>
        <w:t>That is the only way he</w:t>
      </w:r>
      <w:r w:rsidR="00DA721F">
        <w:rPr>
          <w:rFonts w:ascii="Times New Roman" w:hAnsi="Times New Roman" w:cs="Times New Roman"/>
          <w:szCs w:val="26"/>
        </w:rPr>
        <w:t xml:space="preserve"> </w:t>
      </w:r>
      <w:r>
        <w:rPr>
          <w:rFonts w:ascii="Times New Roman" w:hAnsi="Times New Roman" w:cs="Times New Roman"/>
          <w:szCs w:val="26"/>
        </w:rPr>
        <w:t>would be not guilty “because of” the changes in the law.</w:t>
      </w:r>
    </w:p>
    <w:p w:rsidR="00E822FA" w:rsidP="00850A9A" w14:paraId="705D8F8C" w14:textId="5B71FC60">
      <w:pPr>
        <w:spacing w:line="600" w:lineRule="exact"/>
        <w:ind w:firstLine="720"/>
        <w:rPr>
          <w:rFonts w:ascii="Times New Roman" w:hAnsi="Times New Roman" w:cs="Times New Roman"/>
          <w:szCs w:val="26"/>
        </w:rPr>
      </w:pPr>
      <w:r>
        <w:rPr>
          <w:rFonts w:ascii="Times New Roman" w:hAnsi="Times New Roman" w:cs="Times New Roman"/>
          <w:szCs w:val="26"/>
        </w:rPr>
        <w:t xml:space="preserve">That is, </w:t>
      </w:r>
      <w:r w:rsidR="0089479C">
        <w:rPr>
          <w:rFonts w:ascii="Times New Roman" w:hAnsi="Times New Roman" w:cs="Times New Roman"/>
          <w:szCs w:val="26"/>
        </w:rPr>
        <w:t>Mares</w:t>
      </w:r>
      <w:r>
        <w:rPr>
          <w:rFonts w:ascii="Times New Roman" w:hAnsi="Times New Roman" w:cs="Times New Roman"/>
          <w:szCs w:val="26"/>
        </w:rPr>
        <w:t xml:space="preserve"> must </w:t>
      </w:r>
      <w:r w:rsidR="0089479C">
        <w:rPr>
          <w:rFonts w:ascii="Times New Roman" w:hAnsi="Times New Roman" w:cs="Times New Roman"/>
          <w:szCs w:val="26"/>
        </w:rPr>
        <w:t>assert</w:t>
      </w:r>
      <w:r>
        <w:rPr>
          <w:rFonts w:ascii="Times New Roman" w:hAnsi="Times New Roman" w:cs="Times New Roman"/>
          <w:szCs w:val="26"/>
        </w:rPr>
        <w:t xml:space="preserve"> (a) there was some other person who was the actual killer and (b) Mares acted in concert with this person in some way that rendered Mares guilty of murder under a now-abrogated theory of accomplice liability.</w:t>
      </w:r>
      <w:r w:rsidR="009A4915">
        <w:rPr>
          <w:rFonts w:ascii="Times New Roman" w:hAnsi="Times New Roman" w:cs="Times New Roman"/>
          <w:szCs w:val="26"/>
        </w:rPr>
        <w:t xml:space="preserve"> </w:t>
      </w:r>
      <w:r>
        <w:rPr>
          <w:rFonts w:ascii="Times New Roman" w:hAnsi="Times New Roman" w:cs="Times New Roman"/>
          <w:szCs w:val="26"/>
        </w:rPr>
        <w:t xml:space="preserve">Those abrogated theories (felony murder and natural and probable consequences) are </w:t>
      </w:r>
      <w:r w:rsidR="004172AB">
        <w:rPr>
          <w:rFonts w:ascii="Times New Roman" w:hAnsi="Times New Roman" w:cs="Times New Roman"/>
          <w:szCs w:val="26"/>
        </w:rPr>
        <w:t xml:space="preserve">offenses </w:t>
      </w:r>
      <w:r>
        <w:rPr>
          <w:rFonts w:ascii="Times New Roman" w:hAnsi="Times New Roman" w:cs="Times New Roman"/>
          <w:szCs w:val="26"/>
        </w:rPr>
        <w:t xml:space="preserve">where Mares would have aided </w:t>
      </w:r>
      <w:r w:rsidR="004172AB">
        <w:rPr>
          <w:rFonts w:ascii="Times New Roman" w:hAnsi="Times New Roman" w:cs="Times New Roman"/>
          <w:szCs w:val="26"/>
        </w:rPr>
        <w:t xml:space="preserve">a second person </w:t>
      </w:r>
      <w:r>
        <w:rPr>
          <w:rFonts w:ascii="Times New Roman" w:hAnsi="Times New Roman" w:cs="Times New Roman"/>
          <w:szCs w:val="26"/>
        </w:rPr>
        <w:t xml:space="preserve">in </w:t>
      </w:r>
      <w:r w:rsidR="004172AB">
        <w:rPr>
          <w:rFonts w:ascii="Times New Roman" w:hAnsi="Times New Roman" w:cs="Times New Roman"/>
          <w:szCs w:val="26"/>
        </w:rPr>
        <w:t xml:space="preserve">committing </w:t>
      </w:r>
      <w:r>
        <w:rPr>
          <w:rFonts w:ascii="Times New Roman" w:hAnsi="Times New Roman" w:cs="Times New Roman"/>
          <w:szCs w:val="26"/>
        </w:rPr>
        <w:t>some other crime which</w:t>
      </w:r>
      <w:r w:rsidR="004172AB">
        <w:rPr>
          <w:rFonts w:ascii="Times New Roman" w:hAnsi="Times New Roman" w:cs="Times New Roman"/>
          <w:szCs w:val="26"/>
        </w:rPr>
        <w:t xml:space="preserve"> resulted in</w:t>
      </w:r>
      <w:r>
        <w:rPr>
          <w:rFonts w:ascii="Times New Roman" w:hAnsi="Times New Roman" w:cs="Times New Roman"/>
          <w:szCs w:val="26"/>
        </w:rPr>
        <w:t xml:space="preserve"> the </w:t>
      </w:r>
      <w:r w:rsidR="004172AB">
        <w:rPr>
          <w:rFonts w:ascii="Times New Roman" w:hAnsi="Times New Roman" w:cs="Times New Roman"/>
          <w:szCs w:val="26"/>
        </w:rPr>
        <w:t xml:space="preserve">second </w:t>
      </w:r>
      <w:r>
        <w:rPr>
          <w:rFonts w:ascii="Times New Roman" w:hAnsi="Times New Roman" w:cs="Times New Roman"/>
          <w:szCs w:val="26"/>
        </w:rPr>
        <w:t>person kill</w:t>
      </w:r>
      <w:r w:rsidR="004172AB">
        <w:rPr>
          <w:rFonts w:ascii="Times New Roman" w:hAnsi="Times New Roman" w:cs="Times New Roman"/>
          <w:szCs w:val="26"/>
        </w:rPr>
        <w:t xml:space="preserve">ing </w:t>
      </w:r>
      <w:r w:rsidR="006348BB">
        <w:rPr>
          <w:rFonts w:ascii="Times New Roman" w:hAnsi="Times New Roman" w:cs="Times New Roman"/>
          <w:szCs w:val="26"/>
        </w:rPr>
        <w:t>the victim, Coltrain</w:t>
      </w:r>
      <w:r>
        <w:rPr>
          <w:rFonts w:ascii="Times New Roman" w:hAnsi="Times New Roman" w:cs="Times New Roman"/>
          <w:szCs w:val="26"/>
        </w:rPr>
        <w:t>.</w:t>
      </w:r>
      <w:r w:rsidR="009A4915">
        <w:rPr>
          <w:rFonts w:ascii="Times New Roman" w:hAnsi="Times New Roman" w:cs="Times New Roman"/>
          <w:szCs w:val="26"/>
        </w:rPr>
        <w:t xml:space="preserve"> </w:t>
      </w:r>
      <w:r>
        <w:rPr>
          <w:rFonts w:ascii="Times New Roman" w:hAnsi="Times New Roman" w:cs="Times New Roman"/>
          <w:szCs w:val="26"/>
        </w:rPr>
        <w:t xml:space="preserve">Mares must assert he would have defended </w:t>
      </w:r>
      <w:r w:rsidR="00EE3B26">
        <w:rPr>
          <w:rFonts w:ascii="Times New Roman" w:hAnsi="Times New Roman" w:cs="Times New Roman"/>
          <w:szCs w:val="26"/>
        </w:rPr>
        <w:t>t</w:t>
      </w:r>
      <w:r>
        <w:rPr>
          <w:rFonts w:ascii="Times New Roman" w:hAnsi="Times New Roman" w:cs="Times New Roman"/>
          <w:szCs w:val="26"/>
        </w:rPr>
        <w:t>his case on the theory that he was guilty of only th</w:t>
      </w:r>
      <w:r w:rsidR="004F1356">
        <w:rPr>
          <w:rFonts w:ascii="Times New Roman" w:hAnsi="Times New Roman" w:cs="Times New Roman"/>
          <w:szCs w:val="26"/>
        </w:rPr>
        <w:t>e</w:t>
      </w:r>
      <w:r>
        <w:rPr>
          <w:rFonts w:ascii="Times New Roman" w:hAnsi="Times New Roman" w:cs="Times New Roman"/>
          <w:szCs w:val="26"/>
        </w:rPr>
        <w:t xml:space="preserve"> lesser crime that he helped the killer commit, an argument unavailable to him at the time.</w:t>
      </w:r>
      <w:r w:rsidR="009A4915">
        <w:rPr>
          <w:rFonts w:ascii="Times New Roman" w:hAnsi="Times New Roman" w:cs="Times New Roman"/>
          <w:szCs w:val="26"/>
        </w:rPr>
        <w:t xml:space="preserve"> </w:t>
      </w:r>
      <w:r>
        <w:rPr>
          <w:rFonts w:ascii="Times New Roman" w:hAnsi="Times New Roman" w:cs="Times New Roman"/>
          <w:szCs w:val="26"/>
        </w:rPr>
        <w:t>That is the only way he would not be guilty “because of” the changes made by Senate Bill 1437.</w:t>
      </w:r>
    </w:p>
    <w:p w:rsidR="0089479C" w:rsidP="00850A9A" w14:paraId="6F87FFBD" w14:textId="5525B9A8">
      <w:pPr>
        <w:spacing w:line="600" w:lineRule="exact"/>
        <w:ind w:firstLine="720"/>
        <w:rPr>
          <w:rFonts w:ascii="Times New Roman" w:hAnsi="Times New Roman" w:cs="Times New Roman"/>
          <w:szCs w:val="26"/>
        </w:rPr>
      </w:pPr>
      <w:r>
        <w:rPr>
          <w:rFonts w:ascii="Times New Roman" w:hAnsi="Times New Roman" w:cs="Times New Roman"/>
          <w:szCs w:val="26"/>
        </w:rPr>
        <w:t>T</w:t>
      </w:r>
      <w:r w:rsidR="00E822FA">
        <w:rPr>
          <w:rFonts w:ascii="Times New Roman" w:hAnsi="Times New Roman" w:cs="Times New Roman"/>
          <w:szCs w:val="26"/>
        </w:rPr>
        <w:t xml:space="preserve">he record of conviction contains “ ‘facts refuting the[se] allegations’ ” that justify our </w:t>
      </w:r>
      <w:r w:rsidR="009B5080">
        <w:rPr>
          <w:rFonts w:ascii="Times New Roman" w:hAnsi="Times New Roman" w:cs="Times New Roman"/>
          <w:szCs w:val="26"/>
        </w:rPr>
        <w:t xml:space="preserve">“ </w:t>
      </w:r>
      <w:r w:rsidR="00E822FA">
        <w:rPr>
          <w:rFonts w:ascii="Times New Roman" w:hAnsi="Times New Roman" w:cs="Times New Roman"/>
          <w:szCs w:val="26"/>
        </w:rPr>
        <w:t>‘making a credibility determination adverse to</w:t>
      </w:r>
      <w:r w:rsidR="009B5080">
        <w:rPr>
          <w:rFonts w:ascii="Times New Roman" w:hAnsi="Times New Roman" w:cs="Times New Roman"/>
          <w:szCs w:val="26"/>
        </w:rPr>
        <w:t xml:space="preserve">’ </w:t>
      </w:r>
      <w:r w:rsidR="00E822FA">
        <w:rPr>
          <w:rFonts w:ascii="Times New Roman" w:hAnsi="Times New Roman" w:cs="Times New Roman"/>
          <w:szCs w:val="26"/>
        </w:rPr>
        <w:t>” Mares’s checkbox assertion.</w:t>
      </w:r>
      <w:r w:rsidR="009A4915">
        <w:rPr>
          <w:rFonts w:ascii="Times New Roman" w:hAnsi="Times New Roman" w:cs="Times New Roman"/>
          <w:szCs w:val="26"/>
        </w:rPr>
        <w:t xml:space="preserve"> </w:t>
      </w:r>
      <w:r w:rsidR="00E822FA">
        <w:rPr>
          <w:rFonts w:ascii="Times New Roman" w:hAnsi="Times New Roman" w:cs="Times New Roman"/>
          <w:szCs w:val="26"/>
        </w:rPr>
        <w:t>(</w:t>
      </w:r>
      <w:r w:rsidR="00E822FA">
        <w:rPr>
          <w:rFonts w:ascii="Times New Roman" w:hAnsi="Times New Roman" w:cs="Times New Roman"/>
          <w:i/>
          <w:iCs/>
          <w:szCs w:val="26"/>
        </w:rPr>
        <w:t>Lewis</w:t>
      </w:r>
      <w:r w:rsidR="00E822FA">
        <w:rPr>
          <w:rFonts w:ascii="Times New Roman" w:hAnsi="Times New Roman" w:cs="Times New Roman"/>
          <w:szCs w:val="26"/>
        </w:rPr>
        <w:t xml:space="preserve">, </w:t>
      </w:r>
      <w:r w:rsidR="00E822FA">
        <w:rPr>
          <w:rFonts w:ascii="Times New Roman" w:hAnsi="Times New Roman" w:cs="Times New Roman"/>
          <w:i/>
          <w:iCs/>
          <w:szCs w:val="26"/>
        </w:rPr>
        <w:t>supra</w:t>
      </w:r>
      <w:r w:rsidR="00E822FA">
        <w:rPr>
          <w:rFonts w:ascii="Times New Roman" w:hAnsi="Times New Roman" w:cs="Times New Roman"/>
          <w:szCs w:val="26"/>
        </w:rPr>
        <w:t>, 11 Cal.5th at p. 971.)</w:t>
      </w:r>
      <w:r w:rsidR="00D23C9C">
        <w:rPr>
          <w:rFonts w:ascii="Times New Roman" w:hAnsi="Times New Roman" w:cs="Times New Roman"/>
          <w:szCs w:val="26"/>
        </w:rPr>
        <w:t xml:space="preserve"> The uncontradicted </w:t>
      </w:r>
      <w:r>
        <w:rPr>
          <w:rFonts w:ascii="Times New Roman" w:hAnsi="Times New Roman" w:cs="Times New Roman"/>
          <w:szCs w:val="26"/>
        </w:rPr>
        <w:t xml:space="preserve">facts in the record of conviction make </w:t>
      </w:r>
      <w:r w:rsidR="00BA0124">
        <w:rPr>
          <w:rFonts w:ascii="Times New Roman" w:hAnsi="Times New Roman" w:cs="Times New Roman"/>
          <w:szCs w:val="26"/>
        </w:rPr>
        <w:t xml:space="preserve">impossible the </w:t>
      </w:r>
      <w:r w:rsidR="0083269A">
        <w:rPr>
          <w:rFonts w:ascii="Times New Roman" w:hAnsi="Times New Roman" w:cs="Times New Roman"/>
          <w:szCs w:val="26"/>
        </w:rPr>
        <w:t>third allegation</w:t>
      </w:r>
      <w:r w:rsidR="00BA0124">
        <w:rPr>
          <w:rFonts w:ascii="Times New Roman" w:hAnsi="Times New Roman" w:cs="Times New Roman"/>
          <w:szCs w:val="26"/>
        </w:rPr>
        <w:t xml:space="preserve"> that </w:t>
      </w:r>
      <w:r>
        <w:rPr>
          <w:rFonts w:ascii="Times New Roman" w:hAnsi="Times New Roman" w:cs="Times New Roman"/>
          <w:szCs w:val="26"/>
        </w:rPr>
        <w:t>Mares</w:t>
      </w:r>
      <w:r w:rsidR="00BA0124">
        <w:rPr>
          <w:rFonts w:ascii="Times New Roman" w:hAnsi="Times New Roman" w:cs="Times New Roman"/>
          <w:szCs w:val="26"/>
        </w:rPr>
        <w:t xml:space="preserve"> must make to establish a prima facie case.</w:t>
      </w:r>
      <w:r w:rsidR="009A4915">
        <w:rPr>
          <w:rFonts w:ascii="Times New Roman" w:hAnsi="Times New Roman" w:cs="Times New Roman"/>
          <w:szCs w:val="26"/>
        </w:rPr>
        <w:t xml:space="preserve"> </w:t>
      </w:r>
      <w:r w:rsidR="007E4EDB">
        <w:rPr>
          <w:rFonts w:ascii="Times New Roman" w:hAnsi="Times New Roman" w:cs="Times New Roman"/>
          <w:szCs w:val="26"/>
        </w:rPr>
        <w:t>Other, s</w:t>
      </w:r>
      <w:r w:rsidR="005C5612">
        <w:rPr>
          <w:rFonts w:ascii="Times New Roman" w:hAnsi="Times New Roman" w:cs="Times New Roman"/>
          <w:szCs w:val="26"/>
        </w:rPr>
        <w:t>ignificant</w:t>
      </w:r>
      <w:r w:rsidR="006348BB">
        <w:rPr>
          <w:rFonts w:ascii="Times New Roman" w:hAnsi="Times New Roman" w:cs="Times New Roman"/>
          <w:szCs w:val="26"/>
        </w:rPr>
        <w:t>, contradictory</w:t>
      </w:r>
      <w:r w:rsidR="007E4EDB">
        <w:rPr>
          <w:rFonts w:ascii="Times New Roman" w:hAnsi="Times New Roman" w:cs="Times New Roman"/>
          <w:szCs w:val="26"/>
        </w:rPr>
        <w:t xml:space="preserve"> </w:t>
      </w:r>
      <w:r w:rsidR="005C5612">
        <w:rPr>
          <w:rFonts w:ascii="Times New Roman" w:hAnsi="Times New Roman" w:cs="Times New Roman"/>
          <w:szCs w:val="26"/>
        </w:rPr>
        <w:t>facts would need to be offered</w:t>
      </w:r>
      <w:r w:rsidR="00387407">
        <w:rPr>
          <w:rFonts w:ascii="Times New Roman" w:hAnsi="Times New Roman" w:cs="Times New Roman"/>
          <w:szCs w:val="26"/>
        </w:rPr>
        <w:t xml:space="preserve"> </w:t>
      </w:r>
      <w:r w:rsidR="005C5612">
        <w:rPr>
          <w:rFonts w:ascii="Times New Roman" w:hAnsi="Times New Roman" w:cs="Times New Roman"/>
          <w:szCs w:val="26"/>
        </w:rPr>
        <w:t xml:space="preserve">to </w:t>
      </w:r>
      <w:r w:rsidR="00387407">
        <w:rPr>
          <w:rFonts w:ascii="Times New Roman" w:hAnsi="Times New Roman" w:cs="Times New Roman"/>
          <w:szCs w:val="26"/>
        </w:rPr>
        <w:t xml:space="preserve">have a basis to </w:t>
      </w:r>
      <w:r w:rsidR="005C5612">
        <w:rPr>
          <w:rFonts w:ascii="Times New Roman" w:hAnsi="Times New Roman" w:cs="Times New Roman"/>
          <w:szCs w:val="26"/>
        </w:rPr>
        <w:t>conclude that Senate Bill 1437 could have made a difference in Mares’s decision to plead guilty.</w:t>
      </w:r>
    </w:p>
    <w:p w:rsidR="00E822FA" w:rsidP="00850A9A" w14:paraId="5058E944" w14:textId="4CF24572">
      <w:pPr>
        <w:spacing w:line="600" w:lineRule="exact"/>
        <w:ind w:firstLine="720"/>
        <w:rPr>
          <w:rFonts w:ascii="Times New Roman" w:hAnsi="Times New Roman" w:cs="Times New Roman"/>
          <w:szCs w:val="26"/>
        </w:rPr>
      </w:pPr>
      <w:r>
        <w:rPr>
          <w:rFonts w:ascii="Times New Roman" w:hAnsi="Times New Roman" w:cs="Times New Roman"/>
          <w:szCs w:val="26"/>
        </w:rPr>
        <w:t xml:space="preserve">The preliminary hearing transcript shows the </w:t>
      </w:r>
      <w:r w:rsidR="00387407">
        <w:rPr>
          <w:rFonts w:ascii="Times New Roman" w:hAnsi="Times New Roman" w:cs="Times New Roman"/>
          <w:szCs w:val="26"/>
        </w:rPr>
        <w:t>basis</w:t>
      </w:r>
      <w:r>
        <w:rPr>
          <w:rFonts w:ascii="Times New Roman" w:hAnsi="Times New Roman" w:cs="Times New Roman"/>
          <w:szCs w:val="26"/>
        </w:rPr>
        <w:t xml:space="preserve"> on which the district attorney pursued </w:t>
      </w:r>
      <w:r w:rsidR="005C5612">
        <w:rPr>
          <w:rFonts w:ascii="Times New Roman" w:hAnsi="Times New Roman" w:cs="Times New Roman"/>
          <w:szCs w:val="26"/>
        </w:rPr>
        <w:t>the murder charge</w:t>
      </w:r>
      <w:r w:rsidR="00387407">
        <w:rPr>
          <w:rFonts w:ascii="Times New Roman" w:hAnsi="Times New Roman" w:cs="Times New Roman"/>
          <w:szCs w:val="26"/>
        </w:rPr>
        <w:t xml:space="preserve"> against Mares</w:t>
      </w:r>
      <w:r>
        <w:rPr>
          <w:rFonts w:ascii="Times New Roman" w:hAnsi="Times New Roman" w:cs="Times New Roman"/>
          <w:szCs w:val="26"/>
        </w:rPr>
        <w:t>.</w:t>
      </w:r>
      <w:r w:rsidR="0098487F">
        <w:rPr>
          <w:rFonts w:ascii="Times New Roman" w:hAnsi="Times New Roman" w:cs="Times New Roman"/>
          <w:szCs w:val="26"/>
        </w:rPr>
        <w:t xml:space="preserve"> Only an actual killer theory was offered.</w:t>
      </w:r>
      <w:r>
        <w:rPr>
          <w:rFonts w:ascii="Times New Roman" w:hAnsi="Times New Roman" w:cs="Times New Roman"/>
          <w:szCs w:val="26"/>
        </w:rPr>
        <w:t xml:space="preserve"> </w:t>
      </w:r>
      <w:r w:rsidR="005C5612">
        <w:rPr>
          <w:rFonts w:ascii="Times New Roman" w:hAnsi="Times New Roman" w:cs="Times New Roman"/>
          <w:szCs w:val="26"/>
        </w:rPr>
        <w:t>O</w:t>
      </w:r>
      <w:r w:rsidR="0040796B">
        <w:rPr>
          <w:rFonts w:ascii="Times New Roman" w:hAnsi="Times New Roman" w:cs="Times New Roman"/>
          <w:szCs w:val="26"/>
        </w:rPr>
        <w:t>ur Supreme Court has stated that t</w:t>
      </w:r>
      <w:r w:rsidRPr="00D573FA">
        <w:rPr>
          <w:rFonts w:ascii="Times New Roman" w:hAnsi="Times New Roman" w:cs="Times New Roman"/>
          <w:szCs w:val="26"/>
        </w:rPr>
        <w:t>he transcript of a preliminary hearing</w:t>
      </w:r>
      <w:r w:rsidR="0098487F">
        <w:rPr>
          <w:rFonts w:ascii="Times New Roman" w:hAnsi="Times New Roman" w:cs="Times New Roman"/>
          <w:szCs w:val="26"/>
        </w:rPr>
        <w:t>, for some purposes,</w:t>
      </w:r>
      <w:r w:rsidRPr="00D573FA">
        <w:rPr>
          <w:rFonts w:ascii="Times New Roman" w:hAnsi="Times New Roman" w:cs="Times New Roman"/>
          <w:szCs w:val="26"/>
        </w:rPr>
        <w:t xml:space="preserve"> “reliably reflect[s] the facts of the offense for which the defendant was convicted.” (</w:t>
      </w:r>
      <w:r>
        <w:rPr>
          <w:rFonts w:ascii="Times New Roman" w:hAnsi="Times New Roman" w:cs="Times New Roman"/>
          <w:i/>
          <w:iCs/>
          <w:szCs w:val="26"/>
        </w:rPr>
        <w:t xml:space="preserve">People v. Reed </w:t>
      </w:r>
      <w:r>
        <w:rPr>
          <w:rFonts w:ascii="Times New Roman" w:hAnsi="Times New Roman" w:cs="Times New Roman"/>
          <w:szCs w:val="26"/>
        </w:rPr>
        <w:t>(1996)</w:t>
      </w:r>
      <w:r w:rsidRPr="00D573FA">
        <w:rPr>
          <w:rFonts w:ascii="Times New Roman" w:hAnsi="Times New Roman" w:cs="Times New Roman"/>
          <w:szCs w:val="26"/>
        </w:rPr>
        <w:t xml:space="preserve"> 13 Cal.4th </w:t>
      </w:r>
      <w:r>
        <w:rPr>
          <w:rFonts w:ascii="Times New Roman" w:hAnsi="Times New Roman" w:cs="Times New Roman"/>
          <w:szCs w:val="26"/>
        </w:rPr>
        <w:t>217,</w:t>
      </w:r>
      <w:r w:rsidRPr="00D573FA">
        <w:rPr>
          <w:rFonts w:ascii="Times New Roman" w:hAnsi="Times New Roman" w:cs="Times New Roman"/>
          <w:szCs w:val="26"/>
        </w:rPr>
        <w:t xml:space="preserve"> 223</w:t>
      </w:r>
      <w:r>
        <w:rPr>
          <w:rFonts w:ascii="Times New Roman" w:hAnsi="Times New Roman" w:cs="Times New Roman"/>
          <w:szCs w:val="26"/>
        </w:rPr>
        <w:t>.) “[T]he procedural protections afforded the defendant during a preliminary hearing tend to ensure the reliability of such evidence. Those protections include the right to confront and cross-examine witnesses and the requirement those witnesses testify under oath, coupled with the accuracy afforded by the court reporter’s verbatim reporting of the proceedings.” (</w:t>
      </w:r>
      <w:r>
        <w:rPr>
          <w:rFonts w:ascii="Times New Roman" w:hAnsi="Times New Roman" w:cs="Times New Roman"/>
          <w:i/>
          <w:iCs/>
          <w:szCs w:val="26"/>
        </w:rPr>
        <w:t>Ibid.</w:t>
      </w:r>
      <w:r>
        <w:rPr>
          <w:rFonts w:ascii="Times New Roman" w:hAnsi="Times New Roman" w:cs="Times New Roman"/>
          <w:szCs w:val="26"/>
        </w:rPr>
        <w:t>)</w:t>
      </w:r>
    </w:p>
    <w:p w:rsidR="00E822FA" w:rsidRPr="001562AD" w:rsidP="00850A9A" w14:paraId="7DF9B5D5" w14:textId="662E38F7">
      <w:pPr>
        <w:spacing w:line="600" w:lineRule="exact"/>
        <w:ind w:firstLine="720"/>
        <w:rPr>
          <w:rFonts w:ascii="Times New Roman" w:hAnsi="Times New Roman" w:cs="Times New Roman"/>
          <w:szCs w:val="26"/>
        </w:rPr>
      </w:pPr>
      <w:r>
        <w:rPr>
          <w:rFonts w:ascii="Times New Roman" w:hAnsi="Times New Roman" w:cs="Times New Roman"/>
          <w:szCs w:val="26"/>
        </w:rPr>
        <w:t xml:space="preserve">Here, </w:t>
      </w:r>
      <w:r w:rsidR="00387407">
        <w:rPr>
          <w:rFonts w:ascii="Times New Roman" w:hAnsi="Times New Roman" w:cs="Times New Roman"/>
          <w:szCs w:val="26"/>
        </w:rPr>
        <w:t xml:space="preserve">we need </w:t>
      </w:r>
      <w:r w:rsidR="00A954D5">
        <w:rPr>
          <w:rFonts w:ascii="Times New Roman" w:hAnsi="Times New Roman" w:cs="Times New Roman"/>
          <w:szCs w:val="26"/>
        </w:rPr>
        <w:t>not</w:t>
      </w:r>
      <w:r w:rsidR="00387407">
        <w:rPr>
          <w:rFonts w:ascii="Times New Roman" w:hAnsi="Times New Roman" w:cs="Times New Roman"/>
          <w:szCs w:val="26"/>
        </w:rPr>
        <w:t xml:space="preserve"> credit the truth of an</w:t>
      </w:r>
      <w:r w:rsidR="00CD4A0F">
        <w:rPr>
          <w:rFonts w:ascii="Times New Roman" w:hAnsi="Times New Roman" w:cs="Times New Roman"/>
          <w:szCs w:val="26"/>
        </w:rPr>
        <w:t>y fact in the preliminary hearing transcript. What matters is that the record supports no</w:t>
      </w:r>
      <w:r w:rsidR="00CE122C">
        <w:rPr>
          <w:rFonts w:ascii="Times New Roman" w:hAnsi="Times New Roman" w:cs="Times New Roman"/>
          <w:szCs w:val="26"/>
        </w:rPr>
        <w:t xml:space="preserve"> theory</w:t>
      </w:r>
      <w:r w:rsidR="00CD4A0F">
        <w:rPr>
          <w:rFonts w:ascii="Times New Roman" w:hAnsi="Times New Roman" w:cs="Times New Roman"/>
          <w:szCs w:val="26"/>
        </w:rPr>
        <w:t xml:space="preserve"> other than </w:t>
      </w:r>
      <w:r w:rsidR="00DD3542">
        <w:rPr>
          <w:rFonts w:ascii="Times New Roman" w:hAnsi="Times New Roman" w:cs="Times New Roman"/>
          <w:szCs w:val="26"/>
        </w:rPr>
        <w:t xml:space="preserve">those where </w:t>
      </w:r>
      <w:r w:rsidR="00CD4A0F">
        <w:rPr>
          <w:rFonts w:ascii="Times New Roman" w:hAnsi="Times New Roman" w:cs="Times New Roman"/>
          <w:szCs w:val="26"/>
        </w:rPr>
        <w:t xml:space="preserve">Mares </w:t>
      </w:r>
      <w:r w:rsidR="00DD3542">
        <w:rPr>
          <w:rFonts w:ascii="Times New Roman" w:hAnsi="Times New Roman" w:cs="Times New Roman"/>
          <w:szCs w:val="26"/>
        </w:rPr>
        <w:t>was</w:t>
      </w:r>
      <w:r w:rsidR="00E324DD">
        <w:rPr>
          <w:rFonts w:ascii="Times New Roman" w:hAnsi="Times New Roman" w:cs="Times New Roman"/>
          <w:szCs w:val="26"/>
        </w:rPr>
        <w:t xml:space="preserve"> </w:t>
      </w:r>
      <w:r w:rsidR="00CD4A0F">
        <w:rPr>
          <w:rFonts w:ascii="Times New Roman" w:hAnsi="Times New Roman" w:cs="Times New Roman"/>
          <w:szCs w:val="26"/>
        </w:rPr>
        <w:t>the actual killer, acting with no accomplice</w:t>
      </w:r>
      <w:r>
        <w:rPr>
          <w:rFonts w:ascii="Times New Roman" w:hAnsi="Times New Roman" w:cs="Times New Roman"/>
          <w:szCs w:val="26"/>
        </w:rPr>
        <w:t xml:space="preserve">. Police officers who interviewed Mares said he admitted stabbing the victim but said he was defending himself from an attack. Not only was there no evidence in the preliminary hearing transcript to suggest anyone other than Mares was the actual killer, but there was no evidence that anyone other than Mares </w:t>
      </w:r>
      <w:r w:rsidR="00387407">
        <w:rPr>
          <w:rFonts w:ascii="Times New Roman" w:hAnsi="Times New Roman" w:cs="Times New Roman"/>
          <w:szCs w:val="26"/>
        </w:rPr>
        <w:t>and the victim were</w:t>
      </w:r>
      <w:r>
        <w:rPr>
          <w:rFonts w:ascii="Times New Roman" w:hAnsi="Times New Roman" w:cs="Times New Roman"/>
          <w:szCs w:val="26"/>
        </w:rPr>
        <w:t xml:space="preserve"> involved in the knife fight.</w:t>
      </w:r>
      <w:r w:rsidR="009A4915">
        <w:rPr>
          <w:rFonts w:ascii="Times New Roman" w:hAnsi="Times New Roman" w:cs="Times New Roman"/>
          <w:szCs w:val="26"/>
        </w:rPr>
        <w:t xml:space="preserve"> </w:t>
      </w:r>
      <w:r w:rsidR="00CD4A0F">
        <w:rPr>
          <w:rFonts w:ascii="Times New Roman" w:hAnsi="Times New Roman" w:cs="Times New Roman"/>
          <w:szCs w:val="26"/>
        </w:rPr>
        <w:t>It does not matter whether any fact offered at the hearing was correct (for example, whether he brought the knife to the fight or not).</w:t>
      </w:r>
      <w:r w:rsidR="009A4915">
        <w:rPr>
          <w:rFonts w:ascii="Times New Roman" w:hAnsi="Times New Roman" w:cs="Times New Roman"/>
          <w:szCs w:val="26"/>
        </w:rPr>
        <w:t xml:space="preserve"> </w:t>
      </w:r>
      <w:r w:rsidR="00A954D5">
        <w:rPr>
          <w:rFonts w:ascii="Times New Roman" w:hAnsi="Times New Roman" w:cs="Times New Roman"/>
          <w:szCs w:val="26"/>
        </w:rPr>
        <w:t>N</w:t>
      </w:r>
      <w:r w:rsidR="00CD4A0F">
        <w:rPr>
          <w:rFonts w:ascii="Times New Roman" w:hAnsi="Times New Roman" w:cs="Times New Roman"/>
          <w:szCs w:val="26"/>
        </w:rPr>
        <w:t xml:space="preserve">o facts support a theory that he was an accomplice to </w:t>
      </w:r>
      <w:r w:rsidR="00E324DD">
        <w:rPr>
          <w:rFonts w:ascii="Times New Roman" w:hAnsi="Times New Roman" w:cs="Times New Roman"/>
          <w:szCs w:val="26"/>
        </w:rPr>
        <w:t xml:space="preserve">a murder committed by </w:t>
      </w:r>
      <w:r w:rsidR="00CD4A0F">
        <w:rPr>
          <w:rFonts w:ascii="Times New Roman" w:hAnsi="Times New Roman" w:cs="Times New Roman"/>
          <w:szCs w:val="26"/>
        </w:rPr>
        <w:t>some other person.</w:t>
      </w:r>
    </w:p>
    <w:p w:rsidR="00E822FA" w:rsidRPr="00842427" w:rsidP="00850A9A" w14:paraId="6FC1AE4D" w14:textId="2E226B7D">
      <w:pPr>
        <w:spacing w:line="600" w:lineRule="exact"/>
        <w:ind w:firstLine="720"/>
        <w:rPr>
          <w:rFonts w:ascii="Times New Roman" w:hAnsi="Times New Roman" w:cs="Times New Roman"/>
          <w:szCs w:val="26"/>
        </w:rPr>
      </w:pPr>
      <w:r>
        <w:rPr>
          <w:rFonts w:ascii="Times New Roman" w:hAnsi="Times New Roman" w:cs="Times New Roman"/>
          <w:szCs w:val="26"/>
        </w:rPr>
        <w:t xml:space="preserve">For </w:t>
      </w:r>
      <w:r w:rsidR="00243738">
        <w:rPr>
          <w:rFonts w:ascii="Times New Roman" w:hAnsi="Times New Roman" w:cs="Times New Roman"/>
          <w:szCs w:val="26"/>
        </w:rPr>
        <w:t>the third allegation in his</w:t>
      </w:r>
      <w:r>
        <w:rPr>
          <w:rFonts w:ascii="Times New Roman" w:hAnsi="Times New Roman" w:cs="Times New Roman"/>
          <w:szCs w:val="26"/>
        </w:rPr>
        <w:t xml:space="preserve"> section 1172.6 petition, </w:t>
      </w:r>
      <w:r w:rsidR="00CE122C">
        <w:rPr>
          <w:rFonts w:ascii="Times New Roman" w:hAnsi="Times New Roman" w:cs="Times New Roman"/>
          <w:szCs w:val="26"/>
        </w:rPr>
        <w:t>Mares must assert he cannot be convicted of murder today “because of” the Senate Bill 1437 changes. I</w:t>
      </w:r>
      <w:r>
        <w:rPr>
          <w:rFonts w:ascii="Times New Roman" w:hAnsi="Times New Roman" w:cs="Times New Roman"/>
          <w:szCs w:val="26"/>
        </w:rPr>
        <w:t xml:space="preserve">t is important to understand it is not </w:t>
      </w:r>
      <w:r w:rsidR="00824BF1">
        <w:rPr>
          <w:rFonts w:ascii="Times New Roman" w:hAnsi="Times New Roman" w:cs="Times New Roman"/>
          <w:szCs w:val="26"/>
        </w:rPr>
        <w:t xml:space="preserve">relevant if </w:t>
      </w:r>
      <w:r>
        <w:rPr>
          <w:rFonts w:ascii="Times New Roman" w:hAnsi="Times New Roman" w:cs="Times New Roman"/>
          <w:szCs w:val="26"/>
        </w:rPr>
        <w:t xml:space="preserve">Mares </w:t>
      </w:r>
      <w:r w:rsidR="00824BF1">
        <w:rPr>
          <w:rFonts w:ascii="Times New Roman" w:hAnsi="Times New Roman" w:cs="Times New Roman"/>
          <w:szCs w:val="26"/>
        </w:rPr>
        <w:t xml:space="preserve">wished to </w:t>
      </w:r>
      <w:r>
        <w:rPr>
          <w:rFonts w:ascii="Times New Roman" w:hAnsi="Times New Roman" w:cs="Times New Roman"/>
          <w:szCs w:val="26"/>
        </w:rPr>
        <w:t>claim (for instance) that he was misidentified and another person committed the crime.</w:t>
      </w:r>
      <w:r w:rsidR="009A4915">
        <w:rPr>
          <w:rFonts w:ascii="Times New Roman" w:hAnsi="Times New Roman" w:cs="Times New Roman"/>
          <w:szCs w:val="26"/>
        </w:rPr>
        <w:t xml:space="preserve"> </w:t>
      </w:r>
      <w:r>
        <w:rPr>
          <w:rFonts w:ascii="Times New Roman" w:hAnsi="Times New Roman" w:cs="Times New Roman"/>
          <w:szCs w:val="26"/>
        </w:rPr>
        <w:t>That was a defense that was available to him at the time of his plea.</w:t>
      </w:r>
      <w:r w:rsidR="009A4915">
        <w:rPr>
          <w:rFonts w:ascii="Times New Roman" w:hAnsi="Times New Roman" w:cs="Times New Roman"/>
          <w:szCs w:val="26"/>
        </w:rPr>
        <w:t xml:space="preserve"> </w:t>
      </w:r>
      <w:r w:rsidR="00CE122C">
        <w:rPr>
          <w:rFonts w:ascii="Times New Roman" w:hAnsi="Times New Roman" w:cs="Times New Roman"/>
          <w:szCs w:val="26"/>
        </w:rPr>
        <w:t xml:space="preserve">Senate Bill 1437 has no bearing on it. </w:t>
      </w:r>
      <w:r>
        <w:rPr>
          <w:rFonts w:ascii="Times New Roman" w:hAnsi="Times New Roman" w:cs="Times New Roman"/>
          <w:szCs w:val="26"/>
        </w:rPr>
        <w:t>New evidence of misidentification could support a petition for a writ of habeas corpus, but it would not show that he cannot be convicted “because of” the changes to the law, as required by section 1172.6.</w:t>
      </w:r>
      <w:r w:rsidR="009A4915">
        <w:rPr>
          <w:rFonts w:ascii="Times New Roman" w:hAnsi="Times New Roman" w:cs="Times New Roman"/>
          <w:szCs w:val="26"/>
        </w:rPr>
        <w:t xml:space="preserve"> </w:t>
      </w:r>
      <w:r>
        <w:rPr>
          <w:rFonts w:ascii="Times New Roman" w:hAnsi="Times New Roman" w:cs="Times New Roman"/>
          <w:szCs w:val="26"/>
        </w:rPr>
        <w:t xml:space="preserve">Rather, </w:t>
      </w:r>
      <w:r w:rsidR="00243738">
        <w:rPr>
          <w:rFonts w:ascii="Times New Roman" w:hAnsi="Times New Roman" w:cs="Times New Roman"/>
          <w:szCs w:val="26"/>
        </w:rPr>
        <w:t xml:space="preserve">for the </w:t>
      </w:r>
      <w:r w:rsidR="00CE122C">
        <w:rPr>
          <w:rFonts w:ascii="Times New Roman" w:hAnsi="Times New Roman" w:cs="Times New Roman"/>
          <w:szCs w:val="26"/>
        </w:rPr>
        <w:t xml:space="preserve">Senate Bill 1437 </w:t>
      </w:r>
      <w:r w:rsidR="00243738">
        <w:rPr>
          <w:rFonts w:ascii="Times New Roman" w:hAnsi="Times New Roman" w:cs="Times New Roman"/>
          <w:szCs w:val="26"/>
        </w:rPr>
        <w:t xml:space="preserve">changes to accomplice liability to have made a difference, </w:t>
      </w:r>
      <w:r>
        <w:rPr>
          <w:rFonts w:ascii="Times New Roman" w:hAnsi="Times New Roman" w:cs="Times New Roman"/>
          <w:szCs w:val="26"/>
        </w:rPr>
        <w:t xml:space="preserve">Mares must </w:t>
      </w:r>
      <w:r w:rsidR="00243738">
        <w:rPr>
          <w:rFonts w:ascii="Times New Roman" w:hAnsi="Times New Roman" w:cs="Times New Roman"/>
          <w:szCs w:val="26"/>
        </w:rPr>
        <w:t>assert</w:t>
      </w:r>
      <w:r>
        <w:rPr>
          <w:rFonts w:ascii="Times New Roman" w:hAnsi="Times New Roman" w:cs="Times New Roman"/>
          <w:szCs w:val="26"/>
        </w:rPr>
        <w:t xml:space="preserve"> he would have defended himself with a theory that he was guilty of assisting some other (heretofore un</w:t>
      </w:r>
      <w:r w:rsidR="00AD0AC6">
        <w:rPr>
          <w:rFonts w:ascii="Times New Roman" w:hAnsi="Times New Roman" w:cs="Times New Roman"/>
          <w:szCs w:val="26"/>
        </w:rPr>
        <w:t>identif</w:t>
      </w:r>
      <w:r w:rsidR="005F4C52">
        <w:rPr>
          <w:rFonts w:ascii="Times New Roman" w:hAnsi="Times New Roman" w:cs="Times New Roman"/>
          <w:szCs w:val="26"/>
        </w:rPr>
        <w:t>i</w:t>
      </w:r>
      <w:r w:rsidR="00AD0AC6">
        <w:rPr>
          <w:rFonts w:ascii="Times New Roman" w:hAnsi="Times New Roman" w:cs="Times New Roman"/>
          <w:szCs w:val="26"/>
        </w:rPr>
        <w:t>ed</w:t>
      </w:r>
      <w:r>
        <w:rPr>
          <w:rFonts w:ascii="Times New Roman" w:hAnsi="Times New Roman" w:cs="Times New Roman"/>
          <w:szCs w:val="26"/>
        </w:rPr>
        <w:t>) person with some other (heretofore unidentified) crime that resulted in that person killing the victim.</w:t>
      </w:r>
      <w:r w:rsidR="009A4915">
        <w:rPr>
          <w:rFonts w:ascii="Times New Roman" w:hAnsi="Times New Roman" w:cs="Times New Roman"/>
          <w:szCs w:val="26"/>
        </w:rPr>
        <w:t xml:space="preserve"> </w:t>
      </w:r>
      <w:r>
        <w:rPr>
          <w:rFonts w:ascii="Times New Roman" w:hAnsi="Times New Roman" w:cs="Times New Roman"/>
          <w:szCs w:val="26"/>
        </w:rPr>
        <w:t xml:space="preserve">If he could assert </w:t>
      </w:r>
      <w:r>
        <w:rPr>
          <w:rFonts w:ascii="Times New Roman" w:hAnsi="Times New Roman" w:cs="Times New Roman"/>
          <w:i/>
          <w:iCs/>
          <w:szCs w:val="26"/>
        </w:rPr>
        <w:t>that</w:t>
      </w:r>
      <w:r>
        <w:rPr>
          <w:rFonts w:ascii="Times New Roman" w:hAnsi="Times New Roman" w:cs="Times New Roman"/>
          <w:szCs w:val="26"/>
        </w:rPr>
        <w:t xml:space="preserve">, it would be a reason he could not be convicted of murder today that was </w:t>
      </w:r>
      <w:r w:rsidR="00A86F29">
        <w:rPr>
          <w:rFonts w:ascii="Times New Roman" w:hAnsi="Times New Roman" w:cs="Times New Roman"/>
          <w:szCs w:val="26"/>
        </w:rPr>
        <w:t>un</w:t>
      </w:r>
      <w:r>
        <w:rPr>
          <w:rFonts w:ascii="Times New Roman" w:hAnsi="Times New Roman" w:cs="Times New Roman"/>
          <w:szCs w:val="26"/>
        </w:rPr>
        <w:t>available when he pled guilty.</w:t>
      </w:r>
      <w:r w:rsidR="00261790">
        <w:rPr>
          <w:rFonts w:ascii="Times New Roman" w:hAnsi="Times New Roman" w:cs="Times New Roman"/>
          <w:szCs w:val="26"/>
        </w:rPr>
        <w:t xml:space="preserve"> But no facts in the record support such an assertion.</w:t>
      </w:r>
      <w:r w:rsidR="00427A7E">
        <w:rPr>
          <w:rFonts w:ascii="Times New Roman" w:hAnsi="Times New Roman" w:cs="Times New Roman"/>
          <w:szCs w:val="26"/>
        </w:rPr>
        <w:t xml:space="preserve"> They contradict it.</w:t>
      </w:r>
    </w:p>
    <w:p w:rsidR="00E822FA" w:rsidP="00850A9A" w14:paraId="235562EE" w14:textId="3DC473BC">
      <w:pPr>
        <w:spacing w:line="600" w:lineRule="exact"/>
        <w:ind w:firstLine="720"/>
        <w:rPr>
          <w:rFonts w:ascii="Times New Roman" w:hAnsi="Times New Roman" w:cs="Times New Roman"/>
          <w:szCs w:val="26"/>
        </w:rPr>
      </w:pPr>
      <w:r>
        <w:rPr>
          <w:rFonts w:ascii="Times New Roman" w:hAnsi="Times New Roman" w:cs="Times New Roman"/>
          <w:szCs w:val="26"/>
        </w:rPr>
        <w:t xml:space="preserve">It </w:t>
      </w:r>
      <w:r w:rsidR="00243738">
        <w:rPr>
          <w:rFonts w:ascii="Times New Roman" w:hAnsi="Times New Roman" w:cs="Times New Roman"/>
          <w:szCs w:val="26"/>
        </w:rPr>
        <w:t xml:space="preserve">also </w:t>
      </w:r>
      <w:r>
        <w:rPr>
          <w:rFonts w:ascii="Times New Roman" w:hAnsi="Times New Roman" w:cs="Times New Roman"/>
          <w:szCs w:val="26"/>
        </w:rPr>
        <w:t xml:space="preserve">does not matter whether the preliminary hearing evidence conclusively establishes </w:t>
      </w:r>
      <w:r w:rsidR="00243738">
        <w:rPr>
          <w:rFonts w:ascii="Times New Roman" w:hAnsi="Times New Roman" w:cs="Times New Roman"/>
          <w:szCs w:val="26"/>
        </w:rPr>
        <w:t>Mares</w:t>
      </w:r>
      <w:r>
        <w:rPr>
          <w:rFonts w:ascii="Times New Roman" w:hAnsi="Times New Roman" w:cs="Times New Roman"/>
          <w:szCs w:val="26"/>
        </w:rPr>
        <w:t xml:space="preserve"> would have been found guilty of murder at trial. Had Mares gone to trial, he </w:t>
      </w:r>
      <w:r w:rsidR="00824BF1">
        <w:rPr>
          <w:rFonts w:ascii="Times New Roman" w:hAnsi="Times New Roman" w:cs="Times New Roman"/>
          <w:szCs w:val="26"/>
        </w:rPr>
        <w:t xml:space="preserve">possibly </w:t>
      </w:r>
      <w:r>
        <w:rPr>
          <w:rFonts w:ascii="Times New Roman" w:hAnsi="Times New Roman" w:cs="Times New Roman"/>
          <w:szCs w:val="26"/>
        </w:rPr>
        <w:t xml:space="preserve">could, for instance, </w:t>
      </w:r>
      <w:r w:rsidR="00261790">
        <w:rPr>
          <w:rFonts w:ascii="Times New Roman" w:hAnsi="Times New Roman" w:cs="Times New Roman"/>
          <w:szCs w:val="26"/>
        </w:rPr>
        <w:t xml:space="preserve">have </w:t>
      </w:r>
      <w:r>
        <w:rPr>
          <w:rFonts w:ascii="Times New Roman" w:hAnsi="Times New Roman" w:cs="Times New Roman"/>
          <w:szCs w:val="26"/>
        </w:rPr>
        <w:t xml:space="preserve">challenged the admission of his confession. (See, e.g., </w:t>
      </w:r>
      <w:r>
        <w:rPr>
          <w:rFonts w:ascii="Times New Roman" w:hAnsi="Times New Roman" w:cs="Times New Roman"/>
          <w:i/>
          <w:iCs/>
          <w:szCs w:val="26"/>
        </w:rPr>
        <w:t xml:space="preserve">People v. Avalos </w:t>
      </w:r>
      <w:r>
        <w:rPr>
          <w:rFonts w:ascii="Times New Roman" w:hAnsi="Times New Roman" w:cs="Times New Roman"/>
          <w:szCs w:val="26"/>
        </w:rPr>
        <w:t>(2022) 85 Cal.App.5th 926, 951-954 [overturning murder conviction based on admission of confession made without v</w:t>
      </w:r>
      <w:r w:rsidR="00261790">
        <w:rPr>
          <w:rFonts w:ascii="Times New Roman" w:hAnsi="Times New Roman" w:cs="Times New Roman"/>
          <w:szCs w:val="26"/>
        </w:rPr>
        <w:t xml:space="preserve">alid </w:t>
      </w:r>
      <w:r>
        <w:rPr>
          <w:rFonts w:ascii="Times New Roman" w:hAnsi="Times New Roman" w:cs="Times New Roman"/>
          <w:i/>
          <w:iCs/>
          <w:szCs w:val="26"/>
        </w:rPr>
        <w:t xml:space="preserve">Miranda </w:t>
      </w:r>
      <w:r w:rsidR="00261790">
        <w:rPr>
          <w:rFonts w:ascii="Times New Roman" w:hAnsi="Times New Roman" w:cs="Times New Roman"/>
          <w:szCs w:val="26"/>
        </w:rPr>
        <w:t>waiver</w:t>
      </w:r>
      <w:r>
        <w:rPr>
          <w:rFonts w:ascii="Times New Roman" w:hAnsi="Times New Roman" w:cs="Times New Roman"/>
          <w:szCs w:val="26"/>
        </w:rPr>
        <w:t>].) He may instead have acknowledged he was the killer but argued self-defense or some other justification. (See</w:t>
      </w:r>
      <w:r w:rsidR="00A954D5">
        <w:rPr>
          <w:rFonts w:ascii="Times New Roman" w:hAnsi="Times New Roman" w:cs="Times New Roman"/>
          <w:szCs w:val="26"/>
        </w:rPr>
        <w:t>,</w:t>
      </w:r>
      <w:r>
        <w:rPr>
          <w:rFonts w:ascii="Times New Roman" w:hAnsi="Times New Roman" w:cs="Times New Roman"/>
          <w:szCs w:val="26"/>
        </w:rPr>
        <w:t xml:space="preserve"> e.g., </w:t>
      </w:r>
      <w:r>
        <w:rPr>
          <w:rFonts w:ascii="Times New Roman" w:hAnsi="Times New Roman" w:cs="Times New Roman"/>
          <w:i/>
          <w:iCs/>
          <w:szCs w:val="26"/>
        </w:rPr>
        <w:t xml:space="preserve">People v. Schuller </w:t>
      </w:r>
      <w:r>
        <w:rPr>
          <w:rFonts w:ascii="Times New Roman" w:hAnsi="Times New Roman" w:cs="Times New Roman"/>
          <w:szCs w:val="26"/>
        </w:rPr>
        <w:t>(2023) 15 Cal.5th 237, 243 [“</w:t>
      </w:r>
      <w:r w:rsidR="00174571">
        <w:rPr>
          <w:rFonts w:ascii="Times New Roman" w:hAnsi="Times New Roman" w:cs="Times New Roman"/>
          <w:szCs w:val="26"/>
        </w:rPr>
        <w:t>[</w:t>
      </w:r>
      <w:r>
        <w:rPr>
          <w:rFonts w:ascii="Times New Roman" w:hAnsi="Times New Roman" w:cs="Times New Roman"/>
          <w:szCs w:val="26"/>
        </w:rPr>
        <w:t>u</w:t>
      </w:r>
      <w:r w:rsidR="00174571">
        <w:rPr>
          <w:rFonts w:ascii="Times New Roman" w:hAnsi="Times New Roman" w:cs="Times New Roman"/>
          <w:szCs w:val="26"/>
        </w:rPr>
        <w:t>]</w:t>
      </w:r>
      <w:r>
        <w:rPr>
          <w:rFonts w:ascii="Times New Roman" w:hAnsi="Times New Roman" w:cs="Times New Roman"/>
          <w:szCs w:val="26"/>
        </w:rPr>
        <w:t>nder the doctrine of imperfect self-defense . . . ‘[i]f a person kills . . . in the unreasonable but good faith belief in having to act in self-defense, the belief negates what would otherwise be malice, and that person is guilty of voluntary manslaughter’ ”].) These options were available to him at the time of his plea, without any change in the law.</w:t>
      </w:r>
      <w:r w:rsidR="009A4915">
        <w:rPr>
          <w:rFonts w:ascii="Times New Roman" w:hAnsi="Times New Roman" w:cs="Times New Roman"/>
          <w:szCs w:val="26"/>
        </w:rPr>
        <w:t xml:space="preserve"> </w:t>
      </w:r>
      <w:r w:rsidR="00243738">
        <w:rPr>
          <w:rFonts w:ascii="Times New Roman" w:hAnsi="Times New Roman" w:cs="Times New Roman"/>
          <w:szCs w:val="26"/>
        </w:rPr>
        <w:t>Mares</w:t>
      </w:r>
      <w:r>
        <w:rPr>
          <w:rFonts w:ascii="Times New Roman" w:hAnsi="Times New Roman" w:cs="Times New Roman"/>
          <w:szCs w:val="26"/>
        </w:rPr>
        <w:t xml:space="preserve"> did not plead guilty to murder, </w:t>
      </w:r>
      <w:r w:rsidR="00032FAE">
        <w:rPr>
          <w:rFonts w:ascii="Times New Roman" w:hAnsi="Times New Roman" w:cs="Times New Roman"/>
          <w:szCs w:val="26"/>
        </w:rPr>
        <w:t xml:space="preserve">he instead pled to manslaughter, </w:t>
      </w:r>
      <w:r>
        <w:rPr>
          <w:rFonts w:ascii="Times New Roman" w:hAnsi="Times New Roman" w:cs="Times New Roman"/>
          <w:szCs w:val="26"/>
        </w:rPr>
        <w:t>and perhaps a jury would have returned a manslaughter verdict</w:t>
      </w:r>
      <w:r w:rsidR="00261790">
        <w:rPr>
          <w:rFonts w:ascii="Times New Roman" w:hAnsi="Times New Roman" w:cs="Times New Roman"/>
          <w:szCs w:val="26"/>
        </w:rPr>
        <w:t xml:space="preserve"> </w:t>
      </w:r>
      <w:r w:rsidR="004F1356">
        <w:rPr>
          <w:rFonts w:ascii="Times New Roman" w:hAnsi="Times New Roman" w:cs="Times New Roman"/>
          <w:szCs w:val="26"/>
        </w:rPr>
        <w:t>if he had gone to trial</w:t>
      </w:r>
      <w:r>
        <w:rPr>
          <w:rFonts w:ascii="Times New Roman" w:hAnsi="Times New Roman" w:cs="Times New Roman"/>
          <w:szCs w:val="26"/>
        </w:rPr>
        <w:t>.</w:t>
      </w:r>
      <w:r w:rsidR="009A4915">
        <w:rPr>
          <w:rFonts w:ascii="Times New Roman" w:hAnsi="Times New Roman" w:cs="Times New Roman"/>
          <w:szCs w:val="26"/>
        </w:rPr>
        <w:t xml:space="preserve"> </w:t>
      </w:r>
      <w:r w:rsidR="00A36FFF">
        <w:rPr>
          <w:rFonts w:ascii="Times New Roman" w:hAnsi="Times New Roman" w:cs="Times New Roman"/>
          <w:szCs w:val="26"/>
        </w:rPr>
        <w:t xml:space="preserve">Arguing today that he </w:t>
      </w:r>
      <w:r>
        <w:rPr>
          <w:rFonts w:ascii="Times New Roman" w:hAnsi="Times New Roman" w:cs="Times New Roman"/>
          <w:szCs w:val="26"/>
        </w:rPr>
        <w:t xml:space="preserve">could not be convicted of murder for </w:t>
      </w:r>
      <w:r w:rsidR="00032FAE">
        <w:rPr>
          <w:rFonts w:ascii="Times New Roman" w:hAnsi="Times New Roman" w:cs="Times New Roman"/>
          <w:szCs w:val="26"/>
        </w:rPr>
        <w:t xml:space="preserve">any of </w:t>
      </w:r>
      <w:r w:rsidR="00243738">
        <w:rPr>
          <w:rFonts w:ascii="Times New Roman" w:hAnsi="Times New Roman" w:cs="Times New Roman"/>
          <w:szCs w:val="26"/>
        </w:rPr>
        <w:t xml:space="preserve">these </w:t>
      </w:r>
      <w:r>
        <w:rPr>
          <w:rFonts w:ascii="Times New Roman" w:hAnsi="Times New Roman" w:cs="Times New Roman"/>
          <w:szCs w:val="26"/>
        </w:rPr>
        <w:t xml:space="preserve">reasons would not show he cannot be convicted “because of the changes to </w:t>
      </w:r>
      <w:r w:rsidR="007810DB">
        <w:rPr>
          <w:rFonts w:ascii="Times New Roman" w:hAnsi="Times New Roman" w:cs="Times New Roman"/>
          <w:szCs w:val="26"/>
        </w:rPr>
        <w:t>S</w:t>
      </w:r>
      <w:r>
        <w:rPr>
          <w:rFonts w:ascii="Times New Roman" w:hAnsi="Times New Roman" w:cs="Times New Roman"/>
          <w:szCs w:val="26"/>
        </w:rPr>
        <w:t>ection 188 or 189”</w:t>
      </w:r>
      <w:r w:rsidR="009A4915">
        <w:rPr>
          <w:rFonts w:ascii="Times New Roman" w:hAnsi="Times New Roman" w:cs="Times New Roman"/>
          <w:szCs w:val="26"/>
        </w:rPr>
        <w:t xml:space="preserve"> </w:t>
      </w:r>
      <w:r>
        <w:rPr>
          <w:rFonts w:ascii="Times New Roman" w:hAnsi="Times New Roman" w:cs="Times New Roman"/>
          <w:szCs w:val="26"/>
        </w:rPr>
        <w:t>(</w:t>
      </w:r>
      <w:r w:rsidR="00174571">
        <w:rPr>
          <w:rFonts w:ascii="Times New Roman" w:hAnsi="Times New Roman" w:cs="Times New Roman"/>
          <w:szCs w:val="26"/>
        </w:rPr>
        <w:t>§</w:t>
      </w:r>
      <w:r>
        <w:rPr>
          <w:rFonts w:ascii="Times New Roman" w:hAnsi="Times New Roman" w:cs="Times New Roman"/>
          <w:szCs w:val="26"/>
        </w:rPr>
        <w:t xml:space="preserve"> 1172.6, subd. (a)(3))</w:t>
      </w:r>
      <w:r w:rsidR="006D131A">
        <w:rPr>
          <w:rFonts w:ascii="Times New Roman" w:hAnsi="Times New Roman" w:cs="Times New Roman"/>
          <w:szCs w:val="26"/>
        </w:rPr>
        <w:t>,</w:t>
      </w:r>
      <w:r>
        <w:rPr>
          <w:rFonts w:ascii="Times New Roman" w:hAnsi="Times New Roman" w:cs="Times New Roman"/>
          <w:szCs w:val="26"/>
        </w:rPr>
        <w:t xml:space="preserve"> </w:t>
      </w:r>
      <w:r w:rsidR="006D131A">
        <w:rPr>
          <w:rFonts w:ascii="Times New Roman" w:hAnsi="Times New Roman" w:cs="Times New Roman"/>
          <w:szCs w:val="26"/>
        </w:rPr>
        <w:t>which is</w:t>
      </w:r>
      <w:r>
        <w:rPr>
          <w:rFonts w:ascii="Times New Roman" w:hAnsi="Times New Roman" w:cs="Times New Roman"/>
          <w:szCs w:val="26"/>
        </w:rPr>
        <w:t xml:space="preserve"> what he needs </w:t>
      </w:r>
      <w:r w:rsidR="00A47D57">
        <w:rPr>
          <w:rFonts w:ascii="Times New Roman" w:hAnsi="Times New Roman" w:cs="Times New Roman"/>
          <w:szCs w:val="26"/>
        </w:rPr>
        <w:t xml:space="preserve">to </w:t>
      </w:r>
      <w:r w:rsidR="006D131A">
        <w:rPr>
          <w:rFonts w:ascii="Times New Roman" w:hAnsi="Times New Roman" w:cs="Times New Roman"/>
          <w:szCs w:val="26"/>
        </w:rPr>
        <w:t xml:space="preserve">establish </w:t>
      </w:r>
      <w:r>
        <w:rPr>
          <w:rFonts w:ascii="Times New Roman" w:hAnsi="Times New Roman" w:cs="Times New Roman"/>
          <w:szCs w:val="26"/>
        </w:rPr>
        <w:t>a prima facie case.</w:t>
      </w:r>
    </w:p>
    <w:p w:rsidR="00E822FA" w:rsidP="00850A9A" w14:paraId="69FF1A51" w14:textId="48F57EFB">
      <w:pPr>
        <w:spacing w:line="600" w:lineRule="exact"/>
        <w:ind w:firstLine="720"/>
        <w:rPr>
          <w:rFonts w:ascii="Times New Roman" w:hAnsi="Times New Roman" w:cs="Times New Roman"/>
          <w:szCs w:val="26"/>
        </w:rPr>
      </w:pPr>
      <w:r>
        <w:rPr>
          <w:rFonts w:ascii="Times New Roman" w:hAnsi="Times New Roman" w:cs="Times New Roman"/>
          <w:szCs w:val="26"/>
        </w:rPr>
        <w:t xml:space="preserve">Because nothing in the record supports </w:t>
      </w:r>
      <w:r w:rsidR="00A36FFF">
        <w:rPr>
          <w:rFonts w:ascii="Times New Roman" w:hAnsi="Times New Roman" w:cs="Times New Roman"/>
          <w:szCs w:val="26"/>
        </w:rPr>
        <w:t>any</w:t>
      </w:r>
      <w:r w:rsidR="00B911C9">
        <w:rPr>
          <w:rFonts w:ascii="Times New Roman" w:hAnsi="Times New Roman" w:cs="Times New Roman"/>
          <w:szCs w:val="26"/>
        </w:rPr>
        <w:t xml:space="preserve"> way </w:t>
      </w:r>
      <w:r w:rsidR="00A36FFF">
        <w:rPr>
          <w:rFonts w:ascii="Times New Roman" w:hAnsi="Times New Roman" w:cs="Times New Roman"/>
          <w:szCs w:val="26"/>
        </w:rPr>
        <w:t>Mares</w:t>
      </w:r>
      <w:r w:rsidR="00B911C9">
        <w:rPr>
          <w:rFonts w:ascii="Times New Roman" w:hAnsi="Times New Roman" w:cs="Times New Roman"/>
          <w:szCs w:val="26"/>
        </w:rPr>
        <w:t xml:space="preserve"> could have been guilty of murder on an abrogated theory, rather than as the actual killer,</w:t>
      </w:r>
      <w:r>
        <w:rPr>
          <w:rFonts w:ascii="Times New Roman" w:hAnsi="Times New Roman" w:cs="Times New Roman"/>
          <w:szCs w:val="26"/>
        </w:rPr>
        <w:t xml:space="preserve"> we conclude the record of conviction establishes “ ‘facts refuting the allegations made in the petition,’ . . . [justifying] ‘the court . . . in making a credibility determination adverse to the petitioner.’</w:t>
      </w:r>
      <w:r w:rsidR="001052C3">
        <w:rPr>
          <w:rFonts w:ascii="Times New Roman" w:hAnsi="Times New Roman" w:cs="Times New Roman"/>
          <w:szCs w:val="26"/>
        </w:rPr>
        <w:t> </w:t>
      </w:r>
      <w:r>
        <w:rPr>
          <w:rFonts w:ascii="Times New Roman" w:hAnsi="Times New Roman" w:cs="Times New Roman"/>
          <w:szCs w:val="26"/>
        </w:rPr>
        <w:t>”</w:t>
      </w:r>
      <w:r>
        <w:rPr>
          <w:rStyle w:val="FootnoteReference"/>
          <w:rFonts w:ascii="Times New Roman" w:hAnsi="Times New Roman" w:cs="Times New Roman"/>
          <w:sz w:val="26"/>
          <w:szCs w:val="26"/>
          <w:vertAlign w:val="superscript"/>
        </w:rPr>
        <w:footnoteReference w:id="5"/>
      </w:r>
      <w:r>
        <w:rPr>
          <w:rFonts w:ascii="Times New Roman" w:hAnsi="Times New Roman" w:cs="Times New Roman"/>
          <w:szCs w:val="26"/>
        </w:rPr>
        <w:t xml:space="preserve"> (</w:t>
      </w:r>
      <w:r>
        <w:rPr>
          <w:rFonts w:ascii="Times New Roman" w:hAnsi="Times New Roman" w:cs="Times New Roman"/>
          <w:i/>
          <w:iCs/>
          <w:szCs w:val="26"/>
        </w:rPr>
        <w:t>Lewis</w:t>
      </w:r>
      <w:r>
        <w:rPr>
          <w:rFonts w:ascii="Times New Roman" w:hAnsi="Times New Roman" w:cs="Times New Roman"/>
          <w:szCs w:val="26"/>
        </w:rPr>
        <w:t xml:space="preserve">, </w:t>
      </w:r>
      <w:r>
        <w:rPr>
          <w:rFonts w:ascii="Times New Roman" w:hAnsi="Times New Roman" w:cs="Times New Roman"/>
          <w:i/>
          <w:iCs/>
          <w:szCs w:val="26"/>
        </w:rPr>
        <w:t>supra</w:t>
      </w:r>
      <w:r>
        <w:rPr>
          <w:rFonts w:ascii="Times New Roman" w:hAnsi="Times New Roman" w:cs="Times New Roman"/>
          <w:szCs w:val="26"/>
        </w:rPr>
        <w:t>, 11 Cal.5th at p. 971.)</w:t>
      </w:r>
    </w:p>
    <w:p w:rsidR="00961174" w:rsidP="00850A9A" w14:paraId="68C8C940" w14:textId="23503E32">
      <w:pPr>
        <w:spacing w:line="600" w:lineRule="exact"/>
        <w:ind w:firstLine="720"/>
        <w:rPr>
          <w:rFonts w:ascii="Times New Roman" w:hAnsi="Times New Roman" w:cs="Times New Roman"/>
          <w:szCs w:val="26"/>
        </w:rPr>
      </w:pPr>
      <w:r>
        <w:rPr>
          <w:rFonts w:ascii="Times New Roman" w:hAnsi="Times New Roman" w:cs="Times New Roman"/>
          <w:szCs w:val="26"/>
        </w:rPr>
        <w:t xml:space="preserve">In a situation </w:t>
      </w:r>
      <w:r w:rsidR="005F4C52">
        <w:rPr>
          <w:rFonts w:ascii="Times New Roman" w:hAnsi="Times New Roman" w:cs="Times New Roman"/>
          <w:szCs w:val="26"/>
        </w:rPr>
        <w:t xml:space="preserve">like this one, </w:t>
      </w:r>
      <w:r>
        <w:rPr>
          <w:rFonts w:ascii="Times New Roman" w:hAnsi="Times New Roman" w:cs="Times New Roman"/>
          <w:szCs w:val="26"/>
        </w:rPr>
        <w:t>where a petitioner</w:t>
      </w:r>
      <w:r w:rsidR="00B911C9">
        <w:rPr>
          <w:rFonts w:ascii="Times New Roman" w:hAnsi="Times New Roman" w:cs="Times New Roman"/>
          <w:szCs w:val="26"/>
        </w:rPr>
        <w:t xml:space="preserve"> </w:t>
      </w:r>
      <w:r w:rsidR="00E822FA">
        <w:rPr>
          <w:rFonts w:ascii="Times New Roman" w:hAnsi="Times New Roman" w:cs="Times New Roman"/>
          <w:szCs w:val="26"/>
        </w:rPr>
        <w:t>pled guilty</w:t>
      </w:r>
      <w:r w:rsidR="005F03C5">
        <w:rPr>
          <w:rFonts w:ascii="Times New Roman" w:hAnsi="Times New Roman" w:cs="Times New Roman"/>
          <w:szCs w:val="26"/>
        </w:rPr>
        <w:t xml:space="preserve"> to resolve a murder charge based on </w:t>
      </w:r>
      <w:r w:rsidR="00266852">
        <w:rPr>
          <w:rFonts w:ascii="Times New Roman" w:hAnsi="Times New Roman" w:cs="Times New Roman"/>
          <w:szCs w:val="26"/>
        </w:rPr>
        <w:t xml:space="preserve">the People’s </w:t>
      </w:r>
      <w:r w:rsidR="002C2C09">
        <w:rPr>
          <w:rFonts w:ascii="Times New Roman" w:hAnsi="Times New Roman" w:cs="Times New Roman"/>
          <w:szCs w:val="26"/>
        </w:rPr>
        <w:t xml:space="preserve">uncontradicted </w:t>
      </w:r>
      <w:r w:rsidR="005F03C5">
        <w:rPr>
          <w:rFonts w:ascii="Times New Roman" w:hAnsi="Times New Roman" w:cs="Times New Roman"/>
          <w:szCs w:val="26"/>
        </w:rPr>
        <w:t>evidence that they were the actual killer</w:t>
      </w:r>
      <w:r w:rsidR="00B911C9">
        <w:rPr>
          <w:rFonts w:ascii="Times New Roman" w:hAnsi="Times New Roman" w:cs="Times New Roman"/>
          <w:szCs w:val="26"/>
        </w:rPr>
        <w:t xml:space="preserve">, </w:t>
      </w:r>
      <w:r>
        <w:rPr>
          <w:rFonts w:ascii="Times New Roman" w:hAnsi="Times New Roman" w:cs="Times New Roman"/>
          <w:szCs w:val="26"/>
        </w:rPr>
        <w:t xml:space="preserve">a court properly rejects </w:t>
      </w:r>
      <w:r w:rsidR="00E66E96">
        <w:rPr>
          <w:rFonts w:ascii="Times New Roman" w:hAnsi="Times New Roman" w:cs="Times New Roman"/>
          <w:szCs w:val="26"/>
        </w:rPr>
        <w:t xml:space="preserve">a conclusory </w:t>
      </w:r>
      <w:r w:rsidR="00E822FA">
        <w:rPr>
          <w:rFonts w:ascii="Times New Roman" w:hAnsi="Times New Roman" w:cs="Times New Roman"/>
          <w:szCs w:val="26"/>
        </w:rPr>
        <w:t>assert</w:t>
      </w:r>
      <w:r w:rsidR="00E66E96">
        <w:rPr>
          <w:rFonts w:ascii="Times New Roman" w:hAnsi="Times New Roman" w:cs="Times New Roman"/>
          <w:szCs w:val="26"/>
        </w:rPr>
        <w:t xml:space="preserve">ion </w:t>
      </w:r>
      <w:r w:rsidR="00E822FA">
        <w:rPr>
          <w:rFonts w:ascii="Times New Roman" w:hAnsi="Times New Roman" w:cs="Times New Roman"/>
          <w:szCs w:val="26"/>
        </w:rPr>
        <w:t xml:space="preserve">that </w:t>
      </w:r>
      <w:r w:rsidR="00B911C9">
        <w:rPr>
          <w:rFonts w:ascii="Times New Roman" w:hAnsi="Times New Roman" w:cs="Times New Roman"/>
          <w:szCs w:val="26"/>
        </w:rPr>
        <w:t>t</w:t>
      </w:r>
      <w:r w:rsidR="00E822FA">
        <w:rPr>
          <w:rFonts w:ascii="Times New Roman" w:hAnsi="Times New Roman" w:cs="Times New Roman"/>
          <w:szCs w:val="26"/>
        </w:rPr>
        <w:t xml:space="preserve">he </w:t>
      </w:r>
      <w:r w:rsidR="00B911C9">
        <w:rPr>
          <w:rFonts w:ascii="Times New Roman" w:hAnsi="Times New Roman" w:cs="Times New Roman"/>
          <w:szCs w:val="26"/>
        </w:rPr>
        <w:t xml:space="preserve">person </w:t>
      </w:r>
      <w:r w:rsidR="00E822FA">
        <w:rPr>
          <w:rFonts w:ascii="Times New Roman" w:hAnsi="Times New Roman" w:cs="Times New Roman"/>
          <w:szCs w:val="26"/>
        </w:rPr>
        <w:t xml:space="preserve">could not be guilty today “because of the changes to </w:t>
      </w:r>
      <w:r w:rsidR="007810DB">
        <w:rPr>
          <w:rFonts w:ascii="Times New Roman" w:hAnsi="Times New Roman" w:cs="Times New Roman"/>
          <w:szCs w:val="26"/>
        </w:rPr>
        <w:t>S</w:t>
      </w:r>
      <w:r w:rsidR="00E822FA">
        <w:rPr>
          <w:rFonts w:ascii="Times New Roman" w:hAnsi="Times New Roman" w:cs="Times New Roman"/>
          <w:szCs w:val="26"/>
        </w:rPr>
        <w:t>ection 188 or 189.”</w:t>
      </w:r>
      <w:r w:rsidR="009A4915">
        <w:rPr>
          <w:rFonts w:ascii="Times New Roman" w:hAnsi="Times New Roman" w:cs="Times New Roman"/>
          <w:szCs w:val="26"/>
        </w:rPr>
        <w:t xml:space="preserve"> </w:t>
      </w:r>
      <w:r w:rsidR="00E822FA">
        <w:rPr>
          <w:rFonts w:ascii="Times New Roman" w:hAnsi="Times New Roman" w:cs="Times New Roman"/>
          <w:szCs w:val="26"/>
        </w:rPr>
        <w:t>(</w:t>
      </w:r>
      <w:r w:rsidR="00174571">
        <w:rPr>
          <w:rFonts w:ascii="Times New Roman" w:hAnsi="Times New Roman" w:cs="Times New Roman"/>
          <w:szCs w:val="26"/>
        </w:rPr>
        <w:t>§</w:t>
      </w:r>
      <w:r w:rsidR="00E822FA">
        <w:rPr>
          <w:rFonts w:ascii="Times New Roman" w:hAnsi="Times New Roman" w:cs="Times New Roman"/>
          <w:szCs w:val="26"/>
        </w:rPr>
        <w:t xml:space="preserve"> 1172.6, subd. (a)(3).)</w:t>
      </w:r>
      <w:r w:rsidR="00B911C9">
        <w:rPr>
          <w:rFonts w:ascii="Times New Roman" w:hAnsi="Times New Roman" w:cs="Times New Roman"/>
          <w:szCs w:val="26"/>
        </w:rPr>
        <w:t xml:space="preserve"> </w:t>
      </w:r>
      <w:r w:rsidR="00A36FFF">
        <w:rPr>
          <w:rFonts w:ascii="Times New Roman" w:hAnsi="Times New Roman" w:cs="Times New Roman"/>
          <w:szCs w:val="26"/>
        </w:rPr>
        <w:t xml:space="preserve">Because </w:t>
      </w:r>
      <w:r w:rsidR="00B911C9">
        <w:rPr>
          <w:rFonts w:ascii="Times New Roman" w:hAnsi="Times New Roman" w:cs="Times New Roman"/>
          <w:szCs w:val="26"/>
        </w:rPr>
        <w:t>those changes apply to accomplices,</w:t>
      </w:r>
      <w:r w:rsidR="00E66E96">
        <w:rPr>
          <w:rFonts w:ascii="Times New Roman" w:hAnsi="Times New Roman" w:cs="Times New Roman"/>
          <w:szCs w:val="26"/>
        </w:rPr>
        <w:t xml:space="preserve"> any such claim would be unsupported by facts in the record and refuted by the</w:t>
      </w:r>
      <w:r w:rsidR="005F03C5">
        <w:rPr>
          <w:rFonts w:ascii="Times New Roman" w:hAnsi="Times New Roman" w:cs="Times New Roman"/>
          <w:szCs w:val="26"/>
        </w:rPr>
        <w:t xml:space="preserve"> facts</w:t>
      </w:r>
      <w:r w:rsidR="002C2C09">
        <w:rPr>
          <w:rFonts w:ascii="Times New Roman" w:hAnsi="Times New Roman" w:cs="Times New Roman"/>
          <w:szCs w:val="26"/>
        </w:rPr>
        <w:t xml:space="preserve"> showing the petitioner was the killer</w:t>
      </w:r>
      <w:r w:rsidR="00E66E96">
        <w:rPr>
          <w:rFonts w:ascii="Times New Roman" w:hAnsi="Times New Roman" w:cs="Times New Roman"/>
          <w:szCs w:val="26"/>
        </w:rPr>
        <w:t>.</w:t>
      </w:r>
    </w:p>
    <w:p w:rsidR="0042410D" w:rsidP="00850A9A" w14:paraId="09C144E1" w14:textId="4875C30E">
      <w:pPr>
        <w:spacing w:line="600" w:lineRule="exact"/>
        <w:ind w:firstLine="720"/>
        <w:rPr>
          <w:rFonts w:ascii="Times New Roman" w:hAnsi="Times New Roman" w:cs="Times New Roman"/>
          <w:szCs w:val="26"/>
        </w:rPr>
      </w:pPr>
      <w:r>
        <w:rPr>
          <w:rFonts w:ascii="Times New Roman" w:hAnsi="Times New Roman" w:cs="Times New Roman"/>
          <w:szCs w:val="26"/>
        </w:rPr>
        <w:t>In contrast, t</w:t>
      </w:r>
      <w:r w:rsidR="00E66E96">
        <w:rPr>
          <w:rFonts w:ascii="Times New Roman" w:hAnsi="Times New Roman" w:cs="Times New Roman"/>
          <w:szCs w:val="26"/>
        </w:rPr>
        <w:t xml:space="preserve">he form petition’s conclusory assertion </w:t>
      </w:r>
      <w:r w:rsidRPr="00E47F71" w:rsidR="00E66E96">
        <w:rPr>
          <w:rFonts w:ascii="Times New Roman" w:hAnsi="Times New Roman" w:cs="Times New Roman"/>
          <w:i/>
          <w:iCs/>
          <w:szCs w:val="26"/>
        </w:rPr>
        <w:t>is</w:t>
      </w:r>
      <w:r w:rsidR="00E66E96">
        <w:rPr>
          <w:rFonts w:ascii="Times New Roman" w:hAnsi="Times New Roman" w:cs="Times New Roman"/>
          <w:szCs w:val="26"/>
        </w:rPr>
        <w:t xml:space="preserve"> sufficient where the record contains a possibility that the defendant could have been guilty under a now-abrogated accomplice theory. </w:t>
      </w:r>
      <w:r>
        <w:rPr>
          <w:rFonts w:ascii="Times New Roman" w:hAnsi="Times New Roman" w:cs="Times New Roman"/>
          <w:szCs w:val="26"/>
        </w:rPr>
        <w:t>H</w:t>
      </w:r>
      <w:r w:rsidR="002C2C09">
        <w:rPr>
          <w:rFonts w:ascii="Times New Roman" w:hAnsi="Times New Roman" w:cs="Times New Roman"/>
          <w:szCs w:val="26"/>
        </w:rPr>
        <w:t xml:space="preserve">ere, </w:t>
      </w:r>
      <w:r w:rsidR="005536E9">
        <w:rPr>
          <w:rFonts w:ascii="Times New Roman" w:hAnsi="Times New Roman" w:cs="Times New Roman"/>
          <w:szCs w:val="26"/>
        </w:rPr>
        <w:t xml:space="preserve">the record </w:t>
      </w:r>
      <w:r w:rsidRPr="002C2C09" w:rsidR="005536E9">
        <w:rPr>
          <w:rFonts w:ascii="Times New Roman" w:hAnsi="Times New Roman" w:cs="Times New Roman"/>
          <w:i/>
          <w:iCs/>
          <w:szCs w:val="26"/>
        </w:rPr>
        <w:t>forecloses</w:t>
      </w:r>
      <w:r w:rsidR="005536E9">
        <w:rPr>
          <w:rFonts w:ascii="Times New Roman" w:hAnsi="Times New Roman" w:cs="Times New Roman"/>
          <w:szCs w:val="26"/>
        </w:rPr>
        <w:t xml:space="preserve"> such a possibility</w:t>
      </w:r>
      <w:r w:rsidR="00266852">
        <w:rPr>
          <w:rFonts w:ascii="Times New Roman" w:hAnsi="Times New Roman" w:cs="Times New Roman"/>
          <w:szCs w:val="26"/>
        </w:rPr>
        <w:t>. Mares would need s</w:t>
      </w:r>
      <w:r w:rsidR="005536E9">
        <w:rPr>
          <w:rFonts w:ascii="Times New Roman" w:hAnsi="Times New Roman" w:cs="Times New Roman"/>
          <w:szCs w:val="26"/>
        </w:rPr>
        <w:t>ome evidence to explain on what theory the record evidence could be disregarded in favor of one of the abrogated accomplice theories of murder.</w:t>
      </w:r>
      <w:r w:rsidR="009A4915">
        <w:rPr>
          <w:rFonts w:ascii="Times New Roman" w:hAnsi="Times New Roman" w:cs="Times New Roman"/>
          <w:szCs w:val="26"/>
        </w:rPr>
        <w:t xml:space="preserve"> </w:t>
      </w:r>
      <w:r w:rsidR="00C270A2">
        <w:rPr>
          <w:rFonts w:ascii="Times New Roman" w:hAnsi="Times New Roman" w:cs="Times New Roman"/>
          <w:szCs w:val="26"/>
        </w:rPr>
        <w:t>Absent</w:t>
      </w:r>
      <w:r w:rsidR="00D167B7">
        <w:rPr>
          <w:rFonts w:ascii="Times New Roman" w:hAnsi="Times New Roman" w:cs="Times New Roman"/>
          <w:szCs w:val="26"/>
        </w:rPr>
        <w:t xml:space="preserve"> </w:t>
      </w:r>
      <w:r w:rsidR="005F2E22">
        <w:rPr>
          <w:rFonts w:ascii="Times New Roman" w:hAnsi="Times New Roman" w:cs="Times New Roman"/>
          <w:szCs w:val="26"/>
        </w:rPr>
        <w:t xml:space="preserve">here </w:t>
      </w:r>
      <w:r w:rsidR="00D167B7">
        <w:rPr>
          <w:rFonts w:ascii="Times New Roman" w:hAnsi="Times New Roman" w:cs="Times New Roman"/>
          <w:szCs w:val="26"/>
        </w:rPr>
        <w:t xml:space="preserve">is </w:t>
      </w:r>
      <w:r w:rsidR="00FA1F8C">
        <w:rPr>
          <w:rFonts w:ascii="Times New Roman" w:hAnsi="Times New Roman" w:cs="Times New Roman"/>
          <w:szCs w:val="26"/>
        </w:rPr>
        <w:t xml:space="preserve">any </w:t>
      </w:r>
      <w:r w:rsidR="00D167B7">
        <w:rPr>
          <w:rFonts w:ascii="Times New Roman" w:hAnsi="Times New Roman" w:cs="Times New Roman"/>
          <w:szCs w:val="26"/>
        </w:rPr>
        <w:t>evidence of some other killer</w:t>
      </w:r>
      <w:r w:rsidR="005F2E22">
        <w:rPr>
          <w:rFonts w:ascii="Times New Roman" w:hAnsi="Times New Roman" w:cs="Times New Roman"/>
          <w:szCs w:val="26"/>
        </w:rPr>
        <w:t xml:space="preserve"> </w:t>
      </w:r>
      <w:r w:rsidR="00884FE0">
        <w:rPr>
          <w:rFonts w:ascii="Times New Roman" w:hAnsi="Times New Roman" w:cs="Times New Roman"/>
          <w:szCs w:val="26"/>
        </w:rPr>
        <w:t>or</w:t>
      </w:r>
      <w:r w:rsidR="00D167B7">
        <w:rPr>
          <w:rFonts w:ascii="Times New Roman" w:hAnsi="Times New Roman" w:cs="Times New Roman"/>
          <w:szCs w:val="26"/>
        </w:rPr>
        <w:t xml:space="preserve"> </w:t>
      </w:r>
      <w:r w:rsidR="005F4C52">
        <w:rPr>
          <w:rFonts w:ascii="Times New Roman" w:hAnsi="Times New Roman" w:cs="Times New Roman"/>
          <w:szCs w:val="26"/>
        </w:rPr>
        <w:t xml:space="preserve">any </w:t>
      </w:r>
      <w:r w:rsidR="00D167B7">
        <w:rPr>
          <w:rFonts w:ascii="Times New Roman" w:hAnsi="Times New Roman" w:cs="Times New Roman"/>
          <w:szCs w:val="26"/>
        </w:rPr>
        <w:t xml:space="preserve">way Mares assisted that killer in </w:t>
      </w:r>
      <w:r w:rsidR="005F4C52">
        <w:rPr>
          <w:rFonts w:ascii="Times New Roman" w:hAnsi="Times New Roman" w:cs="Times New Roman"/>
          <w:szCs w:val="26"/>
        </w:rPr>
        <w:t xml:space="preserve">committing </w:t>
      </w:r>
      <w:r w:rsidR="00D167B7">
        <w:rPr>
          <w:rFonts w:ascii="Times New Roman" w:hAnsi="Times New Roman" w:cs="Times New Roman"/>
          <w:szCs w:val="26"/>
        </w:rPr>
        <w:t>some other crime</w:t>
      </w:r>
      <w:r w:rsidR="007A6B48">
        <w:rPr>
          <w:rFonts w:ascii="Times New Roman" w:hAnsi="Times New Roman" w:cs="Times New Roman"/>
          <w:szCs w:val="26"/>
        </w:rPr>
        <w:t xml:space="preserve">, </w:t>
      </w:r>
      <w:r w:rsidR="005F2E22">
        <w:rPr>
          <w:rFonts w:ascii="Times New Roman" w:hAnsi="Times New Roman" w:cs="Times New Roman"/>
          <w:szCs w:val="26"/>
        </w:rPr>
        <w:t>both necessary to show</w:t>
      </w:r>
      <w:r w:rsidR="007A6B48">
        <w:rPr>
          <w:rFonts w:ascii="Times New Roman" w:hAnsi="Times New Roman" w:cs="Times New Roman"/>
          <w:szCs w:val="26"/>
        </w:rPr>
        <w:t xml:space="preserve"> Mares pled guilty </w:t>
      </w:r>
      <w:r w:rsidR="005F2E22">
        <w:rPr>
          <w:rFonts w:ascii="Times New Roman" w:hAnsi="Times New Roman" w:cs="Times New Roman"/>
          <w:szCs w:val="26"/>
        </w:rPr>
        <w:t xml:space="preserve">in 2019 </w:t>
      </w:r>
      <w:r w:rsidR="007A6B48">
        <w:rPr>
          <w:rFonts w:ascii="Times New Roman" w:hAnsi="Times New Roman" w:cs="Times New Roman"/>
          <w:szCs w:val="26"/>
        </w:rPr>
        <w:t xml:space="preserve">when today he could have defended himself </w:t>
      </w:r>
      <w:r w:rsidR="00821F10">
        <w:rPr>
          <w:rFonts w:ascii="Times New Roman" w:hAnsi="Times New Roman" w:cs="Times New Roman"/>
          <w:szCs w:val="26"/>
        </w:rPr>
        <w:t>using facts that no longer constitute murder</w:t>
      </w:r>
      <w:r w:rsidR="007A6B48">
        <w:rPr>
          <w:rFonts w:ascii="Times New Roman" w:hAnsi="Times New Roman" w:cs="Times New Roman"/>
          <w:szCs w:val="26"/>
        </w:rPr>
        <w:t>.</w:t>
      </w:r>
    </w:p>
    <w:p w:rsidR="00FA1F8C" w:rsidP="00850A9A" w14:paraId="0F08787F" w14:textId="0E7F4D74">
      <w:pPr>
        <w:spacing w:line="600" w:lineRule="exact"/>
        <w:ind w:firstLine="720"/>
        <w:rPr>
          <w:rFonts w:ascii="Times New Roman" w:hAnsi="Times New Roman" w:cs="Times New Roman"/>
          <w:szCs w:val="26"/>
        </w:rPr>
      </w:pPr>
      <w:r>
        <w:rPr>
          <w:rFonts w:ascii="Times New Roman" w:hAnsi="Times New Roman" w:cs="Times New Roman"/>
          <w:szCs w:val="26"/>
        </w:rPr>
        <w:t>It would require an unlikely situation for a petitioner to</w:t>
      </w:r>
      <w:r w:rsidR="003A45BB">
        <w:rPr>
          <w:rFonts w:ascii="Times New Roman" w:hAnsi="Times New Roman" w:cs="Times New Roman"/>
          <w:szCs w:val="26"/>
        </w:rPr>
        <w:t xml:space="preserve"> properly allege such facts after </w:t>
      </w:r>
      <w:r w:rsidR="001D336B">
        <w:rPr>
          <w:rFonts w:ascii="Times New Roman" w:hAnsi="Times New Roman" w:cs="Times New Roman"/>
          <w:szCs w:val="26"/>
        </w:rPr>
        <w:t>ple</w:t>
      </w:r>
      <w:r w:rsidR="003A45BB">
        <w:rPr>
          <w:rFonts w:ascii="Times New Roman" w:hAnsi="Times New Roman" w:cs="Times New Roman"/>
          <w:szCs w:val="26"/>
        </w:rPr>
        <w:t>a</w:t>
      </w:r>
      <w:r w:rsidR="001D336B">
        <w:rPr>
          <w:rFonts w:ascii="Times New Roman" w:hAnsi="Times New Roman" w:cs="Times New Roman"/>
          <w:szCs w:val="26"/>
        </w:rPr>
        <w:t>d</w:t>
      </w:r>
      <w:r w:rsidR="003A45BB">
        <w:rPr>
          <w:rFonts w:ascii="Times New Roman" w:hAnsi="Times New Roman" w:cs="Times New Roman"/>
          <w:szCs w:val="26"/>
        </w:rPr>
        <w:t>ing</w:t>
      </w:r>
      <w:r w:rsidR="001D336B">
        <w:rPr>
          <w:rFonts w:ascii="Times New Roman" w:hAnsi="Times New Roman" w:cs="Times New Roman"/>
          <w:szCs w:val="26"/>
        </w:rPr>
        <w:t xml:space="preserve"> guilty in the face of a murder charge based on uncontradicted evidence that they were the actual killer, but we </w:t>
      </w:r>
      <w:r w:rsidR="003A45BB">
        <w:rPr>
          <w:rFonts w:ascii="Times New Roman" w:hAnsi="Times New Roman" w:cs="Times New Roman"/>
          <w:szCs w:val="26"/>
        </w:rPr>
        <w:t xml:space="preserve">need </w:t>
      </w:r>
      <w:r w:rsidR="00B2183C">
        <w:rPr>
          <w:rFonts w:ascii="Times New Roman" w:hAnsi="Times New Roman" w:cs="Times New Roman"/>
          <w:szCs w:val="26"/>
        </w:rPr>
        <w:t>not</w:t>
      </w:r>
      <w:r w:rsidR="003A45BB">
        <w:rPr>
          <w:rFonts w:ascii="Times New Roman" w:hAnsi="Times New Roman" w:cs="Times New Roman"/>
          <w:szCs w:val="26"/>
        </w:rPr>
        <w:t xml:space="preserve"> </w:t>
      </w:r>
      <w:r w:rsidR="001D336B">
        <w:rPr>
          <w:rFonts w:ascii="Times New Roman" w:hAnsi="Times New Roman" w:cs="Times New Roman"/>
          <w:szCs w:val="26"/>
        </w:rPr>
        <w:t xml:space="preserve">foreclose the </w:t>
      </w:r>
      <w:r w:rsidRPr="00A954D5" w:rsidR="001D336B">
        <w:rPr>
          <w:rFonts w:ascii="Times New Roman" w:hAnsi="Times New Roman" w:cs="Times New Roman"/>
          <w:i/>
          <w:iCs/>
          <w:szCs w:val="26"/>
        </w:rPr>
        <w:t>possibility</w:t>
      </w:r>
      <w:r w:rsidR="001D336B">
        <w:rPr>
          <w:rFonts w:ascii="Times New Roman" w:hAnsi="Times New Roman" w:cs="Times New Roman"/>
          <w:szCs w:val="26"/>
        </w:rPr>
        <w:t xml:space="preserve"> </w:t>
      </w:r>
      <w:r w:rsidR="005F4C52">
        <w:rPr>
          <w:rFonts w:ascii="Times New Roman" w:hAnsi="Times New Roman" w:cs="Times New Roman"/>
          <w:szCs w:val="26"/>
        </w:rPr>
        <w:t xml:space="preserve">of </w:t>
      </w:r>
      <w:r w:rsidR="001D336B">
        <w:rPr>
          <w:rFonts w:ascii="Times New Roman" w:hAnsi="Times New Roman" w:cs="Times New Roman"/>
          <w:szCs w:val="26"/>
        </w:rPr>
        <w:t>such a petition.</w:t>
      </w:r>
      <w:r w:rsidR="003A45BB">
        <w:rPr>
          <w:rFonts w:ascii="Times New Roman" w:hAnsi="Times New Roman" w:cs="Times New Roman"/>
          <w:szCs w:val="26"/>
        </w:rPr>
        <w:t xml:space="preserve"> We </w:t>
      </w:r>
      <w:r w:rsidR="00884FE0">
        <w:rPr>
          <w:rFonts w:ascii="Times New Roman" w:hAnsi="Times New Roman" w:cs="Times New Roman"/>
          <w:szCs w:val="26"/>
        </w:rPr>
        <w:t xml:space="preserve">do not </w:t>
      </w:r>
      <w:r w:rsidR="005F4C52">
        <w:rPr>
          <w:rFonts w:ascii="Times New Roman" w:hAnsi="Times New Roman" w:cs="Times New Roman"/>
          <w:szCs w:val="26"/>
        </w:rPr>
        <w:t xml:space="preserve">suggest </w:t>
      </w:r>
      <w:r w:rsidR="003A45BB">
        <w:rPr>
          <w:rFonts w:ascii="Times New Roman" w:hAnsi="Times New Roman" w:cs="Times New Roman"/>
          <w:szCs w:val="26"/>
        </w:rPr>
        <w:t>all the People’s preliminary hearing evidence was necessarily true</w:t>
      </w:r>
      <w:r w:rsidR="00C270A2">
        <w:rPr>
          <w:rFonts w:ascii="Times New Roman" w:hAnsi="Times New Roman" w:cs="Times New Roman"/>
          <w:szCs w:val="26"/>
        </w:rPr>
        <w:t>.</w:t>
      </w:r>
      <w:r w:rsidR="003A45BB">
        <w:rPr>
          <w:rFonts w:ascii="Times New Roman" w:hAnsi="Times New Roman" w:cs="Times New Roman"/>
          <w:szCs w:val="26"/>
        </w:rPr>
        <w:t xml:space="preserve"> </w:t>
      </w:r>
      <w:r w:rsidR="00C270A2">
        <w:rPr>
          <w:rFonts w:ascii="Times New Roman" w:hAnsi="Times New Roman" w:cs="Times New Roman"/>
          <w:szCs w:val="26"/>
        </w:rPr>
        <w:t>W</w:t>
      </w:r>
      <w:r w:rsidR="003A45BB">
        <w:rPr>
          <w:rFonts w:ascii="Times New Roman" w:hAnsi="Times New Roman" w:cs="Times New Roman"/>
          <w:szCs w:val="26"/>
        </w:rPr>
        <w:t xml:space="preserve">e simply recognize the </w:t>
      </w:r>
      <w:r w:rsidR="00255B09">
        <w:rPr>
          <w:rFonts w:ascii="Times New Roman" w:hAnsi="Times New Roman" w:cs="Times New Roman"/>
          <w:szCs w:val="26"/>
        </w:rPr>
        <w:t>absence</w:t>
      </w:r>
      <w:r w:rsidR="003A45BB">
        <w:rPr>
          <w:rFonts w:ascii="Times New Roman" w:hAnsi="Times New Roman" w:cs="Times New Roman"/>
          <w:szCs w:val="26"/>
        </w:rPr>
        <w:t xml:space="preserve"> of a</w:t>
      </w:r>
      <w:r w:rsidR="00255B09">
        <w:rPr>
          <w:rFonts w:ascii="Times New Roman" w:hAnsi="Times New Roman" w:cs="Times New Roman"/>
          <w:szCs w:val="26"/>
        </w:rPr>
        <w:t>ny</w:t>
      </w:r>
      <w:r w:rsidR="003A45BB">
        <w:rPr>
          <w:rFonts w:ascii="Times New Roman" w:hAnsi="Times New Roman" w:cs="Times New Roman"/>
          <w:szCs w:val="26"/>
        </w:rPr>
        <w:t xml:space="preserve"> theory</w:t>
      </w:r>
      <w:r w:rsidR="00C270A2">
        <w:rPr>
          <w:rFonts w:ascii="Times New Roman" w:hAnsi="Times New Roman" w:cs="Times New Roman"/>
          <w:szCs w:val="26"/>
        </w:rPr>
        <w:t xml:space="preserve">, incompatible with </w:t>
      </w:r>
      <w:r w:rsidR="004240CE">
        <w:rPr>
          <w:rFonts w:ascii="Times New Roman" w:hAnsi="Times New Roman" w:cs="Times New Roman"/>
          <w:szCs w:val="26"/>
        </w:rPr>
        <w:t xml:space="preserve">the </w:t>
      </w:r>
      <w:r w:rsidR="00C270A2">
        <w:rPr>
          <w:rFonts w:ascii="Times New Roman" w:hAnsi="Times New Roman" w:cs="Times New Roman"/>
          <w:szCs w:val="26"/>
        </w:rPr>
        <w:t>record,</w:t>
      </w:r>
      <w:r w:rsidR="003A45BB">
        <w:rPr>
          <w:rFonts w:ascii="Times New Roman" w:hAnsi="Times New Roman" w:cs="Times New Roman"/>
          <w:szCs w:val="26"/>
        </w:rPr>
        <w:t xml:space="preserve"> that the defendant</w:t>
      </w:r>
      <w:r w:rsidR="00C270A2">
        <w:rPr>
          <w:rFonts w:ascii="Times New Roman" w:hAnsi="Times New Roman" w:cs="Times New Roman"/>
          <w:szCs w:val="26"/>
        </w:rPr>
        <w:t xml:space="preserve"> </w:t>
      </w:r>
      <w:r w:rsidR="003A45BB">
        <w:rPr>
          <w:rFonts w:ascii="Times New Roman" w:hAnsi="Times New Roman" w:cs="Times New Roman"/>
          <w:szCs w:val="26"/>
        </w:rPr>
        <w:t>was guilty of aiding and abetting an unidentified actual killer in a crime</w:t>
      </w:r>
      <w:r w:rsidR="00C270A2">
        <w:rPr>
          <w:rFonts w:ascii="Times New Roman" w:hAnsi="Times New Roman" w:cs="Times New Roman"/>
          <w:szCs w:val="26"/>
        </w:rPr>
        <w:t>, other than murder,</w:t>
      </w:r>
      <w:r w:rsidR="003A45BB">
        <w:rPr>
          <w:rFonts w:ascii="Times New Roman" w:hAnsi="Times New Roman" w:cs="Times New Roman"/>
          <w:szCs w:val="26"/>
        </w:rPr>
        <w:t xml:space="preserve"> that led to the victim’s death.</w:t>
      </w:r>
      <w:r w:rsidR="00255B09">
        <w:rPr>
          <w:rFonts w:ascii="Times New Roman" w:hAnsi="Times New Roman" w:cs="Times New Roman"/>
          <w:szCs w:val="26"/>
        </w:rPr>
        <w:t xml:space="preserve"> We also need not now decide whether a petitioner</w:t>
      </w:r>
      <w:r w:rsidR="000B134C">
        <w:rPr>
          <w:rFonts w:ascii="Times New Roman" w:hAnsi="Times New Roman" w:cs="Times New Roman"/>
          <w:szCs w:val="26"/>
        </w:rPr>
        <w:t xml:space="preserve"> </w:t>
      </w:r>
      <w:r w:rsidR="009144CE">
        <w:rPr>
          <w:rFonts w:ascii="Times New Roman" w:hAnsi="Times New Roman" w:cs="Times New Roman"/>
          <w:szCs w:val="26"/>
        </w:rPr>
        <w:t xml:space="preserve">in this position </w:t>
      </w:r>
      <w:r w:rsidR="000B134C">
        <w:rPr>
          <w:rFonts w:ascii="Times New Roman" w:hAnsi="Times New Roman" w:cs="Times New Roman"/>
          <w:szCs w:val="26"/>
        </w:rPr>
        <w:t>(after appointment of counsel per</w:t>
      </w:r>
      <w:r w:rsidR="00C425F0">
        <w:rPr>
          <w:rFonts w:ascii="Times New Roman" w:hAnsi="Times New Roman" w:cs="Times New Roman"/>
          <w:szCs w:val="26"/>
        </w:rPr>
        <w:t xml:space="preserve"> section 117</w:t>
      </w:r>
      <w:r w:rsidR="000B134C">
        <w:rPr>
          <w:rFonts w:ascii="Times New Roman" w:hAnsi="Times New Roman" w:cs="Times New Roman"/>
          <w:szCs w:val="26"/>
        </w:rPr>
        <w:t>2.</w:t>
      </w:r>
      <w:r w:rsidR="00C425F0">
        <w:rPr>
          <w:rFonts w:ascii="Times New Roman" w:hAnsi="Times New Roman" w:cs="Times New Roman"/>
          <w:szCs w:val="26"/>
        </w:rPr>
        <w:t>6, subdivision (b)(3)</w:t>
      </w:r>
      <w:r w:rsidR="00255B09">
        <w:rPr>
          <w:rFonts w:ascii="Times New Roman" w:hAnsi="Times New Roman" w:cs="Times New Roman"/>
          <w:szCs w:val="26"/>
        </w:rPr>
        <w:t xml:space="preserve">) must attach some </w:t>
      </w:r>
      <w:r w:rsidRPr="00641CCE" w:rsidR="00255B09">
        <w:rPr>
          <w:rFonts w:ascii="Times New Roman" w:hAnsi="Times New Roman" w:cs="Times New Roman"/>
          <w:i/>
          <w:iCs/>
          <w:szCs w:val="26"/>
        </w:rPr>
        <w:t>evidence</w:t>
      </w:r>
      <w:r w:rsidR="00255B09">
        <w:rPr>
          <w:rFonts w:ascii="Times New Roman" w:hAnsi="Times New Roman" w:cs="Times New Roman"/>
          <w:szCs w:val="26"/>
        </w:rPr>
        <w:t xml:space="preserve">, such as a declaration, to a petition to provide a </w:t>
      </w:r>
      <w:r w:rsidR="000B134C">
        <w:rPr>
          <w:rFonts w:ascii="Times New Roman" w:hAnsi="Times New Roman" w:cs="Times New Roman"/>
          <w:szCs w:val="26"/>
        </w:rPr>
        <w:t xml:space="preserve">prima facie </w:t>
      </w:r>
      <w:r w:rsidR="00255B09">
        <w:rPr>
          <w:rFonts w:ascii="Times New Roman" w:hAnsi="Times New Roman" w:cs="Times New Roman"/>
          <w:szCs w:val="26"/>
        </w:rPr>
        <w:t>basis for</w:t>
      </w:r>
      <w:r w:rsidR="00DC3EF9">
        <w:rPr>
          <w:rFonts w:ascii="Times New Roman" w:hAnsi="Times New Roman" w:cs="Times New Roman"/>
          <w:szCs w:val="26"/>
        </w:rPr>
        <w:t xml:space="preserve"> the claim </w:t>
      </w:r>
      <w:r w:rsidR="009144CE">
        <w:rPr>
          <w:rFonts w:ascii="Times New Roman" w:hAnsi="Times New Roman" w:cs="Times New Roman"/>
          <w:szCs w:val="26"/>
        </w:rPr>
        <w:t xml:space="preserve">that </w:t>
      </w:r>
      <w:r w:rsidR="00DC3EF9">
        <w:rPr>
          <w:rFonts w:ascii="Times New Roman" w:hAnsi="Times New Roman" w:cs="Times New Roman"/>
          <w:szCs w:val="26"/>
        </w:rPr>
        <w:t xml:space="preserve">he would have defended himself </w:t>
      </w:r>
      <w:r w:rsidR="00C425F0">
        <w:rPr>
          <w:rFonts w:ascii="Times New Roman" w:hAnsi="Times New Roman" w:cs="Times New Roman"/>
          <w:szCs w:val="26"/>
        </w:rPr>
        <w:t>based on</w:t>
      </w:r>
      <w:r w:rsidR="00DC3EF9">
        <w:rPr>
          <w:rFonts w:ascii="Times New Roman" w:hAnsi="Times New Roman" w:cs="Times New Roman"/>
          <w:szCs w:val="26"/>
        </w:rPr>
        <w:t xml:space="preserve"> facts proving a murder theory</w:t>
      </w:r>
      <w:r w:rsidR="00C425F0">
        <w:rPr>
          <w:rFonts w:ascii="Times New Roman" w:hAnsi="Times New Roman" w:cs="Times New Roman"/>
          <w:szCs w:val="26"/>
        </w:rPr>
        <w:t xml:space="preserve"> abrogated by Senate Bill 1437</w:t>
      </w:r>
      <w:r w:rsidR="00DC3EF9">
        <w:rPr>
          <w:rFonts w:ascii="Times New Roman" w:hAnsi="Times New Roman" w:cs="Times New Roman"/>
          <w:szCs w:val="26"/>
        </w:rPr>
        <w:t xml:space="preserve">. Here, we do not even have an </w:t>
      </w:r>
      <w:r w:rsidRPr="00641CCE" w:rsidR="00DC3EF9">
        <w:rPr>
          <w:rFonts w:ascii="Times New Roman" w:hAnsi="Times New Roman" w:cs="Times New Roman"/>
          <w:i/>
          <w:iCs/>
          <w:szCs w:val="26"/>
        </w:rPr>
        <w:t>assertion</w:t>
      </w:r>
      <w:r w:rsidR="00DC3EF9">
        <w:rPr>
          <w:rFonts w:ascii="Times New Roman" w:hAnsi="Times New Roman" w:cs="Times New Roman"/>
          <w:szCs w:val="26"/>
        </w:rPr>
        <w:t xml:space="preserve"> by counsel as to</w:t>
      </w:r>
      <w:r w:rsidR="000B134C">
        <w:rPr>
          <w:rFonts w:ascii="Times New Roman" w:hAnsi="Times New Roman" w:cs="Times New Roman"/>
          <w:szCs w:val="26"/>
        </w:rPr>
        <w:t xml:space="preserve"> the facts </w:t>
      </w:r>
      <w:r w:rsidR="00032FAE">
        <w:rPr>
          <w:rFonts w:ascii="Times New Roman" w:hAnsi="Times New Roman" w:cs="Times New Roman"/>
          <w:szCs w:val="26"/>
        </w:rPr>
        <w:t xml:space="preserve">that would support </w:t>
      </w:r>
      <w:r w:rsidR="00DC3EF9">
        <w:rPr>
          <w:rFonts w:ascii="Times New Roman" w:hAnsi="Times New Roman" w:cs="Times New Roman"/>
          <w:szCs w:val="26"/>
        </w:rPr>
        <w:t>Mare</w:t>
      </w:r>
      <w:r w:rsidR="00032FAE">
        <w:rPr>
          <w:rFonts w:ascii="Times New Roman" w:hAnsi="Times New Roman" w:cs="Times New Roman"/>
          <w:szCs w:val="26"/>
        </w:rPr>
        <w:t>s’s</w:t>
      </w:r>
      <w:r w:rsidR="00DC3EF9">
        <w:rPr>
          <w:rFonts w:ascii="Times New Roman" w:hAnsi="Times New Roman" w:cs="Times New Roman"/>
          <w:szCs w:val="26"/>
        </w:rPr>
        <w:t xml:space="preserve"> </w:t>
      </w:r>
      <w:r w:rsidR="000B134C">
        <w:rPr>
          <w:rFonts w:ascii="Times New Roman" w:hAnsi="Times New Roman" w:cs="Times New Roman"/>
          <w:szCs w:val="26"/>
        </w:rPr>
        <w:t>claim</w:t>
      </w:r>
      <w:r w:rsidR="00DC3EF9">
        <w:rPr>
          <w:rFonts w:ascii="Times New Roman" w:hAnsi="Times New Roman" w:cs="Times New Roman"/>
          <w:szCs w:val="26"/>
        </w:rPr>
        <w:t xml:space="preserve"> that there was some other killer, and Mares’s explanation for </w:t>
      </w:r>
      <w:r w:rsidR="000B134C">
        <w:rPr>
          <w:rFonts w:ascii="Times New Roman" w:hAnsi="Times New Roman" w:cs="Times New Roman"/>
          <w:szCs w:val="26"/>
        </w:rPr>
        <w:t>his</w:t>
      </w:r>
      <w:r w:rsidR="00DC3EF9">
        <w:rPr>
          <w:rFonts w:ascii="Times New Roman" w:hAnsi="Times New Roman" w:cs="Times New Roman"/>
          <w:szCs w:val="26"/>
        </w:rPr>
        <w:t xml:space="preserve"> claim that he aided that killer in some other crime that led to the murder.</w:t>
      </w:r>
      <w:r w:rsidR="00C425F0">
        <w:rPr>
          <w:rFonts w:ascii="Times New Roman" w:hAnsi="Times New Roman" w:cs="Times New Roman"/>
          <w:szCs w:val="26"/>
        </w:rPr>
        <w:t xml:space="preserve"> Finding a prima facie case in these circumstances indulges the possibility that Mares </w:t>
      </w:r>
      <w:r w:rsidR="000B134C">
        <w:rPr>
          <w:rFonts w:ascii="Times New Roman" w:hAnsi="Times New Roman" w:cs="Times New Roman"/>
          <w:szCs w:val="26"/>
        </w:rPr>
        <w:t>can</w:t>
      </w:r>
      <w:r w:rsidR="00C425F0">
        <w:rPr>
          <w:rFonts w:ascii="Times New Roman" w:hAnsi="Times New Roman" w:cs="Times New Roman"/>
          <w:szCs w:val="26"/>
        </w:rPr>
        <w:t xml:space="preserve">not </w:t>
      </w:r>
      <w:r w:rsidR="00886FDC">
        <w:rPr>
          <w:rFonts w:ascii="Times New Roman" w:hAnsi="Times New Roman" w:cs="Times New Roman"/>
          <w:szCs w:val="26"/>
        </w:rPr>
        <w:t xml:space="preserve">assert facts that support </w:t>
      </w:r>
      <w:r w:rsidR="00824C74">
        <w:rPr>
          <w:rFonts w:ascii="Times New Roman" w:hAnsi="Times New Roman" w:cs="Times New Roman"/>
          <w:szCs w:val="26"/>
        </w:rPr>
        <w:t>the</w:t>
      </w:r>
      <w:r w:rsidR="009144CE">
        <w:rPr>
          <w:rFonts w:ascii="Times New Roman" w:hAnsi="Times New Roman" w:cs="Times New Roman"/>
          <w:szCs w:val="26"/>
        </w:rPr>
        <w:t xml:space="preserve"> </w:t>
      </w:r>
      <w:r w:rsidR="00886FDC">
        <w:rPr>
          <w:rFonts w:ascii="Times New Roman" w:hAnsi="Times New Roman" w:cs="Times New Roman"/>
          <w:szCs w:val="26"/>
        </w:rPr>
        <w:t>theory</w:t>
      </w:r>
      <w:r w:rsidR="000B134C">
        <w:rPr>
          <w:rFonts w:ascii="Times New Roman" w:hAnsi="Times New Roman" w:cs="Times New Roman"/>
          <w:szCs w:val="26"/>
        </w:rPr>
        <w:t xml:space="preserve"> </w:t>
      </w:r>
      <w:r w:rsidR="009144CE">
        <w:rPr>
          <w:rFonts w:ascii="Times New Roman" w:hAnsi="Times New Roman" w:cs="Times New Roman"/>
          <w:szCs w:val="26"/>
        </w:rPr>
        <w:t xml:space="preserve">that </w:t>
      </w:r>
      <w:r w:rsidR="000B134C">
        <w:rPr>
          <w:rFonts w:ascii="Times New Roman" w:hAnsi="Times New Roman" w:cs="Times New Roman"/>
          <w:szCs w:val="26"/>
        </w:rPr>
        <w:t xml:space="preserve">he </w:t>
      </w:r>
      <w:r w:rsidR="009144CE">
        <w:rPr>
          <w:rFonts w:ascii="Times New Roman" w:hAnsi="Times New Roman" w:cs="Times New Roman"/>
          <w:szCs w:val="26"/>
        </w:rPr>
        <w:t>needs</w:t>
      </w:r>
      <w:r w:rsidR="000B134C">
        <w:rPr>
          <w:rFonts w:ascii="Times New Roman" w:hAnsi="Times New Roman" w:cs="Times New Roman"/>
          <w:szCs w:val="26"/>
        </w:rPr>
        <w:t>.</w:t>
      </w:r>
    </w:p>
    <w:p w:rsidR="000744D8" w:rsidP="00850A9A" w14:paraId="0F8EB23A" w14:textId="586EC7AC">
      <w:pPr>
        <w:spacing w:line="600" w:lineRule="exact"/>
        <w:ind w:firstLine="720"/>
        <w:rPr>
          <w:rFonts w:ascii="Times New Roman" w:hAnsi="Times New Roman" w:cs="Times New Roman"/>
          <w:szCs w:val="26"/>
        </w:rPr>
      </w:pPr>
      <w:r>
        <w:rPr>
          <w:rFonts w:ascii="Times New Roman" w:hAnsi="Times New Roman" w:cs="Times New Roman"/>
          <w:szCs w:val="26"/>
        </w:rPr>
        <w:t>The statutory consequences of a successful petition reveal why it makes sense to require, for a prima facie case, that Mares offer some evidence that he was guilty of murder based on a theory that was valid before Senate Bill 1437 but is invalid today. If he establishes a prima facie case and prevails at an evidentiary hearing, the statute assumes there is some so-called “target” felony at issue—a felony, such as robbery, that Mares would have intended other than murder and during which Coltrain was killed by someone else.</w:t>
      </w:r>
      <w:r>
        <w:rPr>
          <w:rStyle w:val="FootnoteReference"/>
          <w:rFonts w:ascii="Times New Roman" w:hAnsi="Times New Roman" w:cs="Times New Roman"/>
          <w:szCs w:val="26"/>
        </w:rPr>
        <w:footnoteReference w:id="6"/>
      </w:r>
      <w:r>
        <w:rPr>
          <w:rFonts w:ascii="Times New Roman" w:hAnsi="Times New Roman" w:cs="Times New Roman"/>
          <w:szCs w:val="26"/>
        </w:rPr>
        <w:t xml:space="preserve"> This is so because, if Mares prevails on his petition, the statute directs his manslaughter conviction “shall be redesignated as the target offense or underlying felony.” (§ 1172.6, subd. (e).) The only exception is if the target offense also was charged; then he would just be resentenced on the remaining charges, including the target offense. (</w:t>
      </w:r>
      <w:r w:rsidRPr="00D60C5C">
        <w:rPr>
          <w:rFonts w:ascii="Times New Roman" w:hAnsi="Times New Roman" w:cs="Times New Roman"/>
          <w:i/>
          <w:iCs/>
          <w:szCs w:val="26"/>
        </w:rPr>
        <w:t>I</w:t>
      </w:r>
      <w:r w:rsidR="00A966C6">
        <w:rPr>
          <w:rFonts w:ascii="Times New Roman" w:hAnsi="Times New Roman" w:cs="Times New Roman"/>
          <w:i/>
          <w:iCs/>
          <w:szCs w:val="26"/>
        </w:rPr>
        <w:t>bi</w:t>
      </w:r>
      <w:r w:rsidRPr="00D60C5C">
        <w:rPr>
          <w:rFonts w:ascii="Times New Roman" w:hAnsi="Times New Roman" w:cs="Times New Roman"/>
          <w:i/>
          <w:iCs/>
          <w:szCs w:val="26"/>
        </w:rPr>
        <w:t>d</w:t>
      </w:r>
      <w:r>
        <w:rPr>
          <w:rFonts w:ascii="Times New Roman" w:hAnsi="Times New Roman" w:cs="Times New Roman"/>
          <w:szCs w:val="26"/>
        </w:rPr>
        <w:t>.)</w:t>
      </w:r>
    </w:p>
    <w:p w:rsidR="00D60C5C" w:rsidP="00850A9A" w14:paraId="5C89AAD2" w14:textId="688F553D">
      <w:pPr>
        <w:spacing w:line="600" w:lineRule="exact"/>
        <w:ind w:firstLine="720"/>
        <w:rPr>
          <w:rFonts w:ascii="Times New Roman" w:hAnsi="Times New Roman" w:cs="Times New Roman"/>
          <w:szCs w:val="26"/>
        </w:rPr>
      </w:pPr>
      <w:r>
        <w:rPr>
          <w:rFonts w:ascii="Times New Roman" w:hAnsi="Times New Roman" w:cs="Times New Roman"/>
          <w:szCs w:val="26"/>
        </w:rPr>
        <w:t>This resentencing scheme makes sense for cases involving the abrogated theories of accomplice liability</w:t>
      </w:r>
      <w:r w:rsidR="00B10CBB">
        <w:rPr>
          <w:rFonts w:ascii="Times New Roman" w:hAnsi="Times New Roman" w:cs="Times New Roman"/>
          <w:szCs w:val="26"/>
        </w:rPr>
        <w:t xml:space="preserve"> for murder</w:t>
      </w:r>
      <w:r>
        <w:rPr>
          <w:rFonts w:ascii="Times New Roman" w:hAnsi="Times New Roman" w:cs="Times New Roman"/>
          <w:szCs w:val="26"/>
        </w:rPr>
        <w:t xml:space="preserve">. </w:t>
      </w:r>
      <w:r w:rsidRPr="00F27635">
        <w:rPr>
          <w:rFonts w:ascii="Times New Roman" w:hAnsi="Times New Roman" w:cs="Times New Roman"/>
          <w:szCs w:val="26"/>
        </w:rPr>
        <w:t>Those theories would involve Mares as a participant in some target offense</w:t>
      </w:r>
      <w:r w:rsidRPr="00F27635" w:rsidR="00BF540C">
        <w:rPr>
          <w:rFonts w:ascii="Times New Roman" w:hAnsi="Times New Roman" w:cs="Times New Roman"/>
          <w:szCs w:val="26"/>
        </w:rPr>
        <w:t xml:space="preserve"> that caused a murder committed by another person</w:t>
      </w:r>
      <w:r w:rsidRPr="00F27635">
        <w:rPr>
          <w:rFonts w:ascii="Times New Roman" w:hAnsi="Times New Roman" w:cs="Times New Roman"/>
          <w:szCs w:val="26"/>
        </w:rPr>
        <w:t>. Here, there was no different, underlying felony charged</w:t>
      </w:r>
      <w:r w:rsidRPr="00F27635" w:rsidR="00886FDC">
        <w:rPr>
          <w:rFonts w:ascii="Times New Roman" w:hAnsi="Times New Roman" w:cs="Times New Roman"/>
          <w:szCs w:val="26"/>
        </w:rPr>
        <w:t xml:space="preserve"> along with </w:t>
      </w:r>
      <w:r w:rsidRPr="00F27635" w:rsidR="00BF540C">
        <w:rPr>
          <w:rFonts w:ascii="Times New Roman" w:hAnsi="Times New Roman" w:cs="Times New Roman"/>
          <w:szCs w:val="26"/>
        </w:rPr>
        <w:t xml:space="preserve">an accomplice’s </w:t>
      </w:r>
      <w:r w:rsidRPr="00F27635" w:rsidR="00886FDC">
        <w:rPr>
          <w:rFonts w:ascii="Times New Roman" w:hAnsi="Times New Roman" w:cs="Times New Roman"/>
          <w:szCs w:val="26"/>
        </w:rPr>
        <w:t>murder</w:t>
      </w:r>
      <w:r w:rsidRPr="00F27635">
        <w:rPr>
          <w:rFonts w:ascii="Times New Roman" w:hAnsi="Times New Roman" w:cs="Times New Roman"/>
          <w:szCs w:val="26"/>
        </w:rPr>
        <w:t>. Mares</w:t>
      </w:r>
      <w:r w:rsidRPr="00EE2280" w:rsidR="00BF540C">
        <w:rPr>
          <w:rFonts w:ascii="Times New Roman" w:hAnsi="Times New Roman" w:cs="Times New Roman"/>
          <w:szCs w:val="26"/>
        </w:rPr>
        <w:t>’s assault which killed Coltrain was the only act</w:t>
      </w:r>
      <w:r w:rsidR="00815E1B">
        <w:rPr>
          <w:rFonts w:ascii="Times New Roman" w:hAnsi="Times New Roman" w:cs="Times New Roman"/>
          <w:szCs w:val="26"/>
        </w:rPr>
        <w:t>.</w:t>
      </w:r>
      <w:r w:rsidRPr="00EE2280" w:rsidR="00BF540C">
        <w:rPr>
          <w:rFonts w:ascii="Times New Roman" w:hAnsi="Times New Roman" w:cs="Times New Roman"/>
          <w:szCs w:val="26"/>
        </w:rPr>
        <w:t xml:space="preserve"> Mares</w:t>
      </w:r>
      <w:r w:rsidRPr="00F27635">
        <w:rPr>
          <w:rFonts w:ascii="Times New Roman" w:hAnsi="Times New Roman" w:cs="Times New Roman"/>
          <w:szCs w:val="26"/>
        </w:rPr>
        <w:t xml:space="preserve"> pled guilty to manslaughter, but this is a lesser-included offense of murder rather than a “target” or “underlying” felony. Nor would it make any sense to have his manslaughter conviction</w:t>
      </w:r>
      <w:r w:rsidRPr="00F27635" w:rsidR="00BF540C">
        <w:rPr>
          <w:rFonts w:ascii="Times New Roman" w:hAnsi="Times New Roman" w:cs="Times New Roman"/>
          <w:szCs w:val="26"/>
        </w:rPr>
        <w:t xml:space="preserve"> </w:t>
      </w:r>
      <w:r w:rsidRPr="00F27635">
        <w:rPr>
          <w:rFonts w:ascii="Times New Roman" w:hAnsi="Times New Roman" w:cs="Times New Roman"/>
          <w:szCs w:val="26"/>
        </w:rPr>
        <w:t>“redesignated” as manslaughter. (</w:t>
      </w:r>
      <w:r w:rsidRPr="00F27635">
        <w:rPr>
          <w:rFonts w:ascii="Times New Roman" w:hAnsi="Times New Roman" w:cs="Times New Roman"/>
          <w:i/>
          <w:iCs/>
          <w:szCs w:val="26"/>
        </w:rPr>
        <w:t>I</w:t>
      </w:r>
      <w:r w:rsidRPr="00F27635" w:rsidR="00A966C6">
        <w:rPr>
          <w:rFonts w:ascii="Times New Roman" w:hAnsi="Times New Roman" w:cs="Times New Roman"/>
          <w:i/>
          <w:iCs/>
          <w:szCs w:val="26"/>
        </w:rPr>
        <w:t>bi</w:t>
      </w:r>
      <w:r w:rsidRPr="00F27635">
        <w:rPr>
          <w:rFonts w:ascii="Times New Roman" w:hAnsi="Times New Roman" w:cs="Times New Roman"/>
          <w:i/>
          <w:iCs/>
          <w:szCs w:val="26"/>
        </w:rPr>
        <w:t>d</w:t>
      </w:r>
      <w:r w:rsidRPr="00F27635">
        <w:rPr>
          <w:rFonts w:ascii="Times New Roman" w:hAnsi="Times New Roman" w:cs="Times New Roman"/>
          <w:szCs w:val="26"/>
        </w:rPr>
        <w:t>.)</w:t>
      </w:r>
      <w:r>
        <w:rPr>
          <w:rFonts w:ascii="Times New Roman" w:hAnsi="Times New Roman" w:cs="Times New Roman"/>
          <w:szCs w:val="26"/>
        </w:rPr>
        <w:t xml:space="preserve"> The statutory scheme thus suggests the Legislature intended the prima facie showing requirement to work as we apply it today—to eliminate cases that do not involve the abrogated theories. As we interpret the statu</w:t>
      </w:r>
      <w:r w:rsidR="00A966C6">
        <w:rPr>
          <w:rFonts w:ascii="Times New Roman" w:hAnsi="Times New Roman" w:cs="Times New Roman"/>
          <w:szCs w:val="26"/>
        </w:rPr>
        <w:t>t</w:t>
      </w:r>
      <w:r>
        <w:rPr>
          <w:rFonts w:ascii="Times New Roman" w:hAnsi="Times New Roman" w:cs="Times New Roman"/>
          <w:szCs w:val="26"/>
        </w:rPr>
        <w:t xml:space="preserve">e, the trial courts </w:t>
      </w:r>
      <w:r w:rsidR="00824C74">
        <w:rPr>
          <w:rFonts w:ascii="Times New Roman" w:hAnsi="Times New Roman" w:cs="Times New Roman"/>
          <w:szCs w:val="26"/>
        </w:rPr>
        <w:t>may</w:t>
      </w:r>
      <w:r>
        <w:rPr>
          <w:rFonts w:ascii="Times New Roman" w:hAnsi="Times New Roman" w:cs="Times New Roman"/>
          <w:szCs w:val="26"/>
        </w:rPr>
        <w:t xml:space="preserve"> winnow meritless petitions filed in cases that do not involve these murder theories</w:t>
      </w:r>
      <w:r w:rsidR="008404E3">
        <w:rPr>
          <w:rFonts w:ascii="Times New Roman" w:hAnsi="Times New Roman" w:cs="Times New Roman"/>
          <w:szCs w:val="26"/>
        </w:rPr>
        <w:t xml:space="preserve"> but only an actual killer theory</w:t>
      </w:r>
      <w:r>
        <w:rPr>
          <w:rFonts w:ascii="Times New Roman" w:hAnsi="Times New Roman" w:cs="Times New Roman"/>
          <w:szCs w:val="26"/>
        </w:rPr>
        <w:t>. (</w:t>
      </w:r>
      <w:r>
        <w:rPr>
          <w:rFonts w:ascii="Times New Roman" w:hAnsi="Times New Roman" w:cs="Times New Roman"/>
          <w:i/>
          <w:iCs/>
          <w:szCs w:val="26"/>
        </w:rPr>
        <w:t>Lewis</w:t>
      </w:r>
      <w:r>
        <w:rPr>
          <w:rFonts w:ascii="Times New Roman" w:hAnsi="Times New Roman" w:cs="Times New Roman"/>
          <w:szCs w:val="26"/>
        </w:rPr>
        <w:t xml:space="preserve">, </w:t>
      </w:r>
      <w:r>
        <w:rPr>
          <w:rFonts w:ascii="Times New Roman" w:hAnsi="Times New Roman" w:cs="Times New Roman"/>
          <w:i/>
          <w:iCs/>
          <w:szCs w:val="26"/>
        </w:rPr>
        <w:t>supra</w:t>
      </w:r>
      <w:r>
        <w:rPr>
          <w:rFonts w:ascii="Times New Roman" w:hAnsi="Times New Roman" w:cs="Times New Roman"/>
          <w:szCs w:val="26"/>
        </w:rPr>
        <w:t>, 11 Cal.5th at p. 971.)</w:t>
      </w:r>
    </w:p>
    <w:p w:rsidR="00BF5BBC" w:rsidP="00850A9A" w14:paraId="716FD57D" w14:textId="67B8F42D">
      <w:pPr>
        <w:spacing w:line="600" w:lineRule="exact"/>
        <w:ind w:firstLine="720"/>
        <w:rPr>
          <w:rFonts w:ascii="Times New Roman" w:hAnsi="Times New Roman" w:cs="Times New Roman"/>
          <w:szCs w:val="26"/>
        </w:rPr>
      </w:pPr>
      <w:r>
        <w:rPr>
          <w:rFonts w:ascii="Times New Roman" w:hAnsi="Times New Roman" w:cs="Times New Roman"/>
          <w:szCs w:val="26"/>
        </w:rPr>
        <w:t>O</w:t>
      </w:r>
      <w:r w:rsidR="005536E9">
        <w:rPr>
          <w:rFonts w:ascii="Times New Roman" w:hAnsi="Times New Roman" w:cs="Times New Roman"/>
          <w:szCs w:val="26"/>
        </w:rPr>
        <w:t xml:space="preserve">ur analysis </w:t>
      </w:r>
      <w:r>
        <w:rPr>
          <w:rFonts w:ascii="Times New Roman" w:hAnsi="Times New Roman" w:cs="Times New Roman"/>
          <w:szCs w:val="26"/>
        </w:rPr>
        <w:t xml:space="preserve">does not </w:t>
      </w:r>
      <w:r w:rsidR="005536E9">
        <w:rPr>
          <w:rFonts w:ascii="Times New Roman" w:hAnsi="Times New Roman" w:cs="Times New Roman"/>
          <w:szCs w:val="26"/>
        </w:rPr>
        <w:t xml:space="preserve">violate the prohibition on </w:t>
      </w:r>
      <w:r w:rsidR="007F3742">
        <w:rPr>
          <w:rFonts w:ascii="Times New Roman" w:hAnsi="Times New Roman" w:cs="Times New Roman"/>
          <w:szCs w:val="26"/>
        </w:rPr>
        <w:t>factfinding</w:t>
      </w:r>
      <w:r>
        <w:rPr>
          <w:rFonts w:ascii="Times New Roman" w:hAnsi="Times New Roman" w:cs="Times New Roman"/>
          <w:szCs w:val="26"/>
        </w:rPr>
        <w:t xml:space="preserve"> </w:t>
      </w:r>
      <w:r w:rsidR="007F3742">
        <w:rPr>
          <w:rFonts w:ascii="Times New Roman" w:hAnsi="Times New Roman" w:cs="Times New Roman"/>
          <w:szCs w:val="26"/>
        </w:rPr>
        <w:t xml:space="preserve">or weighing </w:t>
      </w:r>
      <w:r w:rsidR="001E00FA">
        <w:rPr>
          <w:rFonts w:ascii="Times New Roman" w:hAnsi="Times New Roman" w:cs="Times New Roman"/>
          <w:szCs w:val="26"/>
        </w:rPr>
        <w:t>evidence</w:t>
      </w:r>
      <w:r w:rsidR="007F3742">
        <w:rPr>
          <w:rFonts w:ascii="Times New Roman" w:hAnsi="Times New Roman" w:cs="Times New Roman"/>
          <w:szCs w:val="26"/>
        </w:rPr>
        <w:t xml:space="preserve"> when considering</w:t>
      </w:r>
      <w:r>
        <w:rPr>
          <w:rFonts w:ascii="Times New Roman" w:hAnsi="Times New Roman" w:cs="Times New Roman"/>
          <w:szCs w:val="26"/>
        </w:rPr>
        <w:t xml:space="preserve"> whether</w:t>
      </w:r>
      <w:r w:rsidR="007F3742">
        <w:rPr>
          <w:rFonts w:ascii="Times New Roman" w:hAnsi="Times New Roman" w:cs="Times New Roman"/>
          <w:szCs w:val="26"/>
        </w:rPr>
        <w:t xml:space="preserve"> the record of conviction</w:t>
      </w:r>
      <w:r>
        <w:rPr>
          <w:rFonts w:ascii="Times New Roman" w:hAnsi="Times New Roman" w:cs="Times New Roman"/>
          <w:szCs w:val="26"/>
        </w:rPr>
        <w:t xml:space="preserve"> precludes a section 1172.6 prima facie case</w:t>
      </w:r>
      <w:r w:rsidR="007F3742">
        <w:rPr>
          <w:rFonts w:ascii="Times New Roman" w:hAnsi="Times New Roman" w:cs="Times New Roman"/>
          <w:szCs w:val="26"/>
        </w:rPr>
        <w:t>.</w:t>
      </w:r>
      <w:r w:rsidR="00004D75">
        <w:rPr>
          <w:rFonts w:ascii="Times New Roman" w:hAnsi="Times New Roman" w:cs="Times New Roman"/>
          <w:szCs w:val="26"/>
        </w:rPr>
        <w:t xml:space="preserve"> </w:t>
      </w:r>
      <w:r>
        <w:rPr>
          <w:rFonts w:ascii="Times New Roman" w:hAnsi="Times New Roman" w:cs="Times New Roman"/>
          <w:szCs w:val="26"/>
        </w:rPr>
        <w:t xml:space="preserve">(See </w:t>
      </w:r>
      <w:r w:rsidRPr="002C2C09">
        <w:rPr>
          <w:rFonts w:ascii="Times New Roman" w:hAnsi="Times New Roman" w:cs="Times New Roman"/>
          <w:i/>
          <w:iCs/>
          <w:szCs w:val="26"/>
        </w:rPr>
        <w:t>Lewis</w:t>
      </w:r>
      <w:r>
        <w:rPr>
          <w:rFonts w:ascii="Times New Roman" w:hAnsi="Times New Roman" w:cs="Times New Roman"/>
          <w:szCs w:val="26"/>
        </w:rPr>
        <w:t xml:space="preserve">, </w:t>
      </w:r>
      <w:r w:rsidRPr="002C2C09">
        <w:rPr>
          <w:rFonts w:ascii="Times New Roman" w:hAnsi="Times New Roman" w:cs="Times New Roman"/>
          <w:i/>
          <w:iCs/>
          <w:szCs w:val="26"/>
        </w:rPr>
        <w:t>supra</w:t>
      </w:r>
      <w:r>
        <w:rPr>
          <w:rFonts w:ascii="Times New Roman" w:hAnsi="Times New Roman" w:cs="Times New Roman"/>
          <w:szCs w:val="26"/>
        </w:rPr>
        <w:t>, 11 Cal.5th at p. 972 [w</w:t>
      </w:r>
      <w:r w:rsidR="00004D75">
        <w:rPr>
          <w:rFonts w:ascii="Times New Roman" w:hAnsi="Times New Roman" w:cs="Times New Roman"/>
          <w:szCs w:val="26"/>
        </w:rPr>
        <w:t>hile “</w:t>
      </w:r>
      <w:r w:rsidRPr="00004D75" w:rsidR="00004D75">
        <w:rPr>
          <w:rFonts w:ascii="Times New Roman" w:hAnsi="Times New Roman" w:cs="Times New Roman"/>
          <w:szCs w:val="26"/>
        </w:rPr>
        <w:t xml:space="preserve">the parties can, and should, use the record of conviction to aid the trial court in reliably assessing whether a petitioner has made a prima facie case for relief under </w:t>
      </w:r>
      <w:r w:rsidR="00A966C6">
        <w:rPr>
          <w:rFonts w:ascii="Times New Roman" w:hAnsi="Times New Roman" w:cs="Times New Roman"/>
          <w:szCs w:val="26"/>
        </w:rPr>
        <w:t>[</w:t>
      </w:r>
      <w:r w:rsidRPr="00004D75" w:rsidR="00004D75">
        <w:rPr>
          <w:rFonts w:ascii="Times New Roman" w:hAnsi="Times New Roman" w:cs="Times New Roman"/>
          <w:szCs w:val="26"/>
        </w:rPr>
        <w:t xml:space="preserve">section </w:t>
      </w:r>
      <w:r w:rsidR="00004D75">
        <w:rPr>
          <w:rFonts w:ascii="Times New Roman" w:hAnsi="Times New Roman" w:cs="Times New Roman"/>
          <w:szCs w:val="26"/>
        </w:rPr>
        <w:t>1172. 6</w:t>
      </w:r>
      <w:r w:rsidRPr="00004D75" w:rsidR="00004D75">
        <w:rPr>
          <w:rFonts w:ascii="Times New Roman" w:hAnsi="Times New Roman" w:cs="Times New Roman"/>
          <w:szCs w:val="26"/>
        </w:rPr>
        <w:t>,</w:t>
      </w:r>
      <w:r w:rsidR="00A966C6">
        <w:rPr>
          <w:rFonts w:ascii="Times New Roman" w:hAnsi="Times New Roman" w:cs="Times New Roman"/>
          <w:szCs w:val="26"/>
        </w:rPr>
        <w:t>]</w:t>
      </w:r>
      <w:r w:rsidRPr="00004D75" w:rsidR="00004D75">
        <w:rPr>
          <w:rFonts w:ascii="Times New Roman" w:hAnsi="Times New Roman" w:cs="Times New Roman"/>
          <w:szCs w:val="26"/>
        </w:rPr>
        <w:t xml:space="preserve"> subdivision (c)</w:t>
      </w:r>
      <w:r w:rsidR="00004D75">
        <w:rPr>
          <w:rFonts w:ascii="Times New Roman" w:hAnsi="Times New Roman" w:cs="Times New Roman"/>
          <w:szCs w:val="26"/>
        </w:rPr>
        <w:t>,” “</w:t>
      </w:r>
      <w:r w:rsidRPr="00004D75" w:rsidR="00004D75">
        <w:rPr>
          <w:rFonts w:ascii="Times New Roman" w:hAnsi="Times New Roman" w:cs="Times New Roman"/>
          <w:szCs w:val="26"/>
        </w:rPr>
        <w:t xml:space="preserve">a trial court should not engage in </w:t>
      </w:r>
      <w:r w:rsidR="00A966C6">
        <w:rPr>
          <w:rFonts w:ascii="Times New Roman" w:hAnsi="Times New Roman" w:cs="Times New Roman"/>
          <w:szCs w:val="26"/>
        </w:rPr>
        <w:t>‘</w:t>
      </w:r>
      <w:r w:rsidRPr="00004D75" w:rsidR="00004D75">
        <w:rPr>
          <w:rFonts w:ascii="Times New Roman" w:hAnsi="Times New Roman" w:cs="Times New Roman"/>
          <w:szCs w:val="26"/>
        </w:rPr>
        <w:t>factfinding involving the weighing of evidence or the exercise of discretion</w:t>
      </w:r>
      <w:r w:rsidR="00A966C6">
        <w:rPr>
          <w:rFonts w:ascii="Times New Roman" w:hAnsi="Times New Roman" w:cs="Times New Roman"/>
          <w:szCs w:val="26"/>
        </w:rPr>
        <w:t xml:space="preserve">’ </w:t>
      </w:r>
      <w:r w:rsidRPr="00004D75" w:rsidR="00004D75">
        <w:rPr>
          <w:rFonts w:ascii="Times New Roman" w:hAnsi="Times New Roman" w:cs="Times New Roman"/>
          <w:szCs w:val="26"/>
        </w:rPr>
        <w:t>”</w:t>
      </w:r>
      <w:r>
        <w:rPr>
          <w:rFonts w:ascii="Times New Roman" w:hAnsi="Times New Roman" w:cs="Times New Roman"/>
          <w:szCs w:val="26"/>
        </w:rPr>
        <w:t>]</w:t>
      </w:r>
      <w:r w:rsidR="00A966C6">
        <w:rPr>
          <w:rFonts w:ascii="Times New Roman" w:hAnsi="Times New Roman" w:cs="Times New Roman"/>
          <w:szCs w:val="26"/>
        </w:rPr>
        <w:t>.</w:t>
      </w:r>
      <w:r w:rsidRPr="00004D75" w:rsidR="00004D75">
        <w:rPr>
          <w:rFonts w:ascii="Times New Roman" w:hAnsi="Times New Roman" w:cs="Times New Roman"/>
          <w:szCs w:val="26"/>
        </w:rPr>
        <w:t>)</w:t>
      </w:r>
      <w:r w:rsidR="009A4915">
        <w:rPr>
          <w:rFonts w:ascii="Times New Roman" w:hAnsi="Times New Roman" w:cs="Times New Roman"/>
          <w:szCs w:val="26"/>
        </w:rPr>
        <w:t xml:space="preserve"> </w:t>
      </w:r>
      <w:r w:rsidR="00A9000F">
        <w:rPr>
          <w:rFonts w:ascii="Times New Roman" w:hAnsi="Times New Roman" w:cs="Times New Roman"/>
          <w:szCs w:val="26"/>
        </w:rPr>
        <w:t xml:space="preserve">We are </w:t>
      </w:r>
      <w:r>
        <w:rPr>
          <w:rFonts w:ascii="Times New Roman" w:hAnsi="Times New Roman" w:cs="Times New Roman"/>
          <w:szCs w:val="26"/>
        </w:rPr>
        <w:t xml:space="preserve">concluding </w:t>
      </w:r>
      <w:r w:rsidR="001E1717">
        <w:rPr>
          <w:rFonts w:ascii="Times New Roman" w:hAnsi="Times New Roman" w:cs="Times New Roman"/>
          <w:szCs w:val="26"/>
        </w:rPr>
        <w:t xml:space="preserve">only </w:t>
      </w:r>
      <w:r>
        <w:rPr>
          <w:rFonts w:ascii="Times New Roman" w:hAnsi="Times New Roman" w:cs="Times New Roman"/>
          <w:szCs w:val="26"/>
        </w:rPr>
        <w:t>that</w:t>
      </w:r>
      <w:r w:rsidR="00A9000F">
        <w:rPr>
          <w:rFonts w:ascii="Times New Roman" w:hAnsi="Times New Roman" w:cs="Times New Roman"/>
          <w:szCs w:val="26"/>
        </w:rPr>
        <w:t xml:space="preserve"> </w:t>
      </w:r>
      <w:r w:rsidR="007F2942">
        <w:rPr>
          <w:rFonts w:ascii="Times New Roman" w:hAnsi="Times New Roman" w:cs="Times New Roman"/>
          <w:szCs w:val="26"/>
        </w:rPr>
        <w:t xml:space="preserve">uncontradicted facts in the record preclude </w:t>
      </w:r>
      <w:r w:rsidR="00A9000F">
        <w:rPr>
          <w:rFonts w:ascii="Times New Roman" w:hAnsi="Times New Roman" w:cs="Times New Roman"/>
          <w:szCs w:val="26"/>
        </w:rPr>
        <w:t xml:space="preserve">Mares’s assertion that Senate Bill 1437’s changes </w:t>
      </w:r>
      <w:r w:rsidR="001E1717">
        <w:rPr>
          <w:rFonts w:ascii="Times New Roman" w:hAnsi="Times New Roman" w:cs="Times New Roman"/>
          <w:szCs w:val="26"/>
        </w:rPr>
        <w:t>mean</w:t>
      </w:r>
      <w:r w:rsidR="00A9000F">
        <w:rPr>
          <w:rFonts w:ascii="Times New Roman" w:hAnsi="Times New Roman" w:cs="Times New Roman"/>
          <w:szCs w:val="26"/>
        </w:rPr>
        <w:t xml:space="preserve"> he cannot be convicted of murder.</w:t>
      </w:r>
      <w:r w:rsidR="009A4915">
        <w:rPr>
          <w:rFonts w:ascii="Times New Roman" w:hAnsi="Times New Roman" w:cs="Times New Roman"/>
          <w:szCs w:val="26"/>
        </w:rPr>
        <w:t xml:space="preserve"> </w:t>
      </w:r>
      <w:r w:rsidR="00A9000F">
        <w:rPr>
          <w:rFonts w:ascii="Times New Roman" w:hAnsi="Times New Roman" w:cs="Times New Roman"/>
          <w:szCs w:val="26"/>
        </w:rPr>
        <w:t>We need not find or weigh any facts, because there are no facts to support Mares as the accomplice to another killer.</w:t>
      </w:r>
    </w:p>
    <w:p w:rsidR="00143354" w:rsidRPr="008404E3" w:rsidP="003916FF" w14:paraId="2BCD2894" w14:textId="4D318BA2">
      <w:pPr>
        <w:spacing w:line="600" w:lineRule="exact"/>
        <w:ind w:firstLine="720"/>
        <w:rPr>
          <w:rFonts w:ascii="Times New Roman" w:hAnsi="Times New Roman" w:cs="Times New Roman"/>
          <w:szCs w:val="26"/>
        </w:rPr>
      </w:pPr>
      <w:r>
        <w:rPr>
          <w:rFonts w:ascii="Times New Roman" w:hAnsi="Times New Roman" w:cs="Times New Roman"/>
          <w:szCs w:val="26"/>
        </w:rPr>
        <w:t xml:space="preserve">Other cases may involve </w:t>
      </w:r>
      <w:r w:rsidR="005F6B6E">
        <w:rPr>
          <w:rFonts w:ascii="Times New Roman" w:hAnsi="Times New Roman" w:cs="Times New Roman"/>
          <w:szCs w:val="26"/>
        </w:rPr>
        <w:t>factual findings</w:t>
      </w:r>
      <w:r>
        <w:rPr>
          <w:rFonts w:ascii="Times New Roman" w:hAnsi="Times New Roman" w:cs="Times New Roman"/>
          <w:szCs w:val="26"/>
        </w:rPr>
        <w:t xml:space="preserve"> that are conclusions from the mix of facts in a record. For instance, </w:t>
      </w:r>
      <w:r w:rsidR="005F6B6E">
        <w:rPr>
          <w:rFonts w:ascii="Times New Roman" w:hAnsi="Times New Roman" w:cs="Times New Roman"/>
          <w:szCs w:val="26"/>
        </w:rPr>
        <w:t>a</w:t>
      </w:r>
      <w:r w:rsidR="005C4918">
        <w:rPr>
          <w:rFonts w:ascii="Times New Roman" w:hAnsi="Times New Roman" w:cs="Times New Roman"/>
          <w:szCs w:val="26"/>
        </w:rPr>
        <w:t xml:space="preserve"> finding of a</w:t>
      </w:r>
      <w:r w:rsidR="005F6B6E">
        <w:rPr>
          <w:rFonts w:ascii="Times New Roman" w:hAnsi="Times New Roman" w:cs="Times New Roman"/>
          <w:szCs w:val="26"/>
        </w:rPr>
        <w:t xml:space="preserve"> defendant’s intent</w:t>
      </w:r>
      <w:r w:rsidR="0023245C">
        <w:rPr>
          <w:rFonts w:ascii="Times New Roman" w:hAnsi="Times New Roman" w:cs="Times New Roman"/>
          <w:szCs w:val="26"/>
        </w:rPr>
        <w:t>,</w:t>
      </w:r>
      <w:r w:rsidR="005F6B6E">
        <w:rPr>
          <w:rFonts w:ascii="Times New Roman" w:hAnsi="Times New Roman" w:cs="Times New Roman"/>
          <w:szCs w:val="26"/>
        </w:rPr>
        <w:t xml:space="preserve"> or </w:t>
      </w:r>
      <w:r>
        <w:rPr>
          <w:rFonts w:ascii="Times New Roman" w:hAnsi="Times New Roman" w:cs="Times New Roman"/>
          <w:szCs w:val="26"/>
        </w:rPr>
        <w:t xml:space="preserve">a determination that </w:t>
      </w:r>
      <w:r w:rsidR="005F6B6E">
        <w:rPr>
          <w:rFonts w:ascii="Times New Roman" w:hAnsi="Times New Roman" w:cs="Times New Roman"/>
          <w:szCs w:val="26"/>
        </w:rPr>
        <w:t>he is a major participant in a crime</w:t>
      </w:r>
      <w:r w:rsidR="0023245C">
        <w:rPr>
          <w:rFonts w:ascii="Times New Roman" w:hAnsi="Times New Roman" w:cs="Times New Roman"/>
          <w:szCs w:val="26"/>
        </w:rPr>
        <w:t>,</w:t>
      </w:r>
      <w:r>
        <w:rPr>
          <w:rFonts w:ascii="Times New Roman" w:hAnsi="Times New Roman" w:cs="Times New Roman"/>
          <w:szCs w:val="26"/>
        </w:rPr>
        <w:t xml:space="preserve"> are conclusions from weighing facts</w:t>
      </w:r>
      <w:r w:rsidR="00B94371">
        <w:rPr>
          <w:rFonts w:ascii="Times New Roman" w:hAnsi="Times New Roman" w:cs="Times New Roman"/>
          <w:szCs w:val="26"/>
        </w:rPr>
        <w:t xml:space="preserve">. </w:t>
      </w:r>
      <w:r w:rsidR="00BF5BBC">
        <w:rPr>
          <w:rFonts w:ascii="Times New Roman" w:hAnsi="Times New Roman" w:cs="Times New Roman"/>
          <w:szCs w:val="26"/>
        </w:rPr>
        <w:t>Findings like those</w:t>
      </w:r>
      <w:r w:rsidR="00B94371">
        <w:rPr>
          <w:rFonts w:ascii="Times New Roman" w:hAnsi="Times New Roman" w:cs="Times New Roman"/>
          <w:szCs w:val="26"/>
        </w:rPr>
        <w:t xml:space="preserve"> could be </w:t>
      </w:r>
      <w:r w:rsidR="005F6B6E">
        <w:rPr>
          <w:rFonts w:ascii="Times New Roman" w:hAnsi="Times New Roman" w:cs="Times New Roman"/>
          <w:szCs w:val="26"/>
        </w:rPr>
        <w:t>disputed on the</w:t>
      </w:r>
      <w:r w:rsidR="00B94371">
        <w:rPr>
          <w:rFonts w:ascii="Times New Roman" w:hAnsi="Times New Roman" w:cs="Times New Roman"/>
          <w:szCs w:val="26"/>
        </w:rPr>
        <w:t xml:space="preserve"> existing record</w:t>
      </w:r>
      <w:r w:rsidR="00BF5BBC">
        <w:rPr>
          <w:rFonts w:ascii="Times New Roman" w:hAnsi="Times New Roman" w:cs="Times New Roman"/>
          <w:szCs w:val="26"/>
        </w:rPr>
        <w:t xml:space="preserve"> by an argument that the existing facts should be weighed differently. Th</w:t>
      </w:r>
      <w:r>
        <w:rPr>
          <w:rFonts w:ascii="Times New Roman" w:hAnsi="Times New Roman" w:cs="Times New Roman"/>
          <w:szCs w:val="26"/>
        </w:rPr>
        <w:t>ose</w:t>
      </w:r>
      <w:r w:rsidR="00BF5BBC">
        <w:rPr>
          <w:rFonts w:ascii="Times New Roman" w:hAnsi="Times New Roman" w:cs="Times New Roman"/>
          <w:szCs w:val="26"/>
        </w:rPr>
        <w:t xml:space="preserve"> existing facts also could be</w:t>
      </w:r>
      <w:r w:rsidR="005F6B6E">
        <w:rPr>
          <w:rFonts w:ascii="Times New Roman" w:hAnsi="Times New Roman" w:cs="Times New Roman"/>
          <w:szCs w:val="26"/>
        </w:rPr>
        <w:t xml:space="preserve"> </w:t>
      </w:r>
      <w:r w:rsidR="00BF5BBC">
        <w:rPr>
          <w:rFonts w:ascii="Times New Roman" w:hAnsi="Times New Roman" w:cs="Times New Roman"/>
          <w:szCs w:val="26"/>
        </w:rPr>
        <w:t xml:space="preserve">weighed differently if the record is supplemented by </w:t>
      </w:r>
      <w:r w:rsidR="005F6B6E">
        <w:rPr>
          <w:rFonts w:ascii="Times New Roman" w:hAnsi="Times New Roman" w:cs="Times New Roman"/>
          <w:szCs w:val="26"/>
        </w:rPr>
        <w:t>additional facts.</w:t>
      </w:r>
      <w:r w:rsidR="00B94371">
        <w:rPr>
          <w:rFonts w:ascii="Times New Roman" w:hAnsi="Times New Roman" w:cs="Times New Roman"/>
          <w:szCs w:val="26"/>
        </w:rPr>
        <w:t xml:space="preserve"> But uncontradicted facts showing the defendant was the actual killer cannot be “weighed” to support the conclusion that he was an accomplice of someone else</w:t>
      </w:r>
      <w:r>
        <w:rPr>
          <w:rFonts w:ascii="Times New Roman" w:hAnsi="Times New Roman" w:cs="Times New Roman"/>
          <w:szCs w:val="26"/>
        </w:rPr>
        <w:t xml:space="preserve"> who killed</w:t>
      </w:r>
      <w:r w:rsidR="00B94371">
        <w:rPr>
          <w:rFonts w:ascii="Times New Roman" w:hAnsi="Times New Roman" w:cs="Times New Roman"/>
          <w:szCs w:val="26"/>
        </w:rPr>
        <w:t>.</w:t>
      </w:r>
      <w:r w:rsidR="005C4918">
        <w:rPr>
          <w:rFonts w:ascii="Times New Roman" w:hAnsi="Times New Roman" w:cs="Times New Roman"/>
          <w:szCs w:val="26"/>
        </w:rPr>
        <w:t xml:space="preserve"> T</w:t>
      </w:r>
      <w:r>
        <w:rPr>
          <w:rFonts w:ascii="Times New Roman" w:hAnsi="Times New Roman" w:cs="Times New Roman"/>
          <w:szCs w:val="26"/>
        </w:rPr>
        <w:t>here also is</w:t>
      </w:r>
      <w:r w:rsidR="005C4918">
        <w:rPr>
          <w:rFonts w:ascii="Times New Roman" w:hAnsi="Times New Roman" w:cs="Times New Roman"/>
          <w:szCs w:val="26"/>
        </w:rPr>
        <w:t xml:space="preserve"> </w:t>
      </w:r>
      <w:r w:rsidR="00FE17CD">
        <w:rPr>
          <w:rFonts w:ascii="Times New Roman" w:hAnsi="Times New Roman" w:cs="Times New Roman"/>
          <w:szCs w:val="26"/>
        </w:rPr>
        <w:t>ordinar</w:t>
      </w:r>
      <w:r w:rsidR="005C4918">
        <w:rPr>
          <w:rFonts w:ascii="Times New Roman" w:hAnsi="Times New Roman" w:cs="Times New Roman"/>
          <w:szCs w:val="26"/>
        </w:rPr>
        <w:t>il</w:t>
      </w:r>
      <w:r w:rsidR="00FE17CD">
        <w:rPr>
          <w:rFonts w:ascii="Times New Roman" w:hAnsi="Times New Roman" w:cs="Times New Roman"/>
          <w:szCs w:val="26"/>
        </w:rPr>
        <w:t xml:space="preserve">y </w:t>
      </w:r>
      <w:r w:rsidR="005C4918">
        <w:rPr>
          <w:rFonts w:ascii="Times New Roman" w:hAnsi="Times New Roman" w:cs="Times New Roman"/>
          <w:szCs w:val="26"/>
        </w:rPr>
        <w:t xml:space="preserve">no </w:t>
      </w:r>
      <w:r>
        <w:rPr>
          <w:rFonts w:ascii="Times New Roman" w:hAnsi="Times New Roman" w:cs="Times New Roman"/>
          <w:szCs w:val="26"/>
        </w:rPr>
        <w:t>reason to suspect that t</w:t>
      </w:r>
      <w:r w:rsidR="00B94371">
        <w:rPr>
          <w:rFonts w:ascii="Times New Roman" w:hAnsi="Times New Roman" w:cs="Times New Roman"/>
          <w:szCs w:val="26"/>
        </w:rPr>
        <w:t>he record c</w:t>
      </w:r>
      <w:r>
        <w:rPr>
          <w:rFonts w:ascii="Times New Roman" w:hAnsi="Times New Roman" w:cs="Times New Roman"/>
          <w:szCs w:val="26"/>
        </w:rPr>
        <w:t>ould</w:t>
      </w:r>
      <w:r w:rsidR="00B94371">
        <w:rPr>
          <w:rFonts w:ascii="Times New Roman" w:hAnsi="Times New Roman" w:cs="Times New Roman"/>
          <w:szCs w:val="26"/>
        </w:rPr>
        <w:t xml:space="preserve"> be supplemented with other facts that could </w:t>
      </w:r>
      <w:r>
        <w:rPr>
          <w:rFonts w:ascii="Times New Roman" w:hAnsi="Times New Roman" w:cs="Times New Roman"/>
          <w:szCs w:val="26"/>
        </w:rPr>
        <w:t>establish an accomplice theory of murder, whether a</w:t>
      </w:r>
      <w:r w:rsidR="00A774D0">
        <w:rPr>
          <w:rFonts w:ascii="Times New Roman" w:hAnsi="Times New Roman" w:cs="Times New Roman"/>
          <w:szCs w:val="26"/>
        </w:rPr>
        <w:t>n</w:t>
      </w:r>
      <w:r>
        <w:rPr>
          <w:rFonts w:ascii="Times New Roman" w:hAnsi="Times New Roman" w:cs="Times New Roman"/>
          <w:szCs w:val="26"/>
        </w:rPr>
        <w:t xml:space="preserve"> abrogated </w:t>
      </w:r>
      <w:r w:rsidR="00A774D0">
        <w:rPr>
          <w:rFonts w:ascii="Times New Roman" w:hAnsi="Times New Roman" w:cs="Times New Roman"/>
          <w:szCs w:val="26"/>
        </w:rPr>
        <w:t xml:space="preserve">theory </w:t>
      </w:r>
      <w:r>
        <w:rPr>
          <w:rFonts w:ascii="Times New Roman" w:hAnsi="Times New Roman" w:cs="Times New Roman"/>
          <w:szCs w:val="26"/>
        </w:rPr>
        <w:t xml:space="preserve">or not. </w:t>
      </w:r>
      <w:r w:rsidR="008404E3">
        <w:rPr>
          <w:rFonts w:ascii="Times New Roman" w:hAnsi="Times New Roman" w:cs="Times New Roman"/>
          <w:szCs w:val="26"/>
        </w:rPr>
        <w:t xml:space="preserve">Finding </w:t>
      </w:r>
      <w:r>
        <w:rPr>
          <w:rFonts w:ascii="Times New Roman" w:hAnsi="Times New Roman" w:cs="Times New Roman"/>
          <w:szCs w:val="26"/>
        </w:rPr>
        <w:t>Mares</w:t>
      </w:r>
      <w:r w:rsidR="008404E3">
        <w:rPr>
          <w:rFonts w:ascii="Times New Roman" w:hAnsi="Times New Roman" w:cs="Times New Roman"/>
          <w:szCs w:val="26"/>
        </w:rPr>
        <w:t xml:space="preserve"> pled a prima facie case involves </w:t>
      </w:r>
      <w:r w:rsidRPr="00D06360" w:rsidR="008404E3">
        <w:rPr>
          <w:rFonts w:ascii="Times New Roman" w:hAnsi="Times New Roman" w:cs="Times New Roman"/>
          <w:i/>
          <w:iCs/>
          <w:szCs w:val="26"/>
        </w:rPr>
        <w:t>disregarding</w:t>
      </w:r>
      <w:r w:rsidR="008404E3">
        <w:rPr>
          <w:rFonts w:ascii="Times New Roman" w:hAnsi="Times New Roman" w:cs="Times New Roman"/>
          <w:szCs w:val="26"/>
        </w:rPr>
        <w:t xml:space="preserve"> </w:t>
      </w:r>
      <w:r w:rsidR="00FE17CD">
        <w:rPr>
          <w:rFonts w:ascii="Times New Roman" w:hAnsi="Times New Roman" w:cs="Times New Roman"/>
          <w:szCs w:val="26"/>
        </w:rPr>
        <w:t xml:space="preserve">all the </w:t>
      </w:r>
      <w:r w:rsidR="008404E3">
        <w:rPr>
          <w:rFonts w:ascii="Times New Roman" w:hAnsi="Times New Roman" w:cs="Times New Roman"/>
          <w:szCs w:val="26"/>
        </w:rPr>
        <w:t>facts</w:t>
      </w:r>
      <w:r w:rsidR="0018433D">
        <w:rPr>
          <w:rFonts w:ascii="Times New Roman" w:hAnsi="Times New Roman" w:cs="Times New Roman"/>
          <w:szCs w:val="26"/>
        </w:rPr>
        <w:t xml:space="preserve"> rather than weighing </w:t>
      </w:r>
      <w:r w:rsidR="00FE17CD">
        <w:rPr>
          <w:rFonts w:ascii="Times New Roman" w:hAnsi="Times New Roman" w:cs="Times New Roman"/>
          <w:szCs w:val="26"/>
        </w:rPr>
        <w:t xml:space="preserve">any of </w:t>
      </w:r>
      <w:r w:rsidR="0018433D">
        <w:rPr>
          <w:rFonts w:ascii="Times New Roman" w:hAnsi="Times New Roman" w:cs="Times New Roman"/>
          <w:szCs w:val="26"/>
        </w:rPr>
        <w:t>them</w:t>
      </w:r>
      <w:r w:rsidR="008404E3">
        <w:rPr>
          <w:rFonts w:ascii="Times New Roman" w:hAnsi="Times New Roman" w:cs="Times New Roman"/>
          <w:szCs w:val="26"/>
        </w:rPr>
        <w:t>.</w:t>
      </w:r>
    </w:p>
    <w:p w:rsidR="00227C82" w:rsidP="00850A9A" w14:paraId="2C771331" w14:textId="00C69DD2">
      <w:pPr>
        <w:spacing w:line="600" w:lineRule="exact"/>
        <w:ind w:firstLine="720"/>
        <w:rPr>
          <w:rFonts w:ascii="Times New Roman" w:hAnsi="Times New Roman" w:cs="Times New Roman"/>
          <w:szCs w:val="26"/>
        </w:rPr>
      </w:pPr>
      <w:r>
        <w:rPr>
          <w:rFonts w:ascii="Times New Roman" w:hAnsi="Times New Roman" w:cs="Times New Roman"/>
          <w:szCs w:val="26"/>
        </w:rPr>
        <w:t>T</w:t>
      </w:r>
      <w:r w:rsidR="002B07DD">
        <w:rPr>
          <w:rFonts w:ascii="Times New Roman" w:hAnsi="Times New Roman" w:cs="Times New Roman"/>
          <w:szCs w:val="26"/>
        </w:rPr>
        <w:t xml:space="preserve">his conclusion </w:t>
      </w:r>
      <w:r w:rsidR="00A774D0">
        <w:rPr>
          <w:rFonts w:ascii="Times New Roman" w:hAnsi="Times New Roman" w:cs="Times New Roman"/>
          <w:szCs w:val="26"/>
        </w:rPr>
        <w:t>adheres to</w:t>
      </w:r>
      <w:r w:rsidR="002B07DD">
        <w:rPr>
          <w:rFonts w:ascii="Times New Roman" w:hAnsi="Times New Roman" w:cs="Times New Roman"/>
          <w:szCs w:val="26"/>
        </w:rPr>
        <w:t xml:space="preserve"> </w:t>
      </w:r>
      <w:r w:rsidR="00A57383">
        <w:rPr>
          <w:rFonts w:ascii="Times New Roman" w:hAnsi="Times New Roman" w:cs="Times New Roman"/>
          <w:szCs w:val="26"/>
        </w:rPr>
        <w:t>our</w:t>
      </w:r>
      <w:r>
        <w:rPr>
          <w:rFonts w:ascii="Times New Roman" w:hAnsi="Times New Roman" w:cs="Times New Roman"/>
          <w:szCs w:val="26"/>
        </w:rPr>
        <w:t xml:space="preserve"> Supreme Court</w:t>
      </w:r>
      <w:r w:rsidR="00A57383">
        <w:rPr>
          <w:rFonts w:ascii="Times New Roman" w:hAnsi="Times New Roman" w:cs="Times New Roman"/>
          <w:szCs w:val="26"/>
        </w:rPr>
        <w:t>’s</w:t>
      </w:r>
      <w:r>
        <w:rPr>
          <w:rFonts w:ascii="Times New Roman" w:hAnsi="Times New Roman" w:cs="Times New Roman"/>
          <w:szCs w:val="26"/>
        </w:rPr>
        <w:t xml:space="preserve"> </w:t>
      </w:r>
      <w:r w:rsidR="001E00FA">
        <w:rPr>
          <w:rFonts w:ascii="Times New Roman" w:hAnsi="Times New Roman" w:cs="Times New Roman"/>
          <w:szCs w:val="26"/>
        </w:rPr>
        <w:t xml:space="preserve">guidance </w:t>
      </w:r>
      <w:r w:rsidR="007F3742">
        <w:rPr>
          <w:rFonts w:ascii="Times New Roman" w:hAnsi="Times New Roman" w:cs="Times New Roman"/>
          <w:szCs w:val="26"/>
        </w:rPr>
        <w:t xml:space="preserve">on </w:t>
      </w:r>
      <w:r w:rsidR="00004D75">
        <w:rPr>
          <w:rFonts w:ascii="Times New Roman" w:hAnsi="Times New Roman" w:cs="Times New Roman"/>
          <w:szCs w:val="26"/>
        </w:rPr>
        <w:t>how</w:t>
      </w:r>
      <w:r w:rsidR="007F3742">
        <w:rPr>
          <w:rFonts w:ascii="Times New Roman" w:hAnsi="Times New Roman" w:cs="Times New Roman"/>
          <w:szCs w:val="26"/>
        </w:rPr>
        <w:t xml:space="preserve"> </w:t>
      </w:r>
      <w:r w:rsidR="0077229C">
        <w:rPr>
          <w:rFonts w:ascii="Times New Roman" w:hAnsi="Times New Roman" w:cs="Times New Roman"/>
          <w:szCs w:val="26"/>
        </w:rPr>
        <w:t xml:space="preserve">trial </w:t>
      </w:r>
      <w:r w:rsidR="007F3742">
        <w:rPr>
          <w:rFonts w:ascii="Times New Roman" w:hAnsi="Times New Roman" w:cs="Times New Roman"/>
          <w:szCs w:val="26"/>
        </w:rPr>
        <w:t>court</w:t>
      </w:r>
      <w:r w:rsidR="0077229C">
        <w:rPr>
          <w:rFonts w:ascii="Times New Roman" w:hAnsi="Times New Roman" w:cs="Times New Roman"/>
          <w:szCs w:val="26"/>
        </w:rPr>
        <w:t>s</w:t>
      </w:r>
      <w:r w:rsidR="007F3742">
        <w:rPr>
          <w:rFonts w:ascii="Times New Roman" w:hAnsi="Times New Roman" w:cs="Times New Roman"/>
          <w:szCs w:val="26"/>
        </w:rPr>
        <w:t xml:space="preserve"> may use the record of conviction </w:t>
      </w:r>
      <w:r w:rsidR="00004D75">
        <w:rPr>
          <w:rFonts w:ascii="Times New Roman" w:hAnsi="Times New Roman" w:cs="Times New Roman"/>
          <w:szCs w:val="26"/>
        </w:rPr>
        <w:t>without straying into impermissible factfinding</w:t>
      </w:r>
      <w:r w:rsidR="002B07DD">
        <w:rPr>
          <w:rFonts w:ascii="Times New Roman" w:hAnsi="Times New Roman" w:cs="Times New Roman"/>
          <w:szCs w:val="26"/>
        </w:rPr>
        <w:t>.</w:t>
      </w:r>
      <w:r w:rsidR="009A4915">
        <w:rPr>
          <w:rFonts w:ascii="Times New Roman" w:hAnsi="Times New Roman" w:cs="Times New Roman"/>
          <w:szCs w:val="26"/>
        </w:rPr>
        <w:t xml:space="preserve"> </w:t>
      </w:r>
      <w:r w:rsidR="002B07DD">
        <w:rPr>
          <w:rFonts w:ascii="Times New Roman" w:hAnsi="Times New Roman" w:cs="Times New Roman"/>
          <w:szCs w:val="26"/>
        </w:rPr>
        <w:t>Thus far, that guidance</w:t>
      </w:r>
      <w:r w:rsidR="00004D75">
        <w:rPr>
          <w:rFonts w:ascii="Times New Roman" w:hAnsi="Times New Roman" w:cs="Times New Roman"/>
          <w:szCs w:val="26"/>
        </w:rPr>
        <w:t xml:space="preserve"> </w:t>
      </w:r>
      <w:r>
        <w:rPr>
          <w:rFonts w:ascii="Times New Roman" w:hAnsi="Times New Roman" w:cs="Times New Roman"/>
          <w:szCs w:val="26"/>
        </w:rPr>
        <w:t xml:space="preserve">has </w:t>
      </w:r>
      <w:r w:rsidR="007F3742">
        <w:rPr>
          <w:rFonts w:ascii="Times New Roman" w:hAnsi="Times New Roman" w:cs="Times New Roman"/>
          <w:szCs w:val="26"/>
        </w:rPr>
        <w:t>come in</w:t>
      </w:r>
      <w:r>
        <w:rPr>
          <w:rFonts w:ascii="Times New Roman" w:hAnsi="Times New Roman" w:cs="Times New Roman"/>
          <w:szCs w:val="26"/>
        </w:rPr>
        <w:t xml:space="preserve"> cases that have gone to trial. </w:t>
      </w:r>
      <w:r w:rsidR="00964A09">
        <w:rPr>
          <w:rFonts w:ascii="Times New Roman" w:hAnsi="Times New Roman" w:cs="Times New Roman"/>
          <w:szCs w:val="26"/>
        </w:rPr>
        <w:t xml:space="preserve">In </w:t>
      </w:r>
      <w:r w:rsidR="00690F71">
        <w:rPr>
          <w:rFonts w:ascii="Times New Roman" w:hAnsi="Times New Roman" w:cs="Times New Roman"/>
          <w:szCs w:val="26"/>
        </w:rPr>
        <w:t xml:space="preserve">two </w:t>
      </w:r>
      <w:r w:rsidR="00964A09">
        <w:rPr>
          <w:rFonts w:ascii="Times New Roman" w:hAnsi="Times New Roman" w:cs="Times New Roman"/>
          <w:szCs w:val="26"/>
        </w:rPr>
        <w:t xml:space="preserve">cases where the petitioner was convicted of murder </w:t>
      </w:r>
      <w:r w:rsidR="00150570">
        <w:rPr>
          <w:rFonts w:ascii="Times New Roman" w:hAnsi="Times New Roman" w:cs="Times New Roman"/>
          <w:szCs w:val="26"/>
        </w:rPr>
        <w:t>as an accomplice to the killer</w:t>
      </w:r>
      <w:r w:rsidR="00964A09">
        <w:rPr>
          <w:rFonts w:ascii="Times New Roman" w:hAnsi="Times New Roman" w:cs="Times New Roman"/>
          <w:szCs w:val="26"/>
        </w:rPr>
        <w:t xml:space="preserve">, the Supreme Court </w:t>
      </w:r>
      <w:r w:rsidR="007676FB">
        <w:rPr>
          <w:rFonts w:ascii="Times New Roman" w:hAnsi="Times New Roman" w:cs="Times New Roman"/>
          <w:szCs w:val="26"/>
        </w:rPr>
        <w:t xml:space="preserve">established that jury findings are binding on a section 1172.6 petitioner </w:t>
      </w:r>
      <w:r w:rsidR="00C63BF8">
        <w:rPr>
          <w:rFonts w:ascii="Times New Roman" w:hAnsi="Times New Roman" w:cs="Times New Roman"/>
          <w:szCs w:val="26"/>
        </w:rPr>
        <w:t xml:space="preserve">under the doctrine of issue preclusion, </w:t>
      </w:r>
      <w:r w:rsidR="007676FB">
        <w:rPr>
          <w:rFonts w:ascii="Times New Roman" w:hAnsi="Times New Roman" w:cs="Times New Roman"/>
          <w:szCs w:val="26"/>
        </w:rPr>
        <w:t xml:space="preserve">and </w:t>
      </w:r>
      <w:r w:rsidR="00C63BF8">
        <w:rPr>
          <w:rFonts w:ascii="Times New Roman" w:hAnsi="Times New Roman" w:cs="Times New Roman"/>
          <w:szCs w:val="26"/>
        </w:rPr>
        <w:t xml:space="preserve">they </w:t>
      </w:r>
      <w:r w:rsidR="007676FB">
        <w:rPr>
          <w:rFonts w:ascii="Times New Roman" w:hAnsi="Times New Roman" w:cs="Times New Roman"/>
          <w:szCs w:val="26"/>
        </w:rPr>
        <w:t>may be</w:t>
      </w:r>
      <w:r w:rsidR="006C2EAA">
        <w:rPr>
          <w:rFonts w:ascii="Times New Roman" w:hAnsi="Times New Roman" w:cs="Times New Roman"/>
          <w:szCs w:val="26"/>
        </w:rPr>
        <w:t xml:space="preserve"> </w:t>
      </w:r>
      <w:r w:rsidRPr="00D6695A" w:rsidR="007676FB">
        <w:rPr>
          <w:rFonts w:ascii="Times New Roman" w:hAnsi="Times New Roman" w:cs="Times New Roman"/>
          <w:szCs w:val="26"/>
        </w:rPr>
        <w:t>sufficient</w:t>
      </w:r>
      <w:r w:rsidR="007676FB">
        <w:rPr>
          <w:rFonts w:ascii="Times New Roman" w:hAnsi="Times New Roman" w:cs="Times New Roman"/>
          <w:i/>
          <w:iCs/>
          <w:szCs w:val="26"/>
        </w:rPr>
        <w:t xml:space="preserve"> </w:t>
      </w:r>
      <w:r w:rsidR="004B6F4F">
        <w:rPr>
          <w:rFonts w:ascii="Times New Roman" w:hAnsi="Times New Roman" w:cs="Times New Roman"/>
          <w:szCs w:val="26"/>
        </w:rPr>
        <w:t>to</w:t>
      </w:r>
      <w:r w:rsidR="007676FB">
        <w:rPr>
          <w:rFonts w:ascii="Times New Roman" w:hAnsi="Times New Roman" w:cs="Times New Roman"/>
          <w:szCs w:val="26"/>
        </w:rPr>
        <w:t xml:space="preserve"> conclud</w:t>
      </w:r>
      <w:r w:rsidR="004B6F4F">
        <w:rPr>
          <w:rFonts w:ascii="Times New Roman" w:hAnsi="Times New Roman" w:cs="Times New Roman"/>
          <w:szCs w:val="26"/>
        </w:rPr>
        <w:t>e</w:t>
      </w:r>
      <w:r w:rsidR="007676FB">
        <w:rPr>
          <w:rFonts w:ascii="Times New Roman" w:hAnsi="Times New Roman" w:cs="Times New Roman"/>
          <w:szCs w:val="26"/>
        </w:rPr>
        <w:t xml:space="preserve"> a petitioner is not entitled to an evidentiary hearing. (</w:t>
      </w:r>
      <w:r w:rsidR="007676FB">
        <w:rPr>
          <w:rFonts w:ascii="Times New Roman" w:hAnsi="Times New Roman" w:cs="Times New Roman"/>
          <w:i/>
          <w:iCs/>
          <w:szCs w:val="26"/>
        </w:rPr>
        <w:t>Strong</w:t>
      </w:r>
      <w:r w:rsidR="00103389">
        <w:rPr>
          <w:rFonts w:ascii="Times New Roman" w:hAnsi="Times New Roman" w:cs="Times New Roman"/>
          <w:szCs w:val="26"/>
        </w:rPr>
        <w:t xml:space="preserve">, </w:t>
      </w:r>
      <w:r w:rsidRPr="00A966C6" w:rsidR="00A966C6">
        <w:rPr>
          <w:rFonts w:ascii="Times New Roman" w:hAnsi="Times New Roman" w:cs="Times New Roman"/>
          <w:i/>
          <w:iCs/>
          <w:szCs w:val="26"/>
        </w:rPr>
        <w:t>supra</w:t>
      </w:r>
      <w:r w:rsidR="00A966C6">
        <w:rPr>
          <w:rFonts w:ascii="Times New Roman" w:hAnsi="Times New Roman" w:cs="Times New Roman"/>
          <w:szCs w:val="26"/>
        </w:rPr>
        <w:t xml:space="preserve">, </w:t>
      </w:r>
      <w:r w:rsidR="007676FB">
        <w:rPr>
          <w:rFonts w:ascii="Times New Roman" w:hAnsi="Times New Roman" w:cs="Times New Roman"/>
          <w:szCs w:val="26"/>
        </w:rPr>
        <w:t xml:space="preserve">13 Cal.5th 698; </w:t>
      </w:r>
      <w:r w:rsidR="007676FB">
        <w:rPr>
          <w:rFonts w:ascii="Times New Roman" w:hAnsi="Times New Roman" w:cs="Times New Roman"/>
          <w:i/>
          <w:iCs/>
          <w:szCs w:val="26"/>
        </w:rPr>
        <w:t xml:space="preserve">People v. Curiel </w:t>
      </w:r>
      <w:r w:rsidR="007676FB">
        <w:rPr>
          <w:rFonts w:ascii="Times New Roman" w:hAnsi="Times New Roman" w:cs="Times New Roman"/>
          <w:szCs w:val="26"/>
        </w:rPr>
        <w:t>(2023) 15 Cal.5th 433 (</w:t>
      </w:r>
      <w:r w:rsidR="007676FB">
        <w:rPr>
          <w:rFonts w:ascii="Times New Roman" w:hAnsi="Times New Roman" w:cs="Times New Roman"/>
          <w:i/>
          <w:iCs/>
          <w:szCs w:val="26"/>
        </w:rPr>
        <w:t>Curiel</w:t>
      </w:r>
      <w:r w:rsidR="007676FB">
        <w:rPr>
          <w:rFonts w:ascii="Times New Roman" w:hAnsi="Times New Roman" w:cs="Times New Roman"/>
          <w:szCs w:val="26"/>
        </w:rPr>
        <w:t>).</w:t>
      </w:r>
      <w:r w:rsidR="004100EB">
        <w:rPr>
          <w:rFonts w:ascii="Times New Roman" w:hAnsi="Times New Roman" w:cs="Times New Roman"/>
          <w:szCs w:val="26"/>
        </w:rPr>
        <w:t>)</w:t>
      </w:r>
      <w:r w:rsidR="009A4915">
        <w:rPr>
          <w:rFonts w:ascii="Times New Roman" w:hAnsi="Times New Roman" w:cs="Times New Roman"/>
          <w:szCs w:val="26"/>
        </w:rPr>
        <w:t xml:space="preserve"> </w:t>
      </w:r>
      <w:r w:rsidR="00103389">
        <w:rPr>
          <w:rFonts w:ascii="Times New Roman" w:hAnsi="Times New Roman" w:cs="Times New Roman"/>
          <w:szCs w:val="26"/>
        </w:rPr>
        <w:t>T</w:t>
      </w:r>
      <w:r w:rsidR="006C2EAA">
        <w:rPr>
          <w:rFonts w:ascii="Times New Roman" w:hAnsi="Times New Roman" w:cs="Times New Roman"/>
          <w:szCs w:val="26"/>
        </w:rPr>
        <w:t>hose jury findings</w:t>
      </w:r>
      <w:r w:rsidR="00150570">
        <w:rPr>
          <w:rFonts w:ascii="Times New Roman" w:hAnsi="Times New Roman" w:cs="Times New Roman"/>
          <w:szCs w:val="26"/>
        </w:rPr>
        <w:t xml:space="preserve"> do this </w:t>
      </w:r>
      <w:r w:rsidR="00A57383">
        <w:rPr>
          <w:rFonts w:ascii="Times New Roman" w:hAnsi="Times New Roman" w:cs="Times New Roman"/>
          <w:szCs w:val="26"/>
        </w:rPr>
        <w:t xml:space="preserve">only </w:t>
      </w:r>
      <w:r w:rsidR="00150570">
        <w:rPr>
          <w:rFonts w:ascii="Times New Roman" w:hAnsi="Times New Roman" w:cs="Times New Roman"/>
          <w:szCs w:val="26"/>
        </w:rPr>
        <w:t>if they</w:t>
      </w:r>
      <w:r w:rsidR="006C2EAA">
        <w:rPr>
          <w:rFonts w:ascii="Times New Roman" w:hAnsi="Times New Roman" w:cs="Times New Roman"/>
          <w:szCs w:val="26"/>
        </w:rPr>
        <w:t xml:space="preserve"> </w:t>
      </w:r>
      <w:r w:rsidR="002B07DD">
        <w:rPr>
          <w:rFonts w:ascii="Times New Roman" w:hAnsi="Times New Roman" w:cs="Times New Roman"/>
          <w:szCs w:val="26"/>
        </w:rPr>
        <w:t>preclude the petitioner from showing that he was convicted on a theory that Senate Bill 1437 abrogated.</w:t>
      </w:r>
    </w:p>
    <w:p w:rsidR="007676FB" w:rsidP="00850A9A" w14:paraId="131CAC73" w14:textId="00703AB8">
      <w:pPr>
        <w:spacing w:line="600" w:lineRule="exact"/>
        <w:ind w:firstLine="720"/>
        <w:rPr>
          <w:rFonts w:ascii="Times New Roman" w:hAnsi="Times New Roman" w:cs="Times New Roman"/>
          <w:szCs w:val="26"/>
        </w:rPr>
      </w:pPr>
      <w:r>
        <w:rPr>
          <w:rFonts w:ascii="Times New Roman" w:hAnsi="Times New Roman" w:cs="Times New Roman"/>
          <w:szCs w:val="26"/>
        </w:rPr>
        <w:t xml:space="preserve">In </w:t>
      </w:r>
      <w:r>
        <w:rPr>
          <w:rFonts w:ascii="Times New Roman" w:hAnsi="Times New Roman" w:cs="Times New Roman"/>
          <w:i/>
          <w:iCs/>
          <w:szCs w:val="26"/>
        </w:rPr>
        <w:t>Strong</w:t>
      </w:r>
      <w:r>
        <w:rPr>
          <w:rFonts w:ascii="Times New Roman" w:hAnsi="Times New Roman" w:cs="Times New Roman"/>
          <w:szCs w:val="26"/>
        </w:rPr>
        <w:t xml:space="preserve">, the petitioner was convicted </w:t>
      </w:r>
      <w:r w:rsidR="00CA21E7">
        <w:rPr>
          <w:rFonts w:ascii="Times New Roman" w:hAnsi="Times New Roman" w:cs="Times New Roman"/>
          <w:szCs w:val="26"/>
        </w:rPr>
        <w:t>on a f</w:t>
      </w:r>
      <w:r>
        <w:rPr>
          <w:rFonts w:ascii="Times New Roman" w:hAnsi="Times New Roman" w:cs="Times New Roman"/>
          <w:szCs w:val="26"/>
        </w:rPr>
        <w:t>elony</w:t>
      </w:r>
      <w:r w:rsidR="00A966C6">
        <w:rPr>
          <w:rFonts w:ascii="Times New Roman" w:hAnsi="Times New Roman" w:cs="Times New Roman"/>
          <w:szCs w:val="26"/>
        </w:rPr>
        <w:t>-</w:t>
      </w:r>
      <w:r>
        <w:rPr>
          <w:rFonts w:ascii="Times New Roman" w:hAnsi="Times New Roman" w:cs="Times New Roman"/>
          <w:szCs w:val="26"/>
        </w:rPr>
        <w:t xml:space="preserve">murder </w:t>
      </w:r>
      <w:r w:rsidR="00CA21E7">
        <w:rPr>
          <w:rFonts w:ascii="Times New Roman" w:hAnsi="Times New Roman" w:cs="Times New Roman"/>
          <w:szCs w:val="26"/>
        </w:rPr>
        <w:t xml:space="preserve">theory </w:t>
      </w:r>
      <w:r w:rsidR="004F1770">
        <w:rPr>
          <w:rFonts w:ascii="Times New Roman" w:hAnsi="Times New Roman" w:cs="Times New Roman"/>
          <w:szCs w:val="26"/>
        </w:rPr>
        <w:t>after</w:t>
      </w:r>
      <w:r>
        <w:rPr>
          <w:rFonts w:ascii="Times New Roman" w:hAnsi="Times New Roman" w:cs="Times New Roman"/>
          <w:szCs w:val="26"/>
        </w:rPr>
        <w:t xml:space="preserve"> his accomplice shot and killed two people while they </w:t>
      </w:r>
      <w:r w:rsidR="000E493E">
        <w:rPr>
          <w:rFonts w:ascii="Times New Roman" w:hAnsi="Times New Roman" w:cs="Times New Roman"/>
          <w:szCs w:val="26"/>
        </w:rPr>
        <w:t>tried</w:t>
      </w:r>
      <w:r>
        <w:rPr>
          <w:rFonts w:ascii="Times New Roman" w:hAnsi="Times New Roman" w:cs="Times New Roman"/>
          <w:szCs w:val="26"/>
        </w:rPr>
        <w:t xml:space="preserve"> to rob a local drug dealer. (</w:t>
      </w:r>
      <w:r w:rsidRPr="00132C49" w:rsidR="00132C49">
        <w:rPr>
          <w:rFonts w:ascii="Times New Roman" w:hAnsi="Times New Roman" w:cs="Times New Roman"/>
          <w:i/>
          <w:iCs/>
          <w:szCs w:val="26"/>
        </w:rPr>
        <w:t>Strong</w:t>
      </w:r>
      <w:r w:rsidR="00132C49">
        <w:rPr>
          <w:rFonts w:ascii="Times New Roman" w:hAnsi="Times New Roman" w:cs="Times New Roman"/>
          <w:szCs w:val="26"/>
        </w:rPr>
        <w:t xml:space="preserve">, </w:t>
      </w:r>
      <w:r w:rsidRPr="00132C49" w:rsidR="00132C49">
        <w:rPr>
          <w:rFonts w:ascii="Times New Roman" w:hAnsi="Times New Roman" w:cs="Times New Roman"/>
          <w:i/>
          <w:iCs/>
          <w:szCs w:val="26"/>
        </w:rPr>
        <w:t>supra</w:t>
      </w:r>
      <w:r w:rsidR="00132C49">
        <w:rPr>
          <w:rFonts w:ascii="Times New Roman" w:hAnsi="Times New Roman" w:cs="Times New Roman"/>
          <w:szCs w:val="26"/>
        </w:rPr>
        <w:t xml:space="preserve">, </w:t>
      </w:r>
      <w:r>
        <w:rPr>
          <w:rFonts w:ascii="Times New Roman" w:hAnsi="Times New Roman" w:cs="Times New Roman"/>
          <w:szCs w:val="26"/>
        </w:rPr>
        <w:t xml:space="preserve">13 Cal.5th </w:t>
      </w:r>
      <w:r w:rsidR="00227C82">
        <w:rPr>
          <w:rFonts w:ascii="Times New Roman" w:hAnsi="Times New Roman" w:cs="Times New Roman"/>
          <w:szCs w:val="26"/>
        </w:rPr>
        <w:t xml:space="preserve">at p. </w:t>
      </w:r>
      <w:r>
        <w:rPr>
          <w:rFonts w:ascii="Times New Roman" w:hAnsi="Times New Roman" w:cs="Times New Roman"/>
          <w:szCs w:val="26"/>
        </w:rPr>
        <w:t>69</w:t>
      </w:r>
      <w:r w:rsidR="00227C82">
        <w:rPr>
          <w:rFonts w:ascii="Times New Roman" w:hAnsi="Times New Roman" w:cs="Times New Roman"/>
          <w:szCs w:val="26"/>
        </w:rPr>
        <w:t>1</w:t>
      </w:r>
      <w:r>
        <w:rPr>
          <w:rFonts w:ascii="Times New Roman" w:hAnsi="Times New Roman" w:cs="Times New Roman"/>
          <w:szCs w:val="26"/>
        </w:rPr>
        <w:t>.) The jury found Strong was a “major participant” in the robbery who acted “with reckless indifference to human life,” findings which today would allow a conviction. (</w:t>
      </w:r>
      <w:r>
        <w:rPr>
          <w:rFonts w:ascii="Times New Roman" w:hAnsi="Times New Roman" w:cs="Times New Roman"/>
          <w:i/>
          <w:iCs/>
          <w:szCs w:val="26"/>
        </w:rPr>
        <w:t>Ibid.</w:t>
      </w:r>
      <w:r>
        <w:rPr>
          <w:rFonts w:ascii="Times New Roman" w:hAnsi="Times New Roman" w:cs="Times New Roman"/>
          <w:szCs w:val="26"/>
        </w:rPr>
        <w:t xml:space="preserve">) The Supreme Court agreed </w:t>
      </w:r>
      <w:r w:rsidR="004B6F4F">
        <w:rPr>
          <w:rFonts w:ascii="Times New Roman" w:hAnsi="Times New Roman" w:cs="Times New Roman"/>
          <w:szCs w:val="26"/>
        </w:rPr>
        <w:t>that i</w:t>
      </w:r>
      <w:r>
        <w:rPr>
          <w:rFonts w:ascii="Times New Roman" w:hAnsi="Times New Roman" w:cs="Times New Roman"/>
          <w:szCs w:val="26"/>
        </w:rPr>
        <w:t>ssue preclusion is consistent with “</w:t>
      </w:r>
      <w:r w:rsidRPr="00645B8A">
        <w:rPr>
          <w:rFonts w:ascii="Times New Roman" w:hAnsi="Times New Roman" w:cs="Times New Roman"/>
          <w:szCs w:val="26"/>
        </w:rPr>
        <w:t>the structure of the statute</w:t>
      </w:r>
      <w:r>
        <w:rPr>
          <w:rFonts w:ascii="Times New Roman" w:hAnsi="Times New Roman" w:cs="Times New Roman"/>
          <w:szCs w:val="26"/>
        </w:rPr>
        <w:t>—</w:t>
      </w:r>
      <w:r w:rsidRPr="00645B8A">
        <w:rPr>
          <w:rFonts w:ascii="Times New Roman" w:hAnsi="Times New Roman" w:cs="Times New Roman"/>
          <w:szCs w:val="26"/>
        </w:rPr>
        <w:t xml:space="preserve">which permits trial courts to consult the record of conviction to determine whether the defendant has made out a prima facie case of eligibility </w:t>
      </w:r>
      <w:r>
        <w:rPr>
          <w:rFonts w:ascii="Times New Roman" w:hAnsi="Times New Roman" w:cs="Times New Roman"/>
          <w:szCs w:val="26"/>
        </w:rPr>
        <w:t>[citation]</w:t>
      </w:r>
      <w:r w:rsidRPr="00645B8A">
        <w:rPr>
          <w:rFonts w:ascii="Times New Roman" w:hAnsi="Times New Roman" w:cs="Times New Roman"/>
          <w:szCs w:val="26"/>
        </w:rPr>
        <w:t>, and which notably does not open resentencing to every previously convicted murder defendant</w:t>
      </w:r>
      <w:r>
        <w:rPr>
          <w:rFonts w:ascii="Times New Roman" w:hAnsi="Times New Roman" w:cs="Times New Roman"/>
          <w:szCs w:val="26"/>
        </w:rPr>
        <w:t>.” (</w:t>
      </w:r>
      <w:r>
        <w:rPr>
          <w:rFonts w:ascii="Times New Roman" w:hAnsi="Times New Roman" w:cs="Times New Roman"/>
          <w:i/>
          <w:iCs/>
          <w:szCs w:val="26"/>
        </w:rPr>
        <w:t xml:space="preserve">Id. </w:t>
      </w:r>
      <w:r>
        <w:rPr>
          <w:rFonts w:ascii="Times New Roman" w:hAnsi="Times New Roman" w:cs="Times New Roman"/>
          <w:szCs w:val="26"/>
        </w:rPr>
        <w:t>at 7</w:t>
      </w:r>
      <w:r w:rsidR="00132C49">
        <w:rPr>
          <w:rFonts w:ascii="Times New Roman" w:hAnsi="Times New Roman" w:cs="Times New Roman"/>
          <w:szCs w:val="26"/>
        </w:rPr>
        <w:t>00</w:t>
      </w:r>
      <w:r>
        <w:rPr>
          <w:rFonts w:ascii="Times New Roman" w:hAnsi="Times New Roman" w:cs="Times New Roman"/>
          <w:szCs w:val="26"/>
        </w:rPr>
        <w:t>.)</w:t>
      </w:r>
      <w:r w:rsidR="009A4915">
        <w:rPr>
          <w:rFonts w:ascii="Times New Roman" w:hAnsi="Times New Roman" w:cs="Times New Roman"/>
          <w:szCs w:val="26"/>
        </w:rPr>
        <w:t xml:space="preserve"> </w:t>
      </w:r>
      <w:r>
        <w:rPr>
          <w:rFonts w:ascii="Times New Roman" w:hAnsi="Times New Roman" w:cs="Times New Roman"/>
          <w:szCs w:val="26"/>
        </w:rPr>
        <w:t>But the findings in Strong’s case did not satisfy the conditions for issue preclusion because they were made under a standard that had undergone a “</w:t>
      </w:r>
      <w:r w:rsidRPr="00070AAF">
        <w:rPr>
          <w:rFonts w:ascii="Times New Roman" w:hAnsi="Times New Roman" w:cs="Times New Roman"/>
          <w:szCs w:val="26"/>
        </w:rPr>
        <w:t>significant change</w:t>
      </w:r>
      <w:r>
        <w:rPr>
          <w:rFonts w:ascii="Times New Roman" w:hAnsi="Times New Roman" w:cs="Times New Roman"/>
          <w:szCs w:val="26"/>
        </w:rPr>
        <w:t>” since they were made</w:t>
      </w:r>
      <w:r w:rsidR="00227C82">
        <w:rPr>
          <w:rFonts w:ascii="Times New Roman" w:hAnsi="Times New Roman" w:cs="Times New Roman"/>
          <w:szCs w:val="26"/>
        </w:rPr>
        <w:t>.</w:t>
      </w:r>
      <w:r w:rsidR="009A4915">
        <w:rPr>
          <w:rFonts w:ascii="Times New Roman" w:hAnsi="Times New Roman" w:cs="Times New Roman"/>
          <w:szCs w:val="26"/>
        </w:rPr>
        <w:t xml:space="preserve"> </w:t>
      </w:r>
      <w:r w:rsidR="004B6F4F">
        <w:rPr>
          <w:rFonts w:ascii="Times New Roman" w:hAnsi="Times New Roman" w:cs="Times New Roman"/>
          <w:szCs w:val="26"/>
        </w:rPr>
        <w:t>(</w:t>
      </w:r>
      <w:r w:rsidRPr="00BC35B4" w:rsidR="004B6F4F">
        <w:rPr>
          <w:rFonts w:ascii="Times New Roman" w:hAnsi="Times New Roman" w:cs="Times New Roman"/>
          <w:i/>
          <w:iCs/>
          <w:szCs w:val="26"/>
        </w:rPr>
        <w:t>Id</w:t>
      </w:r>
      <w:r w:rsidR="004B6F4F">
        <w:rPr>
          <w:rFonts w:ascii="Times New Roman" w:hAnsi="Times New Roman" w:cs="Times New Roman"/>
          <w:szCs w:val="26"/>
        </w:rPr>
        <w:t>.</w:t>
      </w:r>
      <w:r w:rsidR="00CA21E7">
        <w:rPr>
          <w:rFonts w:ascii="Times New Roman" w:hAnsi="Times New Roman" w:cs="Times New Roman"/>
          <w:szCs w:val="26"/>
        </w:rPr>
        <w:t xml:space="preserve"> at p. 7</w:t>
      </w:r>
      <w:r w:rsidR="00132C49">
        <w:rPr>
          <w:rFonts w:ascii="Times New Roman" w:hAnsi="Times New Roman" w:cs="Times New Roman"/>
          <w:szCs w:val="26"/>
        </w:rPr>
        <w:t>02</w:t>
      </w:r>
      <w:r w:rsidR="00CA21E7">
        <w:rPr>
          <w:rFonts w:ascii="Times New Roman" w:hAnsi="Times New Roman" w:cs="Times New Roman"/>
          <w:szCs w:val="26"/>
        </w:rPr>
        <w:t>.)</w:t>
      </w:r>
      <w:r w:rsidR="009A4915">
        <w:rPr>
          <w:rFonts w:ascii="Times New Roman" w:hAnsi="Times New Roman" w:cs="Times New Roman"/>
          <w:szCs w:val="26"/>
        </w:rPr>
        <w:t xml:space="preserve"> </w:t>
      </w:r>
      <w:r w:rsidR="004F1770">
        <w:rPr>
          <w:rFonts w:ascii="Times New Roman" w:hAnsi="Times New Roman" w:cs="Times New Roman"/>
          <w:szCs w:val="26"/>
        </w:rPr>
        <w:t>T</w:t>
      </w:r>
      <w:r w:rsidR="004B6F4F">
        <w:rPr>
          <w:rFonts w:ascii="Times New Roman" w:hAnsi="Times New Roman" w:cs="Times New Roman"/>
          <w:szCs w:val="26"/>
        </w:rPr>
        <w:t>he same findings made after th</w:t>
      </w:r>
      <w:r w:rsidR="00F11E36">
        <w:rPr>
          <w:rFonts w:ascii="Times New Roman" w:hAnsi="Times New Roman" w:cs="Times New Roman"/>
          <w:szCs w:val="26"/>
        </w:rPr>
        <w:t>at significant change</w:t>
      </w:r>
      <w:r w:rsidR="004B6F4F">
        <w:rPr>
          <w:rFonts w:ascii="Times New Roman" w:hAnsi="Times New Roman" w:cs="Times New Roman"/>
          <w:szCs w:val="26"/>
        </w:rPr>
        <w:t xml:space="preserve"> “ordinarily establish a defendant’s ineligibility for resentencing” and preclude a prima facie case for relief.</w:t>
      </w:r>
      <w:r w:rsidR="009A4915">
        <w:rPr>
          <w:rFonts w:ascii="Times New Roman" w:hAnsi="Times New Roman" w:cs="Times New Roman"/>
          <w:szCs w:val="26"/>
        </w:rPr>
        <w:t xml:space="preserve"> </w:t>
      </w:r>
      <w:r w:rsidR="004B6F4F">
        <w:rPr>
          <w:rFonts w:ascii="Times New Roman" w:hAnsi="Times New Roman" w:cs="Times New Roman"/>
          <w:szCs w:val="26"/>
        </w:rPr>
        <w:t>(</w:t>
      </w:r>
      <w:r w:rsidRPr="00BC35B4" w:rsidR="004B6F4F">
        <w:rPr>
          <w:rFonts w:ascii="Times New Roman" w:hAnsi="Times New Roman" w:cs="Times New Roman"/>
          <w:i/>
          <w:iCs/>
          <w:szCs w:val="26"/>
        </w:rPr>
        <w:t>Id</w:t>
      </w:r>
      <w:r w:rsidR="004B6F4F">
        <w:rPr>
          <w:rFonts w:ascii="Times New Roman" w:hAnsi="Times New Roman" w:cs="Times New Roman"/>
          <w:szCs w:val="26"/>
        </w:rPr>
        <w:t xml:space="preserve">. at p. </w:t>
      </w:r>
      <w:r w:rsidR="00132C49">
        <w:rPr>
          <w:rFonts w:ascii="Times New Roman" w:hAnsi="Times New Roman" w:cs="Times New Roman"/>
          <w:szCs w:val="26"/>
        </w:rPr>
        <w:t>697</w:t>
      </w:r>
      <w:r w:rsidR="004B6F4F">
        <w:rPr>
          <w:rFonts w:ascii="Times New Roman" w:hAnsi="Times New Roman" w:cs="Times New Roman"/>
          <w:szCs w:val="26"/>
        </w:rPr>
        <w:t>.)</w:t>
      </w:r>
    </w:p>
    <w:p w:rsidR="00CA21E7" w:rsidP="00850A9A" w14:paraId="52DE2A88" w14:textId="68C54F91">
      <w:pPr>
        <w:spacing w:line="600" w:lineRule="exact"/>
        <w:ind w:firstLine="720"/>
        <w:rPr>
          <w:rFonts w:ascii="Times New Roman" w:hAnsi="Times New Roman" w:cs="Times New Roman"/>
          <w:szCs w:val="26"/>
        </w:rPr>
      </w:pPr>
      <w:r>
        <w:rPr>
          <w:rFonts w:ascii="Times New Roman" w:hAnsi="Times New Roman" w:cs="Times New Roman"/>
          <w:szCs w:val="26"/>
        </w:rPr>
        <w:t xml:space="preserve"> In</w:t>
      </w:r>
      <w:r w:rsidRPr="007676FB">
        <w:rPr>
          <w:rFonts w:ascii="Times New Roman" w:hAnsi="Times New Roman" w:cs="Times New Roman"/>
          <w:i/>
          <w:iCs/>
          <w:szCs w:val="26"/>
        </w:rPr>
        <w:t xml:space="preserve"> </w:t>
      </w:r>
      <w:r>
        <w:rPr>
          <w:rFonts w:ascii="Times New Roman" w:hAnsi="Times New Roman" w:cs="Times New Roman"/>
          <w:i/>
          <w:iCs/>
          <w:szCs w:val="26"/>
        </w:rPr>
        <w:t>Curiel</w:t>
      </w:r>
      <w:r>
        <w:rPr>
          <w:rFonts w:ascii="Times New Roman" w:hAnsi="Times New Roman" w:cs="Times New Roman"/>
          <w:szCs w:val="26"/>
        </w:rPr>
        <w:t xml:space="preserve">, the </w:t>
      </w:r>
      <w:r w:rsidR="004F1770">
        <w:rPr>
          <w:rFonts w:ascii="Times New Roman" w:hAnsi="Times New Roman" w:cs="Times New Roman"/>
          <w:szCs w:val="26"/>
        </w:rPr>
        <w:t xml:space="preserve">petitioner and a fellow gang member approached a rival gang, a conflict occurred, and the other man </w:t>
      </w:r>
      <w:r>
        <w:rPr>
          <w:rFonts w:ascii="Times New Roman" w:hAnsi="Times New Roman" w:cs="Times New Roman"/>
          <w:szCs w:val="26"/>
        </w:rPr>
        <w:t>shot</w:t>
      </w:r>
      <w:r w:rsidR="004F1770">
        <w:rPr>
          <w:rFonts w:ascii="Times New Roman" w:hAnsi="Times New Roman" w:cs="Times New Roman"/>
          <w:szCs w:val="26"/>
        </w:rPr>
        <w:t xml:space="preserve"> and killed</w:t>
      </w:r>
      <w:r>
        <w:rPr>
          <w:rFonts w:ascii="Times New Roman" w:hAnsi="Times New Roman" w:cs="Times New Roman"/>
          <w:szCs w:val="26"/>
        </w:rPr>
        <w:t xml:space="preserve"> the rival gang member. (</w:t>
      </w:r>
      <w:r w:rsidR="00132C49">
        <w:rPr>
          <w:rFonts w:ascii="Times New Roman" w:hAnsi="Times New Roman" w:cs="Times New Roman"/>
          <w:i/>
          <w:iCs/>
          <w:szCs w:val="26"/>
        </w:rPr>
        <w:t>Curiel</w:t>
      </w:r>
      <w:r w:rsidRPr="00132C49" w:rsidR="00132C49">
        <w:rPr>
          <w:rFonts w:ascii="Times New Roman" w:hAnsi="Times New Roman" w:cs="Times New Roman"/>
          <w:szCs w:val="26"/>
        </w:rPr>
        <w:t xml:space="preserve">, </w:t>
      </w:r>
      <w:r w:rsidR="00132C49">
        <w:rPr>
          <w:rFonts w:ascii="Times New Roman" w:hAnsi="Times New Roman" w:cs="Times New Roman"/>
          <w:i/>
          <w:iCs/>
          <w:szCs w:val="26"/>
        </w:rPr>
        <w:t>supra</w:t>
      </w:r>
      <w:r w:rsidRPr="00132C49" w:rsidR="00132C49">
        <w:rPr>
          <w:rFonts w:ascii="Times New Roman" w:hAnsi="Times New Roman" w:cs="Times New Roman"/>
          <w:szCs w:val="26"/>
        </w:rPr>
        <w:t>,</w:t>
      </w:r>
      <w:r>
        <w:rPr>
          <w:rFonts w:ascii="Times New Roman" w:hAnsi="Times New Roman" w:cs="Times New Roman"/>
          <w:i/>
          <w:iCs/>
          <w:szCs w:val="26"/>
        </w:rPr>
        <w:t xml:space="preserve"> </w:t>
      </w:r>
      <w:r w:rsidR="00132C49">
        <w:rPr>
          <w:rFonts w:ascii="Times New Roman" w:hAnsi="Times New Roman" w:cs="Times New Roman"/>
          <w:szCs w:val="26"/>
        </w:rPr>
        <w:t>15 Cal.5</w:t>
      </w:r>
      <w:r w:rsidRPr="00132C49" w:rsidR="00132C49">
        <w:rPr>
          <w:rFonts w:ascii="Times New Roman" w:hAnsi="Times New Roman" w:cs="Times New Roman"/>
          <w:szCs w:val="26"/>
        </w:rPr>
        <w:t>th</w:t>
      </w:r>
      <w:r w:rsidR="00132C49">
        <w:rPr>
          <w:rFonts w:ascii="Times New Roman" w:hAnsi="Times New Roman" w:cs="Times New Roman"/>
          <w:szCs w:val="26"/>
        </w:rPr>
        <w:t xml:space="preserve"> </w:t>
      </w:r>
      <w:r>
        <w:rPr>
          <w:rFonts w:ascii="Times New Roman" w:hAnsi="Times New Roman" w:cs="Times New Roman"/>
          <w:szCs w:val="26"/>
        </w:rPr>
        <w:t xml:space="preserve">at </w:t>
      </w:r>
      <w:r w:rsidR="00132C49">
        <w:rPr>
          <w:rFonts w:ascii="Times New Roman" w:hAnsi="Times New Roman" w:cs="Times New Roman"/>
          <w:szCs w:val="26"/>
        </w:rPr>
        <w:t>p. 442</w:t>
      </w:r>
      <w:r>
        <w:rPr>
          <w:rFonts w:ascii="Times New Roman" w:hAnsi="Times New Roman" w:cs="Times New Roman"/>
          <w:szCs w:val="26"/>
        </w:rPr>
        <w:t>.)</w:t>
      </w:r>
      <w:r w:rsidR="009A4915">
        <w:rPr>
          <w:rFonts w:ascii="Times New Roman" w:hAnsi="Times New Roman" w:cs="Times New Roman"/>
          <w:szCs w:val="26"/>
        </w:rPr>
        <w:t xml:space="preserve"> </w:t>
      </w:r>
      <w:r w:rsidR="00964A09">
        <w:rPr>
          <w:rFonts w:ascii="Times New Roman" w:hAnsi="Times New Roman" w:cs="Times New Roman"/>
          <w:szCs w:val="26"/>
        </w:rPr>
        <w:t xml:space="preserve">The jury was instructed it could </w:t>
      </w:r>
      <w:r w:rsidR="001E1717">
        <w:rPr>
          <w:rFonts w:ascii="Times New Roman" w:hAnsi="Times New Roman" w:cs="Times New Roman"/>
          <w:szCs w:val="26"/>
        </w:rPr>
        <w:t xml:space="preserve">find </w:t>
      </w:r>
      <w:r w:rsidR="00964A09">
        <w:rPr>
          <w:rFonts w:ascii="Times New Roman" w:hAnsi="Times New Roman" w:cs="Times New Roman"/>
          <w:szCs w:val="26"/>
        </w:rPr>
        <w:t xml:space="preserve">Curiel guilty on either the now-abrogated natural and probable consequences doctrine or on the still-valid theory of direct aiding and abetting. </w:t>
      </w:r>
      <w:r w:rsidR="004F1770">
        <w:rPr>
          <w:rFonts w:ascii="Times New Roman" w:hAnsi="Times New Roman" w:cs="Times New Roman"/>
          <w:szCs w:val="26"/>
        </w:rPr>
        <w:t xml:space="preserve">The jury </w:t>
      </w:r>
      <w:r w:rsidR="00964A09">
        <w:rPr>
          <w:rFonts w:ascii="Times New Roman" w:hAnsi="Times New Roman" w:cs="Times New Roman"/>
          <w:szCs w:val="26"/>
        </w:rPr>
        <w:t xml:space="preserve">also </w:t>
      </w:r>
      <w:r w:rsidR="004F1770">
        <w:rPr>
          <w:rFonts w:ascii="Times New Roman" w:hAnsi="Times New Roman" w:cs="Times New Roman"/>
          <w:szCs w:val="26"/>
        </w:rPr>
        <w:t>found true a gang-murder special circumstance allegation (§ 190.2, subd. (a)(22))</w:t>
      </w:r>
      <w:r w:rsidR="00B526C1">
        <w:rPr>
          <w:rFonts w:ascii="Times New Roman" w:hAnsi="Times New Roman" w:cs="Times New Roman"/>
          <w:szCs w:val="26"/>
        </w:rPr>
        <w:t xml:space="preserve">, </w:t>
      </w:r>
      <w:r w:rsidR="004F1770">
        <w:rPr>
          <w:rFonts w:ascii="Times New Roman" w:hAnsi="Times New Roman" w:cs="Times New Roman"/>
          <w:szCs w:val="26"/>
        </w:rPr>
        <w:t xml:space="preserve">which </w:t>
      </w:r>
      <w:r w:rsidR="00B526C1">
        <w:rPr>
          <w:rFonts w:ascii="Times New Roman" w:hAnsi="Times New Roman" w:cs="Times New Roman"/>
          <w:szCs w:val="26"/>
        </w:rPr>
        <w:t>meant it found</w:t>
      </w:r>
      <w:r w:rsidR="004F1770">
        <w:rPr>
          <w:rFonts w:ascii="Times New Roman" w:hAnsi="Times New Roman" w:cs="Times New Roman"/>
          <w:szCs w:val="26"/>
        </w:rPr>
        <w:t xml:space="preserve"> Curiel had intended to kill. (</w:t>
      </w:r>
      <w:r w:rsidR="00132C49">
        <w:rPr>
          <w:rFonts w:ascii="Times New Roman" w:hAnsi="Times New Roman" w:cs="Times New Roman"/>
          <w:i/>
          <w:iCs/>
          <w:szCs w:val="26"/>
        </w:rPr>
        <w:t>Curiel</w:t>
      </w:r>
      <w:r w:rsidR="00132C49">
        <w:rPr>
          <w:rFonts w:ascii="Times New Roman" w:hAnsi="Times New Roman" w:cs="Times New Roman"/>
          <w:szCs w:val="26"/>
        </w:rPr>
        <w:t>,</w:t>
      </w:r>
      <w:r w:rsidR="004F1770">
        <w:rPr>
          <w:rFonts w:ascii="Times New Roman" w:hAnsi="Times New Roman" w:cs="Times New Roman"/>
          <w:szCs w:val="26"/>
        </w:rPr>
        <w:t xml:space="preserve"> at </w:t>
      </w:r>
      <w:r w:rsidR="00132C49">
        <w:rPr>
          <w:rFonts w:ascii="Times New Roman" w:hAnsi="Times New Roman" w:cs="Times New Roman"/>
          <w:szCs w:val="26"/>
        </w:rPr>
        <w:t>p</w:t>
      </w:r>
      <w:r w:rsidR="004F1770">
        <w:rPr>
          <w:rFonts w:ascii="Times New Roman" w:hAnsi="Times New Roman" w:cs="Times New Roman"/>
          <w:szCs w:val="26"/>
        </w:rPr>
        <w:t xml:space="preserve">p. </w:t>
      </w:r>
      <w:r w:rsidR="00132C49">
        <w:rPr>
          <w:rFonts w:ascii="Times New Roman" w:hAnsi="Times New Roman" w:cs="Times New Roman"/>
          <w:szCs w:val="26"/>
        </w:rPr>
        <w:t>440, 452</w:t>
      </w:r>
      <w:r w:rsidR="004F1770">
        <w:rPr>
          <w:rFonts w:ascii="Times New Roman" w:hAnsi="Times New Roman" w:cs="Times New Roman"/>
          <w:szCs w:val="26"/>
        </w:rPr>
        <w:t>.)</w:t>
      </w:r>
      <w:r w:rsidR="009A4915">
        <w:rPr>
          <w:rFonts w:ascii="Times New Roman" w:hAnsi="Times New Roman" w:cs="Times New Roman"/>
          <w:szCs w:val="26"/>
        </w:rPr>
        <w:t xml:space="preserve"> </w:t>
      </w:r>
      <w:r w:rsidR="00B526C1">
        <w:rPr>
          <w:rFonts w:ascii="Times New Roman" w:hAnsi="Times New Roman" w:cs="Times New Roman"/>
          <w:szCs w:val="26"/>
        </w:rPr>
        <w:t xml:space="preserve">The Supreme Court held that finding was binding under the doctrine of issue preclusion. </w:t>
      </w:r>
      <w:r>
        <w:rPr>
          <w:rFonts w:ascii="Times New Roman" w:hAnsi="Times New Roman" w:cs="Times New Roman"/>
          <w:szCs w:val="26"/>
        </w:rPr>
        <w:t>(</w:t>
      </w:r>
      <w:r>
        <w:rPr>
          <w:rFonts w:ascii="Times New Roman" w:hAnsi="Times New Roman" w:cs="Times New Roman"/>
          <w:i/>
          <w:iCs/>
          <w:szCs w:val="26"/>
        </w:rPr>
        <w:t>Id.</w:t>
      </w:r>
      <w:r>
        <w:rPr>
          <w:rFonts w:ascii="Times New Roman" w:hAnsi="Times New Roman" w:cs="Times New Roman"/>
          <w:szCs w:val="26"/>
        </w:rPr>
        <w:t xml:space="preserve"> at p.</w:t>
      </w:r>
      <w:r w:rsidR="00132C49">
        <w:rPr>
          <w:rFonts w:ascii="Times New Roman" w:hAnsi="Times New Roman" w:cs="Times New Roman"/>
          <w:szCs w:val="26"/>
        </w:rPr>
        <w:t xml:space="preserve"> 453</w:t>
      </w:r>
      <w:r>
        <w:rPr>
          <w:rFonts w:ascii="Times New Roman" w:hAnsi="Times New Roman" w:cs="Times New Roman"/>
          <w:szCs w:val="26"/>
        </w:rPr>
        <w:t>.)</w:t>
      </w:r>
      <w:r w:rsidR="009A4915">
        <w:rPr>
          <w:rFonts w:ascii="Times New Roman" w:hAnsi="Times New Roman" w:cs="Times New Roman"/>
          <w:szCs w:val="26"/>
        </w:rPr>
        <w:t xml:space="preserve"> </w:t>
      </w:r>
      <w:r w:rsidR="00B526C1">
        <w:rPr>
          <w:rFonts w:ascii="Times New Roman" w:hAnsi="Times New Roman" w:cs="Times New Roman"/>
          <w:szCs w:val="26"/>
        </w:rPr>
        <w:t>Th</w:t>
      </w:r>
      <w:r w:rsidR="00964A09">
        <w:rPr>
          <w:rFonts w:ascii="Times New Roman" w:hAnsi="Times New Roman" w:cs="Times New Roman"/>
          <w:szCs w:val="26"/>
        </w:rPr>
        <w:t>e</w:t>
      </w:r>
      <w:r w:rsidR="00B526C1">
        <w:rPr>
          <w:rFonts w:ascii="Times New Roman" w:hAnsi="Times New Roman" w:cs="Times New Roman"/>
          <w:szCs w:val="26"/>
        </w:rPr>
        <w:t xml:space="preserve"> finding, however, </w:t>
      </w:r>
      <w:r>
        <w:rPr>
          <w:rFonts w:ascii="Times New Roman" w:hAnsi="Times New Roman" w:cs="Times New Roman"/>
          <w:szCs w:val="26"/>
        </w:rPr>
        <w:t>did not</w:t>
      </w:r>
      <w:r w:rsidR="00B526C1">
        <w:rPr>
          <w:rFonts w:ascii="Times New Roman" w:hAnsi="Times New Roman" w:cs="Times New Roman"/>
          <w:szCs w:val="26"/>
        </w:rPr>
        <w:t xml:space="preserve"> preclude </w:t>
      </w:r>
      <w:r w:rsidR="00416FB2">
        <w:rPr>
          <w:rFonts w:ascii="Times New Roman" w:hAnsi="Times New Roman" w:cs="Times New Roman"/>
          <w:szCs w:val="26"/>
        </w:rPr>
        <w:t>Curiel from showing he was convicted under an abrogated theory</w:t>
      </w:r>
      <w:r w:rsidR="00B526C1">
        <w:rPr>
          <w:rFonts w:ascii="Times New Roman" w:hAnsi="Times New Roman" w:cs="Times New Roman"/>
          <w:szCs w:val="26"/>
        </w:rPr>
        <w:t>.</w:t>
      </w:r>
      <w:r w:rsidR="009A4915">
        <w:rPr>
          <w:rFonts w:ascii="Times New Roman" w:hAnsi="Times New Roman" w:cs="Times New Roman"/>
          <w:szCs w:val="26"/>
        </w:rPr>
        <w:t xml:space="preserve"> </w:t>
      </w:r>
      <w:r>
        <w:rPr>
          <w:rFonts w:ascii="Times New Roman" w:hAnsi="Times New Roman" w:cs="Times New Roman"/>
          <w:szCs w:val="26"/>
        </w:rPr>
        <w:t>A conviction under th</w:t>
      </w:r>
      <w:r w:rsidR="00964A09">
        <w:rPr>
          <w:rFonts w:ascii="Times New Roman" w:hAnsi="Times New Roman" w:cs="Times New Roman"/>
          <w:szCs w:val="26"/>
        </w:rPr>
        <w:t>e</w:t>
      </w:r>
      <w:r>
        <w:rPr>
          <w:rFonts w:ascii="Times New Roman" w:hAnsi="Times New Roman" w:cs="Times New Roman"/>
          <w:szCs w:val="26"/>
        </w:rPr>
        <w:t xml:space="preserve"> still-valid </w:t>
      </w:r>
      <w:r w:rsidR="00435ACC">
        <w:rPr>
          <w:rFonts w:ascii="Times New Roman" w:hAnsi="Times New Roman" w:cs="Times New Roman"/>
          <w:szCs w:val="26"/>
        </w:rPr>
        <w:t xml:space="preserve">direct aiding and abetting </w:t>
      </w:r>
      <w:r>
        <w:rPr>
          <w:rFonts w:ascii="Times New Roman" w:hAnsi="Times New Roman" w:cs="Times New Roman"/>
          <w:szCs w:val="26"/>
        </w:rPr>
        <w:t>theory require</w:t>
      </w:r>
      <w:r w:rsidR="00435ACC">
        <w:rPr>
          <w:rFonts w:ascii="Times New Roman" w:hAnsi="Times New Roman" w:cs="Times New Roman"/>
          <w:szCs w:val="26"/>
        </w:rPr>
        <w:t>d</w:t>
      </w:r>
      <w:r>
        <w:rPr>
          <w:rFonts w:ascii="Times New Roman" w:hAnsi="Times New Roman" w:cs="Times New Roman"/>
          <w:szCs w:val="26"/>
        </w:rPr>
        <w:t xml:space="preserve"> </w:t>
      </w:r>
      <w:r w:rsidR="00416FB2">
        <w:rPr>
          <w:rFonts w:ascii="Times New Roman" w:hAnsi="Times New Roman" w:cs="Times New Roman"/>
          <w:szCs w:val="26"/>
        </w:rPr>
        <w:t>that the jury find more than</w:t>
      </w:r>
      <w:r w:rsidR="00964A09">
        <w:rPr>
          <w:rFonts w:ascii="Times New Roman" w:hAnsi="Times New Roman" w:cs="Times New Roman"/>
          <w:szCs w:val="26"/>
        </w:rPr>
        <w:t xml:space="preserve"> intent to kill</w:t>
      </w:r>
      <w:r w:rsidR="006847F2">
        <w:rPr>
          <w:rFonts w:ascii="Times New Roman" w:hAnsi="Times New Roman" w:cs="Times New Roman"/>
          <w:szCs w:val="26"/>
        </w:rPr>
        <w:t>—</w:t>
      </w:r>
      <w:r w:rsidR="001E1717">
        <w:rPr>
          <w:rFonts w:ascii="Times New Roman" w:hAnsi="Times New Roman" w:cs="Times New Roman"/>
          <w:szCs w:val="26"/>
        </w:rPr>
        <w:t xml:space="preserve">specifically, </w:t>
      </w:r>
      <w:r w:rsidR="00964A09">
        <w:rPr>
          <w:rFonts w:ascii="Times New Roman" w:hAnsi="Times New Roman" w:cs="Times New Roman"/>
          <w:szCs w:val="26"/>
        </w:rPr>
        <w:t xml:space="preserve">that </w:t>
      </w:r>
      <w:r>
        <w:rPr>
          <w:rFonts w:ascii="Times New Roman" w:hAnsi="Times New Roman" w:cs="Times New Roman"/>
          <w:szCs w:val="26"/>
        </w:rPr>
        <w:t>Curiel “knew that the perpetrator intended to commit the crime[,] . . .</w:t>
      </w:r>
      <w:r w:rsidR="009A4915">
        <w:rPr>
          <w:rFonts w:ascii="Times New Roman" w:hAnsi="Times New Roman" w:cs="Times New Roman"/>
          <w:szCs w:val="26"/>
        </w:rPr>
        <w:t xml:space="preserve"> </w:t>
      </w:r>
      <w:r>
        <w:rPr>
          <w:rFonts w:ascii="Times New Roman" w:hAnsi="Times New Roman" w:cs="Times New Roman"/>
          <w:szCs w:val="26"/>
        </w:rPr>
        <w:t>intended to aid and abet the perpetrator in committing the crime[,] and . . . [his] words or conduct did, in fact, aid and abet the perpetrator’s commission of the crime.” (</w:t>
      </w:r>
      <w:r>
        <w:rPr>
          <w:rFonts w:ascii="Times New Roman" w:hAnsi="Times New Roman" w:cs="Times New Roman"/>
          <w:i/>
          <w:iCs/>
          <w:szCs w:val="26"/>
        </w:rPr>
        <w:t xml:space="preserve">Id. </w:t>
      </w:r>
      <w:r>
        <w:rPr>
          <w:rFonts w:ascii="Times New Roman" w:hAnsi="Times New Roman" w:cs="Times New Roman"/>
          <w:szCs w:val="26"/>
        </w:rPr>
        <w:t xml:space="preserve">at p. </w:t>
      </w:r>
      <w:r w:rsidR="00F60A6A">
        <w:rPr>
          <w:rFonts w:ascii="Times New Roman" w:hAnsi="Times New Roman" w:cs="Times New Roman"/>
          <w:szCs w:val="26"/>
        </w:rPr>
        <w:t>447</w:t>
      </w:r>
      <w:r>
        <w:rPr>
          <w:rFonts w:ascii="Times New Roman" w:hAnsi="Times New Roman" w:cs="Times New Roman"/>
          <w:szCs w:val="26"/>
        </w:rPr>
        <w:t xml:space="preserve">.) </w:t>
      </w:r>
      <w:r w:rsidR="00435ACC">
        <w:rPr>
          <w:rFonts w:ascii="Times New Roman" w:hAnsi="Times New Roman" w:cs="Times New Roman"/>
          <w:szCs w:val="26"/>
        </w:rPr>
        <w:t xml:space="preserve">The </w:t>
      </w:r>
      <w:r w:rsidR="001E1717">
        <w:rPr>
          <w:rFonts w:ascii="Times New Roman" w:hAnsi="Times New Roman" w:cs="Times New Roman"/>
          <w:szCs w:val="26"/>
        </w:rPr>
        <w:t xml:space="preserve">record left open the possibility that the </w:t>
      </w:r>
      <w:r w:rsidR="00435ACC">
        <w:rPr>
          <w:rFonts w:ascii="Times New Roman" w:hAnsi="Times New Roman" w:cs="Times New Roman"/>
          <w:szCs w:val="26"/>
        </w:rPr>
        <w:t xml:space="preserve">jury </w:t>
      </w:r>
      <w:r w:rsidR="001E1717">
        <w:rPr>
          <w:rFonts w:ascii="Times New Roman" w:hAnsi="Times New Roman" w:cs="Times New Roman"/>
          <w:szCs w:val="26"/>
        </w:rPr>
        <w:t xml:space="preserve">did </w:t>
      </w:r>
      <w:r w:rsidR="00F83CF9">
        <w:rPr>
          <w:rFonts w:ascii="Times New Roman" w:hAnsi="Times New Roman" w:cs="Times New Roman"/>
          <w:szCs w:val="26"/>
        </w:rPr>
        <w:t xml:space="preserve">not </w:t>
      </w:r>
      <w:r w:rsidR="001E1717">
        <w:rPr>
          <w:rFonts w:ascii="Times New Roman" w:hAnsi="Times New Roman" w:cs="Times New Roman"/>
          <w:szCs w:val="26"/>
        </w:rPr>
        <w:t>make</w:t>
      </w:r>
      <w:r w:rsidR="00F83CF9">
        <w:rPr>
          <w:rFonts w:ascii="Times New Roman" w:hAnsi="Times New Roman" w:cs="Times New Roman"/>
          <w:szCs w:val="26"/>
        </w:rPr>
        <w:t xml:space="preserve"> those findings </w:t>
      </w:r>
      <w:r w:rsidR="001E1717">
        <w:rPr>
          <w:rFonts w:ascii="Times New Roman" w:hAnsi="Times New Roman" w:cs="Times New Roman"/>
          <w:szCs w:val="26"/>
        </w:rPr>
        <w:t xml:space="preserve">but </w:t>
      </w:r>
      <w:r w:rsidR="00F83CF9">
        <w:rPr>
          <w:rFonts w:ascii="Times New Roman" w:hAnsi="Times New Roman" w:cs="Times New Roman"/>
          <w:szCs w:val="26"/>
        </w:rPr>
        <w:t xml:space="preserve">instead </w:t>
      </w:r>
      <w:r w:rsidR="00435ACC">
        <w:rPr>
          <w:rFonts w:ascii="Times New Roman" w:hAnsi="Times New Roman" w:cs="Times New Roman"/>
          <w:szCs w:val="26"/>
        </w:rPr>
        <w:t xml:space="preserve">convicted him on an abrogated theory, so </w:t>
      </w:r>
      <w:r>
        <w:rPr>
          <w:rFonts w:ascii="Times New Roman" w:hAnsi="Times New Roman" w:cs="Times New Roman"/>
          <w:szCs w:val="26"/>
        </w:rPr>
        <w:t xml:space="preserve">Curiel </w:t>
      </w:r>
      <w:r w:rsidR="00F83CF9">
        <w:rPr>
          <w:rFonts w:ascii="Times New Roman" w:hAnsi="Times New Roman" w:cs="Times New Roman"/>
          <w:szCs w:val="26"/>
        </w:rPr>
        <w:t>made a prima facie case on his section 1172.6 petition</w:t>
      </w:r>
      <w:r>
        <w:rPr>
          <w:rFonts w:ascii="Times New Roman" w:hAnsi="Times New Roman" w:cs="Times New Roman"/>
          <w:szCs w:val="26"/>
        </w:rPr>
        <w:t>. (</w:t>
      </w:r>
      <w:r w:rsidR="00F60A6A">
        <w:rPr>
          <w:rFonts w:ascii="Times New Roman" w:hAnsi="Times New Roman" w:cs="Times New Roman"/>
          <w:i/>
          <w:iCs/>
          <w:szCs w:val="26"/>
        </w:rPr>
        <w:t>Curiel</w:t>
      </w:r>
      <w:r w:rsidR="00F60A6A">
        <w:rPr>
          <w:rFonts w:ascii="Times New Roman" w:hAnsi="Times New Roman" w:cs="Times New Roman"/>
          <w:szCs w:val="26"/>
        </w:rPr>
        <w:t>.</w:t>
      </w:r>
      <w:r>
        <w:rPr>
          <w:rFonts w:ascii="Times New Roman" w:hAnsi="Times New Roman" w:cs="Times New Roman"/>
          <w:szCs w:val="26"/>
        </w:rPr>
        <w:t xml:space="preserve"> at </w:t>
      </w:r>
      <w:r w:rsidR="00F60A6A">
        <w:rPr>
          <w:rFonts w:ascii="Times New Roman" w:hAnsi="Times New Roman" w:cs="Times New Roman"/>
          <w:szCs w:val="26"/>
        </w:rPr>
        <w:t>p</w:t>
      </w:r>
      <w:r>
        <w:rPr>
          <w:rFonts w:ascii="Times New Roman" w:hAnsi="Times New Roman" w:cs="Times New Roman"/>
          <w:szCs w:val="26"/>
        </w:rPr>
        <w:t xml:space="preserve">p. </w:t>
      </w:r>
      <w:r w:rsidR="00F60A6A">
        <w:rPr>
          <w:rFonts w:ascii="Times New Roman" w:hAnsi="Times New Roman" w:cs="Times New Roman"/>
          <w:szCs w:val="26"/>
        </w:rPr>
        <w:t>463-464</w:t>
      </w:r>
      <w:r>
        <w:rPr>
          <w:rFonts w:ascii="Times New Roman" w:hAnsi="Times New Roman" w:cs="Times New Roman"/>
          <w:szCs w:val="26"/>
        </w:rPr>
        <w:t>.)</w:t>
      </w:r>
    </w:p>
    <w:p w:rsidR="00F92E6D" w:rsidP="00850A9A" w14:paraId="2666C530" w14:textId="25592A4F">
      <w:pPr>
        <w:spacing w:line="600" w:lineRule="exact"/>
        <w:ind w:firstLine="720"/>
        <w:rPr>
          <w:rFonts w:ascii="Times New Roman" w:hAnsi="Times New Roman" w:cs="Times New Roman"/>
          <w:szCs w:val="26"/>
        </w:rPr>
      </w:pPr>
      <w:r>
        <w:rPr>
          <w:rFonts w:ascii="Times New Roman" w:hAnsi="Times New Roman" w:cs="Times New Roman"/>
          <w:szCs w:val="26"/>
        </w:rPr>
        <w:t>But t</w:t>
      </w:r>
      <w:r w:rsidR="00435ACC">
        <w:rPr>
          <w:rFonts w:ascii="Times New Roman" w:hAnsi="Times New Roman" w:cs="Times New Roman"/>
          <w:szCs w:val="26"/>
        </w:rPr>
        <w:t xml:space="preserve">he Supreme Court has </w:t>
      </w:r>
      <w:r>
        <w:rPr>
          <w:rFonts w:ascii="Times New Roman" w:hAnsi="Times New Roman" w:cs="Times New Roman"/>
          <w:szCs w:val="26"/>
        </w:rPr>
        <w:t>also</w:t>
      </w:r>
      <w:r w:rsidR="002B07DD">
        <w:rPr>
          <w:rFonts w:ascii="Times New Roman" w:hAnsi="Times New Roman" w:cs="Times New Roman"/>
          <w:szCs w:val="26"/>
        </w:rPr>
        <w:t xml:space="preserve"> </w:t>
      </w:r>
      <w:r w:rsidR="00435ACC">
        <w:rPr>
          <w:rFonts w:ascii="Times New Roman" w:hAnsi="Times New Roman" w:cs="Times New Roman"/>
          <w:szCs w:val="26"/>
        </w:rPr>
        <w:t>shown us that a</w:t>
      </w:r>
      <w:r w:rsidR="00C63BF8">
        <w:rPr>
          <w:rFonts w:ascii="Times New Roman" w:hAnsi="Times New Roman" w:cs="Times New Roman"/>
          <w:szCs w:val="26"/>
        </w:rPr>
        <w:t xml:space="preserve"> conviction on an</w:t>
      </w:r>
      <w:r w:rsidR="00435ACC">
        <w:rPr>
          <w:rFonts w:ascii="Times New Roman" w:hAnsi="Times New Roman" w:cs="Times New Roman"/>
          <w:szCs w:val="26"/>
        </w:rPr>
        <w:t xml:space="preserve"> actual killer theory</w:t>
      </w:r>
      <w:r w:rsidR="00C63BF8">
        <w:rPr>
          <w:rFonts w:ascii="Times New Roman" w:hAnsi="Times New Roman" w:cs="Times New Roman"/>
          <w:szCs w:val="26"/>
        </w:rPr>
        <w:t xml:space="preserve"> leaves no room for </w:t>
      </w:r>
      <w:r>
        <w:rPr>
          <w:rFonts w:ascii="Times New Roman" w:hAnsi="Times New Roman" w:cs="Times New Roman"/>
          <w:szCs w:val="26"/>
        </w:rPr>
        <w:t>the defendant to make a section 1172.6</w:t>
      </w:r>
      <w:r w:rsidR="00C63BF8">
        <w:rPr>
          <w:rFonts w:ascii="Times New Roman" w:hAnsi="Times New Roman" w:cs="Times New Roman"/>
          <w:szCs w:val="26"/>
        </w:rPr>
        <w:t xml:space="preserve"> prima facie case</w:t>
      </w:r>
      <w:r w:rsidR="00435ACC">
        <w:rPr>
          <w:rFonts w:ascii="Times New Roman" w:hAnsi="Times New Roman" w:cs="Times New Roman"/>
          <w:szCs w:val="26"/>
        </w:rPr>
        <w:t>.</w:t>
      </w:r>
      <w:r w:rsidR="009A4915">
        <w:rPr>
          <w:rFonts w:ascii="Times New Roman" w:hAnsi="Times New Roman" w:cs="Times New Roman"/>
          <w:szCs w:val="26"/>
        </w:rPr>
        <w:t xml:space="preserve"> </w:t>
      </w:r>
      <w:r w:rsidR="00435ACC">
        <w:rPr>
          <w:rFonts w:ascii="Times New Roman" w:hAnsi="Times New Roman" w:cs="Times New Roman"/>
          <w:szCs w:val="26"/>
        </w:rPr>
        <w:t xml:space="preserve">In </w:t>
      </w:r>
      <w:r w:rsidR="00B85FB1">
        <w:rPr>
          <w:rFonts w:ascii="Times New Roman" w:hAnsi="Times New Roman" w:cs="Times New Roman"/>
          <w:i/>
          <w:iCs/>
          <w:szCs w:val="26"/>
        </w:rPr>
        <w:t>People v. D</w:t>
      </w:r>
      <w:r w:rsidR="00435ACC">
        <w:rPr>
          <w:rFonts w:ascii="Times New Roman" w:hAnsi="Times New Roman" w:cs="Times New Roman"/>
          <w:i/>
          <w:iCs/>
          <w:szCs w:val="26"/>
        </w:rPr>
        <w:t>elgadillo</w:t>
      </w:r>
      <w:r>
        <w:rPr>
          <w:rFonts w:ascii="Times New Roman" w:hAnsi="Times New Roman" w:cs="Times New Roman"/>
          <w:szCs w:val="26"/>
        </w:rPr>
        <w:t>,</w:t>
      </w:r>
      <w:r w:rsidR="00435ACC">
        <w:rPr>
          <w:rFonts w:ascii="Times New Roman" w:hAnsi="Times New Roman" w:cs="Times New Roman"/>
          <w:szCs w:val="26"/>
        </w:rPr>
        <w:t xml:space="preserve"> the Court held an error in handling Delgadillo’s petition was harmless because the trial record established Delgadillo was the actual killer as well as the only participant in the killing. (</w:t>
      </w:r>
      <w:r w:rsidRPr="00F92E6D">
        <w:rPr>
          <w:rFonts w:ascii="Times New Roman" w:hAnsi="Times New Roman" w:cs="Times New Roman"/>
          <w:i/>
          <w:iCs/>
          <w:szCs w:val="26"/>
        </w:rPr>
        <w:t>People v. Delgadillo</w:t>
      </w:r>
      <w:r>
        <w:rPr>
          <w:rFonts w:ascii="Times New Roman" w:hAnsi="Times New Roman" w:cs="Times New Roman"/>
          <w:szCs w:val="26"/>
        </w:rPr>
        <w:t xml:space="preserve"> (2022) </w:t>
      </w:r>
      <w:r w:rsidR="00435ACC">
        <w:rPr>
          <w:rFonts w:ascii="Times New Roman" w:hAnsi="Times New Roman" w:cs="Times New Roman"/>
          <w:szCs w:val="26"/>
        </w:rPr>
        <w:t xml:space="preserve">14 Cal.5th </w:t>
      </w:r>
      <w:r>
        <w:rPr>
          <w:rFonts w:ascii="Times New Roman" w:hAnsi="Times New Roman" w:cs="Times New Roman"/>
          <w:szCs w:val="26"/>
        </w:rPr>
        <w:t>216,</w:t>
      </w:r>
      <w:r w:rsidR="00435ACC">
        <w:rPr>
          <w:rFonts w:ascii="Times New Roman" w:hAnsi="Times New Roman" w:cs="Times New Roman"/>
          <w:szCs w:val="26"/>
        </w:rPr>
        <w:t xml:space="preserve"> 233</w:t>
      </w:r>
      <w:r>
        <w:rPr>
          <w:rFonts w:ascii="Times New Roman" w:hAnsi="Times New Roman" w:cs="Times New Roman"/>
          <w:szCs w:val="26"/>
        </w:rPr>
        <w:t xml:space="preserve"> </w:t>
      </w:r>
      <w:r w:rsidR="008860D1">
        <w:rPr>
          <w:rFonts w:ascii="Times New Roman" w:hAnsi="Times New Roman" w:cs="Times New Roman"/>
          <w:szCs w:val="26"/>
        </w:rPr>
        <w:t>(</w:t>
      </w:r>
      <w:r w:rsidRPr="008860D1">
        <w:rPr>
          <w:rFonts w:ascii="Times New Roman" w:hAnsi="Times New Roman" w:cs="Times New Roman"/>
          <w:i/>
          <w:iCs/>
          <w:szCs w:val="26"/>
        </w:rPr>
        <w:t>Delgadillo</w:t>
      </w:r>
      <w:r w:rsidR="008860D1">
        <w:rPr>
          <w:rFonts w:ascii="Times New Roman" w:hAnsi="Times New Roman" w:cs="Times New Roman"/>
          <w:szCs w:val="26"/>
        </w:rPr>
        <w:t>)</w:t>
      </w:r>
      <w:r w:rsidR="00435ACC">
        <w:rPr>
          <w:rFonts w:ascii="Times New Roman" w:hAnsi="Times New Roman" w:cs="Times New Roman"/>
          <w:szCs w:val="26"/>
        </w:rPr>
        <w:t>.) A jury had convicted Delgadillo of second</w:t>
      </w:r>
      <w:r w:rsidR="008860D1">
        <w:rPr>
          <w:rFonts w:ascii="Times New Roman" w:hAnsi="Times New Roman" w:cs="Times New Roman"/>
          <w:szCs w:val="26"/>
        </w:rPr>
        <w:t xml:space="preserve"> </w:t>
      </w:r>
      <w:r w:rsidR="00435ACC">
        <w:rPr>
          <w:rFonts w:ascii="Times New Roman" w:hAnsi="Times New Roman" w:cs="Times New Roman"/>
          <w:szCs w:val="26"/>
        </w:rPr>
        <w:t>degree murder under an implied malice theory because, having suffered previous drunk driving convictions, he killed a passenger in another vehicle by causing a collision while again driving under the influence. (</w:t>
      </w:r>
      <w:r w:rsidR="00435ACC">
        <w:rPr>
          <w:rFonts w:ascii="Times New Roman" w:hAnsi="Times New Roman" w:cs="Times New Roman"/>
          <w:i/>
          <w:iCs/>
          <w:szCs w:val="26"/>
        </w:rPr>
        <w:t xml:space="preserve">Id. </w:t>
      </w:r>
      <w:r w:rsidR="00435ACC">
        <w:rPr>
          <w:rFonts w:ascii="Times New Roman" w:hAnsi="Times New Roman" w:cs="Times New Roman"/>
          <w:szCs w:val="26"/>
        </w:rPr>
        <w:t xml:space="preserve">at </w:t>
      </w:r>
      <w:r w:rsidR="008860D1">
        <w:rPr>
          <w:rFonts w:ascii="Times New Roman" w:hAnsi="Times New Roman" w:cs="Times New Roman"/>
          <w:szCs w:val="26"/>
        </w:rPr>
        <w:t>p</w:t>
      </w:r>
      <w:r w:rsidR="00435ACC">
        <w:rPr>
          <w:rFonts w:ascii="Times New Roman" w:hAnsi="Times New Roman" w:cs="Times New Roman"/>
          <w:szCs w:val="26"/>
        </w:rPr>
        <w:t>p. 222-223.)</w:t>
      </w:r>
      <w:r w:rsidR="009A4915">
        <w:rPr>
          <w:rFonts w:ascii="Times New Roman" w:hAnsi="Times New Roman" w:cs="Times New Roman"/>
          <w:szCs w:val="26"/>
        </w:rPr>
        <w:t xml:space="preserve"> </w:t>
      </w:r>
      <w:r w:rsidR="00435ACC">
        <w:rPr>
          <w:rFonts w:ascii="Times New Roman" w:hAnsi="Times New Roman" w:cs="Times New Roman"/>
          <w:szCs w:val="26"/>
        </w:rPr>
        <w:t>The Court concluded petitioner had not made a prima facie showing because the trial transcript “makes clear that Delgadillo was the actual killer and the only participant in the killing,” and “defense counsel conceded that the accident occurred while Delgadillo was driving on the wrong side of the road.” (</w:t>
      </w:r>
      <w:r w:rsidR="00435ACC">
        <w:rPr>
          <w:rFonts w:ascii="Times New Roman" w:hAnsi="Times New Roman" w:cs="Times New Roman"/>
          <w:i/>
          <w:iCs/>
          <w:szCs w:val="26"/>
        </w:rPr>
        <w:t>Id.</w:t>
      </w:r>
      <w:r w:rsidR="008860D1">
        <w:rPr>
          <w:rFonts w:ascii="Times New Roman" w:hAnsi="Times New Roman" w:cs="Times New Roman"/>
          <w:szCs w:val="26"/>
        </w:rPr>
        <w:t xml:space="preserve"> at p.</w:t>
      </w:r>
      <w:r w:rsidR="00FB51AD">
        <w:rPr>
          <w:rFonts w:ascii="Times New Roman" w:hAnsi="Times New Roman" w:cs="Times New Roman"/>
          <w:szCs w:val="26"/>
        </w:rPr>
        <w:t> </w:t>
      </w:r>
      <w:r w:rsidR="008860D1">
        <w:rPr>
          <w:rFonts w:ascii="Times New Roman" w:hAnsi="Times New Roman" w:cs="Times New Roman"/>
          <w:szCs w:val="26"/>
        </w:rPr>
        <w:t>233.</w:t>
      </w:r>
      <w:r w:rsidR="00435ACC">
        <w:rPr>
          <w:rFonts w:ascii="Times New Roman" w:hAnsi="Times New Roman" w:cs="Times New Roman"/>
          <w:szCs w:val="26"/>
        </w:rPr>
        <w:t xml:space="preserve">) Thus, according to the Supreme Court, a court may reject a petitioner’s allegation that they could not now be convicted of murder or attempted murder—without straying into impermissible factfinding—if the trial transcript shows the petitioner was tried </w:t>
      </w:r>
      <w:r w:rsidR="00690F71">
        <w:rPr>
          <w:rFonts w:ascii="Times New Roman" w:hAnsi="Times New Roman" w:cs="Times New Roman"/>
          <w:szCs w:val="26"/>
        </w:rPr>
        <w:t xml:space="preserve">and convicted </w:t>
      </w:r>
      <w:r w:rsidR="00435ACC">
        <w:rPr>
          <w:rFonts w:ascii="Times New Roman" w:hAnsi="Times New Roman" w:cs="Times New Roman"/>
          <w:szCs w:val="26"/>
        </w:rPr>
        <w:t>under a theory where he was the actual killer, at least where the theory was so clear that defense counsel’s trial concession allowed for no other theory.</w:t>
      </w:r>
    </w:p>
    <w:p w:rsidR="00AB2383" w:rsidP="00850A9A" w14:paraId="77EA53C5" w14:textId="3286C7A6">
      <w:pPr>
        <w:spacing w:line="600" w:lineRule="exact"/>
        <w:ind w:firstLine="720"/>
        <w:rPr>
          <w:rFonts w:ascii="Times New Roman" w:hAnsi="Times New Roman" w:cs="Times New Roman"/>
          <w:szCs w:val="26"/>
        </w:rPr>
      </w:pPr>
      <w:r w:rsidRPr="00F92E6D">
        <w:rPr>
          <w:rFonts w:ascii="Times New Roman" w:hAnsi="Times New Roman" w:cs="Times New Roman"/>
          <w:i/>
          <w:iCs/>
          <w:szCs w:val="26"/>
        </w:rPr>
        <w:t>Strong</w:t>
      </w:r>
      <w:r>
        <w:rPr>
          <w:rFonts w:ascii="Times New Roman" w:hAnsi="Times New Roman" w:cs="Times New Roman"/>
          <w:szCs w:val="26"/>
        </w:rPr>
        <w:t xml:space="preserve">, </w:t>
      </w:r>
      <w:r w:rsidRPr="00F92E6D">
        <w:rPr>
          <w:rFonts w:ascii="Times New Roman" w:hAnsi="Times New Roman" w:cs="Times New Roman"/>
          <w:i/>
          <w:iCs/>
          <w:szCs w:val="26"/>
        </w:rPr>
        <w:t>Curiel</w:t>
      </w:r>
      <w:r>
        <w:rPr>
          <w:rFonts w:ascii="Times New Roman" w:hAnsi="Times New Roman" w:cs="Times New Roman"/>
          <w:szCs w:val="26"/>
        </w:rPr>
        <w:t xml:space="preserve">, and </w:t>
      </w:r>
      <w:r w:rsidRPr="00F92E6D">
        <w:rPr>
          <w:rFonts w:ascii="Times New Roman" w:hAnsi="Times New Roman" w:cs="Times New Roman"/>
          <w:i/>
          <w:iCs/>
          <w:szCs w:val="26"/>
        </w:rPr>
        <w:t>Delgadillo</w:t>
      </w:r>
      <w:r>
        <w:rPr>
          <w:rFonts w:ascii="Times New Roman" w:hAnsi="Times New Roman" w:cs="Times New Roman"/>
          <w:szCs w:val="26"/>
        </w:rPr>
        <w:t xml:space="preserve"> all were trials.</w:t>
      </w:r>
      <w:r w:rsidR="009A4915">
        <w:rPr>
          <w:rFonts w:ascii="Times New Roman" w:hAnsi="Times New Roman" w:cs="Times New Roman"/>
          <w:szCs w:val="26"/>
        </w:rPr>
        <w:t xml:space="preserve"> </w:t>
      </w:r>
      <w:r w:rsidR="007676FB">
        <w:rPr>
          <w:rFonts w:ascii="Times New Roman" w:hAnsi="Times New Roman" w:cs="Times New Roman"/>
          <w:szCs w:val="26"/>
        </w:rPr>
        <w:t>In</w:t>
      </w:r>
      <w:r w:rsidR="006C2EAA">
        <w:rPr>
          <w:rFonts w:ascii="Times New Roman" w:hAnsi="Times New Roman" w:cs="Times New Roman"/>
          <w:szCs w:val="26"/>
        </w:rPr>
        <w:t xml:space="preserve"> </w:t>
      </w:r>
      <w:r w:rsidR="007676FB">
        <w:rPr>
          <w:rFonts w:ascii="Times New Roman" w:hAnsi="Times New Roman" w:cs="Times New Roman"/>
          <w:szCs w:val="26"/>
        </w:rPr>
        <w:t xml:space="preserve">cases </w:t>
      </w:r>
      <w:r w:rsidR="00884743">
        <w:rPr>
          <w:rFonts w:ascii="Times New Roman" w:hAnsi="Times New Roman" w:cs="Times New Roman"/>
          <w:szCs w:val="26"/>
        </w:rPr>
        <w:t>like this one that i</w:t>
      </w:r>
      <w:r w:rsidR="00CE33CE">
        <w:rPr>
          <w:rFonts w:ascii="Times New Roman" w:hAnsi="Times New Roman" w:cs="Times New Roman"/>
          <w:szCs w:val="26"/>
        </w:rPr>
        <w:t>nvolv</w:t>
      </w:r>
      <w:r w:rsidR="00884743">
        <w:rPr>
          <w:rFonts w:ascii="Times New Roman" w:hAnsi="Times New Roman" w:cs="Times New Roman"/>
          <w:szCs w:val="26"/>
        </w:rPr>
        <w:t xml:space="preserve">e </w:t>
      </w:r>
      <w:r w:rsidR="00CE33CE">
        <w:rPr>
          <w:rFonts w:ascii="Times New Roman" w:hAnsi="Times New Roman" w:cs="Times New Roman"/>
          <w:szCs w:val="26"/>
        </w:rPr>
        <w:t>a guilty plea,</w:t>
      </w:r>
      <w:r w:rsidR="00884743">
        <w:rPr>
          <w:rFonts w:ascii="Times New Roman" w:hAnsi="Times New Roman" w:cs="Times New Roman"/>
          <w:szCs w:val="26"/>
        </w:rPr>
        <w:t xml:space="preserve"> </w:t>
      </w:r>
      <w:r w:rsidR="007676FB">
        <w:rPr>
          <w:rFonts w:ascii="Times New Roman" w:hAnsi="Times New Roman" w:cs="Times New Roman"/>
          <w:szCs w:val="26"/>
        </w:rPr>
        <w:t xml:space="preserve">issue preclusion </w:t>
      </w:r>
      <w:r w:rsidR="007676FB">
        <w:rPr>
          <w:rFonts w:ascii="Times New Roman" w:hAnsi="Times New Roman" w:cs="Times New Roman"/>
          <w:i/>
          <w:iCs/>
          <w:szCs w:val="26"/>
        </w:rPr>
        <w:t>could</w:t>
      </w:r>
      <w:r w:rsidR="007676FB">
        <w:rPr>
          <w:rFonts w:ascii="Times New Roman" w:hAnsi="Times New Roman" w:cs="Times New Roman"/>
          <w:szCs w:val="26"/>
        </w:rPr>
        <w:t xml:space="preserve"> </w:t>
      </w:r>
      <w:r w:rsidRPr="009954EB" w:rsidR="007676FB">
        <w:rPr>
          <w:rFonts w:ascii="Times New Roman" w:hAnsi="Times New Roman" w:cs="Times New Roman"/>
          <w:i/>
          <w:iCs/>
          <w:szCs w:val="26"/>
        </w:rPr>
        <w:t>not</w:t>
      </w:r>
      <w:r w:rsidR="007676FB">
        <w:rPr>
          <w:rFonts w:ascii="Times New Roman" w:hAnsi="Times New Roman" w:cs="Times New Roman"/>
          <w:szCs w:val="26"/>
        </w:rPr>
        <w:t xml:space="preserve"> apply. </w:t>
      </w:r>
      <w:r w:rsidR="00884743">
        <w:rPr>
          <w:rFonts w:ascii="Times New Roman" w:hAnsi="Times New Roman" w:cs="Times New Roman"/>
          <w:szCs w:val="26"/>
        </w:rPr>
        <w:t>E</w:t>
      </w:r>
      <w:r w:rsidR="00D6695A">
        <w:rPr>
          <w:rFonts w:ascii="Times New Roman" w:hAnsi="Times New Roman" w:cs="Times New Roman"/>
          <w:szCs w:val="26"/>
        </w:rPr>
        <w:t xml:space="preserve">ntering </w:t>
      </w:r>
      <w:r w:rsidR="00851B36">
        <w:rPr>
          <w:rFonts w:ascii="Times New Roman" w:hAnsi="Times New Roman" w:cs="Times New Roman"/>
          <w:szCs w:val="26"/>
        </w:rPr>
        <w:t>a plea</w:t>
      </w:r>
      <w:r w:rsidR="009954EB">
        <w:rPr>
          <w:rFonts w:ascii="Times New Roman" w:hAnsi="Times New Roman" w:cs="Times New Roman"/>
          <w:szCs w:val="26"/>
        </w:rPr>
        <w:t xml:space="preserve"> agreement</w:t>
      </w:r>
      <w:r w:rsidR="00851B36">
        <w:rPr>
          <w:rFonts w:ascii="Times New Roman" w:hAnsi="Times New Roman" w:cs="Times New Roman"/>
          <w:szCs w:val="26"/>
        </w:rPr>
        <w:t xml:space="preserve"> forecloses actual litigation of </w:t>
      </w:r>
      <w:r w:rsidR="009954EB">
        <w:rPr>
          <w:rFonts w:ascii="Times New Roman" w:hAnsi="Times New Roman" w:cs="Times New Roman"/>
          <w:szCs w:val="26"/>
        </w:rPr>
        <w:t>the</w:t>
      </w:r>
      <w:r w:rsidR="00851B36">
        <w:rPr>
          <w:rFonts w:ascii="Times New Roman" w:hAnsi="Times New Roman" w:cs="Times New Roman"/>
          <w:szCs w:val="26"/>
        </w:rPr>
        <w:t xml:space="preserve"> issue</w:t>
      </w:r>
      <w:r w:rsidR="009954EB">
        <w:rPr>
          <w:rFonts w:ascii="Times New Roman" w:hAnsi="Times New Roman" w:cs="Times New Roman"/>
          <w:szCs w:val="26"/>
        </w:rPr>
        <w:t>s that would have been tried</w:t>
      </w:r>
      <w:r w:rsidR="00D6695A">
        <w:rPr>
          <w:rFonts w:ascii="Times New Roman" w:hAnsi="Times New Roman" w:cs="Times New Roman"/>
          <w:szCs w:val="26"/>
        </w:rPr>
        <w:t>, as well as a final determination on the merits</w:t>
      </w:r>
      <w:r w:rsidR="00851B36">
        <w:rPr>
          <w:rFonts w:ascii="Times New Roman" w:hAnsi="Times New Roman" w:cs="Times New Roman"/>
          <w:szCs w:val="26"/>
        </w:rPr>
        <w:t xml:space="preserve">. </w:t>
      </w:r>
      <w:r w:rsidR="00D6695A">
        <w:rPr>
          <w:rFonts w:ascii="Times New Roman" w:hAnsi="Times New Roman" w:cs="Times New Roman"/>
          <w:szCs w:val="26"/>
        </w:rPr>
        <w:t xml:space="preserve">(See </w:t>
      </w:r>
      <w:r w:rsidR="00D6695A">
        <w:rPr>
          <w:rFonts w:ascii="Times New Roman" w:hAnsi="Times New Roman" w:cs="Times New Roman"/>
          <w:i/>
          <w:iCs/>
          <w:szCs w:val="26"/>
        </w:rPr>
        <w:t xml:space="preserve">People v. Sims </w:t>
      </w:r>
      <w:r w:rsidR="00D6695A">
        <w:rPr>
          <w:rFonts w:ascii="Times New Roman" w:hAnsi="Times New Roman" w:cs="Times New Roman"/>
          <w:szCs w:val="26"/>
        </w:rPr>
        <w:t xml:space="preserve">(1982) 32 Cal.3d 468, 484 [“An issue is actually litigated ‘[w]hen it is </w:t>
      </w:r>
      <w:r w:rsidRPr="009C45D8" w:rsidR="00D6695A">
        <w:rPr>
          <w:rFonts w:ascii="Times New Roman" w:hAnsi="Times New Roman" w:cs="Times New Roman"/>
          <w:i/>
          <w:iCs/>
          <w:szCs w:val="26"/>
        </w:rPr>
        <w:t>properly raised</w:t>
      </w:r>
      <w:r w:rsidR="00D6695A">
        <w:rPr>
          <w:rFonts w:ascii="Times New Roman" w:hAnsi="Times New Roman" w:cs="Times New Roman"/>
          <w:szCs w:val="26"/>
        </w:rPr>
        <w:t xml:space="preserve">, by the pleadings or otherwise, and is submitted for determination, and is </w:t>
      </w:r>
      <w:r w:rsidRPr="009C45D8" w:rsidR="00D6695A">
        <w:rPr>
          <w:rFonts w:ascii="Times New Roman" w:hAnsi="Times New Roman" w:cs="Times New Roman"/>
          <w:i/>
          <w:iCs/>
          <w:szCs w:val="26"/>
        </w:rPr>
        <w:t>determined</w:t>
      </w:r>
      <w:r w:rsidR="00D6695A">
        <w:rPr>
          <w:rFonts w:ascii="Times New Roman" w:hAnsi="Times New Roman" w:cs="Times New Roman"/>
          <w:szCs w:val="26"/>
        </w:rPr>
        <w:t xml:space="preserve">’ ”].) </w:t>
      </w:r>
      <w:r w:rsidR="00D13472">
        <w:rPr>
          <w:rFonts w:ascii="Times New Roman" w:hAnsi="Times New Roman" w:cs="Times New Roman"/>
          <w:szCs w:val="26"/>
        </w:rPr>
        <w:t>Rather than</w:t>
      </w:r>
      <w:r w:rsidR="009954EB">
        <w:rPr>
          <w:rFonts w:ascii="Times New Roman" w:hAnsi="Times New Roman" w:cs="Times New Roman"/>
          <w:szCs w:val="26"/>
        </w:rPr>
        <w:t xml:space="preserve"> litigating </w:t>
      </w:r>
      <w:r w:rsidR="00D6695A">
        <w:rPr>
          <w:rFonts w:ascii="Times New Roman" w:hAnsi="Times New Roman" w:cs="Times New Roman"/>
          <w:szCs w:val="26"/>
        </w:rPr>
        <w:t xml:space="preserve">and deciding </w:t>
      </w:r>
      <w:r w:rsidR="009954EB">
        <w:rPr>
          <w:rFonts w:ascii="Times New Roman" w:hAnsi="Times New Roman" w:cs="Times New Roman"/>
          <w:szCs w:val="26"/>
        </w:rPr>
        <w:t>the facts, the defendant</w:t>
      </w:r>
      <w:r w:rsidR="00851B36">
        <w:rPr>
          <w:rFonts w:ascii="Times New Roman" w:hAnsi="Times New Roman" w:cs="Times New Roman"/>
          <w:szCs w:val="26"/>
        </w:rPr>
        <w:t xml:space="preserve"> acknowledges </w:t>
      </w:r>
      <w:r w:rsidR="009954EB">
        <w:rPr>
          <w:rFonts w:ascii="Times New Roman" w:hAnsi="Times New Roman" w:cs="Times New Roman"/>
          <w:szCs w:val="26"/>
        </w:rPr>
        <w:t>there</w:t>
      </w:r>
      <w:r w:rsidR="00851B36">
        <w:rPr>
          <w:rFonts w:ascii="Times New Roman" w:hAnsi="Times New Roman" w:cs="Times New Roman"/>
          <w:szCs w:val="26"/>
        </w:rPr>
        <w:t xml:space="preserve"> is a factual basis for the conviction and accepts responsibility. </w:t>
      </w:r>
      <w:r w:rsidR="00D13472">
        <w:rPr>
          <w:rFonts w:ascii="Times New Roman" w:hAnsi="Times New Roman" w:cs="Times New Roman"/>
          <w:szCs w:val="26"/>
        </w:rPr>
        <w:t>Perhaps</w:t>
      </w:r>
      <w:r w:rsidR="00CE33CE">
        <w:rPr>
          <w:rFonts w:ascii="Times New Roman" w:hAnsi="Times New Roman" w:cs="Times New Roman"/>
          <w:szCs w:val="26"/>
        </w:rPr>
        <w:t xml:space="preserve"> in some</w:t>
      </w:r>
      <w:r w:rsidR="00C63BF8">
        <w:rPr>
          <w:rFonts w:ascii="Times New Roman" w:hAnsi="Times New Roman" w:cs="Times New Roman"/>
          <w:szCs w:val="26"/>
        </w:rPr>
        <w:t xml:space="preserve"> plea</w:t>
      </w:r>
      <w:r w:rsidR="00CE33CE">
        <w:rPr>
          <w:rFonts w:ascii="Times New Roman" w:hAnsi="Times New Roman" w:cs="Times New Roman"/>
          <w:szCs w:val="26"/>
        </w:rPr>
        <w:t xml:space="preserve"> cases a petitioner w</w:t>
      </w:r>
      <w:r w:rsidR="00C63BF8">
        <w:rPr>
          <w:rFonts w:ascii="Times New Roman" w:hAnsi="Times New Roman" w:cs="Times New Roman"/>
          <w:szCs w:val="26"/>
        </w:rPr>
        <w:t>ould</w:t>
      </w:r>
      <w:r w:rsidR="00CE33CE">
        <w:rPr>
          <w:rFonts w:ascii="Times New Roman" w:hAnsi="Times New Roman" w:cs="Times New Roman"/>
          <w:szCs w:val="26"/>
        </w:rPr>
        <w:t xml:space="preserve"> have admitted fact</w:t>
      </w:r>
      <w:r w:rsidR="00347D16">
        <w:rPr>
          <w:rFonts w:ascii="Times New Roman" w:hAnsi="Times New Roman" w:cs="Times New Roman"/>
          <w:szCs w:val="26"/>
        </w:rPr>
        <w:t>s</w:t>
      </w:r>
      <w:r w:rsidR="00D54FB4">
        <w:rPr>
          <w:rFonts w:ascii="Times New Roman" w:hAnsi="Times New Roman" w:cs="Times New Roman"/>
          <w:szCs w:val="26"/>
        </w:rPr>
        <w:t xml:space="preserve"> in </w:t>
      </w:r>
      <w:r w:rsidR="00E30EA5">
        <w:rPr>
          <w:rFonts w:ascii="Times New Roman" w:hAnsi="Times New Roman" w:cs="Times New Roman"/>
          <w:szCs w:val="26"/>
        </w:rPr>
        <w:t>affirming</w:t>
      </w:r>
      <w:r w:rsidR="00D54FB4">
        <w:rPr>
          <w:rFonts w:ascii="Times New Roman" w:hAnsi="Times New Roman" w:cs="Times New Roman"/>
          <w:szCs w:val="26"/>
        </w:rPr>
        <w:t xml:space="preserve"> a factual basis </w:t>
      </w:r>
      <w:r w:rsidR="00E30EA5">
        <w:rPr>
          <w:rFonts w:ascii="Times New Roman" w:hAnsi="Times New Roman" w:cs="Times New Roman"/>
          <w:szCs w:val="26"/>
        </w:rPr>
        <w:t>for</w:t>
      </w:r>
      <w:r w:rsidR="00D54FB4">
        <w:rPr>
          <w:rFonts w:ascii="Times New Roman" w:hAnsi="Times New Roman" w:cs="Times New Roman"/>
          <w:szCs w:val="26"/>
        </w:rPr>
        <w:t xml:space="preserve"> the plea. If the petitioner plead</w:t>
      </w:r>
      <w:r w:rsidR="006D131A">
        <w:rPr>
          <w:rFonts w:ascii="Times New Roman" w:hAnsi="Times New Roman" w:cs="Times New Roman"/>
          <w:szCs w:val="26"/>
        </w:rPr>
        <w:t>ed</w:t>
      </w:r>
      <w:r w:rsidR="00D54FB4">
        <w:rPr>
          <w:rFonts w:ascii="Times New Roman" w:hAnsi="Times New Roman" w:cs="Times New Roman"/>
          <w:szCs w:val="26"/>
        </w:rPr>
        <w:t xml:space="preserve"> guilty admitting </w:t>
      </w:r>
      <w:r w:rsidR="00347D16">
        <w:rPr>
          <w:rFonts w:ascii="Times New Roman" w:hAnsi="Times New Roman" w:cs="Times New Roman"/>
          <w:szCs w:val="26"/>
        </w:rPr>
        <w:t>he was the actual killer</w:t>
      </w:r>
      <w:r w:rsidR="00D54FB4">
        <w:rPr>
          <w:rFonts w:ascii="Times New Roman" w:hAnsi="Times New Roman" w:cs="Times New Roman"/>
          <w:szCs w:val="26"/>
        </w:rPr>
        <w:t xml:space="preserve">, that would demonstrate (much as in </w:t>
      </w:r>
      <w:r w:rsidRPr="005F4C52" w:rsidR="00D54FB4">
        <w:rPr>
          <w:rFonts w:ascii="Times New Roman" w:hAnsi="Times New Roman" w:cs="Times New Roman"/>
          <w:i/>
          <w:iCs/>
          <w:szCs w:val="26"/>
        </w:rPr>
        <w:t>Delgadillo</w:t>
      </w:r>
      <w:r w:rsidR="00D54FB4">
        <w:rPr>
          <w:rFonts w:ascii="Times New Roman" w:hAnsi="Times New Roman" w:cs="Times New Roman"/>
          <w:szCs w:val="26"/>
        </w:rPr>
        <w:t>)</w:t>
      </w:r>
      <w:r w:rsidR="00347D16">
        <w:rPr>
          <w:rFonts w:ascii="Times New Roman" w:hAnsi="Times New Roman" w:cs="Times New Roman"/>
          <w:szCs w:val="26"/>
        </w:rPr>
        <w:t xml:space="preserve"> that the </w:t>
      </w:r>
      <w:r w:rsidR="00D54FB4">
        <w:rPr>
          <w:rFonts w:ascii="Times New Roman" w:hAnsi="Times New Roman" w:cs="Times New Roman"/>
          <w:szCs w:val="26"/>
        </w:rPr>
        <w:t xml:space="preserve">Senate Bill 1437 </w:t>
      </w:r>
      <w:r w:rsidR="00347D16">
        <w:rPr>
          <w:rFonts w:ascii="Times New Roman" w:hAnsi="Times New Roman" w:cs="Times New Roman"/>
          <w:szCs w:val="26"/>
        </w:rPr>
        <w:t>changes to accomplice liability would not have made a difference</w:t>
      </w:r>
      <w:r w:rsidR="00CE33CE">
        <w:rPr>
          <w:rFonts w:ascii="Times New Roman" w:hAnsi="Times New Roman" w:cs="Times New Roman"/>
          <w:szCs w:val="26"/>
        </w:rPr>
        <w:t>.</w:t>
      </w:r>
      <w:r w:rsidR="009A4915">
        <w:rPr>
          <w:rFonts w:ascii="Times New Roman" w:hAnsi="Times New Roman" w:cs="Times New Roman"/>
          <w:szCs w:val="26"/>
        </w:rPr>
        <w:t xml:space="preserve"> </w:t>
      </w:r>
      <w:r w:rsidR="00CE33CE">
        <w:rPr>
          <w:rFonts w:ascii="Times New Roman" w:hAnsi="Times New Roman" w:cs="Times New Roman"/>
          <w:szCs w:val="26"/>
        </w:rPr>
        <w:t xml:space="preserve">But here Mares was not specific about </w:t>
      </w:r>
      <w:r w:rsidR="00347D16">
        <w:rPr>
          <w:rFonts w:ascii="Times New Roman" w:hAnsi="Times New Roman" w:cs="Times New Roman"/>
          <w:szCs w:val="26"/>
        </w:rPr>
        <w:t xml:space="preserve">the </w:t>
      </w:r>
      <w:r w:rsidR="00CE33CE">
        <w:rPr>
          <w:rFonts w:ascii="Times New Roman" w:hAnsi="Times New Roman" w:cs="Times New Roman"/>
          <w:szCs w:val="26"/>
        </w:rPr>
        <w:t>factual basis</w:t>
      </w:r>
      <w:r w:rsidR="00347D16">
        <w:rPr>
          <w:rFonts w:ascii="Times New Roman" w:hAnsi="Times New Roman" w:cs="Times New Roman"/>
          <w:szCs w:val="26"/>
        </w:rPr>
        <w:t xml:space="preserve"> for his plea</w:t>
      </w:r>
      <w:r w:rsidR="00CE33CE">
        <w:rPr>
          <w:rFonts w:ascii="Times New Roman" w:hAnsi="Times New Roman" w:cs="Times New Roman"/>
          <w:szCs w:val="26"/>
        </w:rPr>
        <w:t>.</w:t>
      </w:r>
      <w:r w:rsidR="009A4915">
        <w:rPr>
          <w:rFonts w:ascii="Times New Roman" w:hAnsi="Times New Roman" w:cs="Times New Roman"/>
          <w:szCs w:val="26"/>
        </w:rPr>
        <w:t xml:space="preserve"> </w:t>
      </w:r>
      <w:r w:rsidR="00CE33CE">
        <w:rPr>
          <w:rFonts w:ascii="Times New Roman" w:hAnsi="Times New Roman" w:cs="Times New Roman"/>
          <w:szCs w:val="26"/>
        </w:rPr>
        <w:t>In fact, he did not plead guilty to murder at all, but to manslaughter.</w:t>
      </w:r>
    </w:p>
    <w:p w:rsidR="009954EB" w:rsidP="00850A9A" w14:paraId="19B9F55D" w14:textId="56FF2EBB">
      <w:pPr>
        <w:spacing w:line="600" w:lineRule="exact"/>
        <w:ind w:firstLine="720"/>
        <w:rPr>
          <w:rFonts w:ascii="Times New Roman" w:hAnsi="Times New Roman" w:cs="Times New Roman"/>
          <w:szCs w:val="26"/>
        </w:rPr>
      </w:pPr>
      <w:r>
        <w:rPr>
          <w:rFonts w:ascii="Times New Roman" w:hAnsi="Times New Roman" w:cs="Times New Roman"/>
          <w:szCs w:val="26"/>
        </w:rPr>
        <w:t xml:space="preserve">But that this is a plea rather than a trial is no reason to disregard the statutory procedures. </w:t>
      </w:r>
      <w:r w:rsidR="00606E30">
        <w:rPr>
          <w:rFonts w:ascii="Times New Roman" w:hAnsi="Times New Roman" w:cs="Times New Roman"/>
          <w:szCs w:val="26"/>
        </w:rPr>
        <w:t>As t</w:t>
      </w:r>
      <w:r w:rsidR="00CF6E70">
        <w:rPr>
          <w:rFonts w:ascii="Times New Roman" w:hAnsi="Times New Roman" w:cs="Times New Roman"/>
          <w:szCs w:val="26"/>
        </w:rPr>
        <w:t>he Supreme Court has repeatedly made clear</w:t>
      </w:r>
      <w:r w:rsidR="00606E30">
        <w:rPr>
          <w:rFonts w:ascii="Times New Roman" w:hAnsi="Times New Roman" w:cs="Times New Roman"/>
          <w:szCs w:val="26"/>
        </w:rPr>
        <w:t xml:space="preserve">, </w:t>
      </w:r>
      <w:r w:rsidR="00CF6E70">
        <w:rPr>
          <w:rFonts w:ascii="Times New Roman" w:hAnsi="Times New Roman" w:cs="Times New Roman"/>
          <w:szCs w:val="26"/>
        </w:rPr>
        <w:t xml:space="preserve">the structure of section 1172.6 </w:t>
      </w:r>
      <w:r w:rsidR="00606E30">
        <w:rPr>
          <w:rFonts w:ascii="Times New Roman" w:hAnsi="Times New Roman" w:cs="Times New Roman"/>
          <w:szCs w:val="26"/>
        </w:rPr>
        <w:t>shows</w:t>
      </w:r>
      <w:r w:rsidR="00CF6E70">
        <w:rPr>
          <w:rFonts w:ascii="Times New Roman" w:hAnsi="Times New Roman" w:cs="Times New Roman"/>
          <w:szCs w:val="26"/>
        </w:rPr>
        <w:t xml:space="preserve"> the Legislature intended for the trial courts to winnow petitions, rejecting </w:t>
      </w:r>
      <w:r w:rsidR="00606E30">
        <w:rPr>
          <w:rFonts w:ascii="Times New Roman" w:hAnsi="Times New Roman" w:cs="Times New Roman"/>
          <w:szCs w:val="26"/>
        </w:rPr>
        <w:t xml:space="preserve">those without any </w:t>
      </w:r>
      <w:r w:rsidR="00CF6E70">
        <w:rPr>
          <w:rFonts w:ascii="Times New Roman" w:hAnsi="Times New Roman" w:cs="Times New Roman"/>
          <w:szCs w:val="26"/>
        </w:rPr>
        <w:t>merit at the prima facie hearing based on information contained in the record of conviction. (</w:t>
      </w:r>
      <w:r w:rsidRPr="00D573FA" w:rsidR="0033642B">
        <w:rPr>
          <w:rFonts w:ascii="Times New Roman" w:hAnsi="Times New Roman" w:cs="Times New Roman"/>
          <w:i/>
          <w:iCs/>
          <w:szCs w:val="26"/>
        </w:rPr>
        <w:t>Lewis</w:t>
      </w:r>
      <w:r w:rsidRPr="00143354" w:rsidR="0033642B">
        <w:rPr>
          <w:rFonts w:ascii="Times New Roman" w:hAnsi="Times New Roman" w:cs="Times New Roman"/>
          <w:szCs w:val="26"/>
        </w:rPr>
        <w:t xml:space="preserve">, </w:t>
      </w:r>
      <w:r w:rsidRPr="00D573FA" w:rsidR="0033642B">
        <w:rPr>
          <w:rFonts w:ascii="Times New Roman" w:hAnsi="Times New Roman" w:cs="Times New Roman"/>
          <w:i/>
          <w:iCs/>
          <w:szCs w:val="26"/>
        </w:rPr>
        <w:t>supra</w:t>
      </w:r>
      <w:r w:rsidRPr="00143354" w:rsidR="0033642B">
        <w:rPr>
          <w:rFonts w:ascii="Times New Roman" w:hAnsi="Times New Roman" w:cs="Times New Roman"/>
          <w:szCs w:val="26"/>
        </w:rPr>
        <w:t>, 11 Cal.5th at p. 971</w:t>
      </w:r>
      <w:r w:rsidR="0033642B">
        <w:rPr>
          <w:rFonts w:ascii="Times New Roman" w:hAnsi="Times New Roman" w:cs="Times New Roman"/>
          <w:szCs w:val="26"/>
        </w:rPr>
        <w:t>;</w:t>
      </w:r>
      <w:r w:rsidR="00CF6E70">
        <w:rPr>
          <w:rFonts w:ascii="Times New Roman" w:hAnsi="Times New Roman" w:cs="Times New Roman"/>
          <w:szCs w:val="26"/>
        </w:rPr>
        <w:t xml:space="preserve"> </w:t>
      </w:r>
      <w:r w:rsidR="00CF6E70">
        <w:rPr>
          <w:rFonts w:ascii="Times New Roman" w:hAnsi="Times New Roman" w:cs="Times New Roman"/>
          <w:i/>
          <w:iCs/>
          <w:szCs w:val="26"/>
        </w:rPr>
        <w:t>Delgadillo</w:t>
      </w:r>
      <w:r w:rsidR="00CF6E70">
        <w:rPr>
          <w:rFonts w:ascii="Times New Roman" w:hAnsi="Times New Roman" w:cs="Times New Roman"/>
          <w:szCs w:val="26"/>
        </w:rPr>
        <w:t xml:space="preserve">, </w:t>
      </w:r>
      <w:r w:rsidR="0033642B">
        <w:rPr>
          <w:rFonts w:ascii="Times New Roman" w:hAnsi="Times New Roman" w:cs="Times New Roman"/>
          <w:i/>
          <w:iCs/>
          <w:szCs w:val="26"/>
        </w:rPr>
        <w:t>supra</w:t>
      </w:r>
      <w:r w:rsidR="0033642B">
        <w:rPr>
          <w:rFonts w:ascii="Times New Roman" w:hAnsi="Times New Roman" w:cs="Times New Roman"/>
          <w:szCs w:val="26"/>
        </w:rPr>
        <w:t xml:space="preserve">, 14 Cal.5th at p. 233; </w:t>
      </w:r>
      <w:r w:rsidR="0033642B">
        <w:rPr>
          <w:rFonts w:ascii="Times New Roman" w:hAnsi="Times New Roman" w:cs="Times New Roman"/>
          <w:i/>
          <w:iCs/>
          <w:szCs w:val="26"/>
        </w:rPr>
        <w:t>Strong</w:t>
      </w:r>
      <w:r w:rsidR="0033642B">
        <w:rPr>
          <w:rFonts w:ascii="Times New Roman" w:hAnsi="Times New Roman" w:cs="Times New Roman"/>
          <w:szCs w:val="26"/>
        </w:rPr>
        <w:t xml:space="preserve">, </w:t>
      </w:r>
      <w:r w:rsidR="0033642B">
        <w:rPr>
          <w:rFonts w:ascii="Times New Roman" w:hAnsi="Times New Roman" w:cs="Times New Roman"/>
          <w:i/>
          <w:iCs/>
          <w:szCs w:val="26"/>
        </w:rPr>
        <w:t>supra</w:t>
      </w:r>
      <w:r w:rsidR="0033642B">
        <w:rPr>
          <w:rFonts w:ascii="Times New Roman" w:hAnsi="Times New Roman" w:cs="Times New Roman"/>
          <w:szCs w:val="26"/>
        </w:rPr>
        <w:t>, 13 Cal.5th at p. 7</w:t>
      </w:r>
      <w:r w:rsidR="003C44C8">
        <w:rPr>
          <w:rFonts w:ascii="Times New Roman" w:hAnsi="Times New Roman" w:cs="Times New Roman"/>
          <w:szCs w:val="26"/>
        </w:rPr>
        <w:t>00</w:t>
      </w:r>
      <w:r w:rsidR="0033642B">
        <w:rPr>
          <w:rFonts w:ascii="Times New Roman" w:hAnsi="Times New Roman" w:cs="Times New Roman"/>
          <w:szCs w:val="26"/>
        </w:rPr>
        <w:t xml:space="preserve">; </w:t>
      </w:r>
      <w:r w:rsidR="00CF6E70">
        <w:rPr>
          <w:rFonts w:ascii="Times New Roman" w:hAnsi="Times New Roman" w:cs="Times New Roman"/>
          <w:i/>
          <w:iCs/>
          <w:szCs w:val="26"/>
        </w:rPr>
        <w:t>Curiel</w:t>
      </w:r>
      <w:r w:rsidR="0033642B">
        <w:rPr>
          <w:rFonts w:ascii="Times New Roman" w:hAnsi="Times New Roman" w:cs="Times New Roman"/>
          <w:szCs w:val="26"/>
        </w:rPr>
        <w:t xml:space="preserve">, </w:t>
      </w:r>
      <w:r w:rsidR="0033642B">
        <w:rPr>
          <w:rFonts w:ascii="Times New Roman" w:hAnsi="Times New Roman" w:cs="Times New Roman"/>
          <w:i/>
          <w:iCs/>
          <w:szCs w:val="26"/>
        </w:rPr>
        <w:t>supra</w:t>
      </w:r>
      <w:r w:rsidR="0033642B">
        <w:rPr>
          <w:rFonts w:ascii="Times New Roman" w:hAnsi="Times New Roman" w:cs="Times New Roman"/>
          <w:szCs w:val="26"/>
        </w:rPr>
        <w:t xml:space="preserve">, 15 Cal.5th at p. </w:t>
      </w:r>
      <w:r w:rsidR="003C44C8">
        <w:rPr>
          <w:rFonts w:ascii="Times New Roman" w:hAnsi="Times New Roman" w:cs="Times New Roman"/>
          <w:szCs w:val="26"/>
        </w:rPr>
        <w:t>464</w:t>
      </w:r>
      <w:r w:rsidR="00CF6E70">
        <w:rPr>
          <w:rFonts w:ascii="Times New Roman" w:hAnsi="Times New Roman" w:cs="Times New Roman"/>
          <w:szCs w:val="26"/>
        </w:rPr>
        <w:t xml:space="preserve">.) The same </w:t>
      </w:r>
      <w:r w:rsidR="00606E30">
        <w:rPr>
          <w:rFonts w:ascii="Times New Roman" w:hAnsi="Times New Roman" w:cs="Times New Roman"/>
          <w:szCs w:val="26"/>
        </w:rPr>
        <w:t>procedures</w:t>
      </w:r>
      <w:r w:rsidR="00CF6E70">
        <w:rPr>
          <w:rFonts w:ascii="Times New Roman" w:hAnsi="Times New Roman" w:cs="Times New Roman"/>
          <w:szCs w:val="26"/>
        </w:rPr>
        <w:t xml:space="preserve"> apply to </w:t>
      </w:r>
      <w:r w:rsidR="00606E30">
        <w:rPr>
          <w:rFonts w:ascii="Times New Roman" w:hAnsi="Times New Roman" w:cs="Times New Roman"/>
          <w:szCs w:val="26"/>
        </w:rPr>
        <w:t>convictions after a plea</w:t>
      </w:r>
      <w:r w:rsidR="00C24549">
        <w:rPr>
          <w:rFonts w:ascii="Times New Roman" w:hAnsi="Times New Roman" w:cs="Times New Roman"/>
          <w:szCs w:val="26"/>
        </w:rPr>
        <w:t xml:space="preserve"> whe</w:t>
      </w:r>
      <w:r w:rsidR="00D13472">
        <w:rPr>
          <w:rFonts w:ascii="Times New Roman" w:hAnsi="Times New Roman" w:cs="Times New Roman"/>
          <w:szCs w:val="26"/>
        </w:rPr>
        <w:t>n</w:t>
      </w:r>
      <w:r w:rsidR="00C24549">
        <w:rPr>
          <w:rFonts w:ascii="Times New Roman" w:hAnsi="Times New Roman" w:cs="Times New Roman"/>
          <w:szCs w:val="26"/>
        </w:rPr>
        <w:t xml:space="preserve"> the defendant faced a murder charge</w:t>
      </w:r>
      <w:r w:rsidR="00606E30">
        <w:rPr>
          <w:rFonts w:ascii="Times New Roman" w:hAnsi="Times New Roman" w:cs="Times New Roman"/>
          <w:szCs w:val="26"/>
        </w:rPr>
        <w:t xml:space="preserve"> as apply to convictions after a trial</w:t>
      </w:r>
      <w:r w:rsidR="00CA6263">
        <w:rPr>
          <w:rFonts w:ascii="Times New Roman" w:hAnsi="Times New Roman" w:cs="Times New Roman"/>
          <w:szCs w:val="26"/>
        </w:rPr>
        <w:t>, including filing a petition, appointment of counsel, briefing, and a hearing on whether the petitioner has shown a prima facie case</w:t>
      </w:r>
      <w:r w:rsidR="00D9531A">
        <w:rPr>
          <w:rFonts w:ascii="Times New Roman" w:hAnsi="Times New Roman" w:cs="Times New Roman"/>
          <w:szCs w:val="26"/>
        </w:rPr>
        <w:t>.</w:t>
      </w:r>
      <w:r w:rsidR="0033642B">
        <w:rPr>
          <w:rFonts w:ascii="Times New Roman" w:hAnsi="Times New Roman" w:cs="Times New Roman"/>
          <w:szCs w:val="26"/>
        </w:rPr>
        <w:t xml:space="preserve"> </w:t>
      </w:r>
      <w:r w:rsidR="007525B5">
        <w:rPr>
          <w:rFonts w:ascii="Times New Roman" w:hAnsi="Times New Roman" w:cs="Times New Roman"/>
          <w:szCs w:val="26"/>
        </w:rPr>
        <w:t>(§ 1172.6, subd</w:t>
      </w:r>
      <w:r w:rsidR="00CA6263">
        <w:rPr>
          <w:rFonts w:ascii="Times New Roman" w:hAnsi="Times New Roman" w:cs="Times New Roman"/>
          <w:szCs w:val="26"/>
        </w:rPr>
        <w:t>s</w:t>
      </w:r>
      <w:r w:rsidR="007525B5">
        <w:rPr>
          <w:rFonts w:ascii="Times New Roman" w:hAnsi="Times New Roman" w:cs="Times New Roman"/>
          <w:szCs w:val="26"/>
        </w:rPr>
        <w:t>. (a)(2)</w:t>
      </w:r>
      <w:r w:rsidR="00CA6263">
        <w:rPr>
          <w:rFonts w:ascii="Times New Roman" w:hAnsi="Times New Roman" w:cs="Times New Roman"/>
          <w:szCs w:val="26"/>
        </w:rPr>
        <w:t>,</w:t>
      </w:r>
      <w:r w:rsidR="007525B5">
        <w:rPr>
          <w:rFonts w:ascii="Times New Roman" w:hAnsi="Times New Roman" w:cs="Times New Roman"/>
          <w:szCs w:val="26"/>
        </w:rPr>
        <w:t xml:space="preserve"> (b)</w:t>
      </w:r>
      <w:r w:rsidR="003B1E3F">
        <w:rPr>
          <w:rFonts w:ascii="Times New Roman" w:hAnsi="Times New Roman" w:cs="Times New Roman"/>
          <w:szCs w:val="26"/>
        </w:rPr>
        <w:t>.</w:t>
      </w:r>
      <w:r w:rsidR="007525B5">
        <w:rPr>
          <w:rFonts w:ascii="Times New Roman" w:hAnsi="Times New Roman" w:cs="Times New Roman"/>
          <w:szCs w:val="26"/>
        </w:rPr>
        <w:t>)</w:t>
      </w:r>
    </w:p>
    <w:p w:rsidR="005B0239" w:rsidP="00850A9A" w14:paraId="7FE0562D" w14:textId="1F3FD874">
      <w:pPr>
        <w:spacing w:line="600" w:lineRule="exact"/>
        <w:ind w:firstLine="720"/>
        <w:rPr>
          <w:rFonts w:ascii="Times New Roman" w:hAnsi="Times New Roman" w:cs="Times New Roman"/>
          <w:szCs w:val="26"/>
        </w:rPr>
      </w:pPr>
      <w:r>
        <w:rPr>
          <w:rFonts w:ascii="Times New Roman" w:hAnsi="Times New Roman" w:cs="Times New Roman"/>
          <w:szCs w:val="26"/>
        </w:rPr>
        <w:t xml:space="preserve">If a defendant </w:t>
      </w:r>
      <w:r w:rsidR="00A016BF">
        <w:rPr>
          <w:rFonts w:ascii="Times New Roman" w:hAnsi="Times New Roman" w:cs="Times New Roman"/>
          <w:szCs w:val="26"/>
        </w:rPr>
        <w:t>who faced</w:t>
      </w:r>
      <w:r>
        <w:rPr>
          <w:rFonts w:ascii="Times New Roman" w:hAnsi="Times New Roman" w:cs="Times New Roman"/>
          <w:szCs w:val="26"/>
        </w:rPr>
        <w:t xml:space="preserve"> a murder charge before Senate Bill 1437 pled guilty and the record contains any indication he had an accomplice who may have been the killer, a prima facie case ordinarily would be readily established, even by conclusory assertions in a form petition.</w:t>
      </w:r>
      <w:r w:rsidR="009A4915">
        <w:rPr>
          <w:rFonts w:ascii="Times New Roman" w:hAnsi="Times New Roman" w:cs="Times New Roman"/>
          <w:szCs w:val="26"/>
        </w:rPr>
        <w:t xml:space="preserve"> </w:t>
      </w:r>
      <w:r w:rsidR="00705851">
        <w:rPr>
          <w:rFonts w:ascii="Times New Roman" w:hAnsi="Times New Roman" w:cs="Times New Roman"/>
          <w:szCs w:val="26"/>
        </w:rPr>
        <w:t>T</w:t>
      </w:r>
      <w:r w:rsidR="00D87D29">
        <w:rPr>
          <w:rFonts w:ascii="Times New Roman" w:hAnsi="Times New Roman" w:cs="Times New Roman"/>
          <w:szCs w:val="26"/>
        </w:rPr>
        <w:t xml:space="preserve">he </w:t>
      </w:r>
      <w:r>
        <w:rPr>
          <w:rFonts w:ascii="Times New Roman" w:hAnsi="Times New Roman" w:cs="Times New Roman"/>
          <w:szCs w:val="26"/>
        </w:rPr>
        <w:t>record</w:t>
      </w:r>
      <w:r w:rsidR="00D87D29">
        <w:rPr>
          <w:rFonts w:ascii="Times New Roman" w:hAnsi="Times New Roman" w:cs="Times New Roman"/>
          <w:szCs w:val="26"/>
        </w:rPr>
        <w:t xml:space="preserve"> </w:t>
      </w:r>
      <w:r w:rsidR="00705851">
        <w:rPr>
          <w:rFonts w:ascii="Times New Roman" w:hAnsi="Times New Roman" w:cs="Times New Roman"/>
          <w:szCs w:val="26"/>
        </w:rPr>
        <w:t xml:space="preserve">here, </w:t>
      </w:r>
      <w:r>
        <w:rPr>
          <w:rFonts w:ascii="Times New Roman" w:hAnsi="Times New Roman" w:cs="Times New Roman"/>
          <w:szCs w:val="26"/>
        </w:rPr>
        <w:t>however, refutes the conclusory assertion that Mares cannot be convicted today “because of” Senate Bill 1437.</w:t>
      </w:r>
      <w:r w:rsidR="009A4915">
        <w:rPr>
          <w:rFonts w:ascii="Times New Roman" w:hAnsi="Times New Roman" w:cs="Times New Roman"/>
          <w:szCs w:val="26"/>
        </w:rPr>
        <w:t xml:space="preserve"> </w:t>
      </w:r>
      <w:r>
        <w:rPr>
          <w:rFonts w:ascii="Times New Roman" w:hAnsi="Times New Roman" w:cs="Times New Roman"/>
          <w:szCs w:val="26"/>
        </w:rPr>
        <w:t xml:space="preserve">No </w:t>
      </w:r>
      <w:r w:rsidR="00705851">
        <w:rPr>
          <w:rFonts w:ascii="Times New Roman" w:hAnsi="Times New Roman" w:cs="Times New Roman"/>
          <w:szCs w:val="26"/>
        </w:rPr>
        <w:t xml:space="preserve">record evidence shows </w:t>
      </w:r>
      <w:r>
        <w:rPr>
          <w:rFonts w:ascii="Times New Roman" w:hAnsi="Times New Roman" w:cs="Times New Roman"/>
          <w:szCs w:val="26"/>
        </w:rPr>
        <w:t>Mares</w:t>
      </w:r>
      <w:r w:rsidR="00705851">
        <w:rPr>
          <w:rFonts w:ascii="Times New Roman" w:hAnsi="Times New Roman" w:cs="Times New Roman"/>
          <w:szCs w:val="26"/>
        </w:rPr>
        <w:t xml:space="preserve"> was an accomplice</w:t>
      </w:r>
      <w:r w:rsidR="003B1E3F">
        <w:rPr>
          <w:rFonts w:ascii="Times New Roman" w:hAnsi="Times New Roman" w:cs="Times New Roman"/>
          <w:szCs w:val="26"/>
        </w:rPr>
        <w:t>,</w:t>
      </w:r>
      <w:r w:rsidR="00705851">
        <w:rPr>
          <w:rFonts w:ascii="Times New Roman" w:hAnsi="Times New Roman" w:cs="Times New Roman"/>
          <w:szCs w:val="26"/>
        </w:rPr>
        <w:t xml:space="preserve"> and uncontradict</w:t>
      </w:r>
      <w:r w:rsidR="00D87D29">
        <w:rPr>
          <w:rFonts w:ascii="Times New Roman" w:hAnsi="Times New Roman" w:cs="Times New Roman"/>
          <w:szCs w:val="26"/>
        </w:rPr>
        <w:t>e</w:t>
      </w:r>
      <w:r w:rsidR="00705851">
        <w:rPr>
          <w:rFonts w:ascii="Times New Roman" w:hAnsi="Times New Roman" w:cs="Times New Roman"/>
          <w:szCs w:val="26"/>
        </w:rPr>
        <w:t>d</w:t>
      </w:r>
      <w:r w:rsidR="00D87D29">
        <w:rPr>
          <w:rFonts w:ascii="Times New Roman" w:hAnsi="Times New Roman" w:cs="Times New Roman"/>
          <w:szCs w:val="26"/>
        </w:rPr>
        <w:t xml:space="preserve"> record evidence </w:t>
      </w:r>
      <w:r w:rsidR="003D10E5">
        <w:rPr>
          <w:rFonts w:ascii="Times New Roman" w:hAnsi="Times New Roman" w:cs="Times New Roman"/>
          <w:szCs w:val="26"/>
        </w:rPr>
        <w:t xml:space="preserve">shows </w:t>
      </w:r>
      <w:r w:rsidR="00705851">
        <w:rPr>
          <w:rFonts w:ascii="Times New Roman" w:hAnsi="Times New Roman" w:cs="Times New Roman"/>
          <w:szCs w:val="26"/>
        </w:rPr>
        <w:t>he was the killer</w:t>
      </w:r>
      <w:r w:rsidR="00D87D29">
        <w:rPr>
          <w:rFonts w:ascii="Times New Roman" w:hAnsi="Times New Roman" w:cs="Times New Roman"/>
          <w:szCs w:val="26"/>
        </w:rPr>
        <w:t xml:space="preserve">. </w:t>
      </w:r>
      <w:r>
        <w:rPr>
          <w:rFonts w:ascii="Times New Roman" w:hAnsi="Times New Roman" w:cs="Times New Roman"/>
          <w:szCs w:val="26"/>
        </w:rPr>
        <w:t>With evidence</w:t>
      </w:r>
      <w:r w:rsidR="00FA21A2">
        <w:rPr>
          <w:rFonts w:ascii="Times New Roman" w:hAnsi="Times New Roman" w:cs="Times New Roman"/>
          <w:szCs w:val="26"/>
        </w:rPr>
        <w:t xml:space="preserve"> foreclosing </w:t>
      </w:r>
      <w:r w:rsidR="00A016BF">
        <w:rPr>
          <w:rFonts w:ascii="Times New Roman" w:hAnsi="Times New Roman" w:cs="Times New Roman"/>
          <w:szCs w:val="26"/>
        </w:rPr>
        <w:t>that Senate Bill 1437 could have made a difference here,</w:t>
      </w:r>
      <w:r w:rsidR="00FA21A2">
        <w:rPr>
          <w:rFonts w:ascii="Times New Roman" w:hAnsi="Times New Roman" w:cs="Times New Roman"/>
          <w:szCs w:val="26"/>
        </w:rPr>
        <w:t xml:space="preserve"> and no evidence supporting it</w:t>
      </w:r>
      <w:r>
        <w:rPr>
          <w:rFonts w:ascii="Times New Roman" w:hAnsi="Times New Roman" w:cs="Times New Roman"/>
          <w:szCs w:val="26"/>
        </w:rPr>
        <w:t>, the</w:t>
      </w:r>
      <w:r w:rsidR="00D77E05">
        <w:rPr>
          <w:rFonts w:ascii="Times New Roman" w:hAnsi="Times New Roman" w:cs="Times New Roman"/>
          <w:szCs w:val="26"/>
        </w:rPr>
        <w:t xml:space="preserve"> record does not permit</w:t>
      </w:r>
      <w:r>
        <w:rPr>
          <w:rFonts w:ascii="Times New Roman" w:hAnsi="Times New Roman" w:cs="Times New Roman"/>
          <w:szCs w:val="26"/>
        </w:rPr>
        <w:t xml:space="preserve"> the assertion </w:t>
      </w:r>
      <w:r w:rsidR="00D77E05">
        <w:rPr>
          <w:rFonts w:ascii="Times New Roman" w:hAnsi="Times New Roman" w:cs="Times New Roman"/>
          <w:szCs w:val="26"/>
        </w:rPr>
        <w:t>to</w:t>
      </w:r>
      <w:r>
        <w:rPr>
          <w:rFonts w:ascii="Times New Roman" w:hAnsi="Times New Roman" w:cs="Times New Roman"/>
          <w:szCs w:val="26"/>
        </w:rPr>
        <w:t xml:space="preserve"> be true.</w:t>
      </w:r>
      <w:r w:rsidR="009A4915">
        <w:rPr>
          <w:rFonts w:ascii="Times New Roman" w:hAnsi="Times New Roman" w:cs="Times New Roman"/>
          <w:szCs w:val="26"/>
        </w:rPr>
        <w:t xml:space="preserve"> </w:t>
      </w:r>
      <w:r w:rsidR="00D87D29">
        <w:rPr>
          <w:rFonts w:ascii="Times New Roman" w:hAnsi="Times New Roman" w:cs="Times New Roman"/>
          <w:szCs w:val="26"/>
        </w:rPr>
        <w:t>(See</w:t>
      </w:r>
      <w:r w:rsidR="00B2183C">
        <w:rPr>
          <w:rFonts w:ascii="Times New Roman" w:hAnsi="Times New Roman" w:cs="Times New Roman"/>
          <w:szCs w:val="26"/>
        </w:rPr>
        <w:t>,</w:t>
      </w:r>
      <w:r w:rsidR="00D87D29">
        <w:rPr>
          <w:rFonts w:ascii="Times New Roman" w:hAnsi="Times New Roman" w:cs="Times New Roman"/>
          <w:szCs w:val="26"/>
        </w:rPr>
        <w:t xml:space="preserve"> e.g., </w:t>
      </w:r>
      <w:r w:rsidRPr="001A7B09" w:rsidR="00D87D29">
        <w:rPr>
          <w:rFonts w:ascii="Times New Roman" w:hAnsi="Times New Roman" w:cs="Times New Roman"/>
          <w:i/>
          <w:iCs/>
          <w:szCs w:val="26"/>
        </w:rPr>
        <w:t>Delgadillo</w:t>
      </w:r>
      <w:r w:rsidR="00D87D29">
        <w:rPr>
          <w:rFonts w:ascii="Times New Roman" w:hAnsi="Times New Roman" w:cs="Times New Roman"/>
          <w:szCs w:val="26"/>
        </w:rPr>
        <w:t xml:space="preserve">, </w:t>
      </w:r>
      <w:r w:rsidRPr="001A7B09" w:rsidR="00D87D29">
        <w:rPr>
          <w:rFonts w:ascii="Times New Roman" w:hAnsi="Times New Roman" w:cs="Times New Roman"/>
          <w:i/>
          <w:iCs/>
          <w:szCs w:val="26"/>
        </w:rPr>
        <w:t>supra</w:t>
      </w:r>
      <w:r w:rsidR="00D87D29">
        <w:rPr>
          <w:rFonts w:ascii="Times New Roman" w:hAnsi="Times New Roman" w:cs="Times New Roman"/>
          <w:szCs w:val="26"/>
        </w:rPr>
        <w:t xml:space="preserve">, 14 Cal.5th at p. 233 [concluding a petitioner could not be entitled to </w:t>
      </w:r>
      <w:r w:rsidR="003C44C8">
        <w:rPr>
          <w:rFonts w:ascii="Times New Roman" w:hAnsi="Times New Roman" w:cs="Times New Roman"/>
          <w:szCs w:val="26"/>
        </w:rPr>
        <w:t>§</w:t>
      </w:r>
      <w:r w:rsidR="00D06360">
        <w:rPr>
          <w:rFonts w:ascii="Times New Roman" w:hAnsi="Times New Roman" w:cs="Times New Roman"/>
          <w:szCs w:val="26"/>
        </w:rPr>
        <w:t> </w:t>
      </w:r>
      <w:r w:rsidR="00D87D29">
        <w:rPr>
          <w:rFonts w:ascii="Times New Roman" w:hAnsi="Times New Roman" w:cs="Times New Roman"/>
          <w:szCs w:val="26"/>
        </w:rPr>
        <w:t xml:space="preserve">1172.6 </w:t>
      </w:r>
      <w:r w:rsidR="00FA21A2">
        <w:rPr>
          <w:rFonts w:ascii="Times New Roman" w:hAnsi="Times New Roman" w:cs="Times New Roman"/>
          <w:szCs w:val="26"/>
        </w:rPr>
        <w:t xml:space="preserve">relief </w:t>
      </w:r>
      <w:r w:rsidR="00D87D29">
        <w:rPr>
          <w:rFonts w:ascii="Times New Roman" w:hAnsi="Times New Roman" w:cs="Times New Roman"/>
          <w:szCs w:val="26"/>
        </w:rPr>
        <w:t xml:space="preserve">where the record </w:t>
      </w:r>
      <w:r w:rsidRPr="00143354" w:rsidR="00D87D29">
        <w:rPr>
          <w:rFonts w:ascii="Times New Roman" w:hAnsi="Times New Roman" w:cs="Times New Roman"/>
          <w:szCs w:val="26"/>
        </w:rPr>
        <w:t>“makes clear that [the petitioner] was the actual killer and the only participant in the killing</w:t>
      </w:r>
      <w:r w:rsidR="00D87D29">
        <w:rPr>
          <w:rFonts w:ascii="Times New Roman" w:hAnsi="Times New Roman" w:cs="Times New Roman"/>
          <w:szCs w:val="26"/>
        </w:rPr>
        <w:t>”].)</w:t>
      </w:r>
      <w:r w:rsidR="009A4915">
        <w:rPr>
          <w:rFonts w:ascii="Times New Roman" w:hAnsi="Times New Roman" w:cs="Times New Roman"/>
          <w:szCs w:val="26"/>
        </w:rPr>
        <w:t xml:space="preserve"> </w:t>
      </w:r>
      <w:r w:rsidR="00EB227B">
        <w:rPr>
          <w:rFonts w:ascii="Times New Roman" w:hAnsi="Times New Roman" w:cs="Times New Roman"/>
          <w:szCs w:val="26"/>
        </w:rPr>
        <w:t>The evidence does not allow for the existence of some other killer, and no facts suggest that Mares could have aided someone else in some other crime that result</w:t>
      </w:r>
      <w:r w:rsidR="00E30EA5">
        <w:rPr>
          <w:rFonts w:ascii="Times New Roman" w:hAnsi="Times New Roman" w:cs="Times New Roman"/>
          <w:szCs w:val="26"/>
        </w:rPr>
        <w:t>ed</w:t>
      </w:r>
      <w:r w:rsidR="00EB227B">
        <w:rPr>
          <w:rFonts w:ascii="Times New Roman" w:hAnsi="Times New Roman" w:cs="Times New Roman"/>
          <w:szCs w:val="26"/>
        </w:rPr>
        <w:t xml:space="preserve"> in </w:t>
      </w:r>
      <w:r w:rsidR="00E27C66">
        <w:rPr>
          <w:rFonts w:ascii="Times New Roman" w:hAnsi="Times New Roman" w:cs="Times New Roman"/>
          <w:szCs w:val="26"/>
        </w:rPr>
        <w:t>the</w:t>
      </w:r>
      <w:r w:rsidR="00EB227B">
        <w:rPr>
          <w:rFonts w:ascii="Times New Roman" w:hAnsi="Times New Roman" w:cs="Times New Roman"/>
          <w:szCs w:val="26"/>
        </w:rPr>
        <w:t xml:space="preserve"> killing. </w:t>
      </w:r>
      <w:r w:rsidR="00606CBB">
        <w:rPr>
          <w:rFonts w:ascii="Times New Roman" w:hAnsi="Times New Roman" w:cs="Times New Roman"/>
          <w:szCs w:val="26"/>
        </w:rPr>
        <w:t xml:space="preserve">As with applying a jury finding that precludes a prima facie case, </w:t>
      </w:r>
      <w:r w:rsidR="001D6A3E">
        <w:rPr>
          <w:rFonts w:ascii="Times New Roman" w:hAnsi="Times New Roman" w:cs="Times New Roman"/>
          <w:szCs w:val="26"/>
        </w:rPr>
        <w:t xml:space="preserve">we do not engage in improper weighing of evidence if we determine “the record of conviction refutes the factual allegations in [Mares’s] petition.” </w:t>
      </w:r>
      <w:r w:rsidR="00606CBB">
        <w:rPr>
          <w:rFonts w:ascii="Times New Roman" w:hAnsi="Times New Roman" w:cs="Times New Roman"/>
          <w:szCs w:val="26"/>
        </w:rPr>
        <w:t>(</w:t>
      </w:r>
      <w:r w:rsidRPr="00D2215B" w:rsidR="00606CBB">
        <w:rPr>
          <w:rFonts w:ascii="Times New Roman" w:hAnsi="Times New Roman" w:cs="Times New Roman"/>
          <w:i/>
          <w:iCs/>
          <w:szCs w:val="26"/>
        </w:rPr>
        <w:t>Curiel</w:t>
      </w:r>
      <w:r w:rsidR="00606CBB">
        <w:rPr>
          <w:rFonts w:ascii="Times New Roman" w:hAnsi="Times New Roman" w:cs="Times New Roman"/>
          <w:szCs w:val="26"/>
        </w:rPr>
        <w:t>,</w:t>
      </w:r>
      <w:r w:rsidR="002F3CF6">
        <w:rPr>
          <w:rFonts w:ascii="Times New Roman" w:hAnsi="Times New Roman" w:cs="Times New Roman"/>
          <w:szCs w:val="26"/>
        </w:rPr>
        <w:t xml:space="preserve"> </w:t>
      </w:r>
      <w:r w:rsidRPr="00D2215B" w:rsidR="002F3CF6">
        <w:rPr>
          <w:rFonts w:ascii="Times New Roman" w:hAnsi="Times New Roman" w:cs="Times New Roman"/>
          <w:i/>
          <w:iCs/>
          <w:szCs w:val="26"/>
        </w:rPr>
        <w:t>supra</w:t>
      </w:r>
      <w:r w:rsidR="002F3CF6">
        <w:rPr>
          <w:rFonts w:ascii="Times New Roman" w:hAnsi="Times New Roman" w:cs="Times New Roman"/>
          <w:szCs w:val="26"/>
        </w:rPr>
        <w:t xml:space="preserve">, 15 Cal.5th at p. </w:t>
      </w:r>
      <w:r w:rsidR="003C44C8">
        <w:rPr>
          <w:rFonts w:ascii="Times New Roman" w:hAnsi="Times New Roman" w:cs="Times New Roman"/>
          <w:szCs w:val="26"/>
        </w:rPr>
        <w:t>465</w:t>
      </w:r>
      <w:r w:rsidR="002F3CF6">
        <w:rPr>
          <w:rFonts w:ascii="Times New Roman" w:hAnsi="Times New Roman" w:cs="Times New Roman"/>
          <w:szCs w:val="26"/>
        </w:rPr>
        <w:t xml:space="preserve">.) </w:t>
      </w:r>
      <w:r w:rsidR="00EB227B">
        <w:rPr>
          <w:rFonts w:ascii="Times New Roman" w:hAnsi="Times New Roman" w:cs="Times New Roman"/>
          <w:szCs w:val="26"/>
        </w:rPr>
        <w:t>T</w:t>
      </w:r>
      <w:r w:rsidR="00AA7293">
        <w:rPr>
          <w:rFonts w:ascii="Times New Roman" w:hAnsi="Times New Roman" w:cs="Times New Roman"/>
          <w:szCs w:val="26"/>
        </w:rPr>
        <w:t>he</w:t>
      </w:r>
      <w:r w:rsidR="002F3CF6">
        <w:rPr>
          <w:rFonts w:ascii="Times New Roman" w:hAnsi="Times New Roman" w:cs="Times New Roman"/>
          <w:szCs w:val="26"/>
        </w:rPr>
        <w:t xml:space="preserve"> record allows </w:t>
      </w:r>
      <w:r w:rsidR="00AA7293">
        <w:rPr>
          <w:rFonts w:ascii="Times New Roman" w:hAnsi="Times New Roman" w:cs="Times New Roman"/>
          <w:szCs w:val="26"/>
        </w:rPr>
        <w:t xml:space="preserve">no way </w:t>
      </w:r>
      <w:r w:rsidR="002F3CF6">
        <w:rPr>
          <w:rFonts w:ascii="Times New Roman" w:hAnsi="Times New Roman" w:cs="Times New Roman"/>
          <w:szCs w:val="26"/>
        </w:rPr>
        <w:t>for</w:t>
      </w:r>
      <w:r w:rsidR="00EB227B">
        <w:rPr>
          <w:rFonts w:ascii="Times New Roman" w:hAnsi="Times New Roman" w:cs="Times New Roman"/>
          <w:szCs w:val="26"/>
        </w:rPr>
        <w:t xml:space="preserve"> Senate Bill 1437’s</w:t>
      </w:r>
      <w:r w:rsidR="00AA7293">
        <w:rPr>
          <w:rFonts w:ascii="Times New Roman" w:hAnsi="Times New Roman" w:cs="Times New Roman"/>
          <w:szCs w:val="26"/>
        </w:rPr>
        <w:t xml:space="preserve"> changes to accomplice liability for murder </w:t>
      </w:r>
      <w:r w:rsidR="002F3CF6">
        <w:rPr>
          <w:rFonts w:ascii="Times New Roman" w:hAnsi="Times New Roman" w:cs="Times New Roman"/>
          <w:szCs w:val="26"/>
        </w:rPr>
        <w:t>to</w:t>
      </w:r>
      <w:r w:rsidR="00AA7293">
        <w:rPr>
          <w:rFonts w:ascii="Times New Roman" w:hAnsi="Times New Roman" w:cs="Times New Roman"/>
          <w:szCs w:val="26"/>
        </w:rPr>
        <w:t xml:space="preserve"> have made a difference</w:t>
      </w:r>
      <w:r w:rsidR="00EB227B">
        <w:rPr>
          <w:rFonts w:ascii="Times New Roman" w:hAnsi="Times New Roman" w:cs="Times New Roman"/>
          <w:szCs w:val="26"/>
        </w:rPr>
        <w:t xml:space="preserve"> in Mares’s case</w:t>
      </w:r>
      <w:r w:rsidR="00AA7293">
        <w:rPr>
          <w:rFonts w:ascii="Times New Roman" w:hAnsi="Times New Roman" w:cs="Times New Roman"/>
          <w:szCs w:val="26"/>
        </w:rPr>
        <w:t>.</w:t>
      </w:r>
    </w:p>
    <w:p w:rsidR="00DB0DCE" w:rsidP="00850A9A" w14:paraId="2416007E" w14:textId="1DDA6E1A">
      <w:pPr>
        <w:spacing w:line="600" w:lineRule="exact"/>
        <w:ind w:firstLine="720"/>
        <w:rPr>
          <w:rFonts w:ascii="Times New Roman" w:hAnsi="Times New Roman" w:cs="Times New Roman"/>
          <w:szCs w:val="26"/>
        </w:rPr>
      </w:pPr>
      <w:r>
        <w:rPr>
          <w:rFonts w:ascii="Times New Roman" w:hAnsi="Times New Roman" w:cs="Times New Roman"/>
          <w:szCs w:val="26"/>
        </w:rPr>
        <w:t xml:space="preserve">Our approach is </w:t>
      </w:r>
      <w:r w:rsidR="00A30081">
        <w:rPr>
          <w:rFonts w:ascii="Times New Roman" w:hAnsi="Times New Roman" w:cs="Times New Roman"/>
          <w:szCs w:val="26"/>
        </w:rPr>
        <w:t xml:space="preserve">in accord with, but </w:t>
      </w:r>
      <w:r w:rsidR="00C3400E">
        <w:rPr>
          <w:rFonts w:ascii="Times New Roman" w:hAnsi="Times New Roman" w:cs="Times New Roman"/>
          <w:szCs w:val="26"/>
        </w:rPr>
        <w:t>somewhat different</w:t>
      </w:r>
      <w:r w:rsidR="00A30081">
        <w:rPr>
          <w:rFonts w:ascii="Times New Roman" w:hAnsi="Times New Roman" w:cs="Times New Roman"/>
          <w:szCs w:val="26"/>
        </w:rPr>
        <w:t xml:space="preserve"> than,</w:t>
      </w:r>
      <w:r>
        <w:rPr>
          <w:rFonts w:ascii="Times New Roman" w:hAnsi="Times New Roman" w:cs="Times New Roman"/>
          <w:szCs w:val="26"/>
        </w:rPr>
        <w:t xml:space="preserve"> the approach taken in </w:t>
      </w:r>
      <w:r w:rsidRPr="00A31497" w:rsidR="00A31497">
        <w:rPr>
          <w:rFonts w:ascii="Times New Roman" w:hAnsi="Times New Roman" w:cs="Times New Roman"/>
          <w:i/>
          <w:iCs/>
          <w:szCs w:val="26"/>
        </w:rPr>
        <w:t>People v. Patton</w:t>
      </w:r>
      <w:r w:rsidRPr="00A31497" w:rsidR="00A31497">
        <w:rPr>
          <w:rFonts w:ascii="Times New Roman" w:hAnsi="Times New Roman" w:cs="Times New Roman"/>
          <w:szCs w:val="26"/>
        </w:rPr>
        <w:t xml:space="preserve"> (2023) 89 Cal.App.5th 649</w:t>
      </w:r>
      <w:r w:rsidR="0040317B">
        <w:rPr>
          <w:rFonts w:ascii="Times New Roman" w:hAnsi="Times New Roman" w:cs="Times New Roman"/>
          <w:szCs w:val="26"/>
        </w:rPr>
        <w:t xml:space="preserve"> (</w:t>
      </w:r>
      <w:r w:rsidR="0040317B">
        <w:rPr>
          <w:rFonts w:ascii="Times New Roman" w:hAnsi="Times New Roman" w:cs="Times New Roman"/>
          <w:i/>
          <w:iCs/>
          <w:szCs w:val="26"/>
        </w:rPr>
        <w:t>Patton</w:t>
      </w:r>
      <w:r w:rsidR="0040317B">
        <w:rPr>
          <w:rFonts w:ascii="Times New Roman" w:hAnsi="Times New Roman" w:cs="Times New Roman"/>
          <w:szCs w:val="26"/>
        </w:rPr>
        <w:t>)</w:t>
      </w:r>
      <w:r w:rsidRPr="00A31497" w:rsidR="00A31497">
        <w:rPr>
          <w:rFonts w:ascii="Times New Roman" w:hAnsi="Times New Roman" w:cs="Times New Roman"/>
          <w:szCs w:val="26"/>
        </w:rPr>
        <w:t xml:space="preserve">, review granted June 28, 2023, S279670 and </w:t>
      </w:r>
      <w:r w:rsidRPr="00A31497" w:rsidR="00A31497">
        <w:rPr>
          <w:rFonts w:ascii="Times New Roman" w:hAnsi="Times New Roman" w:cs="Times New Roman"/>
          <w:i/>
          <w:iCs/>
          <w:szCs w:val="26"/>
        </w:rPr>
        <w:t>People v. Pickett</w:t>
      </w:r>
      <w:r w:rsidRPr="00A31497" w:rsidR="00A31497">
        <w:rPr>
          <w:rFonts w:ascii="Times New Roman" w:hAnsi="Times New Roman" w:cs="Times New Roman"/>
          <w:szCs w:val="26"/>
        </w:rPr>
        <w:t xml:space="preserve"> (2023) 93 Cal.App.5th 982</w:t>
      </w:r>
      <w:r w:rsidR="0040317B">
        <w:rPr>
          <w:rFonts w:ascii="Times New Roman" w:hAnsi="Times New Roman" w:cs="Times New Roman"/>
          <w:szCs w:val="26"/>
        </w:rPr>
        <w:t xml:space="preserve"> (</w:t>
      </w:r>
      <w:r w:rsidR="0040317B">
        <w:rPr>
          <w:rFonts w:ascii="Times New Roman" w:hAnsi="Times New Roman" w:cs="Times New Roman"/>
          <w:i/>
          <w:iCs/>
          <w:szCs w:val="26"/>
        </w:rPr>
        <w:t>Pickett</w:t>
      </w:r>
      <w:r w:rsidR="0040317B">
        <w:rPr>
          <w:rFonts w:ascii="Times New Roman" w:hAnsi="Times New Roman" w:cs="Times New Roman"/>
          <w:szCs w:val="26"/>
        </w:rPr>
        <w:t>)</w:t>
      </w:r>
      <w:r w:rsidRPr="00A31497" w:rsidR="00A31497">
        <w:rPr>
          <w:rFonts w:ascii="Times New Roman" w:hAnsi="Times New Roman" w:cs="Times New Roman"/>
          <w:szCs w:val="26"/>
        </w:rPr>
        <w:t>, review granted Oct</w:t>
      </w:r>
      <w:r w:rsidR="003C44C8">
        <w:rPr>
          <w:rFonts w:ascii="Times New Roman" w:hAnsi="Times New Roman" w:cs="Times New Roman"/>
          <w:szCs w:val="26"/>
        </w:rPr>
        <w:t>ober</w:t>
      </w:r>
      <w:r w:rsidRPr="00A31497" w:rsidR="00A31497">
        <w:rPr>
          <w:rFonts w:ascii="Times New Roman" w:hAnsi="Times New Roman" w:cs="Times New Roman"/>
          <w:szCs w:val="26"/>
        </w:rPr>
        <w:t xml:space="preserve"> 11, 2023, S281643.</w:t>
      </w:r>
      <w:r>
        <w:rPr>
          <w:rFonts w:ascii="Times New Roman" w:hAnsi="Times New Roman" w:cs="Times New Roman"/>
          <w:szCs w:val="26"/>
        </w:rPr>
        <w:t xml:space="preserve"> </w:t>
      </w:r>
      <w:r w:rsidRPr="00DB0DCE" w:rsidR="00197D47">
        <w:rPr>
          <w:rFonts w:ascii="Times New Roman" w:hAnsi="Times New Roman" w:cs="Times New Roman"/>
          <w:i/>
          <w:iCs/>
          <w:szCs w:val="26"/>
        </w:rPr>
        <w:t>Patton</w:t>
      </w:r>
      <w:r w:rsidR="00197D47">
        <w:rPr>
          <w:rFonts w:ascii="Times New Roman" w:hAnsi="Times New Roman" w:cs="Times New Roman"/>
          <w:szCs w:val="26"/>
        </w:rPr>
        <w:t xml:space="preserve"> and </w:t>
      </w:r>
      <w:r w:rsidRPr="00DB0DCE" w:rsidR="00197D47">
        <w:rPr>
          <w:rFonts w:ascii="Times New Roman" w:hAnsi="Times New Roman" w:cs="Times New Roman"/>
          <w:i/>
          <w:iCs/>
          <w:szCs w:val="26"/>
        </w:rPr>
        <w:t>Pickett</w:t>
      </w:r>
      <w:r w:rsidR="00197D47">
        <w:rPr>
          <w:rFonts w:ascii="Times New Roman" w:hAnsi="Times New Roman" w:cs="Times New Roman"/>
          <w:szCs w:val="26"/>
        </w:rPr>
        <w:t xml:space="preserve"> </w:t>
      </w:r>
      <w:r w:rsidR="00C3400E">
        <w:rPr>
          <w:rFonts w:ascii="Times New Roman" w:hAnsi="Times New Roman" w:cs="Times New Roman"/>
          <w:szCs w:val="26"/>
        </w:rPr>
        <w:t xml:space="preserve">hold </w:t>
      </w:r>
      <w:r w:rsidR="00197D47">
        <w:rPr>
          <w:rFonts w:ascii="Times New Roman" w:hAnsi="Times New Roman" w:cs="Times New Roman"/>
          <w:szCs w:val="26"/>
        </w:rPr>
        <w:t xml:space="preserve">that a court may conclude a </w:t>
      </w:r>
      <w:r w:rsidR="00A86F29">
        <w:rPr>
          <w:rFonts w:ascii="Times New Roman" w:hAnsi="Times New Roman" w:cs="Times New Roman"/>
          <w:szCs w:val="26"/>
        </w:rPr>
        <w:t>guilty-plea</w:t>
      </w:r>
      <w:r w:rsidR="00197D47">
        <w:rPr>
          <w:rFonts w:ascii="Times New Roman" w:hAnsi="Times New Roman" w:cs="Times New Roman"/>
          <w:szCs w:val="26"/>
        </w:rPr>
        <w:t xml:space="preserve"> defendant </w:t>
      </w:r>
      <w:r w:rsidRPr="00E47F71" w:rsidR="00197D47">
        <w:rPr>
          <w:rFonts w:ascii="Times New Roman" w:hAnsi="Times New Roman" w:cs="Times New Roman"/>
          <w:i/>
          <w:iCs/>
          <w:szCs w:val="26"/>
        </w:rPr>
        <w:t>was</w:t>
      </w:r>
      <w:r w:rsidR="00197D47">
        <w:rPr>
          <w:rFonts w:ascii="Times New Roman" w:hAnsi="Times New Roman" w:cs="Times New Roman"/>
          <w:szCs w:val="26"/>
        </w:rPr>
        <w:t xml:space="preserve"> the actual killer from an uncontradicted preliminary hearing record, precluding a </w:t>
      </w:r>
      <w:r w:rsidR="00BA72B8">
        <w:rPr>
          <w:rFonts w:ascii="Times New Roman" w:hAnsi="Times New Roman" w:cs="Times New Roman"/>
          <w:szCs w:val="26"/>
        </w:rPr>
        <w:t xml:space="preserve">section 1172.6 </w:t>
      </w:r>
      <w:r w:rsidR="00197D47">
        <w:rPr>
          <w:rFonts w:ascii="Times New Roman" w:hAnsi="Times New Roman" w:cs="Times New Roman"/>
          <w:szCs w:val="26"/>
        </w:rPr>
        <w:t>prima facie case.</w:t>
      </w:r>
      <w:r w:rsidR="009A4915">
        <w:rPr>
          <w:rFonts w:ascii="Times New Roman" w:hAnsi="Times New Roman" w:cs="Times New Roman"/>
          <w:szCs w:val="26"/>
        </w:rPr>
        <w:t xml:space="preserve"> </w:t>
      </w:r>
      <w:r>
        <w:rPr>
          <w:rFonts w:ascii="Times New Roman" w:hAnsi="Times New Roman" w:cs="Times New Roman"/>
          <w:szCs w:val="26"/>
        </w:rPr>
        <w:t xml:space="preserve">We emphasize here, however, that the </w:t>
      </w:r>
      <w:r w:rsidR="00BA72B8">
        <w:rPr>
          <w:rFonts w:ascii="Times New Roman" w:hAnsi="Times New Roman" w:cs="Times New Roman"/>
          <w:szCs w:val="26"/>
        </w:rPr>
        <w:t xml:space="preserve">same </w:t>
      </w:r>
      <w:r>
        <w:rPr>
          <w:rFonts w:ascii="Times New Roman" w:hAnsi="Times New Roman" w:cs="Times New Roman"/>
          <w:szCs w:val="26"/>
        </w:rPr>
        <w:t xml:space="preserve">uncontradicted </w:t>
      </w:r>
      <w:r w:rsidR="00BA72B8">
        <w:rPr>
          <w:rFonts w:ascii="Times New Roman" w:hAnsi="Times New Roman" w:cs="Times New Roman"/>
          <w:szCs w:val="26"/>
        </w:rPr>
        <w:t xml:space="preserve">record </w:t>
      </w:r>
      <w:r>
        <w:rPr>
          <w:rFonts w:ascii="Times New Roman" w:hAnsi="Times New Roman" w:cs="Times New Roman"/>
          <w:szCs w:val="26"/>
        </w:rPr>
        <w:t>evidence refutes Mares’s conclusory claim in his section 1172.6 petition that he would not be convicted today “because of” Senate Bill 1437.</w:t>
      </w:r>
      <w:r w:rsidR="009A4915">
        <w:rPr>
          <w:rFonts w:ascii="Times New Roman" w:hAnsi="Times New Roman" w:cs="Times New Roman"/>
          <w:szCs w:val="26"/>
        </w:rPr>
        <w:t xml:space="preserve"> </w:t>
      </w:r>
      <w:r w:rsidR="00C3400E">
        <w:rPr>
          <w:rFonts w:ascii="Times New Roman" w:hAnsi="Times New Roman" w:cs="Times New Roman"/>
          <w:szCs w:val="26"/>
        </w:rPr>
        <w:t xml:space="preserve">Our approach </w:t>
      </w:r>
      <w:r w:rsidR="00AB35E5">
        <w:rPr>
          <w:rFonts w:ascii="Times New Roman" w:hAnsi="Times New Roman" w:cs="Times New Roman"/>
          <w:szCs w:val="26"/>
        </w:rPr>
        <w:t>clarifies</w:t>
      </w:r>
      <w:r w:rsidR="00C3400E">
        <w:rPr>
          <w:rFonts w:ascii="Times New Roman" w:hAnsi="Times New Roman" w:cs="Times New Roman"/>
          <w:szCs w:val="26"/>
        </w:rPr>
        <w:t xml:space="preserve"> that no factfinding is needed to reject the petition</w:t>
      </w:r>
      <w:r w:rsidR="00BA72B8">
        <w:rPr>
          <w:rFonts w:ascii="Times New Roman" w:hAnsi="Times New Roman" w:cs="Times New Roman"/>
          <w:szCs w:val="26"/>
        </w:rPr>
        <w:t xml:space="preserve">, as </w:t>
      </w:r>
      <w:r w:rsidR="008848C8">
        <w:rPr>
          <w:rFonts w:ascii="Times New Roman" w:hAnsi="Times New Roman" w:cs="Times New Roman"/>
          <w:szCs w:val="26"/>
        </w:rPr>
        <w:t xml:space="preserve">a court </w:t>
      </w:r>
      <w:r w:rsidR="00BA72B8">
        <w:rPr>
          <w:rFonts w:ascii="Times New Roman" w:hAnsi="Times New Roman" w:cs="Times New Roman"/>
          <w:szCs w:val="26"/>
        </w:rPr>
        <w:t xml:space="preserve">need not find any individual fact in the preliminary hearing was true, only that the claim that Senate Bill 1437 </w:t>
      </w:r>
      <w:r w:rsidR="00E97AB2">
        <w:rPr>
          <w:rFonts w:ascii="Times New Roman" w:hAnsi="Times New Roman" w:cs="Times New Roman"/>
          <w:szCs w:val="26"/>
        </w:rPr>
        <w:t xml:space="preserve">could </w:t>
      </w:r>
      <w:r w:rsidR="00BA72B8">
        <w:rPr>
          <w:rFonts w:ascii="Times New Roman" w:hAnsi="Times New Roman" w:cs="Times New Roman"/>
          <w:szCs w:val="26"/>
        </w:rPr>
        <w:t>matter</w:t>
      </w:r>
      <w:r w:rsidR="00517C30">
        <w:rPr>
          <w:rFonts w:ascii="Times New Roman" w:hAnsi="Times New Roman" w:cs="Times New Roman"/>
          <w:szCs w:val="26"/>
        </w:rPr>
        <w:t xml:space="preserve"> is unsupported by the record</w:t>
      </w:r>
      <w:r w:rsidR="00C3400E">
        <w:rPr>
          <w:rFonts w:ascii="Times New Roman" w:hAnsi="Times New Roman" w:cs="Times New Roman"/>
          <w:szCs w:val="26"/>
        </w:rPr>
        <w:t>.</w:t>
      </w:r>
      <w:r w:rsidR="009A4915">
        <w:rPr>
          <w:rFonts w:ascii="Times New Roman" w:hAnsi="Times New Roman" w:cs="Times New Roman"/>
          <w:szCs w:val="26"/>
        </w:rPr>
        <w:t xml:space="preserve"> </w:t>
      </w:r>
      <w:r w:rsidR="00F20971">
        <w:rPr>
          <w:rFonts w:ascii="Times New Roman" w:hAnsi="Times New Roman" w:cs="Times New Roman"/>
          <w:szCs w:val="26"/>
        </w:rPr>
        <w:t xml:space="preserve">Our approach </w:t>
      </w:r>
      <w:r w:rsidR="00BA72B8">
        <w:rPr>
          <w:rFonts w:ascii="Times New Roman" w:hAnsi="Times New Roman" w:cs="Times New Roman"/>
          <w:szCs w:val="26"/>
        </w:rPr>
        <w:t xml:space="preserve">also </w:t>
      </w:r>
      <w:r w:rsidR="00F20971">
        <w:rPr>
          <w:rFonts w:ascii="Times New Roman" w:hAnsi="Times New Roman" w:cs="Times New Roman"/>
          <w:szCs w:val="26"/>
        </w:rPr>
        <w:t>leaves open the possibility (unlikely on most sets of facts) that a petitioner like Mares could replace his conclusory assertion with a declaration</w:t>
      </w:r>
      <w:r w:rsidR="00BA72B8">
        <w:rPr>
          <w:rFonts w:ascii="Times New Roman" w:hAnsi="Times New Roman" w:cs="Times New Roman"/>
          <w:szCs w:val="26"/>
        </w:rPr>
        <w:t xml:space="preserve"> creating a factual issue by</w:t>
      </w:r>
      <w:r w:rsidR="00F20971">
        <w:rPr>
          <w:rFonts w:ascii="Times New Roman" w:hAnsi="Times New Roman" w:cs="Times New Roman"/>
          <w:szCs w:val="26"/>
        </w:rPr>
        <w:t xml:space="preserve"> explaining there was another killer whom he assiste</w:t>
      </w:r>
      <w:r w:rsidR="00BA72B8">
        <w:rPr>
          <w:rFonts w:ascii="Times New Roman" w:hAnsi="Times New Roman" w:cs="Times New Roman"/>
          <w:szCs w:val="26"/>
        </w:rPr>
        <w:t>d</w:t>
      </w:r>
      <w:r w:rsidR="00517C30">
        <w:rPr>
          <w:rFonts w:ascii="Times New Roman" w:hAnsi="Times New Roman" w:cs="Times New Roman"/>
          <w:szCs w:val="26"/>
        </w:rPr>
        <w:t xml:space="preserve"> in a crime from which the murder resulted</w:t>
      </w:r>
      <w:r w:rsidR="00BA72B8">
        <w:rPr>
          <w:rFonts w:ascii="Times New Roman" w:hAnsi="Times New Roman" w:cs="Times New Roman"/>
          <w:szCs w:val="26"/>
        </w:rPr>
        <w:t>.</w:t>
      </w:r>
    </w:p>
    <w:p w:rsidR="00A31497" w:rsidRPr="00A31497" w:rsidP="00850A9A" w14:paraId="53E8A794" w14:textId="0130A1B8">
      <w:pPr>
        <w:spacing w:line="600" w:lineRule="exact"/>
        <w:ind w:firstLine="720"/>
        <w:rPr>
          <w:rFonts w:ascii="Times New Roman" w:hAnsi="Times New Roman" w:cs="Times New Roman"/>
          <w:szCs w:val="26"/>
        </w:rPr>
      </w:pPr>
      <w:r w:rsidRPr="00A31497">
        <w:rPr>
          <w:rFonts w:ascii="Times New Roman" w:hAnsi="Times New Roman" w:cs="Times New Roman"/>
          <w:szCs w:val="26"/>
        </w:rPr>
        <w:t xml:space="preserve">In </w:t>
      </w:r>
      <w:r w:rsidRPr="00DB0DCE">
        <w:rPr>
          <w:rFonts w:ascii="Times New Roman" w:hAnsi="Times New Roman" w:cs="Times New Roman"/>
          <w:i/>
          <w:iCs/>
          <w:szCs w:val="26"/>
        </w:rPr>
        <w:t>Patton</w:t>
      </w:r>
      <w:r w:rsidRPr="00A31497">
        <w:rPr>
          <w:rFonts w:ascii="Times New Roman" w:hAnsi="Times New Roman" w:cs="Times New Roman"/>
          <w:szCs w:val="26"/>
        </w:rPr>
        <w:t xml:space="preserve">, </w:t>
      </w:r>
      <w:r>
        <w:rPr>
          <w:rFonts w:ascii="Times New Roman" w:hAnsi="Times New Roman" w:cs="Times New Roman"/>
          <w:szCs w:val="26"/>
        </w:rPr>
        <w:t>investigating p</w:t>
      </w:r>
      <w:r w:rsidRPr="00A31497">
        <w:rPr>
          <w:rFonts w:ascii="Times New Roman" w:hAnsi="Times New Roman" w:cs="Times New Roman"/>
          <w:szCs w:val="26"/>
        </w:rPr>
        <w:t xml:space="preserve">olice officers testified at the preliminary hearing that they had watched the surveillance video </w:t>
      </w:r>
      <w:r>
        <w:rPr>
          <w:rFonts w:ascii="Times New Roman" w:hAnsi="Times New Roman" w:cs="Times New Roman"/>
          <w:szCs w:val="26"/>
        </w:rPr>
        <w:t xml:space="preserve">of the killing </w:t>
      </w:r>
      <w:r w:rsidRPr="00A31497">
        <w:rPr>
          <w:rFonts w:ascii="Times New Roman" w:hAnsi="Times New Roman" w:cs="Times New Roman"/>
          <w:szCs w:val="26"/>
        </w:rPr>
        <w:t xml:space="preserve">and recognized Patton as the sole perpetrator. </w:t>
      </w:r>
      <w:r>
        <w:rPr>
          <w:rFonts w:ascii="Times New Roman" w:hAnsi="Times New Roman" w:cs="Times New Roman"/>
          <w:szCs w:val="26"/>
        </w:rPr>
        <w:t>As the court emphasized, “</w:t>
      </w:r>
      <w:r w:rsidRPr="00A31497">
        <w:rPr>
          <w:rFonts w:ascii="Times New Roman" w:hAnsi="Times New Roman" w:cs="Times New Roman"/>
          <w:szCs w:val="26"/>
        </w:rPr>
        <w:t>Those officers were personally involved in the investigation of the shooting of Jackson, and they were subject to cross-examination at the preliminary hearing.</w:t>
      </w:r>
      <w:r>
        <w:rPr>
          <w:rFonts w:ascii="Times New Roman" w:hAnsi="Times New Roman" w:cs="Times New Roman"/>
          <w:szCs w:val="26"/>
        </w:rPr>
        <w:t>”</w:t>
      </w:r>
      <w:r w:rsidRPr="00A31497">
        <w:rPr>
          <w:rFonts w:ascii="Times New Roman" w:hAnsi="Times New Roman" w:cs="Times New Roman"/>
          <w:szCs w:val="26"/>
        </w:rPr>
        <w:t xml:space="preserve"> (</w:t>
      </w:r>
      <w:r>
        <w:rPr>
          <w:rFonts w:ascii="Times New Roman" w:hAnsi="Times New Roman" w:cs="Times New Roman"/>
          <w:i/>
          <w:iCs/>
          <w:szCs w:val="26"/>
        </w:rPr>
        <w:t>Patton</w:t>
      </w:r>
      <w:r>
        <w:rPr>
          <w:rFonts w:ascii="Times New Roman" w:hAnsi="Times New Roman" w:cs="Times New Roman"/>
          <w:szCs w:val="26"/>
        </w:rPr>
        <w:t xml:space="preserve">, </w:t>
      </w:r>
      <w:r>
        <w:rPr>
          <w:rFonts w:ascii="Times New Roman" w:hAnsi="Times New Roman" w:cs="Times New Roman"/>
          <w:i/>
          <w:iCs/>
          <w:szCs w:val="26"/>
        </w:rPr>
        <w:t>supra</w:t>
      </w:r>
      <w:r>
        <w:rPr>
          <w:rFonts w:ascii="Times New Roman" w:hAnsi="Times New Roman" w:cs="Times New Roman"/>
          <w:szCs w:val="26"/>
        </w:rPr>
        <w:t xml:space="preserve">, </w:t>
      </w:r>
      <w:r w:rsidR="003C44C8">
        <w:rPr>
          <w:rFonts w:ascii="Times New Roman" w:hAnsi="Times New Roman" w:cs="Times New Roman"/>
          <w:szCs w:val="26"/>
        </w:rPr>
        <w:t>89 Cal.App.5</w:t>
      </w:r>
      <w:r w:rsidRPr="003C44C8" w:rsidR="003C44C8">
        <w:rPr>
          <w:rFonts w:ascii="Times New Roman" w:hAnsi="Times New Roman" w:cs="Times New Roman"/>
          <w:szCs w:val="26"/>
        </w:rPr>
        <w:t>th</w:t>
      </w:r>
      <w:r w:rsidR="003C44C8">
        <w:rPr>
          <w:rFonts w:ascii="Times New Roman" w:hAnsi="Times New Roman" w:cs="Times New Roman"/>
          <w:szCs w:val="26"/>
        </w:rPr>
        <w:t xml:space="preserve"> </w:t>
      </w:r>
      <w:r>
        <w:rPr>
          <w:rFonts w:ascii="Times New Roman" w:hAnsi="Times New Roman" w:cs="Times New Roman"/>
          <w:szCs w:val="26"/>
        </w:rPr>
        <w:t xml:space="preserve">at p. </w:t>
      </w:r>
      <w:r w:rsidRPr="00A31497">
        <w:rPr>
          <w:rFonts w:ascii="Times New Roman" w:hAnsi="Times New Roman" w:cs="Times New Roman"/>
          <w:szCs w:val="26"/>
        </w:rPr>
        <w:t>657.)</w:t>
      </w:r>
      <w:r w:rsidR="009A4915">
        <w:rPr>
          <w:rFonts w:ascii="Times New Roman" w:hAnsi="Times New Roman" w:cs="Times New Roman"/>
          <w:szCs w:val="26"/>
        </w:rPr>
        <w:t xml:space="preserve"> </w:t>
      </w:r>
      <w:r>
        <w:rPr>
          <w:rFonts w:ascii="Times New Roman" w:hAnsi="Times New Roman" w:cs="Times New Roman"/>
          <w:szCs w:val="26"/>
        </w:rPr>
        <w:t>T</w:t>
      </w:r>
      <w:r w:rsidRPr="00A31497">
        <w:rPr>
          <w:rFonts w:ascii="Times New Roman" w:hAnsi="Times New Roman" w:cs="Times New Roman"/>
          <w:szCs w:val="26"/>
        </w:rPr>
        <w:t xml:space="preserve">he trial court </w:t>
      </w:r>
      <w:r>
        <w:rPr>
          <w:rFonts w:ascii="Times New Roman" w:hAnsi="Times New Roman" w:cs="Times New Roman"/>
          <w:szCs w:val="26"/>
        </w:rPr>
        <w:t>determined</w:t>
      </w:r>
      <w:r w:rsidRPr="00A31497">
        <w:rPr>
          <w:rFonts w:ascii="Times New Roman" w:hAnsi="Times New Roman" w:cs="Times New Roman"/>
          <w:szCs w:val="26"/>
        </w:rPr>
        <w:t xml:space="preserve"> Patton had </w:t>
      </w:r>
      <w:r>
        <w:rPr>
          <w:rFonts w:ascii="Times New Roman" w:hAnsi="Times New Roman" w:cs="Times New Roman"/>
          <w:szCs w:val="26"/>
        </w:rPr>
        <w:t xml:space="preserve">not </w:t>
      </w:r>
      <w:r w:rsidRPr="00A31497">
        <w:rPr>
          <w:rFonts w:ascii="Times New Roman" w:hAnsi="Times New Roman" w:cs="Times New Roman"/>
          <w:szCs w:val="26"/>
        </w:rPr>
        <w:t xml:space="preserve">demonstrated a prima facie case for relief, </w:t>
      </w:r>
      <w:r>
        <w:rPr>
          <w:rFonts w:ascii="Times New Roman" w:hAnsi="Times New Roman" w:cs="Times New Roman"/>
          <w:szCs w:val="26"/>
        </w:rPr>
        <w:t>because the record of conviction established, without contradiction, that Patton was “the sole and actual perpetrator” and therefore ineligible</w:t>
      </w:r>
      <w:r w:rsidRPr="00A31497">
        <w:rPr>
          <w:rFonts w:ascii="Times New Roman" w:hAnsi="Times New Roman" w:cs="Times New Roman"/>
          <w:szCs w:val="26"/>
        </w:rPr>
        <w:t>.</w:t>
      </w:r>
      <w:r w:rsidR="009A4915">
        <w:rPr>
          <w:rFonts w:ascii="Times New Roman" w:hAnsi="Times New Roman" w:cs="Times New Roman"/>
          <w:szCs w:val="26"/>
        </w:rPr>
        <w:t xml:space="preserve"> </w:t>
      </w:r>
      <w:r w:rsidRPr="00A31497">
        <w:rPr>
          <w:rFonts w:ascii="Times New Roman" w:hAnsi="Times New Roman" w:cs="Times New Roman"/>
          <w:szCs w:val="26"/>
        </w:rPr>
        <w:t>The reviewing court agreed</w:t>
      </w:r>
      <w:r>
        <w:rPr>
          <w:rFonts w:ascii="Times New Roman" w:hAnsi="Times New Roman" w:cs="Times New Roman"/>
          <w:szCs w:val="26"/>
        </w:rPr>
        <w:t xml:space="preserve"> and </w:t>
      </w:r>
      <w:r w:rsidRPr="00A31497">
        <w:rPr>
          <w:rFonts w:ascii="Times New Roman" w:hAnsi="Times New Roman" w:cs="Times New Roman"/>
          <w:szCs w:val="26"/>
        </w:rPr>
        <w:t xml:space="preserve">rejected arguments that </w:t>
      </w:r>
      <w:r>
        <w:rPr>
          <w:rFonts w:ascii="Times New Roman" w:hAnsi="Times New Roman" w:cs="Times New Roman"/>
          <w:szCs w:val="26"/>
        </w:rPr>
        <w:t xml:space="preserve">the court had engaged in </w:t>
      </w:r>
      <w:r w:rsidRPr="00A31497">
        <w:rPr>
          <w:rFonts w:ascii="Times New Roman" w:hAnsi="Times New Roman" w:cs="Times New Roman"/>
          <w:szCs w:val="26"/>
        </w:rPr>
        <w:t>impermissible factfinding</w:t>
      </w:r>
      <w:r>
        <w:rPr>
          <w:rFonts w:ascii="Times New Roman" w:hAnsi="Times New Roman" w:cs="Times New Roman"/>
          <w:szCs w:val="26"/>
        </w:rPr>
        <w:t xml:space="preserve"> because </w:t>
      </w:r>
      <w:r w:rsidRPr="00A31497">
        <w:rPr>
          <w:rFonts w:ascii="Times New Roman" w:hAnsi="Times New Roman" w:cs="Times New Roman"/>
          <w:szCs w:val="26"/>
        </w:rPr>
        <w:t>“[t]he sworn testimony of police officers, based on surveillance video of the crime, that Patton committed the shooting was and is uncontroverted. ‘[N]o factfinding, weighing of evidence, or credibility determinations’ were or are necessary here.</w:t>
      </w:r>
      <w:r w:rsidR="009A4915">
        <w:rPr>
          <w:rFonts w:ascii="Times New Roman" w:hAnsi="Times New Roman" w:cs="Times New Roman"/>
          <w:szCs w:val="26"/>
        </w:rPr>
        <w:t xml:space="preserve"> </w:t>
      </w:r>
      <w:r w:rsidRPr="00A31497">
        <w:rPr>
          <w:rFonts w:ascii="Times New Roman" w:hAnsi="Times New Roman" w:cs="Times New Roman"/>
          <w:szCs w:val="26"/>
        </w:rPr>
        <w:t>‘[T]he record of conviction irrefutably establishes as a matter of law that’ Patton was convicted as the actual perpetrator of the attempted murder.” (</w:t>
      </w:r>
      <w:r w:rsidRPr="00A31497">
        <w:rPr>
          <w:rFonts w:ascii="Times New Roman" w:hAnsi="Times New Roman" w:cs="Times New Roman"/>
          <w:i/>
          <w:iCs/>
          <w:szCs w:val="26"/>
        </w:rPr>
        <w:t>Id.</w:t>
      </w:r>
      <w:r w:rsidRPr="00A31497">
        <w:rPr>
          <w:rFonts w:ascii="Times New Roman" w:hAnsi="Times New Roman" w:cs="Times New Roman"/>
          <w:szCs w:val="26"/>
        </w:rPr>
        <w:t xml:space="preserve"> at p. 658.)</w:t>
      </w:r>
    </w:p>
    <w:p w:rsidR="000626D7" w:rsidRPr="000626D7" w:rsidP="00850A9A" w14:paraId="4B61156B" w14:textId="5FBEA70C">
      <w:pPr>
        <w:spacing w:line="600" w:lineRule="exact"/>
        <w:ind w:firstLine="720"/>
        <w:rPr>
          <w:rFonts w:ascii="Times New Roman" w:hAnsi="Times New Roman" w:cs="Times New Roman"/>
          <w:szCs w:val="26"/>
        </w:rPr>
      </w:pPr>
      <w:r w:rsidRPr="00A31497">
        <w:rPr>
          <w:rFonts w:ascii="Times New Roman" w:hAnsi="Times New Roman" w:cs="Times New Roman"/>
          <w:szCs w:val="26"/>
        </w:rPr>
        <w:t xml:space="preserve">Similarly, in </w:t>
      </w:r>
      <w:r w:rsidRPr="00404026">
        <w:rPr>
          <w:rFonts w:ascii="Times New Roman" w:hAnsi="Times New Roman" w:cs="Times New Roman"/>
          <w:i/>
          <w:iCs/>
          <w:szCs w:val="26"/>
        </w:rPr>
        <w:t>Pickett</w:t>
      </w:r>
      <w:r w:rsidRPr="00A31497">
        <w:rPr>
          <w:rFonts w:ascii="Times New Roman" w:hAnsi="Times New Roman" w:cs="Times New Roman"/>
          <w:szCs w:val="26"/>
        </w:rPr>
        <w:t xml:space="preserve">, the Court of Appeal endorsed the trial court’s reliance on a preliminary hearing transcript to conclude petitioner pled guilty to acting as </w:t>
      </w:r>
      <w:r>
        <w:rPr>
          <w:rFonts w:ascii="Times New Roman" w:hAnsi="Times New Roman" w:cs="Times New Roman"/>
          <w:szCs w:val="26"/>
        </w:rPr>
        <w:t>a</w:t>
      </w:r>
      <w:r w:rsidRPr="00A31497">
        <w:rPr>
          <w:rFonts w:ascii="Times New Roman" w:hAnsi="Times New Roman" w:cs="Times New Roman"/>
          <w:szCs w:val="26"/>
        </w:rPr>
        <w:t xml:space="preserve"> sole perpetrator</w:t>
      </w:r>
      <w:r>
        <w:rPr>
          <w:rFonts w:ascii="Times New Roman" w:hAnsi="Times New Roman" w:cs="Times New Roman"/>
          <w:szCs w:val="26"/>
        </w:rPr>
        <w:t xml:space="preserve"> in a killing</w:t>
      </w:r>
      <w:r w:rsidRPr="00A31497">
        <w:rPr>
          <w:rFonts w:ascii="Times New Roman" w:hAnsi="Times New Roman" w:cs="Times New Roman"/>
          <w:szCs w:val="26"/>
        </w:rPr>
        <w:t xml:space="preserve">. </w:t>
      </w:r>
      <w:r>
        <w:rPr>
          <w:rFonts w:ascii="Times New Roman" w:hAnsi="Times New Roman" w:cs="Times New Roman"/>
          <w:szCs w:val="26"/>
        </w:rPr>
        <w:t>“</w:t>
      </w:r>
      <w:r w:rsidRPr="000626D7">
        <w:rPr>
          <w:rFonts w:ascii="Times New Roman" w:hAnsi="Times New Roman" w:cs="Times New Roman"/>
          <w:szCs w:val="26"/>
        </w:rPr>
        <w:t xml:space="preserve">In response to the petition, the district attorney submitted, without objection, the preliminary hearing testimony of two witnesses who watched Pickett as he confronted </w:t>
      </w:r>
      <w:r>
        <w:rPr>
          <w:rFonts w:ascii="Times New Roman" w:hAnsi="Times New Roman" w:cs="Times New Roman"/>
          <w:szCs w:val="26"/>
        </w:rPr>
        <w:t xml:space="preserve">[the victim] . . . </w:t>
      </w:r>
      <w:r w:rsidRPr="000626D7">
        <w:rPr>
          <w:rFonts w:ascii="Times New Roman" w:hAnsi="Times New Roman" w:cs="Times New Roman"/>
          <w:szCs w:val="26"/>
        </w:rPr>
        <w:t xml:space="preserve">. They saw Pickett pull out a gun and fire a shot into the air. As the witnesses ran away, they heard one or two more shots, followed immediately by the sight of </w:t>
      </w:r>
      <w:r>
        <w:rPr>
          <w:rFonts w:ascii="Times New Roman" w:hAnsi="Times New Roman" w:cs="Times New Roman"/>
          <w:szCs w:val="26"/>
        </w:rPr>
        <w:t>[the victim]</w:t>
      </w:r>
      <w:r w:rsidRPr="000626D7">
        <w:rPr>
          <w:rFonts w:ascii="Times New Roman" w:hAnsi="Times New Roman" w:cs="Times New Roman"/>
          <w:szCs w:val="26"/>
        </w:rPr>
        <w:t xml:space="preserve"> on the ground with an apparent gunshot wound to his leg. </w:t>
      </w:r>
      <w:r>
        <w:rPr>
          <w:rFonts w:ascii="Times New Roman" w:hAnsi="Times New Roman" w:cs="Times New Roman"/>
          <w:szCs w:val="26"/>
        </w:rPr>
        <w:t>. . .</w:t>
      </w:r>
      <w:r w:rsidRPr="000626D7">
        <w:rPr>
          <w:rFonts w:ascii="Times New Roman" w:hAnsi="Times New Roman" w:cs="Times New Roman"/>
          <w:szCs w:val="26"/>
        </w:rPr>
        <w:t xml:space="preserve"> Although there is no testimony from anyone who saw Pickett fire the fatal shot, there is nothing to suggest that any other person was involved in the incident. The inference that Pickett acted alone and was the actual killer is uncontradicted and compelling.</w:t>
      </w:r>
      <w:r>
        <w:rPr>
          <w:rFonts w:ascii="Times New Roman" w:hAnsi="Times New Roman" w:cs="Times New Roman"/>
          <w:szCs w:val="26"/>
        </w:rPr>
        <w:t>” (</w:t>
      </w:r>
      <w:r>
        <w:rPr>
          <w:rFonts w:ascii="Times New Roman" w:hAnsi="Times New Roman" w:cs="Times New Roman"/>
          <w:i/>
          <w:iCs/>
          <w:szCs w:val="26"/>
        </w:rPr>
        <w:t>Picke</w:t>
      </w:r>
      <w:r w:rsidR="00F20971">
        <w:rPr>
          <w:rFonts w:ascii="Times New Roman" w:hAnsi="Times New Roman" w:cs="Times New Roman"/>
          <w:i/>
          <w:iCs/>
          <w:szCs w:val="26"/>
        </w:rPr>
        <w:t>t</w:t>
      </w:r>
      <w:r>
        <w:rPr>
          <w:rFonts w:ascii="Times New Roman" w:hAnsi="Times New Roman" w:cs="Times New Roman"/>
          <w:i/>
          <w:iCs/>
          <w:szCs w:val="26"/>
        </w:rPr>
        <w:t>t</w:t>
      </w:r>
      <w:r>
        <w:rPr>
          <w:rFonts w:ascii="Times New Roman" w:hAnsi="Times New Roman" w:cs="Times New Roman"/>
          <w:szCs w:val="26"/>
        </w:rPr>
        <w:t xml:space="preserve">, </w:t>
      </w:r>
      <w:r>
        <w:rPr>
          <w:rFonts w:ascii="Times New Roman" w:hAnsi="Times New Roman" w:cs="Times New Roman"/>
          <w:i/>
          <w:iCs/>
          <w:szCs w:val="26"/>
        </w:rPr>
        <w:t>supra</w:t>
      </w:r>
      <w:r>
        <w:rPr>
          <w:rFonts w:ascii="Times New Roman" w:hAnsi="Times New Roman" w:cs="Times New Roman"/>
          <w:szCs w:val="26"/>
        </w:rPr>
        <w:t xml:space="preserve">, 93 Cal.App.5th at </w:t>
      </w:r>
      <w:r w:rsidR="000D5DF9">
        <w:rPr>
          <w:rFonts w:ascii="Times New Roman" w:hAnsi="Times New Roman" w:cs="Times New Roman"/>
          <w:szCs w:val="26"/>
        </w:rPr>
        <w:t>p</w:t>
      </w:r>
      <w:r>
        <w:rPr>
          <w:rFonts w:ascii="Times New Roman" w:hAnsi="Times New Roman" w:cs="Times New Roman"/>
          <w:szCs w:val="26"/>
        </w:rPr>
        <w:t>p. 989-990.)</w:t>
      </w:r>
    </w:p>
    <w:p w:rsidR="00A31497" w:rsidRPr="00A31497" w:rsidP="00850A9A" w14:paraId="68F1A990" w14:textId="6F5FA930">
      <w:pPr>
        <w:spacing w:line="600" w:lineRule="exact"/>
        <w:ind w:firstLine="720"/>
        <w:rPr>
          <w:rFonts w:ascii="Times New Roman" w:hAnsi="Times New Roman" w:cs="Times New Roman"/>
          <w:szCs w:val="26"/>
        </w:rPr>
      </w:pPr>
      <w:r>
        <w:rPr>
          <w:rFonts w:ascii="Times New Roman" w:hAnsi="Times New Roman" w:cs="Times New Roman"/>
          <w:i/>
          <w:iCs/>
          <w:szCs w:val="26"/>
        </w:rPr>
        <w:t xml:space="preserve">Pickett </w:t>
      </w:r>
      <w:r>
        <w:rPr>
          <w:rFonts w:ascii="Times New Roman" w:hAnsi="Times New Roman" w:cs="Times New Roman"/>
          <w:szCs w:val="26"/>
        </w:rPr>
        <w:t xml:space="preserve">emphasized </w:t>
      </w:r>
      <w:r w:rsidR="00F20971">
        <w:rPr>
          <w:rFonts w:ascii="Times New Roman" w:hAnsi="Times New Roman" w:cs="Times New Roman"/>
          <w:szCs w:val="26"/>
        </w:rPr>
        <w:t xml:space="preserve">that </w:t>
      </w:r>
      <w:r>
        <w:rPr>
          <w:rFonts w:ascii="Times New Roman" w:hAnsi="Times New Roman" w:cs="Times New Roman"/>
          <w:szCs w:val="26"/>
        </w:rPr>
        <w:t xml:space="preserve">the Legislature included in the statute procedural protections to ensure petitioners would have </w:t>
      </w:r>
      <w:r w:rsidR="00A86F29">
        <w:rPr>
          <w:rFonts w:ascii="Times New Roman" w:hAnsi="Times New Roman" w:cs="Times New Roman"/>
          <w:szCs w:val="26"/>
        </w:rPr>
        <w:t>a chance</w:t>
      </w:r>
      <w:r>
        <w:rPr>
          <w:rFonts w:ascii="Times New Roman" w:hAnsi="Times New Roman" w:cs="Times New Roman"/>
          <w:szCs w:val="26"/>
        </w:rPr>
        <w:t xml:space="preserve"> to </w:t>
      </w:r>
      <w:r w:rsidR="000626D7">
        <w:rPr>
          <w:rFonts w:ascii="Times New Roman" w:hAnsi="Times New Roman" w:cs="Times New Roman"/>
          <w:szCs w:val="26"/>
        </w:rPr>
        <w:t xml:space="preserve">respond to the prosecution’s </w:t>
      </w:r>
      <w:r w:rsidR="00AF2BBD">
        <w:rPr>
          <w:rFonts w:ascii="Times New Roman" w:hAnsi="Times New Roman" w:cs="Times New Roman"/>
          <w:szCs w:val="26"/>
        </w:rPr>
        <w:t xml:space="preserve">record citations and to </w:t>
      </w:r>
      <w:r>
        <w:rPr>
          <w:rFonts w:ascii="Times New Roman" w:hAnsi="Times New Roman" w:cs="Times New Roman"/>
          <w:szCs w:val="26"/>
        </w:rPr>
        <w:t xml:space="preserve">point out any way in which </w:t>
      </w:r>
      <w:r w:rsidR="00AF2BBD">
        <w:rPr>
          <w:rFonts w:ascii="Times New Roman" w:hAnsi="Times New Roman" w:cs="Times New Roman"/>
          <w:szCs w:val="26"/>
        </w:rPr>
        <w:t>the</w:t>
      </w:r>
      <w:r>
        <w:rPr>
          <w:rFonts w:ascii="Times New Roman" w:hAnsi="Times New Roman" w:cs="Times New Roman"/>
          <w:szCs w:val="26"/>
        </w:rPr>
        <w:t xml:space="preserve"> record of conviction show</w:t>
      </w:r>
      <w:r w:rsidR="00AF2BBD">
        <w:rPr>
          <w:rFonts w:ascii="Times New Roman" w:hAnsi="Times New Roman" w:cs="Times New Roman"/>
          <w:szCs w:val="26"/>
        </w:rPr>
        <w:t>s</w:t>
      </w:r>
      <w:r>
        <w:rPr>
          <w:rFonts w:ascii="Times New Roman" w:hAnsi="Times New Roman" w:cs="Times New Roman"/>
          <w:szCs w:val="26"/>
        </w:rPr>
        <w:t xml:space="preserve"> abrogated theories of murder </w:t>
      </w:r>
      <w:r w:rsidR="000626D7">
        <w:rPr>
          <w:rFonts w:ascii="Times New Roman" w:hAnsi="Times New Roman" w:cs="Times New Roman"/>
          <w:szCs w:val="26"/>
        </w:rPr>
        <w:t>may have</w:t>
      </w:r>
      <w:r>
        <w:rPr>
          <w:rFonts w:ascii="Times New Roman" w:hAnsi="Times New Roman" w:cs="Times New Roman"/>
          <w:szCs w:val="26"/>
        </w:rPr>
        <w:t xml:space="preserve"> been in play. </w:t>
      </w:r>
      <w:r w:rsidR="004C30E0">
        <w:rPr>
          <w:rFonts w:ascii="Times New Roman" w:hAnsi="Times New Roman" w:cs="Times New Roman"/>
          <w:szCs w:val="26"/>
        </w:rPr>
        <w:t>Even still,</w:t>
      </w:r>
      <w:r w:rsidR="00AF2BBD">
        <w:rPr>
          <w:rFonts w:ascii="Times New Roman" w:hAnsi="Times New Roman" w:cs="Times New Roman"/>
          <w:szCs w:val="26"/>
        </w:rPr>
        <w:t xml:space="preserve"> as in this case, petitioner’s attorney “offered no evidence or argument that might have raised a factual issue.” (</w:t>
      </w:r>
      <w:r w:rsidR="000D5DF9">
        <w:rPr>
          <w:rFonts w:ascii="Times New Roman" w:hAnsi="Times New Roman" w:cs="Times New Roman"/>
          <w:i/>
          <w:iCs/>
          <w:szCs w:val="26"/>
        </w:rPr>
        <w:t>Pickett</w:t>
      </w:r>
      <w:r w:rsidR="000D5DF9">
        <w:rPr>
          <w:rFonts w:ascii="Times New Roman" w:hAnsi="Times New Roman" w:cs="Times New Roman"/>
          <w:szCs w:val="26"/>
        </w:rPr>
        <w:t xml:space="preserve">, </w:t>
      </w:r>
      <w:r w:rsidR="000D5DF9">
        <w:rPr>
          <w:rFonts w:ascii="Times New Roman" w:hAnsi="Times New Roman" w:cs="Times New Roman"/>
          <w:i/>
          <w:iCs/>
          <w:szCs w:val="26"/>
        </w:rPr>
        <w:t>supra</w:t>
      </w:r>
      <w:r w:rsidR="000D5DF9">
        <w:rPr>
          <w:rFonts w:ascii="Times New Roman" w:hAnsi="Times New Roman" w:cs="Times New Roman"/>
          <w:szCs w:val="26"/>
        </w:rPr>
        <w:t>, 93 Cal.App.5</w:t>
      </w:r>
      <w:r w:rsidRPr="000D5DF9" w:rsidR="000D5DF9">
        <w:rPr>
          <w:rFonts w:ascii="Times New Roman" w:hAnsi="Times New Roman" w:cs="Times New Roman"/>
          <w:szCs w:val="26"/>
        </w:rPr>
        <w:t>th</w:t>
      </w:r>
      <w:r w:rsidR="00AF2BBD">
        <w:rPr>
          <w:rFonts w:ascii="Times New Roman" w:hAnsi="Times New Roman" w:cs="Times New Roman"/>
          <w:i/>
          <w:iCs/>
          <w:szCs w:val="26"/>
        </w:rPr>
        <w:t xml:space="preserve"> </w:t>
      </w:r>
      <w:r w:rsidR="00AF2BBD">
        <w:rPr>
          <w:rFonts w:ascii="Times New Roman" w:hAnsi="Times New Roman" w:cs="Times New Roman"/>
          <w:szCs w:val="26"/>
        </w:rPr>
        <w:t>at p. 990.) “Under these circumstances, w</w:t>
      </w:r>
      <w:r w:rsidRPr="00A31497">
        <w:rPr>
          <w:rFonts w:ascii="Times New Roman" w:hAnsi="Times New Roman" w:cs="Times New Roman"/>
          <w:szCs w:val="26"/>
        </w:rPr>
        <w:t>here the defendant alleges no facts concerning the murder to which he pleaded guilty, the People introduce without objection uncontroverted evidence from the preliminary hearing transcript showing that the defendant acted alone in killing the victim, and the defendant does not put forth, by way of briefing or oral argument, any factual or legal theory in support of his petition, the defendant has failed to make a prima facie showing for relief under section 1172.6.” (</w:t>
      </w:r>
      <w:r w:rsidR="00AF2BBD">
        <w:rPr>
          <w:rFonts w:ascii="Times New Roman" w:hAnsi="Times New Roman" w:cs="Times New Roman"/>
          <w:i/>
          <w:iCs/>
          <w:szCs w:val="26"/>
        </w:rPr>
        <w:t>Ibid</w:t>
      </w:r>
      <w:r w:rsidRPr="00A31497">
        <w:rPr>
          <w:rFonts w:ascii="Times New Roman" w:hAnsi="Times New Roman" w:cs="Times New Roman"/>
          <w:szCs w:val="26"/>
        </w:rPr>
        <w:t>.)</w:t>
      </w:r>
    </w:p>
    <w:p w:rsidR="00824C74" w:rsidP="00850A9A" w14:paraId="64E43A34" w14:textId="7B45FD27">
      <w:pPr>
        <w:spacing w:line="600" w:lineRule="exact"/>
        <w:ind w:firstLine="720"/>
        <w:rPr>
          <w:rFonts w:ascii="Times New Roman" w:hAnsi="Times New Roman" w:cs="Times New Roman"/>
          <w:szCs w:val="26"/>
        </w:rPr>
      </w:pPr>
      <w:r>
        <w:rPr>
          <w:rFonts w:ascii="Times New Roman" w:hAnsi="Times New Roman" w:cs="Times New Roman"/>
          <w:szCs w:val="26"/>
        </w:rPr>
        <w:t xml:space="preserve">We agree with </w:t>
      </w:r>
      <w:r>
        <w:rPr>
          <w:rFonts w:ascii="Times New Roman" w:hAnsi="Times New Roman" w:cs="Times New Roman"/>
          <w:i/>
          <w:iCs/>
          <w:szCs w:val="26"/>
        </w:rPr>
        <w:t xml:space="preserve">Pickett and Patton </w:t>
      </w:r>
      <w:r w:rsidR="00E27488">
        <w:rPr>
          <w:rFonts w:ascii="Times New Roman" w:hAnsi="Times New Roman" w:cs="Times New Roman"/>
          <w:szCs w:val="26"/>
        </w:rPr>
        <w:t>in t</w:t>
      </w:r>
      <w:r>
        <w:rPr>
          <w:rFonts w:ascii="Times New Roman" w:hAnsi="Times New Roman" w:cs="Times New Roman"/>
          <w:szCs w:val="26"/>
        </w:rPr>
        <w:t xml:space="preserve">hat </w:t>
      </w:r>
      <w:r w:rsidR="00E27488">
        <w:rPr>
          <w:rFonts w:ascii="Times New Roman" w:hAnsi="Times New Roman" w:cs="Times New Roman"/>
          <w:szCs w:val="26"/>
        </w:rPr>
        <w:t xml:space="preserve">they </w:t>
      </w:r>
      <w:r w:rsidR="00A86F29">
        <w:rPr>
          <w:rFonts w:ascii="Times New Roman" w:hAnsi="Times New Roman" w:cs="Times New Roman"/>
          <w:szCs w:val="26"/>
        </w:rPr>
        <w:t>establish</w:t>
      </w:r>
      <w:r w:rsidR="00E27488">
        <w:rPr>
          <w:rFonts w:ascii="Times New Roman" w:hAnsi="Times New Roman" w:cs="Times New Roman"/>
          <w:szCs w:val="26"/>
        </w:rPr>
        <w:t xml:space="preserve"> </w:t>
      </w:r>
      <w:r>
        <w:rPr>
          <w:rFonts w:ascii="Times New Roman" w:hAnsi="Times New Roman" w:cs="Times New Roman"/>
          <w:szCs w:val="26"/>
        </w:rPr>
        <w:t>a trial court may rely on</w:t>
      </w:r>
      <w:r w:rsidRPr="00A31497" w:rsidR="00A31497">
        <w:rPr>
          <w:rFonts w:ascii="Times New Roman" w:hAnsi="Times New Roman" w:cs="Times New Roman"/>
          <w:szCs w:val="26"/>
        </w:rPr>
        <w:t xml:space="preserve"> undisputed facts in the record of conviction</w:t>
      </w:r>
      <w:r>
        <w:rPr>
          <w:rFonts w:ascii="Times New Roman" w:hAnsi="Times New Roman" w:cs="Times New Roman"/>
          <w:szCs w:val="26"/>
        </w:rPr>
        <w:t xml:space="preserve"> show</w:t>
      </w:r>
      <w:r w:rsidR="0040317B">
        <w:rPr>
          <w:rFonts w:ascii="Times New Roman" w:hAnsi="Times New Roman" w:cs="Times New Roman"/>
          <w:szCs w:val="26"/>
        </w:rPr>
        <w:t>ing</w:t>
      </w:r>
      <w:r w:rsidR="00E27488">
        <w:rPr>
          <w:rFonts w:ascii="Times New Roman" w:hAnsi="Times New Roman" w:cs="Times New Roman"/>
          <w:szCs w:val="26"/>
        </w:rPr>
        <w:t xml:space="preserve"> that the petitioner faced only a theory that he was the actual killer. </w:t>
      </w:r>
      <w:r w:rsidRPr="00A31497" w:rsidR="00A31497">
        <w:rPr>
          <w:rFonts w:ascii="Times New Roman" w:hAnsi="Times New Roman" w:cs="Times New Roman"/>
          <w:szCs w:val="26"/>
        </w:rPr>
        <w:t xml:space="preserve">The </w:t>
      </w:r>
      <w:r w:rsidR="0040317B">
        <w:rPr>
          <w:rFonts w:ascii="Times New Roman" w:hAnsi="Times New Roman" w:cs="Times New Roman"/>
          <w:szCs w:val="26"/>
        </w:rPr>
        <w:t>undisputed evidence in the record of conviction</w:t>
      </w:r>
      <w:r w:rsidRPr="00A31497" w:rsidR="00A31497">
        <w:rPr>
          <w:rFonts w:ascii="Times New Roman" w:hAnsi="Times New Roman" w:cs="Times New Roman"/>
          <w:szCs w:val="26"/>
        </w:rPr>
        <w:t xml:space="preserve"> identif</w:t>
      </w:r>
      <w:r w:rsidR="00487A86">
        <w:rPr>
          <w:rFonts w:ascii="Times New Roman" w:hAnsi="Times New Roman" w:cs="Times New Roman"/>
          <w:szCs w:val="26"/>
        </w:rPr>
        <w:t>ies</w:t>
      </w:r>
      <w:r w:rsidRPr="00A31497" w:rsidR="00A31497">
        <w:rPr>
          <w:rFonts w:ascii="Times New Roman" w:hAnsi="Times New Roman" w:cs="Times New Roman"/>
          <w:szCs w:val="26"/>
        </w:rPr>
        <w:t xml:space="preserve"> </w:t>
      </w:r>
      <w:r w:rsidR="001D0A92">
        <w:rPr>
          <w:rFonts w:ascii="Times New Roman" w:hAnsi="Times New Roman" w:cs="Times New Roman"/>
          <w:szCs w:val="26"/>
        </w:rPr>
        <w:t>Mares</w:t>
      </w:r>
      <w:r w:rsidRPr="00A31497" w:rsidR="00A31497">
        <w:rPr>
          <w:rFonts w:ascii="Times New Roman" w:hAnsi="Times New Roman" w:cs="Times New Roman"/>
          <w:szCs w:val="26"/>
        </w:rPr>
        <w:t xml:space="preserve"> as the </w:t>
      </w:r>
      <w:r>
        <w:rPr>
          <w:rFonts w:ascii="Times New Roman" w:hAnsi="Times New Roman" w:cs="Times New Roman"/>
          <w:szCs w:val="26"/>
        </w:rPr>
        <w:t>person who stabbed the victim to death</w:t>
      </w:r>
      <w:r w:rsidRPr="00A31497" w:rsidR="00A31497">
        <w:rPr>
          <w:rFonts w:ascii="Times New Roman" w:hAnsi="Times New Roman" w:cs="Times New Roman"/>
          <w:szCs w:val="26"/>
        </w:rPr>
        <w:t xml:space="preserve">. </w:t>
      </w:r>
      <w:r w:rsidR="00587FAC">
        <w:rPr>
          <w:rFonts w:ascii="Times New Roman" w:hAnsi="Times New Roman" w:cs="Times New Roman"/>
          <w:szCs w:val="26"/>
        </w:rPr>
        <w:t>The record contains</w:t>
      </w:r>
      <w:r w:rsidRPr="00A31497" w:rsidR="00A31497">
        <w:rPr>
          <w:rFonts w:ascii="Times New Roman" w:hAnsi="Times New Roman" w:cs="Times New Roman"/>
          <w:szCs w:val="26"/>
        </w:rPr>
        <w:t xml:space="preserve"> no indication of the involvement of any other </w:t>
      </w:r>
      <w:r w:rsidR="001D0A92">
        <w:rPr>
          <w:rFonts w:ascii="Times New Roman" w:hAnsi="Times New Roman" w:cs="Times New Roman"/>
          <w:szCs w:val="26"/>
        </w:rPr>
        <w:t>person in the killing or in the physical fight</w:t>
      </w:r>
      <w:r w:rsidR="00587FAC">
        <w:rPr>
          <w:rFonts w:ascii="Times New Roman" w:hAnsi="Times New Roman" w:cs="Times New Roman"/>
          <w:szCs w:val="26"/>
        </w:rPr>
        <w:t xml:space="preserve">, and </w:t>
      </w:r>
      <w:r w:rsidR="00A86F29">
        <w:rPr>
          <w:rFonts w:ascii="Times New Roman" w:hAnsi="Times New Roman" w:cs="Times New Roman"/>
          <w:szCs w:val="26"/>
        </w:rPr>
        <w:t>Mares</w:t>
      </w:r>
      <w:r w:rsidR="00587FAC">
        <w:rPr>
          <w:rFonts w:ascii="Times New Roman" w:hAnsi="Times New Roman" w:cs="Times New Roman"/>
          <w:szCs w:val="26"/>
        </w:rPr>
        <w:t xml:space="preserve"> has never explained, in the trial court or on appeal, how he could have been convicted as an accomplice</w:t>
      </w:r>
      <w:r w:rsidRPr="00A31497" w:rsidR="00A31497">
        <w:rPr>
          <w:rFonts w:ascii="Times New Roman" w:hAnsi="Times New Roman" w:cs="Times New Roman"/>
          <w:szCs w:val="26"/>
        </w:rPr>
        <w:t>.</w:t>
      </w:r>
      <w:r w:rsidR="000F3142">
        <w:rPr>
          <w:rFonts w:ascii="Times New Roman" w:hAnsi="Times New Roman" w:cs="Times New Roman"/>
          <w:szCs w:val="26"/>
        </w:rPr>
        <w:t xml:space="preserve"> As stated earlier, for </w:t>
      </w:r>
      <w:r w:rsidR="005E5266">
        <w:rPr>
          <w:rFonts w:ascii="Times New Roman" w:hAnsi="Times New Roman" w:cs="Times New Roman"/>
          <w:szCs w:val="26"/>
        </w:rPr>
        <w:t xml:space="preserve">Mares to warrant relief “because of” </w:t>
      </w:r>
      <w:r w:rsidR="000F3142">
        <w:rPr>
          <w:rFonts w:ascii="Times New Roman" w:hAnsi="Times New Roman" w:cs="Times New Roman"/>
          <w:szCs w:val="26"/>
        </w:rPr>
        <w:t>Senate Bill 1437</w:t>
      </w:r>
      <w:r w:rsidR="005E5266">
        <w:rPr>
          <w:rFonts w:ascii="Times New Roman" w:hAnsi="Times New Roman" w:cs="Times New Roman"/>
          <w:szCs w:val="26"/>
        </w:rPr>
        <w:t>, he must assert that he would have defended himself on a now-abrogated theory of accomplice liability.</w:t>
      </w:r>
      <w:r w:rsidRPr="00A31497" w:rsidR="00A31497">
        <w:rPr>
          <w:rFonts w:ascii="Times New Roman" w:hAnsi="Times New Roman" w:cs="Times New Roman"/>
          <w:szCs w:val="26"/>
        </w:rPr>
        <w:t xml:space="preserve"> If </w:t>
      </w:r>
      <w:r w:rsidR="00A86F29">
        <w:rPr>
          <w:rFonts w:ascii="Times New Roman" w:hAnsi="Times New Roman" w:cs="Times New Roman"/>
          <w:szCs w:val="26"/>
        </w:rPr>
        <w:t>Mares</w:t>
      </w:r>
      <w:r w:rsidRPr="00A31497" w:rsidR="00A31497">
        <w:rPr>
          <w:rFonts w:ascii="Times New Roman" w:hAnsi="Times New Roman" w:cs="Times New Roman"/>
          <w:szCs w:val="26"/>
        </w:rPr>
        <w:t xml:space="preserve"> could </w:t>
      </w:r>
      <w:r w:rsidR="0040317B">
        <w:rPr>
          <w:rFonts w:ascii="Times New Roman" w:hAnsi="Times New Roman" w:cs="Times New Roman"/>
          <w:szCs w:val="26"/>
        </w:rPr>
        <w:t>identify</w:t>
      </w:r>
      <w:r w:rsidRPr="00A31497" w:rsidR="00A31497">
        <w:rPr>
          <w:rFonts w:ascii="Times New Roman" w:hAnsi="Times New Roman" w:cs="Times New Roman"/>
          <w:szCs w:val="26"/>
        </w:rPr>
        <w:t xml:space="preserve"> </w:t>
      </w:r>
      <w:r w:rsidR="00587FAC">
        <w:rPr>
          <w:rFonts w:ascii="Times New Roman" w:hAnsi="Times New Roman" w:cs="Times New Roman"/>
          <w:szCs w:val="26"/>
        </w:rPr>
        <w:t>anything in the record of conviction</w:t>
      </w:r>
      <w:r w:rsidRPr="00A31497" w:rsidR="00A31497">
        <w:rPr>
          <w:rFonts w:ascii="Times New Roman" w:hAnsi="Times New Roman" w:cs="Times New Roman"/>
          <w:szCs w:val="26"/>
        </w:rPr>
        <w:t xml:space="preserve"> suggesting there was some other </w:t>
      </w:r>
      <w:r w:rsidR="00587FAC">
        <w:rPr>
          <w:rFonts w:ascii="Times New Roman" w:hAnsi="Times New Roman" w:cs="Times New Roman"/>
          <w:szCs w:val="26"/>
        </w:rPr>
        <w:t>person involved in the stabbing</w:t>
      </w:r>
      <w:r w:rsidRPr="00A31497" w:rsidR="00A31497">
        <w:rPr>
          <w:rFonts w:ascii="Times New Roman" w:hAnsi="Times New Roman" w:cs="Times New Roman"/>
          <w:szCs w:val="26"/>
        </w:rPr>
        <w:t>, then we could not</w:t>
      </w:r>
      <w:r w:rsidR="00E20B54">
        <w:rPr>
          <w:rFonts w:ascii="Times New Roman" w:hAnsi="Times New Roman" w:cs="Times New Roman"/>
          <w:szCs w:val="26"/>
        </w:rPr>
        <w:t>,</w:t>
      </w:r>
      <w:r w:rsidRPr="00A31497" w:rsidR="00A31497">
        <w:rPr>
          <w:rFonts w:ascii="Times New Roman" w:hAnsi="Times New Roman" w:cs="Times New Roman"/>
          <w:szCs w:val="26"/>
        </w:rPr>
        <w:t xml:space="preserve"> without impermissible factfinding</w:t>
      </w:r>
      <w:r w:rsidR="00E20B54">
        <w:rPr>
          <w:rFonts w:ascii="Times New Roman" w:hAnsi="Times New Roman" w:cs="Times New Roman"/>
          <w:szCs w:val="26"/>
        </w:rPr>
        <w:t>, conclude his allegation that he could not be convicted now “because of” Senate Bill 1437 lacked any support.</w:t>
      </w:r>
    </w:p>
    <w:p w:rsidR="00A31497" w:rsidRPr="00A82BCE" w:rsidP="00850A9A" w14:paraId="482BAB49" w14:textId="0D4F25F1">
      <w:pPr>
        <w:spacing w:line="600" w:lineRule="exact"/>
        <w:ind w:firstLine="720"/>
        <w:rPr>
          <w:rFonts w:ascii="Times New Roman" w:hAnsi="Times New Roman" w:cs="Times New Roman"/>
          <w:szCs w:val="26"/>
        </w:rPr>
      </w:pPr>
      <w:r>
        <w:rPr>
          <w:rFonts w:ascii="Times New Roman" w:hAnsi="Times New Roman" w:cs="Times New Roman"/>
          <w:szCs w:val="26"/>
        </w:rPr>
        <w:t>We need not decide</w:t>
      </w:r>
      <w:r w:rsidR="0055535B">
        <w:rPr>
          <w:rFonts w:ascii="Times New Roman" w:hAnsi="Times New Roman" w:cs="Times New Roman"/>
          <w:szCs w:val="26"/>
        </w:rPr>
        <w:t xml:space="preserve"> under what circumstances</w:t>
      </w:r>
      <w:r>
        <w:rPr>
          <w:rFonts w:ascii="Times New Roman" w:hAnsi="Times New Roman" w:cs="Times New Roman"/>
          <w:szCs w:val="26"/>
        </w:rPr>
        <w:t xml:space="preserve"> a petitioner</w:t>
      </w:r>
      <w:r w:rsidR="0055535B">
        <w:rPr>
          <w:rFonts w:ascii="Times New Roman" w:hAnsi="Times New Roman" w:cs="Times New Roman"/>
          <w:szCs w:val="26"/>
        </w:rPr>
        <w:t xml:space="preserve"> could credibly</w:t>
      </w:r>
      <w:r>
        <w:rPr>
          <w:rFonts w:ascii="Times New Roman" w:hAnsi="Times New Roman" w:cs="Times New Roman"/>
          <w:szCs w:val="26"/>
        </w:rPr>
        <w:t xml:space="preserve"> contradict undisputed evidence from the record of conviction by asserting facts that would show he may be eligible for resentencing because he acted as an accomplice. Mares submitted no declaration</w:t>
      </w:r>
      <w:r w:rsidR="00AC1CF9">
        <w:rPr>
          <w:rFonts w:ascii="Times New Roman" w:hAnsi="Times New Roman" w:cs="Times New Roman"/>
          <w:szCs w:val="26"/>
        </w:rPr>
        <w:t xml:space="preserve"> asserting such facts</w:t>
      </w:r>
      <w:r>
        <w:rPr>
          <w:rFonts w:ascii="Times New Roman" w:hAnsi="Times New Roman" w:cs="Times New Roman"/>
          <w:szCs w:val="26"/>
        </w:rPr>
        <w:t>.</w:t>
      </w:r>
      <w:r w:rsidR="00A82BCE">
        <w:rPr>
          <w:rFonts w:ascii="Times New Roman" w:hAnsi="Times New Roman" w:cs="Times New Roman"/>
          <w:szCs w:val="26"/>
        </w:rPr>
        <w:t xml:space="preserve"> Even if his prima facie burden is only to assert what evidence he </w:t>
      </w:r>
      <w:r w:rsidRPr="00D06360" w:rsidR="00A82BCE">
        <w:rPr>
          <w:rFonts w:ascii="Times New Roman" w:hAnsi="Times New Roman" w:cs="Times New Roman"/>
          <w:i/>
          <w:iCs/>
          <w:szCs w:val="26"/>
        </w:rPr>
        <w:t>would</w:t>
      </w:r>
      <w:r w:rsidR="00A82BCE">
        <w:rPr>
          <w:rFonts w:ascii="Times New Roman" w:hAnsi="Times New Roman" w:cs="Times New Roman"/>
          <w:szCs w:val="26"/>
        </w:rPr>
        <w:t xml:space="preserve"> introduce to establish how he might show he was an accomplice in a crime with someone else who killed the victim, </w:t>
      </w:r>
      <w:r w:rsidR="00824C74">
        <w:rPr>
          <w:rFonts w:ascii="Times New Roman" w:hAnsi="Times New Roman" w:cs="Times New Roman"/>
          <w:szCs w:val="26"/>
        </w:rPr>
        <w:t>Mares</w:t>
      </w:r>
      <w:r w:rsidR="00A82BCE">
        <w:rPr>
          <w:rFonts w:ascii="Times New Roman" w:hAnsi="Times New Roman" w:cs="Times New Roman"/>
          <w:szCs w:val="26"/>
        </w:rPr>
        <w:t xml:space="preserve"> has not tried to do that.</w:t>
      </w:r>
      <w:r w:rsidR="00824C74">
        <w:rPr>
          <w:rFonts w:ascii="Times New Roman" w:hAnsi="Times New Roman" w:cs="Times New Roman"/>
          <w:szCs w:val="26"/>
        </w:rPr>
        <w:t xml:space="preserve"> There is no basis for us to conceive of how he could not be guilty “because of</w:t>
      </w:r>
      <w:r w:rsidR="00DF0012">
        <w:rPr>
          <w:rFonts w:ascii="Times New Roman" w:hAnsi="Times New Roman" w:cs="Times New Roman"/>
          <w:szCs w:val="26"/>
        </w:rPr>
        <w:t>”</w:t>
      </w:r>
      <w:r w:rsidR="004F1154">
        <w:rPr>
          <w:rFonts w:ascii="Times New Roman" w:hAnsi="Times New Roman" w:cs="Times New Roman"/>
          <w:szCs w:val="26"/>
        </w:rPr>
        <w:t xml:space="preserve"> changes</w:t>
      </w:r>
      <w:r w:rsidR="00824C74">
        <w:rPr>
          <w:rFonts w:ascii="Times New Roman" w:hAnsi="Times New Roman" w:cs="Times New Roman"/>
          <w:szCs w:val="26"/>
        </w:rPr>
        <w:t xml:space="preserve"> </w:t>
      </w:r>
      <w:r w:rsidR="004F1154">
        <w:rPr>
          <w:rFonts w:ascii="Times New Roman" w:hAnsi="Times New Roman" w:cs="Times New Roman"/>
          <w:szCs w:val="26"/>
        </w:rPr>
        <w:t xml:space="preserve">that </w:t>
      </w:r>
      <w:r w:rsidR="00824C74">
        <w:rPr>
          <w:rFonts w:ascii="Times New Roman" w:hAnsi="Times New Roman" w:cs="Times New Roman"/>
          <w:szCs w:val="26"/>
        </w:rPr>
        <w:t>Senate Bill 1437</w:t>
      </w:r>
      <w:r w:rsidR="004F1154">
        <w:rPr>
          <w:rFonts w:ascii="Times New Roman" w:hAnsi="Times New Roman" w:cs="Times New Roman"/>
          <w:szCs w:val="26"/>
        </w:rPr>
        <w:t xml:space="preserve"> made by</w:t>
      </w:r>
      <w:r w:rsidR="00824C74">
        <w:rPr>
          <w:rFonts w:ascii="Times New Roman" w:hAnsi="Times New Roman" w:cs="Times New Roman"/>
          <w:szCs w:val="26"/>
        </w:rPr>
        <w:t xml:space="preserve"> eliminati</w:t>
      </w:r>
      <w:r w:rsidR="004F1154">
        <w:rPr>
          <w:rFonts w:ascii="Times New Roman" w:hAnsi="Times New Roman" w:cs="Times New Roman"/>
          <w:szCs w:val="26"/>
        </w:rPr>
        <w:t>ng</w:t>
      </w:r>
      <w:r w:rsidR="00824C74">
        <w:rPr>
          <w:rFonts w:ascii="Times New Roman" w:hAnsi="Times New Roman" w:cs="Times New Roman"/>
          <w:szCs w:val="26"/>
        </w:rPr>
        <w:t xml:space="preserve"> some accomplice liability theories.</w:t>
      </w:r>
    </w:p>
    <w:p w:rsidR="00EE2F51" w:rsidP="00850A9A" w14:paraId="115F9EBC" w14:textId="4036D630">
      <w:pPr>
        <w:spacing w:line="600" w:lineRule="exact"/>
        <w:ind w:firstLine="720"/>
        <w:rPr>
          <w:rFonts w:ascii="Times New Roman" w:hAnsi="Times New Roman" w:cs="Times New Roman"/>
          <w:szCs w:val="26"/>
        </w:rPr>
      </w:pPr>
      <w:r>
        <w:rPr>
          <w:rFonts w:ascii="Times New Roman" w:hAnsi="Times New Roman" w:cs="Times New Roman"/>
          <w:szCs w:val="26"/>
        </w:rPr>
        <w:t xml:space="preserve">Mares relies on several cases where </w:t>
      </w:r>
      <w:r w:rsidR="000D5DF9">
        <w:rPr>
          <w:rFonts w:ascii="Times New Roman" w:hAnsi="Times New Roman" w:cs="Times New Roman"/>
          <w:szCs w:val="26"/>
        </w:rPr>
        <w:t>C</w:t>
      </w:r>
      <w:r>
        <w:rPr>
          <w:rFonts w:ascii="Times New Roman" w:hAnsi="Times New Roman" w:cs="Times New Roman"/>
          <w:szCs w:val="26"/>
        </w:rPr>
        <w:t xml:space="preserve">ourts of </w:t>
      </w:r>
      <w:r w:rsidR="000D5DF9">
        <w:rPr>
          <w:rFonts w:ascii="Times New Roman" w:hAnsi="Times New Roman" w:cs="Times New Roman"/>
          <w:szCs w:val="26"/>
        </w:rPr>
        <w:t>A</w:t>
      </w:r>
      <w:r>
        <w:rPr>
          <w:rFonts w:ascii="Times New Roman" w:hAnsi="Times New Roman" w:cs="Times New Roman"/>
          <w:szCs w:val="26"/>
        </w:rPr>
        <w:t>ppeal have reverse</w:t>
      </w:r>
      <w:r w:rsidR="00FA33AE">
        <w:rPr>
          <w:rFonts w:ascii="Times New Roman" w:hAnsi="Times New Roman" w:cs="Times New Roman"/>
          <w:szCs w:val="26"/>
        </w:rPr>
        <w:t>d</w:t>
      </w:r>
      <w:r>
        <w:rPr>
          <w:rFonts w:ascii="Times New Roman" w:hAnsi="Times New Roman" w:cs="Times New Roman"/>
          <w:szCs w:val="26"/>
        </w:rPr>
        <w:t xml:space="preserve"> the trial courts for relying on </w:t>
      </w:r>
      <w:r w:rsidR="00FA33AE">
        <w:rPr>
          <w:rFonts w:ascii="Times New Roman" w:hAnsi="Times New Roman" w:cs="Times New Roman"/>
          <w:szCs w:val="26"/>
        </w:rPr>
        <w:t xml:space="preserve">portions of </w:t>
      </w:r>
      <w:r>
        <w:rPr>
          <w:rFonts w:ascii="Times New Roman" w:hAnsi="Times New Roman" w:cs="Times New Roman"/>
          <w:szCs w:val="26"/>
        </w:rPr>
        <w:t xml:space="preserve">records of conviction to deny petitions at the prima facie hearing stage. But, as </w:t>
      </w:r>
      <w:r>
        <w:rPr>
          <w:rFonts w:ascii="Times New Roman" w:hAnsi="Times New Roman" w:cs="Times New Roman"/>
          <w:i/>
          <w:iCs/>
          <w:szCs w:val="26"/>
        </w:rPr>
        <w:t xml:space="preserve">Pickett </w:t>
      </w:r>
      <w:r w:rsidR="00FA33AE">
        <w:rPr>
          <w:rFonts w:ascii="Times New Roman" w:hAnsi="Times New Roman" w:cs="Times New Roman"/>
          <w:szCs w:val="26"/>
        </w:rPr>
        <w:t xml:space="preserve">explained at length, those cases are distinguishable. (See </w:t>
      </w:r>
      <w:r w:rsidR="00FA33AE">
        <w:rPr>
          <w:rFonts w:ascii="Times New Roman" w:hAnsi="Times New Roman" w:cs="Times New Roman"/>
          <w:i/>
          <w:iCs/>
          <w:szCs w:val="26"/>
        </w:rPr>
        <w:t>Pickett</w:t>
      </w:r>
      <w:r w:rsidR="00FA33AE">
        <w:rPr>
          <w:rFonts w:ascii="Times New Roman" w:hAnsi="Times New Roman" w:cs="Times New Roman"/>
          <w:szCs w:val="26"/>
        </w:rPr>
        <w:t xml:space="preserve">, </w:t>
      </w:r>
      <w:r w:rsidR="00FA33AE">
        <w:rPr>
          <w:rFonts w:ascii="Times New Roman" w:hAnsi="Times New Roman" w:cs="Times New Roman"/>
          <w:i/>
          <w:iCs/>
          <w:szCs w:val="26"/>
        </w:rPr>
        <w:t>supra</w:t>
      </w:r>
      <w:r w:rsidR="00FA33AE">
        <w:rPr>
          <w:rFonts w:ascii="Times New Roman" w:hAnsi="Times New Roman" w:cs="Times New Roman"/>
          <w:szCs w:val="26"/>
        </w:rPr>
        <w:t>, 93 Cal.</w:t>
      </w:r>
      <w:r w:rsidR="000D5DF9">
        <w:rPr>
          <w:rFonts w:ascii="Times New Roman" w:hAnsi="Times New Roman" w:cs="Times New Roman"/>
          <w:szCs w:val="26"/>
        </w:rPr>
        <w:t>A</w:t>
      </w:r>
      <w:r w:rsidR="00FA33AE">
        <w:rPr>
          <w:rFonts w:ascii="Times New Roman" w:hAnsi="Times New Roman" w:cs="Times New Roman"/>
          <w:szCs w:val="26"/>
        </w:rPr>
        <w:t>pp.5th at pp. 990-993.)</w:t>
      </w:r>
      <w:r w:rsidR="00FA33AE">
        <w:rPr>
          <w:rFonts w:ascii="Times New Roman" w:hAnsi="Times New Roman" w:cs="Times New Roman"/>
          <w:i/>
          <w:iCs/>
          <w:szCs w:val="26"/>
        </w:rPr>
        <w:t xml:space="preserve"> </w:t>
      </w:r>
      <w:r w:rsidR="00FA33AE">
        <w:rPr>
          <w:rFonts w:ascii="Times New Roman" w:hAnsi="Times New Roman" w:cs="Times New Roman"/>
          <w:szCs w:val="26"/>
        </w:rPr>
        <w:t xml:space="preserve">Moreover, they </w:t>
      </w:r>
      <w:r w:rsidR="00A86F29">
        <w:rPr>
          <w:rFonts w:ascii="Times New Roman" w:hAnsi="Times New Roman" w:cs="Times New Roman"/>
          <w:szCs w:val="26"/>
        </w:rPr>
        <w:t>align with the</w:t>
      </w:r>
      <w:r w:rsidR="00FA33AE">
        <w:rPr>
          <w:rFonts w:ascii="Times New Roman" w:hAnsi="Times New Roman" w:cs="Times New Roman"/>
          <w:szCs w:val="26"/>
        </w:rPr>
        <w:t xml:space="preserve"> approach laid out here.</w:t>
      </w:r>
    </w:p>
    <w:p w:rsidR="0028563F" w:rsidP="00850A9A" w14:paraId="09ADA205" w14:textId="12C3BD5E">
      <w:pPr>
        <w:spacing w:line="600" w:lineRule="exact"/>
        <w:ind w:firstLine="720"/>
        <w:rPr>
          <w:rFonts w:ascii="Times New Roman" w:hAnsi="Times New Roman" w:cs="Times New Roman"/>
          <w:szCs w:val="26"/>
        </w:rPr>
      </w:pPr>
      <w:r>
        <w:rPr>
          <w:rFonts w:ascii="Times New Roman" w:hAnsi="Times New Roman" w:cs="Times New Roman"/>
          <w:szCs w:val="26"/>
        </w:rPr>
        <w:t xml:space="preserve">In </w:t>
      </w:r>
      <w:r>
        <w:rPr>
          <w:rFonts w:ascii="Times New Roman" w:hAnsi="Times New Roman" w:cs="Times New Roman"/>
          <w:i/>
          <w:iCs/>
          <w:szCs w:val="26"/>
        </w:rPr>
        <w:t>People v. Rivera</w:t>
      </w:r>
      <w:r>
        <w:rPr>
          <w:rFonts w:ascii="Times New Roman" w:hAnsi="Times New Roman" w:cs="Times New Roman"/>
          <w:szCs w:val="26"/>
        </w:rPr>
        <w:t xml:space="preserve">, grand jury </w:t>
      </w:r>
      <w:r w:rsidR="00E20B54">
        <w:rPr>
          <w:rFonts w:ascii="Times New Roman" w:hAnsi="Times New Roman" w:cs="Times New Roman"/>
          <w:szCs w:val="26"/>
        </w:rPr>
        <w:t xml:space="preserve">testimony </w:t>
      </w:r>
      <w:r w:rsidR="00AB5760">
        <w:rPr>
          <w:rFonts w:ascii="Times New Roman" w:hAnsi="Times New Roman" w:cs="Times New Roman"/>
          <w:szCs w:val="26"/>
        </w:rPr>
        <w:t>showed the defendant</w:t>
      </w:r>
      <w:r w:rsidR="006538BC">
        <w:rPr>
          <w:rFonts w:ascii="Times New Roman" w:hAnsi="Times New Roman" w:cs="Times New Roman"/>
          <w:szCs w:val="26"/>
        </w:rPr>
        <w:t xml:space="preserve"> drove an accomplice to and from the scene of a gang related killing. (</w:t>
      </w:r>
      <w:r w:rsidR="006538BC">
        <w:rPr>
          <w:rFonts w:ascii="Times New Roman" w:hAnsi="Times New Roman" w:cs="Times New Roman"/>
          <w:i/>
          <w:iCs/>
          <w:szCs w:val="26"/>
        </w:rPr>
        <w:t>People Rivera</w:t>
      </w:r>
      <w:r w:rsidR="006538BC">
        <w:rPr>
          <w:rFonts w:ascii="Times New Roman" w:hAnsi="Times New Roman" w:cs="Times New Roman"/>
          <w:szCs w:val="26"/>
        </w:rPr>
        <w:t xml:space="preserve"> (2021) 62 Cal.App.5th 217, 224-225.) Rivera </w:t>
      </w:r>
      <w:r w:rsidR="00AB5760">
        <w:rPr>
          <w:rFonts w:ascii="Times New Roman" w:hAnsi="Times New Roman" w:cs="Times New Roman"/>
          <w:szCs w:val="26"/>
        </w:rPr>
        <w:t>pled guilty to second degree murder and stipulated the transcript of grand jury proceedings provided a factual basis for the plea. (</w:t>
      </w:r>
      <w:r w:rsidR="00AB5760">
        <w:rPr>
          <w:rFonts w:ascii="Times New Roman" w:hAnsi="Times New Roman" w:cs="Times New Roman"/>
          <w:i/>
          <w:iCs/>
          <w:szCs w:val="26"/>
        </w:rPr>
        <w:t>Id</w:t>
      </w:r>
      <w:r w:rsidR="00AB5760">
        <w:rPr>
          <w:rFonts w:ascii="Times New Roman" w:hAnsi="Times New Roman" w:cs="Times New Roman"/>
          <w:szCs w:val="26"/>
        </w:rPr>
        <w:t xml:space="preserve">. </w:t>
      </w:r>
      <w:r w:rsidR="00A86F29">
        <w:rPr>
          <w:rFonts w:ascii="Times New Roman" w:hAnsi="Times New Roman" w:cs="Times New Roman"/>
          <w:szCs w:val="26"/>
        </w:rPr>
        <w:t xml:space="preserve">at p. </w:t>
      </w:r>
      <w:r w:rsidR="00AB5760">
        <w:rPr>
          <w:rFonts w:ascii="Times New Roman" w:hAnsi="Times New Roman" w:cs="Times New Roman"/>
          <w:szCs w:val="26"/>
        </w:rPr>
        <w:t>226.)</w:t>
      </w:r>
      <w:r w:rsidR="00AB5760">
        <w:rPr>
          <w:rFonts w:ascii="Times New Roman" w:hAnsi="Times New Roman" w:cs="Times New Roman"/>
          <w:i/>
          <w:iCs/>
          <w:szCs w:val="26"/>
        </w:rPr>
        <w:t xml:space="preserve"> </w:t>
      </w:r>
      <w:r w:rsidR="00AB5760">
        <w:rPr>
          <w:rFonts w:ascii="Times New Roman" w:hAnsi="Times New Roman" w:cs="Times New Roman"/>
          <w:szCs w:val="26"/>
        </w:rPr>
        <w:t xml:space="preserve">Rivera later filed a resentencing petition arguing he could not now be convicted of second degree murder “because of the elimination of the natural and probable consequences doctrine” for murder, but the trial court denied it summarily </w:t>
      </w:r>
      <w:r w:rsidR="00A86F29">
        <w:rPr>
          <w:rFonts w:ascii="Times New Roman" w:hAnsi="Times New Roman" w:cs="Times New Roman"/>
          <w:szCs w:val="26"/>
        </w:rPr>
        <w:t>because</w:t>
      </w:r>
      <w:r w:rsidR="00AB5760">
        <w:rPr>
          <w:rFonts w:ascii="Times New Roman" w:hAnsi="Times New Roman" w:cs="Times New Roman"/>
          <w:szCs w:val="26"/>
        </w:rPr>
        <w:t xml:space="preserve"> Rivera had “entered a plea to second degree murder with malice.” (</w:t>
      </w:r>
      <w:r w:rsidR="00AB5760">
        <w:rPr>
          <w:rFonts w:ascii="Times New Roman" w:hAnsi="Times New Roman" w:cs="Times New Roman"/>
          <w:i/>
          <w:iCs/>
          <w:szCs w:val="26"/>
        </w:rPr>
        <w:t>Id.</w:t>
      </w:r>
      <w:r w:rsidR="00AB5760">
        <w:rPr>
          <w:rFonts w:ascii="Times New Roman" w:hAnsi="Times New Roman" w:cs="Times New Roman"/>
          <w:szCs w:val="26"/>
        </w:rPr>
        <w:t xml:space="preserve"> at pp. 226-227.)</w:t>
      </w:r>
      <w:r w:rsidR="00EE2F51">
        <w:rPr>
          <w:rFonts w:ascii="Times New Roman" w:hAnsi="Times New Roman" w:cs="Times New Roman"/>
          <w:szCs w:val="26"/>
        </w:rPr>
        <w:t xml:space="preserve"> The </w:t>
      </w:r>
      <w:r w:rsidR="001D0A92">
        <w:rPr>
          <w:rFonts w:ascii="Times New Roman" w:hAnsi="Times New Roman" w:cs="Times New Roman"/>
          <w:szCs w:val="26"/>
        </w:rPr>
        <w:t>C</w:t>
      </w:r>
      <w:r w:rsidR="00EE2F51">
        <w:rPr>
          <w:rFonts w:ascii="Times New Roman" w:hAnsi="Times New Roman" w:cs="Times New Roman"/>
          <w:szCs w:val="26"/>
        </w:rPr>
        <w:t xml:space="preserve">ourt of </w:t>
      </w:r>
      <w:r w:rsidR="001D0A92">
        <w:rPr>
          <w:rFonts w:ascii="Times New Roman" w:hAnsi="Times New Roman" w:cs="Times New Roman"/>
          <w:szCs w:val="26"/>
        </w:rPr>
        <w:t>A</w:t>
      </w:r>
      <w:r w:rsidR="00EE2F51">
        <w:rPr>
          <w:rFonts w:ascii="Times New Roman" w:hAnsi="Times New Roman" w:cs="Times New Roman"/>
          <w:szCs w:val="26"/>
        </w:rPr>
        <w:t>ppeal held the trial court had erred in ruling summarily because, in briefing the petition, Rivera “offered a theory under which the evidence presented to the grand jury was consistent with his guilt</w:t>
      </w:r>
      <w:r w:rsidR="001D0A92">
        <w:rPr>
          <w:rFonts w:ascii="Times New Roman" w:hAnsi="Times New Roman" w:cs="Times New Roman"/>
          <w:szCs w:val="26"/>
        </w:rPr>
        <w:t xml:space="preserve"> </w:t>
      </w:r>
      <w:r w:rsidR="00EE2F51">
        <w:rPr>
          <w:rFonts w:ascii="Times New Roman" w:hAnsi="Times New Roman" w:cs="Times New Roman"/>
          <w:szCs w:val="26"/>
        </w:rPr>
        <w:t>of murder under the natural and probable consequence doctrine, based upon an intent to participate in a target offense of assault. [Citation.] In doing so, he created a factual dispute that cannot be resolved at the prima facie stage since nothing in the record definitively foreclosed his theory.” (</w:t>
      </w:r>
      <w:r w:rsidR="00EE2F51">
        <w:rPr>
          <w:rFonts w:ascii="Times New Roman" w:hAnsi="Times New Roman" w:cs="Times New Roman"/>
          <w:i/>
          <w:iCs/>
          <w:szCs w:val="26"/>
        </w:rPr>
        <w:t>Id.</w:t>
      </w:r>
      <w:r w:rsidR="00EE2F51">
        <w:rPr>
          <w:rFonts w:ascii="Times New Roman" w:hAnsi="Times New Roman" w:cs="Times New Roman"/>
          <w:szCs w:val="26"/>
        </w:rPr>
        <w:t xml:space="preserve"> at p. 239.) We would reach the same conclusion. Where the record of conviction would permit conviction under an abrogated theory, the trial court must issue an order to show cause and hold an evidentiary hearing. Here, the record is uncontested that Mares was the actual killer, and Mares did not offer a theory</w:t>
      </w:r>
      <w:r w:rsidR="00500B46">
        <w:rPr>
          <w:rFonts w:ascii="Times New Roman" w:hAnsi="Times New Roman" w:cs="Times New Roman"/>
          <w:szCs w:val="26"/>
        </w:rPr>
        <w:t>, either in the trial court or on appeal,</w:t>
      </w:r>
      <w:r w:rsidR="00EE2F51">
        <w:rPr>
          <w:rFonts w:ascii="Times New Roman" w:hAnsi="Times New Roman" w:cs="Times New Roman"/>
          <w:szCs w:val="26"/>
        </w:rPr>
        <w:t xml:space="preserve"> under which</w:t>
      </w:r>
      <w:r w:rsidR="00500B46">
        <w:rPr>
          <w:rFonts w:ascii="Times New Roman" w:hAnsi="Times New Roman" w:cs="Times New Roman"/>
          <w:szCs w:val="26"/>
        </w:rPr>
        <w:t xml:space="preserve"> the evidence </w:t>
      </w:r>
      <w:r w:rsidR="00A86F29">
        <w:rPr>
          <w:rFonts w:ascii="Times New Roman" w:hAnsi="Times New Roman" w:cs="Times New Roman"/>
          <w:szCs w:val="26"/>
        </w:rPr>
        <w:t xml:space="preserve">pointed to his </w:t>
      </w:r>
      <w:r w:rsidR="00500B46">
        <w:rPr>
          <w:rFonts w:ascii="Times New Roman" w:hAnsi="Times New Roman" w:cs="Times New Roman"/>
          <w:szCs w:val="26"/>
        </w:rPr>
        <w:t xml:space="preserve">guilt </w:t>
      </w:r>
      <w:r w:rsidR="00A86F29">
        <w:rPr>
          <w:rFonts w:ascii="Times New Roman" w:hAnsi="Times New Roman" w:cs="Times New Roman"/>
          <w:szCs w:val="26"/>
        </w:rPr>
        <w:t>on</w:t>
      </w:r>
      <w:r w:rsidR="00500B46">
        <w:rPr>
          <w:rFonts w:ascii="Times New Roman" w:hAnsi="Times New Roman" w:cs="Times New Roman"/>
          <w:szCs w:val="26"/>
        </w:rPr>
        <w:t xml:space="preserve"> an abrogated theory.</w:t>
      </w:r>
    </w:p>
    <w:p w:rsidR="00500B46" w:rsidP="00850A9A" w14:paraId="38558871" w14:textId="2E643C02">
      <w:pPr>
        <w:spacing w:line="600" w:lineRule="exact"/>
        <w:ind w:firstLine="720"/>
        <w:rPr>
          <w:rFonts w:ascii="Times New Roman" w:hAnsi="Times New Roman" w:cs="Times New Roman"/>
          <w:szCs w:val="26"/>
        </w:rPr>
      </w:pPr>
      <w:r>
        <w:rPr>
          <w:rFonts w:ascii="Times New Roman" w:hAnsi="Times New Roman" w:cs="Times New Roman"/>
          <w:szCs w:val="26"/>
        </w:rPr>
        <w:t xml:space="preserve">Mares </w:t>
      </w:r>
      <w:r w:rsidR="00036115">
        <w:rPr>
          <w:rFonts w:ascii="Times New Roman" w:hAnsi="Times New Roman" w:cs="Times New Roman"/>
          <w:szCs w:val="26"/>
        </w:rPr>
        <w:t xml:space="preserve">also </w:t>
      </w:r>
      <w:r>
        <w:rPr>
          <w:rFonts w:ascii="Times New Roman" w:hAnsi="Times New Roman" w:cs="Times New Roman"/>
          <w:szCs w:val="26"/>
        </w:rPr>
        <w:t xml:space="preserve">argues the Court of Appeal rejected use of preliminary hearing transcript testimony in </w:t>
      </w:r>
      <w:r>
        <w:rPr>
          <w:rFonts w:ascii="Times New Roman" w:hAnsi="Times New Roman" w:cs="Times New Roman"/>
          <w:i/>
          <w:iCs/>
          <w:szCs w:val="26"/>
        </w:rPr>
        <w:t>People v. Cooper</w:t>
      </w:r>
      <w:r>
        <w:rPr>
          <w:rFonts w:ascii="Times New Roman" w:hAnsi="Times New Roman" w:cs="Times New Roman"/>
          <w:szCs w:val="26"/>
        </w:rPr>
        <w:t xml:space="preserve"> (2020) 54 Cal.App.5th 10</w:t>
      </w:r>
      <w:r w:rsidR="00B763E6">
        <w:rPr>
          <w:rFonts w:ascii="Times New Roman" w:hAnsi="Times New Roman" w:cs="Times New Roman"/>
          <w:szCs w:val="26"/>
        </w:rPr>
        <w:t>6</w:t>
      </w:r>
      <w:r>
        <w:rPr>
          <w:rFonts w:ascii="Times New Roman" w:hAnsi="Times New Roman" w:cs="Times New Roman"/>
          <w:szCs w:val="26"/>
        </w:rPr>
        <w:t xml:space="preserve">. To the contrary, in </w:t>
      </w:r>
      <w:r>
        <w:rPr>
          <w:rFonts w:ascii="Times New Roman" w:hAnsi="Times New Roman" w:cs="Times New Roman"/>
          <w:i/>
          <w:iCs/>
          <w:szCs w:val="26"/>
        </w:rPr>
        <w:t>Cooper</w:t>
      </w:r>
      <w:r>
        <w:rPr>
          <w:rFonts w:ascii="Times New Roman" w:hAnsi="Times New Roman" w:cs="Times New Roman"/>
          <w:szCs w:val="26"/>
        </w:rPr>
        <w:t xml:space="preserve"> the trial court denied the petition </w:t>
      </w:r>
      <w:r>
        <w:rPr>
          <w:rFonts w:ascii="Times New Roman" w:hAnsi="Times New Roman" w:cs="Times New Roman"/>
          <w:i/>
          <w:iCs/>
          <w:szCs w:val="26"/>
        </w:rPr>
        <w:t xml:space="preserve">before the </w:t>
      </w:r>
      <w:r w:rsidR="001C44BA">
        <w:rPr>
          <w:rFonts w:ascii="Times New Roman" w:hAnsi="Times New Roman" w:cs="Times New Roman"/>
          <w:i/>
          <w:iCs/>
          <w:szCs w:val="26"/>
        </w:rPr>
        <w:t xml:space="preserve">prima facie </w:t>
      </w:r>
      <w:r>
        <w:rPr>
          <w:rFonts w:ascii="Times New Roman" w:hAnsi="Times New Roman" w:cs="Times New Roman"/>
          <w:i/>
          <w:iCs/>
          <w:szCs w:val="26"/>
        </w:rPr>
        <w:t>hearing</w:t>
      </w:r>
      <w:r>
        <w:rPr>
          <w:rFonts w:ascii="Times New Roman" w:hAnsi="Times New Roman" w:cs="Times New Roman"/>
          <w:szCs w:val="26"/>
        </w:rPr>
        <w:t xml:space="preserve"> and </w:t>
      </w:r>
      <w:r>
        <w:rPr>
          <w:rFonts w:ascii="Times New Roman" w:hAnsi="Times New Roman" w:cs="Times New Roman"/>
          <w:i/>
          <w:iCs/>
          <w:szCs w:val="26"/>
        </w:rPr>
        <w:t>without appointing counsel</w:t>
      </w:r>
      <w:r>
        <w:rPr>
          <w:rFonts w:ascii="Times New Roman" w:hAnsi="Times New Roman" w:cs="Times New Roman"/>
          <w:szCs w:val="26"/>
        </w:rPr>
        <w:t xml:space="preserve"> based on the preliminary hearing transcript. The </w:t>
      </w:r>
      <w:r w:rsidR="00850000">
        <w:rPr>
          <w:rFonts w:ascii="Times New Roman" w:hAnsi="Times New Roman" w:cs="Times New Roman"/>
          <w:szCs w:val="26"/>
        </w:rPr>
        <w:t>C</w:t>
      </w:r>
      <w:r>
        <w:rPr>
          <w:rFonts w:ascii="Times New Roman" w:hAnsi="Times New Roman" w:cs="Times New Roman"/>
          <w:szCs w:val="26"/>
        </w:rPr>
        <w:t xml:space="preserve">ourt of </w:t>
      </w:r>
      <w:r w:rsidR="00850000">
        <w:rPr>
          <w:rFonts w:ascii="Times New Roman" w:hAnsi="Times New Roman" w:cs="Times New Roman"/>
          <w:szCs w:val="26"/>
        </w:rPr>
        <w:t>A</w:t>
      </w:r>
      <w:r>
        <w:rPr>
          <w:rFonts w:ascii="Times New Roman" w:hAnsi="Times New Roman" w:cs="Times New Roman"/>
          <w:szCs w:val="26"/>
        </w:rPr>
        <w:t>ppeal warned, “</w:t>
      </w:r>
      <w:r w:rsidRPr="00292ADD">
        <w:rPr>
          <w:rFonts w:ascii="Times New Roman" w:hAnsi="Times New Roman" w:cs="Times New Roman"/>
          <w:szCs w:val="26"/>
        </w:rPr>
        <w:t xml:space="preserve">Our opinion should not be read to suggest that, had the trial court appointed counsel for </w:t>
      </w:r>
      <w:r>
        <w:rPr>
          <w:rFonts w:ascii="Times New Roman" w:hAnsi="Times New Roman" w:cs="Times New Roman"/>
          <w:szCs w:val="26"/>
        </w:rPr>
        <w:t xml:space="preserve">Cooper </w:t>
      </w:r>
      <w:r w:rsidRPr="00292ADD">
        <w:rPr>
          <w:rFonts w:ascii="Times New Roman" w:hAnsi="Times New Roman" w:cs="Times New Roman"/>
          <w:szCs w:val="26"/>
        </w:rPr>
        <w:t>and received briefing from the parties, it could not then rely on the preliminary-hearing transcript to deny the petition for failure to make a prima facie showing of entitlement to relief.”</w:t>
      </w:r>
      <w:r>
        <w:rPr>
          <w:rFonts w:ascii="Times New Roman" w:hAnsi="Times New Roman" w:cs="Times New Roman"/>
          <w:szCs w:val="26"/>
        </w:rPr>
        <w:t xml:space="preserve"> (</w:t>
      </w:r>
      <w:r>
        <w:rPr>
          <w:rFonts w:ascii="Times New Roman" w:hAnsi="Times New Roman" w:cs="Times New Roman"/>
          <w:i/>
          <w:iCs/>
          <w:szCs w:val="26"/>
        </w:rPr>
        <w:t xml:space="preserve">Id. </w:t>
      </w:r>
      <w:r>
        <w:rPr>
          <w:rFonts w:ascii="Times New Roman" w:hAnsi="Times New Roman" w:cs="Times New Roman"/>
          <w:szCs w:val="26"/>
        </w:rPr>
        <w:t xml:space="preserve">at p. 125.) Here, the trial court did appoint counsel and allowed Mares opportunities </w:t>
      </w:r>
      <w:r w:rsidR="00036115">
        <w:rPr>
          <w:rFonts w:ascii="Times New Roman" w:hAnsi="Times New Roman" w:cs="Times New Roman"/>
          <w:szCs w:val="26"/>
        </w:rPr>
        <w:t xml:space="preserve">in writing and </w:t>
      </w:r>
      <w:r w:rsidR="001D0A92">
        <w:rPr>
          <w:rFonts w:ascii="Times New Roman" w:hAnsi="Times New Roman" w:cs="Times New Roman"/>
          <w:szCs w:val="26"/>
        </w:rPr>
        <w:t>in person at a hearing</w:t>
      </w:r>
      <w:r w:rsidR="00036115">
        <w:rPr>
          <w:rFonts w:ascii="Times New Roman" w:hAnsi="Times New Roman" w:cs="Times New Roman"/>
          <w:szCs w:val="26"/>
        </w:rPr>
        <w:t xml:space="preserve"> </w:t>
      </w:r>
      <w:r>
        <w:rPr>
          <w:rFonts w:ascii="Times New Roman" w:hAnsi="Times New Roman" w:cs="Times New Roman"/>
          <w:szCs w:val="26"/>
        </w:rPr>
        <w:t xml:space="preserve">to identify how the evidence could support an abrogated theory of liability, but he declined to do </w:t>
      </w:r>
      <w:r w:rsidR="00BF1414">
        <w:rPr>
          <w:rFonts w:ascii="Times New Roman" w:hAnsi="Times New Roman" w:cs="Times New Roman"/>
          <w:szCs w:val="26"/>
        </w:rPr>
        <w:t>so.</w:t>
      </w:r>
    </w:p>
    <w:p w:rsidR="00B763E6" w:rsidP="00850A9A" w14:paraId="15182D32" w14:textId="3EA16605">
      <w:pPr>
        <w:spacing w:line="600" w:lineRule="exact"/>
        <w:ind w:firstLine="720"/>
        <w:rPr>
          <w:rFonts w:ascii="Times New Roman" w:hAnsi="Times New Roman" w:cs="Times New Roman"/>
          <w:szCs w:val="26"/>
        </w:rPr>
      </w:pPr>
      <w:r>
        <w:rPr>
          <w:rFonts w:ascii="Times New Roman" w:hAnsi="Times New Roman" w:cs="Times New Roman"/>
          <w:szCs w:val="26"/>
        </w:rPr>
        <w:t>Mares relies on</w:t>
      </w:r>
      <w:r w:rsidRPr="00D573FA">
        <w:rPr>
          <w:rFonts w:ascii="Times New Roman" w:hAnsi="Times New Roman" w:cs="Times New Roman"/>
          <w:szCs w:val="26"/>
        </w:rPr>
        <w:t xml:space="preserve"> </w:t>
      </w:r>
      <w:r w:rsidRPr="00BF1414">
        <w:rPr>
          <w:rFonts w:ascii="Times New Roman" w:hAnsi="Times New Roman" w:cs="Times New Roman"/>
          <w:i/>
          <w:iCs/>
          <w:szCs w:val="26"/>
        </w:rPr>
        <w:t>Flores</w:t>
      </w:r>
      <w:r>
        <w:rPr>
          <w:rFonts w:ascii="Times New Roman" w:hAnsi="Times New Roman" w:cs="Times New Roman"/>
          <w:szCs w:val="26"/>
        </w:rPr>
        <w:t xml:space="preserve"> for the proposition that relying on preliminary</w:t>
      </w:r>
      <w:r w:rsidR="00850000">
        <w:rPr>
          <w:rFonts w:ascii="Times New Roman" w:hAnsi="Times New Roman" w:cs="Times New Roman"/>
          <w:szCs w:val="26"/>
        </w:rPr>
        <w:t>-</w:t>
      </w:r>
      <w:r>
        <w:rPr>
          <w:rFonts w:ascii="Times New Roman" w:hAnsi="Times New Roman" w:cs="Times New Roman"/>
          <w:szCs w:val="26"/>
        </w:rPr>
        <w:t>hearing transcript testimony would involve the court in improper factfinding</w:t>
      </w:r>
      <w:r w:rsidRPr="00D573FA">
        <w:rPr>
          <w:rFonts w:ascii="Times New Roman" w:hAnsi="Times New Roman" w:cs="Times New Roman"/>
          <w:szCs w:val="26"/>
        </w:rPr>
        <w:t xml:space="preserve">. In </w:t>
      </w:r>
      <w:r>
        <w:rPr>
          <w:rFonts w:ascii="Times New Roman" w:hAnsi="Times New Roman" w:cs="Times New Roman"/>
          <w:i/>
          <w:iCs/>
          <w:szCs w:val="26"/>
        </w:rPr>
        <w:t>Flores</w:t>
      </w:r>
      <w:r w:rsidRPr="00D573FA">
        <w:rPr>
          <w:rFonts w:ascii="Times New Roman" w:hAnsi="Times New Roman" w:cs="Times New Roman"/>
          <w:szCs w:val="26"/>
        </w:rPr>
        <w:t xml:space="preserve">, the </w:t>
      </w:r>
      <w:r w:rsidR="006F0927">
        <w:rPr>
          <w:rFonts w:ascii="Times New Roman" w:hAnsi="Times New Roman" w:cs="Times New Roman"/>
          <w:szCs w:val="26"/>
        </w:rPr>
        <w:t>P</w:t>
      </w:r>
      <w:r w:rsidRPr="00D573FA">
        <w:rPr>
          <w:rFonts w:ascii="Times New Roman" w:hAnsi="Times New Roman" w:cs="Times New Roman"/>
          <w:szCs w:val="26"/>
        </w:rPr>
        <w:t xml:space="preserve">eople relied on the preliminary hearing testimony of a sheriff’s deputy </w:t>
      </w:r>
      <w:r>
        <w:rPr>
          <w:rFonts w:ascii="Times New Roman" w:hAnsi="Times New Roman" w:cs="Times New Roman"/>
          <w:szCs w:val="26"/>
        </w:rPr>
        <w:t>reporting that</w:t>
      </w:r>
      <w:r w:rsidRPr="00D573FA">
        <w:rPr>
          <w:rFonts w:ascii="Times New Roman" w:hAnsi="Times New Roman" w:cs="Times New Roman"/>
          <w:szCs w:val="26"/>
        </w:rPr>
        <w:t xml:space="preserve"> </w:t>
      </w:r>
      <w:r>
        <w:rPr>
          <w:rFonts w:ascii="Times New Roman" w:hAnsi="Times New Roman" w:cs="Times New Roman"/>
          <w:szCs w:val="26"/>
        </w:rPr>
        <w:t>Flores said</w:t>
      </w:r>
      <w:r w:rsidRPr="00D573FA">
        <w:rPr>
          <w:rFonts w:ascii="Times New Roman" w:hAnsi="Times New Roman" w:cs="Times New Roman"/>
          <w:szCs w:val="26"/>
        </w:rPr>
        <w:t xml:space="preserve"> an accomplice shot the victim multiple times and beat him</w:t>
      </w:r>
      <w:r>
        <w:rPr>
          <w:rFonts w:ascii="Times New Roman" w:hAnsi="Times New Roman" w:cs="Times New Roman"/>
          <w:szCs w:val="26"/>
        </w:rPr>
        <w:t xml:space="preserve"> and that</w:t>
      </w:r>
      <w:r w:rsidRPr="00D573FA">
        <w:rPr>
          <w:rFonts w:ascii="Times New Roman" w:hAnsi="Times New Roman" w:cs="Times New Roman"/>
          <w:szCs w:val="26"/>
        </w:rPr>
        <w:t xml:space="preserve"> </w:t>
      </w:r>
      <w:r>
        <w:rPr>
          <w:rFonts w:ascii="Times New Roman" w:hAnsi="Times New Roman" w:cs="Times New Roman"/>
          <w:szCs w:val="26"/>
        </w:rPr>
        <w:t xml:space="preserve">Flores </w:t>
      </w:r>
      <w:r w:rsidRPr="00D573FA">
        <w:rPr>
          <w:rFonts w:ascii="Times New Roman" w:hAnsi="Times New Roman" w:cs="Times New Roman"/>
          <w:szCs w:val="26"/>
        </w:rPr>
        <w:t>may have accidentally run over the victim</w:t>
      </w:r>
      <w:r>
        <w:rPr>
          <w:rFonts w:ascii="Times New Roman" w:hAnsi="Times New Roman" w:cs="Times New Roman"/>
          <w:szCs w:val="26"/>
        </w:rPr>
        <w:t xml:space="preserve"> </w:t>
      </w:r>
      <w:r w:rsidRPr="00D573FA">
        <w:rPr>
          <w:rFonts w:ascii="Times New Roman" w:hAnsi="Times New Roman" w:cs="Times New Roman"/>
          <w:szCs w:val="26"/>
        </w:rPr>
        <w:t>twice while leaving the scene. (</w:t>
      </w:r>
      <w:r w:rsidRPr="00FD14FE">
        <w:rPr>
          <w:rFonts w:ascii="Times New Roman" w:hAnsi="Times New Roman" w:cs="Times New Roman"/>
          <w:i/>
          <w:iCs/>
          <w:szCs w:val="26"/>
        </w:rPr>
        <w:t>Flores</w:t>
      </w:r>
      <w:r w:rsidRPr="00D573FA">
        <w:rPr>
          <w:rFonts w:ascii="Times New Roman" w:hAnsi="Times New Roman" w:cs="Times New Roman"/>
          <w:szCs w:val="26"/>
        </w:rPr>
        <w:t xml:space="preserve">, </w:t>
      </w:r>
      <w:r w:rsidRPr="00850000">
        <w:rPr>
          <w:rFonts w:ascii="Times New Roman" w:hAnsi="Times New Roman" w:cs="Times New Roman"/>
          <w:i/>
          <w:iCs/>
          <w:szCs w:val="26"/>
        </w:rPr>
        <w:t>supra</w:t>
      </w:r>
      <w:r w:rsidRPr="00D573FA">
        <w:rPr>
          <w:rFonts w:ascii="Times New Roman" w:hAnsi="Times New Roman" w:cs="Times New Roman"/>
          <w:szCs w:val="26"/>
        </w:rPr>
        <w:t xml:space="preserve">, </w:t>
      </w:r>
      <w:r w:rsidR="00850000">
        <w:rPr>
          <w:rFonts w:ascii="Times New Roman" w:hAnsi="Times New Roman" w:cs="Times New Roman"/>
          <w:szCs w:val="26"/>
        </w:rPr>
        <w:t>76 Cal.App.5</w:t>
      </w:r>
      <w:r w:rsidRPr="00850000" w:rsidR="00850000">
        <w:rPr>
          <w:rFonts w:ascii="Times New Roman" w:hAnsi="Times New Roman" w:cs="Times New Roman"/>
          <w:szCs w:val="26"/>
        </w:rPr>
        <w:t>th</w:t>
      </w:r>
      <w:r w:rsidR="00850000">
        <w:rPr>
          <w:rFonts w:ascii="Times New Roman" w:hAnsi="Times New Roman" w:cs="Times New Roman"/>
          <w:szCs w:val="26"/>
        </w:rPr>
        <w:t xml:space="preserve"> </w:t>
      </w:r>
      <w:r w:rsidRPr="00D573FA">
        <w:rPr>
          <w:rFonts w:ascii="Times New Roman" w:hAnsi="Times New Roman" w:cs="Times New Roman"/>
          <w:szCs w:val="26"/>
        </w:rPr>
        <w:t>at p. 991</w:t>
      </w:r>
      <w:r>
        <w:rPr>
          <w:rFonts w:ascii="Times New Roman" w:hAnsi="Times New Roman" w:cs="Times New Roman"/>
          <w:szCs w:val="26"/>
        </w:rPr>
        <w:t>.</w:t>
      </w:r>
      <w:r w:rsidRPr="00D573FA">
        <w:rPr>
          <w:rFonts w:ascii="Times New Roman" w:hAnsi="Times New Roman" w:cs="Times New Roman"/>
          <w:szCs w:val="26"/>
        </w:rPr>
        <w:t xml:space="preserve">) </w:t>
      </w:r>
      <w:r w:rsidRPr="00FD14FE">
        <w:rPr>
          <w:rFonts w:ascii="Times New Roman" w:hAnsi="Times New Roman" w:cs="Times New Roman"/>
          <w:i/>
          <w:iCs/>
          <w:szCs w:val="26"/>
        </w:rPr>
        <w:t>Flores</w:t>
      </w:r>
      <w:r w:rsidRPr="00D573FA">
        <w:rPr>
          <w:rFonts w:ascii="Times New Roman" w:hAnsi="Times New Roman" w:cs="Times New Roman"/>
          <w:szCs w:val="26"/>
        </w:rPr>
        <w:t xml:space="preserve"> </w:t>
      </w:r>
      <w:r>
        <w:rPr>
          <w:rFonts w:ascii="Times New Roman" w:hAnsi="Times New Roman" w:cs="Times New Roman"/>
          <w:szCs w:val="26"/>
        </w:rPr>
        <w:t>did not hold that it was always improper to consider the preliminary hearing transcript as part of the record of conviction or that doing so necessarily embroils a trial court in factfinding. (</w:t>
      </w:r>
      <w:r>
        <w:rPr>
          <w:rFonts w:ascii="Times New Roman" w:hAnsi="Times New Roman" w:cs="Times New Roman"/>
          <w:i/>
          <w:iCs/>
          <w:szCs w:val="26"/>
        </w:rPr>
        <w:t xml:space="preserve">Id. </w:t>
      </w:r>
      <w:r>
        <w:rPr>
          <w:rFonts w:ascii="Times New Roman" w:hAnsi="Times New Roman" w:cs="Times New Roman"/>
          <w:szCs w:val="26"/>
        </w:rPr>
        <w:t xml:space="preserve">at </w:t>
      </w:r>
      <w:r w:rsidR="00850000">
        <w:rPr>
          <w:rFonts w:ascii="Times New Roman" w:hAnsi="Times New Roman" w:cs="Times New Roman"/>
          <w:szCs w:val="26"/>
        </w:rPr>
        <w:t>p</w:t>
      </w:r>
      <w:r>
        <w:rPr>
          <w:rFonts w:ascii="Times New Roman" w:hAnsi="Times New Roman" w:cs="Times New Roman"/>
          <w:szCs w:val="26"/>
        </w:rPr>
        <w:t>p.</w:t>
      </w:r>
      <w:r w:rsidR="00850000">
        <w:rPr>
          <w:rFonts w:ascii="Times New Roman" w:hAnsi="Times New Roman" w:cs="Times New Roman"/>
          <w:szCs w:val="26"/>
        </w:rPr>
        <w:t> </w:t>
      </w:r>
      <w:r>
        <w:rPr>
          <w:rFonts w:ascii="Times New Roman" w:hAnsi="Times New Roman" w:cs="Times New Roman"/>
          <w:szCs w:val="26"/>
        </w:rPr>
        <w:t>989</w:t>
      </w:r>
      <w:r w:rsidR="00850000">
        <w:rPr>
          <w:rFonts w:ascii="Times New Roman" w:hAnsi="Times New Roman" w:cs="Times New Roman"/>
          <w:szCs w:val="26"/>
        </w:rPr>
        <w:t>,</w:t>
      </w:r>
      <w:r>
        <w:rPr>
          <w:rFonts w:ascii="Times New Roman" w:hAnsi="Times New Roman" w:cs="Times New Roman"/>
          <w:szCs w:val="26"/>
        </w:rPr>
        <w:t xml:space="preserve"> </w:t>
      </w:r>
      <w:r w:rsidR="006847F2">
        <w:rPr>
          <w:rFonts w:ascii="Times New Roman" w:hAnsi="Times New Roman" w:cs="Times New Roman"/>
          <w:szCs w:val="26"/>
        </w:rPr>
        <w:t xml:space="preserve">fn. </w:t>
      </w:r>
      <w:r>
        <w:rPr>
          <w:rFonts w:ascii="Times New Roman" w:hAnsi="Times New Roman" w:cs="Times New Roman"/>
          <w:szCs w:val="26"/>
        </w:rPr>
        <w:t>11, 991.)</w:t>
      </w:r>
      <w:r w:rsidRPr="00D573FA">
        <w:rPr>
          <w:rFonts w:ascii="Times New Roman" w:hAnsi="Times New Roman" w:cs="Times New Roman"/>
          <w:szCs w:val="26"/>
        </w:rPr>
        <w:t xml:space="preserve"> </w:t>
      </w:r>
      <w:r>
        <w:rPr>
          <w:rFonts w:ascii="Times New Roman" w:hAnsi="Times New Roman" w:cs="Times New Roman"/>
          <w:szCs w:val="26"/>
        </w:rPr>
        <w:t xml:space="preserve">Instead, it held </w:t>
      </w:r>
      <w:r w:rsidRPr="00D573FA">
        <w:rPr>
          <w:rFonts w:ascii="Times New Roman" w:hAnsi="Times New Roman" w:cs="Times New Roman"/>
          <w:szCs w:val="26"/>
        </w:rPr>
        <w:t xml:space="preserve">that the deputy’s testimony </w:t>
      </w:r>
      <w:r>
        <w:rPr>
          <w:rFonts w:ascii="Times New Roman" w:hAnsi="Times New Roman" w:cs="Times New Roman"/>
          <w:szCs w:val="26"/>
        </w:rPr>
        <w:t xml:space="preserve">simply </w:t>
      </w:r>
      <w:r w:rsidRPr="00D573FA">
        <w:rPr>
          <w:rFonts w:ascii="Times New Roman" w:hAnsi="Times New Roman" w:cs="Times New Roman"/>
          <w:szCs w:val="26"/>
        </w:rPr>
        <w:t>“</w:t>
      </w:r>
      <w:r>
        <w:rPr>
          <w:rFonts w:ascii="Times New Roman" w:hAnsi="Times New Roman" w:cs="Times New Roman"/>
          <w:szCs w:val="26"/>
        </w:rPr>
        <w:t xml:space="preserve">[did] </w:t>
      </w:r>
      <w:r w:rsidRPr="00D573FA">
        <w:rPr>
          <w:rFonts w:ascii="Times New Roman" w:hAnsi="Times New Roman" w:cs="Times New Roman"/>
          <w:szCs w:val="26"/>
        </w:rPr>
        <w:t xml:space="preserve">not establish petitioner’s ineligibility for resentencing as a matter of law” </w:t>
      </w:r>
      <w:r>
        <w:rPr>
          <w:rFonts w:ascii="Times New Roman" w:hAnsi="Times New Roman" w:cs="Times New Roman"/>
          <w:szCs w:val="26"/>
        </w:rPr>
        <w:t>because Flores’s</w:t>
      </w:r>
      <w:r w:rsidRPr="00D573FA">
        <w:rPr>
          <w:rFonts w:ascii="Times New Roman" w:hAnsi="Times New Roman" w:cs="Times New Roman"/>
          <w:szCs w:val="26"/>
        </w:rPr>
        <w:t xml:space="preserve"> statements did not preclude the possibility that the accomplice was the actual killer, or </w:t>
      </w:r>
      <w:r>
        <w:rPr>
          <w:rFonts w:ascii="Times New Roman" w:hAnsi="Times New Roman" w:cs="Times New Roman"/>
          <w:szCs w:val="26"/>
        </w:rPr>
        <w:t>that Flores</w:t>
      </w:r>
      <w:r w:rsidRPr="00D573FA">
        <w:rPr>
          <w:rFonts w:ascii="Times New Roman" w:hAnsi="Times New Roman" w:cs="Times New Roman"/>
          <w:szCs w:val="26"/>
        </w:rPr>
        <w:t xml:space="preserve"> aided and abetted his accomplice without the intent to kill the victim. </w:t>
      </w:r>
      <w:r>
        <w:rPr>
          <w:rFonts w:ascii="Times New Roman" w:hAnsi="Times New Roman" w:cs="Times New Roman"/>
          <w:szCs w:val="26"/>
        </w:rPr>
        <w:t>(</w:t>
      </w:r>
      <w:r>
        <w:rPr>
          <w:rFonts w:ascii="Times New Roman" w:hAnsi="Times New Roman" w:cs="Times New Roman"/>
          <w:i/>
          <w:iCs/>
          <w:szCs w:val="26"/>
        </w:rPr>
        <w:t>Id.</w:t>
      </w:r>
      <w:r w:rsidR="00850000">
        <w:rPr>
          <w:rFonts w:ascii="Times New Roman" w:hAnsi="Times New Roman" w:cs="Times New Roman"/>
          <w:szCs w:val="26"/>
        </w:rPr>
        <w:t xml:space="preserve"> at p. 991.</w:t>
      </w:r>
      <w:r>
        <w:rPr>
          <w:rFonts w:ascii="Times New Roman" w:hAnsi="Times New Roman" w:cs="Times New Roman"/>
          <w:szCs w:val="26"/>
        </w:rPr>
        <w:t xml:space="preserve">) As a result, the record of conviction did not </w:t>
      </w:r>
      <w:r w:rsidRPr="00D573FA">
        <w:rPr>
          <w:rFonts w:ascii="Times New Roman" w:hAnsi="Times New Roman" w:cs="Times New Roman"/>
          <w:szCs w:val="26"/>
        </w:rPr>
        <w:t>“exclude the possibility that petitioner was, or could have been, convicted under the imputed malice theories eliminated by Senate Bill No. 1437.” (</w:t>
      </w:r>
      <w:r w:rsidRPr="00FD14FE">
        <w:rPr>
          <w:rFonts w:ascii="Times New Roman" w:hAnsi="Times New Roman" w:cs="Times New Roman"/>
          <w:i/>
          <w:iCs/>
          <w:szCs w:val="26"/>
        </w:rPr>
        <w:t>Ibid</w:t>
      </w:r>
      <w:r w:rsidRPr="00D573FA">
        <w:rPr>
          <w:rFonts w:ascii="Times New Roman" w:hAnsi="Times New Roman" w:cs="Times New Roman"/>
          <w:szCs w:val="26"/>
        </w:rPr>
        <w:t>.)</w:t>
      </w:r>
      <w:r>
        <w:rPr>
          <w:rFonts w:ascii="Times New Roman" w:hAnsi="Times New Roman" w:cs="Times New Roman"/>
          <w:szCs w:val="26"/>
        </w:rPr>
        <w:t xml:space="preserve"> If the evidence </w:t>
      </w:r>
      <w:r w:rsidR="007E4EDB">
        <w:rPr>
          <w:rFonts w:ascii="Times New Roman" w:hAnsi="Times New Roman" w:cs="Times New Roman"/>
          <w:szCs w:val="26"/>
        </w:rPr>
        <w:t xml:space="preserve">here </w:t>
      </w:r>
      <w:r>
        <w:rPr>
          <w:rFonts w:ascii="Times New Roman" w:hAnsi="Times New Roman" w:cs="Times New Roman"/>
          <w:szCs w:val="26"/>
        </w:rPr>
        <w:t>could be interpreted in the same way, we would reach the same conclusion, but nothing suggests Mares could have been convicted or could have pled guilty under an implied malice theory.</w:t>
      </w:r>
    </w:p>
    <w:p w:rsidR="00D573FA" w:rsidP="00850A9A" w14:paraId="6D756C3A" w14:textId="0457A8BE">
      <w:pPr>
        <w:spacing w:line="600" w:lineRule="exact"/>
        <w:ind w:firstLine="720"/>
        <w:rPr>
          <w:rFonts w:ascii="Times New Roman" w:hAnsi="Times New Roman" w:cs="Times New Roman"/>
          <w:szCs w:val="26"/>
        </w:rPr>
      </w:pPr>
      <w:r w:rsidRPr="00D573FA">
        <w:rPr>
          <w:rFonts w:ascii="Times New Roman" w:hAnsi="Times New Roman" w:cs="Times New Roman"/>
          <w:szCs w:val="26"/>
        </w:rPr>
        <w:t xml:space="preserve">For all </w:t>
      </w:r>
      <w:r w:rsidR="00BF1414">
        <w:rPr>
          <w:rFonts w:ascii="Times New Roman" w:hAnsi="Times New Roman" w:cs="Times New Roman"/>
          <w:szCs w:val="26"/>
        </w:rPr>
        <w:t>these</w:t>
      </w:r>
      <w:r w:rsidRPr="00D573FA">
        <w:rPr>
          <w:rFonts w:ascii="Times New Roman" w:hAnsi="Times New Roman" w:cs="Times New Roman"/>
          <w:szCs w:val="26"/>
        </w:rPr>
        <w:t xml:space="preserve"> reasons, </w:t>
      </w:r>
      <w:r w:rsidR="00BF1414">
        <w:rPr>
          <w:rFonts w:ascii="Times New Roman" w:hAnsi="Times New Roman" w:cs="Times New Roman"/>
          <w:szCs w:val="26"/>
        </w:rPr>
        <w:t>Mares</w:t>
      </w:r>
      <w:r w:rsidRPr="00D573FA">
        <w:rPr>
          <w:rFonts w:ascii="Times New Roman" w:hAnsi="Times New Roman" w:cs="Times New Roman"/>
          <w:szCs w:val="26"/>
        </w:rPr>
        <w:t xml:space="preserve"> </w:t>
      </w:r>
      <w:r w:rsidR="002D3EA9">
        <w:rPr>
          <w:rFonts w:ascii="Times New Roman" w:hAnsi="Times New Roman" w:cs="Times New Roman"/>
          <w:szCs w:val="26"/>
        </w:rPr>
        <w:t xml:space="preserve">has </w:t>
      </w:r>
      <w:r w:rsidRPr="00D573FA">
        <w:rPr>
          <w:rFonts w:ascii="Times New Roman" w:hAnsi="Times New Roman" w:cs="Times New Roman"/>
          <w:szCs w:val="26"/>
        </w:rPr>
        <w:t>failed to make a prima facie showing that he is eligible for relief under section 1172.6</w:t>
      </w:r>
      <w:r w:rsidR="00BF1414">
        <w:rPr>
          <w:rFonts w:ascii="Times New Roman" w:hAnsi="Times New Roman" w:cs="Times New Roman"/>
          <w:szCs w:val="26"/>
        </w:rPr>
        <w:t>, and t</w:t>
      </w:r>
      <w:r w:rsidRPr="00D573FA">
        <w:rPr>
          <w:rFonts w:ascii="Times New Roman" w:hAnsi="Times New Roman" w:cs="Times New Roman"/>
          <w:szCs w:val="26"/>
        </w:rPr>
        <w:t xml:space="preserve">he </w:t>
      </w:r>
      <w:r w:rsidR="00BF1414">
        <w:rPr>
          <w:rFonts w:ascii="Times New Roman" w:hAnsi="Times New Roman" w:cs="Times New Roman"/>
          <w:szCs w:val="26"/>
        </w:rPr>
        <w:t xml:space="preserve">trial </w:t>
      </w:r>
      <w:r w:rsidR="006847F2">
        <w:rPr>
          <w:rFonts w:ascii="Times New Roman" w:hAnsi="Times New Roman" w:cs="Times New Roman"/>
          <w:szCs w:val="26"/>
        </w:rPr>
        <w:t>c</w:t>
      </w:r>
      <w:r w:rsidRPr="00D573FA">
        <w:rPr>
          <w:rFonts w:ascii="Times New Roman" w:hAnsi="Times New Roman" w:cs="Times New Roman"/>
          <w:szCs w:val="26"/>
        </w:rPr>
        <w:t>ourt did not err in denying his petition.</w:t>
      </w:r>
    </w:p>
    <w:p w:rsidR="00C05C45" w:rsidP="00850A9A" w14:paraId="3854988D" w14:textId="1BF9E82A">
      <w:pPr>
        <w:spacing w:line="600" w:lineRule="exact"/>
        <w:jc w:val="center"/>
        <w:rPr>
          <w:rFonts w:ascii="Times New Roman" w:hAnsi="Times New Roman" w:cs="Times New Roman"/>
          <w:b/>
          <w:bCs/>
          <w:szCs w:val="26"/>
        </w:rPr>
      </w:pPr>
      <w:r>
        <w:rPr>
          <w:rFonts w:ascii="Times New Roman" w:hAnsi="Times New Roman" w:cs="Times New Roman"/>
          <w:b/>
          <w:bCs/>
          <w:szCs w:val="26"/>
        </w:rPr>
        <w:t>III</w:t>
      </w:r>
    </w:p>
    <w:p w:rsidR="00C05C45" w:rsidRPr="00C05C45" w:rsidP="00850A9A" w14:paraId="51DAF0A0" w14:textId="44BAD404">
      <w:pPr>
        <w:spacing w:line="600" w:lineRule="exact"/>
        <w:jc w:val="center"/>
        <w:rPr>
          <w:rFonts w:ascii="Times New Roman" w:hAnsi="Times New Roman" w:cs="Times New Roman"/>
          <w:b/>
          <w:bCs/>
          <w:szCs w:val="26"/>
        </w:rPr>
      </w:pPr>
      <w:r>
        <w:rPr>
          <w:rFonts w:ascii="Times New Roman" w:hAnsi="Times New Roman" w:cs="Times New Roman"/>
          <w:b/>
          <w:bCs/>
          <w:szCs w:val="26"/>
        </w:rPr>
        <w:t>DISPOSITION</w:t>
      </w:r>
    </w:p>
    <w:p w:rsidR="00C05C45" w:rsidP="00850A9A" w14:paraId="4CC0A4DE" w14:textId="2916F61D">
      <w:pPr>
        <w:spacing w:line="600" w:lineRule="exact"/>
        <w:ind w:firstLine="720"/>
        <w:rPr>
          <w:rFonts w:ascii="Times New Roman" w:hAnsi="Times New Roman" w:cs="Times New Roman"/>
          <w:szCs w:val="26"/>
        </w:rPr>
      </w:pPr>
      <w:r>
        <w:rPr>
          <w:rFonts w:ascii="Times New Roman" w:hAnsi="Times New Roman" w:cs="Times New Roman"/>
          <w:szCs w:val="26"/>
        </w:rPr>
        <w:t xml:space="preserve">We affirm the </w:t>
      </w:r>
      <w:r w:rsidR="006D131A">
        <w:rPr>
          <w:rFonts w:ascii="Times New Roman" w:hAnsi="Times New Roman" w:cs="Times New Roman"/>
          <w:szCs w:val="26"/>
        </w:rPr>
        <w:t>order denying Mares’s petition</w:t>
      </w:r>
      <w:r>
        <w:rPr>
          <w:rFonts w:ascii="Times New Roman" w:hAnsi="Times New Roman" w:cs="Times New Roman"/>
          <w:szCs w:val="26"/>
        </w:rPr>
        <w:t>.</w:t>
      </w:r>
    </w:p>
    <w:p w:rsidR="00850A9A" w:rsidP="00850A9A" w14:paraId="610D34B5" w14:textId="739677A8">
      <w:pPr>
        <w:spacing w:line="600" w:lineRule="exact"/>
        <w:ind w:firstLine="720"/>
        <w:rPr>
          <w:rFonts w:ascii="Times New Roman" w:hAnsi="Times New Roman" w:cs="Times New Roman"/>
          <w:szCs w:val="26"/>
        </w:rPr>
      </w:pPr>
      <w:r>
        <w:rPr>
          <w:rFonts w:ascii="Times New Roman" w:hAnsi="Times New Roman" w:cs="Times New Roman"/>
          <w:szCs w:val="26"/>
        </w:rPr>
        <w:t>CERTIFIED FOR PUBLICATION</w:t>
      </w:r>
    </w:p>
    <w:p w:rsidR="009458DD" w:rsidP="009458DD" w14:paraId="383C0D18" w14:textId="77777777">
      <w:pPr>
        <w:spacing w:line="600" w:lineRule="exact"/>
        <w:rPr>
          <w:rFonts w:ascii="Times New Roman" w:hAnsi="Times New Roman" w:cs="Times New Roman"/>
          <w:szCs w:val="26"/>
        </w:rPr>
      </w:pPr>
    </w:p>
    <w:p w:rsidR="00D30090" w:rsidRPr="00D30090" w:rsidP="00D30090" w14:paraId="4F6DCDD0" w14:textId="0ECDBA1B">
      <w:pPr>
        <w:tabs>
          <w:tab w:val="left" w:pos="2880"/>
        </w:tabs>
        <w:suppressAutoHyphens/>
        <w:overflowPunct w:val="0"/>
        <w:autoSpaceDE w:val="0"/>
        <w:autoSpaceDN w:val="0"/>
        <w:adjustRightInd w:val="0"/>
        <w:jc w:val="right"/>
        <w:textAlignment w:val="baseline"/>
        <w:rPr>
          <w:rFonts w:ascii="Times New Roman" w:eastAsia="Times New Roman" w:hAnsi="Times New Roman" w:cs="Times New Roman"/>
          <w:szCs w:val="20"/>
        </w:rPr>
      </w:pPr>
      <w:r>
        <w:rPr>
          <w:rFonts w:ascii="Times New Roman" w:eastAsia="Times New Roman" w:hAnsi="Times New Roman" w:cs="Times New Roman"/>
          <w:szCs w:val="20"/>
          <w:u w:val="single"/>
        </w:rPr>
        <w:t>RAPHAEL</w:t>
      </w:r>
      <w:r w:rsidRPr="00D30090">
        <w:rPr>
          <w:rFonts w:ascii="Times New Roman" w:eastAsia="Times New Roman" w:hAnsi="Times New Roman" w:cs="Times New Roman"/>
          <w:szCs w:val="20"/>
          <w:u w:val="single"/>
        </w:rPr>
        <w:tab/>
      </w:r>
    </w:p>
    <w:p w:rsidR="00D30090" w:rsidRPr="00D30090" w:rsidP="00D30090" w14:paraId="427D8FA3" w14:textId="77777777">
      <w:pPr>
        <w:tabs>
          <w:tab w:val="left" w:pos="2880"/>
        </w:tabs>
        <w:suppressAutoHyphens/>
        <w:overflowPunct w:val="0"/>
        <w:autoSpaceDE w:val="0"/>
        <w:autoSpaceDN w:val="0"/>
        <w:adjustRightInd w:val="0"/>
        <w:jc w:val="right"/>
        <w:textAlignment w:val="baseline"/>
        <w:rPr>
          <w:rFonts w:ascii="Times New Roman" w:eastAsia="Times New Roman" w:hAnsi="Times New Roman" w:cs="Times New Roman"/>
          <w:szCs w:val="20"/>
        </w:rPr>
      </w:pPr>
      <w:r w:rsidRPr="00D30090">
        <w:rPr>
          <w:rFonts w:ascii="Times New Roman" w:eastAsia="Times New Roman" w:hAnsi="Times New Roman" w:cs="Times New Roman"/>
          <w:szCs w:val="20"/>
        </w:rPr>
        <w:tab/>
        <w:t>J.</w:t>
      </w:r>
    </w:p>
    <w:p w:rsidR="00D30090" w:rsidRPr="00D30090" w:rsidP="00D30090" w14:paraId="15CAF99A"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D30090">
        <w:rPr>
          <w:rFonts w:ascii="Times New Roman" w:eastAsia="Times New Roman" w:hAnsi="Times New Roman" w:cs="Times New Roman"/>
          <w:szCs w:val="20"/>
        </w:rPr>
        <w:t>We concur:</w:t>
      </w:r>
    </w:p>
    <w:p w:rsidR="00D30090" w:rsidP="00D30090" w14:paraId="038570A9"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p>
    <w:p w:rsidR="009458DD" w:rsidRPr="00D30090" w:rsidP="00D30090" w14:paraId="2156D151"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p>
    <w:p w:rsidR="00D30090" w:rsidRPr="00D30090" w:rsidP="00D30090" w14:paraId="313FBAD8"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D30090">
        <w:rPr>
          <w:rFonts w:ascii="Times New Roman" w:eastAsia="Times New Roman" w:hAnsi="Times New Roman" w:cs="Times New Roman"/>
          <w:szCs w:val="20"/>
          <w:u w:val="single"/>
        </w:rPr>
        <w:t>RAMIREZ</w:t>
      </w:r>
      <w:r w:rsidRPr="00D30090">
        <w:rPr>
          <w:rFonts w:ascii="Times New Roman" w:eastAsia="Times New Roman" w:hAnsi="Times New Roman" w:cs="Times New Roman"/>
          <w:szCs w:val="20"/>
          <w:u w:val="single"/>
        </w:rPr>
        <w:tab/>
      </w:r>
    </w:p>
    <w:p w:rsidR="00D30090" w:rsidRPr="00D30090" w:rsidP="00D30090" w14:paraId="74EFB3D4"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D30090">
        <w:rPr>
          <w:rFonts w:ascii="Times New Roman" w:eastAsia="Times New Roman" w:hAnsi="Times New Roman" w:cs="Times New Roman"/>
          <w:szCs w:val="20"/>
        </w:rPr>
        <w:tab/>
        <w:t>P. J.</w:t>
      </w:r>
    </w:p>
    <w:p w:rsidR="00D30090" w:rsidP="00D30090" w14:paraId="6FE3A0D9"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u w:val="single"/>
        </w:rPr>
      </w:pPr>
    </w:p>
    <w:p w:rsidR="009458DD" w:rsidRPr="00D30090" w:rsidP="00D30090" w14:paraId="58FCF4BE"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u w:val="single"/>
        </w:rPr>
      </w:pPr>
    </w:p>
    <w:p w:rsidR="00D30090" w:rsidRPr="00D30090" w:rsidP="00D30090" w14:paraId="0A9EAA0F" w14:textId="77DF4116">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Pr>
          <w:rFonts w:ascii="Times New Roman" w:eastAsia="Times New Roman" w:hAnsi="Times New Roman" w:cs="Times New Roman"/>
          <w:szCs w:val="20"/>
          <w:u w:val="single"/>
        </w:rPr>
        <w:t>McKINSTER</w:t>
      </w:r>
      <w:r w:rsidRPr="00D30090">
        <w:rPr>
          <w:rFonts w:ascii="Times New Roman" w:eastAsia="Times New Roman" w:hAnsi="Times New Roman" w:cs="Times New Roman"/>
          <w:szCs w:val="20"/>
          <w:u w:val="single"/>
        </w:rPr>
        <w:tab/>
      </w:r>
    </w:p>
    <w:p w:rsidR="00D30090" w:rsidRPr="00D30090" w:rsidP="00D30090" w14:paraId="03EEB36E"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D30090">
        <w:rPr>
          <w:rFonts w:ascii="Times New Roman" w:eastAsia="Times New Roman" w:hAnsi="Times New Roman" w:cs="Times New Roman"/>
          <w:szCs w:val="20"/>
        </w:rPr>
        <w:tab/>
        <w:t>J.</w:t>
      </w:r>
    </w:p>
    <w:sectPr w:rsidSect="001F2C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06773887"/>
      <w:docPartObj>
        <w:docPartGallery w:val="Page Numbers (Bottom of Page)"/>
        <w:docPartUnique/>
      </w:docPartObj>
    </w:sdtPr>
    <w:sdtEndPr>
      <w:rPr>
        <w:rStyle w:val="PageNumber"/>
      </w:rPr>
    </w:sdtEndPr>
    <w:sdtContent>
      <w:p w:rsidR="001A16DD" w:rsidP="002E4B2F" w14:paraId="1B2C44E3" w14:textId="65BF9D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45740">
          <w:rPr>
            <w:rStyle w:val="PageNumber"/>
            <w:noProof/>
          </w:rPr>
          <w:t>2</w:t>
        </w:r>
        <w:r>
          <w:rPr>
            <w:rStyle w:val="PageNumber"/>
          </w:rPr>
          <w:fldChar w:fldCharType="end"/>
        </w:r>
      </w:p>
    </w:sdtContent>
  </w:sdt>
  <w:p w:rsidR="001A16DD" w14:paraId="0608D0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2103644360"/>
      <w:docPartObj>
        <w:docPartGallery w:val="Page Numbers (Bottom of Page)"/>
        <w:docPartUnique/>
      </w:docPartObj>
    </w:sdtPr>
    <w:sdtEndPr>
      <w:rPr>
        <w:rStyle w:val="PageNumber"/>
      </w:rPr>
    </w:sdtEndPr>
    <w:sdtContent>
      <w:p w:rsidR="001A16DD" w:rsidP="002E4B2F" w14:paraId="06C3436E" w14:textId="1C1C16CA">
        <w:pPr>
          <w:pStyle w:val="Footer"/>
          <w:framePr w:wrap="around" w:vAnchor="text" w:hAnchor="margin" w:xAlign="center" w:y="1"/>
          <w:rPr>
            <w:rStyle w:val="PageNumber"/>
          </w:rPr>
        </w:pPr>
        <w:r w:rsidRPr="001A16DD">
          <w:rPr>
            <w:rStyle w:val="PageNumber"/>
            <w:rFonts w:ascii="Times New Roman" w:hAnsi="Times New Roman" w:cs="Times New Roman"/>
            <w:szCs w:val="26"/>
          </w:rPr>
          <w:fldChar w:fldCharType="begin"/>
        </w:r>
        <w:r w:rsidRPr="001A16DD">
          <w:rPr>
            <w:rStyle w:val="PageNumber"/>
            <w:rFonts w:ascii="Times New Roman" w:hAnsi="Times New Roman" w:cs="Times New Roman"/>
            <w:szCs w:val="26"/>
          </w:rPr>
          <w:instrText xml:space="preserve"> PAGE </w:instrText>
        </w:r>
        <w:r w:rsidRPr="001A16DD">
          <w:rPr>
            <w:rStyle w:val="PageNumber"/>
            <w:rFonts w:ascii="Times New Roman" w:hAnsi="Times New Roman" w:cs="Times New Roman"/>
            <w:szCs w:val="26"/>
          </w:rPr>
          <w:fldChar w:fldCharType="separate"/>
        </w:r>
        <w:r w:rsidRPr="001A16DD">
          <w:rPr>
            <w:rStyle w:val="PageNumber"/>
            <w:rFonts w:ascii="Times New Roman" w:hAnsi="Times New Roman" w:cs="Times New Roman"/>
            <w:noProof/>
            <w:szCs w:val="26"/>
          </w:rPr>
          <w:t>1</w:t>
        </w:r>
        <w:r w:rsidRPr="001A16DD">
          <w:rPr>
            <w:rStyle w:val="PageNumber"/>
            <w:rFonts w:ascii="Times New Roman" w:hAnsi="Times New Roman" w:cs="Times New Roman"/>
            <w:szCs w:val="26"/>
          </w:rPr>
          <w:fldChar w:fldCharType="end"/>
        </w:r>
      </w:p>
    </w:sdtContent>
  </w:sdt>
  <w:p w:rsidR="001A16DD" w14:paraId="644003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A95" w:rsidP="00DD4A95" w14:paraId="7663752F" w14:textId="139D3864">
    <w:pPr>
      <w:pStyle w:val="Footer"/>
      <w:jc w:val="right"/>
      <w:rPr>
        <w:rFonts w:ascii="Times New Roman" w:hAnsi="Times New Roman" w:cs="Times New Roman"/>
      </w:rPr>
    </w:pPr>
  </w:p>
  <w:p w:rsidR="00113A8E" w:rsidP="00DD4A95" w14:paraId="532DC24A" w14:textId="77777777">
    <w:pPr>
      <w:pStyle w:val="Footer"/>
      <w:jc w:val="right"/>
      <w:rPr>
        <w:rFonts w:ascii="Times New Roman" w:hAnsi="Times New Roman" w:cs="Times New Roman"/>
      </w:rPr>
    </w:pPr>
  </w:p>
  <w:p w:rsidR="00113A8E" w:rsidP="00DD4A95" w14:paraId="55DE6A29" w14:textId="77777777">
    <w:pPr>
      <w:pStyle w:val="Footer"/>
      <w:jc w:val="right"/>
      <w:rPr>
        <w:rFonts w:ascii="Times New Roman" w:hAnsi="Times New Roman" w:cs="Times New Roman"/>
      </w:rPr>
    </w:pPr>
  </w:p>
  <w:p w:rsidR="00DD4A95" w:rsidRPr="00A45740" w:rsidP="00DD4A95" w14:paraId="088C8B65" w14:textId="12CC5A1E">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3939" w:rsidP="001A16DD" w14:paraId="7A676ED6" w14:textId="77777777">
      <w:r>
        <w:separator/>
      </w:r>
    </w:p>
  </w:footnote>
  <w:footnote w:type="continuationSeparator" w:id="1">
    <w:p w:rsidR="00ED3939" w:rsidP="001A16DD" w14:paraId="364AAC2D" w14:textId="77777777">
      <w:r>
        <w:continuationSeparator/>
      </w:r>
    </w:p>
    <w:p w:rsidR="00ED3939" w:rsidRPr="002E4B2F" w:rsidP="001A16DD" w14:paraId="69BBF850" w14:textId="77777777">
      <w:pPr>
        <w:rPr>
          <w:rFonts w:ascii="Times New Roman" w:hAnsi="Times New Roman" w:cs="Times New Roman"/>
          <w:i/>
          <w:sz w:val="20"/>
        </w:rPr>
      </w:pPr>
      <w:r>
        <w:rPr>
          <w:rFonts w:ascii="Times New Roman" w:hAnsi="Times New Roman" w:cs="Times New Roman"/>
          <w:i/>
          <w:sz w:val="20"/>
        </w:rPr>
        <w:t>[footnote continued from previous page]</w:t>
      </w:r>
    </w:p>
    <w:p w:rsidR="00ED3939" w:rsidRPr="002E4B2F" w:rsidP="001A16DD" w14:paraId="6B31F737" w14:textId="77777777">
      <w:pPr>
        <w:rPr>
          <w:rFonts w:ascii="Times New Roman" w:hAnsi="Times New Roman" w:cs="Times New Roman"/>
          <w:i/>
          <w:sz w:val="20"/>
        </w:rPr>
      </w:pPr>
      <w:r>
        <w:rPr>
          <w:rFonts w:ascii="Times New Roman" w:hAnsi="Times New Roman" w:cs="Times New Roman"/>
          <w:i/>
          <w:sz w:val="20"/>
        </w:rPr>
        <w:t>[footnote continued from previous page]</w:t>
      </w:r>
    </w:p>
  </w:footnote>
  <w:footnote w:type="continuationNotice" w:id="2">
    <w:p w:rsidR="00ED3939" w:rsidRPr="002E4B2F" w:rsidP="002E4B2F" w14:paraId="6F4A952E" w14:textId="77777777">
      <w:pPr>
        <w:pStyle w:val="Footer"/>
        <w:jc w:val="right"/>
        <w:rPr>
          <w:rFonts w:ascii="Times New Roman" w:hAnsi="Times New Roman" w:cs="Times New Roman"/>
          <w:i/>
          <w:sz w:val="20"/>
        </w:rPr>
      </w:pPr>
      <w:r>
        <w:rPr>
          <w:rFonts w:ascii="Times New Roman" w:hAnsi="Times New Roman" w:cs="Times New Roman"/>
          <w:i/>
          <w:sz w:val="20"/>
        </w:rPr>
        <w:t>[footnote continued on next page]</w:t>
      </w:r>
    </w:p>
  </w:footnote>
  <w:footnote w:id="3">
    <w:p w:rsidR="00E11AAE" w:rsidP="00E11AAE" w14:paraId="2B7B0EC4" w14:textId="0E23A940">
      <w:pPr>
        <w:pStyle w:val="FootnoteText"/>
        <w:ind w:firstLine="720"/>
      </w:pPr>
      <w:r>
        <w:rPr>
          <w:rStyle w:val="FootnoteReference"/>
        </w:rPr>
        <w:footnoteRef/>
      </w:r>
      <w:r>
        <w:t xml:space="preserve"> Mares filed his petition under former section 1170.95, which the Legislature later renumbered as section 1172.6 without substantive change. (Stats. 2022, ch. 58, § 10.) We will refer to section 1172.6 for consistency.</w:t>
      </w:r>
    </w:p>
  </w:footnote>
  <w:footnote w:id="4">
    <w:p w:rsidR="009D4376" w:rsidP="00E47F71" w14:paraId="2371E091" w14:textId="5CE2FDE9">
      <w:pPr>
        <w:pStyle w:val="FootnoteText"/>
        <w:ind w:firstLine="720"/>
      </w:pPr>
      <w:r>
        <w:rPr>
          <w:rStyle w:val="FootnoteReference"/>
        </w:rPr>
        <w:footnoteRef/>
      </w:r>
      <w:r>
        <w:t xml:space="preserve"> </w:t>
      </w:r>
      <w:r>
        <w:rPr>
          <w:szCs w:val="26"/>
        </w:rPr>
        <w:t>A generic allegation of murder is sufficient to allow prosecution for felony murder or (previously) murder under the natural and probable consequences doctrine. (</w:t>
      </w:r>
      <w:r w:rsidRPr="009D4376">
        <w:rPr>
          <w:i/>
          <w:iCs/>
          <w:szCs w:val="26"/>
        </w:rPr>
        <w:t xml:space="preserve">People v. Nakahara </w:t>
      </w:r>
      <w:r w:rsidRPr="00E47F71">
        <w:rPr>
          <w:szCs w:val="26"/>
        </w:rPr>
        <w:t>(2003) 30 Cal.4th 705, 712</w:t>
      </w:r>
      <w:r>
        <w:rPr>
          <w:szCs w:val="26"/>
        </w:rPr>
        <w:t>.)</w:t>
      </w:r>
    </w:p>
  </w:footnote>
  <w:footnote w:id="5">
    <w:p w:rsidR="00E822FA" w:rsidRPr="00EB0BC9" w:rsidP="00E822FA" w14:paraId="21CB4C1F" w14:textId="796AF04D">
      <w:pPr>
        <w:pStyle w:val="FootnoteText"/>
        <w:ind w:firstLine="720"/>
      </w:pPr>
      <w:r>
        <w:rPr>
          <w:rStyle w:val="FootnoteReference"/>
        </w:rPr>
        <w:footnoteRef/>
      </w:r>
      <w:r>
        <w:t xml:space="preserve"> The credibility determination here would be a rejection of the checkbox assertion that petitioner “</w:t>
      </w:r>
      <w:r w:rsidRPr="00EB0BC9">
        <w:t>could not presently be convicted of murder or attempted murder because of changes to Section 188 or 189 made effective January 1, 2019</w:t>
      </w:r>
      <w:r>
        <w:t xml:space="preserve">.” </w:t>
      </w:r>
      <w:r w:rsidR="007810DB">
        <w:t xml:space="preserve">(§ 1172.6, subd. (a)(3).) </w:t>
      </w:r>
      <w:r>
        <w:t xml:space="preserve">We do not understand </w:t>
      </w:r>
      <w:r>
        <w:rPr>
          <w:i/>
          <w:iCs/>
        </w:rPr>
        <w:t xml:space="preserve">Lewis </w:t>
      </w:r>
      <w:r>
        <w:t xml:space="preserve">to suggest there are circumstances under which the trial court may make credibility determinations </w:t>
      </w:r>
      <w:r w:rsidR="001052C3">
        <w:t>by weighing</w:t>
      </w:r>
      <w:r>
        <w:t xml:space="preserve"> </w:t>
      </w:r>
      <w:r w:rsidRPr="00CA6263">
        <w:rPr>
          <w:i/>
          <w:iCs/>
        </w:rPr>
        <w:t>conflicting evidence</w:t>
      </w:r>
      <w:r>
        <w:t xml:space="preserve"> in the record of conviction. Any such conflicts must be resolved in favor of the allegations in a petition.</w:t>
      </w:r>
    </w:p>
  </w:footnote>
  <w:footnote w:id="6">
    <w:p w:rsidR="00BC4A84" w:rsidP="00F27635" w14:paraId="4EF6FA28" w14:textId="1F82DAC0">
      <w:pPr>
        <w:pStyle w:val="FootnoteText"/>
        <w:ind w:firstLine="720"/>
      </w:pPr>
      <w:r>
        <w:rPr>
          <w:rStyle w:val="FootnoteReference"/>
        </w:rPr>
        <w:footnoteRef/>
      </w:r>
      <w:r>
        <w:t xml:space="preserve"> Assault is not a felony that can underlie first</w:t>
      </w:r>
      <w:r w:rsidR="00641CCE">
        <w:t xml:space="preserve"> </w:t>
      </w:r>
      <w:r>
        <w:t>degree felony murder. (</w:t>
      </w:r>
      <w:r w:rsidR="00641CCE">
        <w:t>§</w:t>
      </w:r>
      <w:r>
        <w:t xml:space="preserve"> 189.) Felonies that are “assaultive in nature”</w:t>
      </w:r>
      <w:r w:rsidR="000E290F">
        <w:t xml:space="preserve"> merge</w:t>
      </w:r>
      <w:r w:rsidR="009F2701">
        <w:t>d</w:t>
      </w:r>
      <w:r w:rsidR="000E290F">
        <w:t xml:space="preserve"> with the homicide and</w:t>
      </w:r>
      <w:r>
        <w:t xml:space="preserve"> c</w:t>
      </w:r>
      <w:r w:rsidR="009F2701">
        <w:t>ould not</w:t>
      </w:r>
      <w:r>
        <w:t xml:space="preserve"> underlie second</w:t>
      </w:r>
      <w:r w:rsidR="00641CCE">
        <w:t xml:space="preserve"> </w:t>
      </w:r>
      <w:r>
        <w:t>degree felony murder. (</w:t>
      </w:r>
      <w:r w:rsidRPr="00F27635">
        <w:rPr>
          <w:i/>
          <w:iCs/>
        </w:rPr>
        <w:t>People v. Chun</w:t>
      </w:r>
      <w:r>
        <w:t xml:space="preserve"> (2009) 45 Cal.4th </w:t>
      </w:r>
      <w:r w:rsidR="000E290F">
        <w:t>1172, 1200.)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358" w14:paraId="5C0889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358" w14:paraId="2A65BFD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358" w14:paraId="10B1FF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23684C"/>
    <w:multiLevelType w:val="hybridMultilevel"/>
    <w:tmpl w:val="E29E5E4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9830C32"/>
    <w:multiLevelType w:val="hybridMultilevel"/>
    <w:tmpl w:val="DBD86A58"/>
    <w:lvl w:ilvl="0">
      <w:start w:val="1"/>
      <w:numFmt w:val="upperLetter"/>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D4"/>
    <w:rsid w:val="00004D75"/>
    <w:rsid w:val="000110B8"/>
    <w:rsid w:val="00015C67"/>
    <w:rsid w:val="00020040"/>
    <w:rsid w:val="00020687"/>
    <w:rsid w:val="00023024"/>
    <w:rsid w:val="00023D23"/>
    <w:rsid w:val="000249E9"/>
    <w:rsid w:val="00032FAE"/>
    <w:rsid w:val="00036115"/>
    <w:rsid w:val="000413FF"/>
    <w:rsid w:val="00053DA3"/>
    <w:rsid w:val="00055599"/>
    <w:rsid w:val="000626D7"/>
    <w:rsid w:val="00070AAF"/>
    <w:rsid w:val="000744D8"/>
    <w:rsid w:val="00080A52"/>
    <w:rsid w:val="00086876"/>
    <w:rsid w:val="00087870"/>
    <w:rsid w:val="00095AA7"/>
    <w:rsid w:val="000A3DFE"/>
    <w:rsid w:val="000B134C"/>
    <w:rsid w:val="000B166F"/>
    <w:rsid w:val="000C31D8"/>
    <w:rsid w:val="000C39B5"/>
    <w:rsid w:val="000D5DF9"/>
    <w:rsid w:val="000D615F"/>
    <w:rsid w:val="000D7732"/>
    <w:rsid w:val="000E2509"/>
    <w:rsid w:val="000E290F"/>
    <w:rsid w:val="000E493E"/>
    <w:rsid w:val="000E4D27"/>
    <w:rsid w:val="000F1408"/>
    <w:rsid w:val="000F2E46"/>
    <w:rsid w:val="000F3142"/>
    <w:rsid w:val="000F3FF1"/>
    <w:rsid w:val="000F4A60"/>
    <w:rsid w:val="000F559C"/>
    <w:rsid w:val="000F63DE"/>
    <w:rsid w:val="000F6EB6"/>
    <w:rsid w:val="000F7B9D"/>
    <w:rsid w:val="00103389"/>
    <w:rsid w:val="001052C3"/>
    <w:rsid w:val="001052D6"/>
    <w:rsid w:val="00106409"/>
    <w:rsid w:val="00106706"/>
    <w:rsid w:val="00111F16"/>
    <w:rsid w:val="00113A8E"/>
    <w:rsid w:val="00116D16"/>
    <w:rsid w:val="00121F02"/>
    <w:rsid w:val="00132C49"/>
    <w:rsid w:val="00133646"/>
    <w:rsid w:val="00137F66"/>
    <w:rsid w:val="0014131A"/>
    <w:rsid w:val="00143354"/>
    <w:rsid w:val="00146F95"/>
    <w:rsid w:val="00150570"/>
    <w:rsid w:val="001509E1"/>
    <w:rsid w:val="00151BD7"/>
    <w:rsid w:val="0015209E"/>
    <w:rsid w:val="001525AD"/>
    <w:rsid w:val="00153A8A"/>
    <w:rsid w:val="001562AD"/>
    <w:rsid w:val="001635D9"/>
    <w:rsid w:val="00163696"/>
    <w:rsid w:val="00165EF0"/>
    <w:rsid w:val="0017038B"/>
    <w:rsid w:val="00174571"/>
    <w:rsid w:val="001757BA"/>
    <w:rsid w:val="00177E4E"/>
    <w:rsid w:val="00182FCD"/>
    <w:rsid w:val="00183AB9"/>
    <w:rsid w:val="0018433D"/>
    <w:rsid w:val="00197D47"/>
    <w:rsid w:val="001A16DD"/>
    <w:rsid w:val="001A4AE2"/>
    <w:rsid w:val="001A4D74"/>
    <w:rsid w:val="001A7B09"/>
    <w:rsid w:val="001B353A"/>
    <w:rsid w:val="001C07C9"/>
    <w:rsid w:val="001C0C83"/>
    <w:rsid w:val="001C1796"/>
    <w:rsid w:val="001C44BA"/>
    <w:rsid w:val="001C6270"/>
    <w:rsid w:val="001C7164"/>
    <w:rsid w:val="001C74FB"/>
    <w:rsid w:val="001C7F8C"/>
    <w:rsid w:val="001D0A92"/>
    <w:rsid w:val="001D336B"/>
    <w:rsid w:val="001D3850"/>
    <w:rsid w:val="001D52A5"/>
    <w:rsid w:val="001D6A3E"/>
    <w:rsid w:val="001E00FA"/>
    <w:rsid w:val="001E1717"/>
    <w:rsid w:val="001E55A6"/>
    <w:rsid w:val="001E62D5"/>
    <w:rsid w:val="001E7254"/>
    <w:rsid w:val="001F0370"/>
    <w:rsid w:val="001F191C"/>
    <w:rsid w:val="001F2CE8"/>
    <w:rsid w:val="001F3ABC"/>
    <w:rsid w:val="001F42C9"/>
    <w:rsid w:val="001F4ED3"/>
    <w:rsid w:val="001F5F3E"/>
    <w:rsid w:val="001F6D7B"/>
    <w:rsid w:val="0020217B"/>
    <w:rsid w:val="002103AB"/>
    <w:rsid w:val="00224A1C"/>
    <w:rsid w:val="00227C82"/>
    <w:rsid w:val="0023245C"/>
    <w:rsid w:val="00232DBA"/>
    <w:rsid w:val="00240537"/>
    <w:rsid w:val="002426AF"/>
    <w:rsid w:val="00243738"/>
    <w:rsid w:val="00243B3A"/>
    <w:rsid w:val="00253376"/>
    <w:rsid w:val="00255B09"/>
    <w:rsid w:val="00256772"/>
    <w:rsid w:val="00261790"/>
    <w:rsid w:val="00264E1C"/>
    <w:rsid w:val="00266852"/>
    <w:rsid w:val="00270C1E"/>
    <w:rsid w:val="00272768"/>
    <w:rsid w:val="00281C96"/>
    <w:rsid w:val="0028266A"/>
    <w:rsid w:val="0028563F"/>
    <w:rsid w:val="0028721F"/>
    <w:rsid w:val="002915FF"/>
    <w:rsid w:val="00291771"/>
    <w:rsid w:val="00292ADD"/>
    <w:rsid w:val="00293E53"/>
    <w:rsid w:val="00296CAF"/>
    <w:rsid w:val="002A1A25"/>
    <w:rsid w:val="002B07DD"/>
    <w:rsid w:val="002B170F"/>
    <w:rsid w:val="002B1774"/>
    <w:rsid w:val="002C2A37"/>
    <w:rsid w:val="002C2C09"/>
    <w:rsid w:val="002C5440"/>
    <w:rsid w:val="002D156D"/>
    <w:rsid w:val="002D3EA9"/>
    <w:rsid w:val="002E3272"/>
    <w:rsid w:val="002E4B2F"/>
    <w:rsid w:val="002F143A"/>
    <w:rsid w:val="002F1F89"/>
    <w:rsid w:val="002F3268"/>
    <w:rsid w:val="002F3CF6"/>
    <w:rsid w:val="002F6D9F"/>
    <w:rsid w:val="00300B91"/>
    <w:rsid w:val="003051D7"/>
    <w:rsid w:val="003059C2"/>
    <w:rsid w:val="003133C1"/>
    <w:rsid w:val="0031770A"/>
    <w:rsid w:val="003223AE"/>
    <w:rsid w:val="00322B3F"/>
    <w:rsid w:val="003253AE"/>
    <w:rsid w:val="0032640D"/>
    <w:rsid w:val="00326C13"/>
    <w:rsid w:val="003331F7"/>
    <w:rsid w:val="0033504A"/>
    <w:rsid w:val="0033538B"/>
    <w:rsid w:val="00336426"/>
    <w:rsid w:val="0033642B"/>
    <w:rsid w:val="003375F7"/>
    <w:rsid w:val="00347D16"/>
    <w:rsid w:val="003545F7"/>
    <w:rsid w:val="00362033"/>
    <w:rsid w:val="00364B49"/>
    <w:rsid w:val="00367415"/>
    <w:rsid w:val="00375D3C"/>
    <w:rsid w:val="0038065B"/>
    <w:rsid w:val="00387407"/>
    <w:rsid w:val="003915DD"/>
    <w:rsid w:val="003916FF"/>
    <w:rsid w:val="00395D84"/>
    <w:rsid w:val="003A45BB"/>
    <w:rsid w:val="003A7576"/>
    <w:rsid w:val="003B1E3F"/>
    <w:rsid w:val="003B70DF"/>
    <w:rsid w:val="003C0421"/>
    <w:rsid w:val="003C39E7"/>
    <w:rsid w:val="003C44C8"/>
    <w:rsid w:val="003C4F6E"/>
    <w:rsid w:val="003C7797"/>
    <w:rsid w:val="003C77C2"/>
    <w:rsid w:val="003D10E5"/>
    <w:rsid w:val="003D56D9"/>
    <w:rsid w:val="003D62F9"/>
    <w:rsid w:val="003D6E9E"/>
    <w:rsid w:val="003E2093"/>
    <w:rsid w:val="003E757D"/>
    <w:rsid w:val="0040317B"/>
    <w:rsid w:val="00404026"/>
    <w:rsid w:val="0040796B"/>
    <w:rsid w:val="004100EB"/>
    <w:rsid w:val="00416008"/>
    <w:rsid w:val="00416FB2"/>
    <w:rsid w:val="004172AB"/>
    <w:rsid w:val="00421F21"/>
    <w:rsid w:val="004240CE"/>
    <w:rsid w:val="0042410D"/>
    <w:rsid w:val="00427A7E"/>
    <w:rsid w:val="00433B52"/>
    <w:rsid w:val="00435253"/>
    <w:rsid w:val="00435ACC"/>
    <w:rsid w:val="0043609C"/>
    <w:rsid w:val="00440357"/>
    <w:rsid w:val="004477A9"/>
    <w:rsid w:val="00456FAF"/>
    <w:rsid w:val="00462BD4"/>
    <w:rsid w:val="00464996"/>
    <w:rsid w:val="00472114"/>
    <w:rsid w:val="00482284"/>
    <w:rsid w:val="00482830"/>
    <w:rsid w:val="004846C3"/>
    <w:rsid w:val="00487A86"/>
    <w:rsid w:val="004916FC"/>
    <w:rsid w:val="004A2075"/>
    <w:rsid w:val="004A2117"/>
    <w:rsid w:val="004A3DAD"/>
    <w:rsid w:val="004A634D"/>
    <w:rsid w:val="004B3AA0"/>
    <w:rsid w:val="004B6F4F"/>
    <w:rsid w:val="004B79FE"/>
    <w:rsid w:val="004C26BC"/>
    <w:rsid w:val="004C30E0"/>
    <w:rsid w:val="004C44CC"/>
    <w:rsid w:val="004C6C7B"/>
    <w:rsid w:val="004D11C0"/>
    <w:rsid w:val="004D65DB"/>
    <w:rsid w:val="004E062E"/>
    <w:rsid w:val="004E4294"/>
    <w:rsid w:val="004E501C"/>
    <w:rsid w:val="004F08EE"/>
    <w:rsid w:val="004F1154"/>
    <w:rsid w:val="004F1356"/>
    <w:rsid w:val="004F1770"/>
    <w:rsid w:val="004F2CD3"/>
    <w:rsid w:val="00500B46"/>
    <w:rsid w:val="00510DD3"/>
    <w:rsid w:val="005115D8"/>
    <w:rsid w:val="00514C96"/>
    <w:rsid w:val="00517C30"/>
    <w:rsid w:val="00522A78"/>
    <w:rsid w:val="00523412"/>
    <w:rsid w:val="00526FE6"/>
    <w:rsid w:val="0052718F"/>
    <w:rsid w:val="005350AD"/>
    <w:rsid w:val="00540A55"/>
    <w:rsid w:val="00542D57"/>
    <w:rsid w:val="005445FC"/>
    <w:rsid w:val="005536E9"/>
    <w:rsid w:val="0055535B"/>
    <w:rsid w:val="00555FAB"/>
    <w:rsid w:val="00560D79"/>
    <w:rsid w:val="00561D58"/>
    <w:rsid w:val="00563901"/>
    <w:rsid w:val="005645A4"/>
    <w:rsid w:val="00565C72"/>
    <w:rsid w:val="00582DAC"/>
    <w:rsid w:val="00587FAC"/>
    <w:rsid w:val="005934F7"/>
    <w:rsid w:val="005945D9"/>
    <w:rsid w:val="0059736F"/>
    <w:rsid w:val="005A5986"/>
    <w:rsid w:val="005B0239"/>
    <w:rsid w:val="005B0A80"/>
    <w:rsid w:val="005B484E"/>
    <w:rsid w:val="005C08AB"/>
    <w:rsid w:val="005C209D"/>
    <w:rsid w:val="005C2D40"/>
    <w:rsid w:val="005C4918"/>
    <w:rsid w:val="005C5612"/>
    <w:rsid w:val="005D08DA"/>
    <w:rsid w:val="005D5466"/>
    <w:rsid w:val="005E13E7"/>
    <w:rsid w:val="005E5266"/>
    <w:rsid w:val="005F03C5"/>
    <w:rsid w:val="005F1334"/>
    <w:rsid w:val="005F2E22"/>
    <w:rsid w:val="005F366A"/>
    <w:rsid w:val="005F4C52"/>
    <w:rsid w:val="005F59B3"/>
    <w:rsid w:val="005F6B6E"/>
    <w:rsid w:val="00603F61"/>
    <w:rsid w:val="00606CBB"/>
    <w:rsid w:val="00606E30"/>
    <w:rsid w:val="00612D03"/>
    <w:rsid w:val="00612D79"/>
    <w:rsid w:val="0061318A"/>
    <w:rsid w:val="00615D35"/>
    <w:rsid w:val="00622AD1"/>
    <w:rsid w:val="00624434"/>
    <w:rsid w:val="00624B43"/>
    <w:rsid w:val="0062593F"/>
    <w:rsid w:val="0062778C"/>
    <w:rsid w:val="00632062"/>
    <w:rsid w:val="00632CA4"/>
    <w:rsid w:val="006348BB"/>
    <w:rsid w:val="00635133"/>
    <w:rsid w:val="00635F14"/>
    <w:rsid w:val="00636D59"/>
    <w:rsid w:val="00641CCE"/>
    <w:rsid w:val="00645B8A"/>
    <w:rsid w:val="00647057"/>
    <w:rsid w:val="00652830"/>
    <w:rsid w:val="00652F5E"/>
    <w:rsid w:val="006538BC"/>
    <w:rsid w:val="00655BA9"/>
    <w:rsid w:val="00664276"/>
    <w:rsid w:val="00664CE3"/>
    <w:rsid w:val="0066650B"/>
    <w:rsid w:val="00666DAF"/>
    <w:rsid w:val="00667B46"/>
    <w:rsid w:val="00674AC8"/>
    <w:rsid w:val="00680DE7"/>
    <w:rsid w:val="006847F2"/>
    <w:rsid w:val="006849A6"/>
    <w:rsid w:val="006854E9"/>
    <w:rsid w:val="00690F71"/>
    <w:rsid w:val="00693FD8"/>
    <w:rsid w:val="00695347"/>
    <w:rsid w:val="006A06F0"/>
    <w:rsid w:val="006A526A"/>
    <w:rsid w:val="006B2D55"/>
    <w:rsid w:val="006B46C9"/>
    <w:rsid w:val="006B4709"/>
    <w:rsid w:val="006C2EAA"/>
    <w:rsid w:val="006D131A"/>
    <w:rsid w:val="006F086F"/>
    <w:rsid w:val="006F0927"/>
    <w:rsid w:val="00705851"/>
    <w:rsid w:val="007062BB"/>
    <w:rsid w:val="00707CB0"/>
    <w:rsid w:val="00710ADD"/>
    <w:rsid w:val="007179C1"/>
    <w:rsid w:val="00732833"/>
    <w:rsid w:val="00737FEE"/>
    <w:rsid w:val="00740C09"/>
    <w:rsid w:val="0074577C"/>
    <w:rsid w:val="007525B5"/>
    <w:rsid w:val="007566A0"/>
    <w:rsid w:val="007611D5"/>
    <w:rsid w:val="00766149"/>
    <w:rsid w:val="007676FB"/>
    <w:rsid w:val="0077229C"/>
    <w:rsid w:val="00774BE1"/>
    <w:rsid w:val="00777D98"/>
    <w:rsid w:val="007810DB"/>
    <w:rsid w:val="00783A09"/>
    <w:rsid w:val="00784A87"/>
    <w:rsid w:val="00784D76"/>
    <w:rsid w:val="00791B29"/>
    <w:rsid w:val="00796896"/>
    <w:rsid w:val="007A0343"/>
    <w:rsid w:val="007A50B4"/>
    <w:rsid w:val="007A6B48"/>
    <w:rsid w:val="007B60F2"/>
    <w:rsid w:val="007B7F55"/>
    <w:rsid w:val="007C726D"/>
    <w:rsid w:val="007C7B16"/>
    <w:rsid w:val="007E2623"/>
    <w:rsid w:val="007E4EDB"/>
    <w:rsid w:val="007F0805"/>
    <w:rsid w:val="007F2942"/>
    <w:rsid w:val="007F3742"/>
    <w:rsid w:val="00815E1B"/>
    <w:rsid w:val="00821F10"/>
    <w:rsid w:val="00824BF1"/>
    <w:rsid w:val="00824C74"/>
    <w:rsid w:val="00825957"/>
    <w:rsid w:val="008309D2"/>
    <w:rsid w:val="00831C5E"/>
    <w:rsid w:val="00832469"/>
    <w:rsid w:val="0083269A"/>
    <w:rsid w:val="00834C95"/>
    <w:rsid w:val="008404E3"/>
    <w:rsid w:val="00842427"/>
    <w:rsid w:val="0084321A"/>
    <w:rsid w:val="00847A36"/>
    <w:rsid w:val="00847BA7"/>
    <w:rsid w:val="00850000"/>
    <w:rsid w:val="00850A9A"/>
    <w:rsid w:val="00851B36"/>
    <w:rsid w:val="00853F15"/>
    <w:rsid w:val="00855813"/>
    <w:rsid w:val="0086624C"/>
    <w:rsid w:val="00876328"/>
    <w:rsid w:val="00884743"/>
    <w:rsid w:val="008848C8"/>
    <w:rsid w:val="00884FE0"/>
    <w:rsid w:val="008860D1"/>
    <w:rsid w:val="00886FDC"/>
    <w:rsid w:val="008872E2"/>
    <w:rsid w:val="0089395E"/>
    <w:rsid w:val="0089479C"/>
    <w:rsid w:val="0089754D"/>
    <w:rsid w:val="008A2198"/>
    <w:rsid w:val="008A2966"/>
    <w:rsid w:val="008A2B18"/>
    <w:rsid w:val="008A36C7"/>
    <w:rsid w:val="008B2C4B"/>
    <w:rsid w:val="008C028B"/>
    <w:rsid w:val="008C479A"/>
    <w:rsid w:val="008C4E98"/>
    <w:rsid w:val="008D3571"/>
    <w:rsid w:val="008D3588"/>
    <w:rsid w:val="008D5F89"/>
    <w:rsid w:val="008D7B36"/>
    <w:rsid w:val="008E09AA"/>
    <w:rsid w:val="008E2A27"/>
    <w:rsid w:val="008F0C17"/>
    <w:rsid w:val="009049C0"/>
    <w:rsid w:val="009069DD"/>
    <w:rsid w:val="009144CE"/>
    <w:rsid w:val="00940DF2"/>
    <w:rsid w:val="00940E96"/>
    <w:rsid w:val="00942CDE"/>
    <w:rsid w:val="009458DD"/>
    <w:rsid w:val="00945E35"/>
    <w:rsid w:val="00945E6A"/>
    <w:rsid w:val="00951B67"/>
    <w:rsid w:val="009528A7"/>
    <w:rsid w:val="00953726"/>
    <w:rsid w:val="00954B2B"/>
    <w:rsid w:val="00961174"/>
    <w:rsid w:val="00964771"/>
    <w:rsid w:val="0096487F"/>
    <w:rsid w:val="00964A09"/>
    <w:rsid w:val="00966B76"/>
    <w:rsid w:val="009729D9"/>
    <w:rsid w:val="0097313B"/>
    <w:rsid w:val="0097520D"/>
    <w:rsid w:val="0098141D"/>
    <w:rsid w:val="0098423A"/>
    <w:rsid w:val="0098487F"/>
    <w:rsid w:val="009854F3"/>
    <w:rsid w:val="00993CD4"/>
    <w:rsid w:val="009954EB"/>
    <w:rsid w:val="00995DE5"/>
    <w:rsid w:val="0099752E"/>
    <w:rsid w:val="009A24D4"/>
    <w:rsid w:val="009A2CCF"/>
    <w:rsid w:val="009A48D1"/>
    <w:rsid w:val="009A4915"/>
    <w:rsid w:val="009A52EE"/>
    <w:rsid w:val="009A63B8"/>
    <w:rsid w:val="009B0782"/>
    <w:rsid w:val="009B5080"/>
    <w:rsid w:val="009B68E6"/>
    <w:rsid w:val="009C45D8"/>
    <w:rsid w:val="009D4376"/>
    <w:rsid w:val="009E01E5"/>
    <w:rsid w:val="009F2701"/>
    <w:rsid w:val="009F75AD"/>
    <w:rsid w:val="00A016BF"/>
    <w:rsid w:val="00A02685"/>
    <w:rsid w:val="00A02E76"/>
    <w:rsid w:val="00A141E8"/>
    <w:rsid w:val="00A14E21"/>
    <w:rsid w:val="00A16141"/>
    <w:rsid w:val="00A22849"/>
    <w:rsid w:val="00A24D8E"/>
    <w:rsid w:val="00A25E4B"/>
    <w:rsid w:val="00A271BE"/>
    <w:rsid w:val="00A30081"/>
    <w:rsid w:val="00A31497"/>
    <w:rsid w:val="00A31A77"/>
    <w:rsid w:val="00A36FFF"/>
    <w:rsid w:val="00A40205"/>
    <w:rsid w:val="00A4050D"/>
    <w:rsid w:val="00A417D9"/>
    <w:rsid w:val="00A429B8"/>
    <w:rsid w:val="00A43A84"/>
    <w:rsid w:val="00A44DCB"/>
    <w:rsid w:val="00A45740"/>
    <w:rsid w:val="00A47D57"/>
    <w:rsid w:val="00A57383"/>
    <w:rsid w:val="00A6266D"/>
    <w:rsid w:val="00A65CE5"/>
    <w:rsid w:val="00A670FB"/>
    <w:rsid w:val="00A73AFA"/>
    <w:rsid w:val="00A73E11"/>
    <w:rsid w:val="00A75B38"/>
    <w:rsid w:val="00A774D0"/>
    <w:rsid w:val="00A82BCE"/>
    <w:rsid w:val="00A83E2B"/>
    <w:rsid w:val="00A86F29"/>
    <w:rsid w:val="00A9000F"/>
    <w:rsid w:val="00A92BCC"/>
    <w:rsid w:val="00A954D5"/>
    <w:rsid w:val="00A966C6"/>
    <w:rsid w:val="00A970CC"/>
    <w:rsid w:val="00AA002A"/>
    <w:rsid w:val="00AA05CD"/>
    <w:rsid w:val="00AA0A11"/>
    <w:rsid w:val="00AA1ABB"/>
    <w:rsid w:val="00AA708F"/>
    <w:rsid w:val="00AA7293"/>
    <w:rsid w:val="00AB126F"/>
    <w:rsid w:val="00AB2383"/>
    <w:rsid w:val="00AB35E5"/>
    <w:rsid w:val="00AB5760"/>
    <w:rsid w:val="00AC1CF9"/>
    <w:rsid w:val="00AC1F56"/>
    <w:rsid w:val="00AC72A2"/>
    <w:rsid w:val="00AD0AC6"/>
    <w:rsid w:val="00AD1494"/>
    <w:rsid w:val="00AD1504"/>
    <w:rsid w:val="00AE38D4"/>
    <w:rsid w:val="00AE4156"/>
    <w:rsid w:val="00AF144C"/>
    <w:rsid w:val="00AF2BBD"/>
    <w:rsid w:val="00B01921"/>
    <w:rsid w:val="00B034F1"/>
    <w:rsid w:val="00B05C05"/>
    <w:rsid w:val="00B063D3"/>
    <w:rsid w:val="00B073EE"/>
    <w:rsid w:val="00B10CBB"/>
    <w:rsid w:val="00B12998"/>
    <w:rsid w:val="00B2009D"/>
    <w:rsid w:val="00B2183C"/>
    <w:rsid w:val="00B30C1B"/>
    <w:rsid w:val="00B34A1D"/>
    <w:rsid w:val="00B42792"/>
    <w:rsid w:val="00B4772E"/>
    <w:rsid w:val="00B51EBE"/>
    <w:rsid w:val="00B526C1"/>
    <w:rsid w:val="00B60E64"/>
    <w:rsid w:val="00B6724E"/>
    <w:rsid w:val="00B763E6"/>
    <w:rsid w:val="00B80BBF"/>
    <w:rsid w:val="00B84F45"/>
    <w:rsid w:val="00B85FB1"/>
    <w:rsid w:val="00B9004B"/>
    <w:rsid w:val="00B911C9"/>
    <w:rsid w:val="00B94194"/>
    <w:rsid w:val="00B94371"/>
    <w:rsid w:val="00BA0124"/>
    <w:rsid w:val="00BA2AF1"/>
    <w:rsid w:val="00BA3DB6"/>
    <w:rsid w:val="00BA4160"/>
    <w:rsid w:val="00BA5767"/>
    <w:rsid w:val="00BA64B6"/>
    <w:rsid w:val="00BA6E9F"/>
    <w:rsid w:val="00BA72B8"/>
    <w:rsid w:val="00BA7DF8"/>
    <w:rsid w:val="00BB32E3"/>
    <w:rsid w:val="00BB424A"/>
    <w:rsid w:val="00BB5CE9"/>
    <w:rsid w:val="00BC12C9"/>
    <w:rsid w:val="00BC1EEE"/>
    <w:rsid w:val="00BC35B4"/>
    <w:rsid w:val="00BC48C7"/>
    <w:rsid w:val="00BC4A84"/>
    <w:rsid w:val="00BC595E"/>
    <w:rsid w:val="00BC7298"/>
    <w:rsid w:val="00BC75E8"/>
    <w:rsid w:val="00BD0CBB"/>
    <w:rsid w:val="00BE1FDB"/>
    <w:rsid w:val="00BE539A"/>
    <w:rsid w:val="00BE5D83"/>
    <w:rsid w:val="00BF0137"/>
    <w:rsid w:val="00BF1414"/>
    <w:rsid w:val="00BF540C"/>
    <w:rsid w:val="00BF5BBC"/>
    <w:rsid w:val="00C00BAF"/>
    <w:rsid w:val="00C024F2"/>
    <w:rsid w:val="00C05C45"/>
    <w:rsid w:val="00C2307B"/>
    <w:rsid w:val="00C2453E"/>
    <w:rsid w:val="00C24549"/>
    <w:rsid w:val="00C270A2"/>
    <w:rsid w:val="00C30008"/>
    <w:rsid w:val="00C3400E"/>
    <w:rsid w:val="00C36F38"/>
    <w:rsid w:val="00C425F0"/>
    <w:rsid w:val="00C42E8F"/>
    <w:rsid w:val="00C475DE"/>
    <w:rsid w:val="00C51203"/>
    <w:rsid w:val="00C56BE2"/>
    <w:rsid w:val="00C61B0D"/>
    <w:rsid w:val="00C62488"/>
    <w:rsid w:val="00C63BF8"/>
    <w:rsid w:val="00C64909"/>
    <w:rsid w:val="00C76260"/>
    <w:rsid w:val="00C765AE"/>
    <w:rsid w:val="00C8707F"/>
    <w:rsid w:val="00C9226A"/>
    <w:rsid w:val="00C942CC"/>
    <w:rsid w:val="00C97A57"/>
    <w:rsid w:val="00CA08D8"/>
    <w:rsid w:val="00CA0E08"/>
    <w:rsid w:val="00CA21E7"/>
    <w:rsid w:val="00CA6263"/>
    <w:rsid w:val="00CA766D"/>
    <w:rsid w:val="00CB28EF"/>
    <w:rsid w:val="00CC08A3"/>
    <w:rsid w:val="00CC23A7"/>
    <w:rsid w:val="00CC3BA3"/>
    <w:rsid w:val="00CC503E"/>
    <w:rsid w:val="00CD246E"/>
    <w:rsid w:val="00CD29F9"/>
    <w:rsid w:val="00CD4A0F"/>
    <w:rsid w:val="00CE122C"/>
    <w:rsid w:val="00CE33CE"/>
    <w:rsid w:val="00CF223A"/>
    <w:rsid w:val="00CF6E70"/>
    <w:rsid w:val="00CF7346"/>
    <w:rsid w:val="00D04172"/>
    <w:rsid w:val="00D06360"/>
    <w:rsid w:val="00D06CAD"/>
    <w:rsid w:val="00D100A7"/>
    <w:rsid w:val="00D13472"/>
    <w:rsid w:val="00D167B7"/>
    <w:rsid w:val="00D20D28"/>
    <w:rsid w:val="00D21489"/>
    <w:rsid w:val="00D2215B"/>
    <w:rsid w:val="00D23C9C"/>
    <w:rsid w:val="00D2513A"/>
    <w:rsid w:val="00D30090"/>
    <w:rsid w:val="00D31846"/>
    <w:rsid w:val="00D35C30"/>
    <w:rsid w:val="00D35F7F"/>
    <w:rsid w:val="00D45713"/>
    <w:rsid w:val="00D54FB4"/>
    <w:rsid w:val="00D573FA"/>
    <w:rsid w:val="00D57514"/>
    <w:rsid w:val="00D60C5C"/>
    <w:rsid w:val="00D6695A"/>
    <w:rsid w:val="00D71370"/>
    <w:rsid w:val="00D753DA"/>
    <w:rsid w:val="00D77E05"/>
    <w:rsid w:val="00D8369E"/>
    <w:rsid w:val="00D87D29"/>
    <w:rsid w:val="00D91624"/>
    <w:rsid w:val="00D91D9B"/>
    <w:rsid w:val="00D9531A"/>
    <w:rsid w:val="00D957EF"/>
    <w:rsid w:val="00D96AA2"/>
    <w:rsid w:val="00D97EE8"/>
    <w:rsid w:val="00DA00F0"/>
    <w:rsid w:val="00DA38FC"/>
    <w:rsid w:val="00DA721F"/>
    <w:rsid w:val="00DA793A"/>
    <w:rsid w:val="00DB081E"/>
    <w:rsid w:val="00DB0DCE"/>
    <w:rsid w:val="00DB77C8"/>
    <w:rsid w:val="00DC3EF9"/>
    <w:rsid w:val="00DD1DFA"/>
    <w:rsid w:val="00DD3542"/>
    <w:rsid w:val="00DD4A95"/>
    <w:rsid w:val="00DE2002"/>
    <w:rsid w:val="00DE58C0"/>
    <w:rsid w:val="00DF0012"/>
    <w:rsid w:val="00DF190E"/>
    <w:rsid w:val="00DF422F"/>
    <w:rsid w:val="00DF6FEC"/>
    <w:rsid w:val="00E012BB"/>
    <w:rsid w:val="00E07643"/>
    <w:rsid w:val="00E11625"/>
    <w:rsid w:val="00E11AAE"/>
    <w:rsid w:val="00E1447A"/>
    <w:rsid w:val="00E20B54"/>
    <w:rsid w:val="00E22AD1"/>
    <w:rsid w:val="00E246EF"/>
    <w:rsid w:val="00E27488"/>
    <w:rsid w:val="00E27C66"/>
    <w:rsid w:val="00E303FC"/>
    <w:rsid w:val="00E30EA5"/>
    <w:rsid w:val="00E324DD"/>
    <w:rsid w:val="00E34162"/>
    <w:rsid w:val="00E3684F"/>
    <w:rsid w:val="00E4533A"/>
    <w:rsid w:val="00E465AE"/>
    <w:rsid w:val="00E47F71"/>
    <w:rsid w:val="00E60DAF"/>
    <w:rsid w:val="00E636B3"/>
    <w:rsid w:val="00E66E96"/>
    <w:rsid w:val="00E67D96"/>
    <w:rsid w:val="00E778A8"/>
    <w:rsid w:val="00E822FA"/>
    <w:rsid w:val="00E83F8F"/>
    <w:rsid w:val="00E94B27"/>
    <w:rsid w:val="00E95E5C"/>
    <w:rsid w:val="00E96AB3"/>
    <w:rsid w:val="00E97AB2"/>
    <w:rsid w:val="00EA5B16"/>
    <w:rsid w:val="00EB0BC9"/>
    <w:rsid w:val="00EB227B"/>
    <w:rsid w:val="00EB78FE"/>
    <w:rsid w:val="00EC4917"/>
    <w:rsid w:val="00EC61B4"/>
    <w:rsid w:val="00EC7BFB"/>
    <w:rsid w:val="00ED3939"/>
    <w:rsid w:val="00ED3987"/>
    <w:rsid w:val="00EE187A"/>
    <w:rsid w:val="00EE2280"/>
    <w:rsid w:val="00EE2F51"/>
    <w:rsid w:val="00EE3B26"/>
    <w:rsid w:val="00EE5093"/>
    <w:rsid w:val="00EF2BBE"/>
    <w:rsid w:val="00EF398B"/>
    <w:rsid w:val="00F01831"/>
    <w:rsid w:val="00F02DA2"/>
    <w:rsid w:val="00F118CC"/>
    <w:rsid w:val="00F11E36"/>
    <w:rsid w:val="00F12358"/>
    <w:rsid w:val="00F13815"/>
    <w:rsid w:val="00F1641D"/>
    <w:rsid w:val="00F17599"/>
    <w:rsid w:val="00F175F2"/>
    <w:rsid w:val="00F20971"/>
    <w:rsid w:val="00F21345"/>
    <w:rsid w:val="00F2504A"/>
    <w:rsid w:val="00F27635"/>
    <w:rsid w:val="00F309D1"/>
    <w:rsid w:val="00F341BA"/>
    <w:rsid w:val="00F4316A"/>
    <w:rsid w:val="00F548A7"/>
    <w:rsid w:val="00F5561B"/>
    <w:rsid w:val="00F57C54"/>
    <w:rsid w:val="00F60A6A"/>
    <w:rsid w:val="00F62A04"/>
    <w:rsid w:val="00F62A74"/>
    <w:rsid w:val="00F752CA"/>
    <w:rsid w:val="00F75B5D"/>
    <w:rsid w:val="00F83A63"/>
    <w:rsid w:val="00F83CF9"/>
    <w:rsid w:val="00F84391"/>
    <w:rsid w:val="00F85516"/>
    <w:rsid w:val="00F9191F"/>
    <w:rsid w:val="00F92E6D"/>
    <w:rsid w:val="00F935AB"/>
    <w:rsid w:val="00FA0EF6"/>
    <w:rsid w:val="00FA1F8C"/>
    <w:rsid w:val="00FA21A2"/>
    <w:rsid w:val="00FA2BE8"/>
    <w:rsid w:val="00FA33AE"/>
    <w:rsid w:val="00FA5DDA"/>
    <w:rsid w:val="00FB407D"/>
    <w:rsid w:val="00FB51AD"/>
    <w:rsid w:val="00FC0468"/>
    <w:rsid w:val="00FC72BC"/>
    <w:rsid w:val="00FC7936"/>
    <w:rsid w:val="00FD14FE"/>
    <w:rsid w:val="00FD227B"/>
    <w:rsid w:val="00FD4E26"/>
    <w:rsid w:val="00FE17CD"/>
    <w:rsid w:val="00FE2906"/>
    <w:rsid w:val="00FF493B"/>
    <w:rsid w:val="00FF7D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EF"/>
    <w:pPr>
      <w:ind w:left="720"/>
      <w:contextualSpacing/>
    </w:pPr>
  </w:style>
  <w:style w:type="paragraph" w:styleId="Footer">
    <w:name w:val="footer"/>
    <w:basedOn w:val="Normal"/>
    <w:link w:val="FooterChar"/>
    <w:uiPriority w:val="99"/>
    <w:unhideWhenUsed/>
    <w:rsid w:val="001A16DD"/>
    <w:pPr>
      <w:tabs>
        <w:tab w:val="center" w:pos="4680"/>
        <w:tab w:val="right" w:pos="9360"/>
      </w:tabs>
    </w:pPr>
  </w:style>
  <w:style w:type="character" w:customStyle="1" w:styleId="FooterChar">
    <w:name w:val="Footer Char"/>
    <w:basedOn w:val="DefaultParagraphFont"/>
    <w:link w:val="Footer"/>
    <w:uiPriority w:val="99"/>
    <w:rsid w:val="001A16DD"/>
  </w:style>
  <w:style w:type="character" w:styleId="PageNumber">
    <w:name w:val="page number"/>
    <w:basedOn w:val="DefaultParagraphFont"/>
    <w:uiPriority w:val="99"/>
    <w:semiHidden/>
    <w:unhideWhenUsed/>
    <w:rsid w:val="001A16DD"/>
  </w:style>
  <w:style w:type="paragraph" w:styleId="Header">
    <w:name w:val="header"/>
    <w:basedOn w:val="Normal"/>
    <w:link w:val="HeaderChar"/>
    <w:uiPriority w:val="99"/>
    <w:unhideWhenUsed/>
    <w:rsid w:val="001A16DD"/>
    <w:pPr>
      <w:tabs>
        <w:tab w:val="center" w:pos="4680"/>
        <w:tab w:val="right" w:pos="9360"/>
      </w:tabs>
    </w:pPr>
  </w:style>
  <w:style w:type="character" w:customStyle="1" w:styleId="HeaderChar">
    <w:name w:val="Header Char"/>
    <w:basedOn w:val="DefaultParagraphFont"/>
    <w:link w:val="Header"/>
    <w:uiPriority w:val="99"/>
    <w:rsid w:val="001A16DD"/>
  </w:style>
  <w:style w:type="paragraph" w:styleId="FootnoteText">
    <w:name w:val="footnote text"/>
    <w:basedOn w:val="Normal"/>
    <w:link w:val="FootnoteTextChar"/>
    <w:uiPriority w:val="99"/>
    <w:unhideWhenUsed/>
    <w:rsid w:val="00A31A77"/>
    <w:rPr>
      <w:rFonts w:ascii="Times New Roman" w:hAnsi="Times New Roman" w:cs="Times New Roman"/>
      <w:szCs w:val="20"/>
    </w:rPr>
  </w:style>
  <w:style w:type="character" w:customStyle="1" w:styleId="FootnoteTextChar">
    <w:name w:val="Footnote Text Char"/>
    <w:basedOn w:val="DefaultParagraphFont"/>
    <w:link w:val="FootnoteText"/>
    <w:uiPriority w:val="99"/>
    <w:rsid w:val="00A31A77"/>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A31A77"/>
    <w:rPr>
      <w:b/>
      <w:position w:val="8"/>
      <w:sz w:val="20"/>
      <w:vertAlign w:val="baseline"/>
    </w:rPr>
  </w:style>
  <w:style w:type="table" w:styleId="TableGrid">
    <w:name w:val="Table Grid"/>
    <w:basedOn w:val="TableNormal"/>
    <w:uiPriority w:val="39"/>
    <w:rsid w:val="002E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0ADD"/>
    <w:rPr>
      <w:sz w:val="26"/>
    </w:rPr>
  </w:style>
  <w:style w:type="table" w:customStyle="1" w:styleId="TableGrid1">
    <w:name w:val="Table Grid1"/>
    <w:basedOn w:val="TableNormal"/>
    <w:next w:val="TableGrid"/>
    <w:rsid w:val="003353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4DD"/>
    <w:rPr>
      <w:sz w:val="16"/>
      <w:szCs w:val="16"/>
    </w:rPr>
  </w:style>
  <w:style w:type="paragraph" w:styleId="CommentText">
    <w:name w:val="annotation text"/>
    <w:basedOn w:val="Normal"/>
    <w:link w:val="CommentTextChar"/>
    <w:uiPriority w:val="99"/>
    <w:unhideWhenUsed/>
    <w:rsid w:val="00E324DD"/>
    <w:rPr>
      <w:sz w:val="20"/>
      <w:szCs w:val="20"/>
    </w:rPr>
  </w:style>
  <w:style w:type="character" w:customStyle="1" w:styleId="CommentTextChar">
    <w:name w:val="Comment Text Char"/>
    <w:basedOn w:val="DefaultParagraphFont"/>
    <w:link w:val="CommentText"/>
    <w:uiPriority w:val="99"/>
    <w:rsid w:val="00E324DD"/>
    <w:rPr>
      <w:sz w:val="20"/>
      <w:szCs w:val="20"/>
    </w:rPr>
  </w:style>
  <w:style w:type="paragraph" w:styleId="CommentSubject">
    <w:name w:val="annotation subject"/>
    <w:basedOn w:val="CommentText"/>
    <w:next w:val="CommentText"/>
    <w:link w:val="CommentSubjectChar"/>
    <w:uiPriority w:val="99"/>
    <w:semiHidden/>
    <w:unhideWhenUsed/>
    <w:rsid w:val="00E324DD"/>
    <w:rPr>
      <w:b/>
      <w:bCs/>
    </w:rPr>
  </w:style>
  <w:style w:type="character" w:customStyle="1" w:styleId="CommentSubjectChar">
    <w:name w:val="Comment Subject Char"/>
    <w:basedOn w:val="CommentTextChar"/>
    <w:link w:val="CommentSubject"/>
    <w:uiPriority w:val="99"/>
    <w:semiHidden/>
    <w:rsid w:val="00E32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5F9595-F063-4621-B1CC-64FE5129F034}">
  <we:reference id="61aee0f2-2b2f-41f7-952c-7dda1993e28b" version="3.1.4.0" store="EXCatalog" storeType="EXCatalog"/>
  <we:alternateReferences>
    <we:reference id="WA200003725" version="3.1.4.0" store="en-US" storeType="OMEX"/>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0edb573-6690-4eac-94e5-5eba1acbb3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7FDDFA3DD6BB4F908AF7FF3D2C7754" ma:contentTypeVersion="18" ma:contentTypeDescription="Create a new document." ma:contentTypeScope="" ma:versionID="eef100d9b37978f5e44fa247e049b261">
  <xsd:schema xmlns:xsd="http://www.w3.org/2001/XMLSchema" xmlns:xs="http://www.w3.org/2001/XMLSchema" xmlns:p="http://schemas.microsoft.com/office/2006/metadata/properties" xmlns:ns3="40edb573-6690-4eac-94e5-5eba1acbb3b9" xmlns:ns4="9a80d663-422e-4d37-8a54-9c1e1eed4887" targetNamespace="http://schemas.microsoft.com/office/2006/metadata/properties" ma:root="true" ma:fieldsID="bdf8cad13197682205fcfc8df02b7112" ns3:_="" ns4:_="">
    <xsd:import namespace="40edb573-6690-4eac-94e5-5eba1acbb3b9"/>
    <xsd:import namespace="9a80d663-422e-4d37-8a54-9c1e1eed48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b573-6690-4eac-94e5-5eba1acbb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0d663-422e-4d37-8a54-9c1e1eed4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3CDB1-1CE5-EF4E-BCBE-CA72CA9676B4}">
  <ds:schemaRefs>
    <ds:schemaRef ds:uri="http://schemas.openxmlformats.org/officeDocument/2006/bibliography"/>
  </ds:schemaRefs>
</ds:datastoreItem>
</file>

<file path=customXml/itemProps2.xml><?xml version="1.0" encoding="utf-8"?>
<ds:datastoreItem xmlns:ds="http://schemas.openxmlformats.org/officeDocument/2006/customXml" ds:itemID="{1EF7ED85-2078-42D7-AF65-A08F1C41A1ED}">
  <ds:schemaRefs>
    <ds:schemaRef ds:uri="http://schemas.microsoft.com/office/2006/metadata/properties"/>
    <ds:schemaRef ds:uri="http://schemas.microsoft.com/office/infopath/2007/PartnerControls"/>
    <ds:schemaRef ds:uri="40edb573-6690-4eac-94e5-5eba1acbb3b9"/>
  </ds:schemaRefs>
</ds:datastoreItem>
</file>

<file path=customXml/itemProps3.xml><?xml version="1.0" encoding="utf-8"?>
<ds:datastoreItem xmlns:ds="http://schemas.openxmlformats.org/officeDocument/2006/customXml" ds:itemID="{1EA32703-3D01-460D-A39C-92D35CA66DB8}">
  <ds:schemaRefs>
    <ds:schemaRef ds:uri="http://schemas.microsoft.com/sharepoint/v3/contenttype/forms"/>
  </ds:schemaRefs>
</ds:datastoreItem>
</file>

<file path=customXml/itemProps4.xml><?xml version="1.0" encoding="utf-8"?>
<ds:datastoreItem xmlns:ds="http://schemas.openxmlformats.org/officeDocument/2006/customXml" ds:itemID="{E4606792-71E1-4F6A-A969-8BA5BF43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db573-6690-4eac-94e5-5eba1acbb3b9"/>
    <ds:schemaRef ds:uri="9a80d663-422e-4d37-8a54-9c1e1eed4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7014</Words>
  <Characters>39986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2024-02-23T20:27:41Z</dcterms:created>
  <dcterms:modified xsi:type="dcterms:W3CDTF">2024-02-23T20:27:41Z</dcterms:modified>
</cp:coreProperties>
</file>