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D463B" w:rsidRPr="00C34E90" w:rsidP="00900846" w14:paraId="2628953B" w14:textId="5875E0A9">
      <w:pPr>
        <w:rPr>
          <w:sz w:val="20"/>
        </w:rPr>
      </w:pPr>
      <w:r w:rsidRPr="00C34E90">
        <w:rPr>
          <w:sz w:val="20"/>
        </w:rPr>
        <w:t>Filed 2/23/24</w:t>
      </w:r>
    </w:p>
    <w:p w:rsidR="00900846" w:rsidP="00900846" w14:paraId="00BFA4F9" w14:textId="7DF1C71B"/>
    <w:p w:rsidR="00900846" w:rsidP="00900846" w14:paraId="543A6173" w14:textId="77777777"/>
    <w:p w:rsidR="00B858D6" w:rsidP="00B858D6" w14:paraId="00BE800A" w14:textId="77777777"/>
    <w:p w:rsidR="00B858D6" w:rsidP="00B858D6" w14:paraId="2742A0E7" w14:textId="77777777"/>
    <w:p w:rsidR="00B858D6" w:rsidRPr="0031754B" w:rsidP="00B858D6" w14:paraId="42238A45" w14:textId="77777777">
      <w:pPr>
        <w:jc w:val="center"/>
      </w:pPr>
      <w:r w:rsidRPr="0031754B">
        <w:rPr>
          <w:b/>
        </w:rPr>
        <w:t>CERTIFIED FOR PUBLICATION</w:t>
      </w:r>
    </w:p>
    <w:p w:rsidR="00281E31" w:rsidP="00281E31" w14:paraId="687C61ED" w14:textId="77777777">
      <w:pPr>
        <w:jc w:val="center"/>
      </w:pPr>
    </w:p>
    <w:p w:rsidR="00281E31" w:rsidP="00281E31" w14:paraId="06C5B5FD" w14:textId="77777777">
      <w:pPr>
        <w:jc w:val="center"/>
      </w:pPr>
      <w:r>
        <w:t>IN THE COURT OF APPEAL OF THE STATE OF CALIFORNIA</w:t>
      </w:r>
    </w:p>
    <w:p w:rsidR="00281E31" w:rsidP="00281E31" w14:paraId="69E36C2C" w14:textId="77777777">
      <w:pPr>
        <w:jc w:val="center"/>
      </w:pPr>
    </w:p>
    <w:p w:rsidR="00281E31" w:rsidP="00281E31" w14:paraId="54B9B5D7" w14:textId="77777777">
      <w:pPr>
        <w:jc w:val="center"/>
      </w:pPr>
      <w:r>
        <w:t>FOURTH APPELLATE DISTRICT</w:t>
      </w:r>
    </w:p>
    <w:p w:rsidR="00281E31" w:rsidP="00281E31" w14:paraId="7381DB7C" w14:textId="77777777">
      <w:pPr>
        <w:jc w:val="center"/>
      </w:pPr>
    </w:p>
    <w:p w:rsidR="00281E31" w:rsidP="00281E31" w14:paraId="1768FE6C" w14:textId="29A5DC7F">
      <w:pPr>
        <w:jc w:val="center"/>
      </w:pPr>
      <w:r>
        <w:t>DIVISION THREE</w:t>
      </w:r>
    </w:p>
    <w:p w:rsidR="00281E31" w:rsidP="00281E31" w14:paraId="31F52171" w14:textId="77777777">
      <w:pPr>
        <w:jc w:val="center"/>
      </w:pPr>
    </w:p>
    <w:p w:rsidR="00281E31" w:rsidP="00281E31" w14:paraId="2410CC56" w14:textId="77777777">
      <w:pPr>
        <w:jc w:val="center"/>
      </w:pPr>
    </w:p>
    <w:p w:rsidR="00900846" w:rsidP="00900846" w14:paraId="2D8D6D7E" w14:textId="77777777">
      <w:pPr>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0D630FE4" w14:textId="77777777" w:rsidTr="00252597">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900846" w:rsidP="00252597" w14:paraId="25AE4867" w14:textId="77777777">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THE PEOPLE,</w:t>
            </w:r>
          </w:p>
          <w:p w:rsidR="00900846" w:rsidP="00252597" w14:paraId="2A1C51CA" w14:textId="77777777">
            <w:pPr>
              <w:rPr>
                <w:rStyle w:val="DefaultParagraphFont"/>
                <w:rFonts w:ascii="Times New Roman" w:hAnsi="Times New Roman"/>
                <w:sz w:val="26"/>
                <w:szCs w:val="20"/>
                <w:lang w:val="en-US" w:eastAsia="en-US" w:bidi="ar-SA"/>
              </w:rPr>
            </w:pPr>
          </w:p>
          <w:p w:rsidR="00900846" w:rsidP="00252597" w14:paraId="1B7A78F8" w14:textId="77777777">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Plaintiff and Respondent,</w:t>
            </w:r>
          </w:p>
          <w:p w:rsidR="00900846" w:rsidP="00252597" w14:paraId="447F799E" w14:textId="77777777">
            <w:pPr>
              <w:rPr>
                <w:rStyle w:val="DefaultParagraphFont"/>
                <w:rFonts w:ascii="Times New Roman" w:hAnsi="Times New Roman"/>
                <w:sz w:val="26"/>
                <w:szCs w:val="20"/>
                <w:lang w:val="en-US" w:eastAsia="en-US" w:bidi="ar-SA"/>
              </w:rPr>
            </w:pPr>
          </w:p>
          <w:p w:rsidR="00900846" w:rsidP="00252597" w14:paraId="69696CBA" w14:textId="77777777">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t>v.</w:t>
            </w:r>
          </w:p>
          <w:p w:rsidR="00900846" w:rsidP="00252597" w14:paraId="0C7CFC9B" w14:textId="77777777">
            <w:pPr>
              <w:rPr>
                <w:rStyle w:val="DefaultParagraphFont"/>
                <w:rFonts w:ascii="Times New Roman" w:hAnsi="Times New Roman"/>
                <w:sz w:val="26"/>
                <w:szCs w:val="20"/>
                <w:lang w:val="en-US" w:eastAsia="en-US" w:bidi="ar-SA"/>
              </w:rPr>
            </w:pPr>
          </w:p>
          <w:p w:rsidR="00900846" w:rsidP="00252597" w14:paraId="31F38267" w14:textId="77777777">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GUADALUPE RIOS,</w:t>
            </w:r>
          </w:p>
          <w:p w:rsidR="00900846" w:rsidP="00252597" w14:paraId="65DE76D1" w14:textId="77777777">
            <w:pPr>
              <w:rPr>
                <w:rStyle w:val="DefaultParagraphFont"/>
                <w:rFonts w:ascii="Times New Roman" w:hAnsi="Times New Roman"/>
                <w:sz w:val="26"/>
                <w:szCs w:val="20"/>
                <w:lang w:val="en-US" w:eastAsia="en-US" w:bidi="ar-SA"/>
              </w:rPr>
            </w:pPr>
          </w:p>
          <w:p w:rsidR="00900846" w:rsidP="00252597" w14:paraId="2281221E" w14:textId="77777777">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Defendant and Appellant.</w:t>
            </w:r>
          </w:p>
          <w:p w:rsidR="00900846" w:rsidP="00252597" w14:paraId="4F06ABD8" w14:textId="77777777">
            <w:pPr>
              <w:rPr>
                <w:rStyle w:val="DefaultParagraphFont"/>
                <w:rFonts w:ascii="Times New Roman" w:hAnsi="Times New Roman"/>
                <w:sz w:val="26"/>
                <w:szCs w:val="20"/>
                <w:lang w:val="en-US" w:eastAsia="en-US" w:bidi="ar-SA"/>
              </w:rPr>
            </w:pPr>
          </w:p>
        </w:tc>
        <w:tc>
          <w:tcPr>
            <w:tcW w:w="4680" w:type="dxa"/>
            <w:tcBorders>
              <w:left w:val="single" w:sz="4" w:space="0" w:color="auto"/>
            </w:tcBorders>
            <w:shd w:val="clear" w:color="auto" w:fill="auto"/>
          </w:tcPr>
          <w:p w:rsidR="00900846" w:rsidP="00252597" w14:paraId="4DFB5A3B" w14:textId="77777777">
            <w:pPr>
              <w:rPr>
                <w:rStyle w:val="DefaultParagraphFont"/>
                <w:rFonts w:ascii="Times New Roman" w:hAnsi="Times New Roman"/>
                <w:sz w:val="26"/>
                <w:szCs w:val="20"/>
                <w:lang w:val="en-US" w:eastAsia="en-US" w:bidi="ar-SA"/>
              </w:rPr>
            </w:pPr>
          </w:p>
          <w:p w:rsidR="00900846" w:rsidP="00252597" w14:paraId="3EC15E54" w14:textId="77777777">
            <w:pPr>
              <w:rPr>
                <w:rStyle w:val="DefaultParagraphFont"/>
                <w:rFonts w:ascii="Times New Roman" w:hAnsi="Times New Roman"/>
                <w:sz w:val="26"/>
                <w:szCs w:val="20"/>
                <w:lang w:val="en-US" w:eastAsia="en-US" w:bidi="ar-SA"/>
              </w:rPr>
            </w:pPr>
          </w:p>
          <w:p w:rsidR="00900846" w:rsidP="00252597" w14:paraId="1B4C8EA4" w14:textId="77777777">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w:t>
            </w:r>
            <w:bookmarkStart w:id="0" w:name="_Hlk159583222"/>
            <w:r>
              <w:rPr>
                <w:rFonts w:ascii="Times New Roman" w:hAnsi="Times New Roman"/>
                <w:sz w:val="26"/>
                <w:szCs w:val="20"/>
                <w:lang w:val="en-US" w:eastAsia="en-US" w:bidi="ar-SA"/>
              </w:rPr>
              <w:t>G061764</w:t>
            </w:r>
            <w:bookmarkEnd w:id="0"/>
          </w:p>
          <w:p w:rsidR="00900846" w:rsidP="00252597" w14:paraId="6308E00D" w14:textId="77777777">
            <w:pPr>
              <w:rPr>
                <w:rStyle w:val="DefaultParagraphFont"/>
                <w:rFonts w:ascii="Times New Roman" w:hAnsi="Times New Roman"/>
                <w:sz w:val="26"/>
                <w:szCs w:val="20"/>
                <w:lang w:val="en-US" w:eastAsia="en-US" w:bidi="ar-SA"/>
              </w:rPr>
            </w:pPr>
          </w:p>
          <w:p w:rsidR="00900846" w:rsidP="00252597" w14:paraId="66882E95" w14:textId="77777777">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(Super. Ct. No. 19HF1708)</w:t>
            </w:r>
          </w:p>
          <w:p w:rsidR="00900846" w:rsidP="00252597" w14:paraId="116FFE7F" w14:textId="77777777">
            <w:pPr>
              <w:rPr>
                <w:rStyle w:val="DefaultParagraphFont"/>
                <w:rFonts w:ascii="Times New Roman" w:hAnsi="Times New Roman"/>
                <w:sz w:val="26"/>
                <w:szCs w:val="20"/>
                <w:lang w:val="en-US" w:eastAsia="en-US" w:bidi="ar-SA"/>
              </w:rPr>
            </w:pPr>
          </w:p>
          <w:p w:rsidR="00900846" w:rsidP="00252597" w14:paraId="108304FD" w14:textId="18E72C6A">
            <w:pP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w:t>
            </w:r>
            <w:r w:rsidR="00945879">
              <w:rPr>
                <w:rFonts w:ascii="Times New Roman" w:hAnsi="Times New Roman"/>
                <w:sz w:val="26"/>
                <w:szCs w:val="20"/>
                <w:lang w:val="en-US" w:eastAsia="en-US" w:bidi="ar-SA"/>
              </w:rPr>
              <w:t>O P I N I O N</w:t>
            </w:r>
          </w:p>
        </w:tc>
      </w:tr>
    </w:tbl>
    <w:p w:rsidR="00900846" w:rsidP="00900846" w14:paraId="2C65573A" w14:textId="77777777">
      <w:pPr>
        <w:tabs>
          <w:tab w:val="left" w:pos="1440"/>
          <w:tab w:val="left" w:pos="2880"/>
          <w:tab w:val="left" w:pos="4320"/>
          <w:tab w:val="left" w:pos="5760"/>
          <w:tab w:val="left" w:pos="7200"/>
          <w:tab w:val="left" w:pos="8640"/>
        </w:tabs>
        <w:spacing w:line="480" w:lineRule="atLeast"/>
      </w:pPr>
    </w:p>
    <w:p w:rsidR="00900846" w:rsidP="00900846" w14:paraId="46D004CA" w14:textId="505FA57C">
      <w:pPr>
        <w:tabs>
          <w:tab w:val="left" w:pos="1440"/>
          <w:tab w:val="left" w:pos="2880"/>
          <w:tab w:val="left" w:pos="4320"/>
          <w:tab w:val="left" w:pos="5760"/>
          <w:tab w:val="left" w:pos="7200"/>
          <w:tab w:val="left" w:pos="8640"/>
        </w:tabs>
        <w:spacing w:line="480" w:lineRule="atLeast"/>
      </w:pPr>
      <w:r>
        <w:tab/>
        <w:t>Appeal from a judgment of the Superior Court of Orange County, Robert A. Kno</w:t>
      </w:r>
      <w:r w:rsidR="001724DD">
        <w:t>x</w:t>
      </w:r>
      <w:r>
        <w:t>, Judge.  Affirmed</w:t>
      </w:r>
      <w:r w:rsidR="00E735F5">
        <w:t xml:space="preserve"> in part and reversed in part</w:t>
      </w:r>
      <w:r>
        <w:t>.</w:t>
      </w:r>
    </w:p>
    <w:p w:rsidR="00281E31" w:rsidP="00281E31" w14:paraId="3554A67B" w14:textId="77777777">
      <w:pPr>
        <w:tabs>
          <w:tab w:val="left" w:pos="1440"/>
          <w:tab w:val="left" w:pos="2880"/>
          <w:tab w:val="left" w:pos="4320"/>
          <w:tab w:val="left" w:pos="5760"/>
          <w:tab w:val="left" w:pos="7200"/>
          <w:tab w:val="left" w:pos="8640"/>
        </w:tabs>
        <w:spacing w:line="480" w:lineRule="atLeast"/>
      </w:pPr>
      <w:r>
        <w:tab/>
        <w:t>Correen Ferrentino, under appointment by the Court of Appeal, for Defendant and Appellant.</w:t>
      </w:r>
    </w:p>
    <w:p w:rsidR="00281E31" w:rsidP="00281E31" w14:paraId="0B838225" w14:textId="4E8C0457">
      <w:pPr>
        <w:tabs>
          <w:tab w:val="left" w:pos="1440"/>
          <w:tab w:val="left" w:pos="2880"/>
          <w:tab w:val="left" w:pos="4320"/>
          <w:tab w:val="left" w:pos="5760"/>
          <w:tab w:val="left" w:pos="7200"/>
          <w:tab w:val="left" w:pos="8640"/>
        </w:tabs>
        <w:spacing w:line="480" w:lineRule="atLeast"/>
      </w:pPr>
      <w:r>
        <w:tab/>
        <w:t xml:space="preserve">Rob Bonta, Attorney General, Lance E. Winters, Chief Assistant Attorney General, </w:t>
      </w:r>
      <w:r w:rsidR="0022451D">
        <w:t>Charles C. Ragland</w:t>
      </w:r>
      <w:r>
        <w:t xml:space="preserve">, Assistant Attorney General, </w:t>
      </w:r>
      <w:r w:rsidR="00900846">
        <w:t>Eric A. Swenson and Marvin E. Mizell</w:t>
      </w:r>
      <w:r>
        <w:t>, Deputy Attorneys General, for Plaintiff and Respondent.</w:t>
      </w:r>
    </w:p>
    <w:p w:rsidR="00B532C0" w:rsidP="00281E31" w14:paraId="7B7105E3" w14:textId="77777777">
      <w:pPr>
        <w:tabs>
          <w:tab w:val="left" w:pos="1440"/>
          <w:tab w:val="left" w:pos="2880"/>
          <w:tab w:val="left" w:pos="4320"/>
          <w:tab w:val="left" w:pos="5760"/>
          <w:tab w:val="left" w:pos="7200"/>
          <w:tab w:val="left" w:pos="8640"/>
        </w:tabs>
        <w:spacing w:line="480" w:lineRule="atLeast"/>
      </w:pPr>
    </w:p>
    <w:p w:rsidR="00281E31" w:rsidP="00281E31" w14:paraId="4F248787" w14:textId="77777777">
      <w:pPr>
        <w:tabs>
          <w:tab w:val="left" w:pos="1440"/>
          <w:tab w:val="left" w:leader="underscore" w:pos="5040"/>
        </w:tabs>
        <w:spacing w:line="480" w:lineRule="atLeast"/>
        <w:jc w:val="center"/>
      </w:pPr>
      <w:r>
        <w:t>*                *                *</w:t>
      </w:r>
    </w:p>
    <w:p w:rsidR="0033098D" w14:paraId="5632BECF" w14:textId="77777777">
      <w:r>
        <w:br w:type="page"/>
      </w:r>
    </w:p>
    <w:p w:rsidR="00F076DE" w:rsidP="002A14F7" w14:paraId="14F182ED" w14:textId="3F704C5F">
      <w:pPr>
        <w:widowControl w:val="0"/>
        <w:tabs>
          <w:tab w:val="left" w:pos="1440"/>
          <w:tab w:val="left" w:pos="2880"/>
          <w:tab w:val="left" w:pos="4320"/>
          <w:tab w:val="left" w:pos="5760"/>
          <w:tab w:val="left" w:pos="7200"/>
          <w:tab w:val="left" w:pos="8640"/>
        </w:tabs>
        <w:spacing w:line="480" w:lineRule="exact"/>
      </w:pPr>
      <w:r>
        <w:tab/>
      </w:r>
      <w:r w:rsidR="00433AAF">
        <w:t xml:space="preserve">Under the </w:t>
      </w:r>
      <w:r w:rsidRPr="00433AAF" w:rsidR="00433AAF">
        <w:rPr>
          <w:i/>
          <w:iCs/>
        </w:rPr>
        <w:t>Kelly</w:t>
      </w:r>
      <w:r w:rsidR="00433AAF">
        <w:t xml:space="preserve"> rule, </w:t>
      </w:r>
      <w:r w:rsidR="001C32BA">
        <w:t xml:space="preserve">expert testimony based on the application of a </w:t>
      </w:r>
      <w:r w:rsidR="00CF1E7B">
        <w:t>new scientific t</w:t>
      </w:r>
      <w:r w:rsidR="006816B1">
        <w:t xml:space="preserve">echnique is </w:t>
      </w:r>
      <w:r w:rsidR="006229C3">
        <w:t xml:space="preserve">not </w:t>
      </w:r>
      <w:r w:rsidR="006816B1">
        <w:t xml:space="preserve">admissible </w:t>
      </w:r>
      <w:r w:rsidR="00B62E34">
        <w:t>in a California court</w:t>
      </w:r>
      <w:r w:rsidR="00813CC1">
        <w:t xml:space="preserve"> </w:t>
      </w:r>
      <w:r w:rsidR="006816B1">
        <w:t>unless the proponent of the evi</w:t>
      </w:r>
      <w:r w:rsidR="00D4737C">
        <w:t xml:space="preserve">dence </w:t>
      </w:r>
      <w:r w:rsidR="00332733">
        <w:t>shows</w:t>
      </w:r>
      <w:r w:rsidR="009345C0">
        <w:t>:  1) the reliability of the technique is generally accepted in the relevant scientific community</w:t>
      </w:r>
      <w:r w:rsidR="00EF7E0A">
        <w:t xml:space="preserve">; 2) the expert </w:t>
      </w:r>
      <w:r w:rsidR="003A3C9A">
        <w:t>testifying about the techn</w:t>
      </w:r>
      <w:r w:rsidR="00381A00">
        <w:t xml:space="preserve">ique is properly qualified </w:t>
      </w:r>
      <w:r w:rsidR="007D434F">
        <w:t xml:space="preserve">as a </w:t>
      </w:r>
      <w:r w:rsidR="00381A00">
        <w:t>witness on the subject</w:t>
      </w:r>
      <w:r w:rsidR="00BB1F90">
        <w:t xml:space="preserve">; and 3) the person who performed the test in the particular case </w:t>
      </w:r>
      <w:r w:rsidR="00E35A7F">
        <w:t xml:space="preserve">used correct scientific procedures.  </w:t>
      </w:r>
      <w:r w:rsidR="00952D06">
        <w:t>(</w:t>
      </w:r>
      <w:r w:rsidRPr="00293C2F" w:rsidR="00952D06">
        <w:rPr>
          <w:i/>
          <w:iCs/>
        </w:rPr>
        <w:t xml:space="preserve">People v. </w:t>
      </w:r>
      <w:r w:rsidRPr="00293C2F" w:rsidR="00CF233E">
        <w:rPr>
          <w:i/>
          <w:iCs/>
        </w:rPr>
        <w:t>Kelly</w:t>
      </w:r>
      <w:r w:rsidR="00CF233E">
        <w:t xml:space="preserve"> (1976) 17 Cal.3d 24, </w:t>
      </w:r>
      <w:r w:rsidR="0021314B">
        <w:t>30</w:t>
      </w:r>
      <w:r w:rsidR="00A33DD1">
        <w:t xml:space="preserve"> (</w:t>
      </w:r>
      <w:r w:rsidRPr="00A33DD1" w:rsidR="00A33DD1">
        <w:rPr>
          <w:i/>
          <w:iCs/>
        </w:rPr>
        <w:t>Kelly</w:t>
      </w:r>
      <w:r w:rsidR="00A33DD1">
        <w:t>)</w:t>
      </w:r>
      <w:r w:rsidR="009C7FA7">
        <w:t>.)</w:t>
      </w:r>
    </w:p>
    <w:p w:rsidR="00350811" w:rsidRPr="00B608EA" w:rsidP="002A14F7" w14:paraId="03200326" w14:textId="5016D06B">
      <w:pPr>
        <w:widowControl w:val="0"/>
        <w:tabs>
          <w:tab w:val="left" w:pos="1440"/>
          <w:tab w:val="left" w:pos="2880"/>
          <w:tab w:val="left" w:pos="4320"/>
          <w:tab w:val="left" w:pos="5760"/>
          <w:tab w:val="left" w:pos="7200"/>
          <w:tab w:val="left" w:pos="8640"/>
        </w:tabs>
        <w:spacing w:line="480" w:lineRule="exact"/>
        <w:rPr>
          <w:b/>
          <w:bCs/>
        </w:rPr>
      </w:pPr>
      <w:r>
        <w:tab/>
      </w:r>
      <w:r w:rsidR="00124B6E">
        <w:t>A</w:t>
      </w:r>
      <w:r w:rsidR="00C1676F">
        <w:t xml:space="preserve"> police officer </w:t>
      </w:r>
      <w:r w:rsidR="00CC4A97">
        <w:t xml:space="preserve">found </w:t>
      </w:r>
      <w:r w:rsidR="003B7836">
        <w:t>Guadalupe Rios</w:t>
      </w:r>
      <w:r w:rsidR="00CC4A97">
        <w:t xml:space="preserve"> </w:t>
      </w:r>
      <w:r w:rsidR="00C32563">
        <w:t xml:space="preserve">with </w:t>
      </w:r>
      <w:r w:rsidR="00124B6E">
        <w:t xml:space="preserve">suspected </w:t>
      </w:r>
      <w:r w:rsidR="00A2712A">
        <w:t xml:space="preserve">methamphetamine and </w:t>
      </w:r>
      <w:r w:rsidR="00AD1574">
        <w:t>carisoprod</w:t>
      </w:r>
      <w:r w:rsidR="00CC303C">
        <w:t>ol</w:t>
      </w:r>
      <w:r w:rsidR="00A03A0D">
        <w:t xml:space="preserve"> </w:t>
      </w:r>
      <w:r w:rsidR="00116433">
        <w:t xml:space="preserve">(Soma) </w:t>
      </w:r>
      <w:r w:rsidRPr="008A5EBB" w:rsidR="008A5EBB">
        <w:t>pills</w:t>
      </w:r>
      <w:r w:rsidRPr="008A5EBB" w:rsidR="00C0313D">
        <w:t>.</w:t>
      </w:r>
      <w:r w:rsidR="00C0313D">
        <w:t xml:space="preserve">  </w:t>
      </w:r>
      <w:r w:rsidR="00585B1C">
        <w:t>T</w:t>
      </w:r>
      <w:r w:rsidR="00A1175D">
        <w:t xml:space="preserve">he officer </w:t>
      </w:r>
      <w:r w:rsidR="00062A2F">
        <w:t xml:space="preserve">further </w:t>
      </w:r>
      <w:r w:rsidR="00112EF0">
        <w:t>identi</w:t>
      </w:r>
      <w:r w:rsidR="00062A2F">
        <w:t>fied</w:t>
      </w:r>
      <w:r w:rsidR="00124B6E">
        <w:t xml:space="preserve"> the </w:t>
      </w:r>
      <w:r w:rsidR="005442C7">
        <w:t xml:space="preserve">substances </w:t>
      </w:r>
      <w:r w:rsidR="00A1175D">
        <w:t xml:space="preserve">using a </w:t>
      </w:r>
      <w:r w:rsidR="003751BF">
        <w:t xml:space="preserve">presumptive test:  a </w:t>
      </w:r>
      <w:r w:rsidR="00585B1C">
        <w:t xml:space="preserve">handheld </w:t>
      </w:r>
      <w:r w:rsidR="003935BA">
        <w:t xml:space="preserve">laser </w:t>
      </w:r>
      <w:r w:rsidR="00FC31C9">
        <w:t>device</w:t>
      </w:r>
      <w:r w:rsidR="00FD0595">
        <w:t xml:space="preserve"> called a</w:t>
      </w:r>
      <w:r w:rsidR="00320CC4">
        <w:t xml:space="preserve"> TruNarc identifier.  </w:t>
      </w:r>
      <w:r w:rsidR="00AE0370">
        <w:t xml:space="preserve">The prosecution charged </w:t>
      </w:r>
      <w:r w:rsidR="00923A8E">
        <w:t>Rios</w:t>
      </w:r>
      <w:r w:rsidR="00292C22">
        <w:t xml:space="preserve"> </w:t>
      </w:r>
      <w:r w:rsidR="0045520B">
        <w:t xml:space="preserve">with </w:t>
      </w:r>
      <w:r w:rsidR="00D90745">
        <w:t xml:space="preserve">three crimes: </w:t>
      </w:r>
      <w:r w:rsidR="00F25CAF">
        <w:t xml:space="preserve"> </w:t>
      </w:r>
      <w:r w:rsidR="009B1D6A">
        <w:t xml:space="preserve">possession </w:t>
      </w:r>
      <w:r w:rsidR="006F41CE">
        <w:t xml:space="preserve">for </w:t>
      </w:r>
      <w:r w:rsidR="00115722">
        <w:t>sale</w:t>
      </w:r>
      <w:r w:rsidR="00BC4C8D">
        <w:t xml:space="preserve"> of </w:t>
      </w:r>
      <w:r>
        <w:t>methamphetamine</w:t>
      </w:r>
      <w:r w:rsidR="00950A40">
        <w:t xml:space="preserve">, </w:t>
      </w:r>
      <w:r w:rsidR="008B6835">
        <w:t xml:space="preserve">transportation for sale of methamphetamine, </w:t>
      </w:r>
      <w:r>
        <w:t xml:space="preserve">and </w:t>
      </w:r>
      <w:r w:rsidR="00610A0C">
        <w:t xml:space="preserve">simple </w:t>
      </w:r>
      <w:r w:rsidR="00950A40">
        <w:t xml:space="preserve">possession of </w:t>
      </w:r>
      <w:r w:rsidR="00384415">
        <w:t>carisoprodol</w:t>
      </w:r>
      <w:r>
        <w:t>.</w:t>
      </w:r>
      <w:r w:rsidR="0024277D">
        <w:t xml:space="preserve"> </w:t>
      </w:r>
    </w:p>
    <w:p w:rsidR="0031092B" w:rsidP="007B2088" w14:paraId="60D400FC" w14:textId="5CE5E648">
      <w:pPr>
        <w:widowControl w:val="0"/>
        <w:tabs>
          <w:tab w:val="left" w:pos="1440"/>
          <w:tab w:val="left" w:pos="2880"/>
          <w:tab w:val="left" w:pos="4320"/>
          <w:tab w:val="left" w:pos="5760"/>
          <w:tab w:val="left" w:pos="7200"/>
          <w:tab w:val="left" w:pos="8640"/>
        </w:tabs>
        <w:spacing w:line="480" w:lineRule="exact"/>
      </w:pPr>
      <w:r>
        <w:tab/>
      </w:r>
      <w:r w:rsidR="003751BF">
        <w:t xml:space="preserve">At trial, </w:t>
      </w:r>
      <w:r w:rsidR="00F84342">
        <w:t xml:space="preserve">Rios </w:t>
      </w:r>
      <w:r w:rsidR="001F043F">
        <w:t>c</w:t>
      </w:r>
      <w:r w:rsidR="006B1516">
        <w:t>hallenged</w:t>
      </w:r>
      <w:r w:rsidR="00BD296F">
        <w:t xml:space="preserve"> </w:t>
      </w:r>
      <w:r w:rsidR="00056D68">
        <w:t xml:space="preserve">the reliability of </w:t>
      </w:r>
      <w:r w:rsidR="0015680D">
        <w:t xml:space="preserve">the </w:t>
      </w:r>
      <w:r w:rsidR="00967BD4">
        <w:t xml:space="preserve">TruNarc </w:t>
      </w:r>
      <w:r w:rsidR="00454439">
        <w:t>test</w:t>
      </w:r>
      <w:r w:rsidR="00056D68">
        <w:t xml:space="preserve">.  </w:t>
      </w:r>
      <w:r w:rsidR="00202F62">
        <w:t xml:space="preserve">In a </w:t>
      </w:r>
      <w:r w:rsidR="003751BF">
        <w:t>pretrial</w:t>
      </w:r>
      <w:r w:rsidR="00E15C74">
        <w:t xml:space="preserve"> </w:t>
      </w:r>
      <w:r w:rsidR="00202F62">
        <w:t>hearing, t</w:t>
      </w:r>
      <w:r w:rsidR="00507EA1">
        <w:t>he officer</w:t>
      </w:r>
      <w:r w:rsidR="000B7394">
        <w:t xml:space="preserve"> </w:t>
      </w:r>
      <w:r w:rsidR="00DA3DD8">
        <w:t xml:space="preserve">testified </w:t>
      </w:r>
      <w:r w:rsidR="00CE597C">
        <w:t xml:space="preserve">the </w:t>
      </w:r>
      <w:r w:rsidR="006E41AC">
        <w:t>d</w:t>
      </w:r>
      <w:r w:rsidR="0062222D">
        <w:t xml:space="preserve">evice </w:t>
      </w:r>
      <w:r w:rsidR="00D71F82">
        <w:t xml:space="preserve">emits </w:t>
      </w:r>
      <w:r w:rsidR="009924B1">
        <w:t>a laser that “excites a bond inside of a molecule</w:t>
      </w:r>
      <w:r w:rsidR="00077549">
        <w:t xml:space="preserve">.  This bond will emit a light that is measurable by the </w:t>
      </w:r>
      <w:r w:rsidR="0005447D">
        <w:t>laser.  The laser will then analyz</w:t>
      </w:r>
      <w:r w:rsidR="00206C00">
        <w:t xml:space="preserve">e </w:t>
      </w:r>
      <w:r w:rsidR="00CC1618">
        <w:t>the substance</w:t>
      </w:r>
      <w:r w:rsidR="00997F0E">
        <w:t>, and it stores about 450 substances in its library, and it comes back with an accurate reading of what the substance is.”</w:t>
      </w:r>
      <w:r w:rsidR="00D534F2">
        <w:t xml:space="preserve"> </w:t>
      </w:r>
      <w:r w:rsidR="00FE00EC">
        <w:t xml:space="preserve"> The court </w:t>
      </w:r>
      <w:r w:rsidR="002F7950">
        <w:t xml:space="preserve">allowed the </w:t>
      </w:r>
      <w:r w:rsidR="00576E64">
        <w:t>officer’s</w:t>
      </w:r>
      <w:r w:rsidR="002F7950">
        <w:t xml:space="preserve"> </w:t>
      </w:r>
      <w:r w:rsidR="008A4F8F">
        <w:t xml:space="preserve">TruNarc </w:t>
      </w:r>
      <w:r w:rsidR="00576E64">
        <w:t>testimony</w:t>
      </w:r>
      <w:r w:rsidR="002F7950">
        <w:t xml:space="preserve"> to be admitted </w:t>
      </w:r>
      <w:r w:rsidR="0066083E">
        <w:t>at</w:t>
      </w:r>
      <w:r w:rsidR="00AB1ED3">
        <w:t xml:space="preserve"> trial.</w:t>
      </w:r>
      <w:r w:rsidR="00E3749B">
        <w:t xml:space="preserve">  </w:t>
      </w:r>
      <w:r w:rsidR="00170075">
        <w:t>A</w:t>
      </w:r>
      <w:r w:rsidR="00E3749B">
        <w:t xml:space="preserve"> jury found </w:t>
      </w:r>
      <w:r w:rsidR="00F41AC2">
        <w:t xml:space="preserve">Rios guilty of </w:t>
      </w:r>
      <w:r w:rsidR="00BD73AB">
        <w:t>the</w:t>
      </w:r>
      <w:r w:rsidR="001F043F">
        <w:t xml:space="preserve"> </w:t>
      </w:r>
      <w:r w:rsidR="004C0EFB">
        <w:t>three charged cr</w:t>
      </w:r>
      <w:r w:rsidR="002F7950">
        <w:t>imes.</w:t>
      </w:r>
      <w:r w:rsidR="003F41AC">
        <w:t xml:space="preserve"> </w:t>
      </w:r>
      <w:r w:rsidR="00A33DD1">
        <w:t xml:space="preserve"> </w:t>
      </w:r>
      <w:r w:rsidR="00504534">
        <w:t xml:space="preserve">On appeal, </w:t>
      </w:r>
      <w:r w:rsidR="003F41AC">
        <w:t xml:space="preserve">Rios challenges </w:t>
      </w:r>
      <w:r w:rsidR="00A33DD1">
        <w:t xml:space="preserve">the </w:t>
      </w:r>
      <w:r w:rsidR="001B6C2D">
        <w:t xml:space="preserve">admission of the </w:t>
      </w:r>
      <w:r w:rsidR="007E7DDF">
        <w:t xml:space="preserve">TruNarc </w:t>
      </w:r>
      <w:r w:rsidR="00A90B7D">
        <w:t>evidence</w:t>
      </w:r>
      <w:r w:rsidR="00A33DD1">
        <w:t>.</w:t>
      </w:r>
      <w:r w:rsidR="001B6C2D">
        <w:t xml:space="preserve">  </w:t>
      </w:r>
    </w:p>
    <w:p w:rsidR="00466FF0" w:rsidP="007B2088" w14:paraId="02273E26" w14:textId="2D9F8467">
      <w:pPr>
        <w:widowControl w:val="0"/>
        <w:tabs>
          <w:tab w:val="left" w:pos="1440"/>
          <w:tab w:val="left" w:pos="2880"/>
          <w:tab w:val="left" w:pos="4320"/>
          <w:tab w:val="left" w:pos="5760"/>
          <w:tab w:val="left" w:pos="7200"/>
          <w:tab w:val="left" w:pos="8640"/>
        </w:tabs>
        <w:spacing w:line="480" w:lineRule="exact"/>
      </w:pPr>
      <w:r>
        <w:tab/>
      </w:r>
      <w:r w:rsidR="00DA2D9D">
        <w:t xml:space="preserve">We </w:t>
      </w:r>
      <w:r w:rsidR="003F7C45">
        <w:t>hold t</w:t>
      </w:r>
      <w:r w:rsidR="00692447">
        <w:t>h</w:t>
      </w:r>
      <w:r w:rsidR="000652A2">
        <w:t xml:space="preserve">at a laser </w:t>
      </w:r>
      <w:r w:rsidR="005A6DFC">
        <w:t xml:space="preserve">narcotics </w:t>
      </w:r>
      <w:r w:rsidR="00811C15">
        <w:t xml:space="preserve">identification </w:t>
      </w:r>
      <w:r w:rsidR="00593A20">
        <w:t xml:space="preserve">test </w:t>
      </w:r>
      <w:r w:rsidR="00420EB1">
        <w:t xml:space="preserve">is </w:t>
      </w:r>
      <w:r w:rsidR="00CE7389">
        <w:t>based on</w:t>
      </w:r>
      <w:r w:rsidR="00A655A8">
        <w:t xml:space="preserve"> </w:t>
      </w:r>
      <w:r w:rsidR="00DA2D9D">
        <w:t>a new scientific technique</w:t>
      </w:r>
      <w:r w:rsidR="00297086">
        <w:t xml:space="preserve">, </w:t>
      </w:r>
      <w:r w:rsidR="009414CA">
        <w:t xml:space="preserve">the prosecution </w:t>
      </w:r>
      <w:r w:rsidR="00A87F3B">
        <w:t xml:space="preserve">failed to </w:t>
      </w:r>
      <w:r w:rsidR="00C519B8">
        <w:t>establish</w:t>
      </w:r>
      <w:r w:rsidR="00C53074">
        <w:t xml:space="preserve"> </w:t>
      </w:r>
      <w:r w:rsidR="00730711">
        <w:t xml:space="preserve">its admissibility </w:t>
      </w:r>
      <w:r w:rsidR="003C34FB">
        <w:t xml:space="preserve">under the </w:t>
      </w:r>
      <w:r w:rsidRPr="003C34FB" w:rsidR="003C34FB">
        <w:rPr>
          <w:i/>
          <w:iCs/>
        </w:rPr>
        <w:t>Kelly</w:t>
      </w:r>
      <w:r w:rsidR="003C34FB">
        <w:rPr>
          <w:i/>
          <w:iCs/>
        </w:rPr>
        <w:t xml:space="preserve"> </w:t>
      </w:r>
      <w:r w:rsidRPr="003C34FB" w:rsidR="003C34FB">
        <w:t>rule</w:t>
      </w:r>
      <w:r w:rsidR="00297086">
        <w:t xml:space="preserve">, and </w:t>
      </w:r>
      <w:r w:rsidR="001A0BC0">
        <w:t xml:space="preserve">therefore it </w:t>
      </w:r>
      <w:r w:rsidR="008A521B">
        <w:t xml:space="preserve">was error to admit </w:t>
      </w:r>
      <w:r w:rsidR="001A0BC0">
        <w:t xml:space="preserve">the </w:t>
      </w:r>
      <w:r w:rsidR="007466E4">
        <w:t xml:space="preserve">testimony about </w:t>
      </w:r>
      <w:r w:rsidR="000D7256">
        <w:t xml:space="preserve">the </w:t>
      </w:r>
      <w:r w:rsidR="00BD7B42">
        <w:t xml:space="preserve">TruNarc </w:t>
      </w:r>
      <w:r w:rsidR="00A001B7">
        <w:t>test</w:t>
      </w:r>
      <w:r w:rsidR="00CD14BC">
        <w:t xml:space="preserve"> at trial</w:t>
      </w:r>
      <w:r w:rsidR="008A521B">
        <w:t>.</w:t>
      </w:r>
    </w:p>
    <w:p w:rsidR="00080679" w:rsidP="002A14F7" w14:paraId="6E7BBC65" w14:textId="2E6DCDB8">
      <w:pPr>
        <w:widowControl w:val="0"/>
        <w:tabs>
          <w:tab w:val="left" w:pos="1440"/>
          <w:tab w:val="left" w:pos="2880"/>
          <w:tab w:val="left" w:pos="4320"/>
          <w:tab w:val="left" w:pos="5760"/>
          <w:tab w:val="left" w:pos="7200"/>
          <w:tab w:val="left" w:pos="8640"/>
        </w:tabs>
        <w:spacing w:line="480" w:lineRule="exact"/>
      </w:pPr>
      <w:r>
        <w:tab/>
      </w:r>
      <w:r w:rsidR="006662C3">
        <w:t>However, a</w:t>
      </w:r>
      <w:r w:rsidR="00642B53">
        <w:t xml:space="preserve">s </w:t>
      </w:r>
      <w:r w:rsidR="00A447FA">
        <w:t xml:space="preserve">to </w:t>
      </w:r>
      <w:r w:rsidR="00E542EA">
        <w:t xml:space="preserve">Rios’ </w:t>
      </w:r>
      <w:r w:rsidR="0082647D">
        <w:t xml:space="preserve">two </w:t>
      </w:r>
      <w:r w:rsidR="001275E2">
        <w:t>methamphetamine convictions</w:t>
      </w:r>
      <w:r w:rsidR="00FD735F">
        <w:t xml:space="preserve"> (</w:t>
      </w:r>
      <w:r w:rsidR="0035251F">
        <w:t xml:space="preserve">possession for </w:t>
      </w:r>
      <w:r w:rsidR="00FD735F">
        <w:t>sale and transportation</w:t>
      </w:r>
      <w:r w:rsidR="0035251F">
        <w:t xml:space="preserve"> for sale</w:t>
      </w:r>
      <w:r w:rsidR="00FD735F">
        <w:t>)</w:t>
      </w:r>
      <w:r w:rsidR="001275E2">
        <w:t xml:space="preserve">, </w:t>
      </w:r>
      <w:r w:rsidR="00C24667">
        <w:t>we find the</w:t>
      </w:r>
      <w:r w:rsidR="008E25C7">
        <w:t xml:space="preserve"> error was not prejudicial</w:t>
      </w:r>
      <w:r w:rsidR="00613EE3">
        <w:t>.  B</w:t>
      </w:r>
      <w:r w:rsidR="00F33729">
        <w:t xml:space="preserve">ecause </w:t>
      </w:r>
      <w:r w:rsidR="00613EE3">
        <w:t>of</w:t>
      </w:r>
      <w:r w:rsidR="00DC6405">
        <w:t xml:space="preserve"> </w:t>
      </w:r>
      <w:r w:rsidR="008A4F38">
        <w:t xml:space="preserve">other compelling evidence, </w:t>
      </w:r>
      <w:r w:rsidR="00F33729">
        <w:t xml:space="preserve">there </w:t>
      </w:r>
      <w:r w:rsidR="00C24667">
        <w:t xml:space="preserve">is </w:t>
      </w:r>
      <w:r w:rsidRPr="0022093F" w:rsidR="00C24667">
        <w:rPr>
          <w:u w:val="single"/>
        </w:rPr>
        <w:t>not</w:t>
      </w:r>
      <w:r w:rsidR="00C24667">
        <w:t xml:space="preserve"> a reasonable probability of a more favorable result </w:t>
      </w:r>
      <w:r w:rsidR="005F7502">
        <w:t xml:space="preserve">had the TruNarc evidence </w:t>
      </w:r>
      <w:r w:rsidR="00D70EA3">
        <w:t xml:space="preserve">not </w:t>
      </w:r>
      <w:r w:rsidR="005F7502">
        <w:t xml:space="preserve">been </w:t>
      </w:r>
      <w:r w:rsidR="00D70EA3">
        <w:t xml:space="preserve">admitted at </w:t>
      </w:r>
      <w:r w:rsidR="00F13A91">
        <w:t xml:space="preserve">the </w:t>
      </w:r>
      <w:r w:rsidR="00D70EA3">
        <w:t>t</w:t>
      </w:r>
      <w:r w:rsidR="005F7502">
        <w:t xml:space="preserve">rial.  </w:t>
      </w:r>
      <w:r w:rsidR="00701D64">
        <w:t>But a</w:t>
      </w:r>
      <w:r w:rsidR="00D70EA3">
        <w:t xml:space="preserve">s </w:t>
      </w:r>
      <w:r w:rsidR="00A447FA">
        <w:t xml:space="preserve">to </w:t>
      </w:r>
      <w:r w:rsidR="004831BF">
        <w:t xml:space="preserve">Rios’ </w:t>
      </w:r>
      <w:r w:rsidR="007B7665">
        <w:t xml:space="preserve">carisoprodol </w:t>
      </w:r>
      <w:r w:rsidR="00FD735F">
        <w:t>conviction</w:t>
      </w:r>
      <w:r w:rsidR="00E349D3">
        <w:t xml:space="preserve"> (</w:t>
      </w:r>
      <w:r w:rsidR="007B7665">
        <w:t>simple possession</w:t>
      </w:r>
      <w:r w:rsidR="00E349D3">
        <w:t xml:space="preserve">), we </w:t>
      </w:r>
      <w:r w:rsidR="0052459B">
        <w:t xml:space="preserve">find the </w:t>
      </w:r>
      <w:r w:rsidR="0022093F">
        <w:t xml:space="preserve">evidentiary </w:t>
      </w:r>
      <w:r w:rsidR="0052459B">
        <w:t xml:space="preserve">error </w:t>
      </w:r>
      <w:r w:rsidR="008A45E8">
        <w:t xml:space="preserve">was prejudicial </w:t>
      </w:r>
      <w:r w:rsidR="00FB5124">
        <w:t>and</w:t>
      </w:r>
      <w:r w:rsidR="008A45E8">
        <w:t xml:space="preserve"> we </w:t>
      </w:r>
      <w:r w:rsidR="00E349D3">
        <w:t>revers</w:t>
      </w:r>
      <w:r w:rsidR="00D975BD">
        <w:t xml:space="preserve">e </w:t>
      </w:r>
      <w:r w:rsidR="00E349D3">
        <w:t>th</w:t>
      </w:r>
      <w:r w:rsidR="007B7665">
        <w:t xml:space="preserve">at </w:t>
      </w:r>
      <w:r w:rsidR="00F258AD">
        <w:t>conviction</w:t>
      </w:r>
      <w:r w:rsidR="00E349D3">
        <w:t>.</w:t>
      </w:r>
      <w:r>
        <w:t xml:space="preserve">  </w:t>
      </w:r>
      <w:r w:rsidR="006D3B0B">
        <w:t>In all other respects, the judgment is affirmed.</w:t>
      </w:r>
    </w:p>
    <w:p w:rsidR="007607DE" w:rsidP="002A14F7" w14:paraId="6D01EE83" w14:textId="229B843A">
      <w:pPr>
        <w:widowControl w:val="0"/>
        <w:tabs>
          <w:tab w:val="left" w:pos="1440"/>
          <w:tab w:val="left" w:pos="2880"/>
          <w:tab w:val="left" w:pos="4320"/>
          <w:tab w:val="left" w:pos="5760"/>
          <w:tab w:val="left" w:pos="7200"/>
          <w:tab w:val="left" w:pos="8640"/>
        </w:tabs>
        <w:spacing w:line="480" w:lineRule="exact"/>
        <w:jc w:val="center"/>
      </w:pPr>
      <w:r>
        <w:t>I</w:t>
      </w:r>
    </w:p>
    <w:p w:rsidR="00E7483B" w:rsidP="002A14F7" w14:paraId="3D8878C4" w14:textId="563EA452">
      <w:pPr>
        <w:widowControl w:val="0"/>
        <w:tabs>
          <w:tab w:val="left" w:pos="1440"/>
          <w:tab w:val="left" w:pos="2880"/>
          <w:tab w:val="left" w:pos="4320"/>
          <w:tab w:val="left" w:pos="5760"/>
          <w:tab w:val="left" w:pos="7200"/>
          <w:tab w:val="left" w:pos="8640"/>
        </w:tabs>
        <w:spacing w:line="480" w:lineRule="atLeast"/>
        <w:jc w:val="center"/>
      </w:pPr>
      <w:r>
        <w:t>FACTS AND PROCEDURAL BACKGROUND</w:t>
      </w:r>
    </w:p>
    <w:p w:rsidR="00667B69" w:rsidRPr="00623897" w:rsidP="002A14F7" w14:paraId="53C269D6" w14:textId="231DA0B9">
      <w:pPr>
        <w:widowControl w:val="0"/>
        <w:tabs>
          <w:tab w:val="left" w:pos="1440"/>
          <w:tab w:val="left" w:pos="2880"/>
          <w:tab w:val="left" w:pos="4320"/>
          <w:tab w:val="left" w:pos="5760"/>
          <w:tab w:val="left" w:pos="7200"/>
          <w:tab w:val="left" w:pos="8640"/>
        </w:tabs>
        <w:spacing w:line="480" w:lineRule="exact"/>
        <w:rPr>
          <w:b/>
          <w:bCs/>
        </w:rPr>
      </w:pPr>
      <w:r>
        <w:tab/>
      </w:r>
      <w:r w:rsidR="00AD58DE">
        <w:t xml:space="preserve">At about </w:t>
      </w:r>
      <w:r w:rsidR="00772FBF">
        <w:t>8</w:t>
      </w:r>
      <w:r w:rsidR="00AD58DE">
        <w:t xml:space="preserve">:45 </w:t>
      </w:r>
      <w:r w:rsidR="00772FBF">
        <w:t xml:space="preserve">a.m., </w:t>
      </w:r>
      <w:r w:rsidR="002425B8">
        <w:t>a</w:t>
      </w:r>
      <w:r w:rsidR="00D75D38">
        <w:t xml:space="preserve">n </w:t>
      </w:r>
      <w:r w:rsidR="00083114">
        <w:t xml:space="preserve">Irvine </w:t>
      </w:r>
      <w:r w:rsidR="0067469A">
        <w:t>p</w:t>
      </w:r>
      <w:r w:rsidR="00083114">
        <w:t xml:space="preserve">olice </w:t>
      </w:r>
      <w:r w:rsidR="00654E2A">
        <w:t xml:space="preserve">officer was </w:t>
      </w:r>
      <w:r w:rsidR="0094166F">
        <w:t xml:space="preserve">on patrol </w:t>
      </w:r>
      <w:r w:rsidR="0047691B">
        <w:t>in a parking lot</w:t>
      </w:r>
      <w:r w:rsidR="00FB1B3E">
        <w:t xml:space="preserve"> in </w:t>
      </w:r>
      <w:r w:rsidR="00D75D38">
        <w:t xml:space="preserve">an area known for </w:t>
      </w:r>
      <w:r w:rsidR="00F32B65">
        <w:t>narcotics activity</w:t>
      </w:r>
      <w:r w:rsidR="00D75D38">
        <w:t xml:space="preserve">.  </w:t>
      </w:r>
      <w:r w:rsidR="00A560DF">
        <w:t xml:space="preserve">The officer </w:t>
      </w:r>
      <w:r w:rsidR="000F1619">
        <w:t xml:space="preserve">watched </w:t>
      </w:r>
      <w:r w:rsidR="00666B7A">
        <w:t xml:space="preserve">a woman </w:t>
      </w:r>
      <w:r w:rsidR="001A442C">
        <w:t>(</w:t>
      </w:r>
      <w:r w:rsidR="00CC2963">
        <w:t xml:space="preserve">later identified as </w:t>
      </w:r>
      <w:r w:rsidR="001A442C">
        <w:t xml:space="preserve">Rios) </w:t>
      </w:r>
      <w:r w:rsidR="00723CF1">
        <w:t xml:space="preserve">enter the </w:t>
      </w:r>
      <w:r w:rsidR="00492F92">
        <w:t xml:space="preserve">parking </w:t>
      </w:r>
      <w:r w:rsidR="00B170B0">
        <w:t>lot</w:t>
      </w:r>
      <w:r w:rsidR="00723CF1">
        <w:t xml:space="preserve"> </w:t>
      </w:r>
      <w:r w:rsidR="005F649C">
        <w:t xml:space="preserve">in </w:t>
      </w:r>
      <w:r w:rsidR="000757E4">
        <w:t>a</w:t>
      </w:r>
      <w:r w:rsidR="00C737B0">
        <w:t xml:space="preserve"> Lexus </w:t>
      </w:r>
      <w:r w:rsidR="000757E4">
        <w:t xml:space="preserve">SUV.  </w:t>
      </w:r>
      <w:r w:rsidR="001A442C">
        <w:t>Rios</w:t>
      </w:r>
      <w:r w:rsidR="00666B7A">
        <w:t xml:space="preserve"> </w:t>
      </w:r>
      <w:r w:rsidR="000757E4">
        <w:t>park</w:t>
      </w:r>
      <w:r w:rsidR="002126F5">
        <w:t>ed</w:t>
      </w:r>
      <w:r w:rsidR="000757E4">
        <w:t xml:space="preserve"> the </w:t>
      </w:r>
      <w:r w:rsidR="002126F5">
        <w:t>SUV</w:t>
      </w:r>
      <w:r w:rsidR="00AC5CED">
        <w:t xml:space="preserve"> </w:t>
      </w:r>
      <w:r w:rsidR="002C4610">
        <w:t>and walk</w:t>
      </w:r>
      <w:r w:rsidR="002126F5">
        <w:t>ed</w:t>
      </w:r>
      <w:r w:rsidR="00EB3C8B">
        <w:t xml:space="preserve"> </w:t>
      </w:r>
      <w:r w:rsidR="00226130">
        <w:t xml:space="preserve">towards </w:t>
      </w:r>
      <w:r w:rsidR="002126F5">
        <w:t>a</w:t>
      </w:r>
      <w:r w:rsidR="002C4610">
        <w:t xml:space="preserve"> store.  </w:t>
      </w:r>
      <w:r w:rsidR="00902BE9">
        <w:t xml:space="preserve">The officer got out of his </w:t>
      </w:r>
      <w:r w:rsidR="00CF3F8A">
        <w:t xml:space="preserve">patrol </w:t>
      </w:r>
      <w:r w:rsidR="00902BE9">
        <w:t>vehicle</w:t>
      </w:r>
      <w:r w:rsidR="00555EE0">
        <w:t xml:space="preserve"> and </w:t>
      </w:r>
      <w:r w:rsidR="00902BE9">
        <w:t xml:space="preserve">looked into </w:t>
      </w:r>
      <w:r w:rsidR="004746A0">
        <w:t>the SUV</w:t>
      </w:r>
      <w:r w:rsidR="00555EE0">
        <w:t>.</w:t>
      </w:r>
      <w:r w:rsidR="003C162E">
        <w:t xml:space="preserve">  </w:t>
      </w:r>
      <w:r w:rsidR="00E03C20">
        <w:t xml:space="preserve">The officer </w:t>
      </w:r>
      <w:r w:rsidR="00695A89">
        <w:t>saw a</w:t>
      </w:r>
      <w:r w:rsidR="008C4129">
        <w:t xml:space="preserve"> </w:t>
      </w:r>
      <w:r w:rsidR="009E4C79">
        <w:t xml:space="preserve">plastic </w:t>
      </w:r>
      <w:r w:rsidR="00411C2C">
        <w:t>baggie with white residue</w:t>
      </w:r>
      <w:r w:rsidR="00555EE0">
        <w:t xml:space="preserve"> in the </w:t>
      </w:r>
      <w:r w:rsidR="00E03C20">
        <w:t xml:space="preserve">front </w:t>
      </w:r>
      <w:r>
        <w:t>passenger door pocket</w:t>
      </w:r>
      <w:r w:rsidR="00411C2C">
        <w:t xml:space="preserve">, </w:t>
      </w:r>
      <w:r w:rsidR="00D715C8">
        <w:t xml:space="preserve">just below the window.  The officer immediately </w:t>
      </w:r>
      <w:r w:rsidR="00411C2C">
        <w:t xml:space="preserve">recognized </w:t>
      </w:r>
      <w:r w:rsidR="00D715C8">
        <w:t xml:space="preserve">the white residue </w:t>
      </w:r>
      <w:r w:rsidR="00411C2C">
        <w:t>as narcotics residue.</w:t>
      </w:r>
    </w:p>
    <w:p w:rsidR="000475F8" w:rsidRPr="00623897" w:rsidP="002A14F7" w14:paraId="171A0C2D" w14:textId="2D00FB6F">
      <w:pPr>
        <w:widowControl w:val="0"/>
        <w:tabs>
          <w:tab w:val="left" w:pos="1440"/>
          <w:tab w:val="left" w:pos="2880"/>
          <w:tab w:val="left" w:pos="4320"/>
          <w:tab w:val="left" w:pos="5760"/>
          <w:tab w:val="left" w:pos="7200"/>
          <w:tab w:val="left" w:pos="8640"/>
        </w:tabs>
        <w:spacing w:line="480" w:lineRule="exact"/>
        <w:rPr>
          <w:b/>
          <w:bCs/>
        </w:rPr>
      </w:pPr>
      <w:r>
        <w:tab/>
      </w:r>
      <w:r w:rsidR="00AE76D8">
        <w:t xml:space="preserve">The officer returned to his </w:t>
      </w:r>
      <w:r w:rsidR="003E3D9C">
        <w:t xml:space="preserve">patrol </w:t>
      </w:r>
      <w:r w:rsidR="00AE76D8">
        <w:t xml:space="preserve">vehicle and watched </w:t>
      </w:r>
      <w:r w:rsidR="00B7780B">
        <w:t xml:space="preserve">as Rios eventually </w:t>
      </w:r>
      <w:r w:rsidR="006D44C7">
        <w:t>return</w:t>
      </w:r>
      <w:r w:rsidR="006974AC">
        <w:t>ed</w:t>
      </w:r>
      <w:r w:rsidR="005C2F75">
        <w:t xml:space="preserve"> </w:t>
      </w:r>
      <w:r w:rsidR="00B7780B">
        <w:t xml:space="preserve">to </w:t>
      </w:r>
      <w:r w:rsidR="004033E9">
        <w:t xml:space="preserve">her </w:t>
      </w:r>
      <w:r w:rsidR="004746A0">
        <w:t>SUV</w:t>
      </w:r>
      <w:r w:rsidR="004033E9">
        <w:t xml:space="preserve"> </w:t>
      </w:r>
      <w:r w:rsidR="000D61A4">
        <w:t>and sat in the driver’s seat</w:t>
      </w:r>
      <w:r w:rsidR="003E3D9C">
        <w:t xml:space="preserve">. </w:t>
      </w:r>
      <w:r w:rsidR="00302095">
        <w:t xml:space="preserve"> </w:t>
      </w:r>
      <w:r w:rsidR="00721792">
        <w:t xml:space="preserve">The officer approached </w:t>
      </w:r>
      <w:r w:rsidR="00455304">
        <w:t xml:space="preserve">and </w:t>
      </w:r>
      <w:r w:rsidR="004B152E">
        <w:t xml:space="preserve">told Rios </w:t>
      </w:r>
      <w:r w:rsidR="0006782C">
        <w:t xml:space="preserve">what </w:t>
      </w:r>
      <w:r w:rsidR="004B152E">
        <w:t xml:space="preserve">he had seen in her vehicle.  </w:t>
      </w:r>
      <w:r w:rsidR="006D44C7">
        <w:t xml:space="preserve">Rios </w:t>
      </w:r>
      <w:r w:rsidR="00ED44D6">
        <w:t xml:space="preserve">did not seem surprised.  </w:t>
      </w:r>
      <w:r w:rsidR="00B31954">
        <w:t>The officer asked Rios if the</w:t>
      </w:r>
      <w:r w:rsidR="003C123C">
        <w:t>re was any</w:t>
      </w:r>
      <w:r w:rsidR="00A839EF">
        <w:t xml:space="preserve">thing </w:t>
      </w:r>
      <w:r w:rsidR="0006782C">
        <w:t xml:space="preserve">else </w:t>
      </w:r>
      <w:r w:rsidR="00A839EF">
        <w:t xml:space="preserve">illegal </w:t>
      </w:r>
      <w:r w:rsidR="006A1AC4">
        <w:t xml:space="preserve">in the </w:t>
      </w:r>
      <w:r w:rsidR="00EF407A">
        <w:t>car</w:t>
      </w:r>
      <w:r w:rsidR="00752D61">
        <w:t xml:space="preserve">.  </w:t>
      </w:r>
      <w:r w:rsidR="003D3061">
        <w:t>R</w:t>
      </w:r>
      <w:r w:rsidR="006A1AC4">
        <w:t xml:space="preserve">ios initially </w:t>
      </w:r>
      <w:r w:rsidR="00BC11D9">
        <w:t xml:space="preserve">said there was not, then she </w:t>
      </w:r>
      <w:r w:rsidR="00826A25">
        <w:t>admitted “there was, in fact, methamphetamine in the vehicle.</w:t>
      </w:r>
      <w:r w:rsidR="00C37E7C">
        <w:t>”</w:t>
      </w:r>
      <w:r w:rsidR="00826A25">
        <w:t xml:space="preserve">  </w:t>
      </w:r>
      <w:r w:rsidR="00FF3BBD">
        <w:t xml:space="preserve">Rios pulled a small green box from the </w:t>
      </w:r>
      <w:r w:rsidR="0072117D">
        <w:t xml:space="preserve">center console and handed it to the officer.  </w:t>
      </w:r>
      <w:r w:rsidR="00BC4BB6">
        <w:t xml:space="preserve">The </w:t>
      </w:r>
      <w:r w:rsidR="00E46AD4">
        <w:t xml:space="preserve">small cardboard </w:t>
      </w:r>
      <w:r w:rsidR="00BC4BB6">
        <w:t>box loo</w:t>
      </w:r>
      <w:r w:rsidR="00912BB5">
        <w:t>ked like a soap box from a hotel</w:t>
      </w:r>
      <w:r w:rsidR="00217826">
        <w:t xml:space="preserve"> room</w:t>
      </w:r>
      <w:r w:rsidR="00912BB5">
        <w:t xml:space="preserve">. </w:t>
      </w:r>
      <w:r w:rsidR="00E46AD4">
        <w:t xml:space="preserve"> </w:t>
      </w:r>
      <w:r w:rsidR="00217826">
        <w:t>Rios told the officer she had just left a hotel.</w:t>
      </w:r>
    </w:p>
    <w:p w:rsidR="00E60980" w:rsidRPr="00623897" w:rsidP="00355ED8" w14:paraId="3AA064BE" w14:textId="5DDC7E21">
      <w:pPr>
        <w:widowControl w:val="0"/>
        <w:tabs>
          <w:tab w:val="left" w:pos="1440"/>
          <w:tab w:val="left" w:pos="2880"/>
          <w:tab w:val="left" w:pos="4320"/>
          <w:tab w:val="left" w:pos="5760"/>
          <w:tab w:val="left" w:pos="7200"/>
          <w:tab w:val="left" w:pos="8640"/>
        </w:tabs>
        <w:spacing w:line="480" w:lineRule="exact"/>
        <w:rPr>
          <w:b/>
          <w:bCs/>
        </w:rPr>
      </w:pPr>
      <w:r>
        <w:tab/>
      </w:r>
      <w:r w:rsidR="0074097F">
        <w:t xml:space="preserve">The officer opened the </w:t>
      </w:r>
      <w:r w:rsidR="00735E57">
        <w:t xml:space="preserve">small </w:t>
      </w:r>
      <w:r w:rsidR="0074097F">
        <w:t xml:space="preserve">box and </w:t>
      </w:r>
      <w:r w:rsidR="004E4554">
        <w:t xml:space="preserve">saw </w:t>
      </w:r>
      <w:r w:rsidR="005737C0">
        <w:t xml:space="preserve">inside </w:t>
      </w:r>
      <w:r w:rsidR="007A14C6">
        <w:t>“</w:t>
      </w:r>
      <w:r w:rsidR="0074097F">
        <w:t xml:space="preserve">a </w:t>
      </w:r>
      <w:r w:rsidR="00355ED8">
        <w:t>clear baggie containing a white crystalline substance,</w:t>
      </w:r>
      <w:r w:rsidR="005737C0">
        <w:t xml:space="preserve"> </w:t>
      </w:r>
      <w:r w:rsidR="00355ED8">
        <w:t>which I immediately recognized, due to my training and</w:t>
      </w:r>
      <w:r w:rsidR="00735E57">
        <w:t xml:space="preserve"> </w:t>
      </w:r>
      <w:r w:rsidR="00355ED8">
        <w:t>experience, as methamphetamine.</w:t>
      </w:r>
      <w:r w:rsidR="005737C0">
        <w:t xml:space="preserve">” </w:t>
      </w:r>
      <w:r w:rsidR="0026540F">
        <w:t xml:space="preserve"> The officer </w:t>
      </w:r>
      <w:r w:rsidR="00ED6BDB">
        <w:t xml:space="preserve">detained Rios outside of the vehicle and </w:t>
      </w:r>
      <w:r w:rsidR="0026540F">
        <w:t xml:space="preserve">later determined the </w:t>
      </w:r>
      <w:r w:rsidR="00A05CD1">
        <w:t xml:space="preserve">weight of the baggie was 7.4 grams. </w:t>
      </w:r>
      <w:r w:rsidR="001C6762">
        <w:t xml:space="preserve"> Other </w:t>
      </w:r>
      <w:r w:rsidR="000B471A">
        <w:t xml:space="preserve">police </w:t>
      </w:r>
      <w:r w:rsidR="001C6762">
        <w:t>eventually arrived</w:t>
      </w:r>
      <w:r w:rsidR="004746A0">
        <w:t>,</w:t>
      </w:r>
      <w:r w:rsidR="001C6762">
        <w:t xml:space="preserve"> and a search of the vehicle was conducted</w:t>
      </w:r>
      <w:r w:rsidR="006539BA">
        <w:t xml:space="preserve">.  </w:t>
      </w:r>
      <w:r w:rsidR="007D2521">
        <w:t>T</w:t>
      </w:r>
      <w:r w:rsidR="00B67CB8">
        <w:t xml:space="preserve">hree </w:t>
      </w:r>
      <w:r w:rsidR="00CD450A">
        <w:t xml:space="preserve">working </w:t>
      </w:r>
      <w:r w:rsidR="00B67CB8">
        <w:t xml:space="preserve">digital scales </w:t>
      </w:r>
      <w:r w:rsidR="007D2521">
        <w:t xml:space="preserve">were found in the vehicle along with </w:t>
      </w:r>
      <w:r w:rsidR="00720DFD">
        <w:t xml:space="preserve">five </w:t>
      </w:r>
      <w:r w:rsidR="00B2022B">
        <w:t xml:space="preserve">more identical </w:t>
      </w:r>
      <w:r w:rsidR="00893F45">
        <w:t xml:space="preserve">small </w:t>
      </w:r>
      <w:r w:rsidR="00720DFD">
        <w:t xml:space="preserve">green </w:t>
      </w:r>
      <w:r w:rsidR="00893F45">
        <w:t>box</w:t>
      </w:r>
      <w:r w:rsidR="00CC71CE">
        <w:t>es</w:t>
      </w:r>
      <w:r w:rsidR="004757C4">
        <w:t xml:space="preserve"> that were</w:t>
      </w:r>
      <w:r w:rsidR="00893F45">
        <w:t xml:space="preserve"> </w:t>
      </w:r>
      <w:r w:rsidR="00B2022B">
        <w:t xml:space="preserve">all </w:t>
      </w:r>
      <w:r w:rsidR="00893F45">
        <w:t>empty</w:t>
      </w:r>
      <w:r w:rsidR="00CC71CE">
        <w:t>.</w:t>
      </w:r>
    </w:p>
    <w:p w:rsidR="00752D61" w:rsidRPr="006C2B3F" w:rsidP="00355ED8" w14:paraId="77DCC762" w14:textId="0F81417A">
      <w:pPr>
        <w:widowControl w:val="0"/>
        <w:tabs>
          <w:tab w:val="left" w:pos="1440"/>
          <w:tab w:val="left" w:pos="2880"/>
          <w:tab w:val="left" w:pos="4320"/>
          <w:tab w:val="left" w:pos="5760"/>
          <w:tab w:val="left" w:pos="7200"/>
          <w:tab w:val="left" w:pos="8640"/>
        </w:tabs>
        <w:spacing w:line="480" w:lineRule="exact"/>
        <w:rPr>
          <w:b/>
          <w:bCs/>
        </w:rPr>
      </w:pPr>
      <w:r>
        <w:tab/>
      </w:r>
      <w:r w:rsidR="00CC514F">
        <w:t xml:space="preserve">The officer </w:t>
      </w:r>
      <w:r w:rsidR="003F6EB2">
        <w:t>search</w:t>
      </w:r>
      <w:r w:rsidR="00F45ADC">
        <w:t xml:space="preserve">ed </w:t>
      </w:r>
      <w:r w:rsidR="006539BA">
        <w:t xml:space="preserve">the baggie </w:t>
      </w:r>
      <w:r w:rsidR="003F7596">
        <w:t xml:space="preserve">taken </w:t>
      </w:r>
      <w:r w:rsidR="00F45ADC">
        <w:t xml:space="preserve">from </w:t>
      </w:r>
      <w:r w:rsidR="002840E6">
        <w:t xml:space="preserve">the passenger door </w:t>
      </w:r>
      <w:r w:rsidR="00F45ADC">
        <w:t xml:space="preserve">and found </w:t>
      </w:r>
      <w:r w:rsidR="00F5561A">
        <w:t xml:space="preserve">11 white pills.  On some </w:t>
      </w:r>
      <w:r w:rsidR="00A76C0C">
        <w:t xml:space="preserve">of </w:t>
      </w:r>
      <w:r w:rsidR="002010F0">
        <w:t xml:space="preserve">the </w:t>
      </w:r>
      <w:r w:rsidR="00F5561A">
        <w:t xml:space="preserve">pills </w:t>
      </w:r>
      <w:r w:rsidR="00AF5609">
        <w:t xml:space="preserve">the officer could </w:t>
      </w:r>
      <w:r w:rsidR="005410BF">
        <w:t xml:space="preserve">clearly </w:t>
      </w:r>
      <w:r w:rsidR="00AF5609">
        <w:t xml:space="preserve">see “DAN” </w:t>
      </w:r>
      <w:r w:rsidR="00B31765">
        <w:t xml:space="preserve">on </w:t>
      </w:r>
      <w:r w:rsidR="00AF5609">
        <w:t xml:space="preserve">one </w:t>
      </w:r>
      <w:r w:rsidR="00DC3AA1">
        <w:t>side</w:t>
      </w:r>
      <w:r w:rsidR="00B31765">
        <w:t>,</w:t>
      </w:r>
      <w:r w:rsidR="00DC3AA1">
        <w:t xml:space="preserve"> and </w:t>
      </w:r>
      <w:r w:rsidR="00645D27">
        <w:t xml:space="preserve">“5513” on the other. </w:t>
      </w:r>
      <w:r w:rsidR="009C7B2B">
        <w:t xml:space="preserve"> Based on his training </w:t>
      </w:r>
      <w:r w:rsidR="00A27612">
        <w:t>and experience</w:t>
      </w:r>
      <w:r w:rsidR="00522501">
        <w:t xml:space="preserve">, </w:t>
      </w:r>
      <w:r w:rsidR="001A1146">
        <w:t xml:space="preserve">the officer </w:t>
      </w:r>
      <w:r w:rsidR="00EC2336">
        <w:t>believed</w:t>
      </w:r>
      <w:r w:rsidR="007A7703">
        <w:t xml:space="preserve"> </w:t>
      </w:r>
      <w:r w:rsidR="00840DDC">
        <w:t>the</w:t>
      </w:r>
      <w:r w:rsidR="00ED4541">
        <w:t xml:space="preserve"> pills to be</w:t>
      </w:r>
      <w:r w:rsidR="00840DDC">
        <w:t xml:space="preserve"> </w:t>
      </w:r>
      <w:r w:rsidR="0043528C">
        <w:t>c</w:t>
      </w:r>
      <w:r w:rsidR="00840DDC">
        <w:t>arisoprodol</w:t>
      </w:r>
      <w:r w:rsidR="00B456AF">
        <w:t xml:space="preserve"> (Soma)</w:t>
      </w:r>
      <w:r w:rsidR="00EA3D7B">
        <w:t xml:space="preserve">. </w:t>
      </w:r>
      <w:r>
        <w:t xml:space="preserve"> </w:t>
      </w:r>
      <w:r w:rsidR="001A1146">
        <w:t xml:space="preserve">The officer </w:t>
      </w:r>
      <w:r w:rsidR="009323BB">
        <w:t xml:space="preserve">verified </w:t>
      </w:r>
      <w:r w:rsidR="006741BD">
        <w:t>this</w:t>
      </w:r>
      <w:r w:rsidR="009323BB">
        <w:t xml:space="preserve"> by doing a search on </w:t>
      </w:r>
      <w:r w:rsidR="00A15337">
        <w:t>a</w:t>
      </w:r>
      <w:r w:rsidR="00D83F36">
        <w:t xml:space="preserve"> </w:t>
      </w:r>
      <w:r w:rsidR="0071160F">
        <w:t xml:space="preserve">public </w:t>
      </w:r>
      <w:r w:rsidR="0066746B">
        <w:t>website</w:t>
      </w:r>
      <w:r w:rsidR="00EA3D7B">
        <w:t xml:space="preserve"> </w:t>
      </w:r>
      <w:r w:rsidR="00D83F36">
        <w:t xml:space="preserve">used </w:t>
      </w:r>
      <w:r w:rsidR="00DA1865">
        <w:t xml:space="preserve">to identify </w:t>
      </w:r>
      <w:r w:rsidR="00BE20AB">
        <w:t>medications</w:t>
      </w:r>
      <w:r w:rsidR="006D79A1">
        <w:t xml:space="preserve">. </w:t>
      </w:r>
      <w:r w:rsidR="00657F77">
        <w:t xml:space="preserve"> Rios </w:t>
      </w:r>
      <w:r w:rsidR="006741BD">
        <w:t xml:space="preserve">did not have a </w:t>
      </w:r>
      <w:r w:rsidR="00657F77">
        <w:t>prescription</w:t>
      </w:r>
      <w:r w:rsidR="00DE534F">
        <w:t xml:space="preserve"> for </w:t>
      </w:r>
      <w:r w:rsidR="00761222">
        <w:t>the pills</w:t>
      </w:r>
      <w:r w:rsidR="00657F77">
        <w:t>.</w:t>
      </w:r>
    </w:p>
    <w:p w:rsidR="00570BD8" w:rsidP="00355ED8" w14:paraId="0F151EB0" w14:textId="1416D6EC">
      <w:pPr>
        <w:widowControl w:val="0"/>
        <w:tabs>
          <w:tab w:val="left" w:pos="1440"/>
          <w:tab w:val="left" w:pos="2880"/>
          <w:tab w:val="left" w:pos="4320"/>
          <w:tab w:val="left" w:pos="5760"/>
          <w:tab w:val="left" w:pos="7200"/>
          <w:tab w:val="left" w:pos="8640"/>
        </w:tabs>
        <w:spacing w:line="480" w:lineRule="exact"/>
      </w:pPr>
      <w:r>
        <w:tab/>
      </w:r>
      <w:r w:rsidR="00A073E8">
        <w:t>Police a</w:t>
      </w:r>
      <w:r w:rsidR="00582192">
        <w:t xml:space="preserve">lso found </w:t>
      </w:r>
      <w:r w:rsidR="006E19CE">
        <w:t>a</w:t>
      </w:r>
      <w:r w:rsidR="005741DB">
        <w:t xml:space="preserve"> </w:t>
      </w:r>
      <w:r w:rsidR="00B341D7">
        <w:t>hotel car</w:t>
      </w:r>
      <w:r w:rsidR="00E51EC7">
        <w:t>d</w:t>
      </w:r>
      <w:r w:rsidR="00DD13B0">
        <w:t xml:space="preserve"> in Rios’ vehicle</w:t>
      </w:r>
      <w:r w:rsidR="00E51EC7">
        <w:t xml:space="preserve">.  </w:t>
      </w:r>
      <w:r w:rsidR="003A5AAD">
        <w:t xml:space="preserve">The officer </w:t>
      </w:r>
      <w:r w:rsidR="00082AC2">
        <w:t xml:space="preserve">went </w:t>
      </w:r>
      <w:r w:rsidR="00E31B73">
        <w:t xml:space="preserve">to </w:t>
      </w:r>
      <w:r w:rsidR="004746A0">
        <w:t>the</w:t>
      </w:r>
      <w:r w:rsidR="00E31B73">
        <w:t xml:space="preserve"> nearby </w:t>
      </w:r>
      <w:r w:rsidR="0097667E">
        <w:t xml:space="preserve">hotel </w:t>
      </w:r>
      <w:r w:rsidR="00E31B73">
        <w:t xml:space="preserve">and </w:t>
      </w:r>
      <w:r w:rsidR="00E12229">
        <w:t xml:space="preserve">learned </w:t>
      </w:r>
      <w:r w:rsidR="00CD1D32">
        <w:t>Rios was registered in</w:t>
      </w:r>
      <w:r w:rsidR="00491280">
        <w:t xml:space="preserve"> one of the </w:t>
      </w:r>
      <w:r w:rsidR="00D32550">
        <w:t>room</w:t>
      </w:r>
      <w:r w:rsidR="00491280">
        <w:t>s</w:t>
      </w:r>
      <w:r w:rsidR="00CD1D32">
        <w:t xml:space="preserve">.  </w:t>
      </w:r>
      <w:r w:rsidR="00646DB3">
        <w:t xml:space="preserve">The </w:t>
      </w:r>
      <w:r w:rsidR="00101C4C">
        <w:t>officer</w:t>
      </w:r>
      <w:r w:rsidR="00B63AE4">
        <w:t xml:space="preserve"> went to th</w:t>
      </w:r>
      <w:r w:rsidR="00D32550">
        <w:t xml:space="preserve">at </w:t>
      </w:r>
      <w:r w:rsidR="00B63AE4">
        <w:t>room and knocked on the door.  A woman came out in the hallway</w:t>
      </w:r>
      <w:r w:rsidR="00620327">
        <w:t>, h</w:t>
      </w:r>
      <w:r w:rsidR="00EE1E22">
        <w:t>ad a brief discussion with the office</w:t>
      </w:r>
      <w:r w:rsidR="00620327">
        <w:t>r</w:t>
      </w:r>
      <w:r w:rsidR="00A23C9A">
        <w:t xml:space="preserve">, </w:t>
      </w:r>
      <w:r w:rsidR="00EE1E22">
        <w:t>went back into the room</w:t>
      </w:r>
      <w:r w:rsidR="00620327">
        <w:t xml:space="preserve"> to </w:t>
      </w:r>
      <w:r w:rsidR="00B73B5E">
        <w:t xml:space="preserve">retrieve her purse, </w:t>
      </w:r>
      <w:r w:rsidR="006A2590">
        <w:t xml:space="preserve">and </w:t>
      </w:r>
      <w:r w:rsidR="00643296">
        <w:t xml:space="preserve">then </w:t>
      </w:r>
      <w:r w:rsidR="00EE1E22">
        <w:t>left.</w:t>
      </w:r>
      <w:r>
        <w:rPr>
          <w:rStyle w:val="FootnoteReference"/>
        </w:rPr>
        <w:footnoteReference w:id="3"/>
      </w:r>
    </w:p>
    <w:p w:rsidR="00852B1E" w:rsidRPr="006C2B3F" w:rsidP="00355ED8" w14:paraId="7585F54F" w14:textId="391D5541">
      <w:pPr>
        <w:widowControl w:val="0"/>
        <w:tabs>
          <w:tab w:val="left" w:pos="1440"/>
          <w:tab w:val="left" w:pos="2880"/>
          <w:tab w:val="left" w:pos="4320"/>
          <w:tab w:val="left" w:pos="5760"/>
          <w:tab w:val="left" w:pos="7200"/>
          <w:tab w:val="left" w:pos="8640"/>
        </w:tabs>
        <w:spacing w:line="480" w:lineRule="exact"/>
        <w:rPr>
          <w:b/>
          <w:bCs/>
        </w:rPr>
      </w:pPr>
      <w:r>
        <w:tab/>
        <w:t>Later that morning</w:t>
      </w:r>
      <w:r w:rsidR="00AA27E4">
        <w:t xml:space="preserve">, </w:t>
      </w:r>
      <w:r w:rsidR="004746A0">
        <w:t>a</w:t>
      </w:r>
      <w:r w:rsidR="0004339A">
        <w:t xml:space="preserve"> </w:t>
      </w:r>
      <w:r w:rsidR="004C759D">
        <w:t xml:space="preserve">hotel </w:t>
      </w:r>
      <w:r w:rsidR="004746A0">
        <w:t>employee</w:t>
      </w:r>
      <w:r w:rsidR="0004339A">
        <w:t xml:space="preserve"> </w:t>
      </w:r>
      <w:r w:rsidR="00824545">
        <w:t xml:space="preserve">collected </w:t>
      </w:r>
      <w:r w:rsidR="00A33E25">
        <w:t>s</w:t>
      </w:r>
      <w:r w:rsidR="00250B4D">
        <w:t xml:space="preserve">ome </w:t>
      </w:r>
      <w:r w:rsidR="00824545">
        <w:t xml:space="preserve">personal items </w:t>
      </w:r>
      <w:r w:rsidR="007759D7">
        <w:t xml:space="preserve">left </w:t>
      </w:r>
      <w:r w:rsidR="00824545">
        <w:t xml:space="preserve">in the </w:t>
      </w:r>
      <w:r w:rsidR="008247FE">
        <w:t xml:space="preserve">now vacant </w:t>
      </w:r>
      <w:r w:rsidR="00824545">
        <w:t xml:space="preserve">room. </w:t>
      </w:r>
      <w:r w:rsidR="0034175F">
        <w:t xml:space="preserve"> </w:t>
      </w:r>
      <w:r w:rsidR="00CF316D">
        <w:t xml:space="preserve">The </w:t>
      </w:r>
      <w:r w:rsidR="00816041">
        <w:t xml:space="preserve">employee </w:t>
      </w:r>
      <w:r w:rsidR="004615FD">
        <w:t xml:space="preserve">saw several small </w:t>
      </w:r>
      <w:r w:rsidR="00204639">
        <w:t xml:space="preserve">clear </w:t>
      </w:r>
      <w:r w:rsidR="004615FD">
        <w:t xml:space="preserve">plastic </w:t>
      </w:r>
      <w:r w:rsidR="00204639">
        <w:t>baggies</w:t>
      </w:r>
      <w:r w:rsidR="00651346">
        <w:t xml:space="preserve"> </w:t>
      </w:r>
      <w:r w:rsidR="004C759D">
        <w:t>in the room</w:t>
      </w:r>
      <w:r w:rsidR="00F06A24">
        <w:t xml:space="preserve">, </w:t>
      </w:r>
      <w:r w:rsidR="00C75D7B">
        <w:t xml:space="preserve">and </w:t>
      </w:r>
      <w:r w:rsidR="00651346">
        <w:t>a</w:t>
      </w:r>
      <w:r w:rsidR="000A500B">
        <w:t xml:space="preserve">n </w:t>
      </w:r>
      <w:r w:rsidR="00D2597A">
        <w:t xml:space="preserve">aluminum </w:t>
      </w:r>
      <w:r w:rsidR="000A500B">
        <w:t xml:space="preserve">beverage </w:t>
      </w:r>
      <w:r w:rsidR="00651346">
        <w:t xml:space="preserve">can that </w:t>
      </w:r>
      <w:r w:rsidR="002D7984">
        <w:t>seemed odd</w:t>
      </w:r>
      <w:r w:rsidR="00315788">
        <w:t xml:space="preserve"> and did not feel right</w:t>
      </w:r>
      <w:r w:rsidR="00651346">
        <w:t xml:space="preserve">.  </w:t>
      </w:r>
      <w:r w:rsidR="00195668">
        <w:t xml:space="preserve">The </w:t>
      </w:r>
      <w:r w:rsidR="00816041">
        <w:t xml:space="preserve">employee </w:t>
      </w:r>
      <w:r w:rsidR="00C51871">
        <w:t xml:space="preserve">opened the can and </w:t>
      </w:r>
      <w:r w:rsidR="00A300D6">
        <w:t xml:space="preserve">discovered </w:t>
      </w:r>
      <w:r w:rsidR="00610CD4">
        <w:t xml:space="preserve">a </w:t>
      </w:r>
      <w:r w:rsidR="00445850">
        <w:t xml:space="preserve">false </w:t>
      </w:r>
      <w:r w:rsidR="00610CD4">
        <w:t>compartment</w:t>
      </w:r>
      <w:r w:rsidR="00E97FAB">
        <w:t xml:space="preserve">. </w:t>
      </w:r>
      <w:r w:rsidR="00EC32FD">
        <w:t xml:space="preserve"> </w:t>
      </w:r>
      <w:r w:rsidR="00E97FAB">
        <w:t xml:space="preserve">When asked what was inside, she said, </w:t>
      </w:r>
      <w:r w:rsidR="004124BE">
        <w:t xml:space="preserve">“I’m not too familiar with drugs, but </w:t>
      </w:r>
      <w:r w:rsidR="008F7709">
        <w:t>it seemed like little rocks or stuff inside.  So I proceed to call front desk and call back the</w:t>
      </w:r>
      <w:r w:rsidR="00EC700F">
        <w:t xml:space="preserve"> </w:t>
      </w:r>
      <w:r w:rsidR="007A1078">
        <w:t>[</w:t>
      </w:r>
      <w:r w:rsidR="00FE15BC">
        <w:t>police department</w:t>
      </w:r>
      <w:r w:rsidR="007A1078">
        <w:t>]</w:t>
      </w:r>
      <w:r w:rsidR="008F7709">
        <w:t>.”</w:t>
      </w:r>
    </w:p>
    <w:p w:rsidR="00870460" w:rsidP="002A14F7" w14:paraId="2A054610" w14:textId="0AE3FEF4">
      <w:pPr>
        <w:widowControl w:val="0"/>
        <w:tabs>
          <w:tab w:val="left" w:pos="1440"/>
          <w:tab w:val="left" w:pos="2880"/>
          <w:tab w:val="left" w:pos="4320"/>
          <w:tab w:val="left" w:pos="5760"/>
          <w:tab w:val="left" w:pos="7200"/>
          <w:tab w:val="left" w:pos="8640"/>
        </w:tabs>
        <w:spacing w:line="480" w:lineRule="exact"/>
      </w:pPr>
      <w:r>
        <w:tab/>
      </w:r>
      <w:r w:rsidR="00754DEB">
        <w:t>The officer returned to the hotel</w:t>
      </w:r>
      <w:r w:rsidR="004C759D">
        <w:t xml:space="preserve"> </w:t>
      </w:r>
      <w:r w:rsidR="00813CF1">
        <w:t xml:space="preserve">and </w:t>
      </w:r>
      <w:r w:rsidR="00937CF8">
        <w:t xml:space="preserve">opened </w:t>
      </w:r>
      <w:r w:rsidR="00813CF1">
        <w:t>the can</w:t>
      </w:r>
      <w:r w:rsidR="002D5AFD">
        <w:t xml:space="preserve"> with the false compartment</w:t>
      </w:r>
      <w:r w:rsidR="00937CF8">
        <w:t xml:space="preserve">.  </w:t>
      </w:r>
      <w:r w:rsidR="009F405C">
        <w:t xml:space="preserve">The officer </w:t>
      </w:r>
      <w:r w:rsidR="00937CF8">
        <w:t xml:space="preserve">found </w:t>
      </w:r>
      <w:r w:rsidR="002465F9">
        <w:t>“two clear plastic baggies, both of which contained a white crystalline substance which I instantly recognized, due to my training and experience,</w:t>
      </w:r>
      <w:r w:rsidR="00937CF8">
        <w:t xml:space="preserve"> </w:t>
      </w:r>
      <w:r w:rsidR="002465F9">
        <w:t xml:space="preserve">as methamphetamine.” </w:t>
      </w:r>
      <w:r w:rsidR="008A1EF3">
        <w:t xml:space="preserve"> The </w:t>
      </w:r>
      <w:r w:rsidR="00176FBA">
        <w:t xml:space="preserve">two </w:t>
      </w:r>
      <w:r w:rsidR="008A1EF3">
        <w:t xml:space="preserve">baggies were </w:t>
      </w:r>
      <w:r w:rsidR="00F30DCC">
        <w:t xml:space="preserve">later weighed </w:t>
      </w:r>
      <w:r w:rsidR="00FD6147">
        <w:t xml:space="preserve">at </w:t>
      </w:r>
      <w:r w:rsidR="005A017D">
        <w:t>1</w:t>
      </w:r>
      <w:r w:rsidR="008A1EF3">
        <w:t>9.08 grams</w:t>
      </w:r>
      <w:r w:rsidR="00FD6147">
        <w:t xml:space="preserve">, </w:t>
      </w:r>
      <w:r w:rsidR="008A1EF3">
        <w:t>and 2.</w:t>
      </w:r>
      <w:r w:rsidR="00E1398F">
        <w:t>10</w:t>
      </w:r>
      <w:r w:rsidR="008A1EF3">
        <w:t xml:space="preserve"> grams. </w:t>
      </w:r>
      <w:r w:rsidR="00F94DAC">
        <w:t xml:space="preserve"> When the officer returned to the </w:t>
      </w:r>
      <w:r w:rsidR="009F405C">
        <w:t>station</w:t>
      </w:r>
      <w:r w:rsidR="00F45D17">
        <w:t xml:space="preserve">, </w:t>
      </w:r>
      <w:r w:rsidR="00506F74">
        <w:t xml:space="preserve">he used </w:t>
      </w:r>
      <w:r w:rsidR="00F45D17">
        <w:t xml:space="preserve">a </w:t>
      </w:r>
      <w:r w:rsidR="00E828B7">
        <w:t xml:space="preserve">TruNarc </w:t>
      </w:r>
      <w:r w:rsidR="003D5A0F">
        <w:t xml:space="preserve">device </w:t>
      </w:r>
      <w:r w:rsidR="008F4B86">
        <w:t xml:space="preserve">to </w:t>
      </w:r>
      <w:r w:rsidR="00C27037">
        <w:t xml:space="preserve">test </w:t>
      </w:r>
      <w:r w:rsidR="008F4B86">
        <w:t xml:space="preserve">the </w:t>
      </w:r>
      <w:r w:rsidR="00D6434B">
        <w:t xml:space="preserve">substances </w:t>
      </w:r>
      <w:r w:rsidR="006570CC">
        <w:t xml:space="preserve">seized </w:t>
      </w:r>
      <w:r w:rsidR="00545082">
        <w:t xml:space="preserve">from the </w:t>
      </w:r>
      <w:r w:rsidR="00567BE6">
        <w:t>vehicle</w:t>
      </w:r>
      <w:r w:rsidR="00545082">
        <w:t xml:space="preserve"> and the hotel</w:t>
      </w:r>
      <w:r w:rsidR="000614C1">
        <w:t xml:space="preserve">.  The </w:t>
      </w:r>
      <w:r w:rsidR="00720B1E">
        <w:t xml:space="preserve">TruNarc </w:t>
      </w:r>
      <w:r w:rsidR="002A0333">
        <w:t xml:space="preserve">laser </w:t>
      </w:r>
      <w:r w:rsidR="000614C1">
        <w:t>device indicat</w:t>
      </w:r>
      <w:r w:rsidR="003C6FBE">
        <w:t xml:space="preserve">ed </w:t>
      </w:r>
      <w:r w:rsidR="000614C1">
        <w:t xml:space="preserve">the </w:t>
      </w:r>
      <w:r w:rsidR="003A5E81">
        <w:t xml:space="preserve">tested </w:t>
      </w:r>
      <w:r w:rsidR="000614C1">
        <w:t xml:space="preserve">substances were </w:t>
      </w:r>
      <w:r w:rsidR="009F4374">
        <w:t>methamphetamine and carisoprodol</w:t>
      </w:r>
      <w:r w:rsidR="00D77057">
        <w:t xml:space="preserve"> pills</w:t>
      </w:r>
      <w:r w:rsidR="00D6434B">
        <w:t>.</w:t>
      </w:r>
    </w:p>
    <w:p w:rsidR="00945879" w:rsidP="002A14F7" w14:paraId="6798552B" w14:textId="5A084808">
      <w:pPr>
        <w:widowControl w:val="0"/>
        <w:tabs>
          <w:tab w:val="left" w:pos="1440"/>
          <w:tab w:val="left" w:pos="2880"/>
          <w:tab w:val="left" w:pos="4320"/>
          <w:tab w:val="left" w:pos="5760"/>
          <w:tab w:val="left" w:pos="7200"/>
          <w:tab w:val="left" w:pos="8640"/>
        </w:tabs>
        <w:spacing w:line="480" w:lineRule="exact"/>
      </w:pPr>
    </w:p>
    <w:p w:rsidR="003D5499" w:rsidP="002A14F7" w14:paraId="470DE4EB" w14:textId="4ADC8AE4">
      <w:pPr>
        <w:widowControl w:val="0"/>
        <w:tabs>
          <w:tab w:val="left" w:pos="1440"/>
          <w:tab w:val="left" w:pos="2880"/>
          <w:tab w:val="left" w:pos="4320"/>
          <w:tab w:val="left" w:pos="5760"/>
          <w:tab w:val="left" w:pos="7200"/>
          <w:tab w:val="left" w:pos="8640"/>
        </w:tabs>
        <w:spacing w:line="480" w:lineRule="exact"/>
        <w:rPr>
          <w:i/>
          <w:iCs/>
        </w:rPr>
      </w:pPr>
      <w:r w:rsidRPr="002B71A2">
        <w:rPr>
          <w:i/>
          <w:iCs/>
        </w:rPr>
        <w:t>Court Proceedings</w:t>
      </w:r>
    </w:p>
    <w:p w:rsidR="00752D61" w:rsidRPr="006C2B3F" w:rsidP="002A14F7" w14:paraId="27F82357" w14:textId="58939AC5">
      <w:pPr>
        <w:widowControl w:val="0"/>
        <w:tabs>
          <w:tab w:val="left" w:pos="1440"/>
          <w:tab w:val="left" w:pos="2880"/>
          <w:tab w:val="left" w:pos="4320"/>
          <w:tab w:val="left" w:pos="5760"/>
          <w:tab w:val="left" w:pos="7200"/>
          <w:tab w:val="left" w:pos="8640"/>
        </w:tabs>
        <w:spacing w:line="480" w:lineRule="exact"/>
        <w:rPr>
          <w:b/>
          <w:bCs/>
        </w:rPr>
      </w:pPr>
      <w:r>
        <w:tab/>
      </w:r>
      <w:r w:rsidR="00621651">
        <w:t xml:space="preserve">The </w:t>
      </w:r>
      <w:r w:rsidR="00F33A10">
        <w:t xml:space="preserve">prosecution </w:t>
      </w:r>
      <w:r w:rsidR="00621651">
        <w:t>filed a</w:t>
      </w:r>
      <w:r w:rsidR="004B0112">
        <w:t xml:space="preserve">n amended information charging Rios with </w:t>
      </w:r>
      <w:r w:rsidR="00317F3C">
        <w:t>t</w:t>
      </w:r>
      <w:r w:rsidR="009A79EA">
        <w:t xml:space="preserve">hree crimes:  </w:t>
      </w:r>
      <w:r w:rsidR="00E973FF">
        <w:t xml:space="preserve">possession </w:t>
      </w:r>
      <w:r w:rsidR="009F25FA">
        <w:t>for sale</w:t>
      </w:r>
      <w:r w:rsidR="00831F1B">
        <w:t xml:space="preserve"> of methamphetamine</w:t>
      </w:r>
      <w:r w:rsidR="005412DF">
        <w:t xml:space="preserve">, </w:t>
      </w:r>
      <w:r w:rsidR="00CA4FBB">
        <w:t>transportation for sale</w:t>
      </w:r>
      <w:r w:rsidR="005412DF">
        <w:t xml:space="preserve"> </w:t>
      </w:r>
      <w:r w:rsidR="00CA4FBB">
        <w:t>of methamphetamine</w:t>
      </w:r>
      <w:r w:rsidR="00290AD0">
        <w:t xml:space="preserve">, </w:t>
      </w:r>
      <w:r w:rsidR="00CA4FBB">
        <w:t xml:space="preserve">and </w:t>
      </w:r>
      <w:r w:rsidR="00F33A10">
        <w:t xml:space="preserve">simple possession of </w:t>
      </w:r>
      <w:r w:rsidR="006A2159">
        <w:t>carisoprodol.</w:t>
      </w:r>
    </w:p>
    <w:p w:rsidR="002E4FAD" w:rsidRPr="00AA1FA5" w:rsidP="008E00E5" w14:paraId="2C4912D2" w14:textId="53232C6C">
      <w:pPr>
        <w:widowControl w:val="0"/>
        <w:tabs>
          <w:tab w:val="left" w:pos="1440"/>
          <w:tab w:val="left" w:pos="2880"/>
          <w:tab w:val="left" w:pos="4320"/>
          <w:tab w:val="left" w:pos="5760"/>
          <w:tab w:val="left" w:pos="7200"/>
          <w:tab w:val="left" w:pos="8640"/>
        </w:tabs>
        <w:spacing w:line="480" w:lineRule="exact"/>
      </w:pPr>
      <w:r>
        <w:tab/>
        <w:t xml:space="preserve">Prior to </w:t>
      </w:r>
      <w:r w:rsidR="00392459">
        <w:t xml:space="preserve">a jury </w:t>
      </w:r>
      <w:r>
        <w:t xml:space="preserve">trial, </w:t>
      </w:r>
      <w:r w:rsidR="007C1D59">
        <w:t>Rios</w:t>
      </w:r>
      <w:r w:rsidR="00820F1A">
        <w:t xml:space="preserve"> </w:t>
      </w:r>
      <w:r w:rsidR="00187AC7">
        <w:t>made a</w:t>
      </w:r>
      <w:r w:rsidR="008158A0">
        <w:t xml:space="preserve">n oral </w:t>
      </w:r>
      <w:r w:rsidR="00187AC7">
        <w:t>motion</w:t>
      </w:r>
      <w:r w:rsidR="00170040">
        <w:t xml:space="preserve"> challenging </w:t>
      </w:r>
      <w:r w:rsidR="001C3700">
        <w:t xml:space="preserve">the reliability of the TruNarc </w:t>
      </w:r>
      <w:r w:rsidR="00FB1166">
        <w:t xml:space="preserve">laser </w:t>
      </w:r>
      <w:r w:rsidR="001C56D1">
        <w:t xml:space="preserve">device </w:t>
      </w:r>
      <w:r w:rsidR="00CB45E7">
        <w:t xml:space="preserve">evidence.  </w:t>
      </w:r>
      <w:r w:rsidR="00262E5E">
        <w:t>In a pretrial hearing, t</w:t>
      </w:r>
      <w:r w:rsidR="00F7098F">
        <w:t xml:space="preserve">he </w:t>
      </w:r>
      <w:r w:rsidR="007B7E24">
        <w:t xml:space="preserve">Irvine police </w:t>
      </w:r>
      <w:r w:rsidR="00A54018">
        <w:t xml:space="preserve">officer </w:t>
      </w:r>
      <w:r w:rsidR="00CE3B11">
        <w:t xml:space="preserve">testified </w:t>
      </w:r>
      <w:r w:rsidR="005C59A7">
        <w:t xml:space="preserve">about </w:t>
      </w:r>
      <w:r w:rsidR="002A12AE">
        <w:t xml:space="preserve">how the </w:t>
      </w:r>
      <w:r w:rsidR="00820F1A">
        <w:t xml:space="preserve">TruNarc </w:t>
      </w:r>
      <w:r w:rsidR="005C59A7">
        <w:t xml:space="preserve">device </w:t>
      </w:r>
      <w:r w:rsidR="0005540C">
        <w:t xml:space="preserve">analyzes </w:t>
      </w:r>
      <w:r w:rsidR="00A42FDB">
        <w:t xml:space="preserve">suspected controlled substances </w:t>
      </w:r>
      <w:r w:rsidR="005E1F25">
        <w:t xml:space="preserve">(the </w:t>
      </w:r>
      <w:r w:rsidR="00186C4C">
        <w:t xml:space="preserve">proceedings </w:t>
      </w:r>
      <w:r w:rsidR="005E1F25">
        <w:t xml:space="preserve">will be </w:t>
      </w:r>
      <w:r w:rsidR="00D11A02">
        <w:t>summarized</w:t>
      </w:r>
      <w:r w:rsidR="00140C5F">
        <w:t xml:space="preserve"> in detail </w:t>
      </w:r>
      <w:r w:rsidR="005E1F25">
        <w:t>in the discussion section of this opinion)</w:t>
      </w:r>
      <w:r w:rsidR="00A54018">
        <w:t xml:space="preserve">.  </w:t>
      </w:r>
      <w:r w:rsidR="00CE3B11">
        <w:t>The</w:t>
      </w:r>
      <w:r w:rsidR="003D6D60">
        <w:t xml:space="preserve"> </w:t>
      </w:r>
      <w:r w:rsidR="00CE3B11">
        <w:t xml:space="preserve">court ruled the </w:t>
      </w:r>
      <w:r w:rsidR="00F658DD">
        <w:t xml:space="preserve">TruNarc </w:t>
      </w:r>
      <w:r w:rsidR="00CE3B11">
        <w:t xml:space="preserve">evidence was </w:t>
      </w:r>
      <w:r w:rsidR="00BC3D15">
        <w:t>admissible</w:t>
      </w:r>
      <w:r w:rsidR="00DC7279">
        <w:t xml:space="preserve"> at trial</w:t>
      </w:r>
      <w:r w:rsidR="00BC3D15">
        <w:t xml:space="preserve">. </w:t>
      </w:r>
      <w:r w:rsidR="001F4616">
        <w:t xml:space="preserve"> </w:t>
      </w:r>
      <w:r w:rsidR="00E07347">
        <w:t xml:space="preserve">The jury found Rios guilty of the </w:t>
      </w:r>
      <w:r w:rsidR="00F658DD">
        <w:t xml:space="preserve">three </w:t>
      </w:r>
      <w:r w:rsidR="00F4124A">
        <w:t xml:space="preserve">charged </w:t>
      </w:r>
      <w:r w:rsidR="00E07347">
        <w:t xml:space="preserve">crimes.  The </w:t>
      </w:r>
      <w:r w:rsidR="006964C9">
        <w:t xml:space="preserve">trial court </w:t>
      </w:r>
      <w:r w:rsidR="00FB3078">
        <w:t xml:space="preserve">granted </w:t>
      </w:r>
      <w:r w:rsidR="00D24271">
        <w:t>Rios three year</w:t>
      </w:r>
      <w:r w:rsidR="00C47BD2">
        <w:t>s</w:t>
      </w:r>
      <w:r w:rsidR="00D24271">
        <w:t xml:space="preserve"> of formal probation</w:t>
      </w:r>
      <w:r w:rsidR="000A0BE4">
        <w:t>.</w:t>
      </w:r>
    </w:p>
    <w:p w:rsidR="008E00E5" w:rsidP="008E00E5" w14:paraId="36594842" w14:textId="77777777">
      <w:pPr>
        <w:widowControl w:val="0"/>
        <w:tabs>
          <w:tab w:val="left" w:pos="1440"/>
          <w:tab w:val="left" w:pos="2880"/>
          <w:tab w:val="left" w:pos="4320"/>
          <w:tab w:val="left" w:pos="5760"/>
          <w:tab w:val="left" w:pos="7200"/>
          <w:tab w:val="left" w:pos="8640"/>
        </w:tabs>
        <w:spacing w:line="480" w:lineRule="exact"/>
      </w:pPr>
    </w:p>
    <w:p w:rsidR="00E7483B" w:rsidP="007D01A3" w14:paraId="69FE18A6" w14:textId="130E7271">
      <w:pPr>
        <w:widowControl w:val="0"/>
        <w:tabs>
          <w:tab w:val="left" w:pos="1440"/>
          <w:tab w:val="left" w:pos="2880"/>
          <w:tab w:val="left" w:pos="4320"/>
          <w:tab w:val="left" w:pos="5760"/>
          <w:tab w:val="left" w:pos="7200"/>
          <w:tab w:val="left" w:pos="8640"/>
        </w:tabs>
        <w:spacing w:line="480" w:lineRule="atLeast"/>
        <w:jc w:val="center"/>
      </w:pPr>
      <w:r>
        <w:t>II</w:t>
      </w:r>
    </w:p>
    <w:p w:rsidR="00E7483B" w:rsidP="007D01A3" w14:paraId="540495E2" w14:textId="573BD68D">
      <w:pPr>
        <w:widowControl w:val="0"/>
        <w:tabs>
          <w:tab w:val="left" w:pos="1440"/>
          <w:tab w:val="left" w:pos="2880"/>
          <w:tab w:val="left" w:pos="4320"/>
          <w:tab w:val="left" w:pos="5760"/>
          <w:tab w:val="left" w:pos="7200"/>
          <w:tab w:val="left" w:pos="8640"/>
        </w:tabs>
        <w:spacing w:line="480" w:lineRule="atLeast"/>
        <w:jc w:val="center"/>
      </w:pPr>
      <w:r>
        <w:t>DISCUSSION</w:t>
      </w:r>
    </w:p>
    <w:p w:rsidR="00C84249" w:rsidP="00E038EA" w14:paraId="63407D6A" w14:textId="35347F08">
      <w:pPr>
        <w:widowControl w:val="0"/>
        <w:tabs>
          <w:tab w:val="left" w:pos="1440"/>
          <w:tab w:val="left" w:pos="2880"/>
          <w:tab w:val="left" w:pos="4320"/>
          <w:tab w:val="left" w:pos="5760"/>
          <w:tab w:val="left" w:pos="7200"/>
          <w:tab w:val="left" w:pos="8640"/>
        </w:tabs>
        <w:spacing w:line="480" w:lineRule="atLeast"/>
      </w:pPr>
      <w:r>
        <w:tab/>
      </w:r>
      <w:r w:rsidR="003859FF">
        <w:t xml:space="preserve">Rios </w:t>
      </w:r>
      <w:r w:rsidR="00302AE9">
        <w:t xml:space="preserve">claims </w:t>
      </w:r>
      <w:r w:rsidR="001B150C">
        <w:t xml:space="preserve">the trial court erred </w:t>
      </w:r>
      <w:r w:rsidR="007D25F6">
        <w:t xml:space="preserve">when it </w:t>
      </w:r>
      <w:r w:rsidR="001B150C">
        <w:t>admitt</w:t>
      </w:r>
      <w:r w:rsidR="007D25F6">
        <w:t xml:space="preserve">ed </w:t>
      </w:r>
      <w:r w:rsidR="001B150C">
        <w:t xml:space="preserve">the </w:t>
      </w:r>
      <w:r w:rsidR="00320C08">
        <w:t xml:space="preserve">TruNarc </w:t>
      </w:r>
      <w:r w:rsidR="0054264C">
        <w:t>testimony</w:t>
      </w:r>
      <w:r w:rsidR="00320C08">
        <w:t xml:space="preserve"> because </w:t>
      </w:r>
      <w:r w:rsidR="003859FF">
        <w:t xml:space="preserve">it </w:t>
      </w:r>
      <w:r w:rsidR="006218A0">
        <w:t xml:space="preserve">was </w:t>
      </w:r>
      <w:r w:rsidR="00A81131">
        <w:t xml:space="preserve">based </w:t>
      </w:r>
      <w:r w:rsidR="00800295">
        <w:t xml:space="preserve">on </w:t>
      </w:r>
      <w:r w:rsidR="003859FF">
        <w:t>a new scientific technique</w:t>
      </w:r>
      <w:r w:rsidR="008362CF">
        <w:t xml:space="preserve"> </w:t>
      </w:r>
      <w:r w:rsidR="00920DEF">
        <w:t xml:space="preserve">and there was no evidence </w:t>
      </w:r>
      <w:r w:rsidR="00B62A34">
        <w:t xml:space="preserve">of the </w:t>
      </w:r>
      <w:r w:rsidR="00F05538">
        <w:t xml:space="preserve">technique’s </w:t>
      </w:r>
      <w:r w:rsidR="00A81131">
        <w:t>general</w:t>
      </w:r>
      <w:r w:rsidR="00946D10">
        <w:t xml:space="preserve"> acceptance </w:t>
      </w:r>
      <w:r w:rsidR="00A81131">
        <w:t>in the scientific community.</w:t>
      </w:r>
      <w:r w:rsidR="00946D10">
        <w:t xml:space="preserve">  We agree.</w:t>
      </w:r>
    </w:p>
    <w:p w:rsidR="0008708A" w:rsidP="0008708A" w14:paraId="3F0F113B" w14:textId="091A4F29">
      <w:pPr>
        <w:widowControl w:val="0"/>
        <w:tabs>
          <w:tab w:val="left" w:pos="1440"/>
          <w:tab w:val="left" w:pos="2880"/>
          <w:tab w:val="left" w:pos="4320"/>
          <w:tab w:val="left" w:pos="5760"/>
          <w:tab w:val="left" w:pos="7200"/>
          <w:tab w:val="left" w:pos="8640"/>
        </w:tabs>
        <w:spacing w:line="480" w:lineRule="atLeast"/>
      </w:pPr>
      <w:r>
        <w:tab/>
      </w:r>
      <w:r w:rsidR="006843FD">
        <w:t xml:space="preserve">Whether </w:t>
      </w:r>
      <w:r w:rsidR="00106377">
        <w:t xml:space="preserve">evidence </w:t>
      </w:r>
      <w:r w:rsidR="006843FD">
        <w:t xml:space="preserve">qualifies as a new scientific technique </w:t>
      </w:r>
      <w:r w:rsidR="008362CF">
        <w:t>i</w:t>
      </w:r>
      <w:r w:rsidR="00761909">
        <w:t xml:space="preserve">s a </w:t>
      </w:r>
      <w:r w:rsidR="0067167A">
        <w:t xml:space="preserve">pure </w:t>
      </w:r>
      <w:r w:rsidR="00761909">
        <w:t>question of law that we review de novo.  (</w:t>
      </w:r>
      <w:r w:rsidRPr="0067167A" w:rsidR="00B41ACB">
        <w:rPr>
          <w:i/>
          <w:iCs/>
        </w:rPr>
        <w:t>People v. Jackson</w:t>
      </w:r>
      <w:r w:rsidR="00800F1F">
        <w:t xml:space="preserve"> (2016) 1 Cal.5th 269, </w:t>
      </w:r>
      <w:r w:rsidR="00A824CD">
        <w:t xml:space="preserve">316.)  </w:t>
      </w:r>
      <w:r w:rsidR="0067167A">
        <w:t>W</w:t>
      </w:r>
      <w:r w:rsidR="00A824CD">
        <w:t xml:space="preserve">hether </w:t>
      </w:r>
      <w:r w:rsidR="00CF4C0A">
        <w:t xml:space="preserve">the </w:t>
      </w:r>
      <w:r w:rsidR="00A824CD">
        <w:t xml:space="preserve">technique </w:t>
      </w:r>
      <w:r w:rsidR="001146DB">
        <w:t xml:space="preserve">has gained general acceptance in the </w:t>
      </w:r>
      <w:r w:rsidR="000E4DC1">
        <w:t xml:space="preserve">relevant </w:t>
      </w:r>
      <w:r w:rsidR="001146DB">
        <w:t>scientific community</w:t>
      </w:r>
      <w:r w:rsidR="00AA1A4A">
        <w:t xml:space="preserve"> is a mixed question of </w:t>
      </w:r>
      <w:r w:rsidR="0052580E">
        <w:t>law</w:t>
      </w:r>
      <w:r w:rsidR="00C23B19">
        <w:t xml:space="preserve"> and fact</w:t>
      </w:r>
      <w:r w:rsidR="00AE0DC4">
        <w:t xml:space="preserve">.  </w:t>
      </w:r>
      <w:r w:rsidR="000861E9">
        <w:t>(</w:t>
      </w:r>
      <w:r w:rsidRPr="0067167A" w:rsidR="000861E9">
        <w:rPr>
          <w:i/>
          <w:iCs/>
        </w:rPr>
        <w:t>People v. Davis</w:t>
      </w:r>
      <w:r w:rsidR="000861E9">
        <w:t xml:space="preserve"> </w:t>
      </w:r>
      <w:r w:rsidR="00EB5256">
        <w:t xml:space="preserve">(2022) </w:t>
      </w:r>
      <w:r w:rsidR="000449B4">
        <w:t>75</w:t>
      </w:r>
      <w:r w:rsidR="00EB5256">
        <w:t xml:space="preserve"> Cal.</w:t>
      </w:r>
      <w:r w:rsidR="00404694">
        <w:t>App.5</w:t>
      </w:r>
      <w:r w:rsidR="00EB5256">
        <w:t xml:space="preserve">th </w:t>
      </w:r>
      <w:r w:rsidR="007542AD">
        <w:t>694</w:t>
      </w:r>
      <w:r w:rsidR="00EB5256">
        <w:t xml:space="preserve">, </w:t>
      </w:r>
      <w:r w:rsidR="007542AD">
        <w:t>712–713</w:t>
      </w:r>
      <w:r w:rsidR="00EB5256">
        <w:t>.)</w:t>
      </w:r>
    </w:p>
    <w:p w:rsidR="002E4FAD" w:rsidP="00E038EA" w14:paraId="765AC397" w14:textId="5EF81D84">
      <w:pPr>
        <w:widowControl w:val="0"/>
        <w:tabs>
          <w:tab w:val="left" w:pos="1440"/>
          <w:tab w:val="left" w:pos="2880"/>
          <w:tab w:val="left" w:pos="4320"/>
          <w:tab w:val="left" w:pos="5760"/>
          <w:tab w:val="left" w:pos="7200"/>
          <w:tab w:val="left" w:pos="8640"/>
        </w:tabs>
        <w:spacing w:line="480" w:lineRule="atLeast"/>
      </w:pPr>
      <w:r>
        <w:tab/>
      </w:r>
      <w:r w:rsidR="005C50C6">
        <w:t xml:space="preserve">In this discussion we shall:  </w:t>
      </w:r>
      <w:r w:rsidR="00105061">
        <w:t>A</w:t>
      </w:r>
      <w:r w:rsidRPr="00453DCD" w:rsidR="007A7728">
        <w:t xml:space="preserve">) </w:t>
      </w:r>
      <w:r w:rsidR="005C50C6">
        <w:t>review relevant legal principles</w:t>
      </w:r>
      <w:r w:rsidR="00F2331D">
        <w:t xml:space="preserve"> regarding the </w:t>
      </w:r>
      <w:r w:rsidR="000C3300">
        <w:t xml:space="preserve">admissibility </w:t>
      </w:r>
      <w:r w:rsidR="00F2331D">
        <w:t xml:space="preserve">of new scientific </w:t>
      </w:r>
      <w:r w:rsidR="00A6643B">
        <w:t xml:space="preserve">evidence (the </w:t>
      </w:r>
      <w:r w:rsidRPr="00A6643B" w:rsidR="00A6643B">
        <w:rPr>
          <w:i/>
          <w:iCs/>
        </w:rPr>
        <w:t>Kelly</w:t>
      </w:r>
      <w:r w:rsidR="00A6643B">
        <w:t xml:space="preserve"> rule)</w:t>
      </w:r>
      <w:r w:rsidR="005C50C6">
        <w:t>;</w:t>
      </w:r>
      <w:r w:rsidR="00A6643B">
        <w:t xml:space="preserve"> </w:t>
      </w:r>
      <w:r w:rsidR="00105061">
        <w:t>B</w:t>
      </w:r>
      <w:r w:rsidRPr="00453DCD" w:rsidR="000275F7">
        <w:t xml:space="preserve">) </w:t>
      </w:r>
      <w:r w:rsidR="00946D10">
        <w:t>summarize the trial court proceedings</w:t>
      </w:r>
      <w:r w:rsidR="00DE690B">
        <w:t xml:space="preserve">; </w:t>
      </w:r>
      <w:r w:rsidRPr="00453DCD" w:rsidR="000275F7">
        <w:t xml:space="preserve">and </w:t>
      </w:r>
      <w:r w:rsidR="00105061">
        <w:t>C</w:t>
      </w:r>
      <w:r w:rsidRPr="00453DCD" w:rsidR="000275F7">
        <w:t xml:space="preserve">) </w:t>
      </w:r>
      <w:r w:rsidR="00105061">
        <w:t>analyze the facts as applied to the law.</w:t>
      </w:r>
    </w:p>
    <w:p w:rsidR="00945879" w:rsidP="00E038EA" w14:paraId="6F913FD8" w14:textId="324B3B14">
      <w:pPr>
        <w:widowControl w:val="0"/>
        <w:tabs>
          <w:tab w:val="left" w:pos="1440"/>
          <w:tab w:val="left" w:pos="2880"/>
          <w:tab w:val="left" w:pos="4320"/>
          <w:tab w:val="left" w:pos="5760"/>
          <w:tab w:val="left" w:pos="7200"/>
          <w:tab w:val="left" w:pos="8640"/>
        </w:tabs>
        <w:spacing w:line="480" w:lineRule="atLeast"/>
      </w:pPr>
    </w:p>
    <w:p w:rsidR="00BA6D8B" w:rsidRPr="00105061" w:rsidP="00E038EA" w14:paraId="28685A4B" w14:textId="33B5CB30">
      <w:pPr>
        <w:widowControl w:val="0"/>
        <w:tabs>
          <w:tab w:val="left" w:pos="1440"/>
          <w:tab w:val="left" w:pos="2880"/>
          <w:tab w:val="left" w:pos="4320"/>
          <w:tab w:val="left" w:pos="5760"/>
          <w:tab w:val="left" w:pos="7200"/>
          <w:tab w:val="left" w:pos="8640"/>
        </w:tabs>
        <w:spacing w:line="480" w:lineRule="atLeast"/>
        <w:rPr>
          <w:i/>
          <w:iCs/>
        </w:rPr>
      </w:pPr>
      <w:r w:rsidRPr="00105061">
        <w:rPr>
          <w:i/>
          <w:iCs/>
        </w:rPr>
        <w:t>A.  Relevant Legal Principles</w:t>
      </w:r>
    </w:p>
    <w:p w:rsidR="0027728E" w:rsidP="0027728E" w14:paraId="4FAEC9C2" w14:textId="19C2BC02">
      <w:pPr>
        <w:widowControl w:val="0"/>
        <w:tabs>
          <w:tab w:val="left" w:pos="1440"/>
          <w:tab w:val="left" w:pos="2880"/>
          <w:tab w:val="left" w:pos="4320"/>
          <w:tab w:val="left" w:pos="5760"/>
          <w:tab w:val="left" w:pos="7200"/>
          <w:tab w:val="left" w:pos="8640"/>
        </w:tabs>
        <w:spacing w:line="480" w:lineRule="exact"/>
      </w:pPr>
      <w:r>
        <w:tab/>
      </w:r>
      <w:r w:rsidR="00207E66">
        <w:t xml:space="preserve"> </w:t>
      </w:r>
      <w:r w:rsidR="00483CA7">
        <w:t xml:space="preserve">The proponent </w:t>
      </w:r>
      <w:r w:rsidR="000B4F3E">
        <w:t xml:space="preserve">of the evidence </w:t>
      </w:r>
      <w:r w:rsidR="00CC23A7">
        <w:t xml:space="preserve">has the burden to </w:t>
      </w:r>
      <w:r w:rsidR="005C7C9F">
        <w:t xml:space="preserve">establish the </w:t>
      </w:r>
      <w:r w:rsidR="00677F63">
        <w:t>reliability</w:t>
      </w:r>
      <w:r w:rsidR="00554861">
        <w:t xml:space="preserve"> of a </w:t>
      </w:r>
      <w:r w:rsidR="00095949">
        <w:t xml:space="preserve">new scientific technique.  </w:t>
      </w:r>
      <w:r w:rsidR="00CB5BCF">
        <w:t>(</w:t>
      </w:r>
      <w:r w:rsidRPr="000F7680" w:rsidR="00CB5BCF">
        <w:rPr>
          <w:i/>
          <w:iCs/>
        </w:rPr>
        <w:t>Kelly</w:t>
      </w:r>
      <w:r w:rsidR="00CB5BCF">
        <w:t xml:space="preserve">, </w:t>
      </w:r>
      <w:r w:rsidRPr="000F7680" w:rsidR="00CB5BCF">
        <w:rPr>
          <w:i/>
          <w:iCs/>
        </w:rPr>
        <w:t>supra</w:t>
      </w:r>
      <w:r w:rsidR="00CB5BCF">
        <w:t xml:space="preserve">, 17 Cal.3d 24.) </w:t>
      </w:r>
      <w:r w:rsidR="00647D04">
        <w:t xml:space="preserve"> </w:t>
      </w:r>
      <w:r w:rsidR="00DB5129">
        <w:t xml:space="preserve">In </w:t>
      </w:r>
      <w:r w:rsidRPr="000926AA" w:rsidR="000926AA">
        <w:rPr>
          <w:i/>
          <w:iCs/>
        </w:rPr>
        <w:t>Kelly</w:t>
      </w:r>
      <w:r w:rsidR="000926AA">
        <w:t xml:space="preserve">, </w:t>
      </w:r>
      <w:r w:rsidR="00D4550D">
        <w:t xml:space="preserve">a </w:t>
      </w:r>
      <w:r w:rsidR="006D38D9">
        <w:t xml:space="preserve">victim </w:t>
      </w:r>
      <w:r w:rsidR="000E1D38">
        <w:t>report</w:t>
      </w:r>
      <w:r w:rsidR="00F26D66">
        <w:t>ed</w:t>
      </w:r>
      <w:r w:rsidR="00CD6CE1">
        <w:t xml:space="preserve"> </w:t>
      </w:r>
      <w:r w:rsidR="00D4550D">
        <w:t>receiv</w:t>
      </w:r>
      <w:r w:rsidR="00CD6CE1">
        <w:t xml:space="preserve">ing </w:t>
      </w:r>
      <w:r w:rsidR="00CF66F9">
        <w:t xml:space="preserve">several </w:t>
      </w:r>
      <w:r w:rsidR="0066786E">
        <w:t>a</w:t>
      </w:r>
      <w:r w:rsidR="00671E25">
        <w:t xml:space="preserve">nonymous, </w:t>
      </w:r>
      <w:r w:rsidR="001050FE">
        <w:t xml:space="preserve">threatening </w:t>
      </w:r>
      <w:r w:rsidR="004D3827">
        <w:t>phone call</w:t>
      </w:r>
      <w:r w:rsidR="00F736AC">
        <w:t>s</w:t>
      </w:r>
      <w:r w:rsidR="004D3827">
        <w:t xml:space="preserve">.  </w:t>
      </w:r>
      <w:r w:rsidR="00F75985">
        <w:t>(</w:t>
      </w:r>
      <w:r w:rsidRPr="006702AC" w:rsidR="00F75985">
        <w:rPr>
          <w:i/>
          <w:iCs/>
        </w:rPr>
        <w:t>Id</w:t>
      </w:r>
      <w:r w:rsidR="00F75985">
        <w:t xml:space="preserve">. at p. 28.)  </w:t>
      </w:r>
      <w:r w:rsidR="00F755F7">
        <w:t>P</w:t>
      </w:r>
      <w:r w:rsidR="00F75985">
        <w:t xml:space="preserve">olice </w:t>
      </w:r>
      <w:r w:rsidR="006702AC">
        <w:t xml:space="preserve">recorded two threatening phone calls </w:t>
      </w:r>
      <w:r w:rsidR="00C61160">
        <w:t xml:space="preserve">to the victim, </w:t>
      </w:r>
      <w:r w:rsidR="006702AC">
        <w:t xml:space="preserve">and </w:t>
      </w:r>
      <w:r w:rsidR="00D9358A">
        <w:t>later “</w:t>
      </w:r>
      <w:r w:rsidRPr="00407824" w:rsidR="00407824">
        <w:t>obtained a tape recording of defendant</w:t>
      </w:r>
      <w:r w:rsidR="0033208D">
        <w:t>’</w:t>
      </w:r>
      <w:r w:rsidRPr="00407824" w:rsidR="00407824">
        <w:t>s voice during a telephone call (the control tape).</w:t>
      </w:r>
      <w:r w:rsidR="0033208D">
        <w:t xml:space="preserve">”  </w:t>
      </w:r>
      <w:r w:rsidR="00A3187B">
        <w:t>(</w:t>
      </w:r>
      <w:r w:rsidRPr="002F5CD9" w:rsidR="00A3187B">
        <w:rPr>
          <w:i/>
          <w:iCs/>
        </w:rPr>
        <w:t>Ibid</w:t>
      </w:r>
      <w:r w:rsidR="00A3187B">
        <w:t xml:space="preserve">.)  </w:t>
      </w:r>
      <w:r w:rsidR="00D21FE0">
        <w:t>A</w:t>
      </w:r>
      <w:r w:rsidR="00F755F7">
        <w:t xml:space="preserve"> police </w:t>
      </w:r>
      <w:r w:rsidR="00D21FE0">
        <w:t xml:space="preserve">officer listened </w:t>
      </w:r>
      <w:r w:rsidR="00A04FD0">
        <w:t xml:space="preserve">to copies of </w:t>
      </w:r>
      <w:r w:rsidR="004060F8">
        <w:t xml:space="preserve">the </w:t>
      </w:r>
      <w:r w:rsidR="00316CF9">
        <w:t>threatening tapes and the control tape</w:t>
      </w:r>
      <w:r w:rsidR="00A04FD0">
        <w:t xml:space="preserve">, and determined </w:t>
      </w:r>
      <w:r w:rsidR="00C61160">
        <w:t xml:space="preserve">all of </w:t>
      </w:r>
      <w:r w:rsidR="00A04FD0">
        <w:t xml:space="preserve">the </w:t>
      </w:r>
      <w:r w:rsidR="002069EC">
        <w:t xml:space="preserve">recordings </w:t>
      </w:r>
      <w:r w:rsidR="004060F8">
        <w:t>were</w:t>
      </w:r>
      <w:r w:rsidR="00A04FD0">
        <w:t xml:space="preserve"> </w:t>
      </w:r>
      <w:r w:rsidR="00AF4E54">
        <w:t xml:space="preserve">made </w:t>
      </w:r>
      <w:r w:rsidR="00C34F37">
        <w:t>by</w:t>
      </w:r>
      <w:r w:rsidR="00A04FD0">
        <w:t xml:space="preserve"> </w:t>
      </w:r>
      <w:r w:rsidR="006E39ED">
        <w:t>the same person</w:t>
      </w:r>
      <w:r w:rsidR="000C28AF">
        <w:t xml:space="preserve">, based on </w:t>
      </w:r>
      <w:r w:rsidR="003B23D5">
        <w:t>“spectrographic analysis</w:t>
      </w:r>
      <w:r w:rsidR="00FC1266">
        <w:t>.</w:t>
      </w:r>
      <w:r w:rsidR="003B23D5">
        <w:t>”  (</w:t>
      </w:r>
      <w:r w:rsidRPr="003B23D5" w:rsidR="003B23D5">
        <w:rPr>
          <w:i/>
          <w:iCs/>
        </w:rPr>
        <w:t>Ibid</w:t>
      </w:r>
      <w:r w:rsidR="003B23D5">
        <w:t xml:space="preserve">.)  </w:t>
      </w:r>
      <w:r w:rsidR="0021026A">
        <w:t>D</w:t>
      </w:r>
      <w:r w:rsidR="00162CA6">
        <w:t xml:space="preserve">efendant </w:t>
      </w:r>
      <w:r w:rsidR="0021026A">
        <w:t xml:space="preserve">was charged </w:t>
      </w:r>
      <w:r w:rsidR="00162CA6">
        <w:t xml:space="preserve">with </w:t>
      </w:r>
      <w:r w:rsidR="00B24E8D">
        <w:t>extortion</w:t>
      </w:r>
      <w:r w:rsidR="00C32CE7">
        <w:t>.  A</w:t>
      </w:r>
      <w:r w:rsidR="00E75409">
        <w:t xml:space="preserve">fter </w:t>
      </w:r>
      <w:r w:rsidR="00AE7948">
        <w:t xml:space="preserve">the </w:t>
      </w:r>
      <w:r w:rsidR="002069EC">
        <w:t xml:space="preserve">police </w:t>
      </w:r>
      <w:r w:rsidR="00AE7948">
        <w:t xml:space="preserve">officer </w:t>
      </w:r>
      <w:r w:rsidR="00E75409">
        <w:t>testified</w:t>
      </w:r>
      <w:r w:rsidR="008231C3">
        <w:t xml:space="preserve"> in </w:t>
      </w:r>
      <w:r w:rsidR="00344DFC">
        <w:t xml:space="preserve">a </w:t>
      </w:r>
      <w:r w:rsidR="008231C3">
        <w:t>pretrial hearing</w:t>
      </w:r>
      <w:r w:rsidR="00937BE6">
        <w:t xml:space="preserve">, </w:t>
      </w:r>
      <w:r w:rsidR="00A06D15">
        <w:t>“</w:t>
      </w:r>
      <w:r w:rsidRPr="00A06D15" w:rsidR="00A06D15">
        <w:t xml:space="preserve">the trial court ruled that voiceprint analysis had attained sufficient scientific approval, and that </w:t>
      </w:r>
      <w:r w:rsidR="00AE7948">
        <w:t xml:space="preserve">[the officer’s] </w:t>
      </w:r>
      <w:r w:rsidRPr="00A06D15" w:rsidR="00A06D15">
        <w:t>testimony identifying defendant as the extortionist was properly admissible.</w:t>
      </w:r>
      <w:r w:rsidR="00F623BF">
        <w:t xml:space="preserve">”  </w:t>
      </w:r>
      <w:r w:rsidR="00611B60">
        <w:t>(</w:t>
      </w:r>
      <w:r w:rsidRPr="00125C76" w:rsidR="00611B60">
        <w:rPr>
          <w:i/>
          <w:iCs/>
        </w:rPr>
        <w:t>Id</w:t>
      </w:r>
      <w:r w:rsidR="00611B60">
        <w:t xml:space="preserve">. at p. 29.) </w:t>
      </w:r>
      <w:r w:rsidR="008C4903">
        <w:t xml:space="preserve"> </w:t>
      </w:r>
      <w:r w:rsidR="00430CBE">
        <w:t xml:space="preserve">Defendant </w:t>
      </w:r>
      <w:r w:rsidR="000B4502">
        <w:t xml:space="preserve">was convicted </w:t>
      </w:r>
      <w:r w:rsidR="00822B5C">
        <w:t xml:space="preserve">of extortion </w:t>
      </w:r>
      <w:r w:rsidR="00D3053F">
        <w:t xml:space="preserve">at </w:t>
      </w:r>
      <w:r w:rsidR="000B4502">
        <w:t xml:space="preserve">trial, but the </w:t>
      </w:r>
      <w:r w:rsidR="004B21C1">
        <w:t xml:space="preserve">California </w:t>
      </w:r>
      <w:r w:rsidR="000B4502">
        <w:t xml:space="preserve">Supreme Court </w:t>
      </w:r>
      <w:r w:rsidR="00286E11">
        <w:t>reversed</w:t>
      </w:r>
      <w:r w:rsidR="00586B67">
        <w:t xml:space="preserve">, finding </w:t>
      </w:r>
      <w:r w:rsidR="009A3E02">
        <w:t xml:space="preserve">the </w:t>
      </w:r>
      <w:r w:rsidR="001C631B">
        <w:t xml:space="preserve">trial court’s </w:t>
      </w:r>
      <w:r w:rsidR="009A3E02">
        <w:t xml:space="preserve">admission of the </w:t>
      </w:r>
      <w:r w:rsidR="008A2125">
        <w:t xml:space="preserve">police </w:t>
      </w:r>
      <w:r w:rsidR="004D63BE">
        <w:t>o</w:t>
      </w:r>
      <w:r w:rsidR="00E11B9F">
        <w:t xml:space="preserve">fficer’s </w:t>
      </w:r>
      <w:r w:rsidR="0091377D">
        <w:t xml:space="preserve">testimony about </w:t>
      </w:r>
      <w:r w:rsidR="009A3E02">
        <w:t>voice</w:t>
      </w:r>
      <w:r w:rsidR="0015607E">
        <w:t xml:space="preserve">print analysis was </w:t>
      </w:r>
      <w:r w:rsidR="00BC0735">
        <w:t xml:space="preserve">in </w:t>
      </w:r>
      <w:r w:rsidR="0015607E">
        <w:t>error</w:t>
      </w:r>
      <w:r w:rsidR="00BC0735">
        <w:t xml:space="preserve">, and </w:t>
      </w:r>
      <w:r w:rsidR="008C5BC5">
        <w:t xml:space="preserve">the error </w:t>
      </w:r>
      <w:r w:rsidR="00BC0735">
        <w:t xml:space="preserve">was prejudicial.  </w:t>
      </w:r>
      <w:r w:rsidR="00D3053F">
        <w:t>(</w:t>
      </w:r>
      <w:r w:rsidRPr="004B21C1" w:rsidR="00085D48">
        <w:rPr>
          <w:i/>
          <w:iCs/>
        </w:rPr>
        <w:t>Id</w:t>
      </w:r>
      <w:r w:rsidR="00085D48">
        <w:t xml:space="preserve">. at p. 40, citing </w:t>
      </w:r>
      <w:r w:rsidRPr="0097654B" w:rsidR="00DA7669">
        <w:rPr>
          <w:i/>
          <w:iCs/>
        </w:rPr>
        <w:t>People v.</w:t>
      </w:r>
      <w:r w:rsidRPr="0097654B" w:rsidR="00085D48">
        <w:rPr>
          <w:i/>
        </w:rPr>
        <w:t xml:space="preserve"> </w:t>
      </w:r>
      <w:r w:rsidRPr="004B21C1" w:rsidR="008F3F94">
        <w:rPr>
          <w:i/>
          <w:iCs/>
        </w:rPr>
        <w:t>Watson</w:t>
      </w:r>
      <w:r w:rsidR="00DA7669">
        <w:t xml:space="preserve"> (1956)</w:t>
      </w:r>
      <w:r w:rsidR="00360C90">
        <w:t xml:space="preserve"> </w:t>
      </w:r>
      <w:r w:rsidR="008F3F94">
        <w:t>46 Cal.</w:t>
      </w:r>
      <w:r w:rsidR="004B21C1">
        <w:t xml:space="preserve">2d </w:t>
      </w:r>
      <w:r w:rsidR="00DA7669">
        <w:t>818,</w:t>
      </w:r>
      <w:r w:rsidR="00360C90">
        <w:t xml:space="preserve"> </w:t>
      </w:r>
      <w:r w:rsidR="004B21C1">
        <w:t>836</w:t>
      </w:r>
      <w:r w:rsidR="00DA7669">
        <w:t xml:space="preserve"> (</w:t>
      </w:r>
      <w:r w:rsidRPr="0097654B" w:rsidR="00DA7669">
        <w:rPr>
          <w:i/>
          <w:iCs/>
        </w:rPr>
        <w:t>Watson</w:t>
      </w:r>
      <w:r w:rsidR="00DA7669">
        <w:t>).)</w:t>
      </w:r>
    </w:p>
    <w:p w:rsidR="00EB4872" w:rsidP="0027728E" w14:paraId="312B6B20" w14:textId="5EB367D9">
      <w:pPr>
        <w:widowControl w:val="0"/>
        <w:tabs>
          <w:tab w:val="left" w:pos="1440"/>
          <w:tab w:val="left" w:pos="2880"/>
          <w:tab w:val="left" w:pos="4320"/>
          <w:tab w:val="left" w:pos="5760"/>
          <w:tab w:val="left" w:pos="7200"/>
          <w:tab w:val="left" w:pos="8640"/>
        </w:tabs>
        <w:spacing w:line="480" w:lineRule="exact"/>
      </w:pPr>
      <w:r>
        <w:tab/>
        <w:t xml:space="preserve">Relying </w:t>
      </w:r>
      <w:r w:rsidR="00043430">
        <w:t xml:space="preserve">primarily on </w:t>
      </w:r>
      <w:r w:rsidR="00CF5EA6">
        <w:t xml:space="preserve">well-established </w:t>
      </w:r>
      <w:r w:rsidR="00747BD0">
        <w:t xml:space="preserve">federal </w:t>
      </w:r>
      <w:r w:rsidR="00CF5EA6">
        <w:t>law (</w:t>
      </w:r>
      <w:r w:rsidRPr="007E5A2C" w:rsidR="00A0360A">
        <w:rPr>
          <w:i/>
          <w:iCs/>
        </w:rPr>
        <w:t>Frye</w:t>
      </w:r>
      <w:r w:rsidRPr="007E5A2C" w:rsidR="007E5A2C">
        <w:rPr>
          <w:i/>
          <w:iCs/>
        </w:rPr>
        <w:t xml:space="preserve"> v. United States</w:t>
      </w:r>
      <w:r w:rsidR="007E5A2C">
        <w:t xml:space="preserve"> (1923) </w:t>
      </w:r>
      <w:r w:rsidR="00911C75">
        <w:t>54 App.</w:t>
      </w:r>
      <w:r w:rsidR="000D51E8">
        <w:t>D.C. 46 (</w:t>
      </w:r>
      <w:r w:rsidRPr="000D51E8" w:rsidR="000D51E8">
        <w:rPr>
          <w:i/>
          <w:iCs/>
        </w:rPr>
        <w:t>Frye</w:t>
      </w:r>
      <w:r w:rsidR="000D51E8">
        <w:t>)</w:t>
      </w:r>
      <w:r w:rsidR="00CF5EA6">
        <w:t>)</w:t>
      </w:r>
      <w:r>
        <w:t>, t</w:t>
      </w:r>
      <w:r w:rsidR="00973F14">
        <w:t xml:space="preserve">he </w:t>
      </w:r>
      <w:r>
        <w:t>Supreme C</w:t>
      </w:r>
      <w:r w:rsidR="00973F14">
        <w:t>ourt held t</w:t>
      </w:r>
      <w:r w:rsidR="00115CE4">
        <w:t xml:space="preserve">he “admissibility of expert testimony based </w:t>
      </w:r>
      <w:r w:rsidR="00123ACA">
        <w:t>up</w:t>
      </w:r>
      <w:r w:rsidR="00115CE4">
        <w:t xml:space="preserve">on the </w:t>
      </w:r>
      <w:r w:rsidR="00AC593D">
        <w:t xml:space="preserve">application of a new scientific technique” requires a showing </w:t>
      </w:r>
      <w:r w:rsidR="003F0E54">
        <w:t>that:  1) the reliability of the technique is generally accepted in the relevant scientific community; 2) the expert testifying about the technique is properly qualified as a witness on the subject; and 3) the person who performed the test in the particular case used correct scientific procedures.</w:t>
      </w:r>
      <w:r>
        <w:rPr>
          <w:rStyle w:val="FootnoteReference"/>
        </w:rPr>
        <w:footnoteReference w:id="4"/>
      </w:r>
      <w:r w:rsidR="008C5BC5">
        <w:t xml:space="preserve"> </w:t>
      </w:r>
      <w:r w:rsidR="003F0E54">
        <w:t xml:space="preserve"> (</w:t>
      </w:r>
      <w:r w:rsidRPr="00293C2F" w:rsidR="003F0E54">
        <w:rPr>
          <w:i/>
          <w:iCs/>
        </w:rPr>
        <w:t>Kelly</w:t>
      </w:r>
      <w:r w:rsidR="003F0E54">
        <w:t xml:space="preserve">, </w:t>
      </w:r>
      <w:r w:rsidRPr="000A6C25" w:rsidR="003F0E54">
        <w:rPr>
          <w:i/>
          <w:iCs/>
        </w:rPr>
        <w:t>supra</w:t>
      </w:r>
      <w:r w:rsidR="003F0E54">
        <w:t>, 17 Cal.3d at p</w:t>
      </w:r>
      <w:r w:rsidR="00F43BBB">
        <w:t>p</w:t>
      </w:r>
      <w:r w:rsidR="003F0E54">
        <w:t>. 30</w:t>
      </w:r>
      <w:r w:rsidR="00F43BBB">
        <w:t>–31</w:t>
      </w:r>
      <w:r w:rsidR="003F0E54">
        <w:t>.)</w:t>
      </w:r>
    </w:p>
    <w:p w:rsidR="00DC6AC6" w:rsidP="000D51E8" w14:paraId="1C074E3E" w14:textId="3A605046">
      <w:pPr>
        <w:widowControl w:val="0"/>
        <w:tabs>
          <w:tab w:val="left" w:pos="1440"/>
          <w:tab w:val="left" w:pos="2880"/>
          <w:tab w:val="left" w:pos="4320"/>
          <w:tab w:val="left" w:pos="5760"/>
          <w:tab w:val="left" w:pos="7200"/>
          <w:tab w:val="left" w:pos="8640"/>
        </w:tabs>
        <w:spacing w:line="480" w:lineRule="exact"/>
      </w:pPr>
      <w:r>
        <w:tab/>
      </w:r>
      <w:r w:rsidR="000D51E8">
        <w:t xml:space="preserve">“We conclude that the People failed to carry their burden of establishing the reliability of voiceprint evidence. </w:t>
      </w:r>
      <w:r w:rsidR="00CF5EA6">
        <w:t xml:space="preserve"> </w:t>
      </w:r>
      <w:r w:rsidR="000D51E8">
        <w:t xml:space="preserve">We emphasize, however, that our decision is not intended in any way to foreclose the introduction of voiceprint evidence in future cases. We simply circumscribe, carefully and deliberately, the admission of evidence born of new techniques until the time when there is demonstrated solid scientific approval and support of the new methods. </w:t>
      </w:r>
      <w:r w:rsidR="00CF5EA6">
        <w:t xml:space="preserve"> </w:t>
      </w:r>
      <w:r w:rsidR="000D51E8">
        <w:t xml:space="preserve">The </w:t>
      </w:r>
      <w:r w:rsidRPr="00CF5EA6" w:rsidR="000D51E8">
        <w:rPr>
          <w:i/>
          <w:iCs/>
        </w:rPr>
        <w:t>Frye</w:t>
      </w:r>
      <w:r w:rsidR="000D51E8">
        <w:t xml:space="preserve"> test was not designed to eliminate reliance upon scientific evidence, but to retard its admissibility until the scientific community has had ample opportunity to study, evaluate and accept its reliability. </w:t>
      </w:r>
      <w:r w:rsidR="00F4071D">
        <w:t xml:space="preserve"> </w:t>
      </w:r>
      <w:r>
        <w:t xml:space="preserve">[Citation.] </w:t>
      </w:r>
      <w:r w:rsidR="00F4071D">
        <w:t xml:space="preserve"> </w:t>
      </w:r>
      <w:r w:rsidR="000D51E8">
        <w:t>Although the present record is insufficient to justify the admissibility of voiceprint evidence, the future proponent of such evidence may well be able to demonstrate in a satisfactory manner that the voiceprint technique has achieved that required general acceptance in the scientific community.</w:t>
      </w:r>
      <w:r>
        <w:t>”  (</w:t>
      </w:r>
      <w:r w:rsidRPr="00DC6AC6" w:rsidR="000D51E8">
        <w:rPr>
          <w:i/>
          <w:iCs/>
        </w:rPr>
        <w:t>Kelly</w:t>
      </w:r>
      <w:r>
        <w:t xml:space="preserve">, </w:t>
      </w:r>
      <w:r w:rsidRPr="00DC6AC6">
        <w:rPr>
          <w:i/>
          <w:iCs/>
        </w:rPr>
        <w:t>supra</w:t>
      </w:r>
      <w:r>
        <w:t xml:space="preserve">, </w:t>
      </w:r>
      <w:r w:rsidR="000D51E8">
        <w:t xml:space="preserve">17 Cal.3d </w:t>
      </w:r>
      <w:r w:rsidR="00104797">
        <w:t>at pp.</w:t>
      </w:r>
      <w:r w:rsidR="000D51E8">
        <w:t xml:space="preserve"> 40–41</w:t>
      </w:r>
      <w:r>
        <w:t>.)</w:t>
      </w:r>
    </w:p>
    <w:p w:rsidR="00A30248" w:rsidP="001B2E70" w14:paraId="39493DB5" w14:textId="3C32F71A">
      <w:pPr>
        <w:widowControl w:val="0"/>
        <w:tabs>
          <w:tab w:val="left" w:pos="1440"/>
          <w:tab w:val="left" w:pos="2880"/>
          <w:tab w:val="left" w:pos="4320"/>
          <w:tab w:val="left" w:pos="5760"/>
          <w:tab w:val="left" w:pos="7200"/>
          <w:tab w:val="left" w:pos="8640"/>
        </w:tabs>
        <w:spacing w:line="480" w:lineRule="exact"/>
      </w:pPr>
      <w:r>
        <w:tab/>
      </w:r>
      <w:r w:rsidR="007D66D9">
        <w:t>T</w:t>
      </w:r>
      <w:r w:rsidR="00AD4031">
        <w:t xml:space="preserve">he </w:t>
      </w:r>
      <w:r w:rsidRPr="00AD4031">
        <w:rPr>
          <w:i/>
          <w:iCs/>
        </w:rPr>
        <w:t>Kelly</w:t>
      </w:r>
      <w:r>
        <w:t xml:space="preserve"> rule requires </w:t>
      </w:r>
      <w:r w:rsidR="00B65A3F">
        <w:t xml:space="preserve">that it be applied </w:t>
      </w:r>
      <w:r>
        <w:t>when</w:t>
      </w:r>
      <w:r w:rsidR="00886BC3">
        <w:t xml:space="preserve"> </w:t>
      </w:r>
      <w:r>
        <w:t>scientific techniques are sought to be introduced that</w:t>
      </w:r>
      <w:r w:rsidR="00B65A3F">
        <w:t xml:space="preserve"> are </w:t>
      </w:r>
      <w:r w:rsidR="008E326A">
        <w:t>“‘</w:t>
      </w:r>
      <w:r>
        <w:t>new,</w:t>
      </w:r>
      <w:r w:rsidR="008A500C">
        <w:t>’</w:t>
      </w:r>
      <w:r>
        <w:t xml:space="preserve"> novel, or </w:t>
      </w:r>
      <w:r w:rsidR="008A500C">
        <w:t>‘“</w:t>
      </w:r>
      <w:r>
        <w:t>experimental,</w:t>
      </w:r>
      <w:r w:rsidR="008A500C">
        <w:t>’”</w:t>
      </w:r>
      <w:r w:rsidR="00B65A3F">
        <w:t>” and “</w:t>
      </w:r>
      <w:r>
        <w:t xml:space="preserve">convey a </w:t>
      </w:r>
      <w:r w:rsidR="00952EF9">
        <w:t>‘“</w:t>
      </w:r>
      <w:r>
        <w:t>misleading aura of certainty.</w:t>
      </w:r>
      <w:r w:rsidR="00B65A3F">
        <w:t>”</w:t>
      </w:r>
      <w:r w:rsidR="00952EF9">
        <w:t>’</w:t>
      </w:r>
      <w:r w:rsidR="00B65A3F">
        <w:t>”  (</w:t>
      </w:r>
      <w:r w:rsidRPr="00062807">
        <w:rPr>
          <w:i/>
          <w:iCs/>
        </w:rPr>
        <w:t>People v Stoll</w:t>
      </w:r>
      <w:r>
        <w:t xml:space="preserve"> (1989) 49 C</w:t>
      </w:r>
      <w:r w:rsidR="00062807">
        <w:t>al.</w:t>
      </w:r>
      <w:r>
        <w:t xml:space="preserve">3d 1136, </w:t>
      </w:r>
      <w:r w:rsidR="00952EF9">
        <w:t>1155–</w:t>
      </w:r>
      <w:r>
        <w:t>1156</w:t>
      </w:r>
      <w:r w:rsidR="00DA197A">
        <w:t xml:space="preserve"> (</w:t>
      </w:r>
      <w:r w:rsidRPr="004B2456" w:rsidR="00DA197A">
        <w:rPr>
          <w:i/>
          <w:iCs/>
        </w:rPr>
        <w:t>Stoll</w:t>
      </w:r>
      <w:r w:rsidR="00DA197A">
        <w:t>)</w:t>
      </w:r>
      <w:r>
        <w:t>.</w:t>
      </w:r>
      <w:r w:rsidR="00EC22AC">
        <w:t xml:space="preserve">)  </w:t>
      </w:r>
      <w:r>
        <w:t xml:space="preserve">The </w:t>
      </w:r>
      <w:r w:rsidR="00942256">
        <w:t>rule</w:t>
      </w:r>
      <w:r>
        <w:t xml:space="preserve"> applies to a </w:t>
      </w:r>
      <w:r w:rsidR="00775779">
        <w:t>“‘“</w:t>
      </w:r>
      <w:r>
        <w:t>limited class</w:t>
      </w:r>
      <w:r w:rsidR="00EC22AC">
        <w:t>”</w:t>
      </w:r>
      <w:r w:rsidR="00CA3FD4">
        <w:t>’</w:t>
      </w:r>
      <w:r w:rsidR="00EC22AC">
        <w:t xml:space="preserve">” </w:t>
      </w:r>
      <w:r>
        <w:t xml:space="preserve">of expert testimony based </w:t>
      </w:r>
      <w:r w:rsidR="00CA3FD4">
        <w:t>“</w:t>
      </w:r>
      <w:r>
        <w:t xml:space="preserve">on a technique, process, or theory which is </w:t>
      </w:r>
      <w:r w:rsidRPr="00CA3FD4">
        <w:rPr>
          <w:i/>
        </w:rPr>
        <w:t>new</w:t>
      </w:r>
      <w:r>
        <w:t xml:space="preserve"> to science, and even more so, the law.</w:t>
      </w:r>
      <w:r w:rsidR="00EC22AC">
        <w:t>”</w:t>
      </w:r>
      <w:r w:rsidR="00CA3FD4">
        <w:t>’</w:t>
      </w:r>
      <w:r w:rsidR="00EC22AC">
        <w:t>”  (</w:t>
      </w:r>
      <w:r w:rsidRPr="00BD29D3">
        <w:rPr>
          <w:i/>
          <w:iCs/>
        </w:rPr>
        <w:t>People v Cowan</w:t>
      </w:r>
      <w:r>
        <w:t xml:space="preserve"> (2010) 50 C</w:t>
      </w:r>
      <w:r w:rsidR="002D0BE1">
        <w:t>al.</w:t>
      </w:r>
      <w:r>
        <w:t>4th 401, 470</w:t>
      </w:r>
      <w:r w:rsidR="00EC22AC">
        <w:t xml:space="preserve">.)  </w:t>
      </w:r>
      <w:r w:rsidR="00B31457">
        <w:t>“</w:t>
      </w:r>
      <w:r w:rsidRPr="001B2E70" w:rsidR="001B2E70">
        <w:rPr>
          <w:i/>
          <w:iCs/>
        </w:rPr>
        <w:t>Kelly</w:t>
      </w:r>
      <w:r w:rsidR="001B2E70">
        <w:t xml:space="preserve"> applies to unproven techniques or procedures that appear </w:t>
      </w:r>
      <w:r w:rsidR="008D04AC">
        <w:t>‘</w:t>
      </w:r>
      <w:r w:rsidR="001B2E70">
        <w:t>in both name and description to provide some definitive truth which the expert need only accurately recognize and relay to the jury,</w:t>
      </w:r>
      <w:r w:rsidR="008D04AC">
        <w:t>’</w:t>
      </w:r>
      <w:r w:rsidR="001B2E70">
        <w:t xml:space="preserve"> such as </w:t>
      </w:r>
      <w:r w:rsidR="00391B50">
        <w:t>‘</w:t>
      </w:r>
      <w:r w:rsidR="001B2E70">
        <w:t>machines or procedures which analyze physical data,</w:t>
      </w:r>
      <w:r w:rsidR="00391B50">
        <w:t>’</w:t>
      </w:r>
      <w:r w:rsidR="001B2E70">
        <w:t xml:space="preserve"> because </w:t>
      </w:r>
      <w:r w:rsidR="00A11BB9">
        <w:t xml:space="preserve">‘[l]ay minds </w:t>
      </w:r>
      <w:r w:rsidR="001B2E70">
        <w:t>might easily, but erroneously, assume that such procedures are objective and infallible.</w:t>
      </w:r>
      <w:r w:rsidR="00B31457">
        <w:t>’</w:t>
      </w:r>
      <w:r w:rsidR="001B2E70">
        <w:t>”</w:t>
      </w:r>
      <w:r w:rsidR="00B31457">
        <w:t xml:space="preserve">  (</w:t>
      </w:r>
      <w:r w:rsidRPr="0081720A" w:rsidR="001B2E70">
        <w:rPr>
          <w:i/>
          <w:iCs/>
        </w:rPr>
        <w:t>People v. Therrian</w:t>
      </w:r>
      <w:r w:rsidR="001B2E70">
        <w:t xml:space="preserve"> (2003) 113 Cal.App.4th 609, 614</w:t>
      </w:r>
      <w:r w:rsidR="00B31457">
        <w:t xml:space="preserve">.)  </w:t>
      </w:r>
    </w:p>
    <w:p w:rsidR="00C47CC4" w:rsidP="00A938AC" w14:paraId="10226F10" w14:textId="3A8E1611">
      <w:pPr>
        <w:widowControl w:val="0"/>
        <w:tabs>
          <w:tab w:val="left" w:pos="1440"/>
          <w:tab w:val="left" w:pos="2880"/>
          <w:tab w:val="left" w:pos="4320"/>
          <w:tab w:val="left" w:pos="5760"/>
          <w:tab w:val="left" w:pos="7200"/>
          <w:tab w:val="left" w:pos="8640"/>
        </w:tabs>
        <w:spacing w:line="480" w:lineRule="exact"/>
      </w:pPr>
      <w:r>
        <w:tab/>
      </w:r>
      <w:r w:rsidR="00FD3170">
        <w:t xml:space="preserve">“In determining whether a new scientific test or process has </w:t>
      </w:r>
      <w:r w:rsidR="001007C2">
        <w:t>. . .</w:t>
      </w:r>
      <w:r w:rsidR="00FD3170">
        <w:t xml:space="preserve"> received general acceptance by recognized experts in the scientific field to which it belongs</w:t>
      </w:r>
      <w:r w:rsidR="008B58B8">
        <w:t>,</w:t>
      </w:r>
      <w:r w:rsidR="00D16E7C">
        <w:t xml:space="preserve"> . . . </w:t>
      </w:r>
      <w:r w:rsidR="00FD3170">
        <w:t xml:space="preserve">a court may, and should, take judicial notice of the case law and comments on the particular field of scientific endeavor and of the articles from reliable sources that appear in scientific journals and other publications </w:t>
      </w:r>
      <w:r w:rsidR="000E0CF5">
        <w:t>. . . .</w:t>
      </w:r>
      <w:r w:rsidR="00A95003">
        <w:t xml:space="preserve">”  </w:t>
      </w:r>
      <w:r w:rsidR="000C129C">
        <w:t>(2 Witkin</w:t>
      </w:r>
      <w:r w:rsidR="00931D99">
        <w:t xml:space="preserve">, </w:t>
      </w:r>
      <w:r w:rsidR="00413F13">
        <w:t>Cal. E</w:t>
      </w:r>
      <w:r w:rsidR="004E2563">
        <w:t>vidence (</w:t>
      </w:r>
      <w:r w:rsidR="008B58B8">
        <w:t>6</w:t>
      </w:r>
      <w:r w:rsidR="00931D99">
        <w:t xml:space="preserve">th ed. </w:t>
      </w:r>
      <w:r w:rsidR="00DA6CE1">
        <w:t>20</w:t>
      </w:r>
      <w:r w:rsidR="008B58B8">
        <w:t>23</w:t>
      </w:r>
      <w:r w:rsidR="00DA6CE1">
        <w:t>)</w:t>
      </w:r>
      <w:r w:rsidR="00F43CA4">
        <w:t xml:space="preserve"> </w:t>
      </w:r>
      <w:r w:rsidR="00F13139">
        <w:t xml:space="preserve">Demonstrative, </w:t>
      </w:r>
      <w:r w:rsidR="000B6588">
        <w:t>Experimental</w:t>
      </w:r>
      <w:r w:rsidR="00301F7E">
        <w:t xml:space="preserve">, and Scientific Evidence, </w:t>
      </w:r>
      <w:r w:rsidR="00F43CA4">
        <w:t>§ 45</w:t>
      </w:r>
      <w:r w:rsidR="00B9251E">
        <w:t xml:space="preserve">, </w:t>
      </w:r>
      <w:r w:rsidR="00B60768">
        <w:t>p</w:t>
      </w:r>
      <w:r w:rsidR="00B9251E">
        <w:t xml:space="preserve">p. </w:t>
      </w:r>
      <w:r w:rsidR="00B60768">
        <w:t>57–58</w:t>
      </w:r>
      <w:r w:rsidR="007E4A2B">
        <w:t xml:space="preserve">.)  </w:t>
      </w:r>
    </w:p>
    <w:p w:rsidR="00A30248" w:rsidP="00A938AC" w14:paraId="08ECBD60" w14:textId="140B64CC">
      <w:pPr>
        <w:widowControl w:val="0"/>
        <w:tabs>
          <w:tab w:val="left" w:pos="1440"/>
          <w:tab w:val="left" w:pos="2880"/>
          <w:tab w:val="left" w:pos="4320"/>
          <w:tab w:val="left" w:pos="5760"/>
          <w:tab w:val="left" w:pos="7200"/>
          <w:tab w:val="left" w:pos="8640"/>
        </w:tabs>
        <w:spacing w:line="480" w:lineRule="exact"/>
      </w:pPr>
      <w:r>
        <w:tab/>
      </w:r>
      <w:r w:rsidR="000E0CF5">
        <w:t xml:space="preserve">However, </w:t>
      </w:r>
      <w:r w:rsidR="00E30408">
        <w:t>given “</w:t>
      </w:r>
      <w:r w:rsidR="00A938AC">
        <w:t xml:space="preserve">the weight of authority and the cautious, </w:t>
      </w:r>
      <w:r w:rsidR="00E30408">
        <w:t>‘</w:t>
      </w:r>
      <w:r w:rsidR="00A938AC">
        <w:t>conservative</w:t>
      </w:r>
      <w:r w:rsidR="00E30408">
        <w:t>’</w:t>
      </w:r>
      <w:r w:rsidR="00A938AC">
        <w:t xml:space="preserve"> nature of </w:t>
      </w:r>
      <w:r w:rsidRPr="00E30408" w:rsidR="00A938AC">
        <w:rPr>
          <w:i/>
          <w:iCs/>
        </w:rPr>
        <w:t>Kelly</w:t>
      </w:r>
      <w:r w:rsidR="00A938AC">
        <w:t xml:space="preserve">, we conclude that testimony by police officers regarding the mere </w:t>
      </w:r>
      <w:r w:rsidRPr="00B60768" w:rsidR="00A938AC">
        <w:rPr>
          <w:i/>
        </w:rPr>
        <w:t>administration</w:t>
      </w:r>
      <w:r w:rsidR="00A938AC">
        <w:t xml:space="preserve"> of the test is insufficient to meet the general acceptance standard required by </w:t>
      </w:r>
      <w:r w:rsidRPr="00A6564C" w:rsidR="00A938AC">
        <w:rPr>
          <w:i/>
          <w:iCs/>
        </w:rPr>
        <w:t>Kelly</w:t>
      </w:r>
      <w:r w:rsidR="00A938AC">
        <w:t>.”  (</w:t>
      </w:r>
      <w:r w:rsidRPr="00A6564C" w:rsidR="00A938AC">
        <w:rPr>
          <w:i/>
          <w:iCs/>
        </w:rPr>
        <w:t>People v. Leahy</w:t>
      </w:r>
      <w:r w:rsidR="00A938AC">
        <w:t xml:space="preserve"> (1994) 8 Cal.4th 587, 609.)</w:t>
      </w:r>
    </w:p>
    <w:p w:rsidR="00A938AC" w:rsidP="00A938AC" w14:paraId="584D4890" w14:textId="77777777">
      <w:pPr>
        <w:widowControl w:val="0"/>
        <w:tabs>
          <w:tab w:val="left" w:pos="1440"/>
          <w:tab w:val="left" w:pos="2880"/>
          <w:tab w:val="left" w:pos="4320"/>
          <w:tab w:val="left" w:pos="5760"/>
          <w:tab w:val="left" w:pos="7200"/>
          <w:tab w:val="left" w:pos="8640"/>
        </w:tabs>
        <w:spacing w:line="480" w:lineRule="exact"/>
      </w:pPr>
    </w:p>
    <w:p w:rsidR="00E7483B" w:rsidP="007D01A3" w14:paraId="31594A7F" w14:textId="3FA45959">
      <w:pPr>
        <w:widowControl w:val="0"/>
        <w:tabs>
          <w:tab w:val="left" w:pos="1440"/>
          <w:tab w:val="left" w:pos="2880"/>
          <w:tab w:val="left" w:pos="4320"/>
          <w:tab w:val="left" w:pos="5760"/>
          <w:tab w:val="left" w:pos="7200"/>
          <w:tab w:val="left" w:pos="8640"/>
        </w:tabs>
        <w:spacing w:line="480" w:lineRule="atLeast"/>
        <w:rPr>
          <w:i/>
          <w:iCs/>
          <w:szCs w:val="26"/>
        </w:rPr>
      </w:pPr>
      <w:r w:rsidRPr="00D45EF8">
        <w:rPr>
          <w:i/>
          <w:iCs/>
        </w:rPr>
        <w:t>B</w:t>
      </w:r>
      <w:r w:rsidRPr="00D45EF8" w:rsidR="00CE3755">
        <w:rPr>
          <w:i/>
          <w:iCs/>
        </w:rPr>
        <w:t xml:space="preserve">. </w:t>
      </w:r>
      <w:r w:rsidRPr="00D45EF8" w:rsidR="00313E93">
        <w:rPr>
          <w:i/>
          <w:iCs/>
          <w:szCs w:val="26"/>
        </w:rPr>
        <w:t xml:space="preserve"> </w:t>
      </w:r>
      <w:r w:rsidR="00CE3755">
        <w:rPr>
          <w:i/>
          <w:iCs/>
          <w:szCs w:val="26"/>
        </w:rPr>
        <w:t xml:space="preserve">Trial </w:t>
      </w:r>
      <w:r w:rsidR="00E46187">
        <w:rPr>
          <w:i/>
          <w:iCs/>
          <w:szCs w:val="26"/>
        </w:rPr>
        <w:t>Court</w:t>
      </w:r>
      <w:r w:rsidR="006863E9">
        <w:rPr>
          <w:i/>
          <w:iCs/>
          <w:szCs w:val="26"/>
        </w:rPr>
        <w:t xml:space="preserve"> Proceedings</w:t>
      </w:r>
      <w:r w:rsidR="00E46187">
        <w:rPr>
          <w:i/>
          <w:iCs/>
          <w:szCs w:val="26"/>
        </w:rPr>
        <w:t xml:space="preserve"> </w:t>
      </w:r>
    </w:p>
    <w:p w:rsidR="000A2724" w:rsidP="00FD303B" w14:paraId="2E96179B" w14:textId="11F7257F">
      <w:pPr>
        <w:widowControl w:val="0"/>
        <w:tabs>
          <w:tab w:val="left" w:pos="1440"/>
          <w:tab w:val="left" w:pos="2880"/>
          <w:tab w:val="left" w:pos="4320"/>
          <w:tab w:val="left" w:pos="5760"/>
          <w:tab w:val="left" w:pos="7200"/>
          <w:tab w:val="left" w:pos="8640"/>
        </w:tabs>
        <w:spacing w:line="480" w:lineRule="exact"/>
      </w:pPr>
      <w:r>
        <w:rPr>
          <w:szCs w:val="26"/>
        </w:rPr>
        <w:tab/>
      </w:r>
      <w:r w:rsidR="002B3B28">
        <w:t xml:space="preserve">Prior to trial, </w:t>
      </w:r>
      <w:r w:rsidR="00627EEF">
        <w:t xml:space="preserve">defense </w:t>
      </w:r>
      <w:r w:rsidR="00226226">
        <w:t>c</w:t>
      </w:r>
      <w:r w:rsidR="002B3B28">
        <w:t xml:space="preserve">ounsel made an oral motion </w:t>
      </w:r>
      <w:r w:rsidR="00536AD7">
        <w:t xml:space="preserve">in limine </w:t>
      </w:r>
      <w:r w:rsidR="002B3B28">
        <w:t xml:space="preserve">challenging “the presumptive tests for methamphetamine and carisoprodol, I think is how you pronounce it.  And I have -- I just want to find out from this officer what -- well, full </w:t>
      </w:r>
      <w:r w:rsidRPr="0063151F" w:rsidR="002B3B28">
        <w:t xml:space="preserve">foundation in terms of those tests </w:t>
      </w:r>
      <w:r w:rsidR="002B3B28">
        <w:t>and what he did an</w:t>
      </w:r>
      <w:r w:rsidR="00403784">
        <w:t>d</w:t>
      </w:r>
      <w:r w:rsidR="002B3B28">
        <w:t xml:space="preserve"> how -- how it was done, to figure out if they’re </w:t>
      </w:r>
      <w:r w:rsidRPr="00084B3A" w:rsidR="002B3B28">
        <w:rPr>
          <w:i/>
          <w:iCs/>
        </w:rPr>
        <w:t>reliable or not</w:t>
      </w:r>
      <w:r w:rsidR="002B3B28">
        <w:t xml:space="preserve">.”  </w:t>
      </w:r>
      <w:r w:rsidR="00084B3A">
        <w:t>(Italics added.)</w:t>
      </w:r>
    </w:p>
    <w:p w:rsidR="00FD303B" w:rsidRPr="000F1918" w:rsidP="00FD303B" w14:paraId="51D81801" w14:textId="038BFAC5">
      <w:pPr>
        <w:widowControl w:val="0"/>
        <w:tabs>
          <w:tab w:val="left" w:pos="1440"/>
          <w:tab w:val="left" w:pos="2880"/>
          <w:tab w:val="left" w:pos="4320"/>
          <w:tab w:val="left" w:pos="5760"/>
          <w:tab w:val="left" w:pos="7200"/>
          <w:tab w:val="left" w:pos="8640"/>
        </w:tabs>
        <w:spacing w:line="480" w:lineRule="exact"/>
        <w:rPr>
          <w:b/>
          <w:bCs/>
        </w:rPr>
      </w:pPr>
      <w:r>
        <w:tab/>
        <w:t xml:space="preserve">The prosecutor called the </w:t>
      </w:r>
      <w:r w:rsidR="004211DD">
        <w:t xml:space="preserve">Irvine police </w:t>
      </w:r>
      <w:r>
        <w:t xml:space="preserve">officer to </w:t>
      </w:r>
      <w:r w:rsidR="00102D6C">
        <w:t xml:space="preserve">the stand and said, </w:t>
      </w:r>
      <w:r>
        <w:t xml:space="preserve">“I specifically want to ask you about a tool that </w:t>
      </w:r>
      <w:r w:rsidR="00BC4B1E">
        <w:t>. . .</w:t>
      </w:r>
      <w:r>
        <w:t xml:space="preserve"> is included in your report that you tested controlled substances that you found in this case.  I believe the name of the tool is the thermodynamic narcotics identifier.”  </w:t>
      </w:r>
    </w:p>
    <w:p w:rsidR="005B697D" w:rsidRPr="000F1918" w:rsidP="000D1916" w14:paraId="0CE6A416" w14:textId="1B867734">
      <w:pPr>
        <w:widowControl w:val="0"/>
        <w:tabs>
          <w:tab w:val="left" w:pos="1440"/>
          <w:tab w:val="left" w:pos="2880"/>
          <w:tab w:val="left" w:pos="4320"/>
          <w:tab w:val="left" w:pos="5760"/>
          <w:tab w:val="left" w:pos="7200"/>
          <w:tab w:val="left" w:pos="8640"/>
        </w:tabs>
        <w:spacing w:line="480" w:lineRule="exact"/>
        <w:rPr>
          <w:b/>
          <w:bCs/>
        </w:rPr>
      </w:pPr>
      <w:r>
        <w:tab/>
        <w:t xml:space="preserve">The officer </w:t>
      </w:r>
      <w:r w:rsidR="00472BE9">
        <w:t>responded</w:t>
      </w:r>
      <w:r>
        <w:t xml:space="preserve">:  </w:t>
      </w:r>
      <w:r w:rsidR="00BF3B06">
        <w:t xml:space="preserve">“The thermodynamic TruNarc identifier is a handheld electronic device.  This device emits a single laser.  This laser enables officers to test various substances.  And what it does is it excites a bond inside of a molecule.  This bond will emit a light that is measurable by the laser.  The laser will then analyze the substance, and it stores about 450 different substances in its library, and it comes back with an accurate reading of what the substance is.”  </w:t>
      </w:r>
      <w:r>
        <w:t>The officer said</w:t>
      </w:r>
      <w:r w:rsidR="003B722E">
        <w:t xml:space="preserve"> it is a handheld “r</w:t>
      </w:r>
      <w:r w:rsidR="000D1916">
        <w:t>ectangular electronic device, blue in color, with a large LED screen with a laser on the top left portion of the device.”</w:t>
      </w:r>
    </w:p>
    <w:p w:rsidR="00AF5FD9" w:rsidRPr="000F1918" w:rsidP="00FD303B" w14:paraId="463FB973" w14:textId="5ED29CB6">
      <w:pPr>
        <w:widowControl w:val="0"/>
        <w:tabs>
          <w:tab w:val="left" w:pos="1440"/>
          <w:tab w:val="left" w:pos="2880"/>
          <w:tab w:val="left" w:pos="4320"/>
          <w:tab w:val="left" w:pos="5760"/>
          <w:tab w:val="left" w:pos="7200"/>
          <w:tab w:val="left" w:pos="8640"/>
        </w:tabs>
        <w:spacing w:line="480" w:lineRule="exact"/>
        <w:rPr>
          <w:b/>
          <w:bCs/>
        </w:rPr>
      </w:pPr>
      <w:r>
        <w:tab/>
        <w:t xml:space="preserve">The officer testified he had </w:t>
      </w:r>
      <w:r w:rsidR="00986D9A">
        <w:t>been working for the Irvine Police Department for six years</w:t>
      </w:r>
      <w:r w:rsidR="0085187B">
        <w:t xml:space="preserve">, the </w:t>
      </w:r>
      <w:r w:rsidR="00472BE9">
        <w:t xml:space="preserve">TruNarc device </w:t>
      </w:r>
      <w:r w:rsidR="0085187B">
        <w:t xml:space="preserve">had been </w:t>
      </w:r>
      <w:r w:rsidR="00193166">
        <w:t xml:space="preserve">purchased about three years </w:t>
      </w:r>
      <w:r w:rsidR="00FF7535">
        <w:t>ago</w:t>
      </w:r>
      <w:r w:rsidR="00193166">
        <w:t xml:space="preserve">, </w:t>
      </w:r>
      <w:r w:rsidR="00986D9A">
        <w:t xml:space="preserve">and </w:t>
      </w:r>
      <w:r w:rsidR="00193166">
        <w:t xml:space="preserve">he </w:t>
      </w:r>
      <w:r w:rsidR="00986D9A">
        <w:t xml:space="preserve">had used the </w:t>
      </w:r>
      <w:r w:rsidR="002D4664">
        <w:t>device</w:t>
      </w:r>
      <w:r w:rsidR="008F6ACA">
        <w:t xml:space="preserve"> </w:t>
      </w:r>
      <w:r w:rsidR="002D4664">
        <w:t xml:space="preserve">over 300 times.  </w:t>
      </w:r>
      <w:r w:rsidR="0036318E">
        <w:t xml:space="preserve">The officer said he had received </w:t>
      </w:r>
      <w:r w:rsidR="00932164">
        <w:t>PowerPoint</w:t>
      </w:r>
      <w:r w:rsidR="009F4CB3">
        <w:t xml:space="preserve"> </w:t>
      </w:r>
      <w:r w:rsidR="00EF69F3">
        <w:t xml:space="preserve">training </w:t>
      </w:r>
      <w:r w:rsidR="009F4CB3">
        <w:t xml:space="preserve">as well as </w:t>
      </w:r>
      <w:r w:rsidR="0085187B">
        <w:t xml:space="preserve">hands on </w:t>
      </w:r>
      <w:r w:rsidR="0036318E">
        <w:t>training</w:t>
      </w:r>
      <w:r>
        <w:t xml:space="preserve">.  </w:t>
      </w:r>
      <w:r w:rsidR="00443FE8">
        <w:t>The officer testified that t</w:t>
      </w:r>
      <w:r>
        <w:t>he training was done by a</w:t>
      </w:r>
      <w:r w:rsidR="00370FB5">
        <w:t xml:space="preserve"> sergeant in </w:t>
      </w:r>
      <w:r w:rsidR="00932164">
        <w:t xml:space="preserve">the special investigative unit, which maintains </w:t>
      </w:r>
      <w:r w:rsidR="00BC793F">
        <w:t xml:space="preserve">the </w:t>
      </w:r>
      <w:r w:rsidR="005670F8">
        <w:t xml:space="preserve">department’s </w:t>
      </w:r>
      <w:r w:rsidR="002431B5">
        <w:t xml:space="preserve">TruNarc </w:t>
      </w:r>
      <w:r w:rsidR="00BC793F">
        <w:t>device</w:t>
      </w:r>
      <w:r w:rsidR="00742747">
        <w:t xml:space="preserve">, </w:t>
      </w:r>
      <w:r w:rsidR="005670F8">
        <w:t xml:space="preserve">which </w:t>
      </w:r>
      <w:r w:rsidR="00C26E8C">
        <w:t>is stored in the evidence room</w:t>
      </w:r>
      <w:r w:rsidR="0085187B">
        <w:t>.</w:t>
      </w:r>
    </w:p>
    <w:p w:rsidR="00C214C8" w:rsidRPr="000F1918" w:rsidP="00FD303B" w14:paraId="62541D5F" w14:textId="488286EE">
      <w:pPr>
        <w:widowControl w:val="0"/>
        <w:tabs>
          <w:tab w:val="left" w:pos="1440"/>
          <w:tab w:val="left" w:pos="2880"/>
          <w:tab w:val="left" w:pos="4320"/>
          <w:tab w:val="left" w:pos="5760"/>
          <w:tab w:val="left" w:pos="7200"/>
          <w:tab w:val="left" w:pos="8640"/>
        </w:tabs>
        <w:spacing w:line="480" w:lineRule="exact"/>
        <w:rPr>
          <w:b/>
          <w:bCs/>
        </w:rPr>
      </w:pPr>
      <w:r>
        <w:tab/>
      </w:r>
      <w:r w:rsidR="006C2325">
        <w:t xml:space="preserve">The officer said </w:t>
      </w:r>
      <w:r w:rsidR="000F1A31">
        <w:t xml:space="preserve">that when using the </w:t>
      </w:r>
      <w:r w:rsidR="005670F8">
        <w:t xml:space="preserve">TruNarc </w:t>
      </w:r>
      <w:r w:rsidR="000F1A31">
        <w:t xml:space="preserve">device, </w:t>
      </w:r>
      <w:r w:rsidR="00893483">
        <w:t xml:space="preserve">he </w:t>
      </w:r>
      <w:r w:rsidR="000F1A31">
        <w:t xml:space="preserve">turns on the power and then enters a passcode </w:t>
      </w:r>
      <w:r w:rsidR="00B971B1">
        <w:t xml:space="preserve">that is provided to each of the officers.  </w:t>
      </w:r>
      <w:r w:rsidR="00DA2F08">
        <w:t>The officer said once the passcode is entered</w:t>
      </w:r>
      <w:r w:rsidR="0057072A">
        <w:t xml:space="preserve">, </w:t>
      </w:r>
      <w:r w:rsidR="00893483">
        <w:t xml:space="preserve">he </w:t>
      </w:r>
      <w:r w:rsidR="0057072A">
        <w:t xml:space="preserve">points </w:t>
      </w:r>
      <w:r w:rsidR="00331CC9">
        <w:t xml:space="preserve">the device at </w:t>
      </w:r>
      <w:r w:rsidR="00EA0C2A">
        <w:t>a substance</w:t>
      </w:r>
      <w:r w:rsidR="00F62872">
        <w:t xml:space="preserve">, </w:t>
      </w:r>
      <w:r w:rsidR="00EA0C2A">
        <w:t xml:space="preserve">and then hits a button that says,  “Analyze.”  </w:t>
      </w:r>
      <w:r w:rsidR="00777B8E">
        <w:t xml:space="preserve">After giving the device time to analyze the substance, </w:t>
      </w:r>
      <w:r w:rsidR="005236CF">
        <w:t>“it will come back with a reading in clear English of what the substance is.”</w:t>
      </w:r>
    </w:p>
    <w:p w:rsidR="00D512A8" w:rsidRPr="00A864AF" w:rsidP="004B3EE6" w14:paraId="72F9EEAA" w14:textId="049F254F">
      <w:pPr>
        <w:widowControl w:val="0"/>
        <w:tabs>
          <w:tab w:val="left" w:pos="1440"/>
          <w:tab w:val="left" w:pos="2880"/>
          <w:tab w:val="left" w:pos="4320"/>
          <w:tab w:val="left" w:pos="5760"/>
          <w:tab w:val="left" w:pos="7200"/>
          <w:tab w:val="left" w:pos="8640"/>
        </w:tabs>
        <w:spacing w:line="480" w:lineRule="exact"/>
        <w:rPr>
          <w:b/>
          <w:bCs/>
        </w:rPr>
      </w:pPr>
      <w:r>
        <w:tab/>
        <w:t xml:space="preserve">The prosecutor </w:t>
      </w:r>
      <w:r w:rsidR="00575F64">
        <w:t xml:space="preserve">asked the officer, “on October 12, 2019, do you know </w:t>
      </w:r>
      <w:r w:rsidR="008167AF">
        <w:t xml:space="preserve">if it the device was working properly?”  </w:t>
      </w:r>
      <w:r w:rsidR="00030272">
        <w:t xml:space="preserve">The officer </w:t>
      </w:r>
      <w:r w:rsidR="003B1F98">
        <w:t xml:space="preserve">said </w:t>
      </w:r>
      <w:r w:rsidR="00030272">
        <w:t xml:space="preserve">he knew it was working properly because:  </w:t>
      </w:r>
      <w:r w:rsidR="00213F49">
        <w:t>“It turned on as normal, it was stored as normal, there doesn’t appear to be any malfunctions, the screen was intact, the laser was intact, it emitted the</w:t>
      </w:r>
      <w:r w:rsidR="00945879">
        <w:t xml:space="preserve"> </w:t>
      </w:r>
      <w:r w:rsidR="00213F49">
        <w:t xml:space="preserve">red laser as it normally does, and it came back with a clear reading.”  The </w:t>
      </w:r>
      <w:r w:rsidR="00F052D5">
        <w:t xml:space="preserve">officer </w:t>
      </w:r>
      <w:r w:rsidR="00213F49">
        <w:t xml:space="preserve">then </w:t>
      </w:r>
      <w:r w:rsidR="00F052D5">
        <w:t xml:space="preserve">described </w:t>
      </w:r>
      <w:r w:rsidR="002E44EC">
        <w:t xml:space="preserve">how he used the </w:t>
      </w:r>
      <w:r w:rsidR="002C1F61">
        <w:t xml:space="preserve">device in this case </w:t>
      </w:r>
      <w:r w:rsidR="002E44EC">
        <w:t>“</w:t>
      </w:r>
      <w:r w:rsidR="004B3EE6">
        <w:t>on the carisoprodol pills as well as the initial bag of methamphetamine</w:t>
      </w:r>
      <w:r w:rsidR="00364B33">
        <w:t xml:space="preserve"> </w:t>
      </w:r>
      <w:r w:rsidR="004B3EE6">
        <w:t>located inside of the vehicle and the two additional baggies of methamphetamine located inside of the hotel.”</w:t>
      </w:r>
    </w:p>
    <w:p w:rsidR="005449F4" w:rsidRPr="00FB53F0" w:rsidP="004B3EE6" w14:paraId="5BC1A03A" w14:textId="608749A1">
      <w:pPr>
        <w:widowControl w:val="0"/>
        <w:tabs>
          <w:tab w:val="left" w:pos="1440"/>
          <w:tab w:val="left" w:pos="2880"/>
          <w:tab w:val="left" w:pos="4320"/>
          <w:tab w:val="left" w:pos="5760"/>
          <w:tab w:val="left" w:pos="7200"/>
          <w:tab w:val="left" w:pos="8640"/>
        </w:tabs>
        <w:spacing w:line="480" w:lineRule="exact"/>
        <w:rPr>
          <w:b/>
          <w:bCs/>
        </w:rPr>
      </w:pPr>
      <w:r>
        <w:tab/>
      </w:r>
      <w:r w:rsidR="00D9262A">
        <w:t xml:space="preserve">On cross-examination, </w:t>
      </w:r>
      <w:r w:rsidR="00523D04">
        <w:t>w</w:t>
      </w:r>
      <w:r w:rsidR="00F65D61">
        <w:t xml:space="preserve">hen asked to describe the science behind the device, </w:t>
      </w:r>
      <w:r w:rsidR="006F2720">
        <w:t xml:space="preserve">the officer </w:t>
      </w:r>
      <w:r w:rsidR="00120C3D">
        <w:t xml:space="preserve">testified </w:t>
      </w:r>
      <w:r w:rsidR="006F2720">
        <w:t xml:space="preserve">that beyond what he had already described, “I don’t know the exact science behind it.” </w:t>
      </w:r>
      <w:r w:rsidR="0078604F">
        <w:t xml:space="preserve"> </w:t>
      </w:r>
      <w:r>
        <w:t xml:space="preserve">The officer said that after testing the methamphetamine in this case, the </w:t>
      </w:r>
      <w:r w:rsidR="00BB61E6">
        <w:t xml:space="preserve">device displayed the word, “methamphetamine.”  </w:t>
      </w:r>
      <w:r w:rsidR="00343E82">
        <w:t xml:space="preserve">But the officer said he did not know whether the device </w:t>
      </w:r>
      <w:r w:rsidR="00C84A48">
        <w:t xml:space="preserve">is able to </w:t>
      </w:r>
      <w:r w:rsidR="00B6737B">
        <w:t xml:space="preserve">distinguish between other substances that may contain amphetamine.  </w:t>
      </w:r>
      <w:r w:rsidR="00C35181">
        <w:t xml:space="preserve">The officer said he does “not know if it comes up with the complete chemical breakdown of </w:t>
      </w:r>
      <w:r w:rsidR="00A21A64">
        <w:t xml:space="preserve">each substance.”  The officer testified </w:t>
      </w:r>
      <w:r w:rsidR="002503AA">
        <w:t>he did not believe the device needed to be periodically calibrated.</w:t>
      </w:r>
    </w:p>
    <w:p w:rsidR="00A36D57" w:rsidP="000321EB" w14:paraId="70FCC4AC" w14:textId="6CB672DE">
      <w:pPr>
        <w:widowControl w:val="0"/>
        <w:tabs>
          <w:tab w:val="left" w:pos="1440"/>
          <w:tab w:val="left" w:pos="2880"/>
          <w:tab w:val="left" w:pos="4320"/>
          <w:tab w:val="left" w:pos="5760"/>
          <w:tab w:val="left" w:pos="7200"/>
          <w:tab w:val="left" w:pos="8640"/>
        </w:tabs>
        <w:spacing w:line="480" w:lineRule="exact"/>
      </w:pPr>
      <w:r>
        <w:tab/>
      </w:r>
      <w:r w:rsidR="00CE3B11">
        <w:t xml:space="preserve">At the conclusion of the testimony, </w:t>
      </w:r>
      <w:r w:rsidR="000E7A57">
        <w:t xml:space="preserve">counsel </w:t>
      </w:r>
      <w:r w:rsidR="00B917AD">
        <w:t xml:space="preserve">for Rios </w:t>
      </w:r>
      <w:r w:rsidR="000E7A57">
        <w:t>argued</w:t>
      </w:r>
      <w:r w:rsidR="000321EB">
        <w:t>, “I would object to him testifying as to the results of the</w:t>
      </w:r>
      <w:r w:rsidR="005B296C">
        <w:t xml:space="preserve"> machine b</w:t>
      </w:r>
      <w:r w:rsidR="000321EB">
        <w:t>ased on what he testified to.</w:t>
      </w:r>
      <w:r w:rsidR="005B296C">
        <w:t xml:space="preserve">  And he’s not in </w:t>
      </w:r>
      <w:r w:rsidR="000321EB">
        <w:t>a position to know whether the machine is operating</w:t>
      </w:r>
      <w:r w:rsidR="005B296C">
        <w:t xml:space="preserve"> </w:t>
      </w:r>
      <w:r w:rsidR="000321EB">
        <w:t>properly because he doesn</w:t>
      </w:r>
      <w:r w:rsidR="005B296C">
        <w:t>’</w:t>
      </w:r>
      <w:r w:rsidR="000321EB">
        <w:t>t even know whether or not it</w:t>
      </w:r>
      <w:r w:rsidR="005B296C">
        <w:t xml:space="preserve"> </w:t>
      </w:r>
      <w:r w:rsidR="000321EB">
        <w:t>ever might need to be recalibrated, and he doesn</w:t>
      </w:r>
      <w:r w:rsidR="005B296C">
        <w:t>’</w:t>
      </w:r>
      <w:r w:rsidR="000321EB">
        <w:t>t know</w:t>
      </w:r>
      <w:r w:rsidR="005B296C">
        <w:t xml:space="preserve"> </w:t>
      </w:r>
      <w:r w:rsidR="000321EB">
        <w:t>if it can differentiate the difference between</w:t>
      </w:r>
      <w:r w:rsidR="005B296C">
        <w:t xml:space="preserve"> </w:t>
      </w:r>
      <w:r w:rsidR="000321EB">
        <w:t>amphetamine related compounds.</w:t>
      </w:r>
      <w:r w:rsidR="00E83903">
        <w:t xml:space="preserve">”  </w:t>
      </w:r>
      <w:r w:rsidR="00AE6E20">
        <w:t xml:space="preserve">Counsel </w:t>
      </w:r>
      <w:r w:rsidR="00521244">
        <w:t>said</w:t>
      </w:r>
      <w:r w:rsidR="00E83903">
        <w:t xml:space="preserve">, </w:t>
      </w:r>
      <w:r w:rsidR="000321EB">
        <w:t xml:space="preserve"> </w:t>
      </w:r>
      <w:r w:rsidR="00201CFF">
        <w:t xml:space="preserve">“there’s a difference between somebody being able to testify to some result that they see,” as opposed to </w:t>
      </w:r>
      <w:r w:rsidR="00AB5160">
        <w:t>“</w:t>
      </w:r>
      <w:r w:rsidRPr="003C78DB" w:rsidR="00AB5160">
        <w:rPr>
          <w:i/>
          <w:iCs/>
        </w:rPr>
        <w:t>scientific knowledg</w:t>
      </w:r>
      <w:r w:rsidRPr="003C78DB" w:rsidR="009B2F64">
        <w:rPr>
          <w:i/>
          <w:iCs/>
        </w:rPr>
        <w:t>e</w:t>
      </w:r>
      <w:r w:rsidR="009B2F64">
        <w:t>.”</w:t>
      </w:r>
      <w:r w:rsidR="00945879">
        <w:t xml:space="preserve"> </w:t>
      </w:r>
      <w:r w:rsidR="005501EE">
        <w:t xml:space="preserve"> </w:t>
      </w:r>
      <w:r w:rsidR="003C78DB">
        <w:t>(Italics added.)</w:t>
      </w:r>
    </w:p>
    <w:p w:rsidR="000E7A57" w:rsidP="006A0740" w14:paraId="170542C7" w14:textId="6CCD05A3">
      <w:pPr>
        <w:widowControl w:val="0"/>
        <w:tabs>
          <w:tab w:val="left" w:pos="1440"/>
          <w:tab w:val="left" w:pos="2880"/>
          <w:tab w:val="left" w:pos="4320"/>
          <w:tab w:val="left" w:pos="5760"/>
          <w:tab w:val="left" w:pos="7200"/>
          <w:tab w:val="left" w:pos="8640"/>
        </w:tabs>
        <w:spacing w:line="480" w:lineRule="exact"/>
      </w:pPr>
      <w:r>
        <w:tab/>
      </w:r>
      <w:r w:rsidR="005501EE">
        <w:t xml:space="preserve">The prosecutor argued that </w:t>
      </w:r>
      <w:r w:rsidR="00150924">
        <w:t xml:space="preserve">the officer </w:t>
      </w:r>
      <w:r w:rsidR="006A0740">
        <w:t>“did a presumptive test to confirm what his opinion was as to the controlled substance is relevant to that.  And I think that the People should be allowed to put on</w:t>
      </w:r>
      <w:r>
        <w:t xml:space="preserve"> </w:t>
      </w:r>
      <w:r w:rsidR="006A0740">
        <w:t xml:space="preserve">both </w:t>
      </w:r>
      <w:r>
        <w:t xml:space="preserve">-- </w:t>
      </w:r>
      <w:r w:rsidR="006A0740">
        <w:t>both areas of testimony from the officer.</w:t>
      </w:r>
      <w:r>
        <w:t xml:space="preserve"> [¶] As the Court knows, </w:t>
      </w:r>
      <w:r w:rsidRPr="00AA784E" w:rsidR="00A31B9C">
        <w:rPr>
          <w:i/>
          <w:iCs/>
        </w:rPr>
        <w:t>we do not have a criminalist coming in</w:t>
      </w:r>
      <w:r w:rsidR="00A31B9C">
        <w:t xml:space="preserve">, and I don’t think it would be cumulative.”  </w:t>
      </w:r>
      <w:r w:rsidR="005A0E37">
        <w:t>(Italics added.)</w:t>
      </w:r>
    </w:p>
    <w:p w:rsidR="00CE3B11" w:rsidRPr="009125E9" w:rsidP="00CE3B11" w14:paraId="039F84F2" w14:textId="49251B54">
      <w:pPr>
        <w:widowControl w:val="0"/>
        <w:tabs>
          <w:tab w:val="left" w:pos="1440"/>
          <w:tab w:val="left" w:pos="2880"/>
          <w:tab w:val="left" w:pos="4320"/>
          <w:tab w:val="left" w:pos="5760"/>
          <w:tab w:val="left" w:pos="7200"/>
          <w:tab w:val="left" w:pos="8640"/>
        </w:tabs>
        <w:spacing w:line="480" w:lineRule="exact"/>
        <w:rPr>
          <w:b/>
          <w:bCs/>
        </w:rPr>
      </w:pPr>
      <w:r>
        <w:tab/>
      </w:r>
      <w:r w:rsidR="004154F1">
        <w:t>T</w:t>
      </w:r>
      <w:r>
        <w:t xml:space="preserve">he trial court </w:t>
      </w:r>
      <w:r w:rsidR="004154F1">
        <w:t>ruled</w:t>
      </w:r>
      <w:r>
        <w:t xml:space="preserve">, “so long as sufficient foundation is laid for him to give an opinion as to what the substance was, that would be admissible.”  The court </w:t>
      </w:r>
      <w:r w:rsidR="00EB32CE">
        <w:t>said</w:t>
      </w:r>
      <w:r>
        <w:t>, “I think the objection to both the opinion and the device goes towards the weight of that evidence, not the admissibility of that evidence.  So as a preliminary matter, based on the 402 motion, the Court will allow the testimony relating to the device.”</w:t>
      </w:r>
    </w:p>
    <w:p w:rsidR="00F029F8" w:rsidRPr="003A042E" w:rsidP="00CE3B11" w14:paraId="2C02FD57" w14:textId="19BBF0DD">
      <w:pPr>
        <w:widowControl w:val="0"/>
        <w:tabs>
          <w:tab w:val="left" w:pos="1440"/>
          <w:tab w:val="left" w:pos="2880"/>
          <w:tab w:val="left" w:pos="4320"/>
          <w:tab w:val="left" w:pos="5760"/>
          <w:tab w:val="left" w:pos="7200"/>
          <w:tab w:val="left" w:pos="8640"/>
        </w:tabs>
        <w:spacing w:line="480" w:lineRule="exact"/>
        <w:rPr>
          <w:szCs w:val="26"/>
        </w:rPr>
      </w:pPr>
      <w:r>
        <w:rPr>
          <w:szCs w:val="26"/>
        </w:rPr>
        <w:tab/>
      </w:r>
    </w:p>
    <w:p w:rsidR="00FA2590" w:rsidP="007D01A3" w14:paraId="30739DF7" w14:textId="2F15C1A1">
      <w:pPr>
        <w:widowControl w:val="0"/>
        <w:tabs>
          <w:tab w:val="left" w:pos="1440"/>
          <w:tab w:val="left" w:pos="2880"/>
          <w:tab w:val="left" w:pos="4320"/>
          <w:tab w:val="left" w:pos="5760"/>
          <w:tab w:val="left" w:pos="7200"/>
          <w:tab w:val="left" w:pos="8640"/>
        </w:tabs>
        <w:spacing w:line="480" w:lineRule="atLeast"/>
        <w:rPr>
          <w:i/>
          <w:szCs w:val="26"/>
        </w:rPr>
      </w:pPr>
      <w:r>
        <w:rPr>
          <w:i/>
          <w:szCs w:val="26"/>
        </w:rPr>
        <w:t xml:space="preserve">C.  </w:t>
      </w:r>
      <w:r w:rsidR="00D45EF8">
        <w:rPr>
          <w:i/>
          <w:szCs w:val="26"/>
        </w:rPr>
        <w:t xml:space="preserve">Application and </w:t>
      </w:r>
      <w:r w:rsidR="001E0E0A">
        <w:rPr>
          <w:i/>
          <w:szCs w:val="26"/>
        </w:rPr>
        <w:t>Analysis</w:t>
      </w:r>
    </w:p>
    <w:p w:rsidR="00243F94" w:rsidP="00473079" w14:paraId="48B985EC" w14:textId="77777777">
      <w:pPr>
        <w:widowControl w:val="0"/>
        <w:tabs>
          <w:tab w:val="left" w:pos="1440"/>
          <w:tab w:val="left" w:pos="2880"/>
          <w:tab w:val="left" w:pos="4320"/>
          <w:tab w:val="left" w:pos="5760"/>
          <w:tab w:val="left" w:pos="7200"/>
          <w:tab w:val="left" w:pos="8640"/>
        </w:tabs>
        <w:spacing w:line="480" w:lineRule="atLeast"/>
        <w:rPr>
          <w:iCs/>
          <w:szCs w:val="26"/>
        </w:rPr>
      </w:pPr>
      <w:r>
        <w:rPr>
          <w:i/>
          <w:szCs w:val="26"/>
        </w:rPr>
        <w:tab/>
      </w:r>
      <w:r w:rsidR="000D0B69">
        <w:rPr>
          <w:iCs/>
          <w:szCs w:val="26"/>
        </w:rPr>
        <w:t>In this part of the discussion, we will analyze</w:t>
      </w:r>
      <w:r w:rsidR="00614F58">
        <w:rPr>
          <w:iCs/>
          <w:szCs w:val="26"/>
        </w:rPr>
        <w:t xml:space="preserve">:  1) </w:t>
      </w:r>
      <w:r w:rsidR="00415852">
        <w:rPr>
          <w:iCs/>
          <w:szCs w:val="26"/>
        </w:rPr>
        <w:t xml:space="preserve">whether </w:t>
      </w:r>
      <w:r w:rsidR="00413267">
        <w:rPr>
          <w:iCs/>
          <w:szCs w:val="26"/>
        </w:rPr>
        <w:t>th</w:t>
      </w:r>
      <w:r w:rsidR="003B2556">
        <w:rPr>
          <w:iCs/>
          <w:szCs w:val="26"/>
        </w:rPr>
        <w:t xml:space="preserve">e </w:t>
      </w:r>
      <w:r w:rsidR="00854734">
        <w:rPr>
          <w:iCs/>
          <w:szCs w:val="26"/>
        </w:rPr>
        <w:t xml:space="preserve">challenge </w:t>
      </w:r>
      <w:r w:rsidR="003B2556">
        <w:rPr>
          <w:iCs/>
          <w:szCs w:val="26"/>
        </w:rPr>
        <w:t>to the officer’s testi</w:t>
      </w:r>
      <w:r w:rsidR="00A20E28">
        <w:rPr>
          <w:iCs/>
          <w:szCs w:val="26"/>
        </w:rPr>
        <w:t xml:space="preserve">mony </w:t>
      </w:r>
      <w:r w:rsidR="00432545">
        <w:rPr>
          <w:iCs/>
          <w:szCs w:val="26"/>
        </w:rPr>
        <w:t>was</w:t>
      </w:r>
      <w:r w:rsidR="007F3159">
        <w:rPr>
          <w:iCs/>
          <w:szCs w:val="26"/>
        </w:rPr>
        <w:t xml:space="preserve"> preserved </w:t>
      </w:r>
      <w:r w:rsidR="006D73FB">
        <w:rPr>
          <w:iCs/>
          <w:szCs w:val="26"/>
        </w:rPr>
        <w:t xml:space="preserve">for appeal; </w:t>
      </w:r>
      <w:r w:rsidR="00C46ED4">
        <w:rPr>
          <w:iCs/>
          <w:szCs w:val="26"/>
        </w:rPr>
        <w:t xml:space="preserve">2) </w:t>
      </w:r>
      <w:r w:rsidR="00247FA6">
        <w:rPr>
          <w:iCs/>
          <w:szCs w:val="26"/>
        </w:rPr>
        <w:t xml:space="preserve">whether </w:t>
      </w:r>
      <w:r w:rsidR="007C5A35">
        <w:rPr>
          <w:iCs/>
          <w:szCs w:val="26"/>
        </w:rPr>
        <w:t xml:space="preserve">the </w:t>
      </w:r>
      <w:r w:rsidR="0085427B">
        <w:rPr>
          <w:iCs/>
          <w:szCs w:val="26"/>
        </w:rPr>
        <w:t>TruNarc test</w:t>
      </w:r>
      <w:r w:rsidR="00247FA6">
        <w:rPr>
          <w:iCs/>
          <w:szCs w:val="26"/>
        </w:rPr>
        <w:t xml:space="preserve"> is a new scientific technique</w:t>
      </w:r>
      <w:r>
        <w:rPr>
          <w:iCs/>
          <w:szCs w:val="26"/>
        </w:rPr>
        <w:t xml:space="preserve">, </w:t>
      </w:r>
      <w:r w:rsidR="00247FA6">
        <w:rPr>
          <w:iCs/>
          <w:szCs w:val="26"/>
        </w:rPr>
        <w:t xml:space="preserve">and </w:t>
      </w:r>
      <w:r w:rsidR="00832155">
        <w:rPr>
          <w:iCs/>
          <w:szCs w:val="26"/>
        </w:rPr>
        <w:t>if t</w:t>
      </w:r>
      <w:r w:rsidR="008959C3">
        <w:rPr>
          <w:iCs/>
          <w:szCs w:val="26"/>
        </w:rPr>
        <w:t xml:space="preserve">he prosecution </w:t>
      </w:r>
      <w:r w:rsidR="00514539">
        <w:rPr>
          <w:iCs/>
          <w:szCs w:val="26"/>
        </w:rPr>
        <w:t xml:space="preserve">met the requirements </w:t>
      </w:r>
      <w:r w:rsidR="00413267">
        <w:rPr>
          <w:iCs/>
          <w:szCs w:val="26"/>
        </w:rPr>
        <w:t xml:space="preserve">of the </w:t>
      </w:r>
      <w:r w:rsidRPr="00D84B34" w:rsidR="00413267">
        <w:rPr>
          <w:i/>
          <w:szCs w:val="26"/>
        </w:rPr>
        <w:t>Kelly</w:t>
      </w:r>
      <w:r w:rsidR="00413267">
        <w:rPr>
          <w:iCs/>
          <w:szCs w:val="26"/>
        </w:rPr>
        <w:t xml:space="preserve"> rule</w:t>
      </w:r>
      <w:r w:rsidR="00F06D14">
        <w:rPr>
          <w:iCs/>
          <w:szCs w:val="26"/>
        </w:rPr>
        <w:t xml:space="preserve">; </w:t>
      </w:r>
      <w:r w:rsidR="007C5A35">
        <w:rPr>
          <w:iCs/>
          <w:szCs w:val="26"/>
        </w:rPr>
        <w:t xml:space="preserve">and </w:t>
      </w:r>
    </w:p>
    <w:p w:rsidR="00957B6D" w:rsidP="00473079" w14:paraId="22C5BA17" w14:textId="33B88455">
      <w:pPr>
        <w:widowControl w:val="0"/>
        <w:tabs>
          <w:tab w:val="left" w:pos="1440"/>
          <w:tab w:val="left" w:pos="2880"/>
          <w:tab w:val="left" w:pos="4320"/>
          <w:tab w:val="left" w:pos="5760"/>
          <w:tab w:val="left" w:pos="7200"/>
          <w:tab w:val="left" w:pos="8640"/>
        </w:tabs>
        <w:spacing w:line="480" w:lineRule="atLeast"/>
        <w:rPr>
          <w:iCs/>
          <w:szCs w:val="26"/>
        </w:rPr>
      </w:pPr>
      <w:r>
        <w:rPr>
          <w:iCs/>
          <w:szCs w:val="26"/>
        </w:rPr>
        <w:t xml:space="preserve">3) </w:t>
      </w:r>
      <w:r w:rsidR="0088510C">
        <w:rPr>
          <w:iCs/>
          <w:szCs w:val="26"/>
        </w:rPr>
        <w:t>the</w:t>
      </w:r>
      <w:r w:rsidR="001434AE">
        <w:rPr>
          <w:iCs/>
          <w:szCs w:val="26"/>
        </w:rPr>
        <w:t xml:space="preserve"> question of </w:t>
      </w:r>
      <w:r w:rsidR="0085427B">
        <w:rPr>
          <w:iCs/>
          <w:szCs w:val="26"/>
        </w:rPr>
        <w:t>prejudice</w:t>
      </w:r>
      <w:r w:rsidR="00854734">
        <w:rPr>
          <w:iCs/>
          <w:szCs w:val="26"/>
        </w:rPr>
        <w:t xml:space="preserve"> as to </w:t>
      </w:r>
      <w:r w:rsidR="00CC714A">
        <w:rPr>
          <w:iCs/>
          <w:szCs w:val="26"/>
        </w:rPr>
        <w:t xml:space="preserve">the </w:t>
      </w:r>
      <w:r w:rsidR="00854734">
        <w:rPr>
          <w:iCs/>
          <w:szCs w:val="26"/>
        </w:rPr>
        <w:t>methamphetamine and carisoprodol</w:t>
      </w:r>
      <w:r w:rsidR="00592208">
        <w:rPr>
          <w:iCs/>
          <w:szCs w:val="26"/>
        </w:rPr>
        <w:t xml:space="preserve"> convictions.</w:t>
      </w:r>
    </w:p>
    <w:p w:rsidR="0085427B" w:rsidP="00473079" w14:paraId="34F6A5CC" w14:textId="77777777">
      <w:pPr>
        <w:widowControl w:val="0"/>
        <w:tabs>
          <w:tab w:val="left" w:pos="1440"/>
          <w:tab w:val="left" w:pos="2880"/>
          <w:tab w:val="left" w:pos="4320"/>
          <w:tab w:val="left" w:pos="5760"/>
          <w:tab w:val="left" w:pos="7200"/>
          <w:tab w:val="left" w:pos="8640"/>
        </w:tabs>
        <w:spacing w:line="480" w:lineRule="atLeast"/>
        <w:rPr>
          <w:iCs/>
          <w:szCs w:val="26"/>
        </w:rPr>
      </w:pPr>
    </w:p>
    <w:p w:rsidR="0085427B" w:rsidRPr="00AC50EC" w:rsidP="00AC50EC" w14:paraId="33DEAD20" w14:textId="0600D74C">
      <w:pPr>
        <w:widowControl w:val="0"/>
        <w:tabs>
          <w:tab w:val="left" w:pos="1440"/>
          <w:tab w:val="left" w:pos="2880"/>
          <w:tab w:val="left" w:pos="4320"/>
          <w:tab w:val="left" w:pos="5760"/>
          <w:tab w:val="left" w:pos="7200"/>
          <w:tab w:val="left" w:pos="8640"/>
        </w:tabs>
        <w:spacing w:line="480" w:lineRule="atLeast"/>
        <w:rPr>
          <w:i/>
          <w:szCs w:val="26"/>
        </w:rPr>
      </w:pPr>
      <w:r w:rsidRPr="00AC50EC">
        <w:rPr>
          <w:iCs/>
          <w:szCs w:val="26"/>
        </w:rPr>
        <w:tab/>
      </w:r>
      <w:r w:rsidRPr="00AC50EC">
        <w:rPr>
          <w:i/>
          <w:szCs w:val="26"/>
        </w:rPr>
        <w:t xml:space="preserve">1.  </w:t>
      </w:r>
      <w:r w:rsidR="00987291">
        <w:rPr>
          <w:i/>
          <w:szCs w:val="26"/>
        </w:rPr>
        <w:t xml:space="preserve">The </w:t>
      </w:r>
      <w:r w:rsidRPr="00CB4BAB" w:rsidR="00CB4BAB">
        <w:rPr>
          <w:iCs/>
          <w:szCs w:val="26"/>
        </w:rPr>
        <w:t>Kelly</w:t>
      </w:r>
      <w:r w:rsidR="00CB4BAB">
        <w:rPr>
          <w:i/>
          <w:szCs w:val="26"/>
        </w:rPr>
        <w:t xml:space="preserve"> </w:t>
      </w:r>
      <w:r w:rsidR="00793A4B">
        <w:rPr>
          <w:i/>
          <w:szCs w:val="26"/>
        </w:rPr>
        <w:t xml:space="preserve">rule </w:t>
      </w:r>
      <w:r w:rsidR="00B83700">
        <w:rPr>
          <w:i/>
          <w:szCs w:val="26"/>
        </w:rPr>
        <w:t xml:space="preserve">challenge </w:t>
      </w:r>
      <w:r w:rsidR="00987291">
        <w:rPr>
          <w:i/>
          <w:szCs w:val="26"/>
        </w:rPr>
        <w:t>was not forfeited for purposes of appeal.</w:t>
      </w:r>
    </w:p>
    <w:p w:rsidR="00E733DB" w:rsidP="004B767F" w14:paraId="48A7C8AA" w14:textId="3CA6AA86">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495A0E">
        <w:rPr>
          <w:iCs/>
          <w:szCs w:val="26"/>
        </w:rPr>
        <w:t xml:space="preserve">Generally, </w:t>
      </w:r>
      <w:r w:rsidR="00107E58">
        <w:rPr>
          <w:iCs/>
          <w:szCs w:val="26"/>
        </w:rPr>
        <w:t xml:space="preserve">an issue is </w:t>
      </w:r>
      <w:r w:rsidR="00C808F2">
        <w:rPr>
          <w:iCs/>
          <w:szCs w:val="26"/>
        </w:rPr>
        <w:t>forfeited</w:t>
      </w:r>
      <w:r w:rsidR="005A1727">
        <w:rPr>
          <w:iCs/>
          <w:szCs w:val="26"/>
        </w:rPr>
        <w:t xml:space="preserve"> on appeal if the </w:t>
      </w:r>
      <w:r w:rsidR="00C808F2">
        <w:rPr>
          <w:iCs/>
          <w:szCs w:val="26"/>
        </w:rPr>
        <w:t xml:space="preserve">defendant </w:t>
      </w:r>
      <w:r w:rsidR="0023478E">
        <w:rPr>
          <w:iCs/>
          <w:szCs w:val="26"/>
        </w:rPr>
        <w:t>failed to make a timely and specific objection on the ground asserted on appeal.  (</w:t>
      </w:r>
      <w:r w:rsidRPr="00C808F2" w:rsidR="0056787F">
        <w:rPr>
          <w:i/>
          <w:szCs w:val="26"/>
        </w:rPr>
        <w:t>People v. Jackson</w:t>
      </w:r>
      <w:r w:rsidR="00365E3B">
        <w:rPr>
          <w:iCs/>
          <w:szCs w:val="26"/>
        </w:rPr>
        <w:t xml:space="preserve">, </w:t>
      </w:r>
      <w:r w:rsidRPr="00365E3B" w:rsidR="00365E3B">
        <w:rPr>
          <w:i/>
          <w:szCs w:val="26"/>
        </w:rPr>
        <w:t>supra</w:t>
      </w:r>
      <w:r w:rsidR="00365E3B">
        <w:rPr>
          <w:iCs/>
          <w:szCs w:val="26"/>
        </w:rPr>
        <w:t xml:space="preserve">, 1 </w:t>
      </w:r>
      <w:r w:rsidR="000061F4">
        <w:rPr>
          <w:iCs/>
          <w:szCs w:val="26"/>
        </w:rPr>
        <w:t xml:space="preserve">Cal.5th </w:t>
      </w:r>
      <w:r w:rsidR="00365E3B">
        <w:rPr>
          <w:iCs/>
          <w:szCs w:val="26"/>
        </w:rPr>
        <w:t xml:space="preserve">at p. </w:t>
      </w:r>
      <w:r w:rsidR="000061F4">
        <w:rPr>
          <w:iCs/>
          <w:szCs w:val="26"/>
        </w:rPr>
        <w:t xml:space="preserve">328.)  </w:t>
      </w:r>
      <w:r w:rsidR="004B767F">
        <w:rPr>
          <w:iCs/>
          <w:szCs w:val="26"/>
        </w:rPr>
        <w:t>“</w:t>
      </w:r>
      <w:r w:rsidRPr="004B767F" w:rsidR="004B767F">
        <w:rPr>
          <w:iCs/>
          <w:szCs w:val="26"/>
        </w:rPr>
        <w:t xml:space="preserve">A proper objection must </w:t>
      </w:r>
      <w:r w:rsidR="00441BAD">
        <w:rPr>
          <w:iCs/>
          <w:szCs w:val="26"/>
        </w:rPr>
        <w:t>‘</w:t>
      </w:r>
      <w:r w:rsidRPr="004B767F" w:rsidR="004B767F">
        <w:rPr>
          <w:iCs/>
          <w:szCs w:val="26"/>
        </w:rPr>
        <w:t>“</w:t>
      </w:r>
      <w:r w:rsidR="00441BAD">
        <w:rPr>
          <w:iCs/>
          <w:szCs w:val="26"/>
        </w:rPr>
        <w:t>‘</w:t>
      </w:r>
      <w:r w:rsidRPr="004B767F" w:rsidR="004B767F">
        <w:rPr>
          <w:iCs/>
          <w:szCs w:val="26"/>
        </w:rPr>
        <w:t>fairly inform the trial court, as well as the party offering the evidence, of the specific reason or reasons the objecting party believes the evidence should be excluded, so the party offering the evidence can respond appropriately and the court can make a fully informed ruling.</w:t>
      </w:r>
      <w:r w:rsidR="00441BAD">
        <w:rPr>
          <w:iCs/>
          <w:szCs w:val="26"/>
        </w:rPr>
        <w:t>’”’”  (</w:t>
      </w:r>
      <w:r w:rsidRPr="00441BAD" w:rsidR="00441BAD">
        <w:rPr>
          <w:i/>
          <w:szCs w:val="26"/>
        </w:rPr>
        <w:t>Ibid</w:t>
      </w:r>
      <w:r w:rsidR="00441BAD">
        <w:rPr>
          <w:iCs/>
          <w:szCs w:val="26"/>
        </w:rPr>
        <w:t>.)</w:t>
      </w:r>
    </w:p>
    <w:p w:rsidR="0061052A" w:rsidP="004B767F" w14:paraId="02204636" w14:textId="3771F4D5">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Pr="0061052A">
        <w:rPr>
          <w:iCs/>
          <w:szCs w:val="26"/>
        </w:rPr>
        <w:t>“While it is true ordinarily that an objection to evidence must be sufficiently specific to inform the court of the scope of the objection, nevertheless, where the record shows</w:t>
      </w:r>
      <w:r>
        <w:rPr>
          <w:iCs/>
          <w:szCs w:val="26"/>
        </w:rPr>
        <w:t xml:space="preserve"> . . . </w:t>
      </w:r>
      <w:r w:rsidRPr="0061052A">
        <w:rPr>
          <w:iCs/>
          <w:szCs w:val="26"/>
        </w:rPr>
        <w:t xml:space="preserve">that all the parties, including the court, must have understood the purpose of the objection, it will not be said that the objection failed of its purpose.” </w:t>
      </w:r>
      <w:r>
        <w:rPr>
          <w:iCs/>
          <w:szCs w:val="26"/>
        </w:rPr>
        <w:t xml:space="preserve"> </w:t>
      </w:r>
      <w:r w:rsidRPr="0061052A">
        <w:rPr>
          <w:iCs/>
          <w:szCs w:val="26"/>
        </w:rPr>
        <w:t>(</w:t>
      </w:r>
      <w:r w:rsidRPr="00A569D7" w:rsidR="00004118">
        <w:rPr>
          <w:i/>
          <w:szCs w:val="26"/>
        </w:rPr>
        <w:t>People v. Boggess</w:t>
      </w:r>
      <w:r w:rsidR="00004118">
        <w:rPr>
          <w:iCs/>
          <w:szCs w:val="26"/>
        </w:rPr>
        <w:t xml:space="preserve"> (1924) 194 Cal.</w:t>
      </w:r>
      <w:r w:rsidR="00A569D7">
        <w:rPr>
          <w:iCs/>
          <w:szCs w:val="26"/>
        </w:rPr>
        <w:t xml:space="preserve"> 212, 232; s</w:t>
      </w:r>
      <w:r w:rsidRPr="0061052A">
        <w:rPr>
          <w:iCs/>
          <w:szCs w:val="26"/>
        </w:rPr>
        <w:t xml:space="preserve">ee also </w:t>
      </w:r>
      <w:r w:rsidRPr="00A569D7">
        <w:rPr>
          <w:i/>
          <w:szCs w:val="26"/>
        </w:rPr>
        <w:t>People v. Scott</w:t>
      </w:r>
      <w:r w:rsidRPr="0061052A">
        <w:rPr>
          <w:iCs/>
          <w:szCs w:val="26"/>
        </w:rPr>
        <w:t xml:space="preserve"> (1978) 21 Cal.3d 284, 290 [“the objection will be deemed preserved if, despite inadequate phrasing, the record shows that the court understood the issue presented”].)</w:t>
      </w:r>
    </w:p>
    <w:p w:rsidR="00F53EE8" w:rsidP="00A05059" w14:paraId="3FFF3D40" w14:textId="780C393D">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CF563A">
        <w:rPr>
          <w:iCs/>
          <w:szCs w:val="26"/>
        </w:rPr>
        <w:t xml:space="preserve">An appellant may </w:t>
      </w:r>
      <w:r w:rsidR="008A6C65">
        <w:rPr>
          <w:iCs/>
          <w:szCs w:val="26"/>
        </w:rPr>
        <w:t xml:space="preserve">forfeit </w:t>
      </w:r>
      <w:r w:rsidR="00CF563A">
        <w:rPr>
          <w:iCs/>
          <w:szCs w:val="26"/>
        </w:rPr>
        <w:t xml:space="preserve">a </w:t>
      </w:r>
      <w:r w:rsidRPr="008A6C65" w:rsidR="00CF563A">
        <w:rPr>
          <w:i/>
          <w:szCs w:val="26"/>
        </w:rPr>
        <w:t>Kelly</w:t>
      </w:r>
      <w:r w:rsidR="00086B6C">
        <w:rPr>
          <w:i/>
          <w:szCs w:val="26"/>
        </w:rPr>
        <w:t xml:space="preserve">/Frye </w:t>
      </w:r>
      <w:r w:rsidR="00CF563A">
        <w:rPr>
          <w:iCs/>
          <w:szCs w:val="26"/>
        </w:rPr>
        <w:t xml:space="preserve">issue </w:t>
      </w:r>
      <w:r w:rsidR="00016626">
        <w:rPr>
          <w:iCs/>
          <w:szCs w:val="26"/>
        </w:rPr>
        <w:t xml:space="preserve">on appeal </w:t>
      </w:r>
      <w:r w:rsidR="00CF563A">
        <w:rPr>
          <w:iCs/>
          <w:szCs w:val="26"/>
        </w:rPr>
        <w:t xml:space="preserve">by not </w:t>
      </w:r>
      <w:r w:rsidR="007868A1">
        <w:rPr>
          <w:iCs/>
          <w:szCs w:val="26"/>
        </w:rPr>
        <w:t xml:space="preserve">first </w:t>
      </w:r>
      <w:r w:rsidR="00A23CA9">
        <w:rPr>
          <w:iCs/>
          <w:szCs w:val="26"/>
        </w:rPr>
        <w:t xml:space="preserve">raising </w:t>
      </w:r>
      <w:r w:rsidR="005E27F3">
        <w:rPr>
          <w:iCs/>
          <w:szCs w:val="26"/>
        </w:rPr>
        <w:t xml:space="preserve">it </w:t>
      </w:r>
      <w:r w:rsidR="00A23CA9">
        <w:rPr>
          <w:iCs/>
          <w:szCs w:val="26"/>
        </w:rPr>
        <w:t xml:space="preserve">in the trial court.  </w:t>
      </w:r>
      <w:r w:rsidR="00B00600">
        <w:rPr>
          <w:iCs/>
          <w:szCs w:val="26"/>
        </w:rPr>
        <w:t>(</w:t>
      </w:r>
      <w:r w:rsidRPr="00ED466D" w:rsidR="00B00600">
        <w:rPr>
          <w:i/>
          <w:szCs w:val="26"/>
        </w:rPr>
        <w:t>People v. Diaz</w:t>
      </w:r>
      <w:r w:rsidR="00B00600">
        <w:rPr>
          <w:iCs/>
          <w:szCs w:val="26"/>
        </w:rPr>
        <w:t xml:space="preserve"> (1992) </w:t>
      </w:r>
      <w:r w:rsidR="004A552C">
        <w:rPr>
          <w:iCs/>
          <w:szCs w:val="26"/>
        </w:rPr>
        <w:t>3 Cal.4th 495</w:t>
      </w:r>
      <w:r w:rsidR="00ED466D">
        <w:rPr>
          <w:iCs/>
          <w:szCs w:val="26"/>
        </w:rPr>
        <w:t xml:space="preserve">, </w:t>
      </w:r>
      <w:r w:rsidR="00C1696A">
        <w:rPr>
          <w:iCs/>
          <w:szCs w:val="26"/>
        </w:rPr>
        <w:t>527–528 (</w:t>
      </w:r>
      <w:r w:rsidRPr="007868A1" w:rsidR="00C1696A">
        <w:rPr>
          <w:i/>
          <w:szCs w:val="26"/>
        </w:rPr>
        <w:t>Diaz</w:t>
      </w:r>
      <w:r w:rsidR="00C1696A">
        <w:rPr>
          <w:iCs/>
          <w:szCs w:val="26"/>
        </w:rPr>
        <w:t xml:space="preserve">).)  </w:t>
      </w:r>
      <w:r w:rsidR="007868A1">
        <w:rPr>
          <w:iCs/>
          <w:szCs w:val="26"/>
        </w:rPr>
        <w:t xml:space="preserve">In </w:t>
      </w:r>
      <w:r w:rsidRPr="0038069C" w:rsidR="007868A1">
        <w:rPr>
          <w:i/>
          <w:szCs w:val="26"/>
        </w:rPr>
        <w:t>Diaz</w:t>
      </w:r>
      <w:r w:rsidR="007868A1">
        <w:rPr>
          <w:iCs/>
          <w:szCs w:val="26"/>
        </w:rPr>
        <w:t xml:space="preserve">, </w:t>
      </w:r>
      <w:r w:rsidR="006C399F">
        <w:rPr>
          <w:iCs/>
          <w:szCs w:val="26"/>
        </w:rPr>
        <w:t xml:space="preserve">the </w:t>
      </w:r>
      <w:r w:rsidR="0038069C">
        <w:rPr>
          <w:iCs/>
          <w:szCs w:val="26"/>
        </w:rPr>
        <w:t xml:space="preserve">defendant was </w:t>
      </w:r>
      <w:r w:rsidR="00A2223A">
        <w:rPr>
          <w:iCs/>
          <w:szCs w:val="26"/>
        </w:rPr>
        <w:t xml:space="preserve">a nurse </w:t>
      </w:r>
      <w:r w:rsidR="00D254DE">
        <w:rPr>
          <w:iCs/>
          <w:szCs w:val="26"/>
        </w:rPr>
        <w:t xml:space="preserve">who killed </w:t>
      </w:r>
      <w:r w:rsidR="006C399F">
        <w:rPr>
          <w:iCs/>
          <w:szCs w:val="26"/>
        </w:rPr>
        <w:t>“</w:t>
      </w:r>
      <w:r w:rsidR="004A32D1">
        <w:rPr>
          <w:iCs/>
          <w:szCs w:val="26"/>
        </w:rPr>
        <w:t>1</w:t>
      </w:r>
      <w:r w:rsidRPr="006C399F" w:rsidR="006C399F">
        <w:rPr>
          <w:iCs/>
          <w:szCs w:val="26"/>
        </w:rPr>
        <w:t>2 patients by injecting them with massive overdoses of lidocaine, a drug commonly used in hospitals to control rhythm disturbances in the heart.</w:t>
      </w:r>
      <w:r w:rsidR="004A32D1">
        <w:rPr>
          <w:iCs/>
          <w:szCs w:val="26"/>
        </w:rPr>
        <w:t>”  (</w:t>
      </w:r>
      <w:r w:rsidRPr="005A157C" w:rsidR="004A32D1">
        <w:rPr>
          <w:i/>
          <w:szCs w:val="26"/>
        </w:rPr>
        <w:t>Id</w:t>
      </w:r>
      <w:r w:rsidR="004A32D1">
        <w:rPr>
          <w:iCs/>
          <w:szCs w:val="26"/>
        </w:rPr>
        <w:t xml:space="preserve">. at p. </w:t>
      </w:r>
      <w:r w:rsidRPr="006C399F" w:rsidR="006C399F">
        <w:rPr>
          <w:iCs/>
          <w:szCs w:val="26"/>
        </w:rPr>
        <w:t>517</w:t>
      </w:r>
      <w:r w:rsidR="004A32D1">
        <w:rPr>
          <w:iCs/>
          <w:szCs w:val="26"/>
        </w:rPr>
        <w:t xml:space="preserve">.)  </w:t>
      </w:r>
      <w:r w:rsidR="004B1908">
        <w:rPr>
          <w:iCs/>
          <w:szCs w:val="26"/>
        </w:rPr>
        <w:t xml:space="preserve">At </w:t>
      </w:r>
      <w:r w:rsidR="0019639E">
        <w:rPr>
          <w:iCs/>
          <w:szCs w:val="26"/>
        </w:rPr>
        <w:t>a</w:t>
      </w:r>
      <w:r w:rsidR="0001338F">
        <w:rPr>
          <w:iCs/>
          <w:szCs w:val="26"/>
        </w:rPr>
        <w:t xml:space="preserve"> </w:t>
      </w:r>
      <w:r w:rsidR="00A10DE4">
        <w:rPr>
          <w:iCs/>
          <w:szCs w:val="26"/>
        </w:rPr>
        <w:t xml:space="preserve">capital murder </w:t>
      </w:r>
      <w:r w:rsidR="004B1908">
        <w:rPr>
          <w:iCs/>
          <w:szCs w:val="26"/>
        </w:rPr>
        <w:t xml:space="preserve">trial, </w:t>
      </w:r>
      <w:r w:rsidR="00E74305">
        <w:rPr>
          <w:iCs/>
          <w:szCs w:val="26"/>
        </w:rPr>
        <w:t xml:space="preserve">prosecution experts </w:t>
      </w:r>
      <w:r w:rsidR="000044B2">
        <w:rPr>
          <w:iCs/>
          <w:szCs w:val="26"/>
        </w:rPr>
        <w:t xml:space="preserve">testified </w:t>
      </w:r>
      <w:r w:rsidR="007B4AAB">
        <w:rPr>
          <w:iCs/>
          <w:szCs w:val="26"/>
        </w:rPr>
        <w:t xml:space="preserve">about </w:t>
      </w:r>
      <w:r w:rsidR="002E10FF">
        <w:rPr>
          <w:iCs/>
          <w:szCs w:val="26"/>
        </w:rPr>
        <w:t xml:space="preserve">the effects of </w:t>
      </w:r>
      <w:r w:rsidR="007B4AAB">
        <w:rPr>
          <w:iCs/>
          <w:szCs w:val="26"/>
        </w:rPr>
        <w:t xml:space="preserve">lidocaine </w:t>
      </w:r>
      <w:r w:rsidR="00E74305">
        <w:rPr>
          <w:iCs/>
          <w:szCs w:val="26"/>
        </w:rPr>
        <w:t>over</w:t>
      </w:r>
      <w:r w:rsidR="0013183B">
        <w:rPr>
          <w:iCs/>
          <w:szCs w:val="26"/>
        </w:rPr>
        <w:t xml:space="preserve"> the defendant’s objections on </w:t>
      </w:r>
      <w:r w:rsidR="0000524F">
        <w:rPr>
          <w:iCs/>
          <w:szCs w:val="26"/>
        </w:rPr>
        <w:t>t</w:t>
      </w:r>
      <w:r w:rsidR="00C169AB">
        <w:rPr>
          <w:iCs/>
          <w:szCs w:val="26"/>
        </w:rPr>
        <w:t xml:space="preserve">wo </w:t>
      </w:r>
      <w:r w:rsidR="0000524F">
        <w:rPr>
          <w:iCs/>
          <w:szCs w:val="26"/>
        </w:rPr>
        <w:t>grounds</w:t>
      </w:r>
      <w:r w:rsidR="00C169AB">
        <w:rPr>
          <w:iCs/>
          <w:szCs w:val="26"/>
        </w:rPr>
        <w:t xml:space="preserve">:  </w:t>
      </w:r>
      <w:r w:rsidR="00CD46F7">
        <w:rPr>
          <w:iCs/>
          <w:szCs w:val="26"/>
        </w:rPr>
        <w:t>“‘</w:t>
      </w:r>
      <w:r w:rsidR="0013183B">
        <w:rPr>
          <w:iCs/>
          <w:szCs w:val="26"/>
        </w:rPr>
        <w:t xml:space="preserve">lack of foundation’” and </w:t>
      </w:r>
      <w:r w:rsidR="005A157C">
        <w:rPr>
          <w:iCs/>
          <w:szCs w:val="26"/>
        </w:rPr>
        <w:t>“</w:t>
      </w:r>
      <w:r w:rsidR="0013183B">
        <w:rPr>
          <w:iCs/>
          <w:szCs w:val="26"/>
        </w:rPr>
        <w:t>hearsay</w:t>
      </w:r>
      <w:r w:rsidR="0000524F">
        <w:rPr>
          <w:iCs/>
          <w:szCs w:val="26"/>
        </w:rPr>
        <w:t>.</w:t>
      </w:r>
      <w:r w:rsidR="005A157C">
        <w:rPr>
          <w:iCs/>
          <w:szCs w:val="26"/>
        </w:rPr>
        <w:t>”</w:t>
      </w:r>
      <w:r w:rsidR="0000524F">
        <w:rPr>
          <w:iCs/>
          <w:szCs w:val="26"/>
        </w:rPr>
        <w:t xml:space="preserve">  </w:t>
      </w:r>
      <w:r w:rsidR="00A70C30">
        <w:rPr>
          <w:iCs/>
          <w:szCs w:val="26"/>
        </w:rPr>
        <w:t>(</w:t>
      </w:r>
      <w:r w:rsidRPr="00E734ED" w:rsidR="00A70C30">
        <w:rPr>
          <w:i/>
          <w:szCs w:val="26"/>
        </w:rPr>
        <w:t>Id</w:t>
      </w:r>
      <w:r w:rsidR="00A70C30">
        <w:rPr>
          <w:iCs/>
          <w:szCs w:val="26"/>
        </w:rPr>
        <w:t>. at p. 527</w:t>
      </w:r>
      <w:r w:rsidR="0089372D">
        <w:rPr>
          <w:iCs/>
          <w:szCs w:val="26"/>
        </w:rPr>
        <w:t>.</w:t>
      </w:r>
      <w:r w:rsidR="00A70C30">
        <w:rPr>
          <w:iCs/>
          <w:szCs w:val="26"/>
        </w:rPr>
        <w:t xml:space="preserve">) </w:t>
      </w:r>
      <w:r w:rsidR="00C169AB">
        <w:rPr>
          <w:iCs/>
          <w:szCs w:val="26"/>
        </w:rPr>
        <w:t xml:space="preserve"> </w:t>
      </w:r>
      <w:r w:rsidR="00A70C30">
        <w:rPr>
          <w:iCs/>
          <w:szCs w:val="26"/>
        </w:rPr>
        <w:t xml:space="preserve">On </w:t>
      </w:r>
      <w:r w:rsidR="0039717E">
        <w:rPr>
          <w:iCs/>
          <w:szCs w:val="26"/>
        </w:rPr>
        <w:t xml:space="preserve">direct </w:t>
      </w:r>
      <w:r w:rsidR="00A70C30">
        <w:rPr>
          <w:iCs/>
          <w:szCs w:val="26"/>
        </w:rPr>
        <w:t xml:space="preserve">appeal, </w:t>
      </w:r>
      <w:r w:rsidR="00E734ED">
        <w:rPr>
          <w:iCs/>
          <w:szCs w:val="26"/>
        </w:rPr>
        <w:t xml:space="preserve">defendant argued </w:t>
      </w:r>
      <w:r w:rsidR="000E66F4">
        <w:rPr>
          <w:iCs/>
          <w:szCs w:val="26"/>
        </w:rPr>
        <w:t>that</w:t>
      </w:r>
      <w:r w:rsidR="00E734ED">
        <w:rPr>
          <w:iCs/>
          <w:szCs w:val="26"/>
        </w:rPr>
        <w:t xml:space="preserve"> </w:t>
      </w:r>
      <w:r w:rsidR="003F1B6E">
        <w:rPr>
          <w:iCs/>
          <w:szCs w:val="26"/>
        </w:rPr>
        <w:t>“</w:t>
      </w:r>
      <w:r w:rsidR="002E10FF">
        <w:rPr>
          <w:iCs/>
          <w:szCs w:val="26"/>
        </w:rPr>
        <w:t xml:space="preserve">the </w:t>
      </w:r>
      <w:r w:rsidRPr="0094178D" w:rsidR="0094178D">
        <w:rPr>
          <w:iCs/>
          <w:szCs w:val="26"/>
        </w:rPr>
        <w:t>testimony of the prosecution</w:t>
      </w:r>
      <w:r w:rsidR="0094178D">
        <w:rPr>
          <w:iCs/>
          <w:szCs w:val="26"/>
        </w:rPr>
        <w:t>’</w:t>
      </w:r>
      <w:r w:rsidRPr="0094178D" w:rsidR="0094178D">
        <w:rPr>
          <w:iCs/>
          <w:szCs w:val="26"/>
        </w:rPr>
        <w:t xml:space="preserve">s experts did not satisfy the </w:t>
      </w:r>
      <w:r w:rsidRPr="0094178D" w:rsidR="0094178D">
        <w:rPr>
          <w:i/>
          <w:szCs w:val="26"/>
        </w:rPr>
        <w:t>Kelly/Frye</w:t>
      </w:r>
      <w:r w:rsidRPr="0094178D" w:rsidR="0094178D">
        <w:rPr>
          <w:iCs/>
          <w:szCs w:val="26"/>
        </w:rPr>
        <w:t xml:space="preserve"> test.</w:t>
      </w:r>
      <w:r w:rsidR="0094178D">
        <w:rPr>
          <w:iCs/>
          <w:szCs w:val="26"/>
        </w:rPr>
        <w:t>”  (</w:t>
      </w:r>
      <w:r w:rsidRPr="00F26C8A" w:rsidR="0094178D">
        <w:rPr>
          <w:i/>
          <w:szCs w:val="26"/>
        </w:rPr>
        <w:t>Id</w:t>
      </w:r>
      <w:r w:rsidR="0094178D">
        <w:rPr>
          <w:iCs/>
          <w:szCs w:val="26"/>
        </w:rPr>
        <w:t xml:space="preserve">. at p. </w:t>
      </w:r>
      <w:r w:rsidRPr="0094178D" w:rsidR="0094178D">
        <w:rPr>
          <w:iCs/>
          <w:szCs w:val="26"/>
        </w:rPr>
        <w:t>526</w:t>
      </w:r>
      <w:r w:rsidR="0094178D">
        <w:rPr>
          <w:iCs/>
          <w:szCs w:val="26"/>
        </w:rPr>
        <w:t>.)</w:t>
      </w:r>
      <w:r w:rsidR="00F26C8A">
        <w:rPr>
          <w:iCs/>
          <w:szCs w:val="26"/>
        </w:rPr>
        <w:t xml:space="preserve">  The </w:t>
      </w:r>
      <w:r w:rsidR="00FC1BB7">
        <w:rPr>
          <w:iCs/>
          <w:szCs w:val="26"/>
        </w:rPr>
        <w:t xml:space="preserve">Supreme </w:t>
      </w:r>
      <w:r w:rsidR="00F26C8A">
        <w:rPr>
          <w:iCs/>
          <w:szCs w:val="26"/>
        </w:rPr>
        <w:t xml:space="preserve">Court </w:t>
      </w:r>
      <w:r w:rsidR="00CD46F7">
        <w:rPr>
          <w:iCs/>
          <w:szCs w:val="26"/>
        </w:rPr>
        <w:t>held</w:t>
      </w:r>
      <w:r w:rsidR="0065745A">
        <w:rPr>
          <w:iCs/>
          <w:szCs w:val="26"/>
        </w:rPr>
        <w:t xml:space="preserve">:  </w:t>
      </w:r>
      <w:r w:rsidR="00A05059">
        <w:rPr>
          <w:iCs/>
          <w:szCs w:val="26"/>
        </w:rPr>
        <w:t>“</w:t>
      </w:r>
      <w:r w:rsidRPr="00A05059" w:rsidR="00A05059">
        <w:rPr>
          <w:iCs/>
          <w:szCs w:val="26"/>
        </w:rPr>
        <w:t xml:space="preserve">These </w:t>
      </w:r>
      <w:r w:rsidR="009D0624">
        <w:rPr>
          <w:iCs/>
          <w:szCs w:val="26"/>
        </w:rPr>
        <w:t xml:space="preserve">[trial] </w:t>
      </w:r>
      <w:r w:rsidRPr="00A05059" w:rsidR="00A05059">
        <w:rPr>
          <w:iCs/>
          <w:szCs w:val="26"/>
        </w:rPr>
        <w:t xml:space="preserve">objections were not based on the </w:t>
      </w:r>
      <w:r w:rsidRPr="00A05059" w:rsidR="00A05059">
        <w:rPr>
          <w:i/>
          <w:szCs w:val="26"/>
        </w:rPr>
        <w:t>Kelly/Frye</w:t>
      </w:r>
      <w:r w:rsidRPr="00A05059" w:rsidR="00A05059">
        <w:rPr>
          <w:iCs/>
          <w:szCs w:val="26"/>
        </w:rPr>
        <w:t xml:space="preserve"> rule, and did not seek to exclude the type of evidence to which defendant now objects. </w:t>
      </w:r>
      <w:r w:rsidR="002E10FF">
        <w:rPr>
          <w:iCs/>
          <w:szCs w:val="26"/>
        </w:rPr>
        <w:t xml:space="preserve"> </w:t>
      </w:r>
      <w:r w:rsidRPr="00A05059" w:rsidR="00A05059">
        <w:rPr>
          <w:iCs/>
          <w:szCs w:val="26"/>
        </w:rPr>
        <w:t xml:space="preserve">Accordingly, neither objection preserved the </w:t>
      </w:r>
      <w:r w:rsidRPr="00A05059" w:rsidR="00A05059">
        <w:rPr>
          <w:i/>
          <w:szCs w:val="26"/>
        </w:rPr>
        <w:t>Kelly/Frye</w:t>
      </w:r>
      <w:r w:rsidRPr="00A05059" w:rsidR="00A05059">
        <w:rPr>
          <w:iCs/>
          <w:szCs w:val="26"/>
        </w:rPr>
        <w:t xml:space="preserve"> issue.</w:t>
      </w:r>
      <w:r w:rsidR="00A05059">
        <w:rPr>
          <w:iCs/>
          <w:szCs w:val="26"/>
        </w:rPr>
        <w:t>”  (</w:t>
      </w:r>
      <w:r w:rsidRPr="00F04653" w:rsidR="00A05059">
        <w:rPr>
          <w:i/>
          <w:szCs w:val="26"/>
        </w:rPr>
        <w:t>Id</w:t>
      </w:r>
      <w:r w:rsidR="00A05059">
        <w:rPr>
          <w:iCs/>
          <w:szCs w:val="26"/>
        </w:rPr>
        <w:t xml:space="preserve">. at p. </w:t>
      </w:r>
      <w:r w:rsidRPr="00A05059" w:rsidR="00A05059">
        <w:rPr>
          <w:iCs/>
          <w:szCs w:val="26"/>
        </w:rPr>
        <w:t>527</w:t>
      </w:r>
      <w:r w:rsidR="00A05059">
        <w:rPr>
          <w:iCs/>
          <w:szCs w:val="26"/>
        </w:rPr>
        <w:t>.)</w:t>
      </w:r>
    </w:p>
    <w:p w:rsidR="00A05059" w:rsidP="00086EB7" w14:paraId="1429DABF" w14:textId="7BC9E9DD">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F04653">
        <w:rPr>
          <w:iCs/>
          <w:szCs w:val="26"/>
        </w:rPr>
        <w:t>However, with</w:t>
      </w:r>
      <w:r w:rsidR="009107A9">
        <w:rPr>
          <w:iCs/>
          <w:szCs w:val="26"/>
        </w:rPr>
        <w:t xml:space="preserve">in </w:t>
      </w:r>
      <w:r w:rsidR="00F04653">
        <w:rPr>
          <w:iCs/>
          <w:szCs w:val="26"/>
        </w:rPr>
        <w:t xml:space="preserve">the </w:t>
      </w:r>
      <w:r w:rsidRPr="009107A9" w:rsidR="00F04653">
        <w:rPr>
          <w:i/>
          <w:szCs w:val="26"/>
        </w:rPr>
        <w:t>Diaz</w:t>
      </w:r>
      <w:r w:rsidR="00F04653">
        <w:rPr>
          <w:iCs/>
          <w:szCs w:val="26"/>
        </w:rPr>
        <w:t xml:space="preserve"> opinion, the </w:t>
      </w:r>
      <w:r w:rsidR="00FC1BB7">
        <w:rPr>
          <w:iCs/>
          <w:szCs w:val="26"/>
        </w:rPr>
        <w:t xml:space="preserve">Supreme </w:t>
      </w:r>
      <w:r w:rsidR="00F04653">
        <w:rPr>
          <w:iCs/>
          <w:szCs w:val="26"/>
        </w:rPr>
        <w:t xml:space="preserve">Court distinguished an earlier case where it found that </w:t>
      </w:r>
      <w:r w:rsidR="009107A9">
        <w:rPr>
          <w:iCs/>
          <w:szCs w:val="26"/>
        </w:rPr>
        <w:t xml:space="preserve">the </w:t>
      </w:r>
      <w:r w:rsidRPr="009107A9" w:rsidR="009107A9">
        <w:rPr>
          <w:i/>
          <w:szCs w:val="26"/>
        </w:rPr>
        <w:t>Kelly/Frye</w:t>
      </w:r>
      <w:r w:rsidR="009107A9">
        <w:rPr>
          <w:iCs/>
          <w:szCs w:val="26"/>
        </w:rPr>
        <w:t xml:space="preserve"> issue had been preserved for appellate review, despite </w:t>
      </w:r>
      <w:r w:rsidR="002E10FF">
        <w:rPr>
          <w:iCs/>
          <w:szCs w:val="26"/>
        </w:rPr>
        <w:t xml:space="preserve">the lack of </w:t>
      </w:r>
      <w:r w:rsidR="009107A9">
        <w:rPr>
          <w:iCs/>
          <w:szCs w:val="26"/>
        </w:rPr>
        <w:t xml:space="preserve">a specific objection on </w:t>
      </w:r>
      <w:r w:rsidRPr="009107A9" w:rsidR="009107A9">
        <w:rPr>
          <w:i/>
          <w:szCs w:val="26"/>
        </w:rPr>
        <w:t>Kelly/Frye</w:t>
      </w:r>
      <w:r w:rsidR="009107A9">
        <w:rPr>
          <w:iCs/>
          <w:szCs w:val="26"/>
        </w:rPr>
        <w:t xml:space="preserve"> grounds.  </w:t>
      </w:r>
      <w:r w:rsidR="00284BD2">
        <w:rPr>
          <w:iCs/>
          <w:szCs w:val="26"/>
        </w:rPr>
        <w:t>(</w:t>
      </w:r>
      <w:r w:rsidRPr="00750437" w:rsidR="00EA05CB">
        <w:rPr>
          <w:i/>
          <w:szCs w:val="26"/>
        </w:rPr>
        <w:t>Diaz</w:t>
      </w:r>
      <w:r w:rsidR="00EA05CB">
        <w:rPr>
          <w:iCs/>
          <w:szCs w:val="26"/>
        </w:rPr>
        <w:t xml:space="preserve">, </w:t>
      </w:r>
      <w:r w:rsidRPr="00750437" w:rsidR="00EA05CB">
        <w:rPr>
          <w:i/>
          <w:szCs w:val="26"/>
        </w:rPr>
        <w:t>supra</w:t>
      </w:r>
      <w:r w:rsidR="00EA05CB">
        <w:rPr>
          <w:iCs/>
          <w:szCs w:val="26"/>
        </w:rPr>
        <w:t xml:space="preserve">, 3 Cal.4th at p. </w:t>
      </w:r>
      <w:r w:rsidR="00750437">
        <w:rPr>
          <w:iCs/>
          <w:szCs w:val="26"/>
        </w:rPr>
        <w:t>528</w:t>
      </w:r>
      <w:r w:rsidR="00296754">
        <w:rPr>
          <w:iCs/>
          <w:szCs w:val="26"/>
        </w:rPr>
        <w:t xml:space="preserve">, citing </w:t>
      </w:r>
      <w:r w:rsidRPr="00296754" w:rsidR="00296754">
        <w:rPr>
          <w:i/>
          <w:szCs w:val="26"/>
        </w:rPr>
        <w:t>People v. Shirley</w:t>
      </w:r>
      <w:r w:rsidR="00296754">
        <w:rPr>
          <w:iCs/>
          <w:szCs w:val="26"/>
        </w:rPr>
        <w:t xml:space="preserve"> (1982) 31 Cal.3d 18 (</w:t>
      </w:r>
      <w:r w:rsidRPr="00296754" w:rsidR="00296754">
        <w:rPr>
          <w:i/>
          <w:szCs w:val="26"/>
        </w:rPr>
        <w:t>Shirley</w:t>
      </w:r>
      <w:r w:rsidR="00296754">
        <w:rPr>
          <w:iCs/>
          <w:szCs w:val="26"/>
        </w:rPr>
        <w:t>)</w:t>
      </w:r>
      <w:r w:rsidR="00750437">
        <w:rPr>
          <w:iCs/>
          <w:szCs w:val="26"/>
        </w:rPr>
        <w:t xml:space="preserve">.)  </w:t>
      </w:r>
      <w:r w:rsidR="00086EB7">
        <w:rPr>
          <w:iCs/>
          <w:szCs w:val="26"/>
        </w:rPr>
        <w:t>“</w:t>
      </w:r>
      <w:r w:rsidRPr="00086EB7" w:rsidR="00086EB7">
        <w:rPr>
          <w:iCs/>
          <w:szCs w:val="26"/>
        </w:rPr>
        <w:t xml:space="preserve">In </w:t>
      </w:r>
      <w:r w:rsidRPr="00086EB7" w:rsidR="00086EB7">
        <w:rPr>
          <w:i/>
          <w:szCs w:val="26"/>
        </w:rPr>
        <w:t>Shirley</w:t>
      </w:r>
      <w:r w:rsidRPr="00086EB7" w:rsidR="00086EB7">
        <w:rPr>
          <w:iCs/>
          <w:szCs w:val="26"/>
        </w:rPr>
        <w:t xml:space="preserve">, the defendant </w:t>
      </w:r>
      <w:r w:rsidR="00A21C82">
        <w:rPr>
          <w:iCs/>
          <w:szCs w:val="26"/>
        </w:rPr>
        <w:t>‘</w:t>
      </w:r>
      <w:r w:rsidRPr="00086EB7" w:rsidR="00086EB7">
        <w:rPr>
          <w:iCs/>
          <w:szCs w:val="26"/>
        </w:rPr>
        <w:t xml:space="preserve">moved to exclude all testimony of the </w:t>
      </w:r>
      <w:r w:rsidR="00A21C82">
        <w:rPr>
          <w:iCs/>
          <w:szCs w:val="26"/>
        </w:rPr>
        <w:t xml:space="preserve">. . . </w:t>
      </w:r>
      <w:r w:rsidRPr="00086EB7" w:rsidR="00086EB7">
        <w:rPr>
          <w:iCs/>
          <w:szCs w:val="26"/>
        </w:rPr>
        <w:t>witness that was the result of her having been hypnotized,</w:t>
      </w:r>
      <w:r w:rsidR="00A21C82">
        <w:rPr>
          <w:iCs/>
          <w:szCs w:val="26"/>
        </w:rPr>
        <w:t xml:space="preserve">’ </w:t>
      </w:r>
      <w:r w:rsidRPr="00086EB7" w:rsidR="00086EB7">
        <w:rPr>
          <w:iCs/>
          <w:szCs w:val="26"/>
        </w:rPr>
        <w:t xml:space="preserve">arguing that </w:t>
      </w:r>
      <w:r w:rsidR="00A21C82">
        <w:rPr>
          <w:iCs/>
          <w:szCs w:val="26"/>
        </w:rPr>
        <w:t>‘</w:t>
      </w:r>
      <w:r w:rsidRPr="00086EB7" w:rsidR="00086EB7">
        <w:rPr>
          <w:iCs/>
          <w:szCs w:val="26"/>
        </w:rPr>
        <w:t xml:space="preserve">the People were attempting </w:t>
      </w:r>
      <w:r w:rsidR="00A21C82">
        <w:rPr>
          <w:iCs/>
          <w:szCs w:val="26"/>
        </w:rPr>
        <w:t>“</w:t>
      </w:r>
      <w:r w:rsidRPr="00086EB7" w:rsidR="00086EB7">
        <w:rPr>
          <w:iCs/>
          <w:szCs w:val="26"/>
        </w:rPr>
        <w:t xml:space="preserve">to expand hypnosis into an area [in] which they cannot lay adequate foundation for its </w:t>
      </w:r>
      <w:r w:rsidRPr="00A21C82" w:rsidR="00086EB7">
        <w:rPr>
          <w:i/>
          <w:szCs w:val="26"/>
        </w:rPr>
        <w:t>reliability</w:t>
      </w:r>
      <w:r w:rsidR="00A21C82">
        <w:rPr>
          <w:iCs/>
          <w:szCs w:val="26"/>
        </w:rPr>
        <w:t xml:space="preserve">” </w:t>
      </w:r>
      <w:r w:rsidRPr="00086EB7" w:rsidR="00086EB7">
        <w:rPr>
          <w:iCs/>
          <w:szCs w:val="26"/>
        </w:rPr>
        <w:t>as a tool for refreshing recollection.</w:t>
      </w:r>
      <w:r w:rsidR="00A21C82">
        <w:rPr>
          <w:iCs/>
          <w:szCs w:val="26"/>
        </w:rPr>
        <w:t>’  [</w:t>
      </w:r>
      <w:r w:rsidR="00C16BFD">
        <w:rPr>
          <w:iCs/>
          <w:szCs w:val="26"/>
        </w:rPr>
        <w:t xml:space="preserve">Citation.] </w:t>
      </w:r>
      <w:r w:rsidR="00EE3EE1">
        <w:rPr>
          <w:iCs/>
          <w:szCs w:val="26"/>
        </w:rPr>
        <w:t xml:space="preserve"> </w:t>
      </w:r>
      <w:r w:rsidRPr="00086EB7" w:rsidR="00086EB7">
        <w:rPr>
          <w:iCs/>
          <w:szCs w:val="26"/>
        </w:rPr>
        <w:t xml:space="preserve">By challenging the </w:t>
      </w:r>
      <w:r w:rsidRPr="00C16BFD" w:rsidR="00086EB7">
        <w:rPr>
          <w:i/>
          <w:szCs w:val="26"/>
        </w:rPr>
        <w:t>reliability of the scientific technique</w:t>
      </w:r>
      <w:r w:rsidRPr="00086EB7" w:rsidR="00086EB7">
        <w:rPr>
          <w:iCs/>
          <w:szCs w:val="26"/>
        </w:rPr>
        <w:t xml:space="preserve"> in question, the defendant in </w:t>
      </w:r>
      <w:r w:rsidRPr="00C16BFD" w:rsidR="00086EB7">
        <w:rPr>
          <w:i/>
          <w:szCs w:val="26"/>
        </w:rPr>
        <w:t>Shirley</w:t>
      </w:r>
      <w:r w:rsidRPr="00086EB7" w:rsidR="00086EB7">
        <w:rPr>
          <w:iCs/>
          <w:szCs w:val="26"/>
        </w:rPr>
        <w:t xml:space="preserve"> properly preserved the </w:t>
      </w:r>
      <w:r w:rsidR="009C2F96">
        <w:rPr>
          <w:iCs/>
          <w:szCs w:val="26"/>
        </w:rPr>
        <w:t>[</w:t>
      </w:r>
      <w:r w:rsidRPr="009C2F96" w:rsidR="009C2F96">
        <w:rPr>
          <w:i/>
          <w:szCs w:val="26"/>
        </w:rPr>
        <w:t>Kelly/Frye</w:t>
      </w:r>
      <w:r w:rsidR="009C2F96">
        <w:rPr>
          <w:iCs/>
          <w:szCs w:val="26"/>
        </w:rPr>
        <w:t>] i</w:t>
      </w:r>
      <w:r w:rsidRPr="00086EB7" w:rsidR="00086EB7">
        <w:rPr>
          <w:iCs/>
          <w:szCs w:val="26"/>
        </w:rPr>
        <w:t xml:space="preserve">ssue for appeal. </w:t>
      </w:r>
      <w:r w:rsidR="00C16BFD">
        <w:rPr>
          <w:iCs/>
          <w:szCs w:val="26"/>
        </w:rPr>
        <w:t xml:space="preserve"> </w:t>
      </w:r>
      <w:r w:rsidRPr="00086EB7" w:rsidR="00086EB7">
        <w:rPr>
          <w:iCs/>
          <w:szCs w:val="26"/>
        </w:rPr>
        <w:t>There was no similar objection in this case.</w:t>
      </w:r>
      <w:r w:rsidR="00C16BFD">
        <w:rPr>
          <w:iCs/>
          <w:szCs w:val="26"/>
        </w:rPr>
        <w:t>”  (</w:t>
      </w:r>
      <w:r w:rsidRPr="00C16BFD" w:rsidR="00086EB7">
        <w:rPr>
          <w:i/>
          <w:szCs w:val="26"/>
        </w:rPr>
        <w:t>Diaz</w:t>
      </w:r>
      <w:r w:rsidR="00C16BFD">
        <w:rPr>
          <w:iCs/>
          <w:szCs w:val="26"/>
        </w:rPr>
        <w:t xml:space="preserve">, at p. </w:t>
      </w:r>
      <w:r w:rsidRPr="00086EB7" w:rsidR="00086EB7">
        <w:rPr>
          <w:iCs/>
          <w:szCs w:val="26"/>
        </w:rPr>
        <w:t>52</w:t>
      </w:r>
      <w:r w:rsidR="00526C0D">
        <w:rPr>
          <w:iCs/>
          <w:szCs w:val="26"/>
        </w:rPr>
        <w:t>8</w:t>
      </w:r>
      <w:r w:rsidR="00790E75">
        <w:rPr>
          <w:iCs/>
          <w:szCs w:val="26"/>
        </w:rPr>
        <w:t>, italics added</w:t>
      </w:r>
      <w:r w:rsidR="00C16BFD">
        <w:rPr>
          <w:iCs/>
          <w:szCs w:val="26"/>
        </w:rPr>
        <w:t>.)</w:t>
      </w:r>
    </w:p>
    <w:p w:rsidR="00F95B39" w:rsidP="00AE476B" w14:paraId="1CD06DC6" w14:textId="62A7923D">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3701CD">
        <w:rPr>
          <w:iCs/>
          <w:szCs w:val="26"/>
        </w:rPr>
        <w:t>Here</w:t>
      </w:r>
      <w:r w:rsidR="00C23819">
        <w:rPr>
          <w:iCs/>
          <w:szCs w:val="26"/>
        </w:rPr>
        <w:t xml:space="preserve">, </w:t>
      </w:r>
      <w:r w:rsidR="00360BF8">
        <w:rPr>
          <w:iCs/>
          <w:szCs w:val="26"/>
        </w:rPr>
        <w:t>a</w:t>
      </w:r>
      <w:r w:rsidR="0064675F">
        <w:rPr>
          <w:iCs/>
          <w:szCs w:val="26"/>
        </w:rPr>
        <w:t>lthough Rios</w:t>
      </w:r>
      <w:r w:rsidR="0025071D">
        <w:rPr>
          <w:iCs/>
          <w:szCs w:val="26"/>
        </w:rPr>
        <w:t xml:space="preserve">’ counsel </w:t>
      </w:r>
      <w:r w:rsidR="0064675F">
        <w:rPr>
          <w:iCs/>
          <w:szCs w:val="26"/>
        </w:rPr>
        <w:t xml:space="preserve">did not </w:t>
      </w:r>
      <w:r w:rsidR="003726EA">
        <w:rPr>
          <w:iCs/>
          <w:szCs w:val="26"/>
        </w:rPr>
        <w:t xml:space="preserve">explicitly </w:t>
      </w:r>
      <w:r w:rsidR="00360BF8">
        <w:rPr>
          <w:iCs/>
          <w:szCs w:val="26"/>
        </w:rPr>
        <w:t xml:space="preserve">object to the admission of the TruNarc evidence on the grounds of </w:t>
      </w:r>
      <w:r w:rsidR="00A11B7A">
        <w:rPr>
          <w:iCs/>
          <w:szCs w:val="26"/>
        </w:rPr>
        <w:t xml:space="preserve">the </w:t>
      </w:r>
      <w:r w:rsidRPr="00A11B7A" w:rsidR="00A11B7A">
        <w:rPr>
          <w:i/>
          <w:szCs w:val="26"/>
        </w:rPr>
        <w:t>Kelly</w:t>
      </w:r>
      <w:r w:rsidR="00A11B7A">
        <w:rPr>
          <w:iCs/>
          <w:szCs w:val="26"/>
        </w:rPr>
        <w:t xml:space="preserve"> rule, counsel </w:t>
      </w:r>
      <w:r w:rsidR="00632DB0">
        <w:rPr>
          <w:iCs/>
          <w:szCs w:val="26"/>
        </w:rPr>
        <w:t xml:space="preserve">did </w:t>
      </w:r>
      <w:r w:rsidR="003726EA">
        <w:rPr>
          <w:iCs/>
          <w:szCs w:val="26"/>
        </w:rPr>
        <w:t xml:space="preserve">explicitly </w:t>
      </w:r>
      <w:r w:rsidR="004B5C01">
        <w:rPr>
          <w:iCs/>
          <w:szCs w:val="26"/>
        </w:rPr>
        <w:t xml:space="preserve">challenge </w:t>
      </w:r>
      <w:r w:rsidR="00223E0B">
        <w:rPr>
          <w:iCs/>
          <w:szCs w:val="26"/>
        </w:rPr>
        <w:t xml:space="preserve">whether the </w:t>
      </w:r>
      <w:r w:rsidR="00D10047">
        <w:rPr>
          <w:iCs/>
          <w:szCs w:val="26"/>
        </w:rPr>
        <w:t xml:space="preserve">TruNarc </w:t>
      </w:r>
      <w:r w:rsidR="00223E0B">
        <w:rPr>
          <w:iCs/>
          <w:szCs w:val="26"/>
        </w:rPr>
        <w:t xml:space="preserve">device’s analysis of </w:t>
      </w:r>
      <w:r w:rsidR="003726EA">
        <w:rPr>
          <w:iCs/>
          <w:szCs w:val="26"/>
        </w:rPr>
        <w:t xml:space="preserve">both </w:t>
      </w:r>
      <w:r w:rsidR="0015237D">
        <w:rPr>
          <w:iCs/>
          <w:szCs w:val="26"/>
        </w:rPr>
        <w:t xml:space="preserve">substances </w:t>
      </w:r>
      <w:r w:rsidR="0025071D">
        <w:rPr>
          <w:iCs/>
          <w:szCs w:val="26"/>
        </w:rPr>
        <w:t>was “</w:t>
      </w:r>
      <w:r w:rsidRPr="0025071D" w:rsidR="0025071D">
        <w:rPr>
          <w:i/>
          <w:szCs w:val="26"/>
        </w:rPr>
        <w:t xml:space="preserve">reliable </w:t>
      </w:r>
      <w:r w:rsidR="0025071D">
        <w:rPr>
          <w:iCs/>
          <w:szCs w:val="26"/>
        </w:rPr>
        <w:t xml:space="preserve">or not.”  (Italics added.)  </w:t>
      </w:r>
      <w:r w:rsidR="00A20538">
        <w:rPr>
          <w:iCs/>
          <w:szCs w:val="26"/>
        </w:rPr>
        <w:t xml:space="preserve">(See </w:t>
      </w:r>
      <w:r w:rsidRPr="00E91757" w:rsidR="00E91757">
        <w:rPr>
          <w:i/>
          <w:szCs w:val="26"/>
        </w:rPr>
        <w:t>Shirley</w:t>
      </w:r>
      <w:r w:rsidR="0075423A">
        <w:rPr>
          <w:iCs/>
          <w:szCs w:val="26"/>
        </w:rPr>
        <w:t xml:space="preserve">, </w:t>
      </w:r>
      <w:r w:rsidRPr="00C16BFD" w:rsidR="0075423A">
        <w:rPr>
          <w:i/>
          <w:szCs w:val="26"/>
        </w:rPr>
        <w:t>supra</w:t>
      </w:r>
      <w:r w:rsidR="0075423A">
        <w:rPr>
          <w:iCs/>
          <w:szCs w:val="26"/>
        </w:rPr>
        <w:t xml:space="preserve">, </w:t>
      </w:r>
      <w:r w:rsidR="00DE31B4">
        <w:rPr>
          <w:iCs/>
          <w:szCs w:val="26"/>
        </w:rPr>
        <w:t>3</w:t>
      </w:r>
      <w:r w:rsidR="00A20538">
        <w:rPr>
          <w:iCs/>
          <w:szCs w:val="26"/>
        </w:rPr>
        <w:t>1</w:t>
      </w:r>
      <w:r w:rsidR="00DE31B4">
        <w:rPr>
          <w:iCs/>
          <w:szCs w:val="26"/>
        </w:rPr>
        <w:t xml:space="preserve"> Cal.</w:t>
      </w:r>
      <w:r w:rsidR="00A20538">
        <w:rPr>
          <w:iCs/>
          <w:szCs w:val="26"/>
        </w:rPr>
        <w:t>3d</w:t>
      </w:r>
      <w:r w:rsidR="00DE31B4">
        <w:rPr>
          <w:iCs/>
          <w:szCs w:val="26"/>
        </w:rPr>
        <w:t xml:space="preserve"> </w:t>
      </w:r>
      <w:r w:rsidR="00E91757">
        <w:rPr>
          <w:iCs/>
          <w:szCs w:val="26"/>
        </w:rPr>
        <w:t>1</w:t>
      </w:r>
      <w:r w:rsidRPr="00086EB7" w:rsidR="0075423A">
        <w:rPr>
          <w:iCs/>
          <w:szCs w:val="26"/>
        </w:rPr>
        <w:t>8</w:t>
      </w:r>
      <w:r w:rsidR="0075423A">
        <w:rPr>
          <w:iCs/>
          <w:szCs w:val="26"/>
        </w:rPr>
        <w:t>.)</w:t>
      </w:r>
      <w:r w:rsidR="00BE2D3F">
        <w:rPr>
          <w:iCs/>
          <w:szCs w:val="26"/>
        </w:rPr>
        <w:t xml:space="preserve">  </w:t>
      </w:r>
      <w:r w:rsidR="004E2D9F">
        <w:rPr>
          <w:iCs/>
          <w:szCs w:val="26"/>
        </w:rPr>
        <w:t xml:space="preserve">Counsel also argued that the officer was not qualified to testify </w:t>
      </w:r>
      <w:r w:rsidR="001F5E74">
        <w:rPr>
          <w:iCs/>
          <w:szCs w:val="26"/>
        </w:rPr>
        <w:t xml:space="preserve">as to his </w:t>
      </w:r>
      <w:r w:rsidRPr="00CB177A" w:rsidR="004E2D9F">
        <w:rPr>
          <w:i/>
          <w:szCs w:val="26"/>
        </w:rPr>
        <w:t>scien</w:t>
      </w:r>
      <w:r w:rsidRPr="00CB177A" w:rsidR="006367D1">
        <w:rPr>
          <w:i/>
          <w:szCs w:val="26"/>
        </w:rPr>
        <w:t>tific knowledge</w:t>
      </w:r>
      <w:r w:rsidR="001F5E74">
        <w:rPr>
          <w:iCs/>
          <w:szCs w:val="26"/>
        </w:rPr>
        <w:t xml:space="preserve"> of the device.</w:t>
      </w:r>
      <w:r w:rsidR="006367D1">
        <w:rPr>
          <w:iCs/>
          <w:szCs w:val="26"/>
        </w:rPr>
        <w:t xml:space="preserve"> </w:t>
      </w:r>
    </w:p>
    <w:p w:rsidR="00F95B39" w:rsidP="00AE476B" w14:paraId="64DEEA1A" w14:textId="2CBEB1D4">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FB4C8A">
        <w:rPr>
          <w:iCs/>
          <w:szCs w:val="26"/>
        </w:rPr>
        <w:t>Further</w:t>
      </w:r>
      <w:r w:rsidR="0005143B">
        <w:rPr>
          <w:iCs/>
          <w:szCs w:val="26"/>
        </w:rPr>
        <w:t xml:space="preserve">, </w:t>
      </w:r>
      <w:r w:rsidR="003726EA">
        <w:rPr>
          <w:iCs/>
          <w:szCs w:val="26"/>
        </w:rPr>
        <w:t>based on the prosecutor’s questions</w:t>
      </w:r>
      <w:r w:rsidR="0005143B">
        <w:rPr>
          <w:iCs/>
          <w:szCs w:val="26"/>
        </w:rPr>
        <w:t xml:space="preserve"> on direct examination</w:t>
      </w:r>
      <w:r w:rsidR="00BE2D3F">
        <w:rPr>
          <w:iCs/>
          <w:szCs w:val="26"/>
        </w:rPr>
        <w:t xml:space="preserve">, </w:t>
      </w:r>
      <w:r w:rsidR="009A2F32">
        <w:rPr>
          <w:iCs/>
          <w:szCs w:val="26"/>
        </w:rPr>
        <w:t xml:space="preserve">and </w:t>
      </w:r>
      <w:r w:rsidR="00B96633">
        <w:rPr>
          <w:iCs/>
          <w:szCs w:val="26"/>
        </w:rPr>
        <w:t xml:space="preserve">the officer’s </w:t>
      </w:r>
      <w:r w:rsidR="009A2F32">
        <w:rPr>
          <w:iCs/>
          <w:szCs w:val="26"/>
        </w:rPr>
        <w:t xml:space="preserve">responses regarding the </w:t>
      </w:r>
      <w:r w:rsidR="001B56DC">
        <w:rPr>
          <w:iCs/>
          <w:szCs w:val="26"/>
        </w:rPr>
        <w:t xml:space="preserve">laser </w:t>
      </w:r>
      <w:r w:rsidR="00532CC8">
        <w:rPr>
          <w:iCs/>
          <w:szCs w:val="26"/>
        </w:rPr>
        <w:t>measuring</w:t>
      </w:r>
      <w:r w:rsidR="00A562A3">
        <w:rPr>
          <w:iCs/>
          <w:szCs w:val="26"/>
        </w:rPr>
        <w:t xml:space="preserve"> the </w:t>
      </w:r>
      <w:r w:rsidR="00381ADB">
        <w:rPr>
          <w:iCs/>
          <w:szCs w:val="26"/>
        </w:rPr>
        <w:t xml:space="preserve">molecular bonds of the substances tested by the TruNarc device, </w:t>
      </w:r>
      <w:r w:rsidR="002C165D">
        <w:rPr>
          <w:iCs/>
          <w:szCs w:val="26"/>
        </w:rPr>
        <w:t xml:space="preserve">it does appear that the </w:t>
      </w:r>
      <w:r w:rsidR="009E7504">
        <w:rPr>
          <w:iCs/>
          <w:szCs w:val="26"/>
        </w:rPr>
        <w:t xml:space="preserve">prosecutor </w:t>
      </w:r>
      <w:r w:rsidR="00EC059F">
        <w:rPr>
          <w:iCs/>
          <w:szCs w:val="26"/>
        </w:rPr>
        <w:t xml:space="preserve">and the trial court </w:t>
      </w:r>
      <w:r w:rsidR="00BE2D3F">
        <w:rPr>
          <w:iCs/>
          <w:szCs w:val="26"/>
        </w:rPr>
        <w:t xml:space="preserve">were </w:t>
      </w:r>
      <w:r w:rsidR="00EC059F">
        <w:rPr>
          <w:iCs/>
          <w:szCs w:val="26"/>
        </w:rPr>
        <w:t xml:space="preserve">fairly appraised </w:t>
      </w:r>
      <w:r w:rsidR="00BE2D3F">
        <w:rPr>
          <w:iCs/>
          <w:szCs w:val="26"/>
        </w:rPr>
        <w:t xml:space="preserve">that </w:t>
      </w:r>
      <w:r w:rsidR="00B96633">
        <w:rPr>
          <w:iCs/>
          <w:szCs w:val="26"/>
        </w:rPr>
        <w:t xml:space="preserve">Rios was challenging the </w:t>
      </w:r>
      <w:r w:rsidR="00057754">
        <w:rPr>
          <w:iCs/>
          <w:szCs w:val="26"/>
        </w:rPr>
        <w:t xml:space="preserve">scientific underpinnings </w:t>
      </w:r>
      <w:r w:rsidR="00EC059F">
        <w:rPr>
          <w:iCs/>
          <w:szCs w:val="26"/>
        </w:rPr>
        <w:t xml:space="preserve">of the </w:t>
      </w:r>
      <w:r w:rsidR="00057754">
        <w:rPr>
          <w:iCs/>
          <w:szCs w:val="26"/>
        </w:rPr>
        <w:t xml:space="preserve">TruNarc </w:t>
      </w:r>
      <w:r w:rsidR="00030F8D">
        <w:rPr>
          <w:iCs/>
          <w:szCs w:val="26"/>
        </w:rPr>
        <w:t>identification evidence</w:t>
      </w:r>
      <w:r w:rsidR="00EC059F">
        <w:rPr>
          <w:iCs/>
          <w:szCs w:val="26"/>
        </w:rPr>
        <w:t xml:space="preserve">.  </w:t>
      </w:r>
      <w:r w:rsidRPr="0061052A" w:rsidR="00547DF0">
        <w:rPr>
          <w:iCs/>
          <w:szCs w:val="26"/>
        </w:rPr>
        <w:t>(</w:t>
      </w:r>
      <w:r w:rsidR="00547DF0">
        <w:rPr>
          <w:iCs/>
          <w:szCs w:val="26"/>
        </w:rPr>
        <w:t xml:space="preserve">See </w:t>
      </w:r>
      <w:r w:rsidRPr="00A569D7" w:rsidR="00547DF0">
        <w:rPr>
          <w:i/>
          <w:szCs w:val="26"/>
        </w:rPr>
        <w:t>People v. Boggess</w:t>
      </w:r>
      <w:r w:rsidR="00547DF0">
        <w:rPr>
          <w:i/>
          <w:szCs w:val="26"/>
        </w:rPr>
        <w:t xml:space="preserve">, supra, </w:t>
      </w:r>
      <w:r w:rsidR="00547DF0">
        <w:rPr>
          <w:iCs/>
          <w:szCs w:val="26"/>
        </w:rPr>
        <w:t>194 Cal. at p. 232 [“</w:t>
      </w:r>
      <w:r w:rsidRPr="0061052A" w:rsidR="00547DF0">
        <w:rPr>
          <w:iCs/>
          <w:szCs w:val="26"/>
        </w:rPr>
        <w:t>where the record shows</w:t>
      </w:r>
      <w:r w:rsidR="00547DF0">
        <w:rPr>
          <w:iCs/>
          <w:szCs w:val="26"/>
        </w:rPr>
        <w:t xml:space="preserve"> . . . </w:t>
      </w:r>
      <w:r w:rsidRPr="0061052A" w:rsidR="00547DF0">
        <w:rPr>
          <w:iCs/>
          <w:szCs w:val="26"/>
        </w:rPr>
        <w:t>that all the parties, including the court, must have understood the purpose of the objection, it will not be said that the objection failed of its purpose”</w:t>
      </w:r>
      <w:r w:rsidR="00547DF0">
        <w:rPr>
          <w:iCs/>
          <w:szCs w:val="26"/>
        </w:rPr>
        <w:t>]</w:t>
      </w:r>
      <w:r w:rsidR="001B4BB9">
        <w:rPr>
          <w:iCs/>
          <w:szCs w:val="26"/>
        </w:rPr>
        <w:t xml:space="preserve">.)  </w:t>
      </w:r>
    </w:p>
    <w:p w:rsidR="00AE476B" w:rsidP="00AE476B" w14:paraId="073D9062" w14:textId="6D520F0F">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FB4C8A">
        <w:rPr>
          <w:iCs/>
          <w:szCs w:val="26"/>
        </w:rPr>
        <w:t>Moreover, the prosecutor</w:t>
      </w:r>
      <w:r w:rsidR="004F3AE9">
        <w:rPr>
          <w:iCs/>
          <w:szCs w:val="26"/>
        </w:rPr>
        <w:t xml:space="preserve"> noted that she was not calling a </w:t>
      </w:r>
      <w:r w:rsidR="00DB450D">
        <w:rPr>
          <w:iCs/>
          <w:szCs w:val="26"/>
        </w:rPr>
        <w:t>criminalist</w:t>
      </w:r>
      <w:r w:rsidR="000C46EA">
        <w:rPr>
          <w:iCs/>
          <w:szCs w:val="26"/>
        </w:rPr>
        <w:t xml:space="preserve"> to testify at trial</w:t>
      </w:r>
      <w:r w:rsidR="00213BD5">
        <w:rPr>
          <w:iCs/>
          <w:szCs w:val="26"/>
        </w:rPr>
        <w:t>, i</w:t>
      </w:r>
      <w:r w:rsidR="002155B5">
        <w:rPr>
          <w:iCs/>
          <w:szCs w:val="26"/>
        </w:rPr>
        <w:t>mplying</w:t>
      </w:r>
      <w:r w:rsidR="00213BD5">
        <w:rPr>
          <w:iCs/>
          <w:szCs w:val="26"/>
        </w:rPr>
        <w:t xml:space="preserve"> that </w:t>
      </w:r>
      <w:r w:rsidR="000F6B56">
        <w:rPr>
          <w:iCs/>
          <w:szCs w:val="26"/>
        </w:rPr>
        <w:t>the prosecution was relying</w:t>
      </w:r>
      <w:r w:rsidR="002D52C6">
        <w:rPr>
          <w:iCs/>
          <w:szCs w:val="26"/>
        </w:rPr>
        <w:t xml:space="preserve"> </w:t>
      </w:r>
      <w:r w:rsidR="00213BD5">
        <w:rPr>
          <w:iCs/>
          <w:szCs w:val="26"/>
        </w:rPr>
        <w:t xml:space="preserve">on the </w:t>
      </w:r>
      <w:r w:rsidR="00EC54BF">
        <w:rPr>
          <w:iCs/>
          <w:szCs w:val="26"/>
        </w:rPr>
        <w:t xml:space="preserve">TruNarc evidence to </w:t>
      </w:r>
      <w:r w:rsidR="00773080">
        <w:rPr>
          <w:iCs/>
          <w:szCs w:val="26"/>
        </w:rPr>
        <w:t xml:space="preserve">present </w:t>
      </w:r>
      <w:r w:rsidR="00DC2468">
        <w:rPr>
          <w:iCs/>
          <w:szCs w:val="26"/>
        </w:rPr>
        <w:t xml:space="preserve">purportedly </w:t>
      </w:r>
      <w:r w:rsidR="00F3547A">
        <w:rPr>
          <w:iCs/>
          <w:szCs w:val="26"/>
        </w:rPr>
        <w:t>scientific evidence</w:t>
      </w:r>
      <w:r w:rsidR="00773080">
        <w:rPr>
          <w:iCs/>
          <w:szCs w:val="26"/>
        </w:rPr>
        <w:t xml:space="preserve"> to the jury</w:t>
      </w:r>
      <w:r w:rsidR="00F3547A">
        <w:rPr>
          <w:iCs/>
          <w:szCs w:val="26"/>
        </w:rPr>
        <w:t xml:space="preserve">.  </w:t>
      </w:r>
      <w:r>
        <w:rPr>
          <w:iCs/>
          <w:szCs w:val="26"/>
        </w:rPr>
        <w:t xml:space="preserve">(See </w:t>
      </w:r>
      <w:r w:rsidRPr="005B58F4">
        <w:rPr>
          <w:i/>
          <w:szCs w:val="26"/>
        </w:rPr>
        <w:t>U</w:t>
      </w:r>
      <w:r w:rsidR="00B06520">
        <w:rPr>
          <w:i/>
          <w:szCs w:val="26"/>
        </w:rPr>
        <w:t xml:space="preserve">nited </w:t>
      </w:r>
      <w:r w:rsidRPr="005B58F4">
        <w:rPr>
          <w:i/>
          <w:szCs w:val="26"/>
        </w:rPr>
        <w:t>S</w:t>
      </w:r>
      <w:r w:rsidR="00B06520">
        <w:rPr>
          <w:i/>
          <w:szCs w:val="26"/>
        </w:rPr>
        <w:t>tates</w:t>
      </w:r>
      <w:r w:rsidRPr="005B58F4">
        <w:rPr>
          <w:i/>
          <w:szCs w:val="26"/>
        </w:rPr>
        <w:t xml:space="preserve"> v. Vega-Ortiz</w:t>
      </w:r>
      <w:r w:rsidRPr="00AE476B">
        <w:rPr>
          <w:iCs/>
          <w:szCs w:val="26"/>
        </w:rPr>
        <w:t xml:space="preserve"> (9th Cir. 2016) 822 F.3d 1031, 1035</w:t>
      </w:r>
      <w:r>
        <w:rPr>
          <w:iCs/>
          <w:szCs w:val="26"/>
        </w:rPr>
        <w:t xml:space="preserve"> [“</w:t>
      </w:r>
      <w:r w:rsidRPr="00AE476B">
        <w:rPr>
          <w:iCs/>
          <w:szCs w:val="26"/>
        </w:rPr>
        <w:t>it is well-settled that California treats the identity of a controlled substance as an element that must be found by the jury</w:t>
      </w:r>
      <w:r>
        <w:rPr>
          <w:iCs/>
          <w:szCs w:val="26"/>
        </w:rPr>
        <w:t>”].)</w:t>
      </w:r>
    </w:p>
    <w:p w:rsidR="00AE476B" w:rsidRPr="00AE476B" w:rsidP="00AE476B" w14:paraId="4A733D3A" w14:textId="169E8BE9">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5A7635">
        <w:rPr>
          <w:iCs/>
          <w:szCs w:val="26"/>
        </w:rPr>
        <w:t>In short</w:t>
      </w:r>
      <w:r w:rsidR="005B58F4">
        <w:rPr>
          <w:iCs/>
          <w:szCs w:val="26"/>
        </w:rPr>
        <w:t xml:space="preserve">, </w:t>
      </w:r>
      <w:r w:rsidR="005D0C09">
        <w:rPr>
          <w:iCs/>
          <w:szCs w:val="26"/>
        </w:rPr>
        <w:t xml:space="preserve">we find </w:t>
      </w:r>
      <w:r w:rsidR="005A7635">
        <w:rPr>
          <w:iCs/>
          <w:szCs w:val="26"/>
        </w:rPr>
        <w:t xml:space="preserve">Rios </w:t>
      </w:r>
      <w:r w:rsidR="00991354">
        <w:rPr>
          <w:iCs/>
          <w:szCs w:val="26"/>
        </w:rPr>
        <w:t xml:space="preserve">sufficiently </w:t>
      </w:r>
      <w:r w:rsidR="00AD1BE2">
        <w:rPr>
          <w:iCs/>
          <w:szCs w:val="26"/>
        </w:rPr>
        <w:t xml:space="preserve">preserved </w:t>
      </w:r>
      <w:r w:rsidR="005A7635">
        <w:rPr>
          <w:iCs/>
          <w:szCs w:val="26"/>
        </w:rPr>
        <w:t xml:space="preserve">the </w:t>
      </w:r>
      <w:r w:rsidRPr="00901CBB" w:rsidR="005A7635">
        <w:rPr>
          <w:i/>
          <w:szCs w:val="26"/>
        </w:rPr>
        <w:t>Kelly</w:t>
      </w:r>
      <w:r w:rsidR="005A7635">
        <w:rPr>
          <w:iCs/>
          <w:szCs w:val="26"/>
        </w:rPr>
        <w:t xml:space="preserve"> </w:t>
      </w:r>
      <w:r w:rsidR="00823820">
        <w:rPr>
          <w:iCs/>
          <w:szCs w:val="26"/>
        </w:rPr>
        <w:t xml:space="preserve">issue </w:t>
      </w:r>
      <w:r w:rsidR="00101D1C">
        <w:rPr>
          <w:iCs/>
          <w:szCs w:val="26"/>
        </w:rPr>
        <w:t>in the trial court</w:t>
      </w:r>
      <w:r w:rsidR="00AD1BE2">
        <w:rPr>
          <w:iCs/>
          <w:szCs w:val="26"/>
        </w:rPr>
        <w:t xml:space="preserve"> for purposes of appe</w:t>
      </w:r>
      <w:r w:rsidR="005A7635">
        <w:rPr>
          <w:iCs/>
          <w:szCs w:val="26"/>
        </w:rPr>
        <w:t>llate review</w:t>
      </w:r>
      <w:r w:rsidR="00101D1C">
        <w:rPr>
          <w:iCs/>
          <w:szCs w:val="26"/>
        </w:rPr>
        <w:t xml:space="preserve">.  In any event, </w:t>
      </w:r>
      <w:r w:rsidR="006D0AD4">
        <w:rPr>
          <w:iCs/>
          <w:szCs w:val="26"/>
        </w:rPr>
        <w:t xml:space="preserve">even if we </w:t>
      </w:r>
      <w:r w:rsidR="00791A52">
        <w:rPr>
          <w:iCs/>
          <w:szCs w:val="26"/>
        </w:rPr>
        <w:t>were to fin</w:t>
      </w:r>
      <w:r w:rsidR="0079324C">
        <w:rPr>
          <w:iCs/>
          <w:szCs w:val="26"/>
        </w:rPr>
        <w:t xml:space="preserve">d </w:t>
      </w:r>
      <w:r w:rsidR="00101D1C">
        <w:rPr>
          <w:iCs/>
          <w:szCs w:val="26"/>
        </w:rPr>
        <w:t xml:space="preserve">the </w:t>
      </w:r>
      <w:r w:rsidRPr="00655CB2" w:rsidR="00655CB2">
        <w:rPr>
          <w:i/>
          <w:szCs w:val="26"/>
        </w:rPr>
        <w:t>Kelly</w:t>
      </w:r>
      <w:r w:rsidR="00655CB2">
        <w:rPr>
          <w:iCs/>
          <w:szCs w:val="26"/>
        </w:rPr>
        <w:t xml:space="preserve"> </w:t>
      </w:r>
      <w:r w:rsidR="00101D1C">
        <w:rPr>
          <w:iCs/>
          <w:szCs w:val="26"/>
        </w:rPr>
        <w:t xml:space="preserve">issue </w:t>
      </w:r>
      <w:r w:rsidR="00791A52">
        <w:rPr>
          <w:iCs/>
          <w:szCs w:val="26"/>
        </w:rPr>
        <w:t>had</w:t>
      </w:r>
      <w:r w:rsidR="00E0320B">
        <w:rPr>
          <w:iCs/>
          <w:szCs w:val="26"/>
        </w:rPr>
        <w:t xml:space="preserve"> </w:t>
      </w:r>
      <w:r w:rsidR="00791A52">
        <w:rPr>
          <w:iCs/>
          <w:szCs w:val="26"/>
        </w:rPr>
        <w:t xml:space="preserve">been </w:t>
      </w:r>
      <w:r w:rsidR="00101D1C">
        <w:rPr>
          <w:iCs/>
          <w:szCs w:val="26"/>
        </w:rPr>
        <w:t>forfeited</w:t>
      </w:r>
      <w:r w:rsidR="00EC1890">
        <w:rPr>
          <w:iCs/>
          <w:szCs w:val="26"/>
        </w:rPr>
        <w:t xml:space="preserve"> on appeal</w:t>
      </w:r>
      <w:r w:rsidR="002D7790">
        <w:rPr>
          <w:iCs/>
          <w:szCs w:val="26"/>
        </w:rPr>
        <w:t xml:space="preserve">, we </w:t>
      </w:r>
      <w:r w:rsidR="006D0AD4">
        <w:rPr>
          <w:iCs/>
          <w:szCs w:val="26"/>
        </w:rPr>
        <w:t xml:space="preserve">would </w:t>
      </w:r>
      <w:r w:rsidR="002D7790">
        <w:rPr>
          <w:iCs/>
          <w:szCs w:val="26"/>
        </w:rPr>
        <w:t xml:space="preserve">likely </w:t>
      </w:r>
      <w:r w:rsidR="006D0AD4">
        <w:rPr>
          <w:iCs/>
          <w:szCs w:val="26"/>
        </w:rPr>
        <w:t xml:space="preserve">exercise our discretion to </w:t>
      </w:r>
      <w:r w:rsidR="0079324C">
        <w:rPr>
          <w:iCs/>
          <w:szCs w:val="26"/>
        </w:rPr>
        <w:t xml:space="preserve">address the issue.  </w:t>
      </w:r>
      <w:r w:rsidR="00330AC3">
        <w:rPr>
          <w:iCs/>
          <w:szCs w:val="26"/>
        </w:rPr>
        <w:t>(</w:t>
      </w:r>
      <w:r w:rsidRPr="00330AC3" w:rsidR="00330AC3">
        <w:rPr>
          <w:iCs/>
          <w:szCs w:val="26"/>
        </w:rPr>
        <w:t xml:space="preserve">See </w:t>
      </w:r>
      <w:r w:rsidRPr="00901CBB" w:rsidR="000F3EF1">
        <w:rPr>
          <w:i/>
          <w:szCs w:val="26"/>
        </w:rPr>
        <w:t xml:space="preserve">People v. </w:t>
      </w:r>
      <w:r w:rsidRPr="00901CBB" w:rsidR="00330AC3">
        <w:rPr>
          <w:i/>
          <w:szCs w:val="26"/>
        </w:rPr>
        <w:t>Williams</w:t>
      </w:r>
      <w:r w:rsidR="000F3EF1">
        <w:rPr>
          <w:iCs/>
          <w:szCs w:val="26"/>
        </w:rPr>
        <w:t xml:space="preserve"> (</w:t>
      </w:r>
      <w:r w:rsidR="00611066">
        <w:rPr>
          <w:iCs/>
          <w:szCs w:val="26"/>
        </w:rPr>
        <w:t xml:space="preserve">1998) </w:t>
      </w:r>
      <w:r w:rsidRPr="00330AC3" w:rsidR="00330AC3">
        <w:rPr>
          <w:iCs/>
          <w:szCs w:val="26"/>
        </w:rPr>
        <w:t xml:space="preserve">17 Cal.4th </w:t>
      </w:r>
      <w:r w:rsidR="00611066">
        <w:rPr>
          <w:iCs/>
          <w:szCs w:val="26"/>
        </w:rPr>
        <w:t xml:space="preserve">148, </w:t>
      </w:r>
      <w:r w:rsidRPr="00330AC3" w:rsidR="00330AC3">
        <w:rPr>
          <w:iCs/>
          <w:szCs w:val="26"/>
        </w:rPr>
        <w:t>161</w:t>
      </w:r>
      <w:r w:rsidR="00B06520">
        <w:rPr>
          <w:iCs/>
          <w:szCs w:val="26"/>
        </w:rPr>
        <w:t>–</w:t>
      </w:r>
      <w:r w:rsidR="00976E9E">
        <w:rPr>
          <w:iCs/>
          <w:szCs w:val="26"/>
        </w:rPr>
        <w:t>162</w:t>
      </w:r>
      <w:r w:rsidRPr="00330AC3" w:rsidR="00330AC3">
        <w:rPr>
          <w:iCs/>
          <w:szCs w:val="26"/>
        </w:rPr>
        <w:t xml:space="preserve">, fn. 6 [an appellate court has authority to reach a forfeited claim]; </w:t>
      </w:r>
      <w:r w:rsidR="00611066">
        <w:rPr>
          <w:iCs/>
          <w:szCs w:val="26"/>
        </w:rPr>
        <w:t xml:space="preserve">see also </w:t>
      </w:r>
      <w:r w:rsidRPr="00611066" w:rsidR="00330AC3">
        <w:rPr>
          <w:i/>
          <w:szCs w:val="26"/>
        </w:rPr>
        <w:t>People v. Crittenden</w:t>
      </w:r>
      <w:r w:rsidRPr="00330AC3" w:rsidR="00330AC3">
        <w:rPr>
          <w:iCs/>
          <w:szCs w:val="26"/>
        </w:rPr>
        <w:t xml:space="preserve"> (1994) 9 Cal.4th 83, 146 [</w:t>
      </w:r>
      <w:r w:rsidR="00611066">
        <w:rPr>
          <w:iCs/>
          <w:szCs w:val="26"/>
        </w:rPr>
        <w:t xml:space="preserve">a </w:t>
      </w:r>
      <w:r w:rsidRPr="00330AC3" w:rsidR="00330AC3">
        <w:rPr>
          <w:iCs/>
          <w:szCs w:val="26"/>
        </w:rPr>
        <w:t xml:space="preserve">reviewing court may exercise </w:t>
      </w:r>
      <w:r w:rsidR="00901CBB">
        <w:rPr>
          <w:iCs/>
          <w:szCs w:val="26"/>
        </w:rPr>
        <w:t xml:space="preserve">its </w:t>
      </w:r>
      <w:r w:rsidRPr="00330AC3" w:rsidR="00330AC3">
        <w:rPr>
          <w:iCs/>
          <w:szCs w:val="26"/>
        </w:rPr>
        <w:t xml:space="preserve">discretion to consider </w:t>
      </w:r>
      <w:r w:rsidR="00DD047B">
        <w:rPr>
          <w:iCs/>
          <w:szCs w:val="26"/>
        </w:rPr>
        <w:t xml:space="preserve">a </w:t>
      </w:r>
      <w:r w:rsidRPr="00330AC3" w:rsidR="00330AC3">
        <w:rPr>
          <w:iCs/>
          <w:szCs w:val="26"/>
        </w:rPr>
        <w:t xml:space="preserve">forfeited claim to forestall </w:t>
      </w:r>
      <w:r w:rsidR="00DD047B">
        <w:rPr>
          <w:iCs/>
          <w:szCs w:val="26"/>
        </w:rPr>
        <w:t xml:space="preserve">an </w:t>
      </w:r>
      <w:r w:rsidRPr="00330AC3" w:rsidR="00330AC3">
        <w:rPr>
          <w:iCs/>
          <w:szCs w:val="26"/>
        </w:rPr>
        <w:t xml:space="preserve">ineffective assistance of counsel </w:t>
      </w:r>
      <w:r w:rsidR="00DD047B">
        <w:rPr>
          <w:iCs/>
          <w:szCs w:val="26"/>
        </w:rPr>
        <w:t>claim</w:t>
      </w:r>
      <w:r w:rsidRPr="00330AC3" w:rsidR="00330AC3">
        <w:rPr>
          <w:iCs/>
          <w:szCs w:val="26"/>
        </w:rPr>
        <w:t>].)</w:t>
      </w:r>
    </w:p>
    <w:p w:rsidR="00523D04" w:rsidRPr="00AE476B" w:rsidP="00AE476B" w14:paraId="16D5AA49" w14:textId="77777777">
      <w:pPr>
        <w:widowControl w:val="0"/>
        <w:tabs>
          <w:tab w:val="left" w:pos="1440"/>
          <w:tab w:val="left" w:pos="2880"/>
          <w:tab w:val="left" w:pos="4320"/>
          <w:tab w:val="left" w:pos="5760"/>
          <w:tab w:val="left" w:pos="7200"/>
          <w:tab w:val="left" w:pos="8640"/>
        </w:tabs>
        <w:spacing w:line="480" w:lineRule="atLeast"/>
        <w:rPr>
          <w:iCs/>
          <w:szCs w:val="26"/>
        </w:rPr>
      </w:pPr>
    </w:p>
    <w:p w:rsidR="00B411FF" w:rsidRPr="001D7358" w:rsidP="00AE476B" w14:paraId="69442B79" w14:textId="3CA57C5C">
      <w:pPr>
        <w:widowControl w:val="0"/>
        <w:tabs>
          <w:tab w:val="left" w:pos="1440"/>
          <w:tab w:val="left" w:pos="2880"/>
          <w:tab w:val="left" w:pos="4320"/>
          <w:tab w:val="left" w:pos="5760"/>
          <w:tab w:val="left" w:pos="7200"/>
          <w:tab w:val="left" w:pos="8640"/>
        </w:tabs>
        <w:spacing w:line="480" w:lineRule="atLeast"/>
        <w:rPr>
          <w:i/>
          <w:szCs w:val="26"/>
        </w:rPr>
      </w:pPr>
      <w:r>
        <w:rPr>
          <w:iCs/>
          <w:szCs w:val="26"/>
        </w:rPr>
        <w:tab/>
      </w:r>
      <w:r w:rsidRPr="001D7358">
        <w:rPr>
          <w:i/>
          <w:szCs w:val="26"/>
        </w:rPr>
        <w:t xml:space="preserve">2.  The </w:t>
      </w:r>
      <w:r w:rsidRPr="00E36A3E" w:rsidR="00793A4B">
        <w:rPr>
          <w:iCs/>
          <w:szCs w:val="26"/>
        </w:rPr>
        <w:t>Kelly</w:t>
      </w:r>
      <w:r w:rsidR="00793A4B">
        <w:rPr>
          <w:i/>
          <w:szCs w:val="26"/>
        </w:rPr>
        <w:t xml:space="preserve"> rule applies</w:t>
      </w:r>
      <w:r w:rsidR="004B223C">
        <w:rPr>
          <w:i/>
          <w:szCs w:val="26"/>
        </w:rPr>
        <w:t>,</w:t>
      </w:r>
      <w:r w:rsidR="00793A4B">
        <w:rPr>
          <w:i/>
          <w:szCs w:val="26"/>
        </w:rPr>
        <w:t xml:space="preserve"> </w:t>
      </w:r>
      <w:r w:rsidR="00E36A3E">
        <w:rPr>
          <w:i/>
          <w:szCs w:val="26"/>
        </w:rPr>
        <w:t xml:space="preserve">and its </w:t>
      </w:r>
      <w:r w:rsidR="00622241">
        <w:rPr>
          <w:i/>
          <w:szCs w:val="26"/>
        </w:rPr>
        <w:t xml:space="preserve">required elements were not </w:t>
      </w:r>
      <w:r w:rsidR="00E36A3E">
        <w:rPr>
          <w:i/>
          <w:szCs w:val="26"/>
        </w:rPr>
        <w:t>proven</w:t>
      </w:r>
      <w:r w:rsidR="00622241">
        <w:rPr>
          <w:i/>
          <w:szCs w:val="26"/>
        </w:rPr>
        <w:t>.</w:t>
      </w:r>
    </w:p>
    <w:p w:rsidR="00AE476B" w:rsidRPr="00AE476B" w:rsidP="00CE2D48" w14:paraId="14CB756D" w14:textId="722115FC">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CE2D48">
        <w:rPr>
          <w:iCs/>
          <w:szCs w:val="26"/>
        </w:rPr>
        <w:t>“</w:t>
      </w:r>
      <w:r w:rsidRPr="00CE2D48" w:rsidR="00CE2D48">
        <w:rPr>
          <w:iCs/>
          <w:szCs w:val="26"/>
        </w:rPr>
        <w:t xml:space="preserve">While the standards imposed by the </w:t>
      </w:r>
      <w:r w:rsidRPr="00CE2D48" w:rsidR="00CE2D48">
        <w:rPr>
          <w:i/>
          <w:szCs w:val="26"/>
        </w:rPr>
        <w:t>Kelly/Frye</w:t>
      </w:r>
      <w:r w:rsidRPr="00CE2D48" w:rsidR="00CE2D48">
        <w:rPr>
          <w:iCs/>
          <w:szCs w:val="26"/>
        </w:rPr>
        <w:t xml:space="preserve"> rule are clear, the </w:t>
      </w:r>
      <w:r w:rsidRPr="006E6354" w:rsidR="00CE2D48">
        <w:rPr>
          <w:iCs/>
          <w:szCs w:val="26"/>
        </w:rPr>
        <w:t>definition of a ‘new scientific technique’ is not.</w:t>
      </w:r>
      <w:r w:rsidRPr="006E6354" w:rsidR="00255D1E">
        <w:rPr>
          <w:iCs/>
          <w:szCs w:val="26"/>
        </w:rPr>
        <w:t>”  (</w:t>
      </w:r>
      <w:r w:rsidRPr="00B861A5" w:rsidR="00255D1E">
        <w:rPr>
          <w:i/>
          <w:szCs w:val="26"/>
        </w:rPr>
        <w:t>Stoll</w:t>
      </w:r>
      <w:r w:rsidRPr="006E6354" w:rsidR="004B2456">
        <w:rPr>
          <w:iCs/>
          <w:szCs w:val="26"/>
        </w:rPr>
        <w:t xml:space="preserve">, </w:t>
      </w:r>
      <w:r w:rsidRPr="00B861A5" w:rsidR="004B2456">
        <w:rPr>
          <w:i/>
          <w:szCs w:val="26"/>
        </w:rPr>
        <w:t>supra</w:t>
      </w:r>
      <w:r w:rsidRPr="006E6354" w:rsidR="004B2456">
        <w:rPr>
          <w:iCs/>
          <w:szCs w:val="26"/>
        </w:rPr>
        <w:t xml:space="preserve">, </w:t>
      </w:r>
      <w:r w:rsidRPr="006E6354" w:rsidR="00255D1E">
        <w:rPr>
          <w:iCs/>
          <w:szCs w:val="26"/>
        </w:rPr>
        <w:t xml:space="preserve">49 Cal.3d </w:t>
      </w:r>
      <w:r w:rsidR="00B861A5">
        <w:rPr>
          <w:iCs/>
          <w:szCs w:val="26"/>
        </w:rPr>
        <w:t xml:space="preserve">at p. </w:t>
      </w:r>
      <w:r w:rsidRPr="006E6354" w:rsidR="00255D1E">
        <w:rPr>
          <w:iCs/>
          <w:szCs w:val="26"/>
        </w:rPr>
        <w:t>1155</w:t>
      </w:r>
      <w:r w:rsidRPr="006E6354" w:rsidR="004B2456">
        <w:rPr>
          <w:iCs/>
          <w:szCs w:val="26"/>
        </w:rPr>
        <w:t xml:space="preserve">.)  </w:t>
      </w:r>
      <w:r w:rsidRPr="006E6354" w:rsidR="0032395B">
        <w:rPr>
          <w:iCs/>
          <w:szCs w:val="26"/>
        </w:rPr>
        <w:t xml:space="preserve">Application of the </w:t>
      </w:r>
      <w:r w:rsidRPr="006E6354" w:rsidR="005B25BB">
        <w:rPr>
          <w:iCs/>
          <w:szCs w:val="26"/>
        </w:rPr>
        <w:t xml:space="preserve">rule </w:t>
      </w:r>
      <w:r w:rsidR="006E6354">
        <w:rPr>
          <w:iCs/>
          <w:szCs w:val="26"/>
        </w:rPr>
        <w:t>“</w:t>
      </w:r>
      <w:r w:rsidRPr="006E6354" w:rsidR="00CE2D48">
        <w:rPr>
          <w:iCs/>
          <w:szCs w:val="26"/>
        </w:rPr>
        <w:t xml:space="preserve">has often been determined by reference to its narrow </w:t>
      </w:r>
      <w:r w:rsidRPr="006E6354" w:rsidR="0032395B">
        <w:rPr>
          <w:iCs/>
          <w:szCs w:val="26"/>
        </w:rPr>
        <w:t>‘</w:t>
      </w:r>
      <w:r w:rsidRPr="006E6354" w:rsidR="00CE2D48">
        <w:rPr>
          <w:iCs/>
          <w:szCs w:val="26"/>
        </w:rPr>
        <w:t>common sense</w:t>
      </w:r>
      <w:r w:rsidRPr="006E6354" w:rsidR="0032395B">
        <w:rPr>
          <w:iCs/>
          <w:szCs w:val="26"/>
        </w:rPr>
        <w:t xml:space="preserve">’ </w:t>
      </w:r>
      <w:r w:rsidRPr="006E6354" w:rsidR="00CE2D48">
        <w:rPr>
          <w:iCs/>
          <w:szCs w:val="26"/>
        </w:rPr>
        <w:t>purpose, i.e., to protect the jury from techniques</w:t>
      </w:r>
      <w:r w:rsidRPr="00CE2D48" w:rsidR="00CE2D48">
        <w:rPr>
          <w:iCs/>
          <w:szCs w:val="26"/>
        </w:rPr>
        <w:t xml:space="preserve"> which, though </w:t>
      </w:r>
      <w:r w:rsidR="0032395B">
        <w:rPr>
          <w:iCs/>
          <w:szCs w:val="26"/>
        </w:rPr>
        <w:t>‘</w:t>
      </w:r>
      <w:r w:rsidRPr="00CE2D48" w:rsidR="00CE2D48">
        <w:rPr>
          <w:iCs/>
          <w:szCs w:val="26"/>
        </w:rPr>
        <w:t>new,</w:t>
      </w:r>
      <w:r w:rsidR="0032395B">
        <w:rPr>
          <w:iCs/>
          <w:szCs w:val="26"/>
        </w:rPr>
        <w:t>’</w:t>
      </w:r>
      <w:r w:rsidRPr="00CE2D48" w:rsidR="00CE2D48">
        <w:rPr>
          <w:iCs/>
          <w:szCs w:val="26"/>
        </w:rPr>
        <w:t xml:space="preserve"> novel, or </w:t>
      </w:r>
      <w:r w:rsidR="00D66C42">
        <w:rPr>
          <w:iCs/>
          <w:szCs w:val="26"/>
        </w:rPr>
        <w:t>“‘</w:t>
      </w:r>
      <w:r w:rsidRPr="00CE2D48" w:rsidR="00CE2D48">
        <w:rPr>
          <w:iCs/>
          <w:szCs w:val="26"/>
        </w:rPr>
        <w:t>experimental,</w:t>
      </w:r>
      <w:r w:rsidR="00D66C42">
        <w:rPr>
          <w:iCs/>
          <w:szCs w:val="26"/>
        </w:rPr>
        <w:t xml:space="preserve">’” </w:t>
      </w:r>
      <w:r w:rsidRPr="00CE2D48" w:rsidR="00CE2D48">
        <w:rPr>
          <w:iCs/>
          <w:szCs w:val="26"/>
        </w:rPr>
        <w:t xml:space="preserve">convey a </w:t>
      </w:r>
      <w:r w:rsidR="00A32F20">
        <w:rPr>
          <w:iCs/>
          <w:szCs w:val="26"/>
        </w:rPr>
        <w:t>‘“</w:t>
      </w:r>
      <w:r w:rsidRPr="00CE2D48" w:rsidR="00CE2D48">
        <w:rPr>
          <w:iCs/>
          <w:szCs w:val="26"/>
        </w:rPr>
        <w:t>misleading aura of certainty.</w:t>
      </w:r>
      <w:r w:rsidR="00A32F20">
        <w:rPr>
          <w:iCs/>
          <w:szCs w:val="26"/>
        </w:rPr>
        <w:t>”’”</w:t>
      </w:r>
      <w:r w:rsidR="005B25BB">
        <w:rPr>
          <w:iCs/>
          <w:szCs w:val="26"/>
        </w:rPr>
        <w:t xml:space="preserve">  (</w:t>
      </w:r>
      <w:r w:rsidRPr="00CB493E" w:rsidR="005B25BB">
        <w:rPr>
          <w:i/>
          <w:szCs w:val="26"/>
        </w:rPr>
        <w:t>Id</w:t>
      </w:r>
      <w:r w:rsidR="005B25BB">
        <w:rPr>
          <w:iCs/>
          <w:szCs w:val="26"/>
        </w:rPr>
        <w:t xml:space="preserve">. at pp. 1155–1156.) </w:t>
      </w:r>
    </w:p>
    <w:p w:rsidR="00C60525" w:rsidRPr="00C60525" w:rsidP="00AE6A7D" w14:paraId="4B7C3340" w14:textId="3BD5B2EF">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547DF0">
        <w:rPr>
          <w:iCs/>
          <w:szCs w:val="26"/>
        </w:rPr>
        <w:t xml:space="preserve"> </w:t>
      </w:r>
      <w:r w:rsidR="00AE6A7D">
        <w:rPr>
          <w:iCs/>
          <w:szCs w:val="26"/>
        </w:rPr>
        <w:t>“</w:t>
      </w:r>
      <w:r w:rsidRPr="00AE6A7D" w:rsidR="00AE6A7D">
        <w:rPr>
          <w:iCs/>
          <w:szCs w:val="26"/>
        </w:rPr>
        <w:t xml:space="preserve">This approach has produced two discernible themes. </w:t>
      </w:r>
      <w:r w:rsidR="00AE6A7D">
        <w:rPr>
          <w:iCs/>
          <w:szCs w:val="26"/>
        </w:rPr>
        <w:t xml:space="preserve"> </w:t>
      </w:r>
      <w:r w:rsidRPr="00AE6A7D" w:rsidR="00AE6A7D">
        <w:rPr>
          <w:iCs/>
          <w:szCs w:val="26"/>
        </w:rPr>
        <w:t xml:space="preserve">First, </w:t>
      </w:r>
      <w:r w:rsidRPr="00AE6A7D" w:rsidR="00AE6A7D">
        <w:rPr>
          <w:i/>
          <w:szCs w:val="26"/>
        </w:rPr>
        <w:t>Kelly/Frye</w:t>
      </w:r>
      <w:r w:rsidRPr="00AE6A7D" w:rsidR="00AE6A7D">
        <w:rPr>
          <w:iCs/>
          <w:szCs w:val="26"/>
        </w:rPr>
        <w:t xml:space="preserve"> only applies to that limited class of expert testimony which is based, in whole or part, on a technique, process, or theory which is </w:t>
      </w:r>
      <w:r w:rsidRPr="00976E9E" w:rsidR="00AE6A7D">
        <w:rPr>
          <w:i/>
          <w:szCs w:val="26"/>
        </w:rPr>
        <w:t>new</w:t>
      </w:r>
      <w:r w:rsidRPr="00AE6A7D" w:rsidR="00AE6A7D">
        <w:rPr>
          <w:iCs/>
          <w:szCs w:val="26"/>
        </w:rPr>
        <w:t xml:space="preserve"> to science and, even more so, the law. </w:t>
      </w:r>
      <w:r w:rsidR="00AE6A7D">
        <w:rPr>
          <w:iCs/>
          <w:szCs w:val="26"/>
        </w:rPr>
        <w:t xml:space="preserve"> </w:t>
      </w:r>
      <w:r w:rsidRPr="00AE6A7D" w:rsidR="00AE6A7D">
        <w:rPr>
          <w:iCs/>
          <w:szCs w:val="26"/>
        </w:rPr>
        <w:t xml:space="preserve">The courts are willing to forego admission of such techniques completely until reasonably certain that the pertinent scientific community no longer views them as experimental or of dubious validity. </w:t>
      </w:r>
      <w:r w:rsidR="00AE6A7D">
        <w:rPr>
          <w:iCs/>
          <w:szCs w:val="26"/>
        </w:rPr>
        <w:t xml:space="preserve"> </w:t>
      </w:r>
      <w:r w:rsidRPr="00AE6A7D" w:rsidR="00AE6A7D">
        <w:rPr>
          <w:iCs/>
          <w:szCs w:val="26"/>
        </w:rPr>
        <w:t>This all-or-nothing approach was adopted in full recognition that there would be a</w:t>
      </w:r>
      <w:r w:rsidR="00AE6A7D">
        <w:rPr>
          <w:iCs/>
          <w:szCs w:val="26"/>
        </w:rPr>
        <w:t xml:space="preserve"> </w:t>
      </w:r>
      <w:r w:rsidR="009C044A">
        <w:rPr>
          <w:iCs/>
          <w:szCs w:val="26"/>
        </w:rPr>
        <w:t>‘“</w:t>
      </w:r>
      <w:r w:rsidRPr="00AE6A7D" w:rsidR="00AE6A7D">
        <w:rPr>
          <w:iCs/>
          <w:szCs w:val="26"/>
        </w:rPr>
        <w:t>considerable lag</w:t>
      </w:r>
      <w:r w:rsidR="009C044A">
        <w:rPr>
          <w:iCs/>
          <w:szCs w:val="26"/>
        </w:rPr>
        <w:t>”’</w:t>
      </w:r>
      <w:r w:rsidR="00AE6A7D">
        <w:rPr>
          <w:iCs/>
          <w:szCs w:val="26"/>
        </w:rPr>
        <w:t xml:space="preserve"> </w:t>
      </w:r>
      <w:r w:rsidRPr="00AE6A7D" w:rsidR="00AE6A7D">
        <w:rPr>
          <w:iCs/>
          <w:szCs w:val="26"/>
        </w:rPr>
        <w:t>between scientific advances and their admission as evidence in a court proceeding.</w:t>
      </w:r>
      <w:r w:rsidR="00AE6A7D">
        <w:rPr>
          <w:iCs/>
          <w:szCs w:val="26"/>
        </w:rPr>
        <w:t>”  (</w:t>
      </w:r>
      <w:r w:rsidRPr="00AE6A7D" w:rsidR="00AE6A7D">
        <w:rPr>
          <w:i/>
          <w:szCs w:val="26"/>
        </w:rPr>
        <w:t>Stoll</w:t>
      </w:r>
      <w:r w:rsidR="00AE6A7D">
        <w:rPr>
          <w:iCs/>
          <w:szCs w:val="26"/>
        </w:rPr>
        <w:t xml:space="preserve">, </w:t>
      </w:r>
      <w:r w:rsidRPr="00AE6A7D" w:rsidR="00AE6A7D">
        <w:rPr>
          <w:i/>
          <w:szCs w:val="26"/>
        </w:rPr>
        <w:t>supra</w:t>
      </w:r>
      <w:r w:rsidR="00AE6A7D">
        <w:rPr>
          <w:iCs/>
          <w:szCs w:val="26"/>
        </w:rPr>
        <w:t xml:space="preserve">, </w:t>
      </w:r>
      <w:r w:rsidRPr="00AE6A7D" w:rsidR="00AE6A7D">
        <w:rPr>
          <w:iCs/>
          <w:szCs w:val="26"/>
        </w:rPr>
        <w:t xml:space="preserve">49 Cal.3d </w:t>
      </w:r>
      <w:r w:rsidR="00AE6A7D">
        <w:rPr>
          <w:iCs/>
          <w:szCs w:val="26"/>
        </w:rPr>
        <w:t xml:space="preserve">at p. </w:t>
      </w:r>
      <w:r w:rsidRPr="00AE6A7D" w:rsidR="00AE6A7D">
        <w:rPr>
          <w:iCs/>
          <w:szCs w:val="26"/>
        </w:rPr>
        <w:t>1156</w:t>
      </w:r>
      <w:r w:rsidR="00AE6A7D">
        <w:rPr>
          <w:iCs/>
          <w:szCs w:val="26"/>
        </w:rPr>
        <w:t xml:space="preserve">.) </w:t>
      </w:r>
    </w:p>
    <w:p w:rsidR="00056CA3" w:rsidP="00056CA3" w14:paraId="793DB005" w14:textId="6F5D167F">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t>“</w:t>
      </w:r>
      <w:r w:rsidRPr="00056CA3">
        <w:rPr>
          <w:iCs/>
          <w:szCs w:val="26"/>
        </w:rPr>
        <w:t xml:space="preserve">The second theme in cases applying </w:t>
      </w:r>
      <w:r w:rsidRPr="00056CA3">
        <w:rPr>
          <w:i/>
          <w:szCs w:val="26"/>
        </w:rPr>
        <w:t>Kelly/Frye</w:t>
      </w:r>
      <w:r w:rsidRPr="00056CA3">
        <w:rPr>
          <w:iCs/>
          <w:szCs w:val="26"/>
        </w:rPr>
        <w:t xml:space="preserve"> is that the unproven technique or procedure appears in both name and description to provide some definitive truth which the expert need only accurately recognize and relay to the jury. </w:t>
      </w:r>
      <w:r>
        <w:rPr>
          <w:iCs/>
          <w:szCs w:val="26"/>
        </w:rPr>
        <w:t xml:space="preserve"> </w:t>
      </w:r>
      <w:r w:rsidRPr="00056CA3">
        <w:rPr>
          <w:iCs/>
          <w:szCs w:val="26"/>
        </w:rPr>
        <w:t xml:space="preserve">The most obvious examples are machines or procedures which analyze physical data. </w:t>
      </w:r>
      <w:r>
        <w:rPr>
          <w:iCs/>
          <w:szCs w:val="26"/>
        </w:rPr>
        <w:t xml:space="preserve"> </w:t>
      </w:r>
      <w:r w:rsidRPr="00056CA3">
        <w:rPr>
          <w:iCs/>
          <w:szCs w:val="26"/>
        </w:rPr>
        <w:t>Lay minds might easily, but erroneously, assume that such procedures are objective and infallible.</w:t>
      </w:r>
      <w:r w:rsidR="00C237B6">
        <w:rPr>
          <w:iCs/>
          <w:szCs w:val="26"/>
        </w:rPr>
        <w:t>” (</w:t>
      </w:r>
      <w:r w:rsidRPr="006E6354" w:rsidR="00C237B6">
        <w:rPr>
          <w:i/>
          <w:szCs w:val="26"/>
        </w:rPr>
        <w:t>Stoll</w:t>
      </w:r>
      <w:r w:rsidR="00C237B6">
        <w:rPr>
          <w:iCs/>
          <w:szCs w:val="26"/>
        </w:rPr>
        <w:t xml:space="preserve">, </w:t>
      </w:r>
      <w:r w:rsidRPr="006E6354" w:rsidR="00C237B6">
        <w:rPr>
          <w:i/>
          <w:szCs w:val="26"/>
        </w:rPr>
        <w:t>supra</w:t>
      </w:r>
      <w:r w:rsidR="00C237B6">
        <w:rPr>
          <w:iCs/>
          <w:szCs w:val="26"/>
        </w:rPr>
        <w:t xml:space="preserve">, </w:t>
      </w:r>
      <w:r w:rsidRPr="00056CA3" w:rsidR="00C237B6">
        <w:rPr>
          <w:iCs/>
          <w:szCs w:val="26"/>
        </w:rPr>
        <w:t xml:space="preserve">49 Cal.3d </w:t>
      </w:r>
      <w:r w:rsidR="00C237B6">
        <w:rPr>
          <w:iCs/>
          <w:szCs w:val="26"/>
        </w:rPr>
        <w:t xml:space="preserve">at p. </w:t>
      </w:r>
      <w:r w:rsidRPr="00056CA3" w:rsidR="00C237B6">
        <w:rPr>
          <w:iCs/>
          <w:szCs w:val="26"/>
        </w:rPr>
        <w:t>1156</w:t>
      </w:r>
      <w:r w:rsidR="00C237B6">
        <w:rPr>
          <w:iCs/>
          <w:szCs w:val="26"/>
        </w:rPr>
        <w:t xml:space="preserve">; </w:t>
      </w:r>
      <w:r w:rsidR="003428D5">
        <w:rPr>
          <w:iCs/>
          <w:szCs w:val="26"/>
        </w:rPr>
        <w:t>see</w:t>
      </w:r>
      <w:r w:rsidR="009C044A">
        <w:rPr>
          <w:iCs/>
          <w:szCs w:val="26"/>
        </w:rPr>
        <w:t>,</w:t>
      </w:r>
      <w:r w:rsidR="003428D5">
        <w:rPr>
          <w:iCs/>
          <w:szCs w:val="26"/>
        </w:rPr>
        <w:t xml:space="preserve"> e.g., </w:t>
      </w:r>
      <w:r w:rsidRPr="002D013B" w:rsidR="00DD701F">
        <w:rPr>
          <w:i/>
          <w:szCs w:val="26"/>
        </w:rPr>
        <w:t>People v. Mitchell</w:t>
      </w:r>
      <w:r w:rsidR="00DD701F">
        <w:rPr>
          <w:iCs/>
          <w:szCs w:val="26"/>
        </w:rPr>
        <w:t xml:space="preserve"> (2003) </w:t>
      </w:r>
      <w:r w:rsidR="006B56FF">
        <w:rPr>
          <w:iCs/>
          <w:szCs w:val="26"/>
        </w:rPr>
        <w:t>110 Cal.App.4th 772</w:t>
      </w:r>
      <w:r w:rsidR="00662731">
        <w:rPr>
          <w:iCs/>
          <w:szCs w:val="26"/>
        </w:rPr>
        <w:t xml:space="preserve">, </w:t>
      </w:r>
      <w:r w:rsidR="00CD40C8">
        <w:rPr>
          <w:iCs/>
          <w:szCs w:val="26"/>
        </w:rPr>
        <w:t xml:space="preserve">779–780 </w:t>
      </w:r>
      <w:r w:rsidR="006D6953">
        <w:rPr>
          <w:iCs/>
          <w:szCs w:val="26"/>
        </w:rPr>
        <w:t>[</w:t>
      </w:r>
      <w:r w:rsidR="00CD6CA2">
        <w:rPr>
          <w:iCs/>
          <w:szCs w:val="26"/>
        </w:rPr>
        <w:t xml:space="preserve">canine scent </w:t>
      </w:r>
      <w:r w:rsidR="00B1464D">
        <w:rPr>
          <w:iCs/>
          <w:szCs w:val="26"/>
        </w:rPr>
        <w:t xml:space="preserve">identification lineup involving </w:t>
      </w:r>
      <w:r w:rsidR="00D06E52">
        <w:rPr>
          <w:iCs/>
          <w:szCs w:val="26"/>
        </w:rPr>
        <w:t xml:space="preserve">the scent from bullet casings recovered from a crime scene </w:t>
      </w:r>
      <w:r w:rsidR="0044399F">
        <w:rPr>
          <w:iCs/>
          <w:szCs w:val="26"/>
        </w:rPr>
        <w:t xml:space="preserve">and transferred to a </w:t>
      </w:r>
      <w:r w:rsidR="000F69C7">
        <w:rPr>
          <w:iCs/>
          <w:szCs w:val="26"/>
        </w:rPr>
        <w:t xml:space="preserve">“scent pad” with </w:t>
      </w:r>
      <w:r w:rsidR="00927CDF">
        <w:rPr>
          <w:iCs/>
          <w:szCs w:val="26"/>
        </w:rPr>
        <w:t>a “scent transfer unit</w:t>
      </w:r>
      <w:r w:rsidR="001D0599">
        <w:rPr>
          <w:iCs/>
          <w:szCs w:val="26"/>
        </w:rPr>
        <w:t>”</w:t>
      </w:r>
      <w:r w:rsidR="00927CDF">
        <w:rPr>
          <w:iCs/>
          <w:szCs w:val="26"/>
        </w:rPr>
        <w:t xml:space="preserve"> </w:t>
      </w:r>
      <w:r w:rsidR="00662731">
        <w:rPr>
          <w:iCs/>
          <w:szCs w:val="26"/>
        </w:rPr>
        <w:t xml:space="preserve">was a novel device that should </w:t>
      </w:r>
      <w:r w:rsidR="00CD40C8">
        <w:rPr>
          <w:iCs/>
          <w:szCs w:val="26"/>
        </w:rPr>
        <w:t xml:space="preserve">have been scrutinized under </w:t>
      </w:r>
      <w:r w:rsidRPr="001D0599" w:rsidR="00CD40C8">
        <w:rPr>
          <w:i/>
          <w:szCs w:val="26"/>
        </w:rPr>
        <w:t>Kelly</w:t>
      </w:r>
      <w:r w:rsidR="00CD40C8">
        <w:rPr>
          <w:iCs/>
          <w:szCs w:val="26"/>
        </w:rPr>
        <w:t xml:space="preserve">]; </w:t>
      </w:r>
      <w:r w:rsidRPr="00274561" w:rsidR="00151133">
        <w:rPr>
          <w:i/>
          <w:szCs w:val="26"/>
        </w:rPr>
        <w:t>In re Amber B.</w:t>
      </w:r>
      <w:r w:rsidR="00151133">
        <w:rPr>
          <w:iCs/>
          <w:szCs w:val="26"/>
        </w:rPr>
        <w:t xml:space="preserve"> (1987) </w:t>
      </w:r>
      <w:r w:rsidR="009039EF">
        <w:rPr>
          <w:iCs/>
          <w:szCs w:val="26"/>
        </w:rPr>
        <w:t>191 Cal.App.3d 682</w:t>
      </w:r>
      <w:r w:rsidR="001D0599">
        <w:rPr>
          <w:iCs/>
          <w:szCs w:val="26"/>
        </w:rPr>
        <w:t xml:space="preserve">, 691 </w:t>
      </w:r>
      <w:r w:rsidR="001E7E52">
        <w:rPr>
          <w:iCs/>
          <w:szCs w:val="26"/>
        </w:rPr>
        <w:t>[</w:t>
      </w:r>
      <w:r w:rsidR="001D0599">
        <w:rPr>
          <w:iCs/>
          <w:szCs w:val="26"/>
        </w:rPr>
        <w:t xml:space="preserve">use of anatomically correct </w:t>
      </w:r>
      <w:r w:rsidR="00521F1E">
        <w:rPr>
          <w:iCs/>
          <w:szCs w:val="26"/>
        </w:rPr>
        <w:t xml:space="preserve">doll to detect child abuse was </w:t>
      </w:r>
      <w:r w:rsidR="0088609B">
        <w:rPr>
          <w:iCs/>
          <w:szCs w:val="26"/>
        </w:rPr>
        <w:t xml:space="preserve">subject </w:t>
      </w:r>
      <w:r w:rsidR="00DB032C">
        <w:rPr>
          <w:iCs/>
          <w:szCs w:val="26"/>
        </w:rPr>
        <w:t>to a showing of general acceptance in the scientific community]</w:t>
      </w:r>
      <w:r w:rsidR="00B02922">
        <w:rPr>
          <w:iCs/>
          <w:szCs w:val="26"/>
        </w:rPr>
        <w:t xml:space="preserve">.)  </w:t>
      </w:r>
    </w:p>
    <w:p w:rsidR="002E0E25" w:rsidP="00A666CD" w14:paraId="3A33BDFB" w14:textId="42E78903">
      <w:pPr>
        <w:widowControl w:val="0"/>
        <w:tabs>
          <w:tab w:val="left" w:pos="1440"/>
          <w:tab w:val="left" w:pos="2880"/>
          <w:tab w:val="left" w:pos="4320"/>
          <w:tab w:val="left" w:pos="5760"/>
          <w:tab w:val="left" w:pos="7200"/>
          <w:tab w:val="left" w:pos="8640"/>
        </w:tabs>
        <w:spacing w:line="480" w:lineRule="atLeast"/>
        <w:rPr>
          <w:iCs/>
          <w:szCs w:val="26"/>
        </w:rPr>
      </w:pPr>
      <w:r>
        <w:rPr>
          <w:iCs/>
          <w:szCs w:val="26"/>
        </w:rPr>
        <w:tab/>
      </w:r>
      <w:r w:rsidR="001160B1">
        <w:rPr>
          <w:iCs/>
          <w:szCs w:val="26"/>
        </w:rPr>
        <w:t xml:space="preserve">In </w:t>
      </w:r>
      <w:r w:rsidR="0061157E">
        <w:rPr>
          <w:iCs/>
          <w:szCs w:val="26"/>
        </w:rPr>
        <w:t>our research</w:t>
      </w:r>
      <w:r w:rsidR="00431A2B">
        <w:rPr>
          <w:iCs/>
          <w:szCs w:val="26"/>
        </w:rPr>
        <w:t xml:space="preserve">, we found no </w:t>
      </w:r>
      <w:r w:rsidR="002B103E">
        <w:rPr>
          <w:iCs/>
          <w:szCs w:val="26"/>
        </w:rPr>
        <w:t xml:space="preserve">California </w:t>
      </w:r>
      <w:r w:rsidR="00146C3E">
        <w:rPr>
          <w:iCs/>
          <w:szCs w:val="26"/>
        </w:rPr>
        <w:t xml:space="preserve">opinions </w:t>
      </w:r>
      <w:r w:rsidR="005657D0">
        <w:rPr>
          <w:iCs/>
          <w:szCs w:val="26"/>
        </w:rPr>
        <w:t xml:space="preserve">establishing the reliability of the TruNarc </w:t>
      </w:r>
      <w:r w:rsidR="00711A0E">
        <w:rPr>
          <w:iCs/>
          <w:szCs w:val="26"/>
        </w:rPr>
        <w:t xml:space="preserve">identification </w:t>
      </w:r>
      <w:r w:rsidR="00A43FC7">
        <w:rPr>
          <w:iCs/>
          <w:szCs w:val="26"/>
        </w:rPr>
        <w:t xml:space="preserve">device.  </w:t>
      </w:r>
      <w:r w:rsidR="00386B08">
        <w:rPr>
          <w:iCs/>
          <w:szCs w:val="26"/>
        </w:rPr>
        <w:t>Indeed, w</w:t>
      </w:r>
      <w:r w:rsidR="00A43FC7">
        <w:rPr>
          <w:iCs/>
          <w:szCs w:val="26"/>
        </w:rPr>
        <w:t>hen we expand</w:t>
      </w:r>
      <w:r w:rsidR="00711A0E">
        <w:rPr>
          <w:iCs/>
          <w:szCs w:val="26"/>
        </w:rPr>
        <w:t>ed</w:t>
      </w:r>
      <w:r w:rsidR="00A43FC7">
        <w:rPr>
          <w:iCs/>
          <w:szCs w:val="26"/>
        </w:rPr>
        <w:t xml:space="preserve"> our search to all state and federal </w:t>
      </w:r>
      <w:r w:rsidR="00437F76">
        <w:rPr>
          <w:iCs/>
          <w:szCs w:val="26"/>
        </w:rPr>
        <w:t>opinions (</w:t>
      </w:r>
      <w:r w:rsidR="009B760F">
        <w:rPr>
          <w:iCs/>
          <w:szCs w:val="26"/>
        </w:rPr>
        <w:t>published and unpublished)</w:t>
      </w:r>
      <w:r w:rsidR="00A43FC7">
        <w:rPr>
          <w:iCs/>
          <w:szCs w:val="26"/>
        </w:rPr>
        <w:t xml:space="preserve">, </w:t>
      </w:r>
      <w:r w:rsidR="00AF2CAD">
        <w:rPr>
          <w:iCs/>
          <w:szCs w:val="26"/>
        </w:rPr>
        <w:t xml:space="preserve">we only found </w:t>
      </w:r>
      <w:r w:rsidR="00C21DB8">
        <w:rPr>
          <w:iCs/>
          <w:szCs w:val="26"/>
        </w:rPr>
        <w:t>18 cases that included the term “</w:t>
      </w:r>
      <w:r w:rsidR="00426000">
        <w:rPr>
          <w:iCs/>
          <w:szCs w:val="26"/>
        </w:rPr>
        <w:t>TruNarc</w:t>
      </w:r>
      <w:r w:rsidR="00FF0F13">
        <w:rPr>
          <w:iCs/>
          <w:szCs w:val="26"/>
        </w:rPr>
        <w:t>.</w:t>
      </w:r>
      <w:r w:rsidR="00426000">
        <w:rPr>
          <w:iCs/>
          <w:szCs w:val="26"/>
        </w:rPr>
        <w:t xml:space="preserve">” </w:t>
      </w:r>
      <w:r w:rsidR="00FF0F13">
        <w:rPr>
          <w:iCs/>
          <w:szCs w:val="26"/>
        </w:rPr>
        <w:t xml:space="preserve"> </w:t>
      </w:r>
      <w:r w:rsidR="006769AD">
        <w:rPr>
          <w:iCs/>
          <w:szCs w:val="26"/>
        </w:rPr>
        <w:t>And i</w:t>
      </w:r>
      <w:r w:rsidR="00FF0F13">
        <w:rPr>
          <w:iCs/>
          <w:szCs w:val="26"/>
        </w:rPr>
        <w:t>n o</w:t>
      </w:r>
      <w:r w:rsidR="00D1027A">
        <w:rPr>
          <w:iCs/>
          <w:szCs w:val="26"/>
        </w:rPr>
        <w:t xml:space="preserve">nly </w:t>
      </w:r>
      <w:r w:rsidR="00C23E98">
        <w:rPr>
          <w:iCs/>
          <w:szCs w:val="26"/>
        </w:rPr>
        <w:t>t</w:t>
      </w:r>
      <w:r w:rsidR="00B91AB4">
        <w:rPr>
          <w:iCs/>
          <w:szCs w:val="26"/>
        </w:rPr>
        <w:t xml:space="preserve">wo </w:t>
      </w:r>
      <w:r w:rsidR="00426000">
        <w:rPr>
          <w:iCs/>
          <w:szCs w:val="26"/>
        </w:rPr>
        <w:t xml:space="preserve">of those </w:t>
      </w:r>
      <w:r w:rsidR="00437F76">
        <w:rPr>
          <w:iCs/>
          <w:szCs w:val="26"/>
        </w:rPr>
        <w:t xml:space="preserve">opinions </w:t>
      </w:r>
      <w:r w:rsidR="00D713B4">
        <w:rPr>
          <w:iCs/>
          <w:szCs w:val="26"/>
        </w:rPr>
        <w:t xml:space="preserve">did the </w:t>
      </w:r>
      <w:r w:rsidR="0098156A">
        <w:rPr>
          <w:iCs/>
          <w:szCs w:val="26"/>
        </w:rPr>
        <w:t xml:space="preserve">reliability of the </w:t>
      </w:r>
      <w:r w:rsidR="0011760A">
        <w:rPr>
          <w:iCs/>
          <w:szCs w:val="26"/>
        </w:rPr>
        <w:t xml:space="preserve">TruNarc </w:t>
      </w:r>
      <w:r w:rsidR="0098156A">
        <w:rPr>
          <w:iCs/>
          <w:szCs w:val="26"/>
        </w:rPr>
        <w:t>device</w:t>
      </w:r>
      <w:r w:rsidR="00D713B4">
        <w:rPr>
          <w:iCs/>
          <w:szCs w:val="26"/>
        </w:rPr>
        <w:t xml:space="preserve"> appear to be at issue</w:t>
      </w:r>
      <w:r w:rsidR="0098156A">
        <w:rPr>
          <w:iCs/>
          <w:szCs w:val="26"/>
        </w:rPr>
        <w:t xml:space="preserve">.  </w:t>
      </w:r>
      <w:r w:rsidR="007F08D9">
        <w:rPr>
          <w:iCs/>
          <w:szCs w:val="26"/>
        </w:rPr>
        <w:t xml:space="preserve">(See </w:t>
      </w:r>
      <w:r w:rsidRPr="0041781D" w:rsidR="007F08D9">
        <w:rPr>
          <w:i/>
          <w:szCs w:val="26"/>
        </w:rPr>
        <w:t>United States v. Folks</w:t>
      </w:r>
      <w:r w:rsidRPr="007F08D9" w:rsidR="007F08D9">
        <w:rPr>
          <w:iCs/>
          <w:szCs w:val="26"/>
        </w:rPr>
        <w:t xml:space="preserve"> (W.D. Pa. 202</w:t>
      </w:r>
      <w:r w:rsidR="000B34F2">
        <w:rPr>
          <w:iCs/>
          <w:szCs w:val="26"/>
        </w:rPr>
        <w:t>0</w:t>
      </w:r>
      <w:r w:rsidRPr="007F08D9" w:rsidR="007F08D9">
        <w:rPr>
          <w:iCs/>
          <w:szCs w:val="26"/>
        </w:rPr>
        <w:t>) 452 F.Supp.3d 238, 248</w:t>
      </w:r>
      <w:r w:rsidR="007F08D9">
        <w:rPr>
          <w:iCs/>
          <w:szCs w:val="26"/>
        </w:rPr>
        <w:t xml:space="preserve"> [police officer “</w:t>
      </w:r>
      <w:r w:rsidRPr="007F08D9" w:rsidR="007F08D9">
        <w:rPr>
          <w:iCs/>
          <w:szCs w:val="26"/>
        </w:rPr>
        <w:t>could not explain why the TruNarc results showed a different type of fentanyl analogue than the laboratory tests</w:t>
      </w:r>
      <w:r w:rsidR="00711A0E">
        <w:rPr>
          <w:iCs/>
          <w:szCs w:val="26"/>
        </w:rPr>
        <w:t>”]</w:t>
      </w:r>
      <w:r w:rsidR="00C23E98">
        <w:rPr>
          <w:iCs/>
          <w:szCs w:val="26"/>
        </w:rPr>
        <w:t xml:space="preserve">; </w:t>
      </w:r>
      <w:r w:rsidRPr="00B91AB4" w:rsidR="009829C3">
        <w:rPr>
          <w:i/>
          <w:szCs w:val="26"/>
        </w:rPr>
        <w:t>Fort Peck Tribes v. Hair</w:t>
      </w:r>
      <w:r w:rsidRPr="009829C3" w:rsidR="009829C3">
        <w:rPr>
          <w:iCs/>
          <w:szCs w:val="26"/>
        </w:rPr>
        <w:t xml:space="preserve"> (Fort Peck C.A., Oct. 22, 2021, No. AP 815) 2021 WL 4948005</w:t>
      </w:r>
      <w:r w:rsidR="009829C3">
        <w:rPr>
          <w:iCs/>
          <w:szCs w:val="26"/>
        </w:rPr>
        <w:t xml:space="preserve"> </w:t>
      </w:r>
      <w:r w:rsidR="000B34F2">
        <w:rPr>
          <w:iCs/>
          <w:szCs w:val="26"/>
        </w:rPr>
        <w:t xml:space="preserve">at </w:t>
      </w:r>
      <w:r w:rsidR="00522AAF">
        <w:rPr>
          <w:iCs/>
          <w:szCs w:val="26"/>
        </w:rPr>
        <w:t xml:space="preserve">p. *2 </w:t>
      </w:r>
      <w:r w:rsidR="009829C3">
        <w:rPr>
          <w:iCs/>
          <w:szCs w:val="26"/>
        </w:rPr>
        <w:t>[</w:t>
      </w:r>
      <w:r w:rsidR="000D5188">
        <w:rPr>
          <w:iCs/>
          <w:szCs w:val="26"/>
        </w:rPr>
        <w:t>court ordered “</w:t>
      </w:r>
      <w:r w:rsidRPr="009829C3" w:rsidR="009829C3">
        <w:rPr>
          <w:iCs/>
          <w:szCs w:val="26"/>
        </w:rPr>
        <w:t xml:space="preserve">that this case be remanded </w:t>
      </w:r>
      <w:r w:rsidR="006769AD">
        <w:rPr>
          <w:iCs/>
          <w:szCs w:val="26"/>
        </w:rPr>
        <w:t xml:space="preserve">. . . </w:t>
      </w:r>
      <w:r w:rsidRPr="009829C3" w:rsidR="009829C3">
        <w:rPr>
          <w:iCs/>
          <w:szCs w:val="26"/>
        </w:rPr>
        <w:t>with the requirement that the lower court make an independent examination of the reliability of the TRUNARC test and the qualifications of the officer administering it prior to admitting any results into the trial of the Defendant</w:t>
      </w:r>
      <w:r w:rsidR="002D658D">
        <w:rPr>
          <w:iCs/>
          <w:szCs w:val="26"/>
        </w:rPr>
        <w:t>”</w:t>
      </w:r>
      <w:r w:rsidR="002B103E">
        <w:rPr>
          <w:iCs/>
          <w:szCs w:val="26"/>
        </w:rPr>
        <w:t>].)</w:t>
      </w:r>
    </w:p>
    <w:p w:rsidR="00B02922" w:rsidRPr="00875CDD" w:rsidP="00E8668F" w14:paraId="0F39EA5A" w14:textId="363552FA">
      <w:pPr>
        <w:widowControl w:val="0"/>
        <w:tabs>
          <w:tab w:val="left" w:pos="1440"/>
          <w:tab w:val="left" w:pos="2880"/>
          <w:tab w:val="left" w:pos="4320"/>
          <w:tab w:val="left" w:pos="5760"/>
          <w:tab w:val="left" w:pos="7200"/>
          <w:tab w:val="left" w:pos="8640"/>
        </w:tabs>
        <w:spacing w:line="480" w:lineRule="atLeast"/>
        <w:rPr>
          <w:b/>
          <w:bCs/>
        </w:rPr>
      </w:pPr>
      <w:r>
        <w:rPr>
          <w:iCs/>
          <w:szCs w:val="26"/>
        </w:rPr>
        <w:tab/>
      </w:r>
      <w:r w:rsidR="007C16AC">
        <w:rPr>
          <w:iCs/>
          <w:szCs w:val="26"/>
        </w:rPr>
        <w:t>T</w:t>
      </w:r>
      <w:r>
        <w:rPr>
          <w:iCs/>
          <w:szCs w:val="26"/>
        </w:rPr>
        <w:t xml:space="preserve">he </w:t>
      </w:r>
      <w:r w:rsidR="004A7EA2">
        <w:rPr>
          <w:iCs/>
          <w:szCs w:val="26"/>
        </w:rPr>
        <w:t xml:space="preserve">Irvine </w:t>
      </w:r>
      <w:r w:rsidR="0072646C">
        <w:rPr>
          <w:iCs/>
          <w:szCs w:val="26"/>
        </w:rPr>
        <w:t xml:space="preserve">police </w:t>
      </w:r>
      <w:r w:rsidR="009A18C2">
        <w:rPr>
          <w:iCs/>
          <w:szCs w:val="26"/>
        </w:rPr>
        <w:t xml:space="preserve">officer </w:t>
      </w:r>
      <w:r w:rsidR="0072646C">
        <w:rPr>
          <w:iCs/>
          <w:szCs w:val="26"/>
        </w:rPr>
        <w:t xml:space="preserve">testified </w:t>
      </w:r>
      <w:r w:rsidR="00004E1D">
        <w:rPr>
          <w:iCs/>
          <w:szCs w:val="26"/>
        </w:rPr>
        <w:t xml:space="preserve">in </w:t>
      </w:r>
      <w:r w:rsidR="007470EE">
        <w:rPr>
          <w:iCs/>
          <w:szCs w:val="26"/>
        </w:rPr>
        <w:t xml:space="preserve">the </w:t>
      </w:r>
      <w:r w:rsidR="00004E1D">
        <w:rPr>
          <w:iCs/>
          <w:szCs w:val="26"/>
        </w:rPr>
        <w:t xml:space="preserve">pretrial hearing </w:t>
      </w:r>
      <w:r w:rsidR="009A18C2">
        <w:rPr>
          <w:iCs/>
          <w:szCs w:val="26"/>
        </w:rPr>
        <w:t xml:space="preserve">that the </w:t>
      </w:r>
      <w:r w:rsidR="004061D9">
        <w:rPr>
          <w:iCs/>
          <w:szCs w:val="26"/>
        </w:rPr>
        <w:t>TruNarc device scan</w:t>
      </w:r>
      <w:r w:rsidR="0072646C">
        <w:rPr>
          <w:iCs/>
          <w:szCs w:val="26"/>
        </w:rPr>
        <w:t>s</w:t>
      </w:r>
      <w:r w:rsidR="004061D9">
        <w:rPr>
          <w:iCs/>
          <w:szCs w:val="26"/>
        </w:rPr>
        <w:t xml:space="preserve"> a substance </w:t>
      </w:r>
      <w:r w:rsidR="0012239A">
        <w:rPr>
          <w:iCs/>
          <w:szCs w:val="26"/>
        </w:rPr>
        <w:t>with a laser</w:t>
      </w:r>
      <w:r w:rsidR="00CA2D8E">
        <w:rPr>
          <w:iCs/>
          <w:szCs w:val="26"/>
        </w:rPr>
        <w:t xml:space="preserve">, </w:t>
      </w:r>
      <w:r w:rsidR="006C1E55">
        <w:t>analyze</w:t>
      </w:r>
      <w:r w:rsidR="00556935">
        <w:t>s</w:t>
      </w:r>
      <w:r w:rsidR="006C1E55">
        <w:t xml:space="preserve"> the substance, </w:t>
      </w:r>
      <w:r w:rsidR="004D5720">
        <w:t>and then “</w:t>
      </w:r>
      <w:r w:rsidR="006C1E55">
        <w:t>comes back with an accurate reading of what the substance is.”</w:t>
      </w:r>
      <w:r w:rsidR="007470EE">
        <w:t xml:space="preserve">  </w:t>
      </w:r>
      <w:r w:rsidR="0042290D">
        <w:t>T</w:t>
      </w:r>
      <w:r w:rsidR="00AA789E">
        <w:t xml:space="preserve">he officer </w:t>
      </w:r>
      <w:r w:rsidR="00875CDD">
        <w:t xml:space="preserve">similarly </w:t>
      </w:r>
      <w:r w:rsidR="00E917AA">
        <w:t xml:space="preserve">told the jurors that </w:t>
      </w:r>
      <w:r w:rsidR="00E8668F">
        <w:t>the TruNarc device “is able to</w:t>
      </w:r>
      <w:r w:rsidR="009A530A">
        <w:t xml:space="preserve"> </w:t>
      </w:r>
      <w:r w:rsidR="00E8668F">
        <w:t xml:space="preserve">analyze the </w:t>
      </w:r>
      <w:r w:rsidR="0042290D">
        <w:t xml:space="preserve">[laser] </w:t>
      </w:r>
      <w:r w:rsidR="00E8668F">
        <w:t>light and come back with a positive reading</w:t>
      </w:r>
      <w:r w:rsidR="009A530A">
        <w:t xml:space="preserve"> </w:t>
      </w:r>
      <w:r w:rsidR="00E8668F">
        <w:t>for what controlled substance it is.</w:t>
      </w:r>
      <w:r w:rsidR="009A530A">
        <w:t xml:space="preserve">”  </w:t>
      </w:r>
      <w:r w:rsidR="006942EC">
        <w:t xml:space="preserve">The officer </w:t>
      </w:r>
      <w:r w:rsidR="00601902">
        <w:t xml:space="preserve">further </w:t>
      </w:r>
      <w:r w:rsidR="00752D88">
        <w:t>opined</w:t>
      </w:r>
      <w:r w:rsidR="00601902">
        <w:t xml:space="preserve"> that </w:t>
      </w:r>
      <w:r w:rsidR="00B10F91">
        <w:t xml:space="preserve">the substances he found </w:t>
      </w:r>
      <w:r w:rsidR="006942EC">
        <w:t>in Rios’s vehicle</w:t>
      </w:r>
      <w:r w:rsidR="00E917AA">
        <w:t xml:space="preserve"> </w:t>
      </w:r>
      <w:r w:rsidR="006942EC">
        <w:t>and her hotel room</w:t>
      </w:r>
      <w:r w:rsidR="00E917AA">
        <w:t xml:space="preserve"> </w:t>
      </w:r>
      <w:r w:rsidR="005A48A4">
        <w:t xml:space="preserve">were </w:t>
      </w:r>
      <w:r w:rsidR="009D338E">
        <w:t xml:space="preserve">the controlled substances </w:t>
      </w:r>
      <w:r w:rsidR="006942EC">
        <w:t xml:space="preserve">methamphetamine and </w:t>
      </w:r>
      <w:r w:rsidR="007C16AC">
        <w:t>carisoprodol</w:t>
      </w:r>
      <w:r w:rsidR="005A48A4">
        <w:t>, based</w:t>
      </w:r>
      <w:r w:rsidR="00C407FA">
        <w:t xml:space="preserve">, </w:t>
      </w:r>
      <w:r w:rsidR="005A48A4">
        <w:t>in part</w:t>
      </w:r>
      <w:r w:rsidR="00C407FA">
        <w:t xml:space="preserve">, </w:t>
      </w:r>
      <w:r w:rsidR="005A48A4">
        <w:t xml:space="preserve">on the </w:t>
      </w:r>
      <w:r w:rsidR="00752D88">
        <w:t xml:space="preserve">results of the </w:t>
      </w:r>
      <w:r w:rsidR="00087BF1">
        <w:t>TruNarc test</w:t>
      </w:r>
      <w:r w:rsidR="007C16AC">
        <w:t>.</w:t>
      </w:r>
    </w:p>
    <w:p w:rsidR="00E11618" w:rsidP="007473D5" w14:paraId="1E6D3ECF" w14:textId="172CB3EF">
      <w:pPr>
        <w:widowControl w:val="0"/>
        <w:tabs>
          <w:tab w:val="left" w:pos="1440"/>
          <w:tab w:val="left" w:pos="2880"/>
          <w:tab w:val="left" w:pos="4320"/>
          <w:tab w:val="left" w:pos="5760"/>
          <w:tab w:val="left" w:pos="7200"/>
          <w:tab w:val="left" w:pos="8640"/>
        </w:tabs>
        <w:spacing w:line="480" w:lineRule="atLeast"/>
        <w:rPr>
          <w:iCs/>
          <w:szCs w:val="26"/>
        </w:rPr>
      </w:pPr>
      <w:r>
        <w:tab/>
      </w:r>
      <w:r w:rsidR="00AB2142">
        <w:t>In sum, w</w:t>
      </w:r>
      <w:r w:rsidR="00606824">
        <w:t xml:space="preserve">e </w:t>
      </w:r>
      <w:r w:rsidR="007C6897">
        <w:t xml:space="preserve">find the </w:t>
      </w:r>
      <w:r w:rsidR="005121A2">
        <w:t xml:space="preserve">TruNarc </w:t>
      </w:r>
      <w:r w:rsidR="0027139A">
        <w:t xml:space="preserve">laser </w:t>
      </w:r>
      <w:r w:rsidR="005121A2">
        <w:t xml:space="preserve">test results </w:t>
      </w:r>
      <w:r w:rsidR="004F33BA">
        <w:t>admitted into evi</w:t>
      </w:r>
      <w:r>
        <w:t xml:space="preserve">dence </w:t>
      </w:r>
      <w:r w:rsidR="004171FA">
        <w:t xml:space="preserve">were </w:t>
      </w:r>
      <w:r w:rsidR="001C0B60">
        <w:t>based on a new scientific technique</w:t>
      </w:r>
      <w:r w:rsidR="004928CB">
        <w:t xml:space="preserve"> within the meaning of the </w:t>
      </w:r>
      <w:r w:rsidRPr="006B0316" w:rsidR="004928CB">
        <w:rPr>
          <w:i/>
          <w:iCs/>
        </w:rPr>
        <w:t>Kelly</w:t>
      </w:r>
      <w:r w:rsidR="004928CB">
        <w:t xml:space="preserve"> rule</w:t>
      </w:r>
      <w:r w:rsidR="00AB2142">
        <w:t xml:space="preserve"> because t</w:t>
      </w:r>
      <w:r w:rsidR="006B0316">
        <w:t>here is a</w:t>
      </w:r>
      <w:r w:rsidR="00E3442E">
        <w:t xml:space="preserve">n </w:t>
      </w:r>
      <w:r w:rsidR="00FF36C7">
        <w:t>absence of case law</w:t>
      </w:r>
      <w:r w:rsidR="00E51E4C">
        <w:t xml:space="preserve"> </w:t>
      </w:r>
      <w:r w:rsidR="0027139A">
        <w:t>in th</w:t>
      </w:r>
      <w:r w:rsidR="007C6897">
        <w:t xml:space="preserve">is </w:t>
      </w:r>
      <w:r w:rsidR="0027139A">
        <w:t>area</w:t>
      </w:r>
      <w:r w:rsidR="00E3442E">
        <w:t xml:space="preserve">, </w:t>
      </w:r>
      <w:r w:rsidR="00AB2142">
        <w:t xml:space="preserve">and </w:t>
      </w:r>
      <w:r w:rsidR="00693CA2">
        <w:t xml:space="preserve">the identification of </w:t>
      </w:r>
      <w:r w:rsidR="00C3335B">
        <w:t xml:space="preserve">controlled </w:t>
      </w:r>
      <w:r w:rsidR="00693CA2">
        <w:t xml:space="preserve">substances </w:t>
      </w:r>
      <w:r w:rsidR="001738CE">
        <w:t xml:space="preserve">through </w:t>
      </w:r>
      <w:r w:rsidR="00C56950">
        <w:t xml:space="preserve">the use of </w:t>
      </w:r>
      <w:r w:rsidR="001738CE">
        <w:t xml:space="preserve">a </w:t>
      </w:r>
      <w:r w:rsidR="004226B3">
        <w:t xml:space="preserve">purportedly </w:t>
      </w:r>
      <w:r w:rsidR="00D64F29">
        <w:t xml:space="preserve">accurate </w:t>
      </w:r>
      <w:r w:rsidR="0066450A">
        <w:t xml:space="preserve">laser </w:t>
      </w:r>
      <w:r w:rsidR="001738CE">
        <w:t xml:space="preserve">test is exactly the </w:t>
      </w:r>
      <w:r w:rsidR="005121A2">
        <w:t xml:space="preserve">kind of </w:t>
      </w:r>
      <w:r w:rsidR="00606824">
        <w:t xml:space="preserve">evidence that </w:t>
      </w:r>
      <w:r w:rsidR="001738CE">
        <w:t xml:space="preserve">conveys </w:t>
      </w:r>
      <w:r w:rsidR="00FC3A65">
        <w:t xml:space="preserve">to </w:t>
      </w:r>
      <w:r w:rsidR="001647B9">
        <w:t xml:space="preserve">a jury </w:t>
      </w:r>
      <w:r w:rsidRPr="00CE2D48" w:rsidR="007E68BB">
        <w:rPr>
          <w:iCs/>
          <w:szCs w:val="26"/>
        </w:rPr>
        <w:t>a</w:t>
      </w:r>
      <w:r w:rsidR="00C27429">
        <w:rPr>
          <w:iCs/>
          <w:szCs w:val="26"/>
        </w:rPr>
        <w:t xml:space="preserve">n </w:t>
      </w:r>
      <w:r w:rsidR="00AF3678">
        <w:rPr>
          <w:iCs/>
          <w:szCs w:val="26"/>
        </w:rPr>
        <w:t>“</w:t>
      </w:r>
      <w:r w:rsidR="007E68BB">
        <w:rPr>
          <w:iCs/>
          <w:szCs w:val="26"/>
        </w:rPr>
        <w:t>‘“</w:t>
      </w:r>
      <w:r w:rsidRPr="00CE2D48" w:rsidR="007E68BB">
        <w:rPr>
          <w:iCs/>
          <w:szCs w:val="26"/>
        </w:rPr>
        <w:t>aura of certainty.</w:t>
      </w:r>
      <w:r w:rsidR="007E68BB">
        <w:rPr>
          <w:iCs/>
          <w:szCs w:val="26"/>
        </w:rPr>
        <w:t xml:space="preserve">”’”  </w:t>
      </w:r>
      <w:r w:rsidR="005F2D6B">
        <w:rPr>
          <w:iCs/>
          <w:szCs w:val="26"/>
        </w:rPr>
        <w:t>(</w:t>
      </w:r>
      <w:r w:rsidRPr="00B861A5" w:rsidR="005F2D6B">
        <w:rPr>
          <w:i/>
          <w:szCs w:val="26"/>
        </w:rPr>
        <w:t>Stoll</w:t>
      </w:r>
      <w:r w:rsidRPr="006E6354" w:rsidR="005F2D6B">
        <w:rPr>
          <w:iCs/>
          <w:szCs w:val="26"/>
        </w:rPr>
        <w:t xml:space="preserve">, </w:t>
      </w:r>
      <w:r w:rsidRPr="00B861A5" w:rsidR="005F2D6B">
        <w:rPr>
          <w:i/>
          <w:szCs w:val="26"/>
        </w:rPr>
        <w:t>supra</w:t>
      </w:r>
      <w:r w:rsidRPr="006E6354" w:rsidR="005F2D6B">
        <w:rPr>
          <w:iCs/>
          <w:szCs w:val="26"/>
        </w:rPr>
        <w:t xml:space="preserve">, 49 Cal.3d </w:t>
      </w:r>
      <w:r w:rsidR="005F2D6B">
        <w:rPr>
          <w:iCs/>
          <w:szCs w:val="26"/>
        </w:rPr>
        <w:t xml:space="preserve">at pp. </w:t>
      </w:r>
      <w:r w:rsidRPr="006E6354" w:rsidR="005F2D6B">
        <w:rPr>
          <w:iCs/>
          <w:szCs w:val="26"/>
        </w:rPr>
        <w:t>1155</w:t>
      </w:r>
      <w:r w:rsidR="005F2D6B">
        <w:rPr>
          <w:iCs/>
          <w:szCs w:val="26"/>
        </w:rPr>
        <w:t>–1156</w:t>
      </w:r>
      <w:r w:rsidR="00075362">
        <w:rPr>
          <w:iCs/>
          <w:szCs w:val="26"/>
        </w:rPr>
        <w:t>.</w:t>
      </w:r>
      <w:r w:rsidR="005F2D6B">
        <w:rPr>
          <w:iCs/>
          <w:szCs w:val="26"/>
        </w:rPr>
        <w:t>)</w:t>
      </w:r>
    </w:p>
    <w:p w:rsidR="00CE1715" w:rsidP="007473D5" w14:paraId="50B4A724" w14:textId="540D7875">
      <w:pPr>
        <w:widowControl w:val="0"/>
        <w:tabs>
          <w:tab w:val="left" w:pos="1440"/>
          <w:tab w:val="left" w:pos="2880"/>
          <w:tab w:val="left" w:pos="4320"/>
          <w:tab w:val="left" w:pos="5760"/>
          <w:tab w:val="left" w:pos="7200"/>
          <w:tab w:val="left" w:pos="8640"/>
        </w:tabs>
        <w:spacing w:line="480" w:lineRule="atLeast"/>
      </w:pPr>
      <w:r>
        <w:rPr>
          <w:iCs/>
          <w:szCs w:val="26"/>
        </w:rPr>
        <w:tab/>
      </w:r>
      <w:r w:rsidR="000B19B0">
        <w:rPr>
          <w:iCs/>
          <w:szCs w:val="26"/>
        </w:rPr>
        <w:t xml:space="preserve">Having </w:t>
      </w:r>
      <w:r w:rsidR="006C495E">
        <w:rPr>
          <w:iCs/>
          <w:szCs w:val="26"/>
        </w:rPr>
        <w:t xml:space="preserve">found </w:t>
      </w:r>
      <w:r w:rsidR="000B19B0">
        <w:rPr>
          <w:iCs/>
          <w:szCs w:val="26"/>
        </w:rPr>
        <w:t xml:space="preserve">that the </w:t>
      </w:r>
      <w:r w:rsidRPr="0069605D" w:rsidR="000B19B0">
        <w:rPr>
          <w:i/>
          <w:szCs w:val="26"/>
        </w:rPr>
        <w:t>Kelly</w:t>
      </w:r>
      <w:r w:rsidR="000B19B0">
        <w:rPr>
          <w:iCs/>
          <w:szCs w:val="26"/>
        </w:rPr>
        <w:t xml:space="preserve"> rule applie</w:t>
      </w:r>
      <w:r w:rsidR="009F61A6">
        <w:rPr>
          <w:iCs/>
          <w:szCs w:val="26"/>
        </w:rPr>
        <w:t xml:space="preserve">d </w:t>
      </w:r>
      <w:r w:rsidR="006C495E">
        <w:rPr>
          <w:iCs/>
          <w:szCs w:val="26"/>
        </w:rPr>
        <w:t xml:space="preserve">to the </w:t>
      </w:r>
      <w:r w:rsidR="00823DC6">
        <w:rPr>
          <w:iCs/>
          <w:szCs w:val="26"/>
        </w:rPr>
        <w:t xml:space="preserve">admission of the </w:t>
      </w:r>
      <w:r w:rsidR="006C495E">
        <w:rPr>
          <w:iCs/>
          <w:szCs w:val="26"/>
        </w:rPr>
        <w:t>TruNarc evidence</w:t>
      </w:r>
      <w:r w:rsidR="00823DC6">
        <w:rPr>
          <w:iCs/>
          <w:szCs w:val="26"/>
        </w:rPr>
        <w:t xml:space="preserve"> in Rios’ </w:t>
      </w:r>
      <w:r w:rsidR="008C0DB6">
        <w:rPr>
          <w:iCs/>
          <w:szCs w:val="26"/>
        </w:rPr>
        <w:t xml:space="preserve">jury </w:t>
      </w:r>
      <w:r w:rsidR="00823DC6">
        <w:rPr>
          <w:iCs/>
          <w:szCs w:val="26"/>
        </w:rPr>
        <w:t>trial</w:t>
      </w:r>
      <w:r w:rsidR="000B19B0">
        <w:rPr>
          <w:iCs/>
          <w:szCs w:val="26"/>
        </w:rPr>
        <w:t xml:space="preserve">, </w:t>
      </w:r>
      <w:r w:rsidR="00EB10FE">
        <w:rPr>
          <w:iCs/>
          <w:szCs w:val="26"/>
        </w:rPr>
        <w:t>in order for th</w:t>
      </w:r>
      <w:r w:rsidR="00C10E55">
        <w:rPr>
          <w:iCs/>
          <w:szCs w:val="26"/>
        </w:rPr>
        <w:t xml:space="preserve">at </w:t>
      </w:r>
      <w:r w:rsidR="00EB10FE">
        <w:rPr>
          <w:iCs/>
          <w:szCs w:val="26"/>
        </w:rPr>
        <w:t xml:space="preserve">evidence to </w:t>
      </w:r>
      <w:r w:rsidR="00823DC6">
        <w:rPr>
          <w:iCs/>
          <w:szCs w:val="26"/>
        </w:rPr>
        <w:t xml:space="preserve">have been </w:t>
      </w:r>
      <w:r w:rsidR="00EB10FE">
        <w:rPr>
          <w:iCs/>
          <w:szCs w:val="26"/>
        </w:rPr>
        <w:t xml:space="preserve">admissible, </w:t>
      </w:r>
      <w:r w:rsidR="000B19B0">
        <w:rPr>
          <w:iCs/>
          <w:szCs w:val="26"/>
        </w:rPr>
        <w:t>it</w:t>
      </w:r>
      <w:r w:rsidR="003B292B">
        <w:rPr>
          <w:iCs/>
          <w:szCs w:val="26"/>
        </w:rPr>
        <w:t xml:space="preserve"> was </w:t>
      </w:r>
      <w:r w:rsidR="00EB10FE">
        <w:rPr>
          <w:iCs/>
          <w:szCs w:val="26"/>
        </w:rPr>
        <w:t xml:space="preserve">the </w:t>
      </w:r>
      <w:r w:rsidR="003B292B">
        <w:rPr>
          <w:iCs/>
          <w:szCs w:val="26"/>
        </w:rPr>
        <w:t xml:space="preserve">prosecution’s burden to </w:t>
      </w:r>
      <w:r w:rsidR="004264BF">
        <w:t xml:space="preserve">prove:  1) the reliability of the </w:t>
      </w:r>
      <w:r w:rsidR="00D848D4">
        <w:t xml:space="preserve">laser light </w:t>
      </w:r>
      <w:r w:rsidR="004264BF">
        <w:t xml:space="preserve">technique </w:t>
      </w:r>
      <w:r w:rsidR="002A0B74">
        <w:t>used in the</w:t>
      </w:r>
      <w:r w:rsidR="000C1E15">
        <w:t xml:space="preserve"> TruNarc device </w:t>
      </w:r>
      <w:r w:rsidR="004264BF">
        <w:t xml:space="preserve">is generally accepted in the relevant scientific community; 2) the </w:t>
      </w:r>
      <w:r w:rsidR="002B445F">
        <w:t xml:space="preserve">Irvine </w:t>
      </w:r>
      <w:r w:rsidR="00CB5DDB">
        <w:t xml:space="preserve">police </w:t>
      </w:r>
      <w:r w:rsidR="002A6466">
        <w:t xml:space="preserve">officer </w:t>
      </w:r>
      <w:r w:rsidR="002A0B74">
        <w:t xml:space="preserve">who </w:t>
      </w:r>
      <w:r w:rsidR="004264BF">
        <w:t>testif</w:t>
      </w:r>
      <w:r w:rsidR="002A0B74">
        <w:t xml:space="preserve">ied </w:t>
      </w:r>
      <w:r w:rsidR="004264BF">
        <w:t xml:space="preserve">about the </w:t>
      </w:r>
      <w:r w:rsidR="002A0B74">
        <w:t>laser light</w:t>
      </w:r>
      <w:r w:rsidR="004264BF">
        <w:t xml:space="preserve"> technique </w:t>
      </w:r>
      <w:r w:rsidR="002A6466">
        <w:t>was</w:t>
      </w:r>
      <w:r w:rsidR="004264BF">
        <w:t xml:space="preserve"> properly qualified as a witness on the subject; and 3) the </w:t>
      </w:r>
      <w:r w:rsidR="002A6466">
        <w:t xml:space="preserve">officer </w:t>
      </w:r>
      <w:r w:rsidR="004264BF">
        <w:t>used correct scientific procedures</w:t>
      </w:r>
      <w:r w:rsidR="002B445F">
        <w:t xml:space="preserve"> when </w:t>
      </w:r>
      <w:r w:rsidR="00730882">
        <w:t xml:space="preserve">administering the </w:t>
      </w:r>
      <w:r w:rsidR="002B445F">
        <w:t>TruNarc test</w:t>
      </w:r>
      <w:r w:rsidR="004264BF">
        <w:t>.  (</w:t>
      </w:r>
      <w:r w:rsidR="007473D5">
        <w:t xml:space="preserve">See </w:t>
      </w:r>
      <w:r w:rsidRPr="00293C2F" w:rsidR="004264BF">
        <w:rPr>
          <w:i/>
          <w:iCs/>
        </w:rPr>
        <w:t>Kelly</w:t>
      </w:r>
      <w:r w:rsidR="007473D5">
        <w:rPr>
          <w:i/>
          <w:iCs/>
        </w:rPr>
        <w:t xml:space="preserve">, supra, </w:t>
      </w:r>
      <w:r w:rsidR="004264BF">
        <w:t xml:space="preserve">17 Cal.3d </w:t>
      </w:r>
      <w:r w:rsidR="007473D5">
        <w:t xml:space="preserve">at p. </w:t>
      </w:r>
      <w:r w:rsidR="004264BF">
        <w:t xml:space="preserve">30.) </w:t>
      </w:r>
    </w:p>
    <w:p w:rsidR="00CD2759" w:rsidP="00534BDE" w14:paraId="08F4FEE2" w14:textId="54BC4E66">
      <w:pPr>
        <w:widowControl w:val="0"/>
        <w:tabs>
          <w:tab w:val="left" w:pos="1440"/>
          <w:tab w:val="left" w:pos="2880"/>
          <w:tab w:val="left" w:pos="4320"/>
          <w:tab w:val="left" w:pos="5760"/>
          <w:tab w:val="left" w:pos="7200"/>
          <w:tab w:val="left" w:pos="8640"/>
        </w:tabs>
        <w:spacing w:line="480" w:lineRule="atLeast"/>
      </w:pPr>
      <w:r>
        <w:tab/>
      </w:r>
      <w:r w:rsidR="00C2574D">
        <w:t xml:space="preserve">The </w:t>
      </w:r>
      <w:r w:rsidRPr="0014117D" w:rsidR="0014117D">
        <w:rPr>
          <w:i/>
          <w:iCs/>
        </w:rPr>
        <w:t>Kelly</w:t>
      </w:r>
      <w:r w:rsidR="0014117D">
        <w:t xml:space="preserve"> </w:t>
      </w:r>
      <w:r w:rsidR="00C2574D">
        <w:t xml:space="preserve">rule </w:t>
      </w:r>
      <w:r w:rsidR="00730882">
        <w:t xml:space="preserve">is </w:t>
      </w:r>
      <w:r w:rsidR="00412DBB">
        <w:t xml:space="preserve">a </w:t>
      </w:r>
      <w:r>
        <w:t>conjunctive test</w:t>
      </w:r>
      <w:r w:rsidR="006B3F63">
        <w:t xml:space="preserve">, meaning </w:t>
      </w:r>
      <w:r w:rsidR="00D3776D">
        <w:t xml:space="preserve">the prosecution was required to </w:t>
      </w:r>
      <w:r w:rsidR="0069605D">
        <w:t xml:space="preserve">prove </w:t>
      </w:r>
      <w:r w:rsidR="00737B25">
        <w:t xml:space="preserve">all </w:t>
      </w:r>
      <w:r>
        <w:t>th</w:t>
      </w:r>
      <w:r w:rsidR="00C2574D">
        <w:t xml:space="preserve">ree </w:t>
      </w:r>
      <w:r>
        <w:t xml:space="preserve">elements </w:t>
      </w:r>
      <w:r w:rsidR="00BF7CF2">
        <w:t xml:space="preserve">to the trial court judge </w:t>
      </w:r>
      <w:r w:rsidR="00F7262F">
        <w:t xml:space="preserve">under a preponderance </w:t>
      </w:r>
      <w:r w:rsidR="005D67B3">
        <w:t xml:space="preserve">of the evidence </w:t>
      </w:r>
      <w:r w:rsidR="00F7262F">
        <w:t xml:space="preserve">standard.  </w:t>
      </w:r>
      <w:r w:rsidR="00B74468">
        <w:t xml:space="preserve">(See </w:t>
      </w:r>
      <w:r w:rsidRPr="0067167A" w:rsidR="00B74468">
        <w:rPr>
          <w:i/>
          <w:iCs/>
        </w:rPr>
        <w:t>People v. Davis</w:t>
      </w:r>
      <w:r w:rsidR="00B74468">
        <w:t xml:space="preserve">, </w:t>
      </w:r>
      <w:r w:rsidRPr="00534BDE" w:rsidR="00B74468">
        <w:rPr>
          <w:i/>
          <w:iCs/>
        </w:rPr>
        <w:t>supra</w:t>
      </w:r>
      <w:r w:rsidR="00B74468">
        <w:t xml:space="preserve">, </w:t>
      </w:r>
      <w:r w:rsidR="00AF3678">
        <w:t>75</w:t>
      </w:r>
      <w:r w:rsidR="00B74468">
        <w:t xml:space="preserve"> Cal.App.5th at </w:t>
      </w:r>
      <w:r w:rsidR="00B85969">
        <w:t>p</w:t>
      </w:r>
      <w:r w:rsidR="00534BDE">
        <w:t xml:space="preserve">p. </w:t>
      </w:r>
      <w:r w:rsidR="00A97F9B">
        <w:t>710–</w:t>
      </w:r>
      <w:r w:rsidR="00534BDE">
        <w:t>71</w:t>
      </w:r>
      <w:r w:rsidR="00A97F9B">
        <w:t>2</w:t>
      </w:r>
      <w:r w:rsidR="00B74468">
        <w:t>.)</w:t>
      </w:r>
      <w:r w:rsidR="00534BDE">
        <w:t xml:space="preserve">  </w:t>
      </w:r>
      <w:r w:rsidR="00E51826">
        <w:t>T</w:t>
      </w:r>
      <w:r w:rsidR="007E167B">
        <w:t xml:space="preserve">he </w:t>
      </w:r>
      <w:r w:rsidR="00895510">
        <w:t xml:space="preserve">Irvine </w:t>
      </w:r>
      <w:r w:rsidR="007E167B">
        <w:t xml:space="preserve">police </w:t>
      </w:r>
      <w:r w:rsidR="00D65D45">
        <w:t>officer</w:t>
      </w:r>
      <w:r w:rsidR="002B0AA2">
        <w:t xml:space="preserve"> in this case </w:t>
      </w:r>
      <w:r w:rsidR="00D02899">
        <w:t xml:space="preserve">appeared </w:t>
      </w:r>
      <w:r w:rsidR="00F575A3">
        <w:t xml:space="preserve">to be </w:t>
      </w:r>
      <w:r w:rsidR="00947B11">
        <w:t xml:space="preserve">fully </w:t>
      </w:r>
      <w:r w:rsidR="00D02899">
        <w:t xml:space="preserve">capable of </w:t>
      </w:r>
      <w:r w:rsidR="00C330CB">
        <w:t xml:space="preserve">using the TruNarc device </w:t>
      </w:r>
      <w:r w:rsidR="00D02899">
        <w:t>as h</w:t>
      </w:r>
      <w:r w:rsidR="00E563C9">
        <w:t>e was trained</w:t>
      </w:r>
      <w:r w:rsidR="00D02899">
        <w:t xml:space="preserve">.  But </w:t>
      </w:r>
      <w:r w:rsidR="006A1E2B">
        <w:t xml:space="preserve">the </w:t>
      </w:r>
      <w:r w:rsidR="00E563C9">
        <w:t xml:space="preserve">officer </w:t>
      </w:r>
      <w:r w:rsidR="00D02899">
        <w:t xml:space="preserve">could not </w:t>
      </w:r>
      <w:r w:rsidR="00B43E11">
        <w:t xml:space="preserve">possibly </w:t>
      </w:r>
      <w:r w:rsidR="002B0AA2">
        <w:t>testif</w:t>
      </w:r>
      <w:r w:rsidR="008065F6">
        <w:t xml:space="preserve">y </w:t>
      </w:r>
      <w:r w:rsidR="0050081B">
        <w:t>as</w:t>
      </w:r>
      <w:r w:rsidR="004A0551">
        <w:t xml:space="preserve"> </w:t>
      </w:r>
      <w:r w:rsidR="00F7262F">
        <w:t xml:space="preserve">to the acceptance of TruNarc test </w:t>
      </w:r>
      <w:r w:rsidR="00D02899">
        <w:t xml:space="preserve">results </w:t>
      </w:r>
      <w:r w:rsidR="00F7262F">
        <w:t>within the relevant scientific community</w:t>
      </w:r>
      <w:r w:rsidR="006A1E2B">
        <w:t xml:space="preserve"> (nor was he asked)</w:t>
      </w:r>
      <w:r w:rsidR="00D309EE">
        <w:t>.  A</w:t>
      </w:r>
      <w:r w:rsidR="00694E33">
        <w:t xml:space="preserve">nd it does not appear </w:t>
      </w:r>
      <w:r w:rsidR="006A1E2B">
        <w:t xml:space="preserve">the </w:t>
      </w:r>
      <w:r w:rsidR="00E949CD">
        <w:t xml:space="preserve">officer </w:t>
      </w:r>
      <w:r w:rsidR="00694E33">
        <w:t>was qualified to testify about the underlying scien</w:t>
      </w:r>
      <w:r w:rsidR="006B3F63">
        <w:t>tific principles</w:t>
      </w:r>
      <w:r w:rsidR="00D66B38">
        <w:t xml:space="preserve">, </w:t>
      </w:r>
      <w:r w:rsidR="00E949CD">
        <w:t xml:space="preserve">which </w:t>
      </w:r>
      <w:r w:rsidR="00A60F3D">
        <w:t>ostensibly</w:t>
      </w:r>
      <w:r w:rsidR="00D66B38">
        <w:t xml:space="preserve"> </w:t>
      </w:r>
      <w:r w:rsidR="001654F3">
        <w:t>involve</w:t>
      </w:r>
      <w:r w:rsidR="00E949CD">
        <w:t xml:space="preserve"> </w:t>
      </w:r>
      <w:r w:rsidR="00D66B38">
        <w:t>laser</w:t>
      </w:r>
      <w:r w:rsidR="00E949CD">
        <w:t xml:space="preserve"> technology</w:t>
      </w:r>
      <w:r w:rsidR="00F7262F">
        <w:t>.</w:t>
      </w:r>
      <w:r w:rsidR="00E949CD">
        <w:t xml:space="preserve"> </w:t>
      </w:r>
      <w:r w:rsidR="001B21FB">
        <w:t xml:space="preserve"> </w:t>
      </w:r>
      <w:r w:rsidR="002C59EC">
        <w:t xml:space="preserve">(See </w:t>
      </w:r>
      <w:r w:rsidRPr="00A6564C" w:rsidR="002C59EC">
        <w:rPr>
          <w:i/>
          <w:iCs/>
        </w:rPr>
        <w:t>People v. Leahy</w:t>
      </w:r>
      <w:r w:rsidR="002C59EC">
        <w:t xml:space="preserve">, </w:t>
      </w:r>
      <w:r w:rsidRPr="002556C1" w:rsidR="002C59EC">
        <w:rPr>
          <w:i/>
        </w:rPr>
        <w:t>supra</w:t>
      </w:r>
      <w:r w:rsidR="002C59EC">
        <w:t>, 8 Cal.4th at p. 609 [</w:t>
      </w:r>
      <w:r w:rsidR="004E5C03">
        <w:t>“</w:t>
      </w:r>
      <w:r w:rsidR="002C59EC">
        <w:t xml:space="preserve">testimony by police officers regarding the mere administration of the test is insufficient to meet the general acceptance standard required by </w:t>
      </w:r>
      <w:r w:rsidRPr="00A6564C" w:rsidR="002C59EC">
        <w:rPr>
          <w:i/>
          <w:iCs/>
        </w:rPr>
        <w:t>Kelly</w:t>
      </w:r>
      <w:r w:rsidR="002C59EC">
        <w:t>”</w:t>
      </w:r>
      <w:r w:rsidR="004E5C03">
        <w:t>].)</w:t>
      </w:r>
      <w:r>
        <w:t xml:space="preserve">  </w:t>
      </w:r>
    </w:p>
    <w:p w:rsidR="002C59EC" w:rsidP="002C59EC" w14:paraId="3C7637FE" w14:textId="08B0B6A9">
      <w:pPr>
        <w:widowControl w:val="0"/>
        <w:tabs>
          <w:tab w:val="left" w:pos="1440"/>
          <w:tab w:val="left" w:pos="2880"/>
          <w:tab w:val="left" w:pos="4320"/>
          <w:tab w:val="left" w:pos="5760"/>
          <w:tab w:val="left" w:pos="7200"/>
          <w:tab w:val="left" w:pos="8640"/>
        </w:tabs>
        <w:spacing w:line="480" w:lineRule="exact"/>
      </w:pPr>
      <w:r>
        <w:tab/>
      </w:r>
      <w:r w:rsidR="004E5C03">
        <w:t xml:space="preserve">Thus, we hold that the </w:t>
      </w:r>
      <w:r w:rsidR="00B43E11">
        <w:t xml:space="preserve">trial </w:t>
      </w:r>
      <w:r w:rsidR="004E5C03">
        <w:t xml:space="preserve">court erred when it </w:t>
      </w:r>
      <w:r w:rsidR="00DD548A">
        <w:t xml:space="preserve">admitted </w:t>
      </w:r>
      <w:r w:rsidR="00322DDA">
        <w:t xml:space="preserve">into evidence </w:t>
      </w:r>
      <w:r w:rsidR="00DD548A">
        <w:t xml:space="preserve">the testimony of the </w:t>
      </w:r>
      <w:r w:rsidR="004A251E">
        <w:t xml:space="preserve">Irvine </w:t>
      </w:r>
      <w:r w:rsidR="008A7CCD">
        <w:t xml:space="preserve">police officer </w:t>
      </w:r>
      <w:r>
        <w:t xml:space="preserve">regarding </w:t>
      </w:r>
      <w:r w:rsidR="008A7CCD">
        <w:t>the results of the TruNarc test</w:t>
      </w:r>
      <w:r w:rsidR="00DD548A">
        <w:t>.</w:t>
      </w:r>
    </w:p>
    <w:p w:rsidR="00AF70BD" w:rsidRPr="007642AB" w:rsidP="00D00CCE" w14:paraId="348C899C" w14:textId="2DCF173D">
      <w:pPr>
        <w:widowControl w:val="0"/>
        <w:tabs>
          <w:tab w:val="left" w:pos="1440"/>
          <w:tab w:val="left" w:pos="2880"/>
          <w:tab w:val="left" w:pos="4320"/>
          <w:tab w:val="left" w:pos="5760"/>
          <w:tab w:val="left" w:pos="7200"/>
          <w:tab w:val="left" w:pos="8640"/>
        </w:tabs>
        <w:spacing w:line="480" w:lineRule="exact"/>
      </w:pPr>
      <w:r>
        <w:tab/>
      </w:r>
      <w:r w:rsidR="00E471DF">
        <w:t xml:space="preserve">The Attorney </w:t>
      </w:r>
      <w:r w:rsidR="007A1570">
        <w:t xml:space="preserve">General </w:t>
      </w:r>
      <w:r w:rsidR="00007F59">
        <w:t xml:space="preserve">argues, </w:t>
      </w:r>
      <w:r w:rsidR="000459F1">
        <w:t>“</w:t>
      </w:r>
      <w:r w:rsidR="00E471DF">
        <w:t xml:space="preserve">the TruNarc </w:t>
      </w:r>
      <w:r w:rsidR="007A1570">
        <w:t xml:space="preserve">is </w:t>
      </w:r>
      <w:r w:rsidR="000459F1">
        <w:t>a presumptive drug testing device</w:t>
      </w:r>
      <w:r w:rsidR="00051FE1">
        <w:t>.</w:t>
      </w:r>
      <w:r w:rsidR="00800068">
        <w:t>”</w:t>
      </w:r>
      <w:r w:rsidR="004866DB">
        <w:t xml:space="preserve">  </w:t>
      </w:r>
      <w:r w:rsidR="00BF4ACC">
        <w:t>He</w:t>
      </w:r>
      <w:r w:rsidR="00E74977">
        <w:t xml:space="preserve"> </w:t>
      </w:r>
      <w:r w:rsidR="00E364B3">
        <w:t xml:space="preserve">then cites </w:t>
      </w:r>
      <w:r w:rsidR="004E5AB6">
        <w:t>opinions</w:t>
      </w:r>
      <w:r w:rsidR="00E364B3">
        <w:t xml:space="preserve"> </w:t>
      </w:r>
      <w:r w:rsidR="00443089">
        <w:t>for the proposition</w:t>
      </w:r>
      <w:r w:rsidR="00E364B3">
        <w:t>:  “</w:t>
      </w:r>
      <w:r w:rsidR="00051FE1">
        <w:t xml:space="preserve">Presumptive </w:t>
      </w:r>
      <w:r w:rsidR="00703F9E">
        <w:t>drug tests are not new to the law</w:t>
      </w:r>
      <w:r w:rsidR="00800068">
        <w:t>, having been admitted into evidence in cases as far back as the 1970’s.”</w:t>
      </w:r>
      <w:r w:rsidRPr="005422B4" w:rsidR="005422B4">
        <w:rPr>
          <w:rStyle w:val="FootnoteReference"/>
        </w:rPr>
        <w:t xml:space="preserve"> </w:t>
      </w:r>
      <w:r>
        <w:rPr>
          <w:rStyle w:val="FootnoteReference"/>
        </w:rPr>
        <w:footnoteReference w:id="5"/>
      </w:r>
      <w:r w:rsidR="00322DDA">
        <w:t xml:space="preserve">  </w:t>
      </w:r>
      <w:r w:rsidRPr="007642AB" w:rsidR="00E364B3">
        <w:t xml:space="preserve">But </w:t>
      </w:r>
      <w:r w:rsidRPr="007642AB">
        <w:t xml:space="preserve">we agree with Rios that:  “The mere adjective </w:t>
      </w:r>
      <w:r w:rsidRPr="007642AB" w:rsidR="008E0306">
        <w:t>‘</w:t>
      </w:r>
      <w:r w:rsidRPr="007642AB">
        <w:t>presumptive</w:t>
      </w:r>
      <w:r w:rsidRPr="007642AB" w:rsidR="008E0306">
        <w:t>’</w:t>
      </w:r>
      <w:r w:rsidRPr="007642AB">
        <w:t xml:space="preserve"> to describe a test does not in turn establish its scientific reliability and general acceptance.”</w:t>
      </w:r>
    </w:p>
    <w:p w:rsidR="00604E94" w:rsidRPr="007642AB" w:rsidP="00D00CCE" w14:paraId="06490453" w14:textId="4905A5C0">
      <w:pPr>
        <w:widowControl w:val="0"/>
        <w:tabs>
          <w:tab w:val="left" w:pos="1440"/>
          <w:tab w:val="left" w:pos="2880"/>
          <w:tab w:val="left" w:pos="4320"/>
          <w:tab w:val="left" w:pos="5760"/>
          <w:tab w:val="left" w:pos="7200"/>
          <w:tab w:val="left" w:pos="8640"/>
        </w:tabs>
        <w:spacing w:line="480" w:lineRule="exact"/>
      </w:pPr>
      <w:r w:rsidRPr="007642AB">
        <w:tab/>
      </w:r>
      <w:r w:rsidRPr="007642AB" w:rsidR="008D5B6E">
        <w:t xml:space="preserve">Indeed, </w:t>
      </w:r>
      <w:r w:rsidRPr="007642AB" w:rsidR="00E364B3">
        <w:t xml:space="preserve">all the </w:t>
      </w:r>
      <w:r w:rsidRPr="007642AB" w:rsidR="00BF4ACC">
        <w:t>opinions</w:t>
      </w:r>
      <w:r w:rsidRPr="007642AB" w:rsidR="00E364B3">
        <w:t xml:space="preserve"> </w:t>
      </w:r>
      <w:r w:rsidRPr="007642AB" w:rsidR="008D5B6E">
        <w:t xml:space="preserve">cited by the Attorney General </w:t>
      </w:r>
      <w:r w:rsidRPr="007642AB" w:rsidR="0055073D">
        <w:t>in</w:t>
      </w:r>
      <w:r w:rsidRPr="007642AB" w:rsidR="00365074">
        <w:t>volv</w:t>
      </w:r>
      <w:r w:rsidRPr="007642AB" w:rsidR="00495AAC">
        <w:t xml:space="preserve">e </w:t>
      </w:r>
      <w:r w:rsidRPr="007642AB" w:rsidR="00365074">
        <w:t xml:space="preserve">a </w:t>
      </w:r>
      <w:r w:rsidRPr="007642AB">
        <w:t xml:space="preserve">chemical </w:t>
      </w:r>
      <w:r w:rsidRPr="007642AB" w:rsidR="005746CE">
        <w:t>tes</w:t>
      </w:r>
      <w:r w:rsidRPr="007642AB" w:rsidR="00084CAA">
        <w:t xml:space="preserve">t known as </w:t>
      </w:r>
      <w:r w:rsidRPr="007642AB" w:rsidR="00515227">
        <w:t xml:space="preserve">a </w:t>
      </w:r>
      <w:r w:rsidRPr="007642AB" w:rsidR="00084CAA">
        <w:t>Valtox</w:t>
      </w:r>
      <w:r w:rsidRPr="007642AB" w:rsidR="00515227">
        <w:t xml:space="preserve"> presumptive </w:t>
      </w:r>
      <w:r w:rsidRPr="007642AB" w:rsidR="00097992">
        <w:t xml:space="preserve">narcotics </w:t>
      </w:r>
      <w:r w:rsidRPr="007642AB" w:rsidR="00515227">
        <w:t>test</w:t>
      </w:r>
      <w:r w:rsidRPr="007642AB" w:rsidR="00784120">
        <w:t>, which</w:t>
      </w:r>
      <w:r w:rsidRPr="007642AB" w:rsidR="0006636C">
        <w:t xml:space="preserve"> appears to be </w:t>
      </w:r>
      <w:r w:rsidRPr="007642AB" w:rsidR="007C6C7A">
        <w:t xml:space="preserve">a </w:t>
      </w:r>
      <w:r w:rsidRPr="007642AB" w:rsidR="00784120">
        <w:t xml:space="preserve">significantly different </w:t>
      </w:r>
      <w:r w:rsidRPr="007642AB" w:rsidR="00FA7DA0">
        <w:t xml:space="preserve">kind of </w:t>
      </w:r>
      <w:r w:rsidRPr="007642AB" w:rsidR="00784120">
        <w:t>narcotics test</w:t>
      </w:r>
      <w:r w:rsidRPr="007642AB" w:rsidR="00B1192F">
        <w:t xml:space="preserve"> than a laser light test</w:t>
      </w:r>
      <w:r w:rsidRPr="007642AB" w:rsidR="005746CE">
        <w:t>.  (See</w:t>
      </w:r>
      <w:r w:rsidRPr="007642AB" w:rsidR="0090586C">
        <w:t>,</w:t>
      </w:r>
      <w:r w:rsidRPr="007642AB" w:rsidR="005746CE">
        <w:t xml:space="preserve"> e.g., </w:t>
      </w:r>
      <w:r w:rsidRPr="007642AB" w:rsidR="001D71D0">
        <w:rPr>
          <w:i/>
          <w:iCs/>
        </w:rPr>
        <w:t>People v. Bautista</w:t>
      </w:r>
      <w:r w:rsidRPr="007642AB" w:rsidR="001D71D0">
        <w:t xml:space="preserve"> (2014) </w:t>
      </w:r>
      <w:r w:rsidRPr="007642AB" w:rsidR="00557FCB">
        <w:t>223 Cal.App.4th 1096, 1</w:t>
      </w:r>
      <w:r w:rsidRPr="007642AB" w:rsidR="0090586C">
        <w:t>099</w:t>
      </w:r>
      <w:r w:rsidRPr="007642AB" w:rsidR="00557FCB">
        <w:t xml:space="preserve">–1100 </w:t>
      </w:r>
      <w:r w:rsidRPr="007642AB" w:rsidR="004A1EBF">
        <w:t>[</w:t>
      </w:r>
      <w:r w:rsidRPr="007642AB" w:rsidR="006F04AF">
        <w:t>suspect</w:t>
      </w:r>
      <w:r w:rsidRPr="007642AB" w:rsidR="00140899">
        <w:t>ed</w:t>
      </w:r>
      <w:r w:rsidRPr="007642AB" w:rsidR="006F04AF">
        <w:t xml:space="preserve"> </w:t>
      </w:r>
      <w:r w:rsidRPr="007642AB" w:rsidR="005A43FB">
        <w:t>narcotics</w:t>
      </w:r>
      <w:r w:rsidRPr="007642AB" w:rsidR="004A1EBF">
        <w:t xml:space="preserve"> </w:t>
      </w:r>
      <w:r w:rsidRPr="007642AB" w:rsidR="006F04AF">
        <w:t xml:space="preserve">tested </w:t>
      </w:r>
      <w:r w:rsidRPr="007642AB" w:rsidR="004A1EBF">
        <w:t>by Valtox test]</w:t>
      </w:r>
      <w:r w:rsidRPr="007642AB" w:rsidR="009A57DE">
        <w:t>.)  A</w:t>
      </w:r>
      <w:r w:rsidRPr="007642AB" w:rsidR="0059108C">
        <w:t xml:space="preserve"> Valtox test is a </w:t>
      </w:r>
      <w:r w:rsidRPr="007642AB" w:rsidR="009D4550">
        <w:t>liquid</w:t>
      </w:r>
      <w:r w:rsidRPr="007642AB" w:rsidR="0066170A">
        <w:t xml:space="preserve">s-based </w:t>
      </w:r>
      <w:r w:rsidRPr="007642AB" w:rsidR="007E4610">
        <w:t xml:space="preserve">chemical </w:t>
      </w:r>
      <w:r w:rsidRPr="007642AB" w:rsidR="007242DA">
        <w:t>test</w:t>
      </w:r>
      <w:r w:rsidRPr="007642AB" w:rsidR="009B06A1">
        <w:t xml:space="preserve">, consisting of “a selection of chemical reagents, some of </w:t>
      </w:r>
      <w:r w:rsidRPr="007642AB" w:rsidR="00045D41">
        <w:t xml:space="preserve">which </w:t>
      </w:r>
      <w:r w:rsidRPr="007642AB" w:rsidR="009B06A1">
        <w:t xml:space="preserve">produce a characteristic color </w:t>
      </w:r>
      <w:r w:rsidRPr="007642AB" w:rsidR="00FF0C1B">
        <w:t xml:space="preserve">when combined with” </w:t>
      </w:r>
      <w:r w:rsidRPr="007642AB" w:rsidR="002F6465">
        <w:t xml:space="preserve">a </w:t>
      </w:r>
      <w:r w:rsidRPr="007642AB" w:rsidR="00FF0C1B">
        <w:t>suspected controlled substance</w:t>
      </w:r>
      <w:r w:rsidRPr="007642AB">
        <w:t>.</w:t>
      </w:r>
      <w:r w:rsidRPr="007642AB" w:rsidR="009A57DE">
        <w:t xml:space="preserve">  (</w:t>
      </w:r>
      <w:r w:rsidRPr="007642AB" w:rsidR="009A57DE">
        <w:rPr>
          <w:i/>
          <w:iCs/>
        </w:rPr>
        <w:t>State v. Os</w:t>
      </w:r>
      <w:r w:rsidRPr="007642AB" w:rsidR="0090586C">
        <w:rPr>
          <w:i/>
          <w:iCs/>
        </w:rPr>
        <w:t>t</w:t>
      </w:r>
      <w:r w:rsidRPr="007642AB" w:rsidR="009A57DE">
        <w:rPr>
          <w:i/>
          <w:iCs/>
        </w:rPr>
        <w:t xml:space="preserve">wald </w:t>
      </w:r>
      <w:r w:rsidRPr="007642AB" w:rsidR="009A57DE">
        <w:t>(</w:t>
      </w:r>
      <w:r w:rsidRPr="007642AB" w:rsidR="00FD758D">
        <w:t xml:space="preserve">Mont. </w:t>
      </w:r>
      <w:r w:rsidRPr="007642AB" w:rsidR="009A57DE">
        <w:t>1979) 591 P.2d 646, 648.)</w:t>
      </w:r>
    </w:p>
    <w:p w:rsidR="001632DF" w:rsidRPr="007642AB" w:rsidP="00D00CCE" w14:paraId="455C6CC9" w14:textId="74FAC466">
      <w:pPr>
        <w:widowControl w:val="0"/>
        <w:tabs>
          <w:tab w:val="left" w:pos="1440"/>
          <w:tab w:val="left" w:pos="2880"/>
          <w:tab w:val="left" w:pos="4320"/>
          <w:tab w:val="left" w:pos="5760"/>
          <w:tab w:val="left" w:pos="7200"/>
          <w:tab w:val="left" w:pos="8640"/>
        </w:tabs>
        <w:spacing w:line="480" w:lineRule="exact"/>
      </w:pPr>
      <w:r w:rsidRPr="007642AB">
        <w:tab/>
      </w:r>
      <w:r w:rsidRPr="007642AB" w:rsidR="00334FA6">
        <w:t>Again, t</w:t>
      </w:r>
      <w:r w:rsidRPr="007642AB" w:rsidR="00F67402">
        <w:t xml:space="preserve">he </w:t>
      </w:r>
      <w:r w:rsidRPr="007642AB" w:rsidR="00E95ADA">
        <w:t>Irvin</w:t>
      </w:r>
      <w:r w:rsidRPr="007642AB" w:rsidR="00BB19E4">
        <w:t xml:space="preserve">e </w:t>
      </w:r>
      <w:r w:rsidRPr="007642AB" w:rsidR="00E95ADA">
        <w:t xml:space="preserve">police </w:t>
      </w:r>
      <w:r w:rsidRPr="007642AB" w:rsidR="00F67402">
        <w:t xml:space="preserve">officer </w:t>
      </w:r>
      <w:r w:rsidRPr="007642AB" w:rsidR="0046621F">
        <w:t xml:space="preserve">said that </w:t>
      </w:r>
      <w:r w:rsidRPr="007642AB" w:rsidR="004F7E61">
        <w:t xml:space="preserve">the </w:t>
      </w:r>
      <w:r w:rsidRPr="007642AB" w:rsidR="00E95ADA">
        <w:t xml:space="preserve">TruNarc </w:t>
      </w:r>
      <w:r w:rsidRPr="007642AB" w:rsidR="004F7E61">
        <w:t xml:space="preserve">device emits </w:t>
      </w:r>
      <w:r w:rsidRPr="007642AB" w:rsidR="00F67402">
        <w:t>a laser</w:t>
      </w:r>
      <w:r w:rsidRPr="007642AB" w:rsidR="00062B12">
        <w:t xml:space="preserve"> light</w:t>
      </w:r>
      <w:r w:rsidRPr="007642AB" w:rsidR="00BC12DB">
        <w:t xml:space="preserve"> </w:t>
      </w:r>
      <w:r w:rsidRPr="007642AB" w:rsidR="0034583A">
        <w:t xml:space="preserve">that “excites a bond inside of a molecule.  This bond will emit a light that is measurable by the laser.  The laser will then analyze the substance, and it stores about 450 </w:t>
      </w:r>
      <w:r w:rsidRPr="007642AB" w:rsidR="00FD758D">
        <w:t xml:space="preserve">different </w:t>
      </w:r>
      <w:r w:rsidRPr="007642AB" w:rsidR="0034583A">
        <w:t xml:space="preserve">substances in its library, and it comes back with an accurate reading of what the substance is.” </w:t>
      </w:r>
      <w:r w:rsidR="0034583A">
        <w:t xml:space="preserve"> </w:t>
      </w:r>
      <w:r w:rsidRPr="007642AB" w:rsidR="0052248E">
        <w:t>W</w:t>
      </w:r>
      <w:r w:rsidRPr="007642AB" w:rsidR="00062B12">
        <w:t xml:space="preserve">e </w:t>
      </w:r>
      <w:r w:rsidRPr="007642AB" w:rsidR="00CE24E8">
        <w:t>find</w:t>
      </w:r>
      <w:r w:rsidRPr="007642AB" w:rsidR="00BA7F25">
        <w:t xml:space="preserve"> </w:t>
      </w:r>
      <w:r w:rsidRPr="007642AB" w:rsidR="005B3D6E">
        <w:t>th</w:t>
      </w:r>
      <w:r w:rsidRPr="007642AB" w:rsidR="00BA7F25">
        <w:t xml:space="preserve">at the </w:t>
      </w:r>
      <w:r w:rsidRPr="007642AB" w:rsidR="005B3D6E">
        <w:t xml:space="preserve">scientific technique </w:t>
      </w:r>
      <w:r w:rsidRPr="007642AB" w:rsidR="00C97AE2">
        <w:t xml:space="preserve">utilized </w:t>
      </w:r>
      <w:r w:rsidRPr="007642AB" w:rsidR="003541F4">
        <w:t>by the TruNar</w:t>
      </w:r>
      <w:r w:rsidRPr="007642AB" w:rsidR="009600E0">
        <w:t xml:space="preserve">c device </w:t>
      </w:r>
      <w:r w:rsidRPr="007642AB" w:rsidR="005D0703">
        <w:t xml:space="preserve">(a laser light) </w:t>
      </w:r>
      <w:r w:rsidRPr="007642AB" w:rsidR="00BC12DB">
        <w:t xml:space="preserve">is </w:t>
      </w:r>
      <w:r w:rsidRPr="007642AB" w:rsidR="00041AD4">
        <w:t>meaningfully distinct</w:t>
      </w:r>
      <w:r w:rsidRPr="007642AB" w:rsidR="00BC12DB">
        <w:t xml:space="preserve"> </w:t>
      </w:r>
      <w:r w:rsidRPr="007642AB" w:rsidR="00D97DC0">
        <w:t xml:space="preserve">from </w:t>
      </w:r>
      <w:r w:rsidRPr="007642AB" w:rsidR="00151E13">
        <w:t xml:space="preserve">other </w:t>
      </w:r>
      <w:r w:rsidRPr="007642AB" w:rsidR="003F739D">
        <w:t xml:space="preserve">existing </w:t>
      </w:r>
      <w:r w:rsidRPr="007642AB" w:rsidR="00470B43">
        <w:t xml:space="preserve">narcotics identification </w:t>
      </w:r>
      <w:r w:rsidRPr="007642AB" w:rsidR="00151E13">
        <w:t>te</w:t>
      </w:r>
      <w:r w:rsidRPr="007642AB" w:rsidR="00843A6E">
        <w:t xml:space="preserve">sts </w:t>
      </w:r>
      <w:r w:rsidRPr="007642AB" w:rsidR="00C97AE2">
        <w:t>we</w:t>
      </w:r>
      <w:r w:rsidRPr="007642AB" w:rsidR="00BA7F25">
        <w:t xml:space="preserve"> have been able to </w:t>
      </w:r>
      <w:r w:rsidRPr="007642AB" w:rsidR="00113014">
        <w:t xml:space="preserve">locate </w:t>
      </w:r>
      <w:r w:rsidRPr="007642AB" w:rsidR="00C97AE2">
        <w:t>in case law</w:t>
      </w:r>
      <w:r w:rsidR="009C574B">
        <w:t xml:space="preserve"> (chemical tests)</w:t>
      </w:r>
      <w:r w:rsidRPr="007642AB" w:rsidR="00B30F36">
        <w:t>.  T</w:t>
      </w:r>
      <w:r w:rsidRPr="007642AB" w:rsidR="009027B6">
        <w:t>herefore</w:t>
      </w:r>
      <w:r w:rsidRPr="007642AB" w:rsidR="00422E87">
        <w:t xml:space="preserve">, </w:t>
      </w:r>
      <w:r w:rsidRPr="007642AB" w:rsidR="00AF3554">
        <w:t>t</w:t>
      </w:r>
      <w:r w:rsidRPr="007642AB" w:rsidR="00CA75E4">
        <w:t xml:space="preserve">he TruNarc </w:t>
      </w:r>
      <w:r w:rsidRPr="007642AB" w:rsidR="00422E87">
        <w:t xml:space="preserve">testing </w:t>
      </w:r>
      <w:r w:rsidRPr="007642AB" w:rsidR="00FB4BE4">
        <w:t>device</w:t>
      </w:r>
      <w:r w:rsidRPr="007642AB" w:rsidR="00CA75E4">
        <w:t xml:space="preserve"> </w:t>
      </w:r>
      <w:r w:rsidRPr="007642AB" w:rsidR="003C6554">
        <w:t>is</w:t>
      </w:r>
      <w:r w:rsidRPr="007642AB" w:rsidR="00B2199A">
        <w:t xml:space="preserve">, in fact, </w:t>
      </w:r>
      <w:r w:rsidRPr="007642AB" w:rsidR="003C6554">
        <w:t>new to the law.</w:t>
      </w:r>
      <w:r w:rsidRPr="007642AB" w:rsidR="00C97AE2">
        <w:t xml:space="preserve">  </w:t>
      </w:r>
      <w:r w:rsidRPr="007642AB" w:rsidR="00E64931">
        <w:t>(</w:t>
      </w:r>
      <w:r w:rsidRPr="007642AB" w:rsidR="00E64931">
        <w:rPr>
          <w:i/>
          <w:iCs/>
        </w:rPr>
        <w:t>People v. Jackson</w:t>
      </w:r>
      <w:r w:rsidRPr="007642AB" w:rsidR="00E64931">
        <w:t xml:space="preserve">, </w:t>
      </w:r>
      <w:r w:rsidRPr="007642AB" w:rsidR="00E64931">
        <w:rPr>
          <w:i/>
          <w:iCs/>
        </w:rPr>
        <w:t>supra</w:t>
      </w:r>
      <w:r w:rsidRPr="007642AB" w:rsidR="00E64931">
        <w:t>, 1 Cal.5th at p. 316</w:t>
      </w:r>
      <w:r w:rsidRPr="007642AB" w:rsidR="00B5689A">
        <w:t xml:space="preserve"> </w:t>
      </w:r>
      <w:r w:rsidRPr="007642AB" w:rsidR="00D00CCE">
        <w:t>[“To be new</w:t>
      </w:r>
      <w:r w:rsidRPr="007642AB" w:rsidR="00FD758D">
        <w:t>,</w:t>
      </w:r>
      <w:r w:rsidRPr="007642AB" w:rsidR="007A1F83">
        <w:t xml:space="preserve"> </w:t>
      </w:r>
      <w:r w:rsidRPr="007642AB" w:rsidR="00D00CCE">
        <w:t>a technique must be meaningfully distinct from existing techniques</w:t>
      </w:r>
      <w:r w:rsidRPr="007642AB" w:rsidR="007A1F83">
        <w:t>”].)</w:t>
      </w:r>
      <w:r w:rsidRPr="007642AB" w:rsidR="00CE24E8">
        <w:t xml:space="preserve"> </w:t>
      </w:r>
    </w:p>
    <w:p w:rsidR="00D00CCE" w:rsidP="00D00CCE" w14:paraId="2C46CFEE" w14:textId="4E12038A">
      <w:pPr>
        <w:widowControl w:val="0"/>
        <w:tabs>
          <w:tab w:val="left" w:pos="1440"/>
          <w:tab w:val="left" w:pos="2880"/>
          <w:tab w:val="left" w:pos="4320"/>
          <w:tab w:val="left" w:pos="5760"/>
          <w:tab w:val="left" w:pos="7200"/>
          <w:tab w:val="left" w:pos="8640"/>
        </w:tabs>
        <w:spacing w:line="480" w:lineRule="exact"/>
      </w:pPr>
      <w:r w:rsidRPr="007642AB">
        <w:tab/>
      </w:r>
      <w:r w:rsidRPr="007642AB" w:rsidR="00CE24E8">
        <w:t xml:space="preserve"> </w:t>
      </w:r>
      <w:r w:rsidRPr="007642AB" w:rsidR="00BB41C7">
        <w:t xml:space="preserve">To reiterate, </w:t>
      </w:r>
      <w:r w:rsidRPr="007642AB" w:rsidR="00B257DF">
        <w:t xml:space="preserve">we find </w:t>
      </w:r>
      <w:r w:rsidRPr="007642AB" w:rsidR="0052248E">
        <w:t>t</w:t>
      </w:r>
      <w:r w:rsidRPr="007642AB" w:rsidR="009128D8">
        <w:t>he TruNarc test is based on a new scientific</w:t>
      </w:r>
      <w:r w:rsidRPr="007642AB" w:rsidR="002C75D8">
        <w:t xml:space="preserve"> technique</w:t>
      </w:r>
      <w:r w:rsidR="00652A1F">
        <w:t xml:space="preserve"> </w:t>
      </w:r>
      <w:r w:rsidRPr="007642AB" w:rsidR="009128D8">
        <w:t xml:space="preserve">and the prosecution failed to </w:t>
      </w:r>
      <w:r w:rsidRPr="007642AB" w:rsidR="00FD2E70">
        <w:t xml:space="preserve">show its </w:t>
      </w:r>
      <w:r w:rsidRPr="007642AB" w:rsidR="002F5555">
        <w:t xml:space="preserve">reliability or </w:t>
      </w:r>
      <w:r w:rsidRPr="007642AB" w:rsidR="00FD2E70">
        <w:t xml:space="preserve">general acceptance within the </w:t>
      </w:r>
      <w:r w:rsidRPr="007642AB" w:rsidR="002C75D8">
        <w:t>relevant scientific community</w:t>
      </w:r>
      <w:r w:rsidRPr="00652A1F" w:rsidR="00652A1F">
        <w:t xml:space="preserve"> </w:t>
      </w:r>
      <w:r w:rsidRPr="007642AB" w:rsidR="00652A1F">
        <w:t xml:space="preserve">within the meaning of the </w:t>
      </w:r>
      <w:r w:rsidRPr="007642AB" w:rsidR="00652A1F">
        <w:rPr>
          <w:i/>
          <w:iCs/>
        </w:rPr>
        <w:t>Kelly</w:t>
      </w:r>
      <w:r w:rsidRPr="007642AB" w:rsidR="00652A1F">
        <w:t xml:space="preserve"> rule</w:t>
      </w:r>
      <w:r w:rsidRPr="007642AB" w:rsidR="00FD2E70">
        <w:t>.</w:t>
      </w:r>
      <w:r w:rsidRPr="007642AB" w:rsidR="00BB41C7">
        <w:t xml:space="preserve">  </w:t>
      </w:r>
      <w:r w:rsidRPr="007642AB" w:rsidR="00A003C9">
        <w:t>T</w:t>
      </w:r>
      <w:r w:rsidRPr="007642AB" w:rsidR="00BB41C7">
        <w:t xml:space="preserve">hus, </w:t>
      </w:r>
      <w:r w:rsidRPr="007642AB" w:rsidR="00CE24E8">
        <w:t xml:space="preserve">we </w:t>
      </w:r>
      <w:r w:rsidRPr="007642AB" w:rsidR="00E42F38">
        <w:t xml:space="preserve">hold that </w:t>
      </w:r>
      <w:r w:rsidRPr="007642AB" w:rsidR="00CE24E8">
        <w:t xml:space="preserve">the TruNarc </w:t>
      </w:r>
      <w:r w:rsidRPr="007642AB" w:rsidR="00657BD3">
        <w:t xml:space="preserve">evidence </w:t>
      </w:r>
      <w:r w:rsidRPr="007642AB" w:rsidR="00CE24E8">
        <w:t xml:space="preserve">was improperly admitted in Rios’ </w:t>
      </w:r>
      <w:r w:rsidRPr="007642AB" w:rsidR="00DA6D29">
        <w:t xml:space="preserve">jury </w:t>
      </w:r>
      <w:r w:rsidRPr="007642AB" w:rsidR="00CE24E8">
        <w:t>trial.</w:t>
      </w:r>
    </w:p>
    <w:p w:rsidR="00E563C9" w:rsidP="002C59EC" w14:paraId="37C0ADF9" w14:textId="75DF08B0">
      <w:pPr>
        <w:widowControl w:val="0"/>
        <w:tabs>
          <w:tab w:val="left" w:pos="1440"/>
          <w:tab w:val="left" w:pos="2880"/>
          <w:tab w:val="left" w:pos="4320"/>
          <w:tab w:val="left" w:pos="5760"/>
          <w:tab w:val="left" w:pos="7200"/>
          <w:tab w:val="left" w:pos="8640"/>
        </w:tabs>
        <w:spacing w:line="480" w:lineRule="exact"/>
      </w:pPr>
      <w:r>
        <w:tab/>
      </w:r>
    </w:p>
    <w:p w:rsidR="00DD548A" w:rsidRPr="00723897" w:rsidP="002C59EC" w14:paraId="0B0E41F4" w14:textId="6C6B9B5B">
      <w:pPr>
        <w:widowControl w:val="0"/>
        <w:tabs>
          <w:tab w:val="left" w:pos="1440"/>
          <w:tab w:val="left" w:pos="2880"/>
          <w:tab w:val="left" w:pos="4320"/>
          <w:tab w:val="left" w:pos="5760"/>
          <w:tab w:val="left" w:pos="7200"/>
          <w:tab w:val="left" w:pos="8640"/>
        </w:tabs>
        <w:spacing w:line="480" w:lineRule="exact"/>
        <w:rPr>
          <w:i/>
          <w:iCs/>
        </w:rPr>
      </w:pPr>
      <w:r>
        <w:tab/>
      </w:r>
      <w:r w:rsidRPr="00723897">
        <w:rPr>
          <w:i/>
          <w:iCs/>
        </w:rPr>
        <w:t xml:space="preserve">3.  </w:t>
      </w:r>
      <w:r w:rsidR="00622241">
        <w:rPr>
          <w:i/>
          <w:iCs/>
        </w:rPr>
        <w:t>The</w:t>
      </w:r>
      <w:r w:rsidR="00227A0D">
        <w:rPr>
          <w:i/>
          <w:iCs/>
        </w:rPr>
        <w:t xml:space="preserve"> prejudicial effect differ</w:t>
      </w:r>
      <w:r w:rsidR="00B26B26">
        <w:rPr>
          <w:i/>
          <w:iCs/>
        </w:rPr>
        <w:t xml:space="preserve">s </w:t>
      </w:r>
      <w:r w:rsidR="00227A0D">
        <w:rPr>
          <w:i/>
          <w:iCs/>
        </w:rPr>
        <w:t>as to the two substances.</w:t>
      </w:r>
      <w:r w:rsidR="00622241">
        <w:rPr>
          <w:i/>
          <w:iCs/>
        </w:rPr>
        <w:t xml:space="preserve"> </w:t>
      </w:r>
      <w:r w:rsidRPr="00723897" w:rsidR="00723897">
        <w:rPr>
          <w:i/>
          <w:iCs/>
        </w:rPr>
        <w:t xml:space="preserve"> </w:t>
      </w:r>
    </w:p>
    <w:p w:rsidR="00492CF2" w:rsidP="003B36EC" w14:paraId="594BE4CC" w14:textId="48FBA324">
      <w:pPr>
        <w:widowControl w:val="0"/>
        <w:tabs>
          <w:tab w:val="left" w:pos="1440"/>
          <w:tab w:val="left" w:pos="2880"/>
          <w:tab w:val="left" w:pos="4320"/>
          <w:tab w:val="left" w:pos="5760"/>
          <w:tab w:val="left" w:pos="7200"/>
          <w:tab w:val="left" w:pos="8640"/>
        </w:tabs>
        <w:spacing w:line="480" w:lineRule="atLeast"/>
      </w:pPr>
      <w:r>
        <w:tab/>
        <w:t xml:space="preserve">The </w:t>
      </w:r>
      <w:r w:rsidR="005A4FF4">
        <w:t xml:space="preserve">erroneous admission of </w:t>
      </w:r>
      <w:r w:rsidR="00CE2E91">
        <w:t xml:space="preserve">scientific </w:t>
      </w:r>
      <w:r w:rsidR="005A4FF4">
        <w:t xml:space="preserve">evidence in violation of the </w:t>
      </w:r>
      <w:r w:rsidRPr="00002DE5" w:rsidR="005A4FF4">
        <w:rPr>
          <w:i/>
          <w:iCs/>
        </w:rPr>
        <w:t>Kelly</w:t>
      </w:r>
      <w:r w:rsidR="005A4FF4">
        <w:t xml:space="preserve"> rule </w:t>
      </w:r>
      <w:r w:rsidR="00675BC6">
        <w:t xml:space="preserve">is evaluated under </w:t>
      </w:r>
      <w:r w:rsidR="005C46AD">
        <w:t xml:space="preserve">the </w:t>
      </w:r>
      <w:r w:rsidR="0045684D">
        <w:t xml:space="preserve">California </w:t>
      </w:r>
      <w:r w:rsidR="00800295">
        <w:t>C</w:t>
      </w:r>
      <w:r w:rsidR="00F032DA">
        <w:t>onstitution</w:t>
      </w:r>
      <w:r w:rsidR="003210C9">
        <w:t xml:space="preserve">.  </w:t>
      </w:r>
      <w:r w:rsidR="00FA6DE0">
        <w:t>(</w:t>
      </w:r>
      <w:r w:rsidRPr="000F7680" w:rsidR="00FA6DE0">
        <w:rPr>
          <w:i/>
          <w:iCs/>
        </w:rPr>
        <w:t>Kelly</w:t>
      </w:r>
      <w:r w:rsidR="00FA6DE0">
        <w:t xml:space="preserve">, </w:t>
      </w:r>
      <w:r w:rsidRPr="000F7680" w:rsidR="00FA6DE0">
        <w:rPr>
          <w:i/>
          <w:iCs/>
        </w:rPr>
        <w:t>supra</w:t>
      </w:r>
      <w:r w:rsidR="00FA6DE0">
        <w:t xml:space="preserve">, </w:t>
      </w:r>
      <w:r w:rsidR="005A0EC5">
        <w:t>1</w:t>
      </w:r>
      <w:r w:rsidR="00FA6DE0">
        <w:t>7 Cal.3d at p. 28.</w:t>
      </w:r>
      <w:r w:rsidR="004A4163">
        <w:t>)  That is, a</w:t>
      </w:r>
      <w:r w:rsidR="00192FF9">
        <w:t xml:space="preserve"> miscarriage of justice </w:t>
      </w:r>
      <w:r w:rsidR="00A6171A">
        <w:t>(prejudice)</w:t>
      </w:r>
      <w:r w:rsidR="00192FF9">
        <w:t xml:space="preserve"> should only be declared </w:t>
      </w:r>
      <w:r>
        <w:t xml:space="preserve">when “it is reasonably probable that a result more favorable to the appealing party would have been reached in the absence of the error.” </w:t>
      </w:r>
      <w:r w:rsidR="00192FF9">
        <w:t xml:space="preserve"> </w:t>
      </w:r>
      <w:r w:rsidR="003210C9">
        <w:t>(</w:t>
      </w:r>
      <w:r w:rsidRPr="000505AE" w:rsidR="003210C9">
        <w:rPr>
          <w:i/>
          <w:iCs/>
        </w:rPr>
        <w:t>Watson</w:t>
      </w:r>
      <w:r w:rsidR="003210C9">
        <w:t xml:space="preserve">, </w:t>
      </w:r>
      <w:r w:rsidRPr="000505AE" w:rsidR="003210C9">
        <w:rPr>
          <w:i/>
          <w:iCs/>
        </w:rPr>
        <w:t>supra</w:t>
      </w:r>
      <w:r w:rsidR="003210C9">
        <w:t xml:space="preserve">, 46 Cal.2d at p. 836.)  </w:t>
      </w:r>
      <w:r w:rsidRPr="00CE2E91" w:rsidR="00CE2E91">
        <w:t xml:space="preserve">Under </w:t>
      </w:r>
      <w:r w:rsidRPr="00D55BE7" w:rsidR="00CE2E91">
        <w:rPr>
          <w:i/>
          <w:iCs/>
        </w:rPr>
        <w:t>Watson</w:t>
      </w:r>
      <w:r w:rsidRPr="00CE2E91" w:rsidR="00CE2E91">
        <w:t xml:space="preserve">, the entire </w:t>
      </w:r>
      <w:r w:rsidR="005224FD">
        <w:t xml:space="preserve">trial </w:t>
      </w:r>
      <w:r w:rsidRPr="00CE2E91" w:rsidR="00CE2E91">
        <w:t xml:space="preserve">record should be examined, including </w:t>
      </w:r>
      <w:r w:rsidR="0045684D">
        <w:t xml:space="preserve">all of </w:t>
      </w:r>
      <w:r w:rsidRPr="00CE2E91" w:rsidR="00CE2E91">
        <w:t>the facts</w:t>
      </w:r>
      <w:r w:rsidR="00C65394">
        <w:t xml:space="preserve">, </w:t>
      </w:r>
      <w:r w:rsidRPr="00CE2E91" w:rsidR="00CE2E91">
        <w:t>and the entire</w:t>
      </w:r>
      <w:r w:rsidR="008E3D05">
        <w:t xml:space="preserve">ty of the jury’s </w:t>
      </w:r>
      <w:r w:rsidRPr="00CE2E91" w:rsidR="00CE2E91">
        <w:t>verdict</w:t>
      </w:r>
      <w:r w:rsidR="008E3D05">
        <w:t>s</w:t>
      </w:r>
      <w:r w:rsidRPr="00CE2E91" w:rsidR="00CE2E91">
        <w:t xml:space="preserve">. </w:t>
      </w:r>
      <w:r w:rsidR="00CE2E91">
        <w:t xml:space="preserve"> </w:t>
      </w:r>
      <w:r w:rsidRPr="00CE2E91" w:rsidR="00CE2E91">
        <w:t>(</w:t>
      </w:r>
      <w:r w:rsidRPr="00CE2E91" w:rsidR="00CE2E91">
        <w:rPr>
          <w:i/>
          <w:iCs/>
        </w:rPr>
        <w:t>People v. Guiton</w:t>
      </w:r>
      <w:r w:rsidRPr="00CE2E91" w:rsidR="00CE2E91">
        <w:t xml:space="preserve"> (1993) 4 Cal.4th 1116, 1130.)</w:t>
      </w:r>
    </w:p>
    <w:p w:rsidR="00A07AE3" w:rsidP="00841249" w14:paraId="7FC58682" w14:textId="50239EEE">
      <w:pPr>
        <w:widowControl w:val="0"/>
        <w:tabs>
          <w:tab w:val="left" w:pos="1440"/>
          <w:tab w:val="left" w:pos="2880"/>
          <w:tab w:val="left" w:pos="4320"/>
          <w:tab w:val="left" w:pos="5760"/>
          <w:tab w:val="left" w:pos="7200"/>
          <w:tab w:val="left" w:pos="8640"/>
        </w:tabs>
        <w:spacing w:line="480" w:lineRule="exact"/>
      </w:pPr>
      <w:r>
        <w:tab/>
      </w:r>
      <w:bookmarkStart w:id="1" w:name="_Hlk148541199"/>
      <w:r w:rsidR="00473079">
        <w:t xml:space="preserve">When </w:t>
      </w:r>
      <w:r w:rsidR="00240313">
        <w:t xml:space="preserve">an information </w:t>
      </w:r>
      <w:r w:rsidR="00473079">
        <w:t xml:space="preserve">charges a </w:t>
      </w:r>
      <w:r w:rsidR="00240313">
        <w:t xml:space="preserve">crime involving a </w:t>
      </w:r>
      <w:r w:rsidR="00473079">
        <w:t>controlled substance, proof of the identity of the substance is an essential element of the offense</w:t>
      </w:r>
      <w:bookmarkEnd w:id="1"/>
      <w:r w:rsidR="00473079">
        <w:t xml:space="preserve">. </w:t>
      </w:r>
      <w:r w:rsidR="00DE371A">
        <w:t xml:space="preserve"> </w:t>
      </w:r>
      <w:r w:rsidR="0091504C">
        <w:t>(</w:t>
      </w:r>
      <w:r w:rsidRPr="00DE371A" w:rsidR="00BE5FF7">
        <w:rPr>
          <w:i/>
          <w:iCs/>
        </w:rPr>
        <w:t>People v. Davis</w:t>
      </w:r>
      <w:r w:rsidR="00BC5D39">
        <w:t xml:space="preserve"> (2013) </w:t>
      </w:r>
      <w:r w:rsidR="00BE5FF7">
        <w:t xml:space="preserve">57 Cal.4th </w:t>
      </w:r>
      <w:r w:rsidR="00BC5D39">
        <w:t xml:space="preserve">353, </w:t>
      </w:r>
      <w:r w:rsidR="00BE5FF7">
        <w:t>359</w:t>
      </w:r>
      <w:r w:rsidR="00321240">
        <w:t>–362</w:t>
      </w:r>
      <w:r w:rsidR="00C77447">
        <w:t xml:space="preserve"> [a jury </w:t>
      </w:r>
      <w:r w:rsidRPr="00193DEF" w:rsidR="00193DEF">
        <w:t xml:space="preserve">could not properly infer that </w:t>
      </w:r>
      <w:r w:rsidR="00C77447">
        <w:t xml:space="preserve">a seized substance was </w:t>
      </w:r>
      <w:r w:rsidRPr="00193DEF" w:rsidR="00193DEF">
        <w:t>a controlled substance based solely on its chemical name</w:t>
      </w:r>
      <w:r w:rsidR="00C77447">
        <w:t>]</w:t>
      </w:r>
      <w:r w:rsidRPr="00193DEF" w:rsidR="00193DEF">
        <w:t>.</w:t>
      </w:r>
      <w:r w:rsidR="00BE5FF7">
        <w:t xml:space="preserve">)  </w:t>
      </w:r>
      <w:r w:rsidR="00DB6AE9">
        <w:t>“Ordinarily the narcotic character of a substance is proved by a trained expert who has made a chemical analysis thereof.</w:t>
      </w:r>
      <w:r w:rsidR="002C0E2C">
        <w:t>”  (</w:t>
      </w:r>
      <w:r w:rsidRPr="002C0E2C" w:rsidR="00DB6AE9">
        <w:rPr>
          <w:i/>
          <w:iCs/>
        </w:rPr>
        <w:t>People v. Galfund</w:t>
      </w:r>
      <w:r w:rsidR="00841249">
        <w:rPr>
          <w:i/>
          <w:iCs/>
        </w:rPr>
        <w:t xml:space="preserve">, supra, </w:t>
      </w:r>
      <w:r w:rsidR="00DB6AE9">
        <w:t xml:space="preserve">267 Cal.App.2d </w:t>
      </w:r>
      <w:r w:rsidR="00841249">
        <w:t xml:space="preserve">at p. </w:t>
      </w:r>
      <w:r w:rsidR="00DB6AE9">
        <w:t>320</w:t>
      </w:r>
      <w:r w:rsidR="002C0E2C">
        <w:t xml:space="preserve">.)  </w:t>
      </w:r>
    </w:p>
    <w:p w:rsidR="00AF6B49" w:rsidRPr="008B6BD4" w:rsidP="00216AC7" w14:paraId="40C3B8E0" w14:textId="58DE446C">
      <w:pPr>
        <w:widowControl w:val="0"/>
        <w:tabs>
          <w:tab w:val="left" w:pos="1440"/>
          <w:tab w:val="left" w:pos="2880"/>
          <w:tab w:val="left" w:pos="4320"/>
          <w:tab w:val="left" w:pos="5760"/>
          <w:tab w:val="left" w:pos="7200"/>
          <w:tab w:val="left" w:pos="8640"/>
        </w:tabs>
        <w:spacing w:line="480" w:lineRule="exact"/>
      </w:pPr>
      <w:r>
        <w:tab/>
      </w:r>
      <w:r w:rsidRPr="008B6BD4" w:rsidR="00F47E80">
        <w:t xml:space="preserve">However, </w:t>
      </w:r>
      <w:r w:rsidRPr="008B6BD4" w:rsidR="00216AC7">
        <w:t>“chemical analysis is not always required to establish the identity of a controlled substance.  The essential elements of possession of a controlled substance ‘“may be established circumstantially.”’</w:t>
      </w:r>
      <w:r w:rsidRPr="008B6BD4" w:rsidR="00E46876">
        <w:t>”</w:t>
      </w:r>
      <w:r w:rsidRPr="008B6BD4" w:rsidR="00901938">
        <w:t xml:space="preserve">  </w:t>
      </w:r>
      <w:r w:rsidRPr="008B6BD4" w:rsidR="00216AC7">
        <w:t>(</w:t>
      </w:r>
      <w:r w:rsidRPr="008B6BD4" w:rsidR="00216AC7">
        <w:rPr>
          <w:i/>
          <w:iCs/>
        </w:rPr>
        <w:t>People v. Mooring</w:t>
      </w:r>
      <w:r w:rsidRPr="008B6BD4" w:rsidR="00216AC7">
        <w:t xml:space="preserve"> (2017) 15 Cal.App.5th 928, 943</w:t>
      </w:r>
      <w:r w:rsidRPr="008B6BD4" w:rsidR="003E1578">
        <w:t xml:space="preserve"> [“</w:t>
      </w:r>
      <w:r w:rsidRPr="008B6BD4" w:rsidR="00901938">
        <w:t>C</w:t>
      </w:r>
      <w:r w:rsidRPr="008B6BD4" w:rsidR="003E1578">
        <w:t>hemical test results are routinely introduced at trial to establish the illegal nature of a controlled substance, but they are not required”]</w:t>
      </w:r>
      <w:r w:rsidRPr="008B6BD4" w:rsidR="003C38A2">
        <w:t xml:space="preserve">; </w:t>
      </w:r>
      <w:r w:rsidRPr="008B6BD4" w:rsidR="003C38A2">
        <w:rPr>
          <w:i/>
          <w:iCs/>
        </w:rPr>
        <w:t>People v. Bailey</w:t>
      </w:r>
      <w:r w:rsidRPr="008B6BD4" w:rsidR="003C38A2">
        <w:t xml:space="preserve"> (1991) 1 Cal.App.4th 459, 462–463 [a trained narcotics officer’s “testimony establishes that the substance in question was cocaine base”]; </w:t>
      </w:r>
      <w:r w:rsidRPr="008B6BD4">
        <w:rPr>
          <w:i/>
          <w:iCs/>
        </w:rPr>
        <w:t>People v. Sonleitner</w:t>
      </w:r>
      <w:r w:rsidRPr="008B6BD4">
        <w:t xml:space="preserve"> (1986) 183 Cal.App.3d 364, 369</w:t>
      </w:r>
      <w:r w:rsidRPr="008B6BD4" w:rsidR="003A6A09">
        <w:t xml:space="preserve"> [“</w:t>
      </w:r>
      <w:r w:rsidRPr="008B6BD4">
        <w:t>the nature of a substance, like any other fact in a criminal case, may be proved by circumstantial evidence</w:t>
      </w:r>
      <w:r w:rsidRPr="008B6BD4" w:rsidR="003A6A09">
        <w:t>”]</w:t>
      </w:r>
      <w:r w:rsidRPr="008B6BD4" w:rsidR="00275FE1">
        <w:t xml:space="preserve">; </w:t>
      </w:r>
      <w:r w:rsidRPr="008B6BD4" w:rsidR="00275FE1">
        <w:rPr>
          <w:i/>
          <w:iCs/>
        </w:rPr>
        <w:t>People v. Marinos</w:t>
      </w:r>
      <w:r w:rsidRPr="008B6BD4" w:rsidR="00275FE1">
        <w:t xml:space="preserve"> (1968) 260 Cal.App.2d 735, 738–739 [police officer’s </w:t>
      </w:r>
      <w:r w:rsidRPr="008B6BD4" w:rsidR="00241CBC">
        <w:t xml:space="preserve">opinion that cigarette </w:t>
      </w:r>
      <w:r w:rsidRPr="008B6BD4" w:rsidR="0066084D">
        <w:t xml:space="preserve">smoked by defendant </w:t>
      </w:r>
      <w:r w:rsidRPr="008B6BD4" w:rsidR="006F4A57">
        <w:t>contained</w:t>
      </w:r>
      <w:r w:rsidRPr="008B6BD4" w:rsidR="00241CBC">
        <w:t xml:space="preserve"> </w:t>
      </w:r>
      <w:r w:rsidRPr="008B6BD4" w:rsidR="006F4A57">
        <w:t xml:space="preserve">marijuana constituted sufficient evidence that </w:t>
      </w:r>
      <w:r w:rsidRPr="008B6BD4" w:rsidR="0066084D">
        <w:t xml:space="preserve">defendant </w:t>
      </w:r>
      <w:r w:rsidRPr="008B6BD4" w:rsidR="006F4A57">
        <w:t xml:space="preserve">possessed marijuana].)  </w:t>
      </w:r>
    </w:p>
    <w:p w:rsidR="00797539" w:rsidRPr="008B6BD4" w:rsidP="00841249" w14:paraId="2557A459" w14:textId="3C5DEA8C">
      <w:pPr>
        <w:widowControl w:val="0"/>
        <w:tabs>
          <w:tab w:val="left" w:pos="1440"/>
          <w:tab w:val="left" w:pos="2880"/>
          <w:tab w:val="left" w:pos="4320"/>
          <w:tab w:val="left" w:pos="5760"/>
          <w:tab w:val="left" w:pos="7200"/>
          <w:tab w:val="left" w:pos="8640"/>
        </w:tabs>
        <w:spacing w:line="480" w:lineRule="exact"/>
      </w:pPr>
      <w:r w:rsidRPr="008B6BD4">
        <w:tab/>
        <w:t xml:space="preserve">Here, the Irvine police officer </w:t>
      </w:r>
      <w:r w:rsidRPr="008B6BD4" w:rsidR="009345F7">
        <w:t xml:space="preserve">testified </w:t>
      </w:r>
      <w:r w:rsidRPr="008B6BD4" w:rsidR="005A3DEE">
        <w:t xml:space="preserve">that </w:t>
      </w:r>
      <w:r w:rsidRPr="008B6BD4" w:rsidR="00C50F19">
        <w:t xml:space="preserve">he had extensive training and experience in </w:t>
      </w:r>
      <w:r w:rsidRPr="008B6BD4" w:rsidR="00BC2DC6">
        <w:t xml:space="preserve">the area of narcotics investigations, which included a </w:t>
      </w:r>
      <w:r w:rsidRPr="008B6BD4" w:rsidR="00E7233C">
        <w:t>20-hour enhanced narcotics identification class</w:t>
      </w:r>
      <w:r w:rsidRPr="008B6BD4" w:rsidR="007A3863">
        <w:t xml:space="preserve">.  Further, </w:t>
      </w:r>
      <w:r w:rsidRPr="008B6BD4" w:rsidR="0085363D">
        <w:t>the officer attended a</w:t>
      </w:r>
      <w:r w:rsidRPr="008B6BD4" w:rsidR="00CF573A">
        <w:t>n additional</w:t>
      </w:r>
      <w:r w:rsidRPr="008B6BD4" w:rsidR="0085363D">
        <w:t xml:space="preserve"> 20-hour class in </w:t>
      </w:r>
      <w:r w:rsidRPr="008B6BD4" w:rsidR="004F44FF">
        <w:t xml:space="preserve">which the officer </w:t>
      </w:r>
      <w:r w:rsidRPr="008B6BD4" w:rsidR="008121B2">
        <w:t xml:space="preserve">actually </w:t>
      </w:r>
      <w:r w:rsidRPr="008B6BD4" w:rsidR="004F44FF">
        <w:t xml:space="preserve">manufactured methamphetamine in a controlled setting.  </w:t>
      </w:r>
      <w:r w:rsidRPr="008B6BD4" w:rsidR="00883F4B">
        <w:t xml:space="preserve">The officer </w:t>
      </w:r>
      <w:r w:rsidRPr="008B6BD4" w:rsidR="00670C66">
        <w:t xml:space="preserve">also </w:t>
      </w:r>
      <w:r w:rsidRPr="008B6BD4" w:rsidR="00C7166A">
        <w:t xml:space="preserve">testified </w:t>
      </w:r>
      <w:r w:rsidRPr="008B6BD4" w:rsidR="00883F4B">
        <w:t xml:space="preserve">he had </w:t>
      </w:r>
      <w:r w:rsidRPr="008B6BD4" w:rsidR="008121B2">
        <w:t xml:space="preserve">encountered </w:t>
      </w:r>
      <w:r w:rsidRPr="008B6BD4" w:rsidR="00D25C33">
        <w:t>methamphetamine over one thousand times</w:t>
      </w:r>
      <w:r w:rsidRPr="008B6BD4" w:rsidR="00847C08">
        <w:t xml:space="preserve"> during his </w:t>
      </w:r>
      <w:r w:rsidRPr="008B6BD4" w:rsidR="00CF3BA7">
        <w:t>p</w:t>
      </w:r>
      <w:r w:rsidRPr="008B6BD4" w:rsidR="008C0FCC">
        <w:t>r</w:t>
      </w:r>
      <w:r w:rsidRPr="008B6BD4" w:rsidR="00CF3BA7">
        <w:t xml:space="preserve">ior </w:t>
      </w:r>
      <w:r w:rsidRPr="008B6BD4" w:rsidR="008121B2">
        <w:t xml:space="preserve">narcotics </w:t>
      </w:r>
      <w:r w:rsidRPr="008B6BD4" w:rsidR="00847C08">
        <w:t xml:space="preserve">investigations.  </w:t>
      </w:r>
      <w:r w:rsidRPr="008B6BD4" w:rsidR="00C7166A">
        <w:t xml:space="preserve">And </w:t>
      </w:r>
      <w:r w:rsidRPr="008B6BD4" w:rsidR="00343427">
        <w:t xml:space="preserve">in this particular investigation, the </w:t>
      </w:r>
      <w:r w:rsidRPr="008B6BD4" w:rsidR="00006DC4">
        <w:t xml:space="preserve">officer said </w:t>
      </w:r>
      <w:r w:rsidRPr="008B6BD4" w:rsidR="00AE0820">
        <w:t xml:space="preserve">that when he observed </w:t>
      </w:r>
      <w:r w:rsidRPr="008B6BD4" w:rsidR="00006DC4">
        <w:t>the white, crystalline substances</w:t>
      </w:r>
      <w:r w:rsidRPr="008B6BD4" w:rsidR="00AE0820">
        <w:t xml:space="preserve"> in </w:t>
      </w:r>
      <w:r w:rsidRPr="008B6BD4" w:rsidR="004F0B7D">
        <w:t>Rios</w:t>
      </w:r>
      <w:r w:rsidRPr="008B6BD4" w:rsidR="00AE0820">
        <w:t xml:space="preserve">’ car and in </w:t>
      </w:r>
      <w:r w:rsidRPr="008B6BD4" w:rsidR="004270D1">
        <w:t xml:space="preserve">her </w:t>
      </w:r>
      <w:r w:rsidRPr="008B6BD4" w:rsidR="00AE0820">
        <w:t xml:space="preserve">hotel room, </w:t>
      </w:r>
      <w:r w:rsidRPr="008B6BD4" w:rsidR="00181600">
        <w:t>t</w:t>
      </w:r>
      <w:r w:rsidRPr="008B6BD4" w:rsidR="00AE0820">
        <w:t xml:space="preserve">he </w:t>
      </w:r>
      <w:r w:rsidRPr="008B6BD4" w:rsidR="00181600">
        <w:t xml:space="preserve">officer </w:t>
      </w:r>
      <w:r w:rsidRPr="008B6BD4" w:rsidR="00670C66">
        <w:t xml:space="preserve">said he </w:t>
      </w:r>
      <w:r w:rsidRPr="008B6BD4" w:rsidR="009C0E47">
        <w:t xml:space="preserve">immediately recognized </w:t>
      </w:r>
      <w:r w:rsidRPr="008B6BD4" w:rsidR="00AE0820">
        <w:t>the</w:t>
      </w:r>
      <w:r w:rsidRPr="008B6BD4" w:rsidR="00181600">
        <w:t xml:space="preserve"> substances a</w:t>
      </w:r>
      <w:r w:rsidRPr="008B6BD4" w:rsidR="00AE0820">
        <w:t>s methamphetamine</w:t>
      </w:r>
      <w:r w:rsidRPr="008B6BD4" w:rsidR="00181600">
        <w:t xml:space="preserve"> based on his training and experience</w:t>
      </w:r>
      <w:r w:rsidRPr="008B6BD4" w:rsidR="00AE0820">
        <w:t>.</w:t>
      </w:r>
    </w:p>
    <w:p w:rsidR="005F7575" w:rsidRPr="008B6BD4" w:rsidP="00841249" w14:paraId="3B8E5656" w14:textId="795EC095">
      <w:pPr>
        <w:widowControl w:val="0"/>
        <w:tabs>
          <w:tab w:val="left" w:pos="1440"/>
          <w:tab w:val="left" w:pos="2880"/>
          <w:tab w:val="left" w:pos="4320"/>
          <w:tab w:val="left" w:pos="5760"/>
          <w:tab w:val="left" w:pos="7200"/>
          <w:tab w:val="left" w:pos="8640"/>
        </w:tabs>
        <w:spacing w:line="480" w:lineRule="exact"/>
      </w:pPr>
      <w:r w:rsidRPr="008B6BD4">
        <w:tab/>
      </w:r>
      <w:r w:rsidRPr="008B6BD4" w:rsidR="00040B58">
        <w:t xml:space="preserve">The officer’s </w:t>
      </w:r>
      <w:r w:rsidRPr="008B6BD4" w:rsidR="00181600">
        <w:t xml:space="preserve">expert opinion was </w:t>
      </w:r>
      <w:r w:rsidRPr="008B6BD4" w:rsidR="00877A99">
        <w:t>further</w:t>
      </w:r>
      <w:r w:rsidRPr="008B6BD4" w:rsidR="00BC2EF6">
        <w:t xml:space="preserve"> </w:t>
      </w:r>
      <w:r w:rsidRPr="008B6BD4" w:rsidR="00181600">
        <w:t xml:space="preserve">corroborated by </w:t>
      </w:r>
      <w:r w:rsidRPr="008B6BD4" w:rsidR="004F0B7D">
        <w:t>Rios</w:t>
      </w:r>
      <w:r w:rsidRPr="008B6BD4" w:rsidR="00181600">
        <w:t>’ admission that the substance</w:t>
      </w:r>
      <w:r w:rsidRPr="008B6BD4" w:rsidR="002249D7">
        <w:t xml:space="preserve"> in her car was </w:t>
      </w:r>
      <w:r w:rsidRPr="008B6BD4" w:rsidR="00181600">
        <w:t>methamphetamine.</w:t>
      </w:r>
      <w:r>
        <w:rPr>
          <w:rStyle w:val="FootnoteReference"/>
        </w:rPr>
        <w:footnoteReference w:id="6"/>
      </w:r>
      <w:r w:rsidRPr="008B6BD4" w:rsidR="00F06789">
        <w:t xml:space="preserve">  </w:t>
      </w:r>
      <w:r w:rsidRPr="008B6BD4" w:rsidR="00F83589">
        <w:t xml:space="preserve">Additionally, there was other corroborating evidence including the nature of the packaging, </w:t>
      </w:r>
      <w:r w:rsidRPr="008B6BD4" w:rsidR="000827D1">
        <w:t xml:space="preserve">the hiding of the substance in the hotel room, the </w:t>
      </w:r>
      <w:r w:rsidRPr="008B6BD4" w:rsidR="00397A5F">
        <w:t xml:space="preserve">presence of three digital scales </w:t>
      </w:r>
      <w:r w:rsidRPr="008B6BD4" w:rsidR="00C637EA">
        <w:t xml:space="preserve">in the car, </w:t>
      </w:r>
      <w:r w:rsidRPr="008B6BD4" w:rsidR="00397A5F">
        <w:t xml:space="preserve">and other indicia </w:t>
      </w:r>
      <w:r w:rsidRPr="008B6BD4" w:rsidR="00D35339">
        <w:t>that Rios</w:t>
      </w:r>
      <w:r w:rsidRPr="008B6BD4" w:rsidR="006F2F73">
        <w:t xml:space="preserve">, in fact, </w:t>
      </w:r>
      <w:r w:rsidRPr="008B6BD4" w:rsidR="00867EE3">
        <w:t>possess</w:t>
      </w:r>
      <w:r w:rsidRPr="008B6BD4" w:rsidR="00D35339">
        <w:t xml:space="preserve">ed </w:t>
      </w:r>
      <w:r w:rsidRPr="008B6BD4" w:rsidR="004E050B">
        <w:t>and transported</w:t>
      </w:r>
      <w:r w:rsidRPr="008B6BD4" w:rsidR="00C637EA">
        <w:t xml:space="preserve"> methamphetamine </w:t>
      </w:r>
      <w:r w:rsidRPr="008B6BD4" w:rsidR="00867EE3">
        <w:t xml:space="preserve">for </w:t>
      </w:r>
      <w:r w:rsidRPr="008B6BD4" w:rsidR="004E050B">
        <w:t xml:space="preserve">the </w:t>
      </w:r>
      <w:r w:rsidRPr="008B6BD4" w:rsidR="00867EE3">
        <w:t xml:space="preserve">purpose of </w:t>
      </w:r>
      <w:r w:rsidRPr="008B6BD4" w:rsidR="00397A5F">
        <w:t>s</w:t>
      </w:r>
      <w:r w:rsidRPr="008B6BD4" w:rsidR="009362B3">
        <w:t>elling it</w:t>
      </w:r>
      <w:r w:rsidRPr="008B6BD4" w:rsidR="00D057BE">
        <w:t xml:space="preserve">.  </w:t>
      </w:r>
      <w:r w:rsidRPr="008B6BD4" w:rsidR="00C57CED">
        <w:t>T</w:t>
      </w:r>
      <w:r w:rsidRPr="008B6BD4" w:rsidR="00397A5F">
        <w:t xml:space="preserve">he hotel </w:t>
      </w:r>
      <w:r w:rsidRPr="008B6BD4" w:rsidR="00BB6A4C">
        <w:t>employee</w:t>
      </w:r>
      <w:r w:rsidRPr="008B6BD4" w:rsidR="009362B3">
        <w:t xml:space="preserve">, who </w:t>
      </w:r>
      <w:r w:rsidRPr="008B6BD4" w:rsidR="00B94670">
        <w:t xml:space="preserve">apparently </w:t>
      </w:r>
      <w:r w:rsidRPr="008B6BD4" w:rsidR="009362B3">
        <w:t xml:space="preserve">had </w:t>
      </w:r>
      <w:r w:rsidRPr="008B6BD4" w:rsidR="00B41CE0">
        <w:t>little</w:t>
      </w:r>
      <w:r w:rsidRPr="008B6BD4" w:rsidR="009362B3">
        <w:t xml:space="preserve"> famili</w:t>
      </w:r>
      <w:r w:rsidRPr="008B6BD4" w:rsidR="00CE066C">
        <w:t>a</w:t>
      </w:r>
      <w:r w:rsidRPr="008B6BD4" w:rsidR="00B94670">
        <w:t xml:space="preserve">rity with </w:t>
      </w:r>
      <w:r w:rsidRPr="008B6BD4" w:rsidR="004D5DB0">
        <w:t>narcotics</w:t>
      </w:r>
      <w:r w:rsidRPr="008B6BD4" w:rsidR="00B94670">
        <w:t>, a</w:t>
      </w:r>
      <w:r w:rsidRPr="008B6BD4" w:rsidR="00CE066C">
        <w:t xml:space="preserve">lso suspected </w:t>
      </w:r>
      <w:r w:rsidRPr="008B6BD4" w:rsidR="00951462">
        <w:t xml:space="preserve">the </w:t>
      </w:r>
      <w:r w:rsidRPr="008B6BD4" w:rsidR="00B4001F">
        <w:t xml:space="preserve">distinctive </w:t>
      </w:r>
      <w:r w:rsidRPr="008B6BD4" w:rsidR="00951462">
        <w:t xml:space="preserve">white crystals </w:t>
      </w:r>
      <w:r w:rsidRPr="008B6BD4" w:rsidR="00CE066C">
        <w:t xml:space="preserve">were </w:t>
      </w:r>
      <w:r w:rsidRPr="008B6BD4" w:rsidR="00253FD8">
        <w:t xml:space="preserve">illegal </w:t>
      </w:r>
      <w:r w:rsidRPr="008B6BD4" w:rsidR="004D5DB0">
        <w:t xml:space="preserve">drugs </w:t>
      </w:r>
      <w:r w:rsidRPr="008B6BD4" w:rsidR="00951462">
        <w:t>and immediately called the police.</w:t>
      </w:r>
    </w:p>
    <w:p w:rsidR="0060269D" w:rsidRPr="008B6BD4" w:rsidP="00841249" w14:paraId="410DC3E3" w14:textId="1DDE5B6F">
      <w:pPr>
        <w:widowControl w:val="0"/>
        <w:tabs>
          <w:tab w:val="left" w:pos="1440"/>
          <w:tab w:val="left" w:pos="2880"/>
          <w:tab w:val="left" w:pos="4320"/>
          <w:tab w:val="left" w:pos="5760"/>
          <w:tab w:val="left" w:pos="7200"/>
          <w:tab w:val="left" w:pos="8640"/>
        </w:tabs>
        <w:spacing w:line="480" w:lineRule="exact"/>
      </w:pPr>
      <w:r w:rsidRPr="008B6BD4">
        <w:tab/>
      </w:r>
      <w:r w:rsidRPr="008B6BD4" w:rsidR="00486FAD">
        <w:t>W</w:t>
      </w:r>
      <w:r w:rsidRPr="008B6BD4" w:rsidR="00196068">
        <w:t xml:space="preserve">e find that </w:t>
      </w:r>
      <w:r w:rsidRPr="008B6BD4" w:rsidR="004C7EF9">
        <w:t xml:space="preserve">if the TruNarc </w:t>
      </w:r>
      <w:r w:rsidRPr="008B6BD4" w:rsidR="00127173">
        <w:t xml:space="preserve">evidence </w:t>
      </w:r>
      <w:r w:rsidRPr="008B6BD4" w:rsidR="004C7EF9">
        <w:t xml:space="preserve">had not been </w:t>
      </w:r>
      <w:r w:rsidRPr="008B6BD4" w:rsidR="00534975">
        <w:t xml:space="preserve">improperly </w:t>
      </w:r>
      <w:r w:rsidRPr="008B6BD4" w:rsidR="004C7EF9">
        <w:t xml:space="preserve">admitted at trial, </w:t>
      </w:r>
      <w:r w:rsidRPr="008B6BD4" w:rsidR="00196068">
        <w:t xml:space="preserve">it is </w:t>
      </w:r>
      <w:r w:rsidRPr="008B6BD4" w:rsidR="00196068">
        <w:rPr>
          <w:u w:val="single"/>
        </w:rPr>
        <w:t>not</w:t>
      </w:r>
      <w:r w:rsidRPr="008B6BD4" w:rsidR="00196068">
        <w:t xml:space="preserve"> reasonably probable that </w:t>
      </w:r>
      <w:r w:rsidRPr="008B6BD4" w:rsidR="00333D2C">
        <w:t xml:space="preserve">Rios would have received a more favorable result as to the </w:t>
      </w:r>
      <w:r w:rsidRPr="008B6BD4" w:rsidR="00534975">
        <w:t xml:space="preserve">two </w:t>
      </w:r>
      <w:r w:rsidRPr="008B6BD4" w:rsidR="00333D2C">
        <w:t xml:space="preserve">methamphetamine </w:t>
      </w:r>
      <w:r w:rsidRPr="008B6BD4" w:rsidR="00534975">
        <w:t>c</w:t>
      </w:r>
      <w:r w:rsidRPr="008B6BD4" w:rsidR="009E162F">
        <w:t>onvictions</w:t>
      </w:r>
      <w:r w:rsidRPr="008B6BD4" w:rsidR="00534975">
        <w:t xml:space="preserve"> </w:t>
      </w:r>
      <w:r w:rsidRPr="008B6BD4" w:rsidR="00FF5CEF">
        <w:t>(possession for sales and transportation for sales)</w:t>
      </w:r>
      <w:r w:rsidRPr="008B6BD4" w:rsidR="00333D2C">
        <w:t>.</w:t>
      </w:r>
      <w:r w:rsidRPr="008B6BD4" w:rsidR="00290FF4">
        <w:t xml:space="preserve">  </w:t>
      </w:r>
      <w:r w:rsidRPr="008B6BD4" w:rsidR="00BB7AFD">
        <w:t xml:space="preserve">(See </w:t>
      </w:r>
      <w:r w:rsidRPr="008B6BD4" w:rsidR="00BB7AFD">
        <w:rPr>
          <w:i/>
          <w:iCs/>
        </w:rPr>
        <w:t>Watson</w:t>
      </w:r>
      <w:r w:rsidRPr="008B6BD4" w:rsidR="00BB7AFD">
        <w:t xml:space="preserve">, </w:t>
      </w:r>
      <w:r w:rsidRPr="008B6BD4" w:rsidR="00BB7AFD">
        <w:rPr>
          <w:i/>
          <w:iCs/>
        </w:rPr>
        <w:t>supra</w:t>
      </w:r>
      <w:r w:rsidRPr="008B6BD4" w:rsidR="00BB7AFD">
        <w:t>, 46 Cal.2d at p. 836.)</w:t>
      </w:r>
      <w:r w:rsidRPr="008B6BD4" w:rsidR="0051198B">
        <w:t xml:space="preserve"> </w:t>
      </w:r>
      <w:r w:rsidRPr="008B6BD4" w:rsidR="00486FAD">
        <w:t>This is based on the totality of the</w:t>
      </w:r>
      <w:r w:rsidRPr="008B6BD4" w:rsidR="007F220D">
        <w:t xml:space="preserve"> other </w:t>
      </w:r>
      <w:r w:rsidRPr="008B6BD4" w:rsidR="00486FAD">
        <w:t xml:space="preserve"> evidence, which</w:t>
      </w:r>
      <w:r w:rsidRPr="008B6BD4" w:rsidR="003719A0">
        <w:t xml:space="preserve"> circumstantially </w:t>
      </w:r>
      <w:r w:rsidRPr="008B6BD4" w:rsidR="00486FAD">
        <w:t>identified the white crystalline substances as methamphetamine</w:t>
      </w:r>
      <w:r w:rsidRPr="008B6BD4" w:rsidR="007F220D">
        <w:t>.  T</w:t>
      </w:r>
      <w:r w:rsidRPr="008B6BD4" w:rsidR="00017231">
        <w:t>he</w:t>
      </w:r>
      <w:r w:rsidRPr="008B6BD4" w:rsidR="00CF7858">
        <w:t xml:space="preserve"> </w:t>
      </w:r>
      <w:r w:rsidRPr="008B6BD4" w:rsidR="00D84149">
        <w:t xml:space="preserve">other </w:t>
      </w:r>
      <w:r w:rsidRPr="008B6BD4" w:rsidR="00017231">
        <w:t>circumstan</w:t>
      </w:r>
      <w:r w:rsidRPr="008B6BD4" w:rsidR="00D84149">
        <w:t xml:space="preserve">tial </w:t>
      </w:r>
      <w:r w:rsidRPr="008B6BD4" w:rsidR="0048627F">
        <w:t xml:space="preserve">evidence </w:t>
      </w:r>
      <w:r w:rsidRPr="008B6BD4" w:rsidR="00017231">
        <w:t>include</w:t>
      </w:r>
      <w:r w:rsidRPr="008B6BD4" w:rsidR="00D84149">
        <w:t>d</w:t>
      </w:r>
      <w:r w:rsidRPr="008B6BD4" w:rsidR="00A84D94">
        <w:t xml:space="preserve">:  </w:t>
      </w:r>
      <w:r w:rsidRPr="008B6BD4" w:rsidR="00017231">
        <w:t xml:space="preserve">1) the officer’s immediate identification of the </w:t>
      </w:r>
      <w:r w:rsidRPr="008B6BD4" w:rsidR="002B35C8">
        <w:t xml:space="preserve">distinctive </w:t>
      </w:r>
      <w:r w:rsidRPr="008B6BD4" w:rsidR="00017231">
        <w:t xml:space="preserve">white crystalline substances as methamphetamine based on his </w:t>
      </w:r>
      <w:r w:rsidRPr="008B6BD4" w:rsidR="00CF7858">
        <w:t xml:space="preserve">extensive </w:t>
      </w:r>
      <w:r w:rsidRPr="008B6BD4" w:rsidR="00017231">
        <w:t>training and experience</w:t>
      </w:r>
      <w:r w:rsidRPr="008B6BD4" w:rsidR="00AB3611">
        <w:t xml:space="preserve"> (prior to the use of the TruNarc device at the police station)</w:t>
      </w:r>
      <w:r w:rsidRPr="008B6BD4" w:rsidR="00017231">
        <w:t>; 2) the admission by Rios that she</w:t>
      </w:r>
      <w:r w:rsidRPr="008B6BD4" w:rsidR="00E12BF0">
        <w:t xml:space="preserve">, in fact, </w:t>
      </w:r>
      <w:r w:rsidRPr="008B6BD4" w:rsidR="00017231">
        <w:t xml:space="preserve">possessed methamphetamine; 3) the indicia of sales of methamphetamine; and 4) the hotel employee’s </w:t>
      </w:r>
      <w:r w:rsidRPr="008B6BD4" w:rsidR="00816041">
        <w:t xml:space="preserve">immediate </w:t>
      </w:r>
      <w:r w:rsidRPr="008B6BD4" w:rsidR="00017231">
        <w:t xml:space="preserve">suspicion that the white crystals were illegal drugs.  </w:t>
      </w:r>
      <w:r w:rsidRPr="008B6BD4" w:rsidR="00290FF4">
        <w:t>But w</w:t>
      </w:r>
      <w:r w:rsidRPr="008B6BD4" w:rsidR="00333D2C">
        <w:t xml:space="preserve">e cannot </w:t>
      </w:r>
      <w:r w:rsidRPr="008B6BD4" w:rsidR="00290FF4">
        <w:t>make th</w:t>
      </w:r>
      <w:r w:rsidRPr="008B6BD4" w:rsidR="00082E11">
        <w:t>at</w:t>
      </w:r>
      <w:r w:rsidRPr="008B6BD4" w:rsidR="00290FF4">
        <w:t xml:space="preserve"> same finding as </w:t>
      </w:r>
      <w:r w:rsidRPr="008B6BD4" w:rsidR="00FF5CEF">
        <w:t xml:space="preserve">to </w:t>
      </w:r>
      <w:r w:rsidRPr="008B6BD4" w:rsidR="00290FF4">
        <w:t xml:space="preserve">the carisoprodol </w:t>
      </w:r>
      <w:r w:rsidRPr="008B6BD4" w:rsidR="00534975">
        <w:t>c</w:t>
      </w:r>
      <w:r w:rsidRPr="008B6BD4" w:rsidR="009E162F">
        <w:t>onviction</w:t>
      </w:r>
      <w:r w:rsidRPr="008B6BD4" w:rsidR="00FF5CEF">
        <w:t xml:space="preserve"> (simple possession)</w:t>
      </w:r>
      <w:r w:rsidRPr="008B6BD4" w:rsidR="00290FF4">
        <w:t>.</w:t>
      </w:r>
    </w:p>
    <w:p w:rsidR="00C24875" w:rsidRPr="008B6BD4" w:rsidP="00C0181A" w14:paraId="26C0DFBE" w14:textId="36F03178">
      <w:pPr>
        <w:widowControl w:val="0"/>
        <w:tabs>
          <w:tab w:val="left" w:pos="1440"/>
          <w:tab w:val="left" w:pos="2880"/>
          <w:tab w:val="left" w:pos="4320"/>
          <w:tab w:val="left" w:pos="5760"/>
          <w:tab w:val="left" w:pos="7200"/>
          <w:tab w:val="left" w:pos="8640"/>
        </w:tabs>
        <w:spacing w:line="480" w:lineRule="exact"/>
      </w:pPr>
      <w:r w:rsidRPr="008B6BD4">
        <w:tab/>
      </w:r>
      <w:r w:rsidRPr="008B6BD4" w:rsidR="00A66191">
        <w:t xml:space="preserve">The </w:t>
      </w:r>
      <w:r w:rsidRPr="008B6BD4" w:rsidR="009461D3">
        <w:t xml:space="preserve">Irvine </w:t>
      </w:r>
      <w:r w:rsidRPr="008B6BD4" w:rsidR="00A66191">
        <w:t xml:space="preserve">officer testified that </w:t>
      </w:r>
      <w:r w:rsidRPr="008B6BD4" w:rsidR="00896D02">
        <w:t xml:space="preserve">he recognized the </w:t>
      </w:r>
      <w:r w:rsidRPr="008B6BD4" w:rsidR="001F41F3">
        <w:t xml:space="preserve">11 </w:t>
      </w:r>
      <w:r w:rsidRPr="008B6BD4" w:rsidR="00896D02">
        <w:t xml:space="preserve">pills he discovered in the plastic bag </w:t>
      </w:r>
      <w:r w:rsidRPr="008B6BD4" w:rsidR="00D922F2">
        <w:t xml:space="preserve">in Rios’ car as </w:t>
      </w:r>
      <w:r w:rsidRPr="008B6BD4" w:rsidR="00896D02">
        <w:t xml:space="preserve">carisoprodol based on </w:t>
      </w:r>
      <w:r w:rsidRPr="008B6BD4" w:rsidR="004A4C4F">
        <w:t xml:space="preserve">their </w:t>
      </w:r>
      <w:r w:rsidRPr="008B6BD4" w:rsidR="0073236E">
        <w:t xml:space="preserve">color and </w:t>
      </w:r>
      <w:r w:rsidRPr="008B6BD4" w:rsidR="004A4C4F">
        <w:t>markings</w:t>
      </w:r>
      <w:r w:rsidRPr="008B6BD4" w:rsidR="006252D3">
        <w:t xml:space="preserve">, as well as </w:t>
      </w:r>
      <w:r w:rsidRPr="008B6BD4" w:rsidR="00896D02">
        <w:t xml:space="preserve">his training and experience.  </w:t>
      </w:r>
      <w:r w:rsidRPr="008B6BD4" w:rsidR="007C20BF">
        <w:t xml:space="preserve">However, </w:t>
      </w:r>
      <w:r w:rsidRPr="008B6BD4" w:rsidR="00FC04FB">
        <w:t xml:space="preserve">the officer </w:t>
      </w:r>
      <w:r w:rsidRPr="008B6BD4">
        <w:t>said he</w:t>
      </w:r>
      <w:r w:rsidRPr="008B6BD4" w:rsidR="00185BAA">
        <w:t xml:space="preserve"> then </w:t>
      </w:r>
      <w:r w:rsidRPr="008B6BD4" w:rsidR="006252D3">
        <w:t xml:space="preserve">“verified </w:t>
      </w:r>
      <w:r w:rsidRPr="008B6BD4" w:rsidR="007D4891">
        <w:t>my</w:t>
      </w:r>
      <w:r w:rsidRPr="008B6BD4" w:rsidR="006252D3">
        <w:rPr>
          <w:i/>
          <w:iCs/>
        </w:rPr>
        <w:t xml:space="preserve"> belief</w:t>
      </w:r>
      <w:r w:rsidRPr="008B6BD4" w:rsidR="00510A94">
        <w:t xml:space="preserve"> with a search on pillid.com.”  </w:t>
      </w:r>
      <w:r w:rsidRPr="008B6BD4" w:rsidR="00885173">
        <w:t xml:space="preserve">(Italics added.) </w:t>
      </w:r>
      <w:r w:rsidRPr="008B6BD4" w:rsidR="00510A94">
        <w:t>The officer explained</w:t>
      </w:r>
      <w:r w:rsidRPr="008B6BD4" w:rsidR="00C0181A">
        <w:t xml:space="preserve">:  “Pill ID is an open-source website that anyone can use.  It is a common tool used by law enforcement to identify prescription pills.  Most pills have markings on them.  You can type in the color, shape, and markings and discover what they are.”  </w:t>
      </w:r>
      <w:r w:rsidRPr="008B6BD4" w:rsidR="009461D3">
        <w:t xml:space="preserve">The officer did not estimate how many times he had </w:t>
      </w:r>
      <w:r w:rsidRPr="008B6BD4" w:rsidR="009F1101">
        <w:t xml:space="preserve">seen </w:t>
      </w:r>
      <w:r w:rsidRPr="008B6BD4" w:rsidR="009461D3">
        <w:t xml:space="preserve">carisoprodol pills </w:t>
      </w:r>
      <w:r w:rsidRPr="008B6BD4" w:rsidR="0080007C">
        <w:t xml:space="preserve">in his prior investigations, </w:t>
      </w:r>
      <w:r w:rsidRPr="008B6BD4" w:rsidR="009461D3">
        <w:t>and t</w:t>
      </w:r>
      <w:r w:rsidRPr="008B6BD4" w:rsidR="00A33882">
        <w:t>here was no evidence about the reliability</w:t>
      </w:r>
      <w:r w:rsidRPr="008B6BD4" w:rsidR="0091167B">
        <w:t xml:space="preserve"> of the </w:t>
      </w:r>
      <w:r w:rsidRPr="008B6BD4" w:rsidR="00D35879">
        <w:t xml:space="preserve">public </w:t>
      </w:r>
      <w:r w:rsidRPr="008B6BD4" w:rsidR="0091167B">
        <w:t>website</w:t>
      </w:r>
      <w:r w:rsidRPr="008B6BD4" w:rsidR="009461D3">
        <w:t>.</w:t>
      </w:r>
    </w:p>
    <w:p w:rsidR="006715B3" w:rsidRPr="008B6BD4" w:rsidP="00C0181A" w14:paraId="23B85740" w14:textId="0DD7D7D4">
      <w:pPr>
        <w:widowControl w:val="0"/>
        <w:tabs>
          <w:tab w:val="left" w:pos="1440"/>
          <w:tab w:val="left" w:pos="2880"/>
          <w:tab w:val="left" w:pos="4320"/>
          <w:tab w:val="left" w:pos="5760"/>
          <w:tab w:val="left" w:pos="7200"/>
          <w:tab w:val="left" w:pos="8640"/>
        </w:tabs>
        <w:spacing w:line="480" w:lineRule="exact"/>
      </w:pPr>
      <w:r w:rsidRPr="008B6BD4">
        <w:tab/>
      </w:r>
      <w:r w:rsidRPr="008B6BD4" w:rsidR="00714934">
        <w:t>Here, t</w:t>
      </w:r>
      <w:r w:rsidRPr="008B6BD4" w:rsidR="005E441E">
        <w:t xml:space="preserve">he record reveals </w:t>
      </w:r>
      <w:r w:rsidRPr="008B6BD4" w:rsidR="00A30A66">
        <w:t xml:space="preserve">the officer did not </w:t>
      </w:r>
      <w:r w:rsidRPr="008B6BD4" w:rsidR="00DF5DC5">
        <w:t xml:space="preserve">emphatically </w:t>
      </w:r>
      <w:r w:rsidRPr="008B6BD4" w:rsidR="00A30A66">
        <w:t xml:space="preserve">recognize the </w:t>
      </w:r>
      <w:r w:rsidRPr="008B6BD4" w:rsidR="00061D36">
        <w:t xml:space="preserve">11 </w:t>
      </w:r>
      <w:r w:rsidRPr="008B6BD4" w:rsidR="00A30A66">
        <w:t xml:space="preserve">pills as </w:t>
      </w:r>
      <w:r w:rsidRPr="008B6BD4" w:rsidR="00F66B93">
        <w:t xml:space="preserve">a controlled substance (as he had with the </w:t>
      </w:r>
      <w:r w:rsidRPr="008B6BD4" w:rsidR="00D308FC">
        <w:t xml:space="preserve">suspected </w:t>
      </w:r>
      <w:r w:rsidRPr="008B6BD4" w:rsidR="00F66B93">
        <w:t xml:space="preserve">methamphetamine), the officer did not </w:t>
      </w:r>
      <w:r w:rsidRPr="008B6BD4" w:rsidR="00894CC7">
        <w:t xml:space="preserve">testify </w:t>
      </w:r>
      <w:r w:rsidRPr="008B6BD4" w:rsidR="00B32CEC">
        <w:t xml:space="preserve">that he had extensive </w:t>
      </w:r>
      <w:r w:rsidRPr="008B6BD4" w:rsidR="00F66B93">
        <w:t>prior experience</w:t>
      </w:r>
      <w:r w:rsidRPr="008B6BD4" w:rsidR="00F322E2">
        <w:t>s</w:t>
      </w:r>
      <w:r w:rsidRPr="008B6BD4" w:rsidR="00F66B93">
        <w:t xml:space="preserve"> </w:t>
      </w:r>
      <w:r w:rsidRPr="008B6BD4" w:rsidR="007C21F0">
        <w:t xml:space="preserve">identifying </w:t>
      </w:r>
      <w:r w:rsidRPr="008B6BD4" w:rsidR="00F66B93">
        <w:t>carisoprodol pills</w:t>
      </w:r>
      <w:r w:rsidRPr="008B6BD4" w:rsidR="00B0290A">
        <w:t xml:space="preserve"> (as he had </w:t>
      </w:r>
      <w:r w:rsidRPr="008B6BD4" w:rsidR="00CD756A">
        <w:t xml:space="preserve">with </w:t>
      </w:r>
      <w:r w:rsidRPr="008B6BD4" w:rsidR="00B0290A">
        <w:t xml:space="preserve">methamphetamine), </w:t>
      </w:r>
      <w:r w:rsidRPr="008B6BD4" w:rsidR="001861FF">
        <w:t xml:space="preserve">and </w:t>
      </w:r>
      <w:r w:rsidRPr="008B6BD4" w:rsidR="0077116E">
        <w:t>the officer’s testimony was based</w:t>
      </w:r>
      <w:r w:rsidRPr="008B6BD4" w:rsidR="001F3794">
        <w:t xml:space="preserve">, in part, </w:t>
      </w:r>
      <w:r w:rsidRPr="008B6BD4" w:rsidR="0077116E">
        <w:t>on a</w:t>
      </w:r>
      <w:r w:rsidRPr="008B6BD4" w:rsidR="00893D80">
        <w:t xml:space="preserve"> public </w:t>
      </w:r>
      <w:r w:rsidRPr="008B6BD4" w:rsidR="001861FF">
        <w:t>website</w:t>
      </w:r>
      <w:r w:rsidRPr="008B6BD4" w:rsidR="00EB2151">
        <w:t xml:space="preserve"> (</w:t>
      </w:r>
      <w:r w:rsidRPr="008B6BD4" w:rsidR="00413AA5">
        <w:t xml:space="preserve">the </w:t>
      </w:r>
      <w:r w:rsidRPr="008B6BD4" w:rsidR="00684E89">
        <w:t xml:space="preserve">reliability </w:t>
      </w:r>
      <w:r w:rsidRPr="008B6BD4" w:rsidR="00413AA5">
        <w:t xml:space="preserve">of which </w:t>
      </w:r>
      <w:r w:rsidRPr="008B6BD4" w:rsidR="00684E89">
        <w:t>was not established)</w:t>
      </w:r>
      <w:r w:rsidRPr="008B6BD4" w:rsidR="00DB00FA">
        <w:t xml:space="preserve">.  Therefore, </w:t>
      </w:r>
      <w:r w:rsidRPr="008B6BD4" w:rsidR="00A168AC">
        <w:t xml:space="preserve">we think it is reasonably probable </w:t>
      </w:r>
      <w:r w:rsidRPr="008B6BD4" w:rsidR="00D929FA">
        <w:t>Rios</w:t>
      </w:r>
      <w:r w:rsidRPr="008B6BD4" w:rsidR="00764009">
        <w:t xml:space="preserve"> would </w:t>
      </w:r>
      <w:r w:rsidRPr="008B6BD4" w:rsidR="00D929FA">
        <w:t xml:space="preserve">have received a more favorable </w:t>
      </w:r>
      <w:r w:rsidRPr="008B6BD4" w:rsidR="00FE22C8">
        <w:t>result</w:t>
      </w:r>
      <w:r w:rsidRPr="008B6BD4" w:rsidR="00FC53BD">
        <w:t xml:space="preserve"> </w:t>
      </w:r>
      <w:r w:rsidRPr="008B6BD4" w:rsidR="00267681">
        <w:t xml:space="preserve">as to the </w:t>
      </w:r>
      <w:r w:rsidRPr="008B6BD4" w:rsidR="00D7253D">
        <w:t xml:space="preserve">carisoprodol conviction </w:t>
      </w:r>
      <w:r w:rsidRPr="008B6BD4" w:rsidR="00FC53BD">
        <w:t xml:space="preserve">in the absence of the </w:t>
      </w:r>
      <w:r w:rsidRPr="008B6BD4" w:rsidR="00A44677">
        <w:t xml:space="preserve">improper </w:t>
      </w:r>
      <w:r w:rsidRPr="008B6BD4" w:rsidR="00FC53BD">
        <w:t>TruNarc evidence</w:t>
      </w:r>
      <w:r w:rsidRPr="008B6BD4" w:rsidR="00DE036F">
        <w:t xml:space="preserve"> (either a </w:t>
      </w:r>
      <w:r w:rsidRPr="008B6BD4" w:rsidR="009873B9">
        <w:t>hung j</w:t>
      </w:r>
      <w:r w:rsidRPr="008B6BD4" w:rsidR="00DE036F">
        <w:t>ury or an acquittal</w:t>
      </w:r>
      <w:r w:rsidRPr="008B6BD4" w:rsidR="009873B9">
        <w:t xml:space="preserve"> on that count</w:t>
      </w:r>
      <w:r w:rsidRPr="008B6BD4" w:rsidR="00DE036F">
        <w:t>).</w:t>
      </w:r>
      <w:r w:rsidRPr="008B6BD4" w:rsidR="00587076">
        <w:t xml:space="preserve">  </w:t>
      </w:r>
      <w:r w:rsidRPr="008B6BD4" w:rsidR="00BB7AFD">
        <w:t xml:space="preserve">(See </w:t>
      </w:r>
      <w:r w:rsidRPr="008B6BD4" w:rsidR="00BB7AFD">
        <w:rPr>
          <w:i/>
          <w:iCs/>
        </w:rPr>
        <w:t>Watson</w:t>
      </w:r>
      <w:r w:rsidRPr="008B6BD4" w:rsidR="00BB7AFD">
        <w:t xml:space="preserve">, </w:t>
      </w:r>
      <w:r w:rsidRPr="008B6BD4" w:rsidR="00BB7AFD">
        <w:rPr>
          <w:i/>
          <w:iCs/>
        </w:rPr>
        <w:t>supra</w:t>
      </w:r>
      <w:r w:rsidRPr="008B6BD4" w:rsidR="00BB7AFD">
        <w:t>, 46 Cal.2d at p. 836.)</w:t>
      </w:r>
    </w:p>
    <w:p w:rsidR="00D7253D" w:rsidP="00A72A2A" w14:paraId="1EEAAB11" w14:textId="2B065C37">
      <w:pPr>
        <w:widowControl w:val="0"/>
        <w:tabs>
          <w:tab w:val="left" w:pos="1440"/>
          <w:tab w:val="left" w:pos="2880"/>
          <w:tab w:val="left" w:pos="4320"/>
          <w:tab w:val="left" w:pos="5760"/>
          <w:tab w:val="left" w:pos="7200"/>
          <w:tab w:val="left" w:pos="8640"/>
        </w:tabs>
        <w:spacing w:line="480" w:lineRule="exact"/>
        <w:rPr>
          <w:szCs w:val="26"/>
        </w:rPr>
      </w:pPr>
      <w:r w:rsidRPr="008B6BD4">
        <w:tab/>
      </w:r>
      <w:r w:rsidRPr="008B6BD4" w:rsidR="00587076">
        <w:t xml:space="preserve">Thus, we </w:t>
      </w:r>
      <w:r w:rsidRPr="008B6BD4" w:rsidR="00034920">
        <w:t>revers</w:t>
      </w:r>
      <w:r w:rsidRPr="008B6BD4" w:rsidR="005B3E3A">
        <w:t xml:space="preserve">e </w:t>
      </w:r>
      <w:r w:rsidRPr="008B6BD4">
        <w:t>Rios’</w:t>
      </w:r>
      <w:r w:rsidRPr="008B6BD4" w:rsidR="00B83EC9">
        <w:t xml:space="preserve"> </w:t>
      </w:r>
      <w:r w:rsidRPr="008B6BD4" w:rsidR="00034920">
        <w:t>conviction</w:t>
      </w:r>
      <w:r w:rsidRPr="008B6BD4" w:rsidR="00136E99">
        <w:t xml:space="preserve"> </w:t>
      </w:r>
      <w:r w:rsidRPr="008B6BD4" w:rsidR="00F10AE2">
        <w:t xml:space="preserve">for </w:t>
      </w:r>
      <w:r w:rsidRPr="008B6BD4" w:rsidR="00136E99">
        <w:t>simple possession</w:t>
      </w:r>
      <w:r w:rsidRPr="008B6BD4" w:rsidR="00F10AE2">
        <w:t xml:space="preserve"> of carisoprodol</w:t>
      </w:r>
      <w:r w:rsidRPr="008B6BD4" w:rsidR="00B621CD">
        <w:t>.</w:t>
      </w:r>
      <w:r w:rsidRPr="002E784C" w:rsidR="00034920">
        <w:rPr>
          <w:szCs w:val="26"/>
        </w:rPr>
        <w:t xml:space="preserve"> </w:t>
      </w:r>
    </w:p>
    <w:p w:rsidR="00523D04" w14:paraId="789B89A8" w14:textId="77777777">
      <w:pPr>
        <w:rPr>
          <w:szCs w:val="26"/>
        </w:rPr>
      </w:pPr>
      <w:r>
        <w:rPr>
          <w:szCs w:val="26"/>
        </w:rPr>
        <w:br w:type="page"/>
      </w:r>
    </w:p>
    <w:p w:rsidR="001E0009" w:rsidP="002F1D9A" w14:paraId="2FDAE928" w14:textId="1DF26F10">
      <w:pPr>
        <w:widowControl w:val="0"/>
        <w:tabs>
          <w:tab w:val="left" w:pos="1440"/>
          <w:tab w:val="left" w:pos="2880"/>
          <w:tab w:val="left" w:pos="4320"/>
          <w:tab w:val="left" w:pos="5760"/>
          <w:tab w:val="left" w:pos="7200"/>
          <w:tab w:val="left" w:pos="8640"/>
        </w:tabs>
        <w:spacing w:line="480" w:lineRule="atLeast"/>
        <w:jc w:val="center"/>
        <w:rPr>
          <w:szCs w:val="26"/>
        </w:rPr>
      </w:pPr>
      <w:r>
        <w:rPr>
          <w:szCs w:val="26"/>
        </w:rPr>
        <w:t>III</w:t>
      </w:r>
    </w:p>
    <w:p w:rsidR="00E7483B" w:rsidP="002F1D9A" w14:paraId="444867EA" w14:textId="1D7BC255">
      <w:pPr>
        <w:widowControl w:val="0"/>
        <w:tabs>
          <w:tab w:val="left" w:pos="1440"/>
          <w:tab w:val="left" w:pos="2880"/>
          <w:tab w:val="left" w:pos="4320"/>
          <w:tab w:val="left" w:pos="5760"/>
          <w:tab w:val="left" w:pos="7200"/>
          <w:tab w:val="left" w:pos="8640"/>
        </w:tabs>
        <w:spacing w:line="480" w:lineRule="atLeast"/>
        <w:jc w:val="center"/>
        <w:rPr>
          <w:szCs w:val="26"/>
        </w:rPr>
      </w:pPr>
      <w:r>
        <w:rPr>
          <w:szCs w:val="26"/>
        </w:rPr>
        <w:t>DISPOSITION</w:t>
      </w:r>
    </w:p>
    <w:p w:rsidR="00C43DA8" w:rsidP="00C43DA8" w14:paraId="547B1795" w14:textId="19CCA67D">
      <w:pPr>
        <w:tabs>
          <w:tab w:val="left" w:pos="1440"/>
          <w:tab w:val="left" w:pos="2880"/>
          <w:tab w:val="left" w:pos="4320"/>
          <w:tab w:val="left" w:pos="5760"/>
          <w:tab w:val="left" w:pos="7200"/>
          <w:tab w:val="left" w:pos="8640"/>
        </w:tabs>
        <w:spacing w:line="480" w:lineRule="atLeast"/>
        <w:rPr>
          <w:szCs w:val="26"/>
        </w:rPr>
      </w:pPr>
      <w:r>
        <w:rPr>
          <w:szCs w:val="26"/>
        </w:rPr>
        <w:tab/>
      </w:r>
      <w:r w:rsidR="00295A80">
        <w:rPr>
          <w:szCs w:val="26"/>
        </w:rPr>
        <w:t xml:space="preserve">The </w:t>
      </w:r>
      <w:r w:rsidR="003B4E18">
        <w:rPr>
          <w:szCs w:val="26"/>
        </w:rPr>
        <w:t xml:space="preserve">carisoprodol conviction </w:t>
      </w:r>
      <w:r w:rsidR="00B15F3E">
        <w:rPr>
          <w:szCs w:val="26"/>
        </w:rPr>
        <w:t xml:space="preserve">for </w:t>
      </w:r>
      <w:r w:rsidR="00BE3D9E">
        <w:rPr>
          <w:szCs w:val="26"/>
        </w:rPr>
        <w:t xml:space="preserve">simple possession </w:t>
      </w:r>
      <w:r w:rsidR="003B4E18">
        <w:rPr>
          <w:szCs w:val="26"/>
        </w:rPr>
        <w:t>is reversed</w:t>
      </w:r>
      <w:r>
        <w:rPr>
          <w:szCs w:val="26"/>
        </w:rPr>
        <w:t>.</w:t>
      </w:r>
      <w:r w:rsidR="00CD0B2B">
        <w:rPr>
          <w:szCs w:val="26"/>
        </w:rPr>
        <w:t xml:space="preserve">  </w:t>
      </w:r>
      <w:r w:rsidR="00BC50A5">
        <w:rPr>
          <w:szCs w:val="26"/>
        </w:rPr>
        <w:t>In all other respects, the judgment is affirmed.</w:t>
      </w:r>
    </w:p>
    <w:p w:rsidR="0034774C" w:rsidP="00C43DA8" w14:paraId="443ECE91" w14:textId="3D71A949">
      <w:pPr>
        <w:keepNext/>
        <w:tabs>
          <w:tab w:val="left" w:pos="5040"/>
        </w:tabs>
        <w:rPr>
          <w:szCs w:val="26"/>
        </w:rPr>
      </w:pPr>
    </w:p>
    <w:p w:rsidR="00C43DA8" w:rsidP="00C43DA8" w14:paraId="39EF662F" w14:textId="77777777">
      <w:pPr>
        <w:keepNext/>
        <w:tabs>
          <w:tab w:val="left" w:pos="5040"/>
        </w:tabs>
        <w:rPr>
          <w:szCs w:val="26"/>
        </w:rPr>
      </w:pPr>
    </w:p>
    <w:p w:rsidR="00C43DA8" w:rsidP="00C43DA8" w14:paraId="39EE7389" w14:textId="79CBECBF">
      <w:pPr>
        <w:keepNext/>
        <w:tabs>
          <w:tab w:val="left" w:pos="5040"/>
        </w:tabs>
        <w:rPr>
          <w:szCs w:val="26"/>
        </w:rPr>
      </w:pPr>
    </w:p>
    <w:p w:rsidR="00C43DA8" w:rsidP="00C43DA8" w14:paraId="25292F2F" w14:textId="7AD5B3A1">
      <w:pPr>
        <w:keepNext/>
        <w:tabs>
          <w:tab w:val="left" w:pos="5040"/>
        </w:tabs>
        <w:rPr>
          <w:szCs w:val="26"/>
        </w:rPr>
      </w:pPr>
      <w:r>
        <w:rPr>
          <w:szCs w:val="26"/>
        </w:rPr>
        <w:tab/>
        <w:t>MOORE, J.</w:t>
      </w:r>
    </w:p>
    <w:p w:rsidR="00C43DA8" w:rsidP="00C43DA8" w14:paraId="6F46664D" w14:textId="77777777">
      <w:pPr>
        <w:keepNext/>
        <w:tabs>
          <w:tab w:val="left" w:pos="5040"/>
        </w:tabs>
        <w:rPr>
          <w:szCs w:val="26"/>
        </w:rPr>
      </w:pPr>
    </w:p>
    <w:p w:rsidR="00C43DA8" w:rsidP="00C43DA8" w14:paraId="07365D4F" w14:textId="4BA64B15">
      <w:pPr>
        <w:keepNext/>
        <w:tabs>
          <w:tab w:val="left" w:pos="5040"/>
        </w:tabs>
        <w:rPr>
          <w:szCs w:val="26"/>
        </w:rPr>
      </w:pPr>
      <w:r>
        <w:rPr>
          <w:szCs w:val="26"/>
        </w:rPr>
        <w:t>WE CONCUR:</w:t>
      </w:r>
    </w:p>
    <w:p w:rsidR="00C43DA8" w:rsidP="00C43DA8" w14:paraId="70B26803" w14:textId="77777777">
      <w:pPr>
        <w:keepNext/>
        <w:tabs>
          <w:tab w:val="left" w:pos="5040"/>
        </w:tabs>
        <w:rPr>
          <w:szCs w:val="26"/>
        </w:rPr>
      </w:pPr>
    </w:p>
    <w:p w:rsidR="00C43DA8" w:rsidP="00C43DA8" w14:paraId="36DA7596" w14:textId="77777777">
      <w:pPr>
        <w:keepNext/>
        <w:tabs>
          <w:tab w:val="left" w:pos="5040"/>
        </w:tabs>
        <w:rPr>
          <w:szCs w:val="26"/>
        </w:rPr>
      </w:pPr>
    </w:p>
    <w:p w:rsidR="00C43DA8" w:rsidP="00C43DA8" w14:paraId="5845A6F5" w14:textId="1F464770">
      <w:pPr>
        <w:keepNext/>
        <w:tabs>
          <w:tab w:val="left" w:pos="5040"/>
        </w:tabs>
        <w:rPr>
          <w:szCs w:val="26"/>
        </w:rPr>
      </w:pPr>
    </w:p>
    <w:p w:rsidR="00C43DA8" w:rsidP="00C43DA8" w14:paraId="26F2D033" w14:textId="02FCCEDF">
      <w:pPr>
        <w:keepNext/>
        <w:tabs>
          <w:tab w:val="left" w:pos="5040"/>
        </w:tabs>
        <w:rPr>
          <w:szCs w:val="26"/>
        </w:rPr>
      </w:pPr>
      <w:r>
        <w:rPr>
          <w:szCs w:val="26"/>
        </w:rPr>
        <w:t>BEDSWORTH, ACTING P. J.</w:t>
      </w:r>
    </w:p>
    <w:p w:rsidR="00C43DA8" w:rsidP="00C43DA8" w14:paraId="3639E4A3" w14:textId="77777777">
      <w:pPr>
        <w:keepNext/>
        <w:tabs>
          <w:tab w:val="left" w:pos="5040"/>
        </w:tabs>
        <w:rPr>
          <w:szCs w:val="26"/>
        </w:rPr>
      </w:pPr>
    </w:p>
    <w:p w:rsidR="00C43DA8" w:rsidP="00C43DA8" w14:paraId="6D0B63CC" w14:textId="77777777">
      <w:pPr>
        <w:keepNext/>
        <w:tabs>
          <w:tab w:val="left" w:pos="5040"/>
        </w:tabs>
        <w:rPr>
          <w:szCs w:val="26"/>
        </w:rPr>
      </w:pPr>
    </w:p>
    <w:p w:rsidR="00C43DA8" w:rsidP="00C43DA8" w14:paraId="52506E73" w14:textId="662F4477">
      <w:pPr>
        <w:keepNext/>
        <w:tabs>
          <w:tab w:val="left" w:pos="5040"/>
        </w:tabs>
        <w:rPr>
          <w:szCs w:val="26"/>
        </w:rPr>
      </w:pPr>
    </w:p>
    <w:p w:rsidR="00C43DA8" w:rsidP="00C43DA8" w14:paraId="34918377" w14:textId="611CA109">
      <w:pPr>
        <w:keepNext/>
        <w:tabs>
          <w:tab w:val="left" w:pos="5040"/>
        </w:tabs>
        <w:rPr>
          <w:szCs w:val="26"/>
        </w:rPr>
      </w:pPr>
      <w:r>
        <w:rPr>
          <w:szCs w:val="26"/>
        </w:rPr>
        <w:t>MOTOIKE</w:t>
      </w:r>
      <w:r w:rsidR="009F1101">
        <w:rPr>
          <w:szCs w:val="26"/>
        </w:rPr>
        <w:t xml:space="preserve">, </w:t>
      </w:r>
      <w:r>
        <w:rPr>
          <w:szCs w:val="26"/>
        </w:rPr>
        <w:t>J.</w:t>
      </w: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83B" w14:paraId="36D9BD80"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B03AC0">
      <w:rPr>
        <w:rStyle w:val="PageNumber"/>
      </w:rPr>
      <w:fldChar w:fldCharType="separate"/>
    </w:r>
    <w:r>
      <w:rPr>
        <w:rStyle w:val="PageNumber"/>
      </w:rPr>
      <w:fldChar w:fldCharType="end"/>
    </w:r>
  </w:p>
  <w:p w:rsidR="00E7483B" w14:paraId="5A47B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83B" w14:paraId="75AF26EA"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7483B" w14:paraId="5B74E2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C0" w14:paraId="24C632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6AA" w14:paraId="49E5DF7C" w14:textId="77777777">
      <w:r>
        <w:separator/>
      </w:r>
    </w:p>
  </w:footnote>
  <w:footnote w:type="continuationSeparator" w:id="1">
    <w:p w:rsidR="002066AA" w14:paraId="3B2CAD3A" w14:textId="77777777">
      <w:r>
        <w:continuationSeparator/>
      </w:r>
    </w:p>
  </w:footnote>
  <w:footnote w:type="continuationNotice" w:id="2">
    <w:p w:rsidR="002066AA" w14:paraId="25A85D38" w14:textId="77777777"/>
  </w:footnote>
  <w:footnote w:id="3">
    <w:p w:rsidR="006B0D35" w14:paraId="6203CFBD" w14:textId="126800CB">
      <w:pPr>
        <w:pStyle w:val="FootnoteText"/>
      </w:pPr>
      <w:r>
        <w:rPr>
          <w:rStyle w:val="FootnoteReference"/>
        </w:rPr>
        <w:footnoteRef/>
      </w:r>
      <w:r>
        <w:t xml:space="preserve"> </w:t>
      </w:r>
      <w:r w:rsidR="00643296">
        <w:t xml:space="preserve">Further details of this </w:t>
      </w:r>
      <w:r>
        <w:t>e</w:t>
      </w:r>
      <w:r w:rsidR="00643296">
        <w:t xml:space="preserve">ncounter </w:t>
      </w:r>
      <w:r w:rsidR="00412597">
        <w:t>were</w:t>
      </w:r>
      <w:r>
        <w:t xml:space="preserve"> excluded </w:t>
      </w:r>
      <w:r w:rsidR="00643296">
        <w:t xml:space="preserve">from evidence prior to </w:t>
      </w:r>
      <w:r w:rsidR="004C759D">
        <w:t>trial.</w:t>
      </w:r>
    </w:p>
  </w:footnote>
  <w:footnote w:id="4">
    <w:p w:rsidR="008C5BC5" w:rsidP="008C5BC5" w14:paraId="0405EFE1" w14:textId="3CB7C8EC">
      <w:pPr>
        <w:pStyle w:val="FootnoteText"/>
      </w:pPr>
      <w:r>
        <w:rPr>
          <w:rStyle w:val="FootnoteReference"/>
        </w:rPr>
        <w:footnoteRef/>
      </w:r>
      <w:r>
        <w:t xml:space="preserve"> </w:t>
      </w:r>
      <w:r w:rsidRPr="00867339">
        <w:t xml:space="preserve">This </w:t>
      </w:r>
      <w:r>
        <w:t xml:space="preserve">rule </w:t>
      </w:r>
      <w:r w:rsidRPr="00867339">
        <w:t xml:space="preserve">used to be referred to as the </w:t>
      </w:r>
      <w:r w:rsidRPr="00867339">
        <w:rPr>
          <w:i/>
          <w:iCs/>
        </w:rPr>
        <w:t>Kelly</w:t>
      </w:r>
      <w:r>
        <w:rPr>
          <w:i/>
          <w:iCs/>
        </w:rPr>
        <w:t>-</w:t>
      </w:r>
      <w:r w:rsidRPr="00867339">
        <w:rPr>
          <w:i/>
          <w:iCs/>
        </w:rPr>
        <w:t>Frye</w:t>
      </w:r>
      <w:r w:rsidRPr="00867339">
        <w:t xml:space="preserve"> rule. </w:t>
      </w:r>
      <w:r>
        <w:t xml:space="preserve"> But </w:t>
      </w:r>
      <w:r w:rsidRPr="00867339">
        <w:t xml:space="preserve">as a result of changes in federal </w:t>
      </w:r>
      <w:r w:rsidR="00CD35C8">
        <w:t xml:space="preserve">evidentiary </w:t>
      </w:r>
      <w:r w:rsidRPr="00867339">
        <w:t xml:space="preserve">law, the rule is now </w:t>
      </w:r>
      <w:r w:rsidR="00D03872">
        <w:t xml:space="preserve">generally </w:t>
      </w:r>
      <w:r w:rsidRPr="00867339">
        <w:t xml:space="preserve">known in California as the </w:t>
      </w:r>
      <w:r w:rsidRPr="00867339">
        <w:rPr>
          <w:i/>
          <w:iCs/>
        </w:rPr>
        <w:t>Kelly</w:t>
      </w:r>
      <w:r w:rsidRPr="00867339">
        <w:t xml:space="preserve"> test or </w:t>
      </w:r>
      <w:r w:rsidR="0090239D">
        <w:t xml:space="preserve">the </w:t>
      </w:r>
      <w:r w:rsidRPr="0090239D" w:rsidR="0090239D">
        <w:rPr>
          <w:i/>
          <w:iCs/>
        </w:rPr>
        <w:t>Kelly</w:t>
      </w:r>
      <w:r w:rsidR="0090239D">
        <w:t xml:space="preserve"> </w:t>
      </w:r>
      <w:r w:rsidRPr="00867339">
        <w:t xml:space="preserve">rule. </w:t>
      </w:r>
      <w:r>
        <w:t xml:space="preserve"> </w:t>
      </w:r>
      <w:r w:rsidRPr="00867339">
        <w:t xml:space="preserve">(See </w:t>
      </w:r>
      <w:r w:rsidRPr="00652964">
        <w:rPr>
          <w:i/>
          <w:iCs/>
        </w:rPr>
        <w:t>People v. Bolden</w:t>
      </w:r>
      <w:r w:rsidRPr="00867339">
        <w:t xml:space="preserve"> (2002) 29 Cal.4th 515, 545.)</w:t>
      </w:r>
    </w:p>
  </w:footnote>
  <w:footnote w:id="5">
    <w:p w:rsidR="005422B4" w:rsidP="005422B4" w14:paraId="7DDA185C" w14:textId="28FF96FE">
      <w:pPr>
        <w:pStyle w:val="FootnoteText"/>
      </w:pPr>
      <w:r>
        <w:rPr>
          <w:rStyle w:val="FootnoteReference"/>
        </w:rPr>
        <w:footnoteRef/>
      </w:r>
      <w:r>
        <w:t xml:space="preserve"> We understand the term “presumptive test” to mean a preliminary test that is ordinarily used by a police officer to establish probable cause to make an arrest.  Generally, after a positive presumptive test, the suspected controlled substance is then sent out to a laboratory for confirmatory testing.  (See, e.g., </w:t>
      </w:r>
      <w:r w:rsidRPr="002C0E2C">
        <w:rPr>
          <w:i/>
          <w:iCs/>
        </w:rPr>
        <w:t>People v. Galfund</w:t>
      </w:r>
      <w:r>
        <w:t xml:space="preserve"> (1968) 267 Cal.App.2d 317, 320.) </w:t>
      </w:r>
      <w:r w:rsidR="00075362">
        <w:t xml:space="preserve"> </w:t>
      </w:r>
      <w:r>
        <w:t>In this case, the record does not disclose whether the suspected controlled substances were ever sent to a laboratory, or why a criminalist was not called to testify.</w:t>
      </w:r>
    </w:p>
  </w:footnote>
  <w:footnote w:id="6">
    <w:p w:rsidR="00842FD3" w14:paraId="5F23E3CA" w14:textId="5F530A13">
      <w:pPr>
        <w:pStyle w:val="FootnoteText"/>
      </w:pPr>
      <w:r>
        <w:rPr>
          <w:rStyle w:val="FootnoteReference"/>
        </w:rPr>
        <w:footnoteRef/>
      </w:r>
      <w:r>
        <w:t xml:space="preserve"> </w:t>
      </w:r>
      <w:r w:rsidRPr="00575E50" w:rsidR="004D7F4C">
        <w:t xml:space="preserve">The prosecution </w:t>
      </w:r>
      <w:r w:rsidRPr="00575E50" w:rsidR="00260731">
        <w:t xml:space="preserve">needed to </w:t>
      </w:r>
      <w:r w:rsidRPr="00575E50" w:rsidR="004D7F4C">
        <w:t>prove</w:t>
      </w:r>
      <w:r w:rsidRPr="00575E50" w:rsidR="00EE7BB8">
        <w:t xml:space="preserve"> beyond a reasonable doubt</w:t>
      </w:r>
      <w:r w:rsidRPr="00575E50" w:rsidR="00926199">
        <w:t xml:space="preserve">:  “The defendant knew of the substance’s </w:t>
      </w:r>
      <w:r w:rsidRPr="00575E50" w:rsidR="00260731">
        <w:t xml:space="preserve">nature and character as a controlled substance.”  (CALCRIM No. </w:t>
      </w:r>
      <w:r w:rsidRPr="00575E50" w:rsidR="00901515">
        <w:t>23</w:t>
      </w:r>
      <w:r w:rsidRPr="00575E50" w:rsidR="00B038D5">
        <w:t>02.</w:t>
      </w:r>
      <w:r w:rsidRPr="00575E50" w:rsidR="00901515">
        <w:t xml:space="preserve">) </w:t>
      </w:r>
      <w:r w:rsidRPr="00575E50" w:rsidR="008C1344">
        <w:t xml:space="preserve">And </w:t>
      </w:r>
      <w:r w:rsidRPr="00575E50" w:rsidR="00EE7BB8">
        <w:t>t</w:t>
      </w:r>
      <w:r w:rsidRPr="00575E50" w:rsidR="00901515">
        <w:t xml:space="preserve">he prosecution also needed to separately prove:  </w:t>
      </w:r>
      <w:r w:rsidRPr="00575E50" w:rsidR="00B038D5">
        <w:t>“The controlled substance was methamphetamine . . . .</w:t>
      </w:r>
      <w:r w:rsidRPr="00575E50" w:rsidR="00D42498">
        <w:t xml:space="preserve">”  </w:t>
      </w:r>
      <w:r w:rsidRPr="00575E50" w:rsidR="00B038D5">
        <w:t>(</w:t>
      </w:r>
      <w:r w:rsidRPr="00575E50" w:rsidR="00EE7BB8">
        <w:t>CALCRIM</w:t>
      </w:r>
      <w:r w:rsidRPr="00575E50" w:rsidR="00B038D5">
        <w:t xml:space="preserve"> No. </w:t>
      </w:r>
      <w:r w:rsidRPr="00575E50" w:rsidR="00EE7BB8">
        <w:t>2302.)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C0" w14:paraId="1E79A4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C0" w14:paraId="391F125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C0" w14:paraId="707974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CB2198"/>
    <w:multiLevelType w:val="hybridMultilevel"/>
    <w:tmpl w:val="DD18947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6A"/>
    <w:rsid w:val="00001335"/>
    <w:rsid w:val="00002DE5"/>
    <w:rsid w:val="00003039"/>
    <w:rsid w:val="000036A1"/>
    <w:rsid w:val="00003FDA"/>
    <w:rsid w:val="00004118"/>
    <w:rsid w:val="000044B2"/>
    <w:rsid w:val="00004E1D"/>
    <w:rsid w:val="0000524F"/>
    <w:rsid w:val="0000538C"/>
    <w:rsid w:val="0000604B"/>
    <w:rsid w:val="000061EC"/>
    <w:rsid w:val="000061F4"/>
    <w:rsid w:val="00006B0F"/>
    <w:rsid w:val="00006DC4"/>
    <w:rsid w:val="00007091"/>
    <w:rsid w:val="00007F59"/>
    <w:rsid w:val="00010043"/>
    <w:rsid w:val="00010531"/>
    <w:rsid w:val="000106F2"/>
    <w:rsid w:val="000109BC"/>
    <w:rsid w:val="0001119A"/>
    <w:rsid w:val="00011BA0"/>
    <w:rsid w:val="0001244C"/>
    <w:rsid w:val="0001338F"/>
    <w:rsid w:val="00013C57"/>
    <w:rsid w:val="00014074"/>
    <w:rsid w:val="000150A9"/>
    <w:rsid w:val="00015916"/>
    <w:rsid w:val="00016407"/>
    <w:rsid w:val="000165EA"/>
    <w:rsid w:val="00016626"/>
    <w:rsid w:val="0001694A"/>
    <w:rsid w:val="00016DFE"/>
    <w:rsid w:val="00017231"/>
    <w:rsid w:val="00017CE9"/>
    <w:rsid w:val="00020852"/>
    <w:rsid w:val="00020F27"/>
    <w:rsid w:val="000211BB"/>
    <w:rsid w:val="0002139A"/>
    <w:rsid w:val="000223BC"/>
    <w:rsid w:val="00023519"/>
    <w:rsid w:val="00023753"/>
    <w:rsid w:val="000239C2"/>
    <w:rsid w:val="00023D9B"/>
    <w:rsid w:val="00023E45"/>
    <w:rsid w:val="000245D3"/>
    <w:rsid w:val="000245FD"/>
    <w:rsid w:val="00024CF9"/>
    <w:rsid w:val="00024DA6"/>
    <w:rsid w:val="00024E42"/>
    <w:rsid w:val="00025DE8"/>
    <w:rsid w:val="0002602C"/>
    <w:rsid w:val="00026571"/>
    <w:rsid w:val="000274D4"/>
    <w:rsid w:val="000275F7"/>
    <w:rsid w:val="00027DE4"/>
    <w:rsid w:val="00030050"/>
    <w:rsid w:val="000301CF"/>
    <w:rsid w:val="00030272"/>
    <w:rsid w:val="00030C59"/>
    <w:rsid w:val="00030F8D"/>
    <w:rsid w:val="00031052"/>
    <w:rsid w:val="00031A1D"/>
    <w:rsid w:val="000321EB"/>
    <w:rsid w:val="000323A8"/>
    <w:rsid w:val="00032930"/>
    <w:rsid w:val="00032D06"/>
    <w:rsid w:val="000331AB"/>
    <w:rsid w:val="0003336B"/>
    <w:rsid w:val="00033734"/>
    <w:rsid w:val="000339B4"/>
    <w:rsid w:val="00034920"/>
    <w:rsid w:val="0003515F"/>
    <w:rsid w:val="000354E9"/>
    <w:rsid w:val="0003555D"/>
    <w:rsid w:val="000356E3"/>
    <w:rsid w:val="0003576B"/>
    <w:rsid w:val="00035906"/>
    <w:rsid w:val="00036540"/>
    <w:rsid w:val="00037419"/>
    <w:rsid w:val="000378B8"/>
    <w:rsid w:val="000401C1"/>
    <w:rsid w:val="0004029C"/>
    <w:rsid w:val="000402E3"/>
    <w:rsid w:val="00040B58"/>
    <w:rsid w:val="000410F3"/>
    <w:rsid w:val="000414BE"/>
    <w:rsid w:val="00041701"/>
    <w:rsid w:val="000417EA"/>
    <w:rsid w:val="000418C2"/>
    <w:rsid w:val="00041AD4"/>
    <w:rsid w:val="00041FD1"/>
    <w:rsid w:val="00042189"/>
    <w:rsid w:val="00043121"/>
    <w:rsid w:val="00043239"/>
    <w:rsid w:val="0004339A"/>
    <w:rsid w:val="00043430"/>
    <w:rsid w:val="00044580"/>
    <w:rsid w:val="000449B4"/>
    <w:rsid w:val="00044B4D"/>
    <w:rsid w:val="00044C97"/>
    <w:rsid w:val="00044CDB"/>
    <w:rsid w:val="00045554"/>
    <w:rsid w:val="000459F1"/>
    <w:rsid w:val="00045D41"/>
    <w:rsid w:val="00045F8E"/>
    <w:rsid w:val="000461E7"/>
    <w:rsid w:val="00046406"/>
    <w:rsid w:val="00046446"/>
    <w:rsid w:val="000467F7"/>
    <w:rsid w:val="00046D14"/>
    <w:rsid w:val="00046EFA"/>
    <w:rsid w:val="00047374"/>
    <w:rsid w:val="000475F8"/>
    <w:rsid w:val="000505AE"/>
    <w:rsid w:val="00051087"/>
    <w:rsid w:val="00051246"/>
    <w:rsid w:val="0005143B"/>
    <w:rsid w:val="0005180D"/>
    <w:rsid w:val="00051FE1"/>
    <w:rsid w:val="00052473"/>
    <w:rsid w:val="00052597"/>
    <w:rsid w:val="0005426C"/>
    <w:rsid w:val="0005447D"/>
    <w:rsid w:val="0005458A"/>
    <w:rsid w:val="0005500D"/>
    <w:rsid w:val="0005540C"/>
    <w:rsid w:val="000558E8"/>
    <w:rsid w:val="00056C17"/>
    <w:rsid w:val="00056CA3"/>
    <w:rsid w:val="00056D68"/>
    <w:rsid w:val="00057754"/>
    <w:rsid w:val="000579F6"/>
    <w:rsid w:val="00057BCF"/>
    <w:rsid w:val="00060BD0"/>
    <w:rsid w:val="00061057"/>
    <w:rsid w:val="000614C1"/>
    <w:rsid w:val="000615DC"/>
    <w:rsid w:val="00061D36"/>
    <w:rsid w:val="00061E23"/>
    <w:rsid w:val="000624F8"/>
    <w:rsid w:val="00062807"/>
    <w:rsid w:val="00062A2F"/>
    <w:rsid w:val="00062B12"/>
    <w:rsid w:val="00063097"/>
    <w:rsid w:val="00064E93"/>
    <w:rsid w:val="00064FC5"/>
    <w:rsid w:val="000652A2"/>
    <w:rsid w:val="0006537B"/>
    <w:rsid w:val="00065D32"/>
    <w:rsid w:val="00065D5B"/>
    <w:rsid w:val="0006604A"/>
    <w:rsid w:val="0006636C"/>
    <w:rsid w:val="0006782C"/>
    <w:rsid w:val="0006787B"/>
    <w:rsid w:val="00067D7B"/>
    <w:rsid w:val="000701ED"/>
    <w:rsid w:val="00070482"/>
    <w:rsid w:val="00070844"/>
    <w:rsid w:val="00070A7C"/>
    <w:rsid w:val="00070C27"/>
    <w:rsid w:val="00071457"/>
    <w:rsid w:val="0007154D"/>
    <w:rsid w:val="000719CD"/>
    <w:rsid w:val="000720FD"/>
    <w:rsid w:val="00072D68"/>
    <w:rsid w:val="00072DAB"/>
    <w:rsid w:val="00072EED"/>
    <w:rsid w:val="00072F9C"/>
    <w:rsid w:val="0007320C"/>
    <w:rsid w:val="000737AD"/>
    <w:rsid w:val="000737BC"/>
    <w:rsid w:val="00073BD7"/>
    <w:rsid w:val="00074E22"/>
    <w:rsid w:val="00075362"/>
    <w:rsid w:val="000757E4"/>
    <w:rsid w:val="000759A8"/>
    <w:rsid w:val="00075F0D"/>
    <w:rsid w:val="00077549"/>
    <w:rsid w:val="000779E6"/>
    <w:rsid w:val="00077BC1"/>
    <w:rsid w:val="00077F0C"/>
    <w:rsid w:val="00080679"/>
    <w:rsid w:val="00081864"/>
    <w:rsid w:val="000823E9"/>
    <w:rsid w:val="00082733"/>
    <w:rsid w:val="000827D1"/>
    <w:rsid w:val="00082A29"/>
    <w:rsid w:val="00082AC2"/>
    <w:rsid w:val="00082E11"/>
    <w:rsid w:val="00083114"/>
    <w:rsid w:val="00083281"/>
    <w:rsid w:val="00083C58"/>
    <w:rsid w:val="00083FF9"/>
    <w:rsid w:val="0008446D"/>
    <w:rsid w:val="000844D9"/>
    <w:rsid w:val="00084AF7"/>
    <w:rsid w:val="00084B3A"/>
    <w:rsid w:val="00084B51"/>
    <w:rsid w:val="00084CAA"/>
    <w:rsid w:val="000852E8"/>
    <w:rsid w:val="000854D7"/>
    <w:rsid w:val="000855FF"/>
    <w:rsid w:val="00085D48"/>
    <w:rsid w:val="00085E00"/>
    <w:rsid w:val="000860CB"/>
    <w:rsid w:val="000861E9"/>
    <w:rsid w:val="00086B6C"/>
    <w:rsid w:val="00086EB7"/>
    <w:rsid w:val="0008708A"/>
    <w:rsid w:val="00087115"/>
    <w:rsid w:val="00087A55"/>
    <w:rsid w:val="00087BF1"/>
    <w:rsid w:val="000904EC"/>
    <w:rsid w:val="0009087A"/>
    <w:rsid w:val="00090FBF"/>
    <w:rsid w:val="00091B54"/>
    <w:rsid w:val="0009201E"/>
    <w:rsid w:val="00092508"/>
    <w:rsid w:val="000926AA"/>
    <w:rsid w:val="00092B12"/>
    <w:rsid w:val="00094AFF"/>
    <w:rsid w:val="00094B89"/>
    <w:rsid w:val="000952B6"/>
    <w:rsid w:val="00095949"/>
    <w:rsid w:val="00095AB0"/>
    <w:rsid w:val="000964D9"/>
    <w:rsid w:val="00096D79"/>
    <w:rsid w:val="00097992"/>
    <w:rsid w:val="00097B1B"/>
    <w:rsid w:val="000A07F7"/>
    <w:rsid w:val="000A08CD"/>
    <w:rsid w:val="000A09EC"/>
    <w:rsid w:val="000A0BE4"/>
    <w:rsid w:val="000A1482"/>
    <w:rsid w:val="000A224C"/>
    <w:rsid w:val="000A246A"/>
    <w:rsid w:val="000A2724"/>
    <w:rsid w:val="000A2A9A"/>
    <w:rsid w:val="000A3554"/>
    <w:rsid w:val="000A3FD0"/>
    <w:rsid w:val="000A4DB0"/>
    <w:rsid w:val="000A500B"/>
    <w:rsid w:val="000A58C9"/>
    <w:rsid w:val="000A6055"/>
    <w:rsid w:val="000A62A4"/>
    <w:rsid w:val="000A6C25"/>
    <w:rsid w:val="000A773F"/>
    <w:rsid w:val="000B0537"/>
    <w:rsid w:val="000B0DC2"/>
    <w:rsid w:val="000B1551"/>
    <w:rsid w:val="000B19B0"/>
    <w:rsid w:val="000B1DB1"/>
    <w:rsid w:val="000B1EF0"/>
    <w:rsid w:val="000B2047"/>
    <w:rsid w:val="000B2B5F"/>
    <w:rsid w:val="000B3040"/>
    <w:rsid w:val="000B30F2"/>
    <w:rsid w:val="000B34F2"/>
    <w:rsid w:val="000B37C6"/>
    <w:rsid w:val="000B3844"/>
    <w:rsid w:val="000B4502"/>
    <w:rsid w:val="000B471A"/>
    <w:rsid w:val="000B4769"/>
    <w:rsid w:val="000B4C6E"/>
    <w:rsid w:val="000B4CB5"/>
    <w:rsid w:val="000B4E98"/>
    <w:rsid w:val="000B4F3E"/>
    <w:rsid w:val="000B4FC8"/>
    <w:rsid w:val="000B55D0"/>
    <w:rsid w:val="000B57CD"/>
    <w:rsid w:val="000B5B8F"/>
    <w:rsid w:val="000B6588"/>
    <w:rsid w:val="000B6719"/>
    <w:rsid w:val="000B7394"/>
    <w:rsid w:val="000B7D0B"/>
    <w:rsid w:val="000C07D3"/>
    <w:rsid w:val="000C0828"/>
    <w:rsid w:val="000C0BAC"/>
    <w:rsid w:val="000C0C62"/>
    <w:rsid w:val="000C1123"/>
    <w:rsid w:val="000C1191"/>
    <w:rsid w:val="000C129C"/>
    <w:rsid w:val="000C12E3"/>
    <w:rsid w:val="000C1D55"/>
    <w:rsid w:val="000C1E15"/>
    <w:rsid w:val="000C23DA"/>
    <w:rsid w:val="000C28AF"/>
    <w:rsid w:val="000C2910"/>
    <w:rsid w:val="000C29C5"/>
    <w:rsid w:val="000C3300"/>
    <w:rsid w:val="000C39A2"/>
    <w:rsid w:val="000C3A21"/>
    <w:rsid w:val="000C3C45"/>
    <w:rsid w:val="000C435C"/>
    <w:rsid w:val="000C46EA"/>
    <w:rsid w:val="000C472D"/>
    <w:rsid w:val="000C476F"/>
    <w:rsid w:val="000C49F3"/>
    <w:rsid w:val="000C4A61"/>
    <w:rsid w:val="000C4F7D"/>
    <w:rsid w:val="000C555A"/>
    <w:rsid w:val="000C576C"/>
    <w:rsid w:val="000C577B"/>
    <w:rsid w:val="000C694D"/>
    <w:rsid w:val="000C6C9D"/>
    <w:rsid w:val="000D011D"/>
    <w:rsid w:val="000D0B69"/>
    <w:rsid w:val="000D0CB3"/>
    <w:rsid w:val="000D0E42"/>
    <w:rsid w:val="000D1916"/>
    <w:rsid w:val="000D1D00"/>
    <w:rsid w:val="000D1D10"/>
    <w:rsid w:val="000D29A4"/>
    <w:rsid w:val="000D2BC4"/>
    <w:rsid w:val="000D2F8A"/>
    <w:rsid w:val="000D433B"/>
    <w:rsid w:val="000D48A8"/>
    <w:rsid w:val="000D4CBD"/>
    <w:rsid w:val="000D5156"/>
    <w:rsid w:val="000D5188"/>
    <w:rsid w:val="000D51E8"/>
    <w:rsid w:val="000D5E8A"/>
    <w:rsid w:val="000D60A3"/>
    <w:rsid w:val="000D617B"/>
    <w:rsid w:val="000D61A4"/>
    <w:rsid w:val="000D67CA"/>
    <w:rsid w:val="000D7256"/>
    <w:rsid w:val="000E0201"/>
    <w:rsid w:val="000E06B1"/>
    <w:rsid w:val="000E0B1C"/>
    <w:rsid w:val="000E0CF5"/>
    <w:rsid w:val="000E0E34"/>
    <w:rsid w:val="000E111B"/>
    <w:rsid w:val="000E150F"/>
    <w:rsid w:val="000E1D38"/>
    <w:rsid w:val="000E1EF0"/>
    <w:rsid w:val="000E276D"/>
    <w:rsid w:val="000E2C5A"/>
    <w:rsid w:val="000E36F4"/>
    <w:rsid w:val="000E3727"/>
    <w:rsid w:val="000E37CD"/>
    <w:rsid w:val="000E4DC1"/>
    <w:rsid w:val="000E4EBE"/>
    <w:rsid w:val="000E5146"/>
    <w:rsid w:val="000E58C5"/>
    <w:rsid w:val="000E5940"/>
    <w:rsid w:val="000E5A73"/>
    <w:rsid w:val="000E5EF5"/>
    <w:rsid w:val="000E6597"/>
    <w:rsid w:val="000E66F4"/>
    <w:rsid w:val="000E6A58"/>
    <w:rsid w:val="000E6C78"/>
    <w:rsid w:val="000E737B"/>
    <w:rsid w:val="000E7A57"/>
    <w:rsid w:val="000E7B70"/>
    <w:rsid w:val="000E7CCC"/>
    <w:rsid w:val="000F0955"/>
    <w:rsid w:val="000F0D86"/>
    <w:rsid w:val="000F1619"/>
    <w:rsid w:val="000F1918"/>
    <w:rsid w:val="000F1A31"/>
    <w:rsid w:val="000F2721"/>
    <w:rsid w:val="000F273B"/>
    <w:rsid w:val="000F28EB"/>
    <w:rsid w:val="000F3EF1"/>
    <w:rsid w:val="000F3F1A"/>
    <w:rsid w:val="000F4CF9"/>
    <w:rsid w:val="000F528F"/>
    <w:rsid w:val="000F570E"/>
    <w:rsid w:val="000F6320"/>
    <w:rsid w:val="000F69C7"/>
    <w:rsid w:val="000F6B56"/>
    <w:rsid w:val="000F7680"/>
    <w:rsid w:val="001007C2"/>
    <w:rsid w:val="00100FC0"/>
    <w:rsid w:val="00101011"/>
    <w:rsid w:val="00101C4C"/>
    <w:rsid w:val="00101D1C"/>
    <w:rsid w:val="00101EBD"/>
    <w:rsid w:val="0010217A"/>
    <w:rsid w:val="001021C2"/>
    <w:rsid w:val="00102AE6"/>
    <w:rsid w:val="00102D6C"/>
    <w:rsid w:val="0010344F"/>
    <w:rsid w:val="00103B54"/>
    <w:rsid w:val="00104615"/>
    <w:rsid w:val="00104797"/>
    <w:rsid w:val="00105061"/>
    <w:rsid w:val="00105096"/>
    <w:rsid w:val="001050FE"/>
    <w:rsid w:val="001052D2"/>
    <w:rsid w:val="00106377"/>
    <w:rsid w:val="001072ED"/>
    <w:rsid w:val="001079CD"/>
    <w:rsid w:val="00107E58"/>
    <w:rsid w:val="00107FE2"/>
    <w:rsid w:val="00110D1D"/>
    <w:rsid w:val="001115FE"/>
    <w:rsid w:val="0011196D"/>
    <w:rsid w:val="0011249E"/>
    <w:rsid w:val="00112A81"/>
    <w:rsid w:val="00112EF0"/>
    <w:rsid w:val="00113014"/>
    <w:rsid w:val="0011381A"/>
    <w:rsid w:val="001146DB"/>
    <w:rsid w:val="00114C02"/>
    <w:rsid w:val="00115214"/>
    <w:rsid w:val="00115722"/>
    <w:rsid w:val="00115CE4"/>
    <w:rsid w:val="00115F0F"/>
    <w:rsid w:val="0011602C"/>
    <w:rsid w:val="001160B1"/>
    <w:rsid w:val="00116433"/>
    <w:rsid w:val="00116C76"/>
    <w:rsid w:val="00116F37"/>
    <w:rsid w:val="00117110"/>
    <w:rsid w:val="0011760A"/>
    <w:rsid w:val="00117941"/>
    <w:rsid w:val="00120C3D"/>
    <w:rsid w:val="0012123C"/>
    <w:rsid w:val="00121EBB"/>
    <w:rsid w:val="0012239A"/>
    <w:rsid w:val="00122A2E"/>
    <w:rsid w:val="00123761"/>
    <w:rsid w:val="00123ACA"/>
    <w:rsid w:val="00124B6E"/>
    <w:rsid w:val="00124D97"/>
    <w:rsid w:val="0012519D"/>
    <w:rsid w:val="00125AEA"/>
    <w:rsid w:val="00125C76"/>
    <w:rsid w:val="00125E5F"/>
    <w:rsid w:val="00126326"/>
    <w:rsid w:val="00127075"/>
    <w:rsid w:val="00127173"/>
    <w:rsid w:val="001272E6"/>
    <w:rsid w:val="001275E2"/>
    <w:rsid w:val="00127C34"/>
    <w:rsid w:val="001305C9"/>
    <w:rsid w:val="00130F90"/>
    <w:rsid w:val="0013109F"/>
    <w:rsid w:val="0013183B"/>
    <w:rsid w:val="00131BD5"/>
    <w:rsid w:val="0013287C"/>
    <w:rsid w:val="001329E3"/>
    <w:rsid w:val="001329E8"/>
    <w:rsid w:val="00132A93"/>
    <w:rsid w:val="00132D3B"/>
    <w:rsid w:val="001331D7"/>
    <w:rsid w:val="00133D9A"/>
    <w:rsid w:val="00135416"/>
    <w:rsid w:val="001357F6"/>
    <w:rsid w:val="00135AA1"/>
    <w:rsid w:val="00135B3E"/>
    <w:rsid w:val="00136E99"/>
    <w:rsid w:val="00136FBC"/>
    <w:rsid w:val="00137269"/>
    <w:rsid w:val="00140899"/>
    <w:rsid w:val="00140C5F"/>
    <w:rsid w:val="0014117D"/>
    <w:rsid w:val="001429AD"/>
    <w:rsid w:val="00142D6C"/>
    <w:rsid w:val="00142F0A"/>
    <w:rsid w:val="001434AE"/>
    <w:rsid w:val="001447B2"/>
    <w:rsid w:val="00144AE3"/>
    <w:rsid w:val="00144D36"/>
    <w:rsid w:val="001454CE"/>
    <w:rsid w:val="00145B05"/>
    <w:rsid w:val="00145D08"/>
    <w:rsid w:val="00145D61"/>
    <w:rsid w:val="00145E5E"/>
    <w:rsid w:val="00146C3E"/>
    <w:rsid w:val="00146F70"/>
    <w:rsid w:val="00150924"/>
    <w:rsid w:val="00150D88"/>
    <w:rsid w:val="00151133"/>
    <w:rsid w:val="001514B8"/>
    <w:rsid w:val="00151B98"/>
    <w:rsid w:val="00151E13"/>
    <w:rsid w:val="0015237D"/>
    <w:rsid w:val="001523E3"/>
    <w:rsid w:val="001526E9"/>
    <w:rsid w:val="0015349D"/>
    <w:rsid w:val="0015380C"/>
    <w:rsid w:val="001541DF"/>
    <w:rsid w:val="001545DC"/>
    <w:rsid w:val="00154A29"/>
    <w:rsid w:val="0015513D"/>
    <w:rsid w:val="001551DE"/>
    <w:rsid w:val="0015574F"/>
    <w:rsid w:val="00155BC7"/>
    <w:rsid w:val="00155CB8"/>
    <w:rsid w:val="00155F96"/>
    <w:rsid w:val="0015607E"/>
    <w:rsid w:val="00156501"/>
    <w:rsid w:val="0015680D"/>
    <w:rsid w:val="0015720B"/>
    <w:rsid w:val="001574ED"/>
    <w:rsid w:val="00161328"/>
    <w:rsid w:val="00161751"/>
    <w:rsid w:val="00161D40"/>
    <w:rsid w:val="00161DE6"/>
    <w:rsid w:val="00162CA6"/>
    <w:rsid w:val="00162E7D"/>
    <w:rsid w:val="001632DF"/>
    <w:rsid w:val="001636E6"/>
    <w:rsid w:val="00163FBF"/>
    <w:rsid w:val="0016410F"/>
    <w:rsid w:val="001647B9"/>
    <w:rsid w:val="001652E8"/>
    <w:rsid w:val="001654F3"/>
    <w:rsid w:val="00165B3F"/>
    <w:rsid w:val="00166132"/>
    <w:rsid w:val="001669C3"/>
    <w:rsid w:val="0016798B"/>
    <w:rsid w:val="00167D78"/>
    <w:rsid w:val="00167FA3"/>
    <w:rsid w:val="00170040"/>
    <w:rsid w:val="00170075"/>
    <w:rsid w:val="001711A7"/>
    <w:rsid w:val="001716DC"/>
    <w:rsid w:val="00171F9B"/>
    <w:rsid w:val="001723D5"/>
    <w:rsid w:val="001724DD"/>
    <w:rsid w:val="00172DFE"/>
    <w:rsid w:val="001738CE"/>
    <w:rsid w:val="001740B9"/>
    <w:rsid w:val="00175247"/>
    <w:rsid w:val="00175DA8"/>
    <w:rsid w:val="001767FC"/>
    <w:rsid w:val="00176E97"/>
    <w:rsid w:val="00176FBA"/>
    <w:rsid w:val="001771B2"/>
    <w:rsid w:val="0017739C"/>
    <w:rsid w:val="001776F6"/>
    <w:rsid w:val="00177B52"/>
    <w:rsid w:val="00177EAC"/>
    <w:rsid w:val="00180194"/>
    <w:rsid w:val="00180DE1"/>
    <w:rsid w:val="00180ED3"/>
    <w:rsid w:val="00180EE5"/>
    <w:rsid w:val="00181600"/>
    <w:rsid w:val="00181836"/>
    <w:rsid w:val="00182D0D"/>
    <w:rsid w:val="00182ECA"/>
    <w:rsid w:val="001840A6"/>
    <w:rsid w:val="0018441A"/>
    <w:rsid w:val="001844F7"/>
    <w:rsid w:val="00184733"/>
    <w:rsid w:val="00185BAA"/>
    <w:rsid w:val="00185BF7"/>
    <w:rsid w:val="001861FF"/>
    <w:rsid w:val="00186A86"/>
    <w:rsid w:val="00186B24"/>
    <w:rsid w:val="00186C4C"/>
    <w:rsid w:val="00186D37"/>
    <w:rsid w:val="00186FBD"/>
    <w:rsid w:val="001870ED"/>
    <w:rsid w:val="00187189"/>
    <w:rsid w:val="001874FC"/>
    <w:rsid w:val="00187AC7"/>
    <w:rsid w:val="001905D0"/>
    <w:rsid w:val="00190D81"/>
    <w:rsid w:val="00191266"/>
    <w:rsid w:val="00191630"/>
    <w:rsid w:val="0019175F"/>
    <w:rsid w:val="001923E3"/>
    <w:rsid w:val="00192636"/>
    <w:rsid w:val="001929E1"/>
    <w:rsid w:val="00192F69"/>
    <w:rsid w:val="00192FF9"/>
    <w:rsid w:val="00193166"/>
    <w:rsid w:val="00193DEF"/>
    <w:rsid w:val="00193FA8"/>
    <w:rsid w:val="00194121"/>
    <w:rsid w:val="0019434E"/>
    <w:rsid w:val="00194365"/>
    <w:rsid w:val="00194EF3"/>
    <w:rsid w:val="00195668"/>
    <w:rsid w:val="00195A3C"/>
    <w:rsid w:val="00195B4B"/>
    <w:rsid w:val="00196068"/>
    <w:rsid w:val="00196212"/>
    <w:rsid w:val="0019639E"/>
    <w:rsid w:val="001967FA"/>
    <w:rsid w:val="00196A29"/>
    <w:rsid w:val="00197B35"/>
    <w:rsid w:val="001A09A2"/>
    <w:rsid w:val="001A0B5D"/>
    <w:rsid w:val="001A0BC0"/>
    <w:rsid w:val="001A0C9C"/>
    <w:rsid w:val="001A1146"/>
    <w:rsid w:val="001A1287"/>
    <w:rsid w:val="001A29BF"/>
    <w:rsid w:val="001A3231"/>
    <w:rsid w:val="001A33E1"/>
    <w:rsid w:val="001A369A"/>
    <w:rsid w:val="001A442C"/>
    <w:rsid w:val="001A49AB"/>
    <w:rsid w:val="001A4D81"/>
    <w:rsid w:val="001A5506"/>
    <w:rsid w:val="001A5E3C"/>
    <w:rsid w:val="001A6336"/>
    <w:rsid w:val="001A6545"/>
    <w:rsid w:val="001A6BC1"/>
    <w:rsid w:val="001A7635"/>
    <w:rsid w:val="001A7CBA"/>
    <w:rsid w:val="001A7F36"/>
    <w:rsid w:val="001B00D3"/>
    <w:rsid w:val="001B01A9"/>
    <w:rsid w:val="001B033E"/>
    <w:rsid w:val="001B116A"/>
    <w:rsid w:val="001B150C"/>
    <w:rsid w:val="001B21FB"/>
    <w:rsid w:val="001B230E"/>
    <w:rsid w:val="001B2CB7"/>
    <w:rsid w:val="001B2E70"/>
    <w:rsid w:val="001B2FC6"/>
    <w:rsid w:val="001B4900"/>
    <w:rsid w:val="001B4BB9"/>
    <w:rsid w:val="001B4E7B"/>
    <w:rsid w:val="001B4F58"/>
    <w:rsid w:val="001B4FFD"/>
    <w:rsid w:val="001B56DC"/>
    <w:rsid w:val="001B5835"/>
    <w:rsid w:val="001B59DB"/>
    <w:rsid w:val="001B608E"/>
    <w:rsid w:val="001B644E"/>
    <w:rsid w:val="001B6696"/>
    <w:rsid w:val="001B6C2D"/>
    <w:rsid w:val="001B7084"/>
    <w:rsid w:val="001B71F4"/>
    <w:rsid w:val="001B7C6C"/>
    <w:rsid w:val="001B7EF0"/>
    <w:rsid w:val="001B7F1B"/>
    <w:rsid w:val="001C0798"/>
    <w:rsid w:val="001C0B60"/>
    <w:rsid w:val="001C0DDB"/>
    <w:rsid w:val="001C1673"/>
    <w:rsid w:val="001C1C8F"/>
    <w:rsid w:val="001C1CC0"/>
    <w:rsid w:val="001C2971"/>
    <w:rsid w:val="001C31D4"/>
    <w:rsid w:val="001C32BA"/>
    <w:rsid w:val="001C3700"/>
    <w:rsid w:val="001C4619"/>
    <w:rsid w:val="001C56D1"/>
    <w:rsid w:val="001C5C3E"/>
    <w:rsid w:val="001C5CEE"/>
    <w:rsid w:val="001C5E43"/>
    <w:rsid w:val="001C631B"/>
    <w:rsid w:val="001C6762"/>
    <w:rsid w:val="001C6D03"/>
    <w:rsid w:val="001C7043"/>
    <w:rsid w:val="001C76CD"/>
    <w:rsid w:val="001C78B5"/>
    <w:rsid w:val="001C7CA9"/>
    <w:rsid w:val="001D0599"/>
    <w:rsid w:val="001D0670"/>
    <w:rsid w:val="001D0A69"/>
    <w:rsid w:val="001D0D6A"/>
    <w:rsid w:val="001D100F"/>
    <w:rsid w:val="001D1356"/>
    <w:rsid w:val="001D16A8"/>
    <w:rsid w:val="001D276F"/>
    <w:rsid w:val="001D2865"/>
    <w:rsid w:val="001D28E5"/>
    <w:rsid w:val="001D3230"/>
    <w:rsid w:val="001D554D"/>
    <w:rsid w:val="001D6341"/>
    <w:rsid w:val="001D673D"/>
    <w:rsid w:val="001D71D0"/>
    <w:rsid w:val="001D7358"/>
    <w:rsid w:val="001D79A7"/>
    <w:rsid w:val="001D7A0A"/>
    <w:rsid w:val="001E0009"/>
    <w:rsid w:val="001E06B6"/>
    <w:rsid w:val="001E0981"/>
    <w:rsid w:val="001E0E0A"/>
    <w:rsid w:val="001E2B65"/>
    <w:rsid w:val="001E2CE0"/>
    <w:rsid w:val="001E34DE"/>
    <w:rsid w:val="001E375F"/>
    <w:rsid w:val="001E3C3D"/>
    <w:rsid w:val="001E3FEF"/>
    <w:rsid w:val="001E4286"/>
    <w:rsid w:val="001E4564"/>
    <w:rsid w:val="001E495D"/>
    <w:rsid w:val="001E4D12"/>
    <w:rsid w:val="001E5942"/>
    <w:rsid w:val="001E5A95"/>
    <w:rsid w:val="001E615B"/>
    <w:rsid w:val="001E67CC"/>
    <w:rsid w:val="001E6CBE"/>
    <w:rsid w:val="001E7BF8"/>
    <w:rsid w:val="001E7E52"/>
    <w:rsid w:val="001F043F"/>
    <w:rsid w:val="001F0C72"/>
    <w:rsid w:val="001F0F65"/>
    <w:rsid w:val="001F222F"/>
    <w:rsid w:val="001F2428"/>
    <w:rsid w:val="001F278F"/>
    <w:rsid w:val="001F2B05"/>
    <w:rsid w:val="001F2F55"/>
    <w:rsid w:val="001F3302"/>
    <w:rsid w:val="001F3794"/>
    <w:rsid w:val="001F41F3"/>
    <w:rsid w:val="001F4616"/>
    <w:rsid w:val="001F49D1"/>
    <w:rsid w:val="001F58AA"/>
    <w:rsid w:val="001F5E0F"/>
    <w:rsid w:val="001F5E74"/>
    <w:rsid w:val="001F6030"/>
    <w:rsid w:val="001F6839"/>
    <w:rsid w:val="001F6C75"/>
    <w:rsid w:val="001F75FD"/>
    <w:rsid w:val="001F7CE7"/>
    <w:rsid w:val="00200D02"/>
    <w:rsid w:val="002010F0"/>
    <w:rsid w:val="002016BB"/>
    <w:rsid w:val="00201C0A"/>
    <w:rsid w:val="00201CFF"/>
    <w:rsid w:val="00201F77"/>
    <w:rsid w:val="0020232A"/>
    <w:rsid w:val="002027B8"/>
    <w:rsid w:val="00202F62"/>
    <w:rsid w:val="00202FE0"/>
    <w:rsid w:val="00203033"/>
    <w:rsid w:val="00204045"/>
    <w:rsid w:val="00204639"/>
    <w:rsid w:val="00204E8B"/>
    <w:rsid w:val="00205C8E"/>
    <w:rsid w:val="002066AA"/>
    <w:rsid w:val="002067B0"/>
    <w:rsid w:val="002067BC"/>
    <w:rsid w:val="002069EC"/>
    <w:rsid w:val="00206C00"/>
    <w:rsid w:val="00206CA3"/>
    <w:rsid w:val="0020727F"/>
    <w:rsid w:val="002072F4"/>
    <w:rsid w:val="00207428"/>
    <w:rsid w:val="00207E66"/>
    <w:rsid w:val="00207F71"/>
    <w:rsid w:val="0021026A"/>
    <w:rsid w:val="002118B1"/>
    <w:rsid w:val="00212515"/>
    <w:rsid w:val="002126F5"/>
    <w:rsid w:val="0021314B"/>
    <w:rsid w:val="002131A7"/>
    <w:rsid w:val="00213BD5"/>
    <w:rsid w:val="00213F49"/>
    <w:rsid w:val="00214DAA"/>
    <w:rsid w:val="00215286"/>
    <w:rsid w:val="002155B5"/>
    <w:rsid w:val="00216AC7"/>
    <w:rsid w:val="00217826"/>
    <w:rsid w:val="00217932"/>
    <w:rsid w:val="00217FBF"/>
    <w:rsid w:val="0022093F"/>
    <w:rsid w:val="0022122F"/>
    <w:rsid w:val="002216C8"/>
    <w:rsid w:val="00221ECD"/>
    <w:rsid w:val="00222CC5"/>
    <w:rsid w:val="00222E8D"/>
    <w:rsid w:val="002238AA"/>
    <w:rsid w:val="00223E0B"/>
    <w:rsid w:val="00223E32"/>
    <w:rsid w:val="0022451D"/>
    <w:rsid w:val="002249D7"/>
    <w:rsid w:val="00224AD9"/>
    <w:rsid w:val="00226130"/>
    <w:rsid w:val="00226226"/>
    <w:rsid w:val="002273E5"/>
    <w:rsid w:val="00227689"/>
    <w:rsid w:val="00227910"/>
    <w:rsid w:val="0022797E"/>
    <w:rsid w:val="00227A0D"/>
    <w:rsid w:val="00227E2C"/>
    <w:rsid w:val="0023071D"/>
    <w:rsid w:val="00230A7A"/>
    <w:rsid w:val="002315B0"/>
    <w:rsid w:val="00231840"/>
    <w:rsid w:val="00231BA4"/>
    <w:rsid w:val="002326B5"/>
    <w:rsid w:val="002326E1"/>
    <w:rsid w:val="002339A2"/>
    <w:rsid w:val="0023478E"/>
    <w:rsid w:val="002355D4"/>
    <w:rsid w:val="00235813"/>
    <w:rsid w:val="002369BC"/>
    <w:rsid w:val="00236A9B"/>
    <w:rsid w:val="00236C0F"/>
    <w:rsid w:val="00236EE0"/>
    <w:rsid w:val="002379F3"/>
    <w:rsid w:val="00237B36"/>
    <w:rsid w:val="00240313"/>
    <w:rsid w:val="00240ABB"/>
    <w:rsid w:val="00241996"/>
    <w:rsid w:val="00241ACC"/>
    <w:rsid w:val="00241CBC"/>
    <w:rsid w:val="002425B8"/>
    <w:rsid w:val="0024277D"/>
    <w:rsid w:val="002428F6"/>
    <w:rsid w:val="00242C5F"/>
    <w:rsid w:val="00243036"/>
    <w:rsid w:val="00243148"/>
    <w:rsid w:val="002431B5"/>
    <w:rsid w:val="00243464"/>
    <w:rsid w:val="00243BFB"/>
    <w:rsid w:val="00243F94"/>
    <w:rsid w:val="002442DA"/>
    <w:rsid w:val="002454A8"/>
    <w:rsid w:val="002457FD"/>
    <w:rsid w:val="00245F8C"/>
    <w:rsid w:val="002465F9"/>
    <w:rsid w:val="00247FA6"/>
    <w:rsid w:val="002503AA"/>
    <w:rsid w:val="0025068D"/>
    <w:rsid w:val="0025071D"/>
    <w:rsid w:val="00250B4D"/>
    <w:rsid w:val="00251EAF"/>
    <w:rsid w:val="0025213A"/>
    <w:rsid w:val="00252597"/>
    <w:rsid w:val="00252808"/>
    <w:rsid w:val="00252F3B"/>
    <w:rsid w:val="0025349E"/>
    <w:rsid w:val="00253907"/>
    <w:rsid w:val="00253FD8"/>
    <w:rsid w:val="0025466A"/>
    <w:rsid w:val="00254786"/>
    <w:rsid w:val="0025493D"/>
    <w:rsid w:val="00254FFF"/>
    <w:rsid w:val="00255413"/>
    <w:rsid w:val="002556C1"/>
    <w:rsid w:val="00255D1E"/>
    <w:rsid w:val="00256266"/>
    <w:rsid w:val="002570C0"/>
    <w:rsid w:val="00260731"/>
    <w:rsid w:val="0026092F"/>
    <w:rsid w:val="00260B7D"/>
    <w:rsid w:val="00260D93"/>
    <w:rsid w:val="00260D9F"/>
    <w:rsid w:val="00261342"/>
    <w:rsid w:val="00261C92"/>
    <w:rsid w:val="00262600"/>
    <w:rsid w:val="00262A21"/>
    <w:rsid w:val="00262E5E"/>
    <w:rsid w:val="00263A11"/>
    <w:rsid w:val="0026417D"/>
    <w:rsid w:val="00264C94"/>
    <w:rsid w:val="0026540F"/>
    <w:rsid w:val="00265F88"/>
    <w:rsid w:val="00267681"/>
    <w:rsid w:val="00267A1B"/>
    <w:rsid w:val="002700A0"/>
    <w:rsid w:val="00270613"/>
    <w:rsid w:val="0027139A"/>
    <w:rsid w:val="002713C9"/>
    <w:rsid w:val="00271586"/>
    <w:rsid w:val="00271F5E"/>
    <w:rsid w:val="002720B5"/>
    <w:rsid w:val="002734B1"/>
    <w:rsid w:val="0027354F"/>
    <w:rsid w:val="00273A01"/>
    <w:rsid w:val="00273CDB"/>
    <w:rsid w:val="00274561"/>
    <w:rsid w:val="00275064"/>
    <w:rsid w:val="0027508B"/>
    <w:rsid w:val="00275214"/>
    <w:rsid w:val="0027558F"/>
    <w:rsid w:val="00275FE1"/>
    <w:rsid w:val="00276606"/>
    <w:rsid w:val="00277005"/>
    <w:rsid w:val="00277277"/>
    <w:rsid w:val="0027728E"/>
    <w:rsid w:val="00280133"/>
    <w:rsid w:val="00280383"/>
    <w:rsid w:val="002807B7"/>
    <w:rsid w:val="00280D2C"/>
    <w:rsid w:val="00281633"/>
    <w:rsid w:val="002816C0"/>
    <w:rsid w:val="00281860"/>
    <w:rsid w:val="00281E31"/>
    <w:rsid w:val="002826D4"/>
    <w:rsid w:val="00282830"/>
    <w:rsid w:val="00282A89"/>
    <w:rsid w:val="00282C2B"/>
    <w:rsid w:val="00282CE3"/>
    <w:rsid w:val="00283275"/>
    <w:rsid w:val="002837EB"/>
    <w:rsid w:val="00283E73"/>
    <w:rsid w:val="002840E6"/>
    <w:rsid w:val="00284734"/>
    <w:rsid w:val="00284B6E"/>
    <w:rsid w:val="00284BD2"/>
    <w:rsid w:val="002860C4"/>
    <w:rsid w:val="00286B07"/>
    <w:rsid w:val="00286E11"/>
    <w:rsid w:val="00287034"/>
    <w:rsid w:val="00287037"/>
    <w:rsid w:val="002871DE"/>
    <w:rsid w:val="002874C6"/>
    <w:rsid w:val="002875A2"/>
    <w:rsid w:val="00287925"/>
    <w:rsid w:val="00287F89"/>
    <w:rsid w:val="0029056E"/>
    <w:rsid w:val="002905BB"/>
    <w:rsid w:val="0029070F"/>
    <w:rsid w:val="00290750"/>
    <w:rsid w:val="00290AD0"/>
    <w:rsid w:val="00290FF4"/>
    <w:rsid w:val="0029104A"/>
    <w:rsid w:val="0029217F"/>
    <w:rsid w:val="00292C22"/>
    <w:rsid w:val="00293298"/>
    <w:rsid w:val="00293C2F"/>
    <w:rsid w:val="00294220"/>
    <w:rsid w:val="0029441C"/>
    <w:rsid w:val="002951F1"/>
    <w:rsid w:val="00295760"/>
    <w:rsid w:val="00295A80"/>
    <w:rsid w:val="00295BF8"/>
    <w:rsid w:val="002963B9"/>
    <w:rsid w:val="00296754"/>
    <w:rsid w:val="002968F8"/>
    <w:rsid w:val="00297086"/>
    <w:rsid w:val="00297963"/>
    <w:rsid w:val="00297E51"/>
    <w:rsid w:val="002A00C9"/>
    <w:rsid w:val="002A0333"/>
    <w:rsid w:val="002A0B15"/>
    <w:rsid w:val="002A0B74"/>
    <w:rsid w:val="002A0C10"/>
    <w:rsid w:val="002A12AE"/>
    <w:rsid w:val="002A14F7"/>
    <w:rsid w:val="002A15D0"/>
    <w:rsid w:val="002A1BBE"/>
    <w:rsid w:val="002A2167"/>
    <w:rsid w:val="002A2337"/>
    <w:rsid w:val="002A258A"/>
    <w:rsid w:val="002A25AF"/>
    <w:rsid w:val="002A2ABE"/>
    <w:rsid w:val="002A2CC0"/>
    <w:rsid w:val="002A2E15"/>
    <w:rsid w:val="002A36D1"/>
    <w:rsid w:val="002A47C8"/>
    <w:rsid w:val="002A488C"/>
    <w:rsid w:val="002A49DB"/>
    <w:rsid w:val="002A56BF"/>
    <w:rsid w:val="002A58A5"/>
    <w:rsid w:val="002A5AB9"/>
    <w:rsid w:val="002A5CDF"/>
    <w:rsid w:val="002A5D35"/>
    <w:rsid w:val="002A63F6"/>
    <w:rsid w:val="002A6466"/>
    <w:rsid w:val="002A7B0A"/>
    <w:rsid w:val="002B09F9"/>
    <w:rsid w:val="002B0AA2"/>
    <w:rsid w:val="002B103E"/>
    <w:rsid w:val="002B15B0"/>
    <w:rsid w:val="002B180A"/>
    <w:rsid w:val="002B195C"/>
    <w:rsid w:val="002B1B8D"/>
    <w:rsid w:val="002B297F"/>
    <w:rsid w:val="002B2CBD"/>
    <w:rsid w:val="002B346A"/>
    <w:rsid w:val="002B35C8"/>
    <w:rsid w:val="002B3833"/>
    <w:rsid w:val="002B3B28"/>
    <w:rsid w:val="002B3C08"/>
    <w:rsid w:val="002B3E09"/>
    <w:rsid w:val="002B438E"/>
    <w:rsid w:val="002B445F"/>
    <w:rsid w:val="002B45BA"/>
    <w:rsid w:val="002B55A2"/>
    <w:rsid w:val="002B5A4A"/>
    <w:rsid w:val="002B5AB1"/>
    <w:rsid w:val="002B64D2"/>
    <w:rsid w:val="002B71A2"/>
    <w:rsid w:val="002B71CE"/>
    <w:rsid w:val="002B7A3A"/>
    <w:rsid w:val="002B7E40"/>
    <w:rsid w:val="002C0E2C"/>
    <w:rsid w:val="002C165D"/>
    <w:rsid w:val="002C1B90"/>
    <w:rsid w:val="002C1F61"/>
    <w:rsid w:val="002C21D8"/>
    <w:rsid w:val="002C2BAC"/>
    <w:rsid w:val="002C32C2"/>
    <w:rsid w:val="002C3587"/>
    <w:rsid w:val="002C385A"/>
    <w:rsid w:val="002C4610"/>
    <w:rsid w:val="002C4B2F"/>
    <w:rsid w:val="002C509F"/>
    <w:rsid w:val="002C567A"/>
    <w:rsid w:val="002C59EC"/>
    <w:rsid w:val="002C5E7C"/>
    <w:rsid w:val="002C6763"/>
    <w:rsid w:val="002C695C"/>
    <w:rsid w:val="002C75D8"/>
    <w:rsid w:val="002D013B"/>
    <w:rsid w:val="002D0743"/>
    <w:rsid w:val="002D0BE1"/>
    <w:rsid w:val="002D0CBF"/>
    <w:rsid w:val="002D0E33"/>
    <w:rsid w:val="002D0F8E"/>
    <w:rsid w:val="002D11C0"/>
    <w:rsid w:val="002D23A7"/>
    <w:rsid w:val="002D32F8"/>
    <w:rsid w:val="002D3A34"/>
    <w:rsid w:val="002D3A77"/>
    <w:rsid w:val="002D463B"/>
    <w:rsid w:val="002D4664"/>
    <w:rsid w:val="002D4AE9"/>
    <w:rsid w:val="002D500F"/>
    <w:rsid w:val="002D5047"/>
    <w:rsid w:val="002D52C6"/>
    <w:rsid w:val="002D5621"/>
    <w:rsid w:val="002D5AFD"/>
    <w:rsid w:val="002D62A2"/>
    <w:rsid w:val="002D63D7"/>
    <w:rsid w:val="002D658D"/>
    <w:rsid w:val="002D6BB0"/>
    <w:rsid w:val="002D7790"/>
    <w:rsid w:val="002D7984"/>
    <w:rsid w:val="002D7E59"/>
    <w:rsid w:val="002E09F0"/>
    <w:rsid w:val="002E0AA7"/>
    <w:rsid w:val="002E0E25"/>
    <w:rsid w:val="002E10FF"/>
    <w:rsid w:val="002E167E"/>
    <w:rsid w:val="002E1950"/>
    <w:rsid w:val="002E1D04"/>
    <w:rsid w:val="002E317D"/>
    <w:rsid w:val="002E3425"/>
    <w:rsid w:val="002E44EC"/>
    <w:rsid w:val="002E4BAA"/>
    <w:rsid w:val="002E4FAD"/>
    <w:rsid w:val="002E52B0"/>
    <w:rsid w:val="002E590E"/>
    <w:rsid w:val="002E5C53"/>
    <w:rsid w:val="002E5DE0"/>
    <w:rsid w:val="002E6121"/>
    <w:rsid w:val="002E66A1"/>
    <w:rsid w:val="002E7124"/>
    <w:rsid w:val="002E784C"/>
    <w:rsid w:val="002E7EDB"/>
    <w:rsid w:val="002E7FEE"/>
    <w:rsid w:val="002F0BB1"/>
    <w:rsid w:val="002F0D68"/>
    <w:rsid w:val="002F1512"/>
    <w:rsid w:val="002F1BA1"/>
    <w:rsid w:val="002F1C75"/>
    <w:rsid w:val="002F1D9A"/>
    <w:rsid w:val="002F2051"/>
    <w:rsid w:val="002F290C"/>
    <w:rsid w:val="002F3402"/>
    <w:rsid w:val="002F402B"/>
    <w:rsid w:val="002F4516"/>
    <w:rsid w:val="002F5555"/>
    <w:rsid w:val="002F57D4"/>
    <w:rsid w:val="002F5CD9"/>
    <w:rsid w:val="002F6465"/>
    <w:rsid w:val="002F66B5"/>
    <w:rsid w:val="002F68A2"/>
    <w:rsid w:val="002F7950"/>
    <w:rsid w:val="00300F58"/>
    <w:rsid w:val="003010AD"/>
    <w:rsid w:val="00301F7E"/>
    <w:rsid w:val="00302095"/>
    <w:rsid w:val="003023B8"/>
    <w:rsid w:val="003023ED"/>
    <w:rsid w:val="00302490"/>
    <w:rsid w:val="00302560"/>
    <w:rsid w:val="00302AE9"/>
    <w:rsid w:val="00303A51"/>
    <w:rsid w:val="00304465"/>
    <w:rsid w:val="00304B05"/>
    <w:rsid w:val="00304C29"/>
    <w:rsid w:val="003050D1"/>
    <w:rsid w:val="00305803"/>
    <w:rsid w:val="00305E63"/>
    <w:rsid w:val="00305E95"/>
    <w:rsid w:val="00305EBB"/>
    <w:rsid w:val="00305F59"/>
    <w:rsid w:val="0031092B"/>
    <w:rsid w:val="00310CF5"/>
    <w:rsid w:val="0031180A"/>
    <w:rsid w:val="003121F7"/>
    <w:rsid w:val="0031237E"/>
    <w:rsid w:val="003123C2"/>
    <w:rsid w:val="00312F85"/>
    <w:rsid w:val="0031339F"/>
    <w:rsid w:val="003135B5"/>
    <w:rsid w:val="00313E93"/>
    <w:rsid w:val="00313F7F"/>
    <w:rsid w:val="00314468"/>
    <w:rsid w:val="003146DE"/>
    <w:rsid w:val="00314F91"/>
    <w:rsid w:val="00315077"/>
    <w:rsid w:val="00315734"/>
    <w:rsid w:val="00315788"/>
    <w:rsid w:val="00316003"/>
    <w:rsid w:val="00316324"/>
    <w:rsid w:val="00316397"/>
    <w:rsid w:val="00316CF9"/>
    <w:rsid w:val="0031754B"/>
    <w:rsid w:val="00317F3C"/>
    <w:rsid w:val="00320C08"/>
    <w:rsid w:val="00320CC4"/>
    <w:rsid w:val="003210C9"/>
    <w:rsid w:val="00321240"/>
    <w:rsid w:val="003213CC"/>
    <w:rsid w:val="00322DDA"/>
    <w:rsid w:val="00322F79"/>
    <w:rsid w:val="003230E1"/>
    <w:rsid w:val="0032395B"/>
    <w:rsid w:val="00323E00"/>
    <w:rsid w:val="003243EB"/>
    <w:rsid w:val="003254F1"/>
    <w:rsid w:val="00325937"/>
    <w:rsid w:val="00325E14"/>
    <w:rsid w:val="003268FE"/>
    <w:rsid w:val="0032713A"/>
    <w:rsid w:val="0033098D"/>
    <w:rsid w:val="00330A94"/>
    <w:rsid w:val="00330AC3"/>
    <w:rsid w:val="00330CB6"/>
    <w:rsid w:val="0033101A"/>
    <w:rsid w:val="00331CC9"/>
    <w:rsid w:val="0033208D"/>
    <w:rsid w:val="00332733"/>
    <w:rsid w:val="00332A58"/>
    <w:rsid w:val="003335F3"/>
    <w:rsid w:val="00333D2C"/>
    <w:rsid w:val="00333E87"/>
    <w:rsid w:val="0033463B"/>
    <w:rsid w:val="003347E2"/>
    <w:rsid w:val="00334896"/>
    <w:rsid w:val="00334BF8"/>
    <w:rsid w:val="00334FA6"/>
    <w:rsid w:val="003358E1"/>
    <w:rsid w:val="003363CD"/>
    <w:rsid w:val="00336663"/>
    <w:rsid w:val="00336F12"/>
    <w:rsid w:val="003370C7"/>
    <w:rsid w:val="00337370"/>
    <w:rsid w:val="0033741C"/>
    <w:rsid w:val="00337FC4"/>
    <w:rsid w:val="00340738"/>
    <w:rsid w:val="00340C1A"/>
    <w:rsid w:val="0034175F"/>
    <w:rsid w:val="00341C9E"/>
    <w:rsid w:val="00341FCC"/>
    <w:rsid w:val="0034200C"/>
    <w:rsid w:val="003426A4"/>
    <w:rsid w:val="003426E5"/>
    <w:rsid w:val="003428D5"/>
    <w:rsid w:val="003429D1"/>
    <w:rsid w:val="00342FEB"/>
    <w:rsid w:val="00343427"/>
    <w:rsid w:val="00343E82"/>
    <w:rsid w:val="00343EF8"/>
    <w:rsid w:val="003443CB"/>
    <w:rsid w:val="003446DD"/>
    <w:rsid w:val="00344DFC"/>
    <w:rsid w:val="00344E79"/>
    <w:rsid w:val="00344F91"/>
    <w:rsid w:val="0034583A"/>
    <w:rsid w:val="003470FD"/>
    <w:rsid w:val="00347186"/>
    <w:rsid w:val="0034774C"/>
    <w:rsid w:val="00347E58"/>
    <w:rsid w:val="00350811"/>
    <w:rsid w:val="00350E64"/>
    <w:rsid w:val="0035212F"/>
    <w:rsid w:val="003523A9"/>
    <w:rsid w:val="0035251F"/>
    <w:rsid w:val="0035306E"/>
    <w:rsid w:val="0035353A"/>
    <w:rsid w:val="003541AB"/>
    <w:rsid w:val="003541F4"/>
    <w:rsid w:val="003544C3"/>
    <w:rsid w:val="00354E08"/>
    <w:rsid w:val="00355184"/>
    <w:rsid w:val="00355ED8"/>
    <w:rsid w:val="0035681E"/>
    <w:rsid w:val="0035683F"/>
    <w:rsid w:val="00356B2F"/>
    <w:rsid w:val="00357114"/>
    <w:rsid w:val="003574DD"/>
    <w:rsid w:val="00357A3D"/>
    <w:rsid w:val="0036017C"/>
    <w:rsid w:val="00360BB7"/>
    <w:rsid w:val="00360BF8"/>
    <w:rsid w:val="00360C90"/>
    <w:rsid w:val="00361290"/>
    <w:rsid w:val="003614E2"/>
    <w:rsid w:val="003615D8"/>
    <w:rsid w:val="0036167C"/>
    <w:rsid w:val="00362043"/>
    <w:rsid w:val="00362EAC"/>
    <w:rsid w:val="00362F37"/>
    <w:rsid w:val="0036318E"/>
    <w:rsid w:val="00363AB1"/>
    <w:rsid w:val="00364B33"/>
    <w:rsid w:val="00364E8B"/>
    <w:rsid w:val="00365074"/>
    <w:rsid w:val="003651F1"/>
    <w:rsid w:val="00365E3B"/>
    <w:rsid w:val="003668B6"/>
    <w:rsid w:val="003670B5"/>
    <w:rsid w:val="0036711A"/>
    <w:rsid w:val="0036771E"/>
    <w:rsid w:val="00367767"/>
    <w:rsid w:val="00367FCA"/>
    <w:rsid w:val="003701CD"/>
    <w:rsid w:val="00370351"/>
    <w:rsid w:val="00370B02"/>
    <w:rsid w:val="00370FB5"/>
    <w:rsid w:val="003710CD"/>
    <w:rsid w:val="003710ED"/>
    <w:rsid w:val="0037156A"/>
    <w:rsid w:val="003719A0"/>
    <w:rsid w:val="00371CA2"/>
    <w:rsid w:val="00371F5C"/>
    <w:rsid w:val="00371F7C"/>
    <w:rsid w:val="0037204C"/>
    <w:rsid w:val="003726EA"/>
    <w:rsid w:val="0037294D"/>
    <w:rsid w:val="00373084"/>
    <w:rsid w:val="00373AA3"/>
    <w:rsid w:val="00373F20"/>
    <w:rsid w:val="00374057"/>
    <w:rsid w:val="00374E29"/>
    <w:rsid w:val="00374E35"/>
    <w:rsid w:val="003751BF"/>
    <w:rsid w:val="00375378"/>
    <w:rsid w:val="00375D52"/>
    <w:rsid w:val="00376118"/>
    <w:rsid w:val="003775CB"/>
    <w:rsid w:val="003777E9"/>
    <w:rsid w:val="003779E1"/>
    <w:rsid w:val="0038069C"/>
    <w:rsid w:val="0038161D"/>
    <w:rsid w:val="003816E1"/>
    <w:rsid w:val="00381A00"/>
    <w:rsid w:val="00381ADB"/>
    <w:rsid w:val="00381E14"/>
    <w:rsid w:val="003823B2"/>
    <w:rsid w:val="003834E4"/>
    <w:rsid w:val="00383A8A"/>
    <w:rsid w:val="00383B2C"/>
    <w:rsid w:val="00384415"/>
    <w:rsid w:val="00384A49"/>
    <w:rsid w:val="00384A89"/>
    <w:rsid w:val="003859FF"/>
    <w:rsid w:val="00386B08"/>
    <w:rsid w:val="003873DD"/>
    <w:rsid w:val="00387F67"/>
    <w:rsid w:val="003903A1"/>
    <w:rsid w:val="00390610"/>
    <w:rsid w:val="00390758"/>
    <w:rsid w:val="00390C7D"/>
    <w:rsid w:val="00390DED"/>
    <w:rsid w:val="00391104"/>
    <w:rsid w:val="00391B50"/>
    <w:rsid w:val="00392459"/>
    <w:rsid w:val="003929BE"/>
    <w:rsid w:val="003935BA"/>
    <w:rsid w:val="00393A9B"/>
    <w:rsid w:val="00394765"/>
    <w:rsid w:val="00396034"/>
    <w:rsid w:val="003960C6"/>
    <w:rsid w:val="00396363"/>
    <w:rsid w:val="00396CF2"/>
    <w:rsid w:val="00396DEB"/>
    <w:rsid w:val="0039717E"/>
    <w:rsid w:val="0039783A"/>
    <w:rsid w:val="00397A5F"/>
    <w:rsid w:val="003A0422"/>
    <w:rsid w:val="003A042E"/>
    <w:rsid w:val="003A0EB4"/>
    <w:rsid w:val="003A1233"/>
    <w:rsid w:val="003A17B0"/>
    <w:rsid w:val="003A1909"/>
    <w:rsid w:val="003A1EA9"/>
    <w:rsid w:val="003A29FA"/>
    <w:rsid w:val="003A36A8"/>
    <w:rsid w:val="003A3C9A"/>
    <w:rsid w:val="003A3F2A"/>
    <w:rsid w:val="003A3F82"/>
    <w:rsid w:val="003A41CD"/>
    <w:rsid w:val="003A4862"/>
    <w:rsid w:val="003A5697"/>
    <w:rsid w:val="003A5AAD"/>
    <w:rsid w:val="003A5E81"/>
    <w:rsid w:val="003A60AA"/>
    <w:rsid w:val="003A61C8"/>
    <w:rsid w:val="003A6A09"/>
    <w:rsid w:val="003A7062"/>
    <w:rsid w:val="003A7F35"/>
    <w:rsid w:val="003B002A"/>
    <w:rsid w:val="003B0457"/>
    <w:rsid w:val="003B0730"/>
    <w:rsid w:val="003B0FDA"/>
    <w:rsid w:val="003B1711"/>
    <w:rsid w:val="003B1F98"/>
    <w:rsid w:val="003B23D5"/>
    <w:rsid w:val="003B2527"/>
    <w:rsid w:val="003B2556"/>
    <w:rsid w:val="003B292B"/>
    <w:rsid w:val="003B36EC"/>
    <w:rsid w:val="003B4510"/>
    <w:rsid w:val="003B46A5"/>
    <w:rsid w:val="003B47A2"/>
    <w:rsid w:val="003B4E18"/>
    <w:rsid w:val="003B5DA4"/>
    <w:rsid w:val="003B5E7B"/>
    <w:rsid w:val="003B722E"/>
    <w:rsid w:val="003B7836"/>
    <w:rsid w:val="003B7C46"/>
    <w:rsid w:val="003B7CD0"/>
    <w:rsid w:val="003C05BB"/>
    <w:rsid w:val="003C07C3"/>
    <w:rsid w:val="003C123C"/>
    <w:rsid w:val="003C1313"/>
    <w:rsid w:val="003C162E"/>
    <w:rsid w:val="003C188F"/>
    <w:rsid w:val="003C19D6"/>
    <w:rsid w:val="003C2795"/>
    <w:rsid w:val="003C292D"/>
    <w:rsid w:val="003C3277"/>
    <w:rsid w:val="003C34FB"/>
    <w:rsid w:val="003C3870"/>
    <w:rsid w:val="003C38A2"/>
    <w:rsid w:val="003C399B"/>
    <w:rsid w:val="003C401B"/>
    <w:rsid w:val="003C427B"/>
    <w:rsid w:val="003C439D"/>
    <w:rsid w:val="003C4511"/>
    <w:rsid w:val="003C469C"/>
    <w:rsid w:val="003C488B"/>
    <w:rsid w:val="003C49C2"/>
    <w:rsid w:val="003C4D19"/>
    <w:rsid w:val="003C5EEA"/>
    <w:rsid w:val="003C60EF"/>
    <w:rsid w:val="003C6554"/>
    <w:rsid w:val="003C6C31"/>
    <w:rsid w:val="003C6CEB"/>
    <w:rsid w:val="003C6FBE"/>
    <w:rsid w:val="003C7326"/>
    <w:rsid w:val="003C78DB"/>
    <w:rsid w:val="003C7C3E"/>
    <w:rsid w:val="003D039F"/>
    <w:rsid w:val="003D03FC"/>
    <w:rsid w:val="003D065A"/>
    <w:rsid w:val="003D0D07"/>
    <w:rsid w:val="003D1163"/>
    <w:rsid w:val="003D23E3"/>
    <w:rsid w:val="003D2579"/>
    <w:rsid w:val="003D2C2E"/>
    <w:rsid w:val="003D2E40"/>
    <w:rsid w:val="003D3061"/>
    <w:rsid w:val="003D37A8"/>
    <w:rsid w:val="003D53A4"/>
    <w:rsid w:val="003D5499"/>
    <w:rsid w:val="003D5A0F"/>
    <w:rsid w:val="003D5CE7"/>
    <w:rsid w:val="003D5E18"/>
    <w:rsid w:val="003D621D"/>
    <w:rsid w:val="003D6D60"/>
    <w:rsid w:val="003E0861"/>
    <w:rsid w:val="003E0F87"/>
    <w:rsid w:val="003E1578"/>
    <w:rsid w:val="003E1CF1"/>
    <w:rsid w:val="003E26A9"/>
    <w:rsid w:val="003E2780"/>
    <w:rsid w:val="003E2948"/>
    <w:rsid w:val="003E2B89"/>
    <w:rsid w:val="003E2ECA"/>
    <w:rsid w:val="003E3115"/>
    <w:rsid w:val="003E3D9C"/>
    <w:rsid w:val="003E3F26"/>
    <w:rsid w:val="003E4898"/>
    <w:rsid w:val="003E4D39"/>
    <w:rsid w:val="003E523A"/>
    <w:rsid w:val="003E635A"/>
    <w:rsid w:val="003E669D"/>
    <w:rsid w:val="003E6FC5"/>
    <w:rsid w:val="003E79F5"/>
    <w:rsid w:val="003E7B30"/>
    <w:rsid w:val="003E7DE0"/>
    <w:rsid w:val="003F0096"/>
    <w:rsid w:val="003F06D4"/>
    <w:rsid w:val="003F080F"/>
    <w:rsid w:val="003F0E54"/>
    <w:rsid w:val="003F0FE8"/>
    <w:rsid w:val="003F1220"/>
    <w:rsid w:val="003F1A0D"/>
    <w:rsid w:val="003F1B6E"/>
    <w:rsid w:val="003F279F"/>
    <w:rsid w:val="003F2C28"/>
    <w:rsid w:val="003F2F69"/>
    <w:rsid w:val="003F3A7F"/>
    <w:rsid w:val="003F41AC"/>
    <w:rsid w:val="003F4E5C"/>
    <w:rsid w:val="003F52CF"/>
    <w:rsid w:val="003F5A7E"/>
    <w:rsid w:val="003F6EB2"/>
    <w:rsid w:val="003F739D"/>
    <w:rsid w:val="003F7596"/>
    <w:rsid w:val="003F7C45"/>
    <w:rsid w:val="00400A4C"/>
    <w:rsid w:val="00400F0E"/>
    <w:rsid w:val="00401387"/>
    <w:rsid w:val="00401646"/>
    <w:rsid w:val="0040182F"/>
    <w:rsid w:val="004030C5"/>
    <w:rsid w:val="00403172"/>
    <w:rsid w:val="004033E9"/>
    <w:rsid w:val="00403613"/>
    <w:rsid w:val="00403784"/>
    <w:rsid w:val="00403C7A"/>
    <w:rsid w:val="00403DFB"/>
    <w:rsid w:val="00404694"/>
    <w:rsid w:val="00404F51"/>
    <w:rsid w:val="004050AE"/>
    <w:rsid w:val="00405D8B"/>
    <w:rsid w:val="0040604B"/>
    <w:rsid w:val="00406052"/>
    <w:rsid w:val="004060F8"/>
    <w:rsid w:val="004061D9"/>
    <w:rsid w:val="00406605"/>
    <w:rsid w:val="00406A2E"/>
    <w:rsid w:val="00407258"/>
    <w:rsid w:val="00407824"/>
    <w:rsid w:val="00407DC0"/>
    <w:rsid w:val="00410606"/>
    <w:rsid w:val="00410AC4"/>
    <w:rsid w:val="00410F7D"/>
    <w:rsid w:val="00411C2C"/>
    <w:rsid w:val="00412162"/>
    <w:rsid w:val="0041231D"/>
    <w:rsid w:val="004124BE"/>
    <w:rsid w:val="00412597"/>
    <w:rsid w:val="00412DBB"/>
    <w:rsid w:val="00413267"/>
    <w:rsid w:val="004133CE"/>
    <w:rsid w:val="00413AA5"/>
    <w:rsid w:val="00413DB1"/>
    <w:rsid w:val="00413E21"/>
    <w:rsid w:val="00413EE3"/>
    <w:rsid w:val="00413F13"/>
    <w:rsid w:val="00414A87"/>
    <w:rsid w:val="00414C5E"/>
    <w:rsid w:val="0041533A"/>
    <w:rsid w:val="0041549A"/>
    <w:rsid w:val="004154F1"/>
    <w:rsid w:val="00415852"/>
    <w:rsid w:val="004159CB"/>
    <w:rsid w:val="00415F0B"/>
    <w:rsid w:val="004160CA"/>
    <w:rsid w:val="00416C3D"/>
    <w:rsid w:val="004171FA"/>
    <w:rsid w:val="0041776A"/>
    <w:rsid w:val="004177B3"/>
    <w:rsid w:val="0041781D"/>
    <w:rsid w:val="00417DA2"/>
    <w:rsid w:val="00420868"/>
    <w:rsid w:val="00420D3D"/>
    <w:rsid w:val="00420EB1"/>
    <w:rsid w:val="004211DD"/>
    <w:rsid w:val="004219AE"/>
    <w:rsid w:val="00421F2B"/>
    <w:rsid w:val="00422221"/>
    <w:rsid w:val="004226B3"/>
    <w:rsid w:val="0042290D"/>
    <w:rsid w:val="00422E87"/>
    <w:rsid w:val="00423243"/>
    <w:rsid w:val="00423B2A"/>
    <w:rsid w:val="00424288"/>
    <w:rsid w:val="004246FB"/>
    <w:rsid w:val="004247EC"/>
    <w:rsid w:val="0042487A"/>
    <w:rsid w:val="0042499E"/>
    <w:rsid w:val="00424A34"/>
    <w:rsid w:val="00424B05"/>
    <w:rsid w:val="00424DF0"/>
    <w:rsid w:val="00424F9E"/>
    <w:rsid w:val="004253E8"/>
    <w:rsid w:val="004255C0"/>
    <w:rsid w:val="00425B7B"/>
    <w:rsid w:val="00426000"/>
    <w:rsid w:val="004264BF"/>
    <w:rsid w:val="00426B1D"/>
    <w:rsid w:val="00426D02"/>
    <w:rsid w:val="004270D1"/>
    <w:rsid w:val="00427319"/>
    <w:rsid w:val="00427795"/>
    <w:rsid w:val="004277F6"/>
    <w:rsid w:val="00430357"/>
    <w:rsid w:val="004308A0"/>
    <w:rsid w:val="00430CBE"/>
    <w:rsid w:val="00431383"/>
    <w:rsid w:val="00431A2B"/>
    <w:rsid w:val="00432506"/>
    <w:rsid w:val="00432545"/>
    <w:rsid w:val="00432557"/>
    <w:rsid w:val="00433102"/>
    <w:rsid w:val="00433196"/>
    <w:rsid w:val="00433901"/>
    <w:rsid w:val="00433AAF"/>
    <w:rsid w:val="0043528C"/>
    <w:rsid w:val="00435823"/>
    <w:rsid w:val="00437602"/>
    <w:rsid w:val="00437A44"/>
    <w:rsid w:val="00437F76"/>
    <w:rsid w:val="0044035A"/>
    <w:rsid w:val="00440B97"/>
    <w:rsid w:val="00440E81"/>
    <w:rsid w:val="00441BAD"/>
    <w:rsid w:val="00442F39"/>
    <w:rsid w:val="00443089"/>
    <w:rsid w:val="0044399F"/>
    <w:rsid w:val="00443FE8"/>
    <w:rsid w:val="0044447D"/>
    <w:rsid w:val="00444702"/>
    <w:rsid w:val="00444C0D"/>
    <w:rsid w:val="00444E4D"/>
    <w:rsid w:val="00444FE2"/>
    <w:rsid w:val="00445850"/>
    <w:rsid w:val="00445CA9"/>
    <w:rsid w:val="00446636"/>
    <w:rsid w:val="00447CD8"/>
    <w:rsid w:val="004500D5"/>
    <w:rsid w:val="0045060E"/>
    <w:rsid w:val="004535DF"/>
    <w:rsid w:val="00453840"/>
    <w:rsid w:val="00453B96"/>
    <w:rsid w:val="00453B9F"/>
    <w:rsid w:val="00453DC6"/>
    <w:rsid w:val="00453DCD"/>
    <w:rsid w:val="00454439"/>
    <w:rsid w:val="00454B03"/>
    <w:rsid w:val="0045520B"/>
    <w:rsid w:val="00455304"/>
    <w:rsid w:val="00456038"/>
    <w:rsid w:val="0045671C"/>
    <w:rsid w:val="0045684D"/>
    <w:rsid w:val="0045775C"/>
    <w:rsid w:val="00457B19"/>
    <w:rsid w:val="0046073F"/>
    <w:rsid w:val="00460A88"/>
    <w:rsid w:val="004611A1"/>
    <w:rsid w:val="004613FA"/>
    <w:rsid w:val="004615FD"/>
    <w:rsid w:val="00461656"/>
    <w:rsid w:val="004616A5"/>
    <w:rsid w:val="00461F2A"/>
    <w:rsid w:val="00462859"/>
    <w:rsid w:val="00463003"/>
    <w:rsid w:val="0046312F"/>
    <w:rsid w:val="00463E1B"/>
    <w:rsid w:val="004646AD"/>
    <w:rsid w:val="004646C2"/>
    <w:rsid w:val="004650D3"/>
    <w:rsid w:val="0046541E"/>
    <w:rsid w:val="00466196"/>
    <w:rsid w:val="0046621F"/>
    <w:rsid w:val="004662DF"/>
    <w:rsid w:val="004667B1"/>
    <w:rsid w:val="00466D14"/>
    <w:rsid w:val="00466FF0"/>
    <w:rsid w:val="00467797"/>
    <w:rsid w:val="00467DD5"/>
    <w:rsid w:val="004700E4"/>
    <w:rsid w:val="004701B0"/>
    <w:rsid w:val="00470919"/>
    <w:rsid w:val="00470B43"/>
    <w:rsid w:val="00471220"/>
    <w:rsid w:val="0047155C"/>
    <w:rsid w:val="00471C78"/>
    <w:rsid w:val="00471DF3"/>
    <w:rsid w:val="00471EC0"/>
    <w:rsid w:val="0047225F"/>
    <w:rsid w:val="004727C4"/>
    <w:rsid w:val="00472BE9"/>
    <w:rsid w:val="00473079"/>
    <w:rsid w:val="00473ED3"/>
    <w:rsid w:val="004743A6"/>
    <w:rsid w:val="004746A0"/>
    <w:rsid w:val="00474AAF"/>
    <w:rsid w:val="00475537"/>
    <w:rsid w:val="004757C4"/>
    <w:rsid w:val="0047691B"/>
    <w:rsid w:val="00476A2F"/>
    <w:rsid w:val="00480B24"/>
    <w:rsid w:val="00480DD0"/>
    <w:rsid w:val="00480E44"/>
    <w:rsid w:val="00482683"/>
    <w:rsid w:val="00482826"/>
    <w:rsid w:val="004831BF"/>
    <w:rsid w:val="00483CA7"/>
    <w:rsid w:val="00484223"/>
    <w:rsid w:val="004848C5"/>
    <w:rsid w:val="00485079"/>
    <w:rsid w:val="00485481"/>
    <w:rsid w:val="00485943"/>
    <w:rsid w:val="0048627F"/>
    <w:rsid w:val="004866DB"/>
    <w:rsid w:val="00486FAD"/>
    <w:rsid w:val="00486FFE"/>
    <w:rsid w:val="00487250"/>
    <w:rsid w:val="0048729A"/>
    <w:rsid w:val="00490154"/>
    <w:rsid w:val="00490165"/>
    <w:rsid w:val="00490396"/>
    <w:rsid w:val="00491280"/>
    <w:rsid w:val="004928CB"/>
    <w:rsid w:val="00492CF2"/>
    <w:rsid w:val="00492F92"/>
    <w:rsid w:val="004930D0"/>
    <w:rsid w:val="00493C1A"/>
    <w:rsid w:val="00493F01"/>
    <w:rsid w:val="0049475F"/>
    <w:rsid w:val="00494E77"/>
    <w:rsid w:val="00495A0E"/>
    <w:rsid w:val="00495AAC"/>
    <w:rsid w:val="004A0551"/>
    <w:rsid w:val="004A1728"/>
    <w:rsid w:val="004A1B7C"/>
    <w:rsid w:val="004A1C14"/>
    <w:rsid w:val="004A1EBF"/>
    <w:rsid w:val="004A1ED9"/>
    <w:rsid w:val="004A2087"/>
    <w:rsid w:val="004A24E1"/>
    <w:rsid w:val="004A251E"/>
    <w:rsid w:val="004A32D1"/>
    <w:rsid w:val="004A3399"/>
    <w:rsid w:val="004A3414"/>
    <w:rsid w:val="004A35F3"/>
    <w:rsid w:val="004A3D3E"/>
    <w:rsid w:val="004A4163"/>
    <w:rsid w:val="004A49D0"/>
    <w:rsid w:val="004A4BEC"/>
    <w:rsid w:val="004A4C4F"/>
    <w:rsid w:val="004A4EBD"/>
    <w:rsid w:val="004A54B8"/>
    <w:rsid w:val="004A552C"/>
    <w:rsid w:val="004A5791"/>
    <w:rsid w:val="004A57E3"/>
    <w:rsid w:val="004A5E1D"/>
    <w:rsid w:val="004A6B3A"/>
    <w:rsid w:val="004A7EA2"/>
    <w:rsid w:val="004B0112"/>
    <w:rsid w:val="004B073D"/>
    <w:rsid w:val="004B1155"/>
    <w:rsid w:val="004B152E"/>
    <w:rsid w:val="004B1908"/>
    <w:rsid w:val="004B1EEE"/>
    <w:rsid w:val="004B21C1"/>
    <w:rsid w:val="004B223C"/>
    <w:rsid w:val="004B2456"/>
    <w:rsid w:val="004B3666"/>
    <w:rsid w:val="004B3EE6"/>
    <w:rsid w:val="004B4327"/>
    <w:rsid w:val="004B4F93"/>
    <w:rsid w:val="004B5318"/>
    <w:rsid w:val="004B55BB"/>
    <w:rsid w:val="004B56C4"/>
    <w:rsid w:val="004B5BAA"/>
    <w:rsid w:val="004B5C01"/>
    <w:rsid w:val="004B6959"/>
    <w:rsid w:val="004B7077"/>
    <w:rsid w:val="004B767F"/>
    <w:rsid w:val="004C0693"/>
    <w:rsid w:val="004C08AB"/>
    <w:rsid w:val="004C0EFB"/>
    <w:rsid w:val="004C24A9"/>
    <w:rsid w:val="004C2B73"/>
    <w:rsid w:val="004C3347"/>
    <w:rsid w:val="004C3F7E"/>
    <w:rsid w:val="004C43C4"/>
    <w:rsid w:val="004C4921"/>
    <w:rsid w:val="004C50EF"/>
    <w:rsid w:val="004C5526"/>
    <w:rsid w:val="004C578B"/>
    <w:rsid w:val="004C57DA"/>
    <w:rsid w:val="004C61A4"/>
    <w:rsid w:val="004C70F8"/>
    <w:rsid w:val="004C7156"/>
    <w:rsid w:val="004C759D"/>
    <w:rsid w:val="004C7711"/>
    <w:rsid w:val="004C7851"/>
    <w:rsid w:val="004C7EF9"/>
    <w:rsid w:val="004D067E"/>
    <w:rsid w:val="004D1E31"/>
    <w:rsid w:val="004D28F0"/>
    <w:rsid w:val="004D3827"/>
    <w:rsid w:val="004D458E"/>
    <w:rsid w:val="004D4F4D"/>
    <w:rsid w:val="004D530B"/>
    <w:rsid w:val="004D5693"/>
    <w:rsid w:val="004D5720"/>
    <w:rsid w:val="004D5DB0"/>
    <w:rsid w:val="004D6136"/>
    <w:rsid w:val="004D63BE"/>
    <w:rsid w:val="004D7F4C"/>
    <w:rsid w:val="004E0094"/>
    <w:rsid w:val="004E050B"/>
    <w:rsid w:val="004E0902"/>
    <w:rsid w:val="004E2563"/>
    <w:rsid w:val="004E2D9F"/>
    <w:rsid w:val="004E3B71"/>
    <w:rsid w:val="004E3C89"/>
    <w:rsid w:val="004E41FE"/>
    <w:rsid w:val="004E4554"/>
    <w:rsid w:val="004E4558"/>
    <w:rsid w:val="004E4613"/>
    <w:rsid w:val="004E4F1D"/>
    <w:rsid w:val="004E5AB6"/>
    <w:rsid w:val="004E5B1F"/>
    <w:rsid w:val="004E5C03"/>
    <w:rsid w:val="004E72B1"/>
    <w:rsid w:val="004E77EC"/>
    <w:rsid w:val="004E7900"/>
    <w:rsid w:val="004F0B7D"/>
    <w:rsid w:val="004F15AF"/>
    <w:rsid w:val="004F17BA"/>
    <w:rsid w:val="004F2776"/>
    <w:rsid w:val="004F318F"/>
    <w:rsid w:val="004F33BA"/>
    <w:rsid w:val="004F3AE9"/>
    <w:rsid w:val="004F44FF"/>
    <w:rsid w:val="004F4BFE"/>
    <w:rsid w:val="004F52A2"/>
    <w:rsid w:val="004F5464"/>
    <w:rsid w:val="004F5E97"/>
    <w:rsid w:val="004F6101"/>
    <w:rsid w:val="004F64DF"/>
    <w:rsid w:val="004F6F8B"/>
    <w:rsid w:val="004F7336"/>
    <w:rsid w:val="004F7E61"/>
    <w:rsid w:val="005006E0"/>
    <w:rsid w:val="005006EF"/>
    <w:rsid w:val="0050081B"/>
    <w:rsid w:val="00504233"/>
    <w:rsid w:val="00504534"/>
    <w:rsid w:val="0050455B"/>
    <w:rsid w:val="005046D6"/>
    <w:rsid w:val="00504DE4"/>
    <w:rsid w:val="00504E75"/>
    <w:rsid w:val="005052DB"/>
    <w:rsid w:val="005060D4"/>
    <w:rsid w:val="005068E3"/>
    <w:rsid w:val="00506D59"/>
    <w:rsid w:val="00506F74"/>
    <w:rsid w:val="0050729F"/>
    <w:rsid w:val="00507EA1"/>
    <w:rsid w:val="00510A94"/>
    <w:rsid w:val="0051198B"/>
    <w:rsid w:val="005121A2"/>
    <w:rsid w:val="00512388"/>
    <w:rsid w:val="005129CB"/>
    <w:rsid w:val="00513AD2"/>
    <w:rsid w:val="00513C77"/>
    <w:rsid w:val="00513F80"/>
    <w:rsid w:val="00514079"/>
    <w:rsid w:val="00514539"/>
    <w:rsid w:val="00515227"/>
    <w:rsid w:val="0051684F"/>
    <w:rsid w:val="00516B84"/>
    <w:rsid w:val="00517B78"/>
    <w:rsid w:val="005205D5"/>
    <w:rsid w:val="005205D8"/>
    <w:rsid w:val="00520708"/>
    <w:rsid w:val="00521108"/>
    <w:rsid w:val="00521244"/>
    <w:rsid w:val="005218D9"/>
    <w:rsid w:val="00521BA8"/>
    <w:rsid w:val="00521F1E"/>
    <w:rsid w:val="0052248E"/>
    <w:rsid w:val="005224FD"/>
    <w:rsid w:val="00522501"/>
    <w:rsid w:val="005228A0"/>
    <w:rsid w:val="00522AAF"/>
    <w:rsid w:val="00522CB6"/>
    <w:rsid w:val="00522D03"/>
    <w:rsid w:val="005236CF"/>
    <w:rsid w:val="00523D04"/>
    <w:rsid w:val="00523E3C"/>
    <w:rsid w:val="0052455A"/>
    <w:rsid w:val="0052459B"/>
    <w:rsid w:val="00524633"/>
    <w:rsid w:val="00524ABC"/>
    <w:rsid w:val="00524F95"/>
    <w:rsid w:val="005254DB"/>
    <w:rsid w:val="0052580E"/>
    <w:rsid w:val="00526C0D"/>
    <w:rsid w:val="00526CD1"/>
    <w:rsid w:val="00527B04"/>
    <w:rsid w:val="005300F7"/>
    <w:rsid w:val="005309F8"/>
    <w:rsid w:val="00531069"/>
    <w:rsid w:val="005315FF"/>
    <w:rsid w:val="00531DD5"/>
    <w:rsid w:val="00532146"/>
    <w:rsid w:val="00532786"/>
    <w:rsid w:val="00532CC8"/>
    <w:rsid w:val="00532D44"/>
    <w:rsid w:val="00533366"/>
    <w:rsid w:val="005339DF"/>
    <w:rsid w:val="005345BA"/>
    <w:rsid w:val="00534776"/>
    <w:rsid w:val="00534975"/>
    <w:rsid w:val="00534BDE"/>
    <w:rsid w:val="0053565F"/>
    <w:rsid w:val="00535733"/>
    <w:rsid w:val="005362B8"/>
    <w:rsid w:val="00536335"/>
    <w:rsid w:val="0053666A"/>
    <w:rsid w:val="00536AD7"/>
    <w:rsid w:val="00537109"/>
    <w:rsid w:val="005374DD"/>
    <w:rsid w:val="005378D1"/>
    <w:rsid w:val="00537A5B"/>
    <w:rsid w:val="00537C72"/>
    <w:rsid w:val="005404B8"/>
    <w:rsid w:val="005408B3"/>
    <w:rsid w:val="00540CA9"/>
    <w:rsid w:val="0054100F"/>
    <w:rsid w:val="005410BF"/>
    <w:rsid w:val="005412DF"/>
    <w:rsid w:val="005422B4"/>
    <w:rsid w:val="0054264C"/>
    <w:rsid w:val="0054341B"/>
    <w:rsid w:val="005436C1"/>
    <w:rsid w:val="00543B8C"/>
    <w:rsid w:val="005442C7"/>
    <w:rsid w:val="005449F4"/>
    <w:rsid w:val="00544C51"/>
    <w:rsid w:val="00545082"/>
    <w:rsid w:val="00545D85"/>
    <w:rsid w:val="00545FBF"/>
    <w:rsid w:val="00546371"/>
    <w:rsid w:val="00546615"/>
    <w:rsid w:val="00546C42"/>
    <w:rsid w:val="0054736C"/>
    <w:rsid w:val="00547DF0"/>
    <w:rsid w:val="005501EE"/>
    <w:rsid w:val="0055055C"/>
    <w:rsid w:val="0055073D"/>
    <w:rsid w:val="00550875"/>
    <w:rsid w:val="00550B58"/>
    <w:rsid w:val="00550EA5"/>
    <w:rsid w:val="005511B8"/>
    <w:rsid w:val="0055156E"/>
    <w:rsid w:val="00552C33"/>
    <w:rsid w:val="00552EC1"/>
    <w:rsid w:val="0055341D"/>
    <w:rsid w:val="0055369B"/>
    <w:rsid w:val="005538C7"/>
    <w:rsid w:val="005539E0"/>
    <w:rsid w:val="00553D20"/>
    <w:rsid w:val="00554339"/>
    <w:rsid w:val="0055467D"/>
    <w:rsid w:val="00554861"/>
    <w:rsid w:val="00554A69"/>
    <w:rsid w:val="00554CE6"/>
    <w:rsid w:val="005554CD"/>
    <w:rsid w:val="00555A6C"/>
    <w:rsid w:val="00555EE0"/>
    <w:rsid w:val="00556935"/>
    <w:rsid w:val="00556D33"/>
    <w:rsid w:val="00557017"/>
    <w:rsid w:val="00557CB3"/>
    <w:rsid w:val="00557D89"/>
    <w:rsid w:val="00557FCB"/>
    <w:rsid w:val="005604C2"/>
    <w:rsid w:val="00560675"/>
    <w:rsid w:val="005609C0"/>
    <w:rsid w:val="00560D3D"/>
    <w:rsid w:val="00562382"/>
    <w:rsid w:val="00562671"/>
    <w:rsid w:val="00564684"/>
    <w:rsid w:val="00564D99"/>
    <w:rsid w:val="00564FEE"/>
    <w:rsid w:val="0056545B"/>
    <w:rsid w:val="005657D0"/>
    <w:rsid w:val="00565857"/>
    <w:rsid w:val="00565D91"/>
    <w:rsid w:val="005666DF"/>
    <w:rsid w:val="00566D3C"/>
    <w:rsid w:val="005670F8"/>
    <w:rsid w:val="005675F0"/>
    <w:rsid w:val="0056775E"/>
    <w:rsid w:val="0056787F"/>
    <w:rsid w:val="00567BE6"/>
    <w:rsid w:val="0057072A"/>
    <w:rsid w:val="00570BD8"/>
    <w:rsid w:val="00570E1F"/>
    <w:rsid w:val="005712EB"/>
    <w:rsid w:val="00571C25"/>
    <w:rsid w:val="00571F48"/>
    <w:rsid w:val="00572930"/>
    <w:rsid w:val="005737C0"/>
    <w:rsid w:val="005738F8"/>
    <w:rsid w:val="00573F75"/>
    <w:rsid w:val="005740EA"/>
    <w:rsid w:val="005740F5"/>
    <w:rsid w:val="005741DB"/>
    <w:rsid w:val="00574523"/>
    <w:rsid w:val="005746CE"/>
    <w:rsid w:val="005747D9"/>
    <w:rsid w:val="00574999"/>
    <w:rsid w:val="00574C58"/>
    <w:rsid w:val="0057535C"/>
    <w:rsid w:val="00575AA1"/>
    <w:rsid w:val="00575E50"/>
    <w:rsid w:val="00575F64"/>
    <w:rsid w:val="00576002"/>
    <w:rsid w:val="00576AA0"/>
    <w:rsid w:val="00576E64"/>
    <w:rsid w:val="00577083"/>
    <w:rsid w:val="00577638"/>
    <w:rsid w:val="005779CE"/>
    <w:rsid w:val="00577D2F"/>
    <w:rsid w:val="00580641"/>
    <w:rsid w:val="00580670"/>
    <w:rsid w:val="0058067C"/>
    <w:rsid w:val="00580904"/>
    <w:rsid w:val="005810BF"/>
    <w:rsid w:val="00581C44"/>
    <w:rsid w:val="00581EFC"/>
    <w:rsid w:val="00582192"/>
    <w:rsid w:val="00582822"/>
    <w:rsid w:val="00582CC3"/>
    <w:rsid w:val="005840D5"/>
    <w:rsid w:val="00584435"/>
    <w:rsid w:val="00584717"/>
    <w:rsid w:val="005858EA"/>
    <w:rsid w:val="00585B1C"/>
    <w:rsid w:val="00586901"/>
    <w:rsid w:val="00586B67"/>
    <w:rsid w:val="00586E10"/>
    <w:rsid w:val="00587076"/>
    <w:rsid w:val="005870D2"/>
    <w:rsid w:val="00587BDD"/>
    <w:rsid w:val="00587CC0"/>
    <w:rsid w:val="005906D9"/>
    <w:rsid w:val="00590A93"/>
    <w:rsid w:val="0059108C"/>
    <w:rsid w:val="005915B4"/>
    <w:rsid w:val="00591B3C"/>
    <w:rsid w:val="00591BF0"/>
    <w:rsid w:val="00591DB8"/>
    <w:rsid w:val="00592208"/>
    <w:rsid w:val="005925E1"/>
    <w:rsid w:val="005936AE"/>
    <w:rsid w:val="00593A20"/>
    <w:rsid w:val="00595648"/>
    <w:rsid w:val="005960DC"/>
    <w:rsid w:val="00596518"/>
    <w:rsid w:val="005A017D"/>
    <w:rsid w:val="005A0814"/>
    <w:rsid w:val="005A0E37"/>
    <w:rsid w:val="005A0EC5"/>
    <w:rsid w:val="005A0F6A"/>
    <w:rsid w:val="005A1373"/>
    <w:rsid w:val="005A157C"/>
    <w:rsid w:val="005A1727"/>
    <w:rsid w:val="005A2274"/>
    <w:rsid w:val="005A2AF1"/>
    <w:rsid w:val="005A2FEC"/>
    <w:rsid w:val="005A34D8"/>
    <w:rsid w:val="005A35BA"/>
    <w:rsid w:val="005A3DEE"/>
    <w:rsid w:val="005A40F9"/>
    <w:rsid w:val="005A43FB"/>
    <w:rsid w:val="005A4742"/>
    <w:rsid w:val="005A4878"/>
    <w:rsid w:val="005A48A4"/>
    <w:rsid w:val="005A4FF4"/>
    <w:rsid w:val="005A57AD"/>
    <w:rsid w:val="005A5FDD"/>
    <w:rsid w:val="005A6DFC"/>
    <w:rsid w:val="005A74E1"/>
    <w:rsid w:val="005A7635"/>
    <w:rsid w:val="005A7CCA"/>
    <w:rsid w:val="005B085B"/>
    <w:rsid w:val="005B0C50"/>
    <w:rsid w:val="005B0C9E"/>
    <w:rsid w:val="005B0E4F"/>
    <w:rsid w:val="005B13E2"/>
    <w:rsid w:val="005B1BA0"/>
    <w:rsid w:val="005B2490"/>
    <w:rsid w:val="005B25BB"/>
    <w:rsid w:val="005B296C"/>
    <w:rsid w:val="005B2BE9"/>
    <w:rsid w:val="005B3D6E"/>
    <w:rsid w:val="005B3E3A"/>
    <w:rsid w:val="005B3FED"/>
    <w:rsid w:val="005B4068"/>
    <w:rsid w:val="005B4095"/>
    <w:rsid w:val="005B409E"/>
    <w:rsid w:val="005B53C0"/>
    <w:rsid w:val="005B58F4"/>
    <w:rsid w:val="005B5ED5"/>
    <w:rsid w:val="005B5FB0"/>
    <w:rsid w:val="005B66A7"/>
    <w:rsid w:val="005B692E"/>
    <w:rsid w:val="005B697D"/>
    <w:rsid w:val="005B6A64"/>
    <w:rsid w:val="005B7122"/>
    <w:rsid w:val="005B76C6"/>
    <w:rsid w:val="005B7C99"/>
    <w:rsid w:val="005C0E1C"/>
    <w:rsid w:val="005C189E"/>
    <w:rsid w:val="005C1DF6"/>
    <w:rsid w:val="005C2840"/>
    <w:rsid w:val="005C2CAA"/>
    <w:rsid w:val="005C2F75"/>
    <w:rsid w:val="005C2FA1"/>
    <w:rsid w:val="005C2FC8"/>
    <w:rsid w:val="005C3043"/>
    <w:rsid w:val="005C425B"/>
    <w:rsid w:val="005C46AD"/>
    <w:rsid w:val="005C50C6"/>
    <w:rsid w:val="005C5781"/>
    <w:rsid w:val="005C58FF"/>
    <w:rsid w:val="005C59A7"/>
    <w:rsid w:val="005C62A7"/>
    <w:rsid w:val="005C6492"/>
    <w:rsid w:val="005C7C9F"/>
    <w:rsid w:val="005C7E3B"/>
    <w:rsid w:val="005C7FF6"/>
    <w:rsid w:val="005D0703"/>
    <w:rsid w:val="005D0C09"/>
    <w:rsid w:val="005D111D"/>
    <w:rsid w:val="005D13C8"/>
    <w:rsid w:val="005D1853"/>
    <w:rsid w:val="005D1B1F"/>
    <w:rsid w:val="005D1F15"/>
    <w:rsid w:val="005D2763"/>
    <w:rsid w:val="005D39BB"/>
    <w:rsid w:val="005D4241"/>
    <w:rsid w:val="005D48A8"/>
    <w:rsid w:val="005D4EE8"/>
    <w:rsid w:val="005D4FF5"/>
    <w:rsid w:val="005D51FE"/>
    <w:rsid w:val="005D543C"/>
    <w:rsid w:val="005D5B55"/>
    <w:rsid w:val="005D5CFA"/>
    <w:rsid w:val="005D67B3"/>
    <w:rsid w:val="005D6A27"/>
    <w:rsid w:val="005D6B47"/>
    <w:rsid w:val="005D6BF6"/>
    <w:rsid w:val="005D71AD"/>
    <w:rsid w:val="005D7323"/>
    <w:rsid w:val="005D79E7"/>
    <w:rsid w:val="005E0C7A"/>
    <w:rsid w:val="005E123F"/>
    <w:rsid w:val="005E15E4"/>
    <w:rsid w:val="005E1D35"/>
    <w:rsid w:val="005E1D5C"/>
    <w:rsid w:val="005E1EFE"/>
    <w:rsid w:val="005E1F25"/>
    <w:rsid w:val="005E23B4"/>
    <w:rsid w:val="005E27F3"/>
    <w:rsid w:val="005E2D70"/>
    <w:rsid w:val="005E3191"/>
    <w:rsid w:val="005E34BF"/>
    <w:rsid w:val="005E37AB"/>
    <w:rsid w:val="005E3D48"/>
    <w:rsid w:val="005E441E"/>
    <w:rsid w:val="005E466F"/>
    <w:rsid w:val="005E492A"/>
    <w:rsid w:val="005E5932"/>
    <w:rsid w:val="005E5D20"/>
    <w:rsid w:val="005E6519"/>
    <w:rsid w:val="005E656C"/>
    <w:rsid w:val="005E70B4"/>
    <w:rsid w:val="005E7D01"/>
    <w:rsid w:val="005F01E9"/>
    <w:rsid w:val="005F0A23"/>
    <w:rsid w:val="005F16C7"/>
    <w:rsid w:val="005F1E44"/>
    <w:rsid w:val="005F2D6B"/>
    <w:rsid w:val="005F59FF"/>
    <w:rsid w:val="005F62A6"/>
    <w:rsid w:val="005F649C"/>
    <w:rsid w:val="005F74EC"/>
    <w:rsid w:val="005F7502"/>
    <w:rsid w:val="005F7575"/>
    <w:rsid w:val="005F75A0"/>
    <w:rsid w:val="005F76B1"/>
    <w:rsid w:val="005F7E87"/>
    <w:rsid w:val="00600EB5"/>
    <w:rsid w:val="0060129C"/>
    <w:rsid w:val="00601902"/>
    <w:rsid w:val="00601E1C"/>
    <w:rsid w:val="00602060"/>
    <w:rsid w:val="00602082"/>
    <w:rsid w:val="0060235B"/>
    <w:rsid w:val="0060269D"/>
    <w:rsid w:val="00602CC8"/>
    <w:rsid w:val="00603053"/>
    <w:rsid w:val="00603185"/>
    <w:rsid w:val="006031F3"/>
    <w:rsid w:val="00603A96"/>
    <w:rsid w:val="00603E11"/>
    <w:rsid w:val="00603F2D"/>
    <w:rsid w:val="00604D72"/>
    <w:rsid w:val="00604E94"/>
    <w:rsid w:val="00605E6F"/>
    <w:rsid w:val="00606824"/>
    <w:rsid w:val="00606B3B"/>
    <w:rsid w:val="00607F0F"/>
    <w:rsid w:val="0061046D"/>
    <w:rsid w:val="0061052A"/>
    <w:rsid w:val="00610603"/>
    <w:rsid w:val="0061068E"/>
    <w:rsid w:val="006106F9"/>
    <w:rsid w:val="0061077B"/>
    <w:rsid w:val="00610A0C"/>
    <w:rsid w:val="00610CD4"/>
    <w:rsid w:val="00610EB8"/>
    <w:rsid w:val="00611066"/>
    <w:rsid w:val="0061116F"/>
    <w:rsid w:val="00611222"/>
    <w:rsid w:val="0061157E"/>
    <w:rsid w:val="00611B60"/>
    <w:rsid w:val="00611CB4"/>
    <w:rsid w:val="0061257A"/>
    <w:rsid w:val="00613957"/>
    <w:rsid w:val="00613EE3"/>
    <w:rsid w:val="00613EF5"/>
    <w:rsid w:val="006142DF"/>
    <w:rsid w:val="00614F58"/>
    <w:rsid w:val="006150E4"/>
    <w:rsid w:val="006178EB"/>
    <w:rsid w:val="00620327"/>
    <w:rsid w:val="0062097C"/>
    <w:rsid w:val="00621651"/>
    <w:rsid w:val="006217A7"/>
    <w:rsid w:val="006218A0"/>
    <w:rsid w:val="006220A8"/>
    <w:rsid w:val="006220DB"/>
    <w:rsid w:val="0062222D"/>
    <w:rsid w:val="00622241"/>
    <w:rsid w:val="00622926"/>
    <w:rsid w:val="006229C3"/>
    <w:rsid w:val="00622AA3"/>
    <w:rsid w:val="0062376D"/>
    <w:rsid w:val="00623897"/>
    <w:rsid w:val="00623C80"/>
    <w:rsid w:val="00624764"/>
    <w:rsid w:val="006247DB"/>
    <w:rsid w:val="00624CEC"/>
    <w:rsid w:val="00625149"/>
    <w:rsid w:val="006252D3"/>
    <w:rsid w:val="00625F2C"/>
    <w:rsid w:val="00626EE6"/>
    <w:rsid w:val="00627EEF"/>
    <w:rsid w:val="0063151F"/>
    <w:rsid w:val="006319CA"/>
    <w:rsid w:val="006323B8"/>
    <w:rsid w:val="00632DB0"/>
    <w:rsid w:val="0063336E"/>
    <w:rsid w:val="006334FF"/>
    <w:rsid w:val="00633E38"/>
    <w:rsid w:val="00633ED8"/>
    <w:rsid w:val="00634623"/>
    <w:rsid w:val="00635A40"/>
    <w:rsid w:val="006367D1"/>
    <w:rsid w:val="00636F62"/>
    <w:rsid w:val="00637137"/>
    <w:rsid w:val="006371EF"/>
    <w:rsid w:val="006374A0"/>
    <w:rsid w:val="00637713"/>
    <w:rsid w:val="00637960"/>
    <w:rsid w:val="00637DA5"/>
    <w:rsid w:val="0064062E"/>
    <w:rsid w:val="00641260"/>
    <w:rsid w:val="006414C0"/>
    <w:rsid w:val="006417F6"/>
    <w:rsid w:val="00641C2E"/>
    <w:rsid w:val="00642365"/>
    <w:rsid w:val="006424F5"/>
    <w:rsid w:val="00642B53"/>
    <w:rsid w:val="00642F59"/>
    <w:rsid w:val="00643296"/>
    <w:rsid w:val="00643AB4"/>
    <w:rsid w:val="00644243"/>
    <w:rsid w:val="0064518D"/>
    <w:rsid w:val="00645D27"/>
    <w:rsid w:val="006462CB"/>
    <w:rsid w:val="0064675F"/>
    <w:rsid w:val="00646B58"/>
    <w:rsid w:val="00646DB3"/>
    <w:rsid w:val="00647D04"/>
    <w:rsid w:val="00651346"/>
    <w:rsid w:val="006518AA"/>
    <w:rsid w:val="00651B67"/>
    <w:rsid w:val="00652964"/>
    <w:rsid w:val="00652A1F"/>
    <w:rsid w:val="006539BA"/>
    <w:rsid w:val="00654046"/>
    <w:rsid w:val="00654446"/>
    <w:rsid w:val="0065478B"/>
    <w:rsid w:val="00654E2A"/>
    <w:rsid w:val="00655001"/>
    <w:rsid w:val="00655950"/>
    <w:rsid w:val="00655BD3"/>
    <w:rsid w:val="00655CB2"/>
    <w:rsid w:val="00655DD3"/>
    <w:rsid w:val="0065623D"/>
    <w:rsid w:val="006570CC"/>
    <w:rsid w:val="0065745A"/>
    <w:rsid w:val="00657669"/>
    <w:rsid w:val="00657A17"/>
    <w:rsid w:val="00657BD3"/>
    <w:rsid w:val="00657F77"/>
    <w:rsid w:val="0066083E"/>
    <w:rsid w:val="0066084D"/>
    <w:rsid w:val="0066168E"/>
    <w:rsid w:val="0066170A"/>
    <w:rsid w:val="0066188D"/>
    <w:rsid w:val="0066245A"/>
    <w:rsid w:val="0066247A"/>
    <w:rsid w:val="00662731"/>
    <w:rsid w:val="00662D3F"/>
    <w:rsid w:val="00663770"/>
    <w:rsid w:val="0066449A"/>
    <w:rsid w:val="0066450A"/>
    <w:rsid w:val="00664E6B"/>
    <w:rsid w:val="00665975"/>
    <w:rsid w:val="00665B4C"/>
    <w:rsid w:val="006662C3"/>
    <w:rsid w:val="00666591"/>
    <w:rsid w:val="00666B7A"/>
    <w:rsid w:val="00667183"/>
    <w:rsid w:val="0066746B"/>
    <w:rsid w:val="0066786E"/>
    <w:rsid w:val="00667B69"/>
    <w:rsid w:val="006702AC"/>
    <w:rsid w:val="00670C66"/>
    <w:rsid w:val="00670DE6"/>
    <w:rsid w:val="006715B3"/>
    <w:rsid w:val="0067167A"/>
    <w:rsid w:val="006719BC"/>
    <w:rsid w:val="00671E25"/>
    <w:rsid w:val="00671FC9"/>
    <w:rsid w:val="006727CE"/>
    <w:rsid w:val="006741BD"/>
    <w:rsid w:val="006745C3"/>
    <w:rsid w:val="0067469A"/>
    <w:rsid w:val="00674A64"/>
    <w:rsid w:val="00675BC6"/>
    <w:rsid w:val="0067634A"/>
    <w:rsid w:val="006766EC"/>
    <w:rsid w:val="006767AC"/>
    <w:rsid w:val="006768F3"/>
    <w:rsid w:val="006769AD"/>
    <w:rsid w:val="00676B4E"/>
    <w:rsid w:val="00676BCE"/>
    <w:rsid w:val="00676E11"/>
    <w:rsid w:val="0067749A"/>
    <w:rsid w:val="00677A59"/>
    <w:rsid w:val="00677F63"/>
    <w:rsid w:val="006803D6"/>
    <w:rsid w:val="00680B31"/>
    <w:rsid w:val="00681347"/>
    <w:rsid w:val="00681492"/>
    <w:rsid w:val="00681676"/>
    <w:rsid w:val="006816B1"/>
    <w:rsid w:val="00681B75"/>
    <w:rsid w:val="0068264E"/>
    <w:rsid w:val="00683B4F"/>
    <w:rsid w:val="006843FD"/>
    <w:rsid w:val="006849A3"/>
    <w:rsid w:val="00684C60"/>
    <w:rsid w:val="00684E89"/>
    <w:rsid w:val="00684F70"/>
    <w:rsid w:val="006863E9"/>
    <w:rsid w:val="00686D7B"/>
    <w:rsid w:val="006873BD"/>
    <w:rsid w:val="006873CF"/>
    <w:rsid w:val="00690CBB"/>
    <w:rsid w:val="00690D7D"/>
    <w:rsid w:val="00690E4C"/>
    <w:rsid w:val="00691D1C"/>
    <w:rsid w:val="00692447"/>
    <w:rsid w:val="00692721"/>
    <w:rsid w:val="00692886"/>
    <w:rsid w:val="00692B86"/>
    <w:rsid w:val="00692F54"/>
    <w:rsid w:val="00693CA2"/>
    <w:rsid w:val="0069408A"/>
    <w:rsid w:val="006942EC"/>
    <w:rsid w:val="00694636"/>
    <w:rsid w:val="00694C2F"/>
    <w:rsid w:val="00694E33"/>
    <w:rsid w:val="006957A6"/>
    <w:rsid w:val="00695A89"/>
    <w:rsid w:val="0069605D"/>
    <w:rsid w:val="006964C9"/>
    <w:rsid w:val="006968A8"/>
    <w:rsid w:val="00696B5A"/>
    <w:rsid w:val="00697245"/>
    <w:rsid w:val="006974AC"/>
    <w:rsid w:val="006979BC"/>
    <w:rsid w:val="006A0570"/>
    <w:rsid w:val="006A0740"/>
    <w:rsid w:val="006A0DB2"/>
    <w:rsid w:val="006A0FA8"/>
    <w:rsid w:val="006A1A6D"/>
    <w:rsid w:val="006A1AC4"/>
    <w:rsid w:val="006A1BEC"/>
    <w:rsid w:val="006A1E2B"/>
    <w:rsid w:val="006A2159"/>
    <w:rsid w:val="006A23DE"/>
    <w:rsid w:val="006A2590"/>
    <w:rsid w:val="006A260E"/>
    <w:rsid w:val="006A27D4"/>
    <w:rsid w:val="006A2C9E"/>
    <w:rsid w:val="006A2D05"/>
    <w:rsid w:val="006A3228"/>
    <w:rsid w:val="006A350E"/>
    <w:rsid w:val="006A3F68"/>
    <w:rsid w:val="006A406C"/>
    <w:rsid w:val="006A40B7"/>
    <w:rsid w:val="006A526E"/>
    <w:rsid w:val="006A54DD"/>
    <w:rsid w:val="006A64CE"/>
    <w:rsid w:val="006A6DFC"/>
    <w:rsid w:val="006A79F9"/>
    <w:rsid w:val="006B007A"/>
    <w:rsid w:val="006B02A2"/>
    <w:rsid w:val="006B0316"/>
    <w:rsid w:val="006B0D35"/>
    <w:rsid w:val="006B1362"/>
    <w:rsid w:val="006B1516"/>
    <w:rsid w:val="006B19C9"/>
    <w:rsid w:val="006B2082"/>
    <w:rsid w:val="006B2DC0"/>
    <w:rsid w:val="006B334A"/>
    <w:rsid w:val="006B3AE6"/>
    <w:rsid w:val="006B3D5F"/>
    <w:rsid w:val="006B3F63"/>
    <w:rsid w:val="006B56FF"/>
    <w:rsid w:val="006B5AEE"/>
    <w:rsid w:val="006B5E8A"/>
    <w:rsid w:val="006B6470"/>
    <w:rsid w:val="006B6CCB"/>
    <w:rsid w:val="006B70A8"/>
    <w:rsid w:val="006C0294"/>
    <w:rsid w:val="006C03EA"/>
    <w:rsid w:val="006C04F4"/>
    <w:rsid w:val="006C0E3C"/>
    <w:rsid w:val="006C1322"/>
    <w:rsid w:val="006C146D"/>
    <w:rsid w:val="006C1C2D"/>
    <w:rsid w:val="006C1E55"/>
    <w:rsid w:val="006C2325"/>
    <w:rsid w:val="006C2B3F"/>
    <w:rsid w:val="006C3776"/>
    <w:rsid w:val="006C399F"/>
    <w:rsid w:val="006C495E"/>
    <w:rsid w:val="006C4BE0"/>
    <w:rsid w:val="006C539D"/>
    <w:rsid w:val="006C5499"/>
    <w:rsid w:val="006C565E"/>
    <w:rsid w:val="006C6098"/>
    <w:rsid w:val="006C61FD"/>
    <w:rsid w:val="006C67CE"/>
    <w:rsid w:val="006C6A5B"/>
    <w:rsid w:val="006C71B1"/>
    <w:rsid w:val="006C7B1F"/>
    <w:rsid w:val="006D0A20"/>
    <w:rsid w:val="006D0AD4"/>
    <w:rsid w:val="006D0C6B"/>
    <w:rsid w:val="006D175B"/>
    <w:rsid w:val="006D178F"/>
    <w:rsid w:val="006D1E7F"/>
    <w:rsid w:val="006D22DA"/>
    <w:rsid w:val="006D33F5"/>
    <w:rsid w:val="006D38D9"/>
    <w:rsid w:val="006D3B0B"/>
    <w:rsid w:val="006D3B24"/>
    <w:rsid w:val="006D44C7"/>
    <w:rsid w:val="006D4C77"/>
    <w:rsid w:val="006D5F12"/>
    <w:rsid w:val="006D67E6"/>
    <w:rsid w:val="006D6953"/>
    <w:rsid w:val="006D6A60"/>
    <w:rsid w:val="006D6BF7"/>
    <w:rsid w:val="006D6DCF"/>
    <w:rsid w:val="006D73FB"/>
    <w:rsid w:val="006D79A1"/>
    <w:rsid w:val="006E02DC"/>
    <w:rsid w:val="006E0933"/>
    <w:rsid w:val="006E19CE"/>
    <w:rsid w:val="006E224C"/>
    <w:rsid w:val="006E38A5"/>
    <w:rsid w:val="006E39ED"/>
    <w:rsid w:val="006E3C08"/>
    <w:rsid w:val="006E41AC"/>
    <w:rsid w:val="006E4C85"/>
    <w:rsid w:val="006E5594"/>
    <w:rsid w:val="006E60F5"/>
    <w:rsid w:val="006E6354"/>
    <w:rsid w:val="006E686F"/>
    <w:rsid w:val="006E6983"/>
    <w:rsid w:val="006E6C35"/>
    <w:rsid w:val="006E7596"/>
    <w:rsid w:val="006E7735"/>
    <w:rsid w:val="006E7C58"/>
    <w:rsid w:val="006E7D85"/>
    <w:rsid w:val="006F04AF"/>
    <w:rsid w:val="006F1781"/>
    <w:rsid w:val="006F20AA"/>
    <w:rsid w:val="006F245A"/>
    <w:rsid w:val="006F2720"/>
    <w:rsid w:val="006F2E06"/>
    <w:rsid w:val="006F2F73"/>
    <w:rsid w:val="006F2F89"/>
    <w:rsid w:val="006F3242"/>
    <w:rsid w:val="006F41CE"/>
    <w:rsid w:val="006F42AE"/>
    <w:rsid w:val="006F4796"/>
    <w:rsid w:val="006F4A57"/>
    <w:rsid w:val="006F5183"/>
    <w:rsid w:val="006F5416"/>
    <w:rsid w:val="006F6083"/>
    <w:rsid w:val="006F6278"/>
    <w:rsid w:val="006F7248"/>
    <w:rsid w:val="006F7A82"/>
    <w:rsid w:val="006F7C38"/>
    <w:rsid w:val="00701778"/>
    <w:rsid w:val="00701D64"/>
    <w:rsid w:val="00701E7F"/>
    <w:rsid w:val="00701F99"/>
    <w:rsid w:val="0070245D"/>
    <w:rsid w:val="007025C6"/>
    <w:rsid w:val="00702F2B"/>
    <w:rsid w:val="00703540"/>
    <w:rsid w:val="00703916"/>
    <w:rsid w:val="00703AFD"/>
    <w:rsid w:val="00703F9E"/>
    <w:rsid w:val="0070481E"/>
    <w:rsid w:val="00704A1F"/>
    <w:rsid w:val="0070614E"/>
    <w:rsid w:val="00706580"/>
    <w:rsid w:val="007067B3"/>
    <w:rsid w:val="00706B37"/>
    <w:rsid w:val="00707FBC"/>
    <w:rsid w:val="0071160F"/>
    <w:rsid w:val="00711A0E"/>
    <w:rsid w:val="00712686"/>
    <w:rsid w:val="007127E1"/>
    <w:rsid w:val="00714424"/>
    <w:rsid w:val="00714934"/>
    <w:rsid w:val="007162A0"/>
    <w:rsid w:val="007163DC"/>
    <w:rsid w:val="007166EE"/>
    <w:rsid w:val="0071698E"/>
    <w:rsid w:val="00716D95"/>
    <w:rsid w:val="00716EC2"/>
    <w:rsid w:val="0071751D"/>
    <w:rsid w:val="00720008"/>
    <w:rsid w:val="0072060D"/>
    <w:rsid w:val="00720625"/>
    <w:rsid w:val="00720B1E"/>
    <w:rsid w:val="00720DFD"/>
    <w:rsid w:val="0072117D"/>
    <w:rsid w:val="00721792"/>
    <w:rsid w:val="00721841"/>
    <w:rsid w:val="00721B48"/>
    <w:rsid w:val="00723037"/>
    <w:rsid w:val="00723131"/>
    <w:rsid w:val="00723329"/>
    <w:rsid w:val="00723337"/>
    <w:rsid w:val="00723897"/>
    <w:rsid w:val="00723CF1"/>
    <w:rsid w:val="007242DA"/>
    <w:rsid w:val="00724368"/>
    <w:rsid w:val="00724709"/>
    <w:rsid w:val="00724A81"/>
    <w:rsid w:val="00724B16"/>
    <w:rsid w:val="00724C36"/>
    <w:rsid w:val="0072646C"/>
    <w:rsid w:val="00726DDA"/>
    <w:rsid w:val="0072736C"/>
    <w:rsid w:val="00727AD8"/>
    <w:rsid w:val="00727F7C"/>
    <w:rsid w:val="00730711"/>
    <w:rsid w:val="00730882"/>
    <w:rsid w:val="00730B15"/>
    <w:rsid w:val="00731DEF"/>
    <w:rsid w:val="0073236E"/>
    <w:rsid w:val="00732781"/>
    <w:rsid w:val="007327DE"/>
    <w:rsid w:val="0073334D"/>
    <w:rsid w:val="00733F4B"/>
    <w:rsid w:val="0073422F"/>
    <w:rsid w:val="00734436"/>
    <w:rsid w:val="007348EF"/>
    <w:rsid w:val="00735533"/>
    <w:rsid w:val="0073558B"/>
    <w:rsid w:val="00735E57"/>
    <w:rsid w:val="00736108"/>
    <w:rsid w:val="00736CC2"/>
    <w:rsid w:val="0073734B"/>
    <w:rsid w:val="00737617"/>
    <w:rsid w:val="00737B25"/>
    <w:rsid w:val="007407B2"/>
    <w:rsid w:val="0074097F"/>
    <w:rsid w:val="00740C90"/>
    <w:rsid w:val="007419FD"/>
    <w:rsid w:val="00741ED6"/>
    <w:rsid w:val="00741F5D"/>
    <w:rsid w:val="00742747"/>
    <w:rsid w:val="00742899"/>
    <w:rsid w:val="00743585"/>
    <w:rsid w:val="00744713"/>
    <w:rsid w:val="00745171"/>
    <w:rsid w:val="0074527E"/>
    <w:rsid w:val="0074568D"/>
    <w:rsid w:val="00745D92"/>
    <w:rsid w:val="00745E80"/>
    <w:rsid w:val="00745F6C"/>
    <w:rsid w:val="00746510"/>
    <w:rsid w:val="007466E4"/>
    <w:rsid w:val="00746EA8"/>
    <w:rsid w:val="007470EE"/>
    <w:rsid w:val="007471A0"/>
    <w:rsid w:val="007473D5"/>
    <w:rsid w:val="00747810"/>
    <w:rsid w:val="00747840"/>
    <w:rsid w:val="00747B09"/>
    <w:rsid w:val="00747BD0"/>
    <w:rsid w:val="00747C16"/>
    <w:rsid w:val="00750437"/>
    <w:rsid w:val="00750D18"/>
    <w:rsid w:val="00750D60"/>
    <w:rsid w:val="00750FF4"/>
    <w:rsid w:val="00752371"/>
    <w:rsid w:val="00752C36"/>
    <w:rsid w:val="00752D61"/>
    <w:rsid w:val="00752D88"/>
    <w:rsid w:val="00753A39"/>
    <w:rsid w:val="0075423A"/>
    <w:rsid w:val="007542AD"/>
    <w:rsid w:val="00754782"/>
    <w:rsid w:val="00754CAF"/>
    <w:rsid w:val="00754DEB"/>
    <w:rsid w:val="00755093"/>
    <w:rsid w:val="0075514D"/>
    <w:rsid w:val="00756298"/>
    <w:rsid w:val="007568BC"/>
    <w:rsid w:val="00757308"/>
    <w:rsid w:val="00757658"/>
    <w:rsid w:val="00757BFB"/>
    <w:rsid w:val="007607DE"/>
    <w:rsid w:val="00761222"/>
    <w:rsid w:val="00761719"/>
    <w:rsid w:val="00761909"/>
    <w:rsid w:val="00761FF8"/>
    <w:rsid w:val="00762CA9"/>
    <w:rsid w:val="00763BAA"/>
    <w:rsid w:val="00764009"/>
    <w:rsid w:val="007642AB"/>
    <w:rsid w:val="00764D70"/>
    <w:rsid w:val="00765EC5"/>
    <w:rsid w:val="007664ED"/>
    <w:rsid w:val="0076653F"/>
    <w:rsid w:val="00766893"/>
    <w:rsid w:val="00766E52"/>
    <w:rsid w:val="0076796D"/>
    <w:rsid w:val="00767A5E"/>
    <w:rsid w:val="00767BA9"/>
    <w:rsid w:val="007702DC"/>
    <w:rsid w:val="00770304"/>
    <w:rsid w:val="007705CB"/>
    <w:rsid w:val="00770AB4"/>
    <w:rsid w:val="0077116E"/>
    <w:rsid w:val="00771CDF"/>
    <w:rsid w:val="007722C9"/>
    <w:rsid w:val="00772FBF"/>
    <w:rsid w:val="00773080"/>
    <w:rsid w:val="00773081"/>
    <w:rsid w:val="007734BD"/>
    <w:rsid w:val="00773847"/>
    <w:rsid w:val="0077393D"/>
    <w:rsid w:val="00773A4A"/>
    <w:rsid w:val="00774901"/>
    <w:rsid w:val="007749EC"/>
    <w:rsid w:val="00775779"/>
    <w:rsid w:val="007758FB"/>
    <w:rsid w:val="007759D7"/>
    <w:rsid w:val="00775DFC"/>
    <w:rsid w:val="00775E8E"/>
    <w:rsid w:val="00776B55"/>
    <w:rsid w:val="007775EA"/>
    <w:rsid w:val="0077767D"/>
    <w:rsid w:val="00777B8E"/>
    <w:rsid w:val="007801C8"/>
    <w:rsid w:val="00780715"/>
    <w:rsid w:val="007811CD"/>
    <w:rsid w:val="007812C6"/>
    <w:rsid w:val="00781960"/>
    <w:rsid w:val="0078223B"/>
    <w:rsid w:val="0078243F"/>
    <w:rsid w:val="00783212"/>
    <w:rsid w:val="00783E6A"/>
    <w:rsid w:val="00784120"/>
    <w:rsid w:val="00785053"/>
    <w:rsid w:val="0078520F"/>
    <w:rsid w:val="00785477"/>
    <w:rsid w:val="00785E59"/>
    <w:rsid w:val="0078604F"/>
    <w:rsid w:val="007865AE"/>
    <w:rsid w:val="007868A1"/>
    <w:rsid w:val="00787157"/>
    <w:rsid w:val="00790E75"/>
    <w:rsid w:val="007910E1"/>
    <w:rsid w:val="007919D8"/>
    <w:rsid w:val="00791A52"/>
    <w:rsid w:val="0079324C"/>
    <w:rsid w:val="007934F5"/>
    <w:rsid w:val="00793A4B"/>
    <w:rsid w:val="007945FE"/>
    <w:rsid w:val="00795237"/>
    <w:rsid w:val="007953AA"/>
    <w:rsid w:val="00795D09"/>
    <w:rsid w:val="00796CAA"/>
    <w:rsid w:val="00797539"/>
    <w:rsid w:val="00797759"/>
    <w:rsid w:val="007A0DFF"/>
    <w:rsid w:val="007A1078"/>
    <w:rsid w:val="007A1283"/>
    <w:rsid w:val="007A14C6"/>
    <w:rsid w:val="007A14E7"/>
    <w:rsid w:val="007A1570"/>
    <w:rsid w:val="007A1F83"/>
    <w:rsid w:val="007A34AA"/>
    <w:rsid w:val="007A3863"/>
    <w:rsid w:val="007A3970"/>
    <w:rsid w:val="007A3ADA"/>
    <w:rsid w:val="007A4AE5"/>
    <w:rsid w:val="007A5065"/>
    <w:rsid w:val="007A5780"/>
    <w:rsid w:val="007A5BD8"/>
    <w:rsid w:val="007A5E25"/>
    <w:rsid w:val="007A60E2"/>
    <w:rsid w:val="007A67F7"/>
    <w:rsid w:val="007A6A12"/>
    <w:rsid w:val="007A7077"/>
    <w:rsid w:val="007A70B3"/>
    <w:rsid w:val="007A7703"/>
    <w:rsid w:val="007A7728"/>
    <w:rsid w:val="007A7DC1"/>
    <w:rsid w:val="007B0713"/>
    <w:rsid w:val="007B0AA7"/>
    <w:rsid w:val="007B122A"/>
    <w:rsid w:val="007B14DC"/>
    <w:rsid w:val="007B18FF"/>
    <w:rsid w:val="007B1D1A"/>
    <w:rsid w:val="007B2088"/>
    <w:rsid w:val="007B2421"/>
    <w:rsid w:val="007B243C"/>
    <w:rsid w:val="007B2B9A"/>
    <w:rsid w:val="007B31A9"/>
    <w:rsid w:val="007B3E0C"/>
    <w:rsid w:val="007B43E8"/>
    <w:rsid w:val="007B4AAB"/>
    <w:rsid w:val="007B4E7B"/>
    <w:rsid w:val="007B4FBB"/>
    <w:rsid w:val="007B594A"/>
    <w:rsid w:val="007B68CD"/>
    <w:rsid w:val="007B71F4"/>
    <w:rsid w:val="007B7665"/>
    <w:rsid w:val="007B7E24"/>
    <w:rsid w:val="007C1161"/>
    <w:rsid w:val="007C14EA"/>
    <w:rsid w:val="007C16AC"/>
    <w:rsid w:val="007C172D"/>
    <w:rsid w:val="007C1C94"/>
    <w:rsid w:val="007C1D59"/>
    <w:rsid w:val="007C1E51"/>
    <w:rsid w:val="007C20BF"/>
    <w:rsid w:val="007C21F0"/>
    <w:rsid w:val="007C22A1"/>
    <w:rsid w:val="007C2BD1"/>
    <w:rsid w:val="007C3349"/>
    <w:rsid w:val="007C3980"/>
    <w:rsid w:val="007C463F"/>
    <w:rsid w:val="007C482D"/>
    <w:rsid w:val="007C4F79"/>
    <w:rsid w:val="007C52BB"/>
    <w:rsid w:val="007C5A35"/>
    <w:rsid w:val="007C6897"/>
    <w:rsid w:val="007C6C7A"/>
    <w:rsid w:val="007C7124"/>
    <w:rsid w:val="007C743F"/>
    <w:rsid w:val="007C7715"/>
    <w:rsid w:val="007C7C3E"/>
    <w:rsid w:val="007D0180"/>
    <w:rsid w:val="007D01A3"/>
    <w:rsid w:val="007D02B0"/>
    <w:rsid w:val="007D06A0"/>
    <w:rsid w:val="007D0DD9"/>
    <w:rsid w:val="007D12AC"/>
    <w:rsid w:val="007D16E2"/>
    <w:rsid w:val="007D1ADC"/>
    <w:rsid w:val="007D1BAD"/>
    <w:rsid w:val="007D2521"/>
    <w:rsid w:val="007D25F6"/>
    <w:rsid w:val="007D2FA3"/>
    <w:rsid w:val="007D434F"/>
    <w:rsid w:val="007D4647"/>
    <w:rsid w:val="007D4891"/>
    <w:rsid w:val="007D4AEF"/>
    <w:rsid w:val="007D564D"/>
    <w:rsid w:val="007D566A"/>
    <w:rsid w:val="007D59D1"/>
    <w:rsid w:val="007D63BF"/>
    <w:rsid w:val="007D66D9"/>
    <w:rsid w:val="007D6C6A"/>
    <w:rsid w:val="007D7C41"/>
    <w:rsid w:val="007E0BF1"/>
    <w:rsid w:val="007E0C0F"/>
    <w:rsid w:val="007E167B"/>
    <w:rsid w:val="007E226B"/>
    <w:rsid w:val="007E2A02"/>
    <w:rsid w:val="007E2A82"/>
    <w:rsid w:val="007E2C62"/>
    <w:rsid w:val="007E33B6"/>
    <w:rsid w:val="007E405B"/>
    <w:rsid w:val="007E4610"/>
    <w:rsid w:val="007E4997"/>
    <w:rsid w:val="007E4A2B"/>
    <w:rsid w:val="007E5A2C"/>
    <w:rsid w:val="007E5C86"/>
    <w:rsid w:val="007E5DC5"/>
    <w:rsid w:val="007E64F6"/>
    <w:rsid w:val="007E68BB"/>
    <w:rsid w:val="007E6F7C"/>
    <w:rsid w:val="007E7B1E"/>
    <w:rsid w:val="007E7DDF"/>
    <w:rsid w:val="007E7E76"/>
    <w:rsid w:val="007F00B1"/>
    <w:rsid w:val="007F054B"/>
    <w:rsid w:val="007F08D9"/>
    <w:rsid w:val="007F09BC"/>
    <w:rsid w:val="007F115A"/>
    <w:rsid w:val="007F1244"/>
    <w:rsid w:val="007F144A"/>
    <w:rsid w:val="007F20E2"/>
    <w:rsid w:val="007F220D"/>
    <w:rsid w:val="007F27AA"/>
    <w:rsid w:val="007F3159"/>
    <w:rsid w:val="007F37B8"/>
    <w:rsid w:val="007F54BA"/>
    <w:rsid w:val="007F7762"/>
    <w:rsid w:val="007F7A88"/>
    <w:rsid w:val="007F7CFF"/>
    <w:rsid w:val="00800068"/>
    <w:rsid w:val="0080007C"/>
    <w:rsid w:val="00800295"/>
    <w:rsid w:val="00800F1F"/>
    <w:rsid w:val="00801EC7"/>
    <w:rsid w:val="0080236E"/>
    <w:rsid w:val="0080245E"/>
    <w:rsid w:val="00803497"/>
    <w:rsid w:val="008034DD"/>
    <w:rsid w:val="00803C06"/>
    <w:rsid w:val="008046AA"/>
    <w:rsid w:val="008058E3"/>
    <w:rsid w:val="00805B12"/>
    <w:rsid w:val="008065F6"/>
    <w:rsid w:val="00807D5D"/>
    <w:rsid w:val="00807D96"/>
    <w:rsid w:val="00807DFB"/>
    <w:rsid w:val="00807EC5"/>
    <w:rsid w:val="008101EB"/>
    <w:rsid w:val="0081023D"/>
    <w:rsid w:val="008104FF"/>
    <w:rsid w:val="008110CC"/>
    <w:rsid w:val="008113A9"/>
    <w:rsid w:val="00811C15"/>
    <w:rsid w:val="00811E7D"/>
    <w:rsid w:val="008121B2"/>
    <w:rsid w:val="00813CC1"/>
    <w:rsid w:val="00813CF1"/>
    <w:rsid w:val="00813FCE"/>
    <w:rsid w:val="008140A8"/>
    <w:rsid w:val="00814AE2"/>
    <w:rsid w:val="00815290"/>
    <w:rsid w:val="00815350"/>
    <w:rsid w:val="0081541D"/>
    <w:rsid w:val="0081562D"/>
    <w:rsid w:val="008158A0"/>
    <w:rsid w:val="00815C43"/>
    <w:rsid w:val="00816041"/>
    <w:rsid w:val="00816277"/>
    <w:rsid w:val="00816346"/>
    <w:rsid w:val="008163DC"/>
    <w:rsid w:val="0081656D"/>
    <w:rsid w:val="008167AF"/>
    <w:rsid w:val="008169A8"/>
    <w:rsid w:val="00816E65"/>
    <w:rsid w:val="0081720A"/>
    <w:rsid w:val="00817E63"/>
    <w:rsid w:val="00817F0C"/>
    <w:rsid w:val="0082092C"/>
    <w:rsid w:val="00820F1A"/>
    <w:rsid w:val="008210C2"/>
    <w:rsid w:val="00821307"/>
    <w:rsid w:val="00821430"/>
    <w:rsid w:val="00821826"/>
    <w:rsid w:val="00822304"/>
    <w:rsid w:val="00822B5C"/>
    <w:rsid w:val="008231C3"/>
    <w:rsid w:val="00823820"/>
    <w:rsid w:val="00823DC6"/>
    <w:rsid w:val="00824545"/>
    <w:rsid w:val="008245BD"/>
    <w:rsid w:val="00824717"/>
    <w:rsid w:val="008247FE"/>
    <w:rsid w:val="00824A20"/>
    <w:rsid w:val="008261F5"/>
    <w:rsid w:val="0082647D"/>
    <w:rsid w:val="00826A25"/>
    <w:rsid w:val="0082761F"/>
    <w:rsid w:val="00827BDB"/>
    <w:rsid w:val="008303E1"/>
    <w:rsid w:val="00830F70"/>
    <w:rsid w:val="00831430"/>
    <w:rsid w:val="0083158C"/>
    <w:rsid w:val="00831F1B"/>
    <w:rsid w:val="00831F46"/>
    <w:rsid w:val="00832155"/>
    <w:rsid w:val="00834536"/>
    <w:rsid w:val="008347F1"/>
    <w:rsid w:val="0083481C"/>
    <w:rsid w:val="00834AFB"/>
    <w:rsid w:val="008355EE"/>
    <w:rsid w:val="00836004"/>
    <w:rsid w:val="008362CF"/>
    <w:rsid w:val="008363FC"/>
    <w:rsid w:val="00836C71"/>
    <w:rsid w:val="00837131"/>
    <w:rsid w:val="008409DF"/>
    <w:rsid w:val="008409EA"/>
    <w:rsid w:val="00840C6A"/>
    <w:rsid w:val="00840DDC"/>
    <w:rsid w:val="00840FBC"/>
    <w:rsid w:val="0084107E"/>
    <w:rsid w:val="00841249"/>
    <w:rsid w:val="008414ED"/>
    <w:rsid w:val="008420CA"/>
    <w:rsid w:val="0084251A"/>
    <w:rsid w:val="00842FD3"/>
    <w:rsid w:val="00843A6E"/>
    <w:rsid w:val="0084474C"/>
    <w:rsid w:val="00846E29"/>
    <w:rsid w:val="008470D5"/>
    <w:rsid w:val="008471A3"/>
    <w:rsid w:val="008471F1"/>
    <w:rsid w:val="00847573"/>
    <w:rsid w:val="00847BD9"/>
    <w:rsid w:val="00847C08"/>
    <w:rsid w:val="0085065C"/>
    <w:rsid w:val="008507EE"/>
    <w:rsid w:val="00850E1C"/>
    <w:rsid w:val="00851596"/>
    <w:rsid w:val="0085187B"/>
    <w:rsid w:val="00852899"/>
    <w:rsid w:val="00852B1E"/>
    <w:rsid w:val="00852CB2"/>
    <w:rsid w:val="00852E2B"/>
    <w:rsid w:val="0085363D"/>
    <w:rsid w:val="008538FA"/>
    <w:rsid w:val="00854016"/>
    <w:rsid w:val="00854024"/>
    <w:rsid w:val="008540FC"/>
    <w:rsid w:val="0085427B"/>
    <w:rsid w:val="00854349"/>
    <w:rsid w:val="00854397"/>
    <w:rsid w:val="008543AA"/>
    <w:rsid w:val="00854734"/>
    <w:rsid w:val="00855136"/>
    <w:rsid w:val="008553C3"/>
    <w:rsid w:val="008561D7"/>
    <w:rsid w:val="008565D3"/>
    <w:rsid w:val="008569D3"/>
    <w:rsid w:val="00856E7B"/>
    <w:rsid w:val="00857D21"/>
    <w:rsid w:val="008606F7"/>
    <w:rsid w:val="00860CF1"/>
    <w:rsid w:val="008613C2"/>
    <w:rsid w:val="008622EA"/>
    <w:rsid w:val="00862BE1"/>
    <w:rsid w:val="0086371E"/>
    <w:rsid w:val="008656E7"/>
    <w:rsid w:val="00865722"/>
    <w:rsid w:val="00865AF1"/>
    <w:rsid w:val="008661E8"/>
    <w:rsid w:val="00866711"/>
    <w:rsid w:val="008669EC"/>
    <w:rsid w:val="00867154"/>
    <w:rsid w:val="00867182"/>
    <w:rsid w:val="00867339"/>
    <w:rsid w:val="00867EE3"/>
    <w:rsid w:val="00867F85"/>
    <w:rsid w:val="008703E4"/>
    <w:rsid w:val="00870460"/>
    <w:rsid w:val="0087078B"/>
    <w:rsid w:val="00870E07"/>
    <w:rsid w:val="00871473"/>
    <w:rsid w:val="00871784"/>
    <w:rsid w:val="0087205D"/>
    <w:rsid w:val="008725CA"/>
    <w:rsid w:val="00872F20"/>
    <w:rsid w:val="00872FEF"/>
    <w:rsid w:val="008734AD"/>
    <w:rsid w:val="00873BED"/>
    <w:rsid w:val="00874F4E"/>
    <w:rsid w:val="00875CDD"/>
    <w:rsid w:val="00875D8F"/>
    <w:rsid w:val="00876414"/>
    <w:rsid w:val="00876927"/>
    <w:rsid w:val="00876A46"/>
    <w:rsid w:val="0087717E"/>
    <w:rsid w:val="00877596"/>
    <w:rsid w:val="00877A99"/>
    <w:rsid w:val="00877C3E"/>
    <w:rsid w:val="00880279"/>
    <w:rsid w:val="00880299"/>
    <w:rsid w:val="00880621"/>
    <w:rsid w:val="00880AD8"/>
    <w:rsid w:val="0088155D"/>
    <w:rsid w:val="00881917"/>
    <w:rsid w:val="00881B25"/>
    <w:rsid w:val="00881DEF"/>
    <w:rsid w:val="0088231D"/>
    <w:rsid w:val="00882A8E"/>
    <w:rsid w:val="008832F0"/>
    <w:rsid w:val="0088344A"/>
    <w:rsid w:val="00883B1E"/>
    <w:rsid w:val="00883EAC"/>
    <w:rsid w:val="00883F4B"/>
    <w:rsid w:val="00884780"/>
    <w:rsid w:val="0088486D"/>
    <w:rsid w:val="0088510C"/>
    <w:rsid w:val="00885173"/>
    <w:rsid w:val="00885529"/>
    <w:rsid w:val="00885E57"/>
    <w:rsid w:val="0088609B"/>
    <w:rsid w:val="008863B5"/>
    <w:rsid w:val="008865E4"/>
    <w:rsid w:val="00886A56"/>
    <w:rsid w:val="00886BC3"/>
    <w:rsid w:val="00886F31"/>
    <w:rsid w:val="008879B6"/>
    <w:rsid w:val="00887B71"/>
    <w:rsid w:val="00890233"/>
    <w:rsid w:val="00890378"/>
    <w:rsid w:val="00891EFA"/>
    <w:rsid w:val="00892093"/>
    <w:rsid w:val="00892244"/>
    <w:rsid w:val="00892EB2"/>
    <w:rsid w:val="00892F2E"/>
    <w:rsid w:val="00893483"/>
    <w:rsid w:val="0089372D"/>
    <w:rsid w:val="00893D80"/>
    <w:rsid w:val="00893F45"/>
    <w:rsid w:val="00894791"/>
    <w:rsid w:val="00894BC0"/>
    <w:rsid w:val="00894CC7"/>
    <w:rsid w:val="00894E30"/>
    <w:rsid w:val="00894E4D"/>
    <w:rsid w:val="00895510"/>
    <w:rsid w:val="0089593F"/>
    <w:rsid w:val="008959C3"/>
    <w:rsid w:val="008959E6"/>
    <w:rsid w:val="00896509"/>
    <w:rsid w:val="0089687B"/>
    <w:rsid w:val="00896B88"/>
    <w:rsid w:val="00896D02"/>
    <w:rsid w:val="0089718E"/>
    <w:rsid w:val="00897370"/>
    <w:rsid w:val="00897E5E"/>
    <w:rsid w:val="008A0BE4"/>
    <w:rsid w:val="008A113F"/>
    <w:rsid w:val="008A1EF3"/>
    <w:rsid w:val="008A1F5C"/>
    <w:rsid w:val="008A1F86"/>
    <w:rsid w:val="008A2125"/>
    <w:rsid w:val="008A23E9"/>
    <w:rsid w:val="008A296D"/>
    <w:rsid w:val="008A2BB9"/>
    <w:rsid w:val="008A3546"/>
    <w:rsid w:val="008A3877"/>
    <w:rsid w:val="008A3A5B"/>
    <w:rsid w:val="008A3B27"/>
    <w:rsid w:val="008A4270"/>
    <w:rsid w:val="008A43A0"/>
    <w:rsid w:val="008A45E8"/>
    <w:rsid w:val="008A4F38"/>
    <w:rsid w:val="008A4F86"/>
    <w:rsid w:val="008A4F8F"/>
    <w:rsid w:val="008A500C"/>
    <w:rsid w:val="008A521B"/>
    <w:rsid w:val="008A5D42"/>
    <w:rsid w:val="008A5EBB"/>
    <w:rsid w:val="008A678F"/>
    <w:rsid w:val="008A6C65"/>
    <w:rsid w:val="008A6FDD"/>
    <w:rsid w:val="008A780C"/>
    <w:rsid w:val="008A7BD7"/>
    <w:rsid w:val="008A7CCD"/>
    <w:rsid w:val="008B0A72"/>
    <w:rsid w:val="008B10BC"/>
    <w:rsid w:val="008B1135"/>
    <w:rsid w:val="008B12CF"/>
    <w:rsid w:val="008B2F41"/>
    <w:rsid w:val="008B44C2"/>
    <w:rsid w:val="008B513C"/>
    <w:rsid w:val="008B5339"/>
    <w:rsid w:val="008B58B8"/>
    <w:rsid w:val="008B5C51"/>
    <w:rsid w:val="008B62FD"/>
    <w:rsid w:val="008B6835"/>
    <w:rsid w:val="008B6BD4"/>
    <w:rsid w:val="008B6BE0"/>
    <w:rsid w:val="008B7267"/>
    <w:rsid w:val="008B778A"/>
    <w:rsid w:val="008C0131"/>
    <w:rsid w:val="008C0335"/>
    <w:rsid w:val="008C0713"/>
    <w:rsid w:val="008C0814"/>
    <w:rsid w:val="008C0820"/>
    <w:rsid w:val="008C0A34"/>
    <w:rsid w:val="008C0BE2"/>
    <w:rsid w:val="008C0DB6"/>
    <w:rsid w:val="008C0EAE"/>
    <w:rsid w:val="008C0FB2"/>
    <w:rsid w:val="008C0FCC"/>
    <w:rsid w:val="008C106A"/>
    <w:rsid w:val="008C1344"/>
    <w:rsid w:val="008C243C"/>
    <w:rsid w:val="008C39AC"/>
    <w:rsid w:val="008C3ED9"/>
    <w:rsid w:val="008C4129"/>
    <w:rsid w:val="008C4903"/>
    <w:rsid w:val="008C560F"/>
    <w:rsid w:val="008C5BC5"/>
    <w:rsid w:val="008C6275"/>
    <w:rsid w:val="008C687A"/>
    <w:rsid w:val="008C6AB6"/>
    <w:rsid w:val="008C6C01"/>
    <w:rsid w:val="008C6E1E"/>
    <w:rsid w:val="008C7A2F"/>
    <w:rsid w:val="008D0241"/>
    <w:rsid w:val="008D04AC"/>
    <w:rsid w:val="008D05DE"/>
    <w:rsid w:val="008D0E05"/>
    <w:rsid w:val="008D1572"/>
    <w:rsid w:val="008D16A2"/>
    <w:rsid w:val="008D24E3"/>
    <w:rsid w:val="008D2A25"/>
    <w:rsid w:val="008D3287"/>
    <w:rsid w:val="008D3646"/>
    <w:rsid w:val="008D373F"/>
    <w:rsid w:val="008D3BE7"/>
    <w:rsid w:val="008D3FBA"/>
    <w:rsid w:val="008D43FF"/>
    <w:rsid w:val="008D5823"/>
    <w:rsid w:val="008D5B6E"/>
    <w:rsid w:val="008D5E43"/>
    <w:rsid w:val="008D664D"/>
    <w:rsid w:val="008D6AF8"/>
    <w:rsid w:val="008D6B04"/>
    <w:rsid w:val="008E00E5"/>
    <w:rsid w:val="008E0306"/>
    <w:rsid w:val="008E036E"/>
    <w:rsid w:val="008E25C7"/>
    <w:rsid w:val="008E2AC3"/>
    <w:rsid w:val="008E2BAD"/>
    <w:rsid w:val="008E2FE5"/>
    <w:rsid w:val="008E3044"/>
    <w:rsid w:val="008E326A"/>
    <w:rsid w:val="008E3D05"/>
    <w:rsid w:val="008E458E"/>
    <w:rsid w:val="008E4E7D"/>
    <w:rsid w:val="008E567C"/>
    <w:rsid w:val="008E57D4"/>
    <w:rsid w:val="008E5B40"/>
    <w:rsid w:val="008E67C8"/>
    <w:rsid w:val="008E688F"/>
    <w:rsid w:val="008E7835"/>
    <w:rsid w:val="008F1056"/>
    <w:rsid w:val="008F1063"/>
    <w:rsid w:val="008F11AD"/>
    <w:rsid w:val="008F1A9C"/>
    <w:rsid w:val="008F1B23"/>
    <w:rsid w:val="008F1ECE"/>
    <w:rsid w:val="008F2972"/>
    <w:rsid w:val="008F2F5A"/>
    <w:rsid w:val="008F3A66"/>
    <w:rsid w:val="008F3C83"/>
    <w:rsid w:val="008F3F94"/>
    <w:rsid w:val="008F4B86"/>
    <w:rsid w:val="008F5127"/>
    <w:rsid w:val="008F557B"/>
    <w:rsid w:val="008F5B1A"/>
    <w:rsid w:val="008F6ACA"/>
    <w:rsid w:val="008F7709"/>
    <w:rsid w:val="009000EC"/>
    <w:rsid w:val="00900531"/>
    <w:rsid w:val="0090074B"/>
    <w:rsid w:val="009007C9"/>
    <w:rsid w:val="00900846"/>
    <w:rsid w:val="00900C13"/>
    <w:rsid w:val="00901515"/>
    <w:rsid w:val="00901611"/>
    <w:rsid w:val="00901938"/>
    <w:rsid w:val="00901CBB"/>
    <w:rsid w:val="00901E65"/>
    <w:rsid w:val="0090215C"/>
    <w:rsid w:val="0090239D"/>
    <w:rsid w:val="009024F2"/>
    <w:rsid w:val="009027B6"/>
    <w:rsid w:val="00902843"/>
    <w:rsid w:val="00902854"/>
    <w:rsid w:val="00902B42"/>
    <w:rsid w:val="00902BE9"/>
    <w:rsid w:val="009039EF"/>
    <w:rsid w:val="009050F9"/>
    <w:rsid w:val="00905400"/>
    <w:rsid w:val="0090586C"/>
    <w:rsid w:val="00905CCA"/>
    <w:rsid w:val="00905FEB"/>
    <w:rsid w:val="009060C2"/>
    <w:rsid w:val="009063EF"/>
    <w:rsid w:val="009077B1"/>
    <w:rsid w:val="00907842"/>
    <w:rsid w:val="00907A81"/>
    <w:rsid w:val="00907C8A"/>
    <w:rsid w:val="0091018C"/>
    <w:rsid w:val="00910760"/>
    <w:rsid w:val="009107A9"/>
    <w:rsid w:val="00910DB2"/>
    <w:rsid w:val="00910EEE"/>
    <w:rsid w:val="0091167B"/>
    <w:rsid w:val="00911C72"/>
    <w:rsid w:val="00911C75"/>
    <w:rsid w:val="00912149"/>
    <w:rsid w:val="009122C7"/>
    <w:rsid w:val="009125E9"/>
    <w:rsid w:val="009128D8"/>
    <w:rsid w:val="00912BB5"/>
    <w:rsid w:val="00912C1A"/>
    <w:rsid w:val="00912CB4"/>
    <w:rsid w:val="00913069"/>
    <w:rsid w:val="0091377D"/>
    <w:rsid w:val="00913DAA"/>
    <w:rsid w:val="009146E0"/>
    <w:rsid w:val="009147DC"/>
    <w:rsid w:val="00914FBD"/>
    <w:rsid w:val="0091504C"/>
    <w:rsid w:val="009155E9"/>
    <w:rsid w:val="00915D0E"/>
    <w:rsid w:val="009164F6"/>
    <w:rsid w:val="0091662B"/>
    <w:rsid w:val="00916674"/>
    <w:rsid w:val="0091711C"/>
    <w:rsid w:val="00917C3C"/>
    <w:rsid w:val="00920524"/>
    <w:rsid w:val="00920983"/>
    <w:rsid w:val="00920B63"/>
    <w:rsid w:val="00920DEF"/>
    <w:rsid w:val="00921FD9"/>
    <w:rsid w:val="0092229B"/>
    <w:rsid w:val="009226CC"/>
    <w:rsid w:val="00922D7F"/>
    <w:rsid w:val="0092307F"/>
    <w:rsid w:val="00923A8E"/>
    <w:rsid w:val="00924728"/>
    <w:rsid w:val="00925435"/>
    <w:rsid w:val="00925A12"/>
    <w:rsid w:val="00925BA8"/>
    <w:rsid w:val="00926199"/>
    <w:rsid w:val="00926843"/>
    <w:rsid w:val="00926B40"/>
    <w:rsid w:val="00926B92"/>
    <w:rsid w:val="00926EA1"/>
    <w:rsid w:val="00927CDF"/>
    <w:rsid w:val="00927E46"/>
    <w:rsid w:val="00930313"/>
    <w:rsid w:val="00930682"/>
    <w:rsid w:val="00930912"/>
    <w:rsid w:val="009310B5"/>
    <w:rsid w:val="00931295"/>
    <w:rsid w:val="00931D99"/>
    <w:rsid w:val="00931F5C"/>
    <w:rsid w:val="00932164"/>
    <w:rsid w:val="009323BB"/>
    <w:rsid w:val="00932F0E"/>
    <w:rsid w:val="00933874"/>
    <w:rsid w:val="00933CCB"/>
    <w:rsid w:val="009345C0"/>
    <w:rsid w:val="009345F7"/>
    <w:rsid w:val="00934EB7"/>
    <w:rsid w:val="00935705"/>
    <w:rsid w:val="00935C93"/>
    <w:rsid w:val="00935CDB"/>
    <w:rsid w:val="009362B3"/>
    <w:rsid w:val="0093715C"/>
    <w:rsid w:val="00937268"/>
    <w:rsid w:val="00937BE6"/>
    <w:rsid w:val="00937CF8"/>
    <w:rsid w:val="0094006B"/>
    <w:rsid w:val="009414CA"/>
    <w:rsid w:val="0094166F"/>
    <w:rsid w:val="0094178D"/>
    <w:rsid w:val="00942256"/>
    <w:rsid w:val="009423C4"/>
    <w:rsid w:val="009423FE"/>
    <w:rsid w:val="00942584"/>
    <w:rsid w:val="009430A0"/>
    <w:rsid w:val="00945879"/>
    <w:rsid w:val="009461D3"/>
    <w:rsid w:val="00946A07"/>
    <w:rsid w:val="00946D10"/>
    <w:rsid w:val="00947039"/>
    <w:rsid w:val="00947B11"/>
    <w:rsid w:val="009501A6"/>
    <w:rsid w:val="00950826"/>
    <w:rsid w:val="00950A01"/>
    <w:rsid w:val="00950A40"/>
    <w:rsid w:val="00950A46"/>
    <w:rsid w:val="00950CB9"/>
    <w:rsid w:val="00950FB1"/>
    <w:rsid w:val="009510C7"/>
    <w:rsid w:val="00951451"/>
    <w:rsid w:val="00951462"/>
    <w:rsid w:val="009520AC"/>
    <w:rsid w:val="00952D06"/>
    <w:rsid w:val="00952EF9"/>
    <w:rsid w:val="00953EAD"/>
    <w:rsid w:val="00954435"/>
    <w:rsid w:val="00954596"/>
    <w:rsid w:val="0095499F"/>
    <w:rsid w:val="00954C0E"/>
    <w:rsid w:val="0095500D"/>
    <w:rsid w:val="00955E1F"/>
    <w:rsid w:val="0095681F"/>
    <w:rsid w:val="009573AB"/>
    <w:rsid w:val="00957613"/>
    <w:rsid w:val="00957B6D"/>
    <w:rsid w:val="009600E0"/>
    <w:rsid w:val="0096033E"/>
    <w:rsid w:val="0096063D"/>
    <w:rsid w:val="00961435"/>
    <w:rsid w:val="00961D94"/>
    <w:rsid w:val="009632EC"/>
    <w:rsid w:val="009637D0"/>
    <w:rsid w:val="00963C53"/>
    <w:rsid w:val="009642EB"/>
    <w:rsid w:val="00964432"/>
    <w:rsid w:val="00964889"/>
    <w:rsid w:val="00964B75"/>
    <w:rsid w:val="00964BD2"/>
    <w:rsid w:val="0096652A"/>
    <w:rsid w:val="0096684E"/>
    <w:rsid w:val="00966E6F"/>
    <w:rsid w:val="009672D3"/>
    <w:rsid w:val="00967841"/>
    <w:rsid w:val="009679E6"/>
    <w:rsid w:val="00967BD4"/>
    <w:rsid w:val="00970296"/>
    <w:rsid w:val="00971267"/>
    <w:rsid w:val="00971DC4"/>
    <w:rsid w:val="00971FD1"/>
    <w:rsid w:val="009720CF"/>
    <w:rsid w:val="009728FD"/>
    <w:rsid w:val="00972EE3"/>
    <w:rsid w:val="00972FB9"/>
    <w:rsid w:val="00973404"/>
    <w:rsid w:val="00973754"/>
    <w:rsid w:val="00973D0B"/>
    <w:rsid w:val="00973E96"/>
    <w:rsid w:val="00973F14"/>
    <w:rsid w:val="00974998"/>
    <w:rsid w:val="00976080"/>
    <w:rsid w:val="00976254"/>
    <w:rsid w:val="0097654B"/>
    <w:rsid w:val="009765D6"/>
    <w:rsid w:val="0097667E"/>
    <w:rsid w:val="00976E9E"/>
    <w:rsid w:val="00976FEC"/>
    <w:rsid w:val="009773A8"/>
    <w:rsid w:val="00977551"/>
    <w:rsid w:val="0097798D"/>
    <w:rsid w:val="00977DB4"/>
    <w:rsid w:val="009800DD"/>
    <w:rsid w:val="00980DC6"/>
    <w:rsid w:val="0098156A"/>
    <w:rsid w:val="009818CC"/>
    <w:rsid w:val="00981E4E"/>
    <w:rsid w:val="00981E58"/>
    <w:rsid w:val="00981F9D"/>
    <w:rsid w:val="00982915"/>
    <w:rsid w:val="009829C3"/>
    <w:rsid w:val="0098325F"/>
    <w:rsid w:val="009848E2"/>
    <w:rsid w:val="00985AAE"/>
    <w:rsid w:val="00985F5A"/>
    <w:rsid w:val="00986D9A"/>
    <w:rsid w:val="00987015"/>
    <w:rsid w:val="00987291"/>
    <w:rsid w:val="009873B9"/>
    <w:rsid w:val="0098742D"/>
    <w:rsid w:val="00987A8E"/>
    <w:rsid w:val="00990101"/>
    <w:rsid w:val="00990175"/>
    <w:rsid w:val="00990943"/>
    <w:rsid w:val="009911CE"/>
    <w:rsid w:val="0099121D"/>
    <w:rsid w:val="00991354"/>
    <w:rsid w:val="009914A7"/>
    <w:rsid w:val="0099161E"/>
    <w:rsid w:val="009921CA"/>
    <w:rsid w:val="009924B1"/>
    <w:rsid w:val="009927BE"/>
    <w:rsid w:val="00992C62"/>
    <w:rsid w:val="009944E4"/>
    <w:rsid w:val="009945A4"/>
    <w:rsid w:val="00995E54"/>
    <w:rsid w:val="00996B43"/>
    <w:rsid w:val="00997A42"/>
    <w:rsid w:val="00997F0E"/>
    <w:rsid w:val="009A06DA"/>
    <w:rsid w:val="009A18C2"/>
    <w:rsid w:val="009A1CC3"/>
    <w:rsid w:val="009A1DE0"/>
    <w:rsid w:val="009A1EA2"/>
    <w:rsid w:val="009A2492"/>
    <w:rsid w:val="009A2F32"/>
    <w:rsid w:val="009A374E"/>
    <w:rsid w:val="009A3E02"/>
    <w:rsid w:val="009A4740"/>
    <w:rsid w:val="009A530A"/>
    <w:rsid w:val="009A57DE"/>
    <w:rsid w:val="009A5D0C"/>
    <w:rsid w:val="009A6641"/>
    <w:rsid w:val="009A6728"/>
    <w:rsid w:val="009A7094"/>
    <w:rsid w:val="009A73C2"/>
    <w:rsid w:val="009A7951"/>
    <w:rsid w:val="009A79EA"/>
    <w:rsid w:val="009A7C3B"/>
    <w:rsid w:val="009A7CA9"/>
    <w:rsid w:val="009A7D85"/>
    <w:rsid w:val="009B0355"/>
    <w:rsid w:val="009B06A1"/>
    <w:rsid w:val="009B1AD9"/>
    <w:rsid w:val="009B1D6A"/>
    <w:rsid w:val="009B26B9"/>
    <w:rsid w:val="009B2F64"/>
    <w:rsid w:val="009B329F"/>
    <w:rsid w:val="009B39D6"/>
    <w:rsid w:val="009B3D62"/>
    <w:rsid w:val="009B4213"/>
    <w:rsid w:val="009B6A3C"/>
    <w:rsid w:val="009B6C51"/>
    <w:rsid w:val="009B760F"/>
    <w:rsid w:val="009B7EF3"/>
    <w:rsid w:val="009C00A3"/>
    <w:rsid w:val="009C044A"/>
    <w:rsid w:val="009C0E47"/>
    <w:rsid w:val="009C24B2"/>
    <w:rsid w:val="009C2F96"/>
    <w:rsid w:val="009C3540"/>
    <w:rsid w:val="009C4765"/>
    <w:rsid w:val="009C574B"/>
    <w:rsid w:val="009C5CC6"/>
    <w:rsid w:val="009C6139"/>
    <w:rsid w:val="009C7A65"/>
    <w:rsid w:val="009C7B2B"/>
    <w:rsid w:val="009C7B6E"/>
    <w:rsid w:val="009C7FA7"/>
    <w:rsid w:val="009D047A"/>
    <w:rsid w:val="009D0624"/>
    <w:rsid w:val="009D0A58"/>
    <w:rsid w:val="009D0AE9"/>
    <w:rsid w:val="009D0F0E"/>
    <w:rsid w:val="009D1BA5"/>
    <w:rsid w:val="009D1C8F"/>
    <w:rsid w:val="009D1DF5"/>
    <w:rsid w:val="009D27D9"/>
    <w:rsid w:val="009D2BE1"/>
    <w:rsid w:val="009D2EC2"/>
    <w:rsid w:val="009D31AB"/>
    <w:rsid w:val="009D338E"/>
    <w:rsid w:val="009D38EC"/>
    <w:rsid w:val="009D424E"/>
    <w:rsid w:val="009D4550"/>
    <w:rsid w:val="009D4AA6"/>
    <w:rsid w:val="009D572E"/>
    <w:rsid w:val="009D6BAE"/>
    <w:rsid w:val="009D6C1D"/>
    <w:rsid w:val="009D6DDF"/>
    <w:rsid w:val="009D7BE5"/>
    <w:rsid w:val="009D7CC2"/>
    <w:rsid w:val="009D7DC5"/>
    <w:rsid w:val="009D7F3E"/>
    <w:rsid w:val="009E09B2"/>
    <w:rsid w:val="009E1427"/>
    <w:rsid w:val="009E162F"/>
    <w:rsid w:val="009E253C"/>
    <w:rsid w:val="009E2F64"/>
    <w:rsid w:val="009E3277"/>
    <w:rsid w:val="009E3847"/>
    <w:rsid w:val="009E4177"/>
    <w:rsid w:val="009E478C"/>
    <w:rsid w:val="009E482F"/>
    <w:rsid w:val="009E4C70"/>
    <w:rsid w:val="009E4C79"/>
    <w:rsid w:val="009E554D"/>
    <w:rsid w:val="009E5792"/>
    <w:rsid w:val="009E57D1"/>
    <w:rsid w:val="009E6010"/>
    <w:rsid w:val="009E6B3D"/>
    <w:rsid w:val="009E7504"/>
    <w:rsid w:val="009E7588"/>
    <w:rsid w:val="009E79A5"/>
    <w:rsid w:val="009F0141"/>
    <w:rsid w:val="009F092A"/>
    <w:rsid w:val="009F0CA0"/>
    <w:rsid w:val="009F0D05"/>
    <w:rsid w:val="009F1101"/>
    <w:rsid w:val="009F1885"/>
    <w:rsid w:val="009F1A32"/>
    <w:rsid w:val="009F25FA"/>
    <w:rsid w:val="009F2A61"/>
    <w:rsid w:val="009F36DC"/>
    <w:rsid w:val="009F3A21"/>
    <w:rsid w:val="009F405C"/>
    <w:rsid w:val="009F4374"/>
    <w:rsid w:val="009F46FF"/>
    <w:rsid w:val="009F4CB3"/>
    <w:rsid w:val="009F55E8"/>
    <w:rsid w:val="009F61A6"/>
    <w:rsid w:val="009F69B7"/>
    <w:rsid w:val="009F7103"/>
    <w:rsid w:val="009F724D"/>
    <w:rsid w:val="009F7AB9"/>
    <w:rsid w:val="009F7F49"/>
    <w:rsid w:val="00A001B7"/>
    <w:rsid w:val="00A00277"/>
    <w:rsid w:val="00A003C9"/>
    <w:rsid w:val="00A00B43"/>
    <w:rsid w:val="00A01660"/>
    <w:rsid w:val="00A01C83"/>
    <w:rsid w:val="00A01F57"/>
    <w:rsid w:val="00A02405"/>
    <w:rsid w:val="00A02BD3"/>
    <w:rsid w:val="00A02EE2"/>
    <w:rsid w:val="00A0360A"/>
    <w:rsid w:val="00A03A0D"/>
    <w:rsid w:val="00A048F5"/>
    <w:rsid w:val="00A04FD0"/>
    <w:rsid w:val="00A05059"/>
    <w:rsid w:val="00A05C60"/>
    <w:rsid w:val="00A05CD1"/>
    <w:rsid w:val="00A05DA8"/>
    <w:rsid w:val="00A05FD9"/>
    <w:rsid w:val="00A0673B"/>
    <w:rsid w:val="00A0677B"/>
    <w:rsid w:val="00A06D15"/>
    <w:rsid w:val="00A071DB"/>
    <w:rsid w:val="00A073E8"/>
    <w:rsid w:val="00A07606"/>
    <w:rsid w:val="00A076B2"/>
    <w:rsid w:val="00A077EB"/>
    <w:rsid w:val="00A07865"/>
    <w:rsid w:val="00A07AE3"/>
    <w:rsid w:val="00A10112"/>
    <w:rsid w:val="00A1067C"/>
    <w:rsid w:val="00A10DE4"/>
    <w:rsid w:val="00A114FB"/>
    <w:rsid w:val="00A1175D"/>
    <w:rsid w:val="00A11B7A"/>
    <w:rsid w:val="00A11BB9"/>
    <w:rsid w:val="00A122E3"/>
    <w:rsid w:val="00A13581"/>
    <w:rsid w:val="00A14A8F"/>
    <w:rsid w:val="00A14DE4"/>
    <w:rsid w:val="00A15337"/>
    <w:rsid w:val="00A15365"/>
    <w:rsid w:val="00A15391"/>
    <w:rsid w:val="00A1541B"/>
    <w:rsid w:val="00A155C7"/>
    <w:rsid w:val="00A157AD"/>
    <w:rsid w:val="00A15CCC"/>
    <w:rsid w:val="00A15E60"/>
    <w:rsid w:val="00A168AC"/>
    <w:rsid w:val="00A1698B"/>
    <w:rsid w:val="00A16A86"/>
    <w:rsid w:val="00A177B1"/>
    <w:rsid w:val="00A17855"/>
    <w:rsid w:val="00A20218"/>
    <w:rsid w:val="00A20538"/>
    <w:rsid w:val="00A20E28"/>
    <w:rsid w:val="00A21245"/>
    <w:rsid w:val="00A21A64"/>
    <w:rsid w:val="00A21C82"/>
    <w:rsid w:val="00A2223A"/>
    <w:rsid w:val="00A222BC"/>
    <w:rsid w:val="00A226B9"/>
    <w:rsid w:val="00A23BB9"/>
    <w:rsid w:val="00A23C9A"/>
    <w:rsid w:val="00A23CA9"/>
    <w:rsid w:val="00A241EB"/>
    <w:rsid w:val="00A24773"/>
    <w:rsid w:val="00A25453"/>
    <w:rsid w:val="00A2570A"/>
    <w:rsid w:val="00A26EA5"/>
    <w:rsid w:val="00A2712A"/>
    <w:rsid w:val="00A27612"/>
    <w:rsid w:val="00A276B0"/>
    <w:rsid w:val="00A27753"/>
    <w:rsid w:val="00A300D6"/>
    <w:rsid w:val="00A30248"/>
    <w:rsid w:val="00A3053E"/>
    <w:rsid w:val="00A30A66"/>
    <w:rsid w:val="00A30BB4"/>
    <w:rsid w:val="00A315EE"/>
    <w:rsid w:val="00A3187B"/>
    <w:rsid w:val="00A31B9C"/>
    <w:rsid w:val="00A31F4E"/>
    <w:rsid w:val="00A323B6"/>
    <w:rsid w:val="00A32F20"/>
    <w:rsid w:val="00A3339E"/>
    <w:rsid w:val="00A33407"/>
    <w:rsid w:val="00A335C9"/>
    <w:rsid w:val="00A33882"/>
    <w:rsid w:val="00A33DD1"/>
    <w:rsid w:val="00A33E25"/>
    <w:rsid w:val="00A33EFD"/>
    <w:rsid w:val="00A342CB"/>
    <w:rsid w:val="00A3516B"/>
    <w:rsid w:val="00A35816"/>
    <w:rsid w:val="00A36D57"/>
    <w:rsid w:val="00A37C53"/>
    <w:rsid w:val="00A37E2A"/>
    <w:rsid w:val="00A411C9"/>
    <w:rsid w:val="00A426EC"/>
    <w:rsid w:val="00A42C8F"/>
    <w:rsid w:val="00A42FDB"/>
    <w:rsid w:val="00A43144"/>
    <w:rsid w:val="00A437A2"/>
    <w:rsid w:val="00A43A9F"/>
    <w:rsid w:val="00A43FC7"/>
    <w:rsid w:val="00A43FEF"/>
    <w:rsid w:val="00A44677"/>
    <w:rsid w:val="00A447FA"/>
    <w:rsid w:val="00A447FD"/>
    <w:rsid w:val="00A45323"/>
    <w:rsid w:val="00A46A4A"/>
    <w:rsid w:val="00A47388"/>
    <w:rsid w:val="00A5009C"/>
    <w:rsid w:val="00A5060B"/>
    <w:rsid w:val="00A522F4"/>
    <w:rsid w:val="00A526FD"/>
    <w:rsid w:val="00A5372C"/>
    <w:rsid w:val="00A53DB2"/>
    <w:rsid w:val="00A54018"/>
    <w:rsid w:val="00A55329"/>
    <w:rsid w:val="00A553F9"/>
    <w:rsid w:val="00A55608"/>
    <w:rsid w:val="00A5564A"/>
    <w:rsid w:val="00A55F04"/>
    <w:rsid w:val="00A560DF"/>
    <w:rsid w:val="00A560EB"/>
    <w:rsid w:val="00A562A3"/>
    <w:rsid w:val="00A569D7"/>
    <w:rsid w:val="00A56CEE"/>
    <w:rsid w:val="00A574D8"/>
    <w:rsid w:val="00A57A7B"/>
    <w:rsid w:val="00A60062"/>
    <w:rsid w:val="00A60B2A"/>
    <w:rsid w:val="00A60F3D"/>
    <w:rsid w:val="00A60FF1"/>
    <w:rsid w:val="00A611BA"/>
    <w:rsid w:val="00A61520"/>
    <w:rsid w:val="00A6160B"/>
    <w:rsid w:val="00A6171A"/>
    <w:rsid w:val="00A61E7C"/>
    <w:rsid w:val="00A624B8"/>
    <w:rsid w:val="00A62900"/>
    <w:rsid w:val="00A62E22"/>
    <w:rsid w:val="00A63A9E"/>
    <w:rsid w:val="00A63AD9"/>
    <w:rsid w:val="00A642E7"/>
    <w:rsid w:val="00A6431B"/>
    <w:rsid w:val="00A647D0"/>
    <w:rsid w:val="00A651A5"/>
    <w:rsid w:val="00A652AB"/>
    <w:rsid w:val="00A655A8"/>
    <w:rsid w:val="00A6564C"/>
    <w:rsid w:val="00A65A8E"/>
    <w:rsid w:val="00A65AD7"/>
    <w:rsid w:val="00A66089"/>
    <w:rsid w:val="00A66191"/>
    <w:rsid w:val="00A6643B"/>
    <w:rsid w:val="00A666CD"/>
    <w:rsid w:val="00A66B1F"/>
    <w:rsid w:val="00A66D6B"/>
    <w:rsid w:val="00A67443"/>
    <w:rsid w:val="00A70463"/>
    <w:rsid w:val="00A70A94"/>
    <w:rsid w:val="00A70C30"/>
    <w:rsid w:val="00A71484"/>
    <w:rsid w:val="00A72A2A"/>
    <w:rsid w:val="00A72B56"/>
    <w:rsid w:val="00A72E0E"/>
    <w:rsid w:val="00A733D7"/>
    <w:rsid w:val="00A7368E"/>
    <w:rsid w:val="00A73690"/>
    <w:rsid w:val="00A73727"/>
    <w:rsid w:val="00A74743"/>
    <w:rsid w:val="00A7474E"/>
    <w:rsid w:val="00A75090"/>
    <w:rsid w:val="00A75545"/>
    <w:rsid w:val="00A75C7C"/>
    <w:rsid w:val="00A75D12"/>
    <w:rsid w:val="00A7644A"/>
    <w:rsid w:val="00A76C0C"/>
    <w:rsid w:val="00A774BB"/>
    <w:rsid w:val="00A81131"/>
    <w:rsid w:val="00A8166F"/>
    <w:rsid w:val="00A81A0E"/>
    <w:rsid w:val="00A81B54"/>
    <w:rsid w:val="00A81C38"/>
    <w:rsid w:val="00A81FA4"/>
    <w:rsid w:val="00A8249C"/>
    <w:rsid w:val="00A824CD"/>
    <w:rsid w:val="00A82C9B"/>
    <w:rsid w:val="00A837BE"/>
    <w:rsid w:val="00A839EF"/>
    <w:rsid w:val="00A83AFE"/>
    <w:rsid w:val="00A842A6"/>
    <w:rsid w:val="00A84BA7"/>
    <w:rsid w:val="00A84D94"/>
    <w:rsid w:val="00A84EAD"/>
    <w:rsid w:val="00A8552E"/>
    <w:rsid w:val="00A855C0"/>
    <w:rsid w:val="00A85684"/>
    <w:rsid w:val="00A85A42"/>
    <w:rsid w:val="00A85EF2"/>
    <w:rsid w:val="00A864AF"/>
    <w:rsid w:val="00A866B3"/>
    <w:rsid w:val="00A870CA"/>
    <w:rsid w:val="00A87591"/>
    <w:rsid w:val="00A87E8A"/>
    <w:rsid w:val="00A87F3B"/>
    <w:rsid w:val="00A90536"/>
    <w:rsid w:val="00A905DA"/>
    <w:rsid w:val="00A90B7D"/>
    <w:rsid w:val="00A913FD"/>
    <w:rsid w:val="00A91556"/>
    <w:rsid w:val="00A93742"/>
    <w:rsid w:val="00A938AC"/>
    <w:rsid w:val="00A949F3"/>
    <w:rsid w:val="00A95003"/>
    <w:rsid w:val="00A954C8"/>
    <w:rsid w:val="00A95503"/>
    <w:rsid w:val="00A95E0F"/>
    <w:rsid w:val="00A967C0"/>
    <w:rsid w:val="00A96CCE"/>
    <w:rsid w:val="00A97275"/>
    <w:rsid w:val="00A97C10"/>
    <w:rsid w:val="00A97F9B"/>
    <w:rsid w:val="00AA01C4"/>
    <w:rsid w:val="00AA060A"/>
    <w:rsid w:val="00AA0898"/>
    <w:rsid w:val="00AA0CF6"/>
    <w:rsid w:val="00AA0E65"/>
    <w:rsid w:val="00AA123F"/>
    <w:rsid w:val="00AA19B0"/>
    <w:rsid w:val="00AA1A07"/>
    <w:rsid w:val="00AA1A4A"/>
    <w:rsid w:val="00AA1A95"/>
    <w:rsid w:val="00AA1C22"/>
    <w:rsid w:val="00AA1F9D"/>
    <w:rsid w:val="00AA1FA5"/>
    <w:rsid w:val="00AA2403"/>
    <w:rsid w:val="00AA27E4"/>
    <w:rsid w:val="00AA343C"/>
    <w:rsid w:val="00AA3580"/>
    <w:rsid w:val="00AA3B3B"/>
    <w:rsid w:val="00AA41BB"/>
    <w:rsid w:val="00AA4540"/>
    <w:rsid w:val="00AA49EC"/>
    <w:rsid w:val="00AA4FE8"/>
    <w:rsid w:val="00AA5151"/>
    <w:rsid w:val="00AA5254"/>
    <w:rsid w:val="00AA5ED6"/>
    <w:rsid w:val="00AA70D5"/>
    <w:rsid w:val="00AA75D2"/>
    <w:rsid w:val="00AA784E"/>
    <w:rsid w:val="00AA789E"/>
    <w:rsid w:val="00AB0E16"/>
    <w:rsid w:val="00AB1ED3"/>
    <w:rsid w:val="00AB2142"/>
    <w:rsid w:val="00AB287B"/>
    <w:rsid w:val="00AB29D8"/>
    <w:rsid w:val="00AB2C7E"/>
    <w:rsid w:val="00AB347F"/>
    <w:rsid w:val="00AB3611"/>
    <w:rsid w:val="00AB39F4"/>
    <w:rsid w:val="00AB3B20"/>
    <w:rsid w:val="00AB4001"/>
    <w:rsid w:val="00AB49BF"/>
    <w:rsid w:val="00AB4B44"/>
    <w:rsid w:val="00AB5160"/>
    <w:rsid w:val="00AB52E6"/>
    <w:rsid w:val="00AB5325"/>
    <w:rsid w:val="00AB5D88"/>
    <w:rsid w:val="00AB653D"/>
    <w:rsid w:val="00AB69F6"/>
    <w:rsid w:val="00AB6B05"/>
    <w:rsid w:val="00AB6BAE"/>
    <w:rsid w:val="00AB77AD"/>
    <w:rsid w:val="00AB7946"/>
    <w:rsid w:val="00AC07D3"/>
    <w:rsid w:val="00AC0846"/>
    <w:rsid w:val="00AC08BC"/>
    <w:rsid w:val="00AC169F"/>
    <w:rsid w:val="00AC232B"/>
    <w:rsid w:val="00AC359F"/>
    <w:rsid w:val="00AC417A"/>
    <w:rsid w:val="00AC479E"/>
    <w:rsid w:val="00AC4905"/>
    <w:rsid w:val="00AC4C2E"/>
    <w:rsid w:val="00AC4F45"/>
    <w:rsid w:val="00AC50EC"/>
    <w:rsid w:val="00AC5404"/>
    <w:rsid w:val="00AC593D"/>
    <w:rsid w:val="00AC5AA3"/>
    <w:rsid w:val="00AC5CED"/>
    <w:rsid w:val="00AC6635"/>
    <w:rsid w:val="00AC6843"/>
    <w:rsid w:val="00AC6A2E"/>
    <w:rsid w:val="00AC6B71"/>
    <w:rsid w:val="00AC6B72"/>
    <w:rsid w:val="00AD0A1A"/>
    <w:rsid w:val="00AD1424"/>
    <w:rsid w:val="00AD1482"/>
    <w:rsid w:val="00AD1574"/>
    <w:rsid w:val="00AD1815"/>
    <w:rsid w:val="00AD1A22"/>
    <w:rsid w:val="00AD1BE2"/>
    <w:rsid w:val="00AD2262"/>
    <w:rsid w:val="00AD2804"/>
    <w:rsid w:val="00AD2E02"/>
    <w:rsid w:val="00AD3731"/>
    <w:rsid w:val="00AD37CF"/>
    <w:rsid w:val="00AD3960"/>
    <w:rsid w:val="00AD39F4"/>
    <w:rsid w:val="00AD4031"/>
    <w:rsid w:val="00AD4A05"/>
    <w:rsid w:val="00AD58DE"/>
    <w:rsid w:val="00AD68E3"/>
    <w:rsid w:val="00AD6E74"/>
    <w:rsid w:val="00AE0370"/>
    <w:rsid w:val="00AE0820"/>
    <w:rsid w:val="00AE0A4E"/>
    <w:rsid w:val="00AE0DC4"/>
    <w:rsid w:val="00AE14AB"/>
    <w:rsid w:val="00AE1D45"/>
    <w:rsid w:val="00AE208E"/>
    <w:rsid w:val="00AE22B7"/>
    <w:rsid w:val="00AE2D97"/>
    <w:rsid w:val="00AE3178"/>
    <w:rsid w:val="00AE332E"/>
    <w:rsid w:val="00AE3BDD"/>
    <w:rsid w:val="00AE44A3"/>
    <w:rsid w:val="00AE45C2"/>
    <w:rsid w:val="00AE4615"/>
    <w:rsid w:val="00AE476B"/>
    <w:rsid w:val="00AE4D53"/>
    <w:rsid w:val="00AE4EB8"/>
    <w:rsid w:val="00AE53E9"/>
    <w:rsid w:val="00AE55DF"/>
    <w:rsid w:val="00AE6A7D"/>
    <w:rsid w:val="00AE6E20"/>
    <w:rsid w:val="00AE7439"/>
    <w:rsid w:val="00AE76D8"/>
    <w:rsid w:val="00AE78A3"/>
    <w:rsid w:val="00AE7948"/>
    <w:rsid w:val="00AE7D19"/>
    <w:rsid w:val="00AE7E68"/>
    <w:rsid w:val="00AE7FCF"/>
    <w:rsid w:val="00AF1CD7"/>
    <w:rsid w:val="00AF2C06"/>
    <w:rsid w:val="00AF2CAD"/>
    <w:rsid w:val="00AF317D"/>
    <w:rsid w:val="00AF3554"/>
    <w:rsid w:val="00AF3678"/>
    <w:rsid w:val="00AF3972"/>
    <w:rsid w:val="00AF4634"/>
    <w:rsid w:val="00AF4E54"/>
    <w:rsid w:val="00AF5609"/>
    <w:rsid w:val="00AF5FD9"/>
    <w:rsid w:val="00AF6001"/>
    <w:rsid w:val="00AF6336"/>
    <w:rsid w:val="00AF6B49"/>
    <w:rsid w:val="00AF70BD"/>
    <w:rsid w:val="00AF7A5C"/>
    <w:rsid w:val="00AF7CF9"/>
    <w:rsid w:val="00B00600"/>
    <w:rsid w:val="00B01562"/>
    <w:rsid w:val="00B0290A"/>
    <w:rsid w:val="00B02922"/>
    <w:rsid w:val="00B0372D"/>
    <w:rsid w:val="00B038D5"/>
    <w:rsid w:val="00B03AC0"/>
    <w:rsid w:val="00B03CA3"/>
    <w:rsid w:val="00B04362"/>
    <w:rsid w:val="00B0462A"/>
    <w:rsid w:val="00B0475F"/>
    <w:rsid w:val="00B0479D"/>
    <w:rsid w:val="00B049F8"/>
    <w:rsid w:val="00B06104"/>
    <w:rsid w:val="00B06520"/>
    <w:rsid w:val="00B069F6"/>
    <w:rsid w:val="00B06D55"/>
    <w:rsid w:val="00B07780"/>
    <w:rsid w:val="00B102DC"/>
    <w:rsid w:val="00B10E29"/>
    <w:rsid w:val="00B10F91"/>
    <w:rsid w:val="00B111AE"/>
    <w:rsid w:val="00B11252"/>
    <w:rsid w:val="00B1126E"/>
    <w:rsid w:val="00B1126F"/>
    <w:rsid w:val="00B1162A"/>
    <w:rsid w:val="00B1192F"/>
    <w:rsid w:val="00B1247E"/>
    <w:rsid w:val="00B127D7"/>
    <w:rsid w:val="00B12809"/>
    <w:rsid w:val="00B1376D"/>
    <w:rsid w:val="00B13A72"/>
    <w:rsid w:val="00B1464D"/>
    <w:rsid w:val="00B14776"/>
    <w:rsid w:val="00B14836"/>
    <w:rsid w:val="00B14AFC"/>
    <w:rsid w:val="00B14F82"/>
    <w:rsid w:val="00B158A2"/>
    <w:rsid w:val="00B15AD5"/>
    <w:rsid w:val="00B15F3E"/>
    <w:rsid w:val="00B15F45"/>
    <w:rsid w:val="00B170B0"/>
    <w:rsid w:val="00B1732E"/>
    <w:rsid w:val="00B17814"/>
    <w:rsid w:val="00B17E16"/>
    <w:rsid w:val="00B2022B"/>
    <w:rsid w:val="00B20872"/>
    <w:rsid w:val="00B2158C"/>
    <w:rsid w:val="00B2164A"/>
    <w:rsid w:val="00B2199A"/>
    <w:rsid w:val="00B22655"/>
    <w:rsid w:val="00B230B3"/>
    <w:rsid w:val="00B235D7"/>
    <w:rsid w:val="00B23BF7"/>
    <w:rsid w:val="00B23F94"/>
    <w:rsid w:val="00B240D4"/>
    <w:rsid w:val="00B2459A"/>
    <w:rsid w:val="00B24C85"/>
    <w:rsid w:val="00B24D0B"/>
    <w:rsid w:val="00B24D96"/>
    <w:rsid w:val="00B24E8D"/>
    <w:rsid w:val="00B25048"/>
    <w:rsid w:val="00B257DF"/>
    <w:rsid w:val="00B25938"/>
    <w:rsid w:val="00B25DC5"/>
    <w:rsid w:val="00B25F68"/>
    <w:rsid w:val="00B260F8"/>
    <w:rsid w:val="00B26207"/>
    <w:rsid w:val="00B2680E"/>
    <w:rsid w:val="00B26B26"/>
    <w:rsid w:val="00B2721B"/>
    <w:rsid w:val="00B27780"/>
    <w:rsid w:val="00B27A74"/>
    <w:rsid w:val="00B308EE"/>
    <w:rsid w:val="00B30DF7"/>
    <w:rsid w:val="00B30F36"/>
    <w:rsid w:val="00B31457"/>
    <w:rsid w:val="00B315F9"/>
    <w:rsid w:val="00B31765"/>
    <w:rsid w:val="00B31954"/>
    <w:rsid w:val="00B31EFC"/>
    <w:rsid w:val="00B326DB"/>
    <w:rsid w:val="00B32CEC"/>
    <w:rsid w:val="00B33E88"/>
    <w:rsid w:val="00B341D7"/>
    <w:rsid w:val="00B34F86"/>
    <w:rsid w:val="00B35253"/>
    <w:rsid w:val="00B357DD"/>
    <w:rsid w:val="00B35920"/>
    <w:rsid w:val="00B359E3"/>
    <w:rsid w:val="00B35A3F"/>
    <w:rsid w:val="00B35D35"/>
    <w:rsid w:val="00B35EAC"/>
    <w:rsid w:val="00B35F87"/>
    <w:rsid w:val="00B36A84"/>
    <w:rsid w:val="00B36B9A"/>
    <w:rsid w:val="00B376DC"/>
    <w:rsid w:val="00B37C29"/>
    <w:rsid w:val="00B4001F"/>
    <w:rsid w:val="00B40509"/>
    <w:rsid w:val="00B40F18"/>
    <w:rsid w:val="00B411FF"/>
    <w:rsid w:val="00B41ACB"/>
    <w:rsid w:val="00B41CE0"/>
    <w:rsid w:val="00B43076"/>
    <w:rsid w:val="00B43295"/>
    <w:rsid w:val="00B43402"/>
    <w:rsid w:val="00B43BAC"/>
    <w:rsid w:val="00B43E11"/>
    <w:rsid w:val="00B44613"/>
    <w:rsid w:val="00B44AC5"/>
    <w:rsid w:val="00B44D7A"/>
    <w:rsid w:val="00B456AF"/>
    <w:rsid w:val="00B47779"/>
    <w:rsid w:val="00B5088D"/>
    <w:rsid w:val="00B50F61"/>
    <w:rsid w:val="00B5182E"/>
    <w:rsid w:val="00B529AE"/>
    <w:rsid w:val="00B53251"/>
    <w:rsid w:val="00B532C0"/>
    <w:rsid w:val="00B53E1A"/>
    <w:rsid w:val="00B540BE"/>
    <w:rsid w:val="00B54699"/>
    <w:rsid w:val="00B5481E"/>
    <w:rsid w:val="00B5500C"/>
    <w:rsid w:val="00B553F2"/>
    <w:rsid w:val="00B55AAD"/>
    <w:rsid w:val="00B563EA"/>
    <w:rsid w:val="00B5689A"/>
    <w:rsid w:val="00B56A5D"/>
    <w:rsid w:val="00B57BF3"/>
    <w:rsid w:val="00B602BC"/>
    <w:rsid w:val="00B60768"/>
    <w:rsid w:val="00B608EA"/>
    <w:rsid w:val="00B6090C"/>
    <w:rsid w:val="00B6145D"/>
    <w:rsid w:val="00B621CD"/>
    <w:rsid w:val="00B6245C"/>
    <w:rsid w:val="00B6252A"/>
    <w:rsid w:val="00B62A34"/>
    <w:rsid w:val="00B62E34"/>
    <w:rsid w:val="00B63013"/>
    <w:rsid w:val="00B63047"/>
    <w:rsid w:val="00B636B8"/>
    <w:rsid w:val="00B63AE4"/>
    <w:rsid w:val="00B63B4E"/>
    <w:rsid w:val="00B63DD2"/>
    <w:rsid w:val="00B64445"/>
    <w:rsid w:val="00B64488"/>
    <w:rsid w:val="00B64705"/>
    <w:rsid w:val="00B64DF3"/>
    <w:rsid w:val="00B65068"/>
    <w:rsid w:val="00B653AC"/>
    <w:rsid w:val="00B65731"/>
    <w:rsid w:val="00B65A2F"/>
    <w:rsid w:val="00B65A3F"/>
    <w:rsid w:val="00B66497"/>
    <w:rsid w:val="00B6672C"/>
    <w:rsid w:val="00B671ED"/>
    <w:rsid w:val="00B6737B"/>
    <w:rsid w:val="00B67831"/>
    <w:rsid w:val="00B67CB8"/>
    <w:rsid w:val="00B71764"/>
    <w:rsid w:val="00B72639"/>
    <w:rsid w:val="00B73003"/>
    <w:rsid w:val="00B7326F"/>
    <w:rsid w:val="00B73B5E"/>
    <w:rsid w:val="00B73C33"/>
    <w:rsid w:val="00B74468"/>
    <w:rsid w:val="00B7449E"/>
    <w:rsid w:val="00B745C2"/>
    <w:rsid w:val="00B74BBD"/>
    <w:rsid w:val="00B75BE6"/>
    <w:rsid w:val="00B767A1"/>
    <w:rsid w:val="00B768EB"/>
    <w:rsid w:val="00B7693F"/>
    <w:rsid w:val="00B76E71"/>
    <w:rsid w:val="00B774C9"/>
    <w:rsid w:val="00B7780B"/>
    <w:rsid w:val="00B77B47"/>
    <w:rsid w:val="00B77C4A"/>
    <w:rsid w:val="00B77FA7"/>
    <w:rsid w:val="00B800CB"/>
    <w:rsid w:val="00B809EE"/>
    <w:rsid w:val="00B82395"/>
    <w:rsid w:val="00B82A38"/>
    <w:rsid w:val="00B83700"/>
    <w:rsid w:val="00B83EC9"/>
    <w:rsid w:val="00B852A1"/>
    <w:rsid w:val="00B858D6"/>
    <w:rsid w:val="00B85969"/>
    <w:rsid w:val="00B85F88"/>
    <w:rsid w:val="00B861A5"/>
    <w:rsid w:val="00B86300"/>
    <w:rsid w:val="00B8681D"/>
    <w:rsid w:val="00B9038E"/>
    <w:rsid w:val="00B90474"/>
    <w:rsid w:val="00B90F9D"/>
    <w:rsid w:val="00B9139E"/>
    <w:rsid w:val="00B917AD"/>
    <w:rsid w:val="00B91AB4"/>
    <w:rsid w:val="00B9251E"/>
    <w:rsid w:val="00B928BF"/>
    <w:rsid w:val="00B93D8F"/>
    <w:rsid w:val="00B93F8C"/>
    <w:rsid w:val="00B94670"/>
    <w:rsid w:val="00B9630D"/>
    <w:rsid w:val="00B963B0"/>
    <w:rsid w:val="00B96633"/>
    <w:rsid w:val="00B96868"/>
    <w:rsid w:val="00B971B1"/>
    <w:rsid w:val="00B977B0"/>
    <w:rsid w:val="00B97EFD"/>
    <w:rsid w:val="00B97FF4"/>
    <w:rsid w:val="00BA05F9"/>
    <w:rsid w:val="00BA094E"/>
    <w:rsid w:val="00BA0FF5"/>
    <w:rsid w:val="00BA12F7"/>
    <w:rsid w:val="00BA15AD"/>
    <w:rsid w:val="00BA2E09"/>
    <w:rsid w:val="00BA3DF3"/>
    <w:rsid w:val="00BA4450"/>
    <w:rsid w:val="00BA47B4"/>
    <w:rsid w:val="00BA4EE0"/>
    <w:rsid w:val="00BA507B"/>
    <w:rsid w:val="00BA643E"/>
    <w:rsid w:val="00BA6D8B"/>
    <w:rsid w:val="00BA7AF4"/>
    <w:rsid w:val="00BA7F25"/>
    <w:rsid w:val="00BB0ABA"/>
    <w:rsid w:val="00BB0B1E"/>
    <w:rsid w:val="00BB19E4"/>
    <w:rsid w:val="00BB1F90"/>
    <w:rsid w:val="00BB2407"/>
    <w:rsid w:val="00BB24F0"/>
    <w:rsid w:val="00BB387B"/>
    <w:rsid w:val="00BB39F7"/>
    <w:rsid w:val="00BB3DAF"/>
    <w:rsid w:val="00BB41C7"/>
    <w:rsid w:val="00BB59D3"/>
    <w:rsid w:val="00BB5F75"/>
    <w:rsid w:val="00BB6047"/>
    <w:rsid w:val="00BB61E6"/>
    <w:rsid w:val="00BB62FA"/>
    <w:rsid w:val="00BB662F"/>
    <w:rsid w:val="00BB66E8"/>
    <w:rsid w:val="00BB69A7"/>
    <w:rsid w:val="00BB6A4C"/>
    <w:rsid w:val="00BB7506"/>
    <w:rsid w:val="00BB784F"/>
    <w:rsid w:val="00BB7968"/>
    <w:rsid w:val="00BB7AFD"/>
    <w:rsid w:val="00BC0735"/>
    <w:rsid w:val="00BC075B"/>
    <w:rsid w:val="00BC0A19"/>
    <w:rsid w:val="00BC0ECD"/>
    <w:rsid w:val="00BC10D3"/>
    <w:rsid w:val="00BC11D9"/>
    <w:rsid w:val="00BC12DB"/>
    <w:rsid w:val="00BC16A5"/>
    <w:rsid w:val="00BC1E68"/>
    <w:rsid w:val="00BC2DC6"/>
    <w:rsid w:val="00BC2EA4"/>
    <w:rsid w:val="00BC2EF6"/>
    <w:rsid w:val="00BC3D15"/>
    <w:rsid w:val="00BC3DB2"/>
    <w:rsid w:val="00BC454E"/>
    <w:rsid w:val="00BC4B1E"/>
    <w:rsid w:val="00BC4BB6"/>
    <w:rsid w:val="00BC4C8D"/>
    <w:rsid w:val="00BC50A5"/>
    <w:rsid w:val="00BC5C18"/>
    <w:rsid w:val="00BC5D0D"/>
    <w:rsid w:val="00BC5D39"/>
    <w:rsid w:val="00BC5DE0"/>
    <w:rsid w:val="00BC5E74"/>
    <w:rsid w:val="00BC7370"/>
    <w:rsid w:val="00BC793F"/>
    <w:rsid w:val="00BC7A77"/>
    <w:rsid w:val="00BC7E30"/>
    <w:rsid w:val="00BD1384"/>
    <w:rsid w:val="00BD174F"/>
    <w:rsid w:val="00BD1A44"/>
    <w:rsid w:val="00BD296F"/>
    <w:rsid w:val="00BD29D3"/>
    <w:rsid w:val="00BD2D76"/>
    <w:rsid w:val="00BD3368"/>
    <w:rsid w:val="00BD33AD"/>
    <w:rsid w:val="00BD46FA"/>
    <w:rsid w:val="00BD548E"/>
    <w:rsid w:val="00BD5D10"/>
    <w:rsid w:val="00BD6100"/>
    <w:rsid w:val="00BD7139"/>
    <w:rsid w:val="00BD73AB"/>
    <w:rsid w:val="00BD763D"/>
    <w:rsid w:val="00BD7B42"/>
    <w:rsid w:val="00BD7B5B"/>
    <w:rsid w:val="00BD7C05"/>
    <w:rsid w:val="00BD7E1C"/>
    <w:rsid w:val="00BE013C"/>
    <w:rsid w:val="00BE0755"/>
    <w:rsid w:val="00BE1CBB"/>
    <w:rsid w:val="00BE20AB"/>
    <w:rsid w:val="00BE21CB"/>
    <w:rsid w:val="00BE298F"/>
    <w:rsid w:val="00BE2D3F"/>
    <w:rsid w:val="00BE310C"/>
    <w:rsid w:val="00BE3437"/>
    <w:rsid w:val="00BE34B7"/>
    <w:rsid w:val="00BE38BC"/>
    <w:rsid w:val="00BE3D9E"/>
    <w:rsid w:val="00BE4768"/>
    <w:rsid w:val="00BE4DDE"/>
    <w:rsid w:val="00BE5FF7"/>
    <w:rsid w:val="00BE6248"/>
    <w:rsid w:val="00BE7034"/>
    <w:rsid w:val="00BE7206"/>
    <w:rsid w:val="00BE78E3"/>
    <w:rsid w:val="00BF02B2"/>
    <w:rsid w:val="00BF1F7F"/>
    <w:rsid w:val="00BF2D4E"/>
    <w:rsid w:val="00BF2F36"/>
    <w:rsid w:val="00BF2FDB"/>
    <w:rsid w:val="00BF3B06"/>
    <w:rsid w:val="00BF3B9B"/>
    <w:rsid w:val="00BF3C08"/>
    <w:rsid w:val="00BF3FC9"/>
    <w:rsid w:val="00BF453C"/>
    <w:rsid w:val="00BF46C8"/>
    <w:rsid w:val="00BF49CD"/>
    <w:rsid w:val="00BF4ACC"/>
    <w:rsid w:val="00BF52DF"/>
    <w:rsid w:val="00BF5D34"/>
    <w:rsid w:val="00BF62DD"/>
    <w:rsid w:val="00BF65AA"/>
    <w:rsid w:val="00BF65D3"/>
    <w:rsid w:val="00BF7CF2"/>
    <w:rsid w:val="00BF7EB6"/>
    <w:rsid w:val="00C009C3"/>
    <w:rsid w:val="00C00DBD"/>
    <w:rsid w:val="00C0181A"/>
    <w:rsid w:val="00C01A58"/>
    <w:rsid w:val="00C0200C"/>
    <w:rsid w:val="00C02A49"/>
    <w:rsid w:val="00C030E2"/>
    <w:rsid w:val="00C0313D"/>
    <w:rsid w:val="00C04FA5"/>
    <w:rsid w:val="00C055F5"/>
    <w:rsid w:val="00C06861"/>
    <w:rsid w:val="00C102BE"/>
    <w:rsid w:val="00C1084F"/>
    <w:rsid w:val="00C10E55"/>
    <w:rsid w:val="00C1122B"/>
    <w:rsid w:val="00C119CC"/>
    <w:rsid w:val="00C11DA3"/>
    <w:rsid w:val="00C12968"/>
    <w:rsid w:val="00C12C87"/>
    <w:rsid w:val="00C12DC0"/>
    <w:rsid w:val="00C13782"/>
    <w:rsid w:val="00C13A71"/>
    <w:rsid w:val="00C1421B"/>
    <w:rsid w:val="00C14A1D"/>
    <w:rsid w:val="00C154C0"/>
    <w:rsid w:val="00C15789"/>
    <w:rsid w:val="00C159F4"/>
    <w:rsid w:val="00C15E98"/>
    <w:rsid w:val="00C15EFB"/>
    <w:rsid w:val="00C1676F"/>
    <w:rsid w:val="00C1696A"/>
    <w:rsid w:val="00C169AB"/>
    <w:rsid w:val="00C16AC3"/>
    <w:rsid w:val="00C16BEC"/>
    <w:rsid w:val="00C16BFD"/>
    <w:rsid w:val="00C17A5C"/>
    <w:rsid w:val="00C17EE2"/>
    <w:rsid w:val="00C17F4E"/>
    <w:rsid w:val="00C20628"/>
    <w:rsid w:val="00C20783"/>
    <w:rsid w:val="00C20A6B"/>
    <w:rsid w:val="00C20B37"/>
    <w:rsid w:val="00C20D9A"/>
    <w:rsid w:val="00C2110C"/>
    <w:rsid w:val="00C214C8"/>
    <w:rsid w:val="00C21DB8"/>
    <w:rsid w:val="00C21F4D"/>
    <w:rsid w:val="00C22B5A"/>
    <w:rsid w:val="00C22DDB"/>
    <w:rsid w:val="00C2371F"/>
    <w:rsid w:val="00C237B6"/>
    <w:rsid w:val="00C23819"/>
    <w:rsid w:val="00C23B19"/>
    <w:rsid w:val="00C23E89"/>
    <w:rsid w:val="00C23E98"/>
    <w:rsid w:val="00C24657"/>
    <w:rsid w:val="00C24667"/>
    <w:rsid w:val="00C24875"/>
    <w:rsid w:val="00C2574D"/>
    <w:rsid w:val="00C25C56"/>
    <w:rsid w:val="00C25F55"/>
    <w:rsid w:val="00C26E8C"/>
    <w:rsid w:val="00C27037"/>
    <w:rsid w:val="00C27429"/>
    <w:rsid w:val="00C300AB"/>
    <w:rsid w:val="00C303E7"/>
    <w:rsid w:val="00C309AD"/>
    <w:rsid w:val="00C30E2F"/>
    <w:rsid w:val="00C3122B"/>
    <w:rsid w:val="00C317BE"/>
    <w:rsid w:val="00C32563"/>
    <w:rsid w:val="00C32CE7"/>
    <w:rsid w:val="00C330CB"/>
    <w:rsid w:val="00C3335B"/>
    <w:rsid w:val="00C33B05"/>
    <w:rsid w:val="00C33B99"/>
    <w:rsid w:val="00C34E53"/>
    <w:rsid w:val="00C34E90"/>
    <w:rsid w:val="00C34F37"/>
    <w:rsid w:val="00C35181"/>
    <w:rsid w:val="00C35367"/>
    <w:rsid w:val="00C361AD"/>
    <w:rsid w:val="00C367AD"/>
    <w:rsid w:val="00C37313"/>
    <w:rsid w:val="00C37531"/>
    <w:rsid w:val="00C37868"/>
    <w:rsid w:val="00C37E7C"/>
    <w:rsid w:val="00C37FA4"/>
    <w:rsid w:val="00C407D5"/>
    <w:rsid w:val="00C407FA"/>
    <w:rsid w:val="00C409ED"/>
    <w:rsid w:val="00C40EA6"/>
    <w:rsid w:val="00C41635"/>
    <w:rsid w:val="00C42B04"/>
    <w:rsid w:val="00C42B1E"/>
    <w:rsid w:val="00C431E1"/>
    <w:rsid w:val="00C437FE"/>
    <w:rsid w:val="00C43DA8"/>
    <w:rsid w:val="00C4412B"/>
    <w:rsid w:val="00C44973"/>
    <w:rsid w:val="00C46ED4"/>
    <w:rsid w:val="00C47812"/>
    <w:rsid w:val="00C47BD2"/>
    <w:rsid w:val="00C47CC4"/>
    <w:rsid w:val="00C504DC"/>
    <w:rsid w:val="00C50A9F"/>
    <w:rsid w:val="00C50F19"/>
    <w:rsid w:val="00C512B0"/>
    <w:rsid w:val="00C51871"/>
    <w:rsid w:val="00C519B8"/>
    <w:rsid w:val="00C51B23"/>
    <w:rsid w:val="00C51CC2"/>
    <w:rsid w:val="00C52B84"/>
    <w:rsid w:val="00C53001"/>
    <w:rsid w:val="00C53059"/>
    <w:rsid w:val="00C53074"/>
    <w:rsid w:val="00C53431"/>
    <w:rsid w:val="00C5443D"/>
    <w:rsid w:val="00C5519A"/>
    <w:rsid w:val="00C55377"/>
    <w:rsid w:val="00C555EB"/>
    <w:rsid w:val="00C5571B"/>
    <w:rsid w:val="00C5687B"/>
    <w:rsid w:val="00C56950"/>
    <w:rsid w:val="00C5725D"/>
    <w:rsid w:val="00C57CED"/>
    <w:rsid w:val="00C57EFB"/>
    <w:rsid w:val="00C60525"/>
    <w:rsid w:val="00C60EC3"/>
    <w:rsid w:val="00C61083"/>
    <w:rsid w:val="00C61160"/>
    <w:rsid w:val="00C626F6"/>
    <w:rsid w:val="00C62930"/>
    <w:rsid w:val="00C62CCE"/>
    <w:rsid w:val="00C6342B"/>
    <w:rsid w:val="00C6351F"/>
    <w:rsid w:val="00C637EA"/>
    <w:rsid w:val="00C64B40"/>
    <w:rsid w:val="00C64D76"/>
    <w:rsid w:val="00C65394"/>
    <w:rsid w:val="00C6780D"/>
    <w:rsid w:val="00C67D7E"/>
    <w:rsid w:val="00C7117A"/>
    <w:rsid w:val="00C7166A"/>
    <w:rsid w:val="00C7180C"/>
    <w:rsid w:val="00C71903"/>
    <w:rsid w:val="00C719E8"/>
    <w:rsid w:val="00C71DD6"/>
    <w:rsid w:val="00C71F13"/>
    <w:rsid w:val="00C71F8F"/>
    <w:rsid w:val="00C72ABD"/>
    <w:rsid w:val="00C737B0"/>
    <w:rsid w:val="00C73A98"/>
    <w:rsid w:val="00C73BBA"/>
    <w:rsid w:val="00C74700"/>
    <w:rsid w:val="00C75D7B"/>
    <w:rsid w:val="00C75F74"/>
    <w:rsid w:val="00C76364"/>
    <w:rsid w:val="00C77447"/>
    <w:rsid w:val="00C80618"/>
    <w:rsid w:val="00C808F2"/>
    <w:rsid w:val="00C81363"/>
    <w:rsid w:val="00C82318"/>
    <w:rsid w:val="00C83D46"/>
    <w:rsid w:val="00C84181"/>
    <w:rsid w:val="00C84249"/>
    <w:rsid w:val="00C84A48"/>
    <w:rsid w:val="00C84DAC"/>
    <w:rsid w:val="00C86301"/>
    <w:rsid w:val="00C876F6"/>
    <w:rsid w:val="00C87B9A"/>
    <w:rsid w:val="00C90F81"/>
    <w:rsid w:val="00C91803"/>
    <w:rsid w:val="00C9207E"/>
    <w:rsid w:val="00C923F1"/>
    <w:rsid w:val="00C92CD8"/>
    <w:rsid w:val="00C9314A"/>
    <w:rsid w:val="00C94168"/>
    <w:rsid w:val="00C9478A"/>
    <w:rsid w:val="00C958FE"/>
    <w:rsid w:val="00C967EF"/>
    <w:rsid w:val="00C9730C"/>
    <w:rsid w:val="00C97AE2"/>
    <w:rsid w:val="00CA0659"/>
    <w:rsid w:val="00CA0B3B"/>
    <w:rsid w:val="00CA1512"/>
    <w:rsid w:val="00CA154B"/>
    <w:rsid w:val="00CA1947"/>
    <w:rsid w:val="00CA198C"/>
    <w:rsid w:val="00CA2358"/>
    <w:rsid w:val="00CA2D8E"/>
    <w:rsid w:val="00CA3639"/>
    <w:rsid w:val="00CA3EC8"/>
    <w:rsid w:val="00CA3FD4"/>
    <w:rsid w:val="00CA410B"/>
    <w:rsid w:val="00CA440D"/>
    <w:rsid w:val="00CA469C"/>
    <w:rsid w:val="00CA4765"/>
    <w:rsid w:val="00CA47E1"/>
    <w:rsid w:val="00CA4FBB"/>
    <w:rsid w:val="00CA51F8"/>
    <w:rsid w:val="00CA6625"/>
    <w:rsid w:val="00CA69F2"/>
    <w:rsid w:val="00CA6CF1"/>
    <w:rsid w:val="00CA7278"/>
    <w:rsid w:val="00CA75E4"/>
    <w:rsid w:val="00CA76D5"/>
    <w:rsid w:val="00CA7950"/>
    <w:rsid w:val="00CA7B72"/>
    <w:rsid w:val="00CB0BFB"/>
    <w:rsid w:val="00CB0DF8"/>
    <w:rsid w:val="00CB1182"/>
    <w:rsid w:val="00CB13B5"/>
    <w:rsid w:val="00CB13D2"/>
    <w:rsid w:val="00CB177A"/>
    <w:rsid w:val="00CB1891"/>
    <w:rsid w:val="00CB1DB0"/>
    <w:rsid w:val="00CB21C4"/>
    <w:rsid w:val="00CB2429"/>
    <w:rsid w:val="00CB283E"/>
    <w:rsid w:val="00CB38B9"/>
    <w:rsid w:val="00CB3C70"/>
    <w:rsid w:val="00CB45E7"/>
    <w:rsid w:val="00CB493E"/>
    <w:rsid w:val="00CB4A7D"/>
    <w:rsid w:val="00CB4B0A"/>
    <w:rsid w:val="00CB4BAB"/>
    <w:rsid w:val="00CB552B"/>
    <w:rsid w:val="00CB5BCF"/>
    <w:rsid w:val="00CB5DDB"/>
    <w:rsid w:val="00CB60CE"/>
    <w:rsid w:val="00CB61FF"/>
    <w:rsid w:val="00CB62FF"/>
    <w:rsid w:val="00CB6BA6"/>
    <w:rsid w:val="00CB6CCD"/>
    <w:rsid w:val="00CB6E05"/>
    <w:rsid w:val="00CB7110"/>
    <w:rsid w:val="00CB7851"/>
    <w:rsid w:val="00CC0060"/>
    <w:rsid w:val="00CC107C"/>
    <w:rsid w:val="00CC121B"/>
    <w:rsid w:val="00CC1618"/>
    <w:rsid w:val="00CC23A7"/>
    <w:rsid w:val="00CC25E7"/>
    <w:rsid w:val="00CC2963"/>
    <w:rsid w:val="00CC2CDB"/>
    <w:rsid w:val="00CC2D76"/>
    <w:rsid w:val="00CC303C"/>
    <w:rsid w:val="00CC40E4"/>
    <w:rsid w:val="00CC41D8"/>
    <w:rsid w:val="00CC4A97"/>
    <w:rsid w:val="00CC514F"/>
    <w:rsid w:val="00CC580C"/>
    <w:rsid w:val="00CC62CC"/>
    <w:rsid w:val="00CC658B"/>
    <w:rsid w:val="00CC714A"/>
    <w:rsid w:val="00CC71CE"/>
    <w:rsid w:val="00CC7D28"/>
    <w:rsid w:val="00CD0395"/>
    <w:rsid w:val="00CD0B2B"/>
    <w:rsid w:val="00CD0FA5"/>
    <w:rsid w:val="00CD115D"/>
    <w:rsid w:val="00CD1196"/>
    <w:rsid w:val="00CD1326"/>
    <w:rsid w:val="00CD14BC"/>
    <w:rsid w:val="00CD1D32"/>
    <w:rsid w:val="00CD2286"/>
    <w:rsid w:val="00CD2759"/>
    <w:rsid w:val="00CD28A5"/>
    <w:rsid w:val="00CD35C8"/>
    <w:rsid w:val="00CD3F8E"/>
    <w:rsid w:val="00CD40C8"/>
    <w:rsid w:val="00CD450A"/>
    <w:rsid w:val="00CD459B"/>
    <w:rsid w:val="00CD46F7"/>
    <w:rsid w:val="00CD69EA"/>
    <w:rsid w:val="00CD6CA2"/>
    <w:rsid w:val="00CD6CE1"/>
    <w:rsid w:val="00CD6D40"/>
    <w:rsid w:val="00CD756A"/>
    <w:rsid w:val="00CD7F8E"/>
    <w:rsid w:val="00CE0334"/>
    <w:rsid w:val="00CE066C"/>
    <w:rsid w:val="00CE07EF"/>
    <w:rsid w:val="00CE0C35"/>
    <w:rsid w:val="00CE1022"/>
    <w:rsid w:val="00CE1715"/>
    <w:rsid w:val="00CE1DC2"/>
    <w:rsid w:val="00CE24E8"/>
    <w:rsid w:val="00CE2C2D"/>
    <w:rsid w:val="00CE2D48"/>
    <w:rsid w:val="00CE2E91"/>
    <w:rsid w:val="00CE3013"/>
    <w:rsid w:val="00CE3129"/>
    <w:rsid w:val="00CE3755"/>
    <w:rsid w:val="00CE3B11"/>
    <w:rsid w:val="00CE3C5B"/>
    <w:rsid w:val="00CE3F90"/>
    <w:rsid w:val="00CE3FEF"/>
    <w:rsid w:val="00CE4003"/>
    <w:rsid w:val="00CE4646"/>
    <w:rsid w:val="00CE4ACC"/>
    <w:rsid w:val="00CE4C88"/>
    <w:rsid w:val="00CE597C"/>
    <w:rsid w:val="00CE6250"/>
    <w:rsid w:val="00CE7389"/>
    <w:rsid w:val="00CE7F20"/>
    <w:rsid w:val="00CE7F23"/>
    <w:rsid w:val="00CF0148"/>
    <w:rsid w:val="00CF0D00"/>
    <w:rsid w:val="00CF0E9E"/>
    <w:rsid w:val="00CF1071"/>
    <w:rsid w:val="00CF13B0"/>
    <w:rsid w:val="00CF1E7B"/>
    <w:rsid w:val="00CF233E"/>
    <w:rsid w:val="00CF2D67"/>
    <w:rsid w:val="00CF2EAA"/>
    <w:rsid w:val="00CF316D"/>
    <w:rsid w:val="00CF3AD3"/>
    <w:rsid w:val="00CF3BA7"/>
    <w:rsid w:val="00CF3BF4"/>
    <w:rsid w:val="00CF3F8A"/>
    <w:rsid w:val="00CF4C0A"/>
    <w:rsid w:val="00CF4DA7"/>
    <w:rsid w:val="00CF4DC1"/>
    <w:rsid w:val="00CF4E99"/>
    <w:rsid w:val="00CF518A"/>
    <w:rsid w:val="00CF51AF"/>
    <w:rsid w:val="00CF563A"/>
    <w:rsid w:val="00CF5730"/>
    <w:rsid w:val="00CF573A"/>
    <w:rsid w:val="00CF5BA9"/>
    <w:rsid w:val="00CF5EA6"/>
    <w:rsid w:val="00CF66F9"/>
    <w:rsid w:val="00CF6A22"/>
    <w:rsid w:val="00CF76E7"/>
    <w:rsid w:val="00CF7858"/>
    <w:rsid w:val="00D00CCE"/>
    <w:rsid w:val="00D01DA8"/>
    <w:rsid w:val="00D0200F"/>
    <w:rsid w:val="00D02899"/>
    <w:rsid w:val="00D029E7"/>
    <w:rsid w:val="00D0373C"/>
    <w:rsid w:val="00D03872"/>
    <w:rsid w:val="00D04198"/>
    <w:rsid w:val="00D057BE"/>
    <w:rsid w:val="00D05D97"/>
    <w:rsid w:val="00D05F6F"/>
    <w:rsid w:val="00D06E52"/>
    <w:rsid w:val="00D07CF2"/>
    <w:rsid w:val="00D07FF8"/>
    <w:rsid w:val="00D10047"/>
    <w:rsid w:val="00D1027A"/>
    <w:rsid w:val="00D1078B"/>
    <w:rsid w:val="00D10BE2"/>
    <w:rsid w:val="00D10C7F"/>
    <w:rsid w:val="00D113C0"/>
    <w:rsid w:val="00D1165D"/>
    <w:rsid w:val="00D11A02"/>
    <w:rsid w:val="00D11EC5"/>
    <w:rsid w:val="00D1258C"/>
    <w:rsid w:val="00D12B33"/>
    <w:rsid w:val="00D12F85"/>
    <w:rsid w:val="00D1342E"/>
    <w:rsid w:val="00D1370F"/>
    <w:rsid w:val="00D14165"/>
    <w:rsid w:val="00D1453F"/>
    <w:rsid w:val="00D14F97"/>
    <w:rsid w:val="00D15370"/>
    <w:rsid w:val="00D1569C"/>
    <w:rsid w:val="00D157FF"/>
    <w:rsid w:val="00D15A03"/>
    <w:rsid w:val="00D15E53"/>
    <w:rsid w:val="00D16501"/>
    <w:rsid w:val="00D168CB"/>
    <w:rsid w:val="00D16E7C"/>
    <w:rsid w:val="00D17411"/>
    <w:rsid w:val="00D176E5"/>
    <w:rsid w:val="00D20C1A"/>
    <w:rsid w:val="00D21196"/>
    <w:rsid w:val="00D21391"/>
    <w:rsid w:val="00D21F50"/>
    <w:rsid w:val="00D21FE0"/>
    <w:rsid w:val="00D223D9"/>
    <w:rsid w:val="00D2251A"/>
    <w:rsid w:val="00D23031"/>
    <w:rsid w:val="00D23300"/>
    <w:rsid w:val="00D23329"/>
    <w:rsid w:val="00D23AB6"/>
    <w:rsid w:val="00D24271"/>
    <w:rsid w:val="00D24B33"/>
    <w:rsid w:val="00D254DE"/>
    <w:rsid w:val="00D2597A"/>
    <w:rsid w:val="00D25C33"/>
    <w:rsid w:val="00D27944"/>
    <w:rsid w:val="00D3053F"/>
    <w:rsid w:val="00D308FC"/>
    <w:rsid w:val="00D309EE"/>
    <w:rsid w:val="00D31792"/>
    <w:rsid w:val="00D320F2"/>
    <w:rsid w:val="00D32384"/>
    <w:rsid w:val="00D32550"/>
    <w:rsid w:val="00D329F0"/>
    <w:rsid w:val="00D32C97"/>
    <w:rsid w:val="00D33BFA"/>
    <w:rsid w:val="00D34003"/>
    <w:rsid w:val="00D34182"/>
    <w:rsid w:val="00D351DE"/>
    <w:rsid w:val="00D35339"/>
    <w:rsid w:val="00D3536B"/>
    <w:rsid w:val="00D3544B"/>
    <w:rsid w:val="00D35879"/>
    <w:rsid w:val="00D36712"/>
    <w:rsid w:val="00D37074"/>
    <w:rsid w:val="00D3741F"/>
    <w:rsid w:val="00D3776D"/>
    <w:rsid w:val="00D40291"/>
    <w:rsid w:val="00D409FD"/>
    <w:rsid w:val="00D40BEF"/>
    <w:rsid w:val="00D41170"/>
    <w:rsid w:val="00D41240"/>
    <w:rsid w:val="00D41255"/>
    <w:rsid w:val="00D42498"/>
    <w:rsid w:val="00D42B47"/>
    <w:rsid w:val="00D42DBB"/>
    <w:rsid w:val="00D435E1"/>
    <w:rsid w:val="00D4432D"/>
    <w:rsid w:val="00D451BC"/>
    <w:rsid w:val="00D45434"/>
    <w:rsid w:val="00D4550D"/>
    <w:rsid w:val="00D45BEE"/>
    <w:rsid w:val="00D45C82"/>
    <w:rsid w:val="00D45EF8"/>
    <w:rsid w:val="00D466BE"/>
    <w:rsid w:val="00D472FB"/>
    <w:rsid w:val="00D47314"/>
    <w:rsid w:val="00D4737C"/>
    <w:rsid w:val="00D474E5"/>
    <w:rsid w:val="00D47776"/>
    <w:rsid w:val="00D477E5"/>
    <w:rsid w:val="00D47DA3"/>
    <w:rsid w:val="00D50010"/>
    <w:rsid w:val="00D50DCA"/>
    <w:rsid w:val="00D50E04"/>
    <w:rsid w:val="00D50EBF"/>
    <w:rsid w:val="00D512A8"/>
    <w:rsid w:val="00D51915"/>
    <w:rsid w:val="00D51F14"/>
    <w:rsid w:val="00D527C0"/>
    <w:rsid w:val="00D52F93"/>
    <w:rsid w:val="00D52FD4"/>
    <w:rsid w:val="00D534F2"/>
    <w:rsid w:val="00D54A6F"/>
    <w:rsid w:val="00D54B97"/>
    <w:rsid w:val="00D54E0F"/>
    <w:rsid w:val="00D55135"/>
    <w:rsid w:val="00D55596"/>
    <w:rsid w:val="00D55BE7"/>
    <w:rsid w:val="00D561F0"/>
    <w:rsid w:val="00D57033"/>
    <w:rsid w:val="00D572AC"/>
    <w:rsid w:val="00D574BE"/>
    <w:rsid w:val="00D57568"/>
    <w:rsid w:val="00D579CA"/>
    <w:rsid w:val="00D6080B"/>
    <w:rsid w:val="00D60952"/>
    <w:rsid w:val="00D6096F"/>
    <w:rsid w:val="00D60EF5"/>
    <w:rsid w:val="00D60FA0"/>
    <w:rsid w:val="00D61C20"/>
    <w:rsid w:val="00D62267"/>
    <w:rsid w:val="00D631B0"/>
    <w:rsid w:val="00D6365C"/>
    <w:rsid w:val="00D63973"/>
    <w:rsid w:val="00D63B0C"/>
    <w:rsid w:val="00D63E92"/>
    <w:rsid w:val="00D6434B"/>
    <w:rsid w:val="00D64E07"/>
    <w:rsid w:val="00D64F29"/>
    <w:rsid w:val="00D65973"/>
    <w:rsid w:val="00D65A9F"/>
    <w:rsid w:val="00D65D45"/>
    <w:rsid w:val="00D661A5"/>
    <w:rsid w:val="00D661ED"/>
    <w:rsid w:val="00D66243"/>
    <w:rsid w:val="00D66389"/>
    <w:rsid w:val="00D66B38"/>
    <w:rsid w:val="00D66C42"/>
    <w:rsid w:val="00D679F3"/>
    <w:rsid w:val="00D67C5A"/>
    <w:rsid w:val="00D67FEA"/>
    <w:rsid w:val="00D70007"/>
    <w:rsid w:val="00D70989"/>
    <w:rsid w:val="00D70EA3"/>
    <w:rsid w:val="00D711C1"/>
    <w:rsid w:val="00D713B4"/>
    <w:rsid w:val="00D715C8"/>
    <w:rsid w:val="00D7190E"/>
    <w:rsid w:val="00D71EE1"/>
    <w:rsid w:val="00D71F82"/>
    <w:rsid w:val="00D7253D"/>
    <w:rsid w:val="00D73A6E"/>
    <w:rsid w:val="00D749D7"/>
    <w:rsid w:val="00D74D0B"/>
    <w:rsid w:val="00D74E2D"/>
    <w:rsid w:val="00D75D38"/>
    <w:rsid w:val="00D76BF1"/>
    <w:rsid w:val="00D77057"/>
    <w:rsid w:val="00D80FB7"/>
    <w:rsid w:val="00D8155B"/>
    <w:rsid w:val="00D832C3"/>
    <w:rsid w:val="00D83A53"/>
    <w:rsid w:val="00D83CBF"/>
    <w:rsid w:val="00D83CF9"/>
    <w:rsid w:val="00D83F36"/>
    <w:rsid w:val="00D84104"/>
    <w:rsid w:val="00D84149"/>
    <w:rsid w:val="00D841A3"/>
    <w:rsid w:val="00D843FC"/>
    <w:rsid w:val="00D84896"/>
    <w:rsid w:val="00D848D4"/>
    <w:rsid w:val="00D84B34"/>
    <w:rsid w:val="00D84DCB"/>
    <w:rsid w:val="00D8561C"/>
    <w:rsid w:val="00D856A7"/>
    <w:rsid w:val="00D85796"/>
    <w:rsid w:val="00D85D59"/>
    <w:rsid w:val="00D8685A"/>
    <w:rsid w:val="00D86A96"/>
    <w:rsid w:val="00D86C18"/>
    <w:rsid w:val="00D87B8C"/>
    <w:rsid w:val="00D9036E"/>
    <w:rsid w:val="00D9045A"/>
    <w:rsid w:val="00D90745"/>
    <w:rsid w:val="00D90A50"/>
    <w:rsid w:val="00D90D7B"/>
    <w:rsid w:val="00D92003"/>
    <w:rsid w:val="00D922F2"/>
    <w:rsid w:val="00D92313"/>
    <w:rsid w:val="00D9262A"/>
    <w:rsid w:val="00D926B7"/>
    <w:rsid w:val="00D929FA"/>
    <w:rsid w:val="00D93127"/>
    <w:rsid w:val="00D933A1"/>
    <w:rsid w:val="00D9358A"/>
    <w:rsid w:val="00D938C9"/>
    <w:rsid w:val="00D94010"/>
    <w:rsid w:val="00D9427F"/>
    <w:rsid w:val="00D94675"/>
    <w:rsid w:val="00D94EB8"/>
    <w:rsid w:val="00D94F35"/>
    <w:rsid w:val="00D9523D"/>
    <w:rsid w:val="00D95F48"/>
    <w:rsid w:val="00D97189"/>
    <w:rsid w:val="00D975BD"/>
    <w:rsid w:val="00D976CD"/>
    <w:rsid w:val="00D97DC0"/>
    <w:rsid w:val="00D97EE6"/>
    <w:rsid w:val="00DA05F4"/>
    <w:rsid w:val="00DA154F"/>
    <w:rsid w:val="00DA1739"/>
    <w:rsid w:val="00DA1865"/>
    <w:rsid w:val="00DA197A"/>
    <w:rsid w:val="00DA1A8A"/>
    <w:rsid w:val="00DA22E5"/>
    <w:rsid w:val="00DA2425"/>
    <w:rsid w:val="00DA2766"/>
    <w:rsid w:val="00DA29E2"/>
    <w:rsid w:val="00DA2D9D"/>
    <w:rsid w:val="00DA2F08"/>
    <w:rsid w:val="00DA308C"/>
    <w:rsid w:val="00DA3DD8"/>
    <w:rsid w:val="00DA412F"/>
    <w:rsid w:val="00DA4467"/>
    <w:rsid w:val="00DA453B"/>
    <w:rsid w:val="00DA47B4"/>
    <w:rsid w:val="00DA4DA8"/>
    <w:rsid w:val="00DA68E7"/>
    <w:rsid w:val="00DA6CE1"/>
    <w:rsid w:val="00DA6D29"/>
    <w:rsid w:val="00DA6EFE"/>
    <w:rsid w:val="00DA752D"/>
    <w:rsid w:val="00DA7669"/>
    <w:rsid w:val="00DA7FAC"/>
    <w:rsid w:val="00DB00FA"/>
    <w:rsid w:val="00DB032C"/>
    <w:rsid w:val="00DB0566"/>
    <w:rsid w:val="00DB0A06"/>
    <w:rsid w:val="00DB0AE6"/>
    <w:rsid w:val="00DB0D34"/>
    <w:rsid w:val="00DB2D90"/>
    <w:rsid w:val="00DB2E59"/>
    <w:rsid w:val="00DB3AF2"/>
    <w:rsid w:val="00DB3E4C"/>
    <w:rsid w:val="00DB450D"/>
    <w:rsid w:val="00DB4A3D"/>
    <w:rsid w:val="00DB5129"/>
    <w:rsid w:val="00DB574A"/>
    <w:rsid w:val="00DB5E5B"/>
    <w:rsid w:val="00DB60EA"/>
    <w:rsid w:val="00DB675B"/>
    <w:rsid w:val="00DB67AC"/>
    <w:rsid w:val="00DB6AE9"/>
    <w:rsid w:val="00DB700A"/>
    <w:rsid w:val="00DB7D76"/>
    <w:rsid w:val="00DC05C5"/>
    <w:rsid w:val="00DC091D"/>
    <w:rsid w:val="00DC154F"/>
    <w:rsid w:val="00DC1744"/>
    <w:rsid w:val="00DC1DA5"/>
    <w:rsid w:val="00DC1E94"/>
    <w:rsid w:val="00DC23A4"/>
    <w:rsid w:val="00DC2468"/>
    <w:rsid w:val="00DC383D"/>
    <w:rsid w:val="00DC38AC"/>
    <w:rsid w:val="00DC3AA1"/>
    <w:rsid w:val="00DC3AC1"/>
    <w:rsid w:val="00DC4A2C"/>
    <w:rsid w:val="00DC4DED"/>
    <w:rsid w:val="00DC5542"/>
    <w:rsid w:val="00DC565A"/>
    <w:rsid w:val="00DC5E2B"/>
    <w:rsid w:val="00DC5E50"/>
    <w:rsid w:val="00DC6405"/>
    <w:rsid w:val="00DC65A7"/>
    <w:rsid w:val="00DC6AC6"/>
    <w:rsid w:val="00DC6F27"/>
    <w:rsid w:val="00DC702A"/>
    <w:rsid w:val="00DC7279"/>
    <w:rsid w:val="00DD047B"/>
    <w:rsid w:val="00DD0A5F"/>
    <w:rsid w:val="00DD13B0"/>
    <w:rsid w:val="00DD1872"/>
    <w:rsid w:val="00DD1D0C"/>
    <w:rsid w:val="00DD3126"/>
    <w:rsid w:val="00DD3399"/>
    <w:rsid w:val="00DD347F"/>
    <w:rsid w:val="00DD3B32"/>
    <w:rsid w:val="00DD42B7"/>
    <w:rsid w:val="00DD4D2C"/>
    <w:rsid w:val="00DD548A"/>
    <w:rsid w:val="00DD5B3E"/>
    <w:rsid w:val="00DD61DF"/>
    <w:rsid w:val="00DD640A"/>
    <w:rsid w:val="00DD647E"/>
    <w:rsid w:val="00DD701F"/>
    <w:rsid w:val="00DD70FF"/>
    <w:rsid w:val="00DD792A"/>
    <w:rsid w:val="00DD7C2C"/>
    <w:rsid w:val="00DE036F"/>
    <w:rsid w:val="00DE0DDB"/>
    <w:rsid w:val="00DE20EB"/>
    <w:rsid w:val="00DE22B9"/>
    <w:rsid w:val="00DE2A67"/>
    <w:rsid w:val="00DE2F26"/>
    <w:rsid w:val="00DE31B4"/>
    <w:rsid w:val="00DE36FF"/>
    <w:rsid w:val="00DE371A"/>
    <w:rsid w:val="00DE3CA3"/>
    <w:rsid w:val="00DE474B"/>
    <w:rsid w:val="00DE515A"/>
    <w:rsid w:val="00DE534F"/>
    <w:rsid w:val="00DE581E"/>
    <w:rsid w:val="00DE5B0F"/>
    <w:rsid w:val="00DE5EA5"/>
    <w:rsid w:val="00DE6010"/>
    <w:rsid w:val="00DE63C0"/>
    <w:rsid w:val="00DE690B"/>
    <w:rsid w:val="00DE69DF"/>
    <w:rsid w:val="00DE79B0"/>
    <w:rsid w:val="00DF0400"/>
    <w:rsid w:val="00DF0938"/>
    <w:rsid w:val="00DF109A"/>
    <w:rsid w:val="00DF2F60"/>
    <w:rsid w:val="00DF3228"/>
    <w:rsid w:val="00DF3599"/>
    <w:rsid w:val="00DF383C"/>
    <w:rsid w:val="00DF3BCC"/>
    <w:rsid w:val="00DF413A"/>
    <w:rsid w:val="00DF4DBC"/>
    <w:rsid w:val="00DF5ABA"/>
    <w:rsid w:val="00DF5B4F"/>
    <w:rsid w:val="00DF5DC5"/>
    <w:rsid w:val="00DF61F2"/>
    <w:rsid w:val="00DF7123"/>
    <w:rsid w:val="00DF73C9"/>
    <w:rsid w:val="00DF7DB0"/>
    <w:rsid w:val="00E005CE"/>
    <w:rsid w:val="00E0183F"/>
    <w:rsid w:val="00E0192F"/>
    <w:rsid w:val="00E0292F"/>
    <w:rsid w:val="00E0320B"/>
    <w:rsid w:val="00E038EA"/>
    <w:rsid w:val="00E03C20"/>
    <w:rsid w:val="00E0407B"/>
    <w:rsid w:val="00E0576F"/>
    <w:rsid w:val="00E059FF"/>
    <w:rsid w:val="00E06077"/>
    <w:rsid w:val="00E0610F"/>
    <w:rsid w:val="00E061FA"/>
    <w:rsid w:val="00E06F92"/>
    <w:rsid w:val="00E07347"/>
    <w:rsid w:val="00E0750B"/>
    <w:rsid w:val="00E07792"/>
    <w:rsid w:val="00E07AF8"/>
    <w:rsid w:val="00E07C23"/>
    <w:rsid w:val="00E108FF"/>
    <w:rsid w:val="00E11598"/>
    <w:rsid w:val="00E11618"/>
    <w:rsid w:val="00E11A1C"/>
    <w:rsid w:val="00E11B9F"/>
    <w:rsid w:val="00E12229"/>
    <w:rsid w:val="00E1270E"/>
    <w:rsid w:val="00E12A2B"/>
    <w:rsid w:val="00E12A3E"/>
    <w:rsid w:val="00E12BBA"/>
    <w:rsid w:val="00E12BF0"/>
    <w:rsid w:val="00E138BF"/>
    <w:rsid w:val="00E138C6"/>
    <w:rsid w:val="00E1398F"/>
    <w:rsid w:val="00E13AC3"/>
    <w:rsid w:val="00E150E9"/>
    <w:rsid w:val="00E15536"/>
    <w:rsid w:val="00E15C74"/>
    <w:rsid w:val="00E15E7A"/>
    <w:rsid w:val="00E15E99"/>
    <w:rsid w:val="00E167CA"/>
    <w:rsid w:val="00E17050"/>
    <w:rsid w:val="00E17568"/>
    <w:rsid w:val="00E20963"/>
    <w:rsid w:val="00E213F1"/>
    <w:rsid w:val="00E22688"/>
    <w:rsid w:val="00E23249"/>
    <w:rsid w:val="00E23996"/>
    <w:rsid w:val="00E23D0B"/>
    <w:rsid w:val="00E23D50"/>
    <w:rsid w:val="00E2408C"/>
    <w:rsid w:val="00E250BF"/>
    <w:rsid w:val="00E256F4"/>
    <w:rsid w:val="00E25F31"/>
    <w:rsid w:val="00E263CF"/>
    <w:rsid w:val="00E2665F"/>
    <w:rsid w:val="00E266D4"/>
    <w:rsid w:val="00E2772E"/>
    <w:rsid w:val="00E30408"/>
    <w:rsid w:val="00E30640"/>
    <w:rsid w:val="00E30F7D"/>
    <w:rsid w:val="00E318AA"/>
    <w:rsid w:val="00E31A73"/>
    <w:rsid w:val="00E31B73"/>
    <w:rsid w:val="00E33155"/>
    <w:rsid w:val="00E33719"/>
    <w:rsid w:val="00E33A7E"/>
    <w:rsid w:val="00E33BA4"/>
    <w:rsid w:val="00E33DC9"/>
    <w:rsid w:val="00E33E73"/>
    <w:rsid w:val="00E3442E"/>
    <w:rsid w:val="00E345D6"/>
    <w:rsid w:val="00E3490D"/>
    <w:rsid w:val="00E349D3"/>
    <w:rsid w:val="00E34C0E"/>
    <w:rsid w:val="00E35565"/>
    <w:rsid w:val="00E357BA"/>
    <w:rsid w:val="00E35A7F"/>
    <w:rsid w:val="00E35E85"/>
    <w:rsid w:val="00E36150"/>
    <w:rsid w:val="00E363E2"/>
    <w:rsid w:val="00E364B3"/>
    <w:rsid w:val="00E36A3E"/>
    <w:rsid w:val="00E36DED"/>
    <w:rsid w:val="00E37403"/>
    <w:rsid w:val="00E37446"/>
    <w:rsid w:val="00E3749B"/>
    <w:rsid w:val="00E375F8"/>
    <w:rsid w:val="00E37C12"/>
    <w:rsid w:val="00E37E6A"/>
    <w:rsid w:val="00E40672"/>
    <w:rsid w:val="00E40DE7"/>
    <w:rsid w:val="00E4202E"/>
    <w:rsid w:val="00E42144"/>
    <w:rsid w:val="00E421FA"/>
    <w:rsid w:val="00E4242C"/>
    <w:rsid w:val="00E42622"/>
    <w:rsid w:val="00E42F38"/>
    <w:rsid w:val="00E439E3"/>
    <w:rsid w:val="00E43F5E"/>
    <w:rsid w:val="00E44524"/>
    <w:rsid w:val="00E44825"/>
    <w:rsid w:val="00E458D7"/>
    <w:rsid w:val="00E45989"/>
    <w:rsid w:val="00E46187"/>
    <w:rsid w:val="00E46876"/>
    <w:rsid w:val="00E46AD4"/>
    <w:rsid w:val="00E471DF"/>
    <w:rsid w:val="00E47BBA"/>
    <w:rsid w:val="00E47CFA"/>
    <w:rsid w:val="00E47E9C"/>
    <w:rsid w:val="00E513A9"/>
    <w:rsid w:val="00E51826"/>
    <w:rsid w:val="00E51D26"/>
    <w:rsid w:val="00E51E4C"/>
    <w:rsid w:val="00E51EC7"/>
    <w:rsid w:val="00E52495"/>
    <w:rsid w:val="00E53472"/>
    <w:rsid w:val="00E53CC6"/>
    <w:rsid w:val="00E542EA"/>
    <w:rsid w:val="00E545E9"/>
    <w:rsid w:val="00E546FC"/>
    <w:rsid w:val="00E552FC"/>
    <w:rsid w:val="00E5599A"/>
    <w:rsid w:val="00E55A78"/>
    <w:rsid w:val="00E563C9"/>
    <w:rsid w:val="00E574BF"/>
    <w:rsid w:val="00E57829"/>
    <w:rsid w:val="00E57B1D"/>
    <w:rsid w:val="00E57B48"/>
    <w:rsid w:val="00E60620"/>
    <w:rsid w:val="00E6071F"/>
    <w:rsid w:val="00E60980"/>
    <w:rsid w:val="00E61BCB"/>
    <w:rsid w:val="00E61D88"/>
    <w:rsid w:val="00E6206C"/>
    <w:rsid w:val="00E62167"/>
    <w:rsid w:val="00E6381A"/>
    <w:rsid w:val="00E638C2"/>
    <w:rsid w:val="00E63BDC"/>
    <w:rsid w:val="00E64931"/>
    <w:rsid w:val="00E65088"/>
    <w:rsid w:val="00E65246"/>
    <w:rsid w:val="00E657CF"/>
    <w:rsid w:val="00E65FA9"/>
    <w:rsid w:val="00E6656B"/>
    <w:rsid w:val="00E6712A"/>
    <w:rsid w:val="00E675DD"/>
    <w:rsid w:val="00E676C9"/>
    <w:rsid w:val="00E67AAE"/>
    <w:rsid w:val="00E7068C"/>
    <w:rsid w:val="00E70B69"/>
    <w:rsid w:val="00E718A6"/>
    <w:rsid w:val="00E71F3D"/>
    <w:rsid w:val="00E72211"/>
    <w:rsid w:val="00E7233C"/>
    <w:rsid w:val="00E7246E"/>
    <w:rsid w:val="00E72D7E"/>
    <w:rsid w:val="00E733DB"/>
    <w:rsid w:val="00E734ED"/>
    <w:rsid w:val="00E735F5"/>
    <w:rsid w:val="00E74305"/>
    <w:rsid w:val="00E7483B"/>
    <w:rsid w:val="00E74977"/>
    <w:rsid w:val="00E75152"/>
    <w:rsid w:val="00E75409"/>
    <w:rsid w:val="00E76C63"/>
    <w:rsid w:val="00E76D9D"/>
    <w:rsid w:val="00E77277"/>
    <w:rsid w:val="00E77ED2"/>
    <w:rsid w:val="00E77F7E"/>
    <w:rsid w:val="00E80874"/>
    <w:rsid w:val="00E80876"/>
    <w:rsid w:val="00E80908"/>
    <w:rsid w:val="00E814C2"/>
    <w:rsid w:val="00E815DD"/>
    <w:rsid w:val="00E81D41"/>
    <w:rsid w:val="00E8266A"/>
    <w:rsid w:val="00E828B7"/>
    <w:rsid w:val="00E82CF9"/>
    <w:rsid w:val="00E82F93"/>
    <w:rsid w:val="00E8329C"/>
    <w:rsid w:val="00E83475"/>
    <w:rsid w:val="00E83539"/>
    <w:rsid w:val="00E83903"/>
    <w:rsid w:val="00E83BF0"/>
    <w:rsid w:val="00E85B6A"/>
    <w:rsid w:val="00E8668F"/>
    <w:rsid w:val="00E86AD1"/>
    <w:rsid w:val="00E86B0B"/>
    <w:rsid w:val="00E87811"/>
    <w:rsid w:val="00E878AF"/>
    <w:rsid w:val="00E87EE0"/>
    <w:rsid w:val="00E903C1"/>
    <w:rsid w:val="00E90B35"/>
    <w:rsid w:val="00E9102C"/>
    <w:rsid w:val="00E91757"/>
    <w:rsid w:val="00E917AA"/>
    <w:rsid w:val="00E91B82"/>
    <w:rsid w:val="00E91F4A"/>
    <w:rsid w:val="00E92A07"/>
    <w:rsid w:val="00E92BAF"/>
    <w:rsid w:val="00E92FB2"/>
    <w:rsid w:val="00E932D5"/>
    <w:rsid w:val="00E93348"/>
    <w:rsid w:val="00E949CD"/>
    <w:rsid w:val="00E94F1B"/>
    <w:rsid w:val="00E9560A"/>
    <w:rsid w:val="00E95ADA"/>
    <w:rsid w:val="00E9631B"/>
    <w:rsid w:val="00E96855"/>
    <w:rsid w:val="00E97058"/>
    <w:rsid w:val="00E973FF"/>
    <w:rsid w:val="00E97FAB"/>
    <w:rsid w:val="00EA005E"/>
    <w:rsid w:val="00EA02BD"/>
    <w:rsid w:val="00EA05CB"/>
    <w:rsid w:val="00EA0C2A"/>
    <w:rsid w:val="00EA128F"/>
    <w:rsid w:val="00EA2821"/>
    <w:rsid w:val="00EA36A0"/>
    <w:rsid w:val="00EA379F"/>
    <w:rsid w:val="00EA3D7B"/>
    <w:rsid w:val="00EA3E5C"/>
    <w:rsid w:val="00EA46B6"/>
    <w:rsid w:val="00EA46E2"/>
    <w:rsid w:val="00EA4954"/>
    <w:rsid w:val="00EA4E77"/>
    <w:rsid w:val="00EA52CB"/>
    <w:rsid w:val="00EA594D"/>
    <w:rsid w:val="00EA601F"/>
    <w:rsid w:val="00EA6B6F"/>
    <w:rsid w:val="00EA6EFE"/>
    <w:rsid w:val="00EB05EA"/>
    <w:rsid w:val="00EB076F"/>
    <w:rsid w:val="00EB10FE"/>
    <w:rsid w:val="00EB1CB0"/>
    <w:rsid w:val="00EB2151"/>
    <w:rsid w:val="00EB25F9"/>
    <w:rsid w:val="00EB2E23"/>
    <w:rsid w:val="00EB3166"/>
    <w:rsid w:val="00EB32CE"/>
    <w:rsid w:val="00EB3C8B"/>
    <w:rsid w:val="00EB4872"/>
    <w:rsid w:val="00EB4A61"/>
    <w:rsid w:val="00EB4B75"/>
    <w:rsid w:val="00EB4CDD"/>
    <w:rsid w:val="00EB519A"/>
    <w:rsid w:val="00EB51F0"/>
    <w:rsid w:val="00EB5256"/>
    <w:rsid w:val="00EB5CF4"/>
    <w:rsid w:val="00EB5FCE"/>
    <w:rsid w:val="00EB65B0"/>
    <w:rsid w:val="00EB6C8C"/>
    <w:rsid w:val="00EB6E7D"/>
    <w:rsid w:val="00EC036F"/>
    <w:rsid w:val="00EC059F"/>
    <w:rsid w:val="00EC066B"/>
    <w:rsid w:val="00EC0E64"/>
    <w:rsid w:val="00EC1890"/>
    <w:rsid w:val="00EC1BA2"/>
    <w:rsid w:val="00EC1ECE"/>
    <w:rsid w:val="00EC22AC"/>
    <w:rsid w:val="00EC2336"/>
    <w:rsid w:val="00EC26F4"/>
    <w:rsid w:val="00EC2D20"/>
    <w:rsid w:val="00EC2E31"/>
    <w:rsid w:val="00EC32FD"/>
    <w:rsid w:val="00EC436F"/>
    <w:rsid w:val="00EC46A2"/>
    <w:rsid w:val="00EC47FC"/>
    <w:rsid w:val="00EC4F5B"/>
    <w:rsid w:val="00EC54BF"/>
    <w:rsid w:val="00EC5A6D"/>
    <w:rsid w:val="00EC6452"/>
    <w:rsid w:val="00EC65D6"/>
    <w:rsid w:val="00EC6AC1"/>
    <w:rsid w:val="00EC700F"/>
    <w:rsid w:val="00EC7C86"/>
    <w:rsid w:val="00EC7D4E"/>
    <w:rsid w:val="00ED069E"/>
    <w:rsid w:val="00ED1541"/>
    <w:rsid w:val="00ED2422"/>
    <w:rsid w:val="00ED36D7"/>
    <w:rsid w:val="00ED3CFD"/>
    <w:rsid w:val="00ED43ED"/>
    <w:rsid w:val="00ED44D6"/>
    <w:rsid w:val="00ED4541"/>
    <w:rsid w:val="00ED466D"/>
    <w:rsid w:val="00ED4DEB"/>
    <w:rsid w:val="00ED681B"/>
    <w:rsid w:val="00ED6B80"/>
    <w:rsid w:val="00ED6BDB"/>
    <w:rsid w:val="00ED733B"/>
    <w:rsid w:val="00EE03E3"/>
    <w:rsid w:val="00EE0A3A"/>
    <w:rsid w:val="00EE0C05"/>
    <w:rsid w:val="00EE0DC1"/>
    <w:rsid w:val="00EE1BCC"/>
    <w:rsid w:val="00EE1E22"/>
    <w:rsid w:val="00EE2BA9"/>
    <w:rsid w:val="00EE3008"/>
    <w:rsid w:val="00EE36F5"/>
    <w:rsid w:val="00EE3795"/>
    <w:rsid w:val="00EE3EE1"/>
    <w:rsid w:val="00EE4CB2"/>
    <w:rsid w:val="00EE569F"/>
    <w:rsid w:val="00EE5C27"/>
    <w:rsid w:val="00EE6C5B"/>
    <w:rsid w:val="00EE6DC3"/>
    <w:rsid w:val="00EE6E52"/>
    <w:rsid w:val="00EE7BB8"/>
    <w:rsid w:val="00EE7F92"/>
    <w:rsid w:val="00EE7FD4"/>
    <w:rsid w:val="00EF08A3"/>
    <w:rsid w:val="00EF1007"/>
    <w:rsid w:val="00EF1289"/>
    <w:rsid w:val="00EF1CFC"/>
    <w:rsid w:val="00EF3A97"/>
    <w:rsid w:val="00EF407A"/>
    <w:rsid w:val="00EF4360"/>
    <w:rsid w:val="00EF5295"/>
    <w:rsid w:val="00EF55E2"/>
    <w:rsid w:val="00EF611C"/>
    <w:rsid w:val="00EF634F"/>
    <w:rsid w:val="00EF69F3"/>
    <w:rsid w:val="00EF6D65"/>
    <w:rsid w:val="00EF77AB"/>
    <w:rsid w:val="00EF7E0A"/>
    <w:rsid w:val="00EF7E27"/>
    <w:rsid w:val="00F01518"/>
    <w:rsid w:val="00F01630"/>
    <w:rsid w:val="00F029F8"/>
    <w:rsid w:val="00F02D33"/>
    <w:rsid w:val="00F032DA"/>
    <w:rsid w:val="00F03677"/>
    <w:rsid w:val="00F042A9"/>
    <w:rsid w:val="00F04653"/>
    <w:rsid w:val="00F04914"/>
    <w:rsid w:val="00F05062"/>
    <w:rsid w:val="00F052D5"/>
    <w:rsid w:val="00F052F8"/>
    <w:rsid w:val="00F05538"/>
    <w:rsid w:val="00F05F61"/>
    <w:rsid w:val="00F0630C"/>
    <w:rsid w:val="00F06580"/>
    <w:rsid w:val="00F06720"/>
    <w:rsid w:val="00F06789"/>
    <w:rsid w:val="00F06A24"/>
    <w:rsid w:val="00F06D14"/>
    <w:rsid w:val="00F06F9D"/>
    <w:rsid w:val="00F076B3"/>
    <w:rsid w:val="00F076DE"/>
    <w:rsid w:val="00F0770C"/>
    <w:rsid w:val="00F07CF4"/>
    <w:rsid w:val="00F108B6"/>
    <w:rsid w:val="00F1099B"/>
    <w:rsid w:val="00F10AE2"/>
    <w:rsid w:val="00F10C4A"/>
    <w:rsid w:val="00F11076"/>
    <w:rsid w:val="00F110CC"/>
    <w:rsid w:val="00F118A2"/>
    <w:rsid w:val="00F12EF6"/>
    <w:rsid w:val="00F13139"/>
    <w:rsid w:val="00F13277"/>
    <w:rsid w:val="00F13A91"/>
    <w:rsid w:val="00F13CEF"/>
    <w:rsid w:val="00F13D2B"/>
    <w:rsid w:val="00F1433F"/>
    <w:rsid w:val="00F14DB3"/>
    <w:rsid w:val="00F14E46"/>
    <w:rsid w:val="00F151C2"/>
    <w:rsid w:val="00F15F5E"/>
    <w:rsid w:val="00F164C3"/>
    <w:rsid w:val="00F17ACE"/>
    <w:rsid w:val="00F17F22"/>
    <w:rsid w:val="00F17F98"/>
    <w:rsid w:val="00F20A5A"/>
    <w:rsid w:val="00F21058"/>
    <w:rsid w:val="00F219C0"/>
    <w:rsid w:val="00F232FA"/>
    <w:rsid w:val="00F2331D"/>
    <w:rsid w:val="00F2341B"/>
    <w:rsid w:val="00F258AD"/>
    <w:rsid w:val="00F259AF"/>
    <w:rsid w:val="00F25CAF"/>
    <w:rsid w:val="00F2673C"/>
    <w:rsid w:val="00F26C8A"/>
    <w:rsid w:val="00F26D66"/>
    <w:rsid w:val="00F27002"/>
    <w:rsid w:val="00F2754B"/>
    <w:rsid w:val="00F27C32"/>
    <w:rsid w:val="00F27F8C"/>
    <w:rsid w:val="00F3071C"/>
    <w:rsid w:val="00F30DCC"/>
    <w:rsid w:val="00F31208"/>
    <w:rsid w:val="00F31E20"/>
    <w:rsid w:val="00F32052"/>
    <w:rsid w:val="00F322E2"/>
    <w:rsid w:val="00F3297A"/>
    <w:rsid w:val="00F32B65"/>
    <w:rsid w:val="00F334C2"/>
    <w:rsid w:val="00F33729"/>
    <w:rsid w:val="00F33A10"/>
    <w:rsid w:val="00F34161"/>
    <w:rsid w:val="00F3499E"/>
    <w:rsid w:val="00F34C5A"/>
    <w:rsid w:val="00F34D2F"/>
    <w:rsid w:val="00F3547A"/>
    <w:rsid w:val="00F35618"/>
    <w:rsid w:val="00F366A8"/>
    <w:rsid w:val="00F36C1F"/>
    <w:rsid w:val="00F36D79"/>
    <w:rsid w:val="00F402F7"/>
    <w:rsid w:val="00F4071D"/>
    <w:rsid w:val="00F411F3"/>
    <w:rsid w:val="00F4124A"/>
    <w:rsid w:val="00F41A94"/>
    <w:rsid w:val="00F41AC2"/>
    <w:rsid w:val="00F427F2"/>
    <w:rsid w:val="00F42A8A"/>
    <w:rsid w:val="00F42DD7"/>
    <w:rsid w:val="00F42F38"/>
    <w:rsid w:val="00F42F61"/>
    <w:rsid w:val="00F4363E"/>
    <w:rsid w:val="00F43B5B"/>
    <w:rsid w:val="00F43BBB"/>
    <w:rsid w:val="00F43CA4"/>
    <w:rsid w:val="00F45ADC"/>
    <w:rsid w:val="00F45D17"/>
    <w:rsid w:val="00F45F56"/>
    <w:rsid w:val="00F45F77"/>
    <w:rsid w:val="00F45FC6"/>
    <w:rsid w:val="00F46220"/>
    <w:rsid w:val="00F475D3"/>
    <w:rsid w:val="00F47E80"/>
    <w:rsid w:val="00F47F8A"/>
    <w:rsid w:val="00F50876"/>
    <w:rsid w:val="00F50B52"/>
    <w:rsid w:val="00F50D3D"/>
    <w:rsid w:val="00F50FBE"/>
    <w:rsid w:val="00F5151F"/>
    <w:rsid w:val="00F51806"/>
    <w:rsid w:val="00F51CEA"/>
    <w:rsid w:val="00F525FE"/>
    <w:rsid w:val="00F528E7"/>
    <w:rsid w:val="00F52C89"/>
    <w:rsid w:val="00F53927"/>
    <w:rsid w:val="00F53E40"/>
    <w:rsid w:val="00F53EE8"/>
    <w:rsid w:val="00F54255"/>
    <w:rsid w:val="00F543A1"/>
    <w:rsid w:val="00F544E7"/>
    <w:rsid w:val="00F54580"/>
    <w:rsid w:val="00F54AC3"/>
    <w:rsid w:val="00F5561A"/>
    <w:rsid w:val="00F55906"/>
    <w:rsid w:val="00F55E07"/>
    <w:rsid w:val="00F56530"/>
    <w:rsid w:val="00F575A3"/>
    <w:rsid w:val="00F57C55"/>
    <w:rsid w:val="00F57CB2"/>
    <w:rsid w:val="00F60009"/>
    <w:rsid w:val="00F60FE8"/>
    <w:rsid w:val="00F623BF"/>
    <w:rsid w:val="00F62872"/>
    <w:rsid w:val="00F62994"/>
    <w:rsid w:val="00F62AB1"/>
    <w:rsid w:val="00F62CF0"/>
    <w:rsid w:val="00F62DC2"/>
    <w:rsid w:val="00F6340D"/>
    <w:rsid w:val="00F658DD"/>
    <w:rsid w:val="00F65D61"/>
    <w:rsid w:val="00F65F18"/>
    <w:rsid w:val="00F661A7"/>
    <w:rsid w:val="00F6632D"/>
    <w:rsid w:val="00F6658E"/>
    <w:rsid w:val="00F66B93"/>
    <w:rsid w:val="00F66EAF"/>
    <w:rsid w:val="00F6710E"/>
    <w:rsid w:val="00F6714E"/>
    <w:rsid w:val="00F671C8"/>
    <w:rsid w:val="00F67402"/>
    <w:rsid w:val="00F67D82"/>
    <w:rsid w:val="00F706EE"/>
    <w:rsid w:val="00F7098F"/>
    <w:rsid w:val="00F71806"/>
    <w:rsid w:val="00F7193C"/>
    <w:rsid w:val="00F71CB1"/>
    <w:rsid w:val="00F7262F"/>
    <w:rsid w:val="00F727CA"/>
    <w:rsid w:val="00F72A5D"/>
    <w:rsid w:val="00F72FBE"/>
    <w:rsid w:val="00F7342B"/>
    <w:rsid w:val="00F736AC"/>
    <w:rsid w:val="00F73773"/>
    <w:rsid w:val="00F739AB"/>
    <w:rsid w:val="00F73FF1"/>
    <w:rsid w:val="00F755F7"/>
    <w:rsid w:val="00F75985"/>
    <w:rsid w:val="00F75A97"/>
    <w:rsid w:val="00F75CBE"/>
    <w:rsid w:val="00F767BD"/>
    <w:rsid w:val="00F76875"/>
    <w:rsid w:val="00F7759D"/>
    <w:rsid w:val="00F8088E"/>
    <w:rsid w:val="00F80CA5"/>
    <w:rsid w:val="00F81F41"/>
    <w:rsid w:val="00F821FD"/>
    <w:rsid w:val="00F824CE"/>
    <w:rsid w:val="00F82B5F"/>
    <w:rsid w:val="00F83440"/>
    <w:rsid w:val="00F83589"/>
    <w:rsid w:val="00F8406D"/>
    <w:rsid w:val="00F84342"/>
    <w:rsid w:val="00F84589"/>
    <w:rsid w:val="00F84A29"/>
    <w:rsid w:val="00F8640E"/>
    <w:rsid w:val="00F867F5"/>
    <w:rsid w:val="00F869EB"/>
    <w:rsid w:val="00F86B42"/>
    <w:rsid w:val="00F872BB"/>
    <w:rsid w:val="00F87667"/>
    <w:rsid w:val="00F879AF"/>
    <w:rsid w:val="00F905F3"/>
    <w:rsid w:val="00F909B2"/>
    <w:rsid w:val="00F90ACA"/>
    <w:rsid w:val="00F91316"/>
    <w:rsid w:val="00F91492"/>
    <w:rsid w:val="00F9170E"/>
    <w:rsid w:val="00F918D6"/>
    <w:rsid w:val="00F920F0"/>
    <w:rsid w:val="00F92769"/>
    <w:rsid w:val="00F92DD6"/>
    <w:rsid w:val="00F93360"/>
    <w:rsid w:val="00F93CC9"/>
    <w:rsid w:val="00F9463E"/>
    <w:rsid w:val="00F94BCB"/>
    <w:rsid w:val="00F94DAC"/>
    <w:rsid w:val="00F95814"/>
    <w:rsid w:val="00F95B39"/>
    <w:rsid w:val="00F95E1C"/>
    <w:rsid w:val="00F96165"/>
    <w:rsid w:val="00F966B9"/>
    <w:rsid w:val="00F9703E"/>
    <w:rsid w:val="00FA05BF"/>
    <w:rsid w:val="00FA0847"/>
    <w:rsid w:val="00FA0A65"/>
    <w:rsid w:val="00FA0B88"/>
    <w:rsid w:val="00FA1308"/>
    <w:rsid w:val="00FA169D"/>
    <w:rsid w:val="00FA17E0"/>
    <w:rsid w:val="00FA18B5"/>
    <w:rsid w:val="00FA2590"/>
    <w:rsid w:val="00FA27CA"/>
    <w:rsid w:val="00FA2CFB"/>
    <w:rsid w:val="00FA5921"/>
    <w:rsid w:val="00FA5AD0"/>
    <w:rsid w:val="00FA6188"/>
    <w:rsid w:val="00FA6251"/>
    <w:rsid w:val="00FA64C6"/>
    <w:rsid w:val="00FA66F9"/>
    <w:rsid w:val="00FA685D"/>
    <w:rsid w:val="00FA6B94"/>
    <w:rsid w:val="00FA6CE1"/>
    <w:rsid w:val="00FA6DE0"/>
    <w:rsid w:val="00FA7DA0"/>
    <w:rsid w:val="00FA7F7D"/>
    <w:rsid w:val="00FB0795"/>
    <w:rsid w:val="00FB0C18"/>
    <w:rsid w:val="00FB1166"/>
    <w:rsid w:val="00FB1B3E"/>
    <w:rsid w:val="00FB2550"/>
    <w:rsid w:val="00FB2D0B"/>
    <w:rsid w:val="00FB2DE4"/>
    <w:rsid w:val="00FB3078"/>
    <w:rsid w:val="00FB31C1"/>
    <w:rsid w:val="00FB3EF7"/>
    <w:rsid w:val="00FB4056"/>
    <w:rsid w:val="00FB4142"/>
    <w:rsid w:val="00FB4AF4"/>
    <w:rsid w:val="00FB4BE4"/>
    <w:rsid w:val="00FB4C8A"/>
    <w:rsid w:val="00FB4D2A"/>
    <w:rsid w:val="00FB5124"/>
    <w:rsid w:val="00FB53F0"/>
    <w:rsid w:val="00FB58DB"/>
    <w:rsid w:val="00FB5F0A"/>
    <w:rsid w:val="00FB76C5"/>
    <w:rsid w:val="00FC04FB"/>
    <w:rsid w:val="00FC0C01"/>
    <w:rsid w:val="00FC1266"/>
    <w:rsid w:val="00FC12BB"/>
    <w:rsid w:val="00FC1914"/>
    <w:rsid w:val="00FC1BB7"/>
    <w:rsid w:val="00FC26BB"/>
    <w:rsid w:val="00FC2A02"/>
    <w:rsid w:val="00FC2AD8"/>
    <w:rsid w:val="00FC31C9"/>
    <w:rsid w:val="00FC3375"/>
    <w:rsid w:val="00FC3A65"/>
    <w:rsid w:val="00FC3FCC"/>
    <w:rsid w:val="00FC43CC"/>
    <w:rsid w:val="00FC4880"/>
    <w:rsid w:val="00FC4A4C"/>
    <w:rsid w:val="00FC53BD"/>
    <w:rsid w:val="00FC574F"/>
    <w:rsid w:val="00FC57EC"/>
    <w:rsid w:val="00FC5924"/>
    <w:rsid w:val="00FC68CD"/>
    <w:rsid w:val="00FC7D77"/>
    <w:rsid w:val="00FC7DAB"/>
    <w:rsid w:val="00FD0036"/>
    <w:rsid w:val="00FD0595"/>
    <w:rsid w:val="00FD087A"/>
    <w:rsid w:val="00FD08EA"/>
    <w:rsid w:val="00FD09E7"/>
    <w:rsid w:val="00FD14F3"/>
    <w:rsid w:val="00FD16E7"/>
    <w:rsid w:val="00FD275D"/>
    <w:rsid w:val="00FD2E70"/>
    <w:rsid w:val="00FD303B"/>
    <w:rsid w:val="00FD3170"/>
    <w:rsid w:val="00FD3425"/>
    <w:rsid w:val="00FD3FF6"/>
    <w:rsid w:val="00FD43B6"/>
    <w:rsid w:val="00FD5AF6"/>
    <w:rsid w:val="00FD5DD3"/>
    <w:rsid w:val="00FD5E91"/>
    <w:rsid w:val="00FD6147"/>
    <w:rsid w:val="00FD65A3"/>
    <w:rsid w:val="00FD735F"/>
    <w:rsid w:val="00FD758D"/>
    <w:rsid w:val="00FD7B47"/>
    <w:rsid w:val="00FE00EC"/>
    <w:rsid w:val="00FE0D5F"/>
    <w:rsid w:val="00FE0EF5"/>
    <w:rsid w:val="00FE13D1"/>
    <w:rsid w:val="00FE15BC"/>
    <w:rsid w:val="00FE173F"/>
    <w:rsid w:val="00FE22C8"/>
    <w:rsid w:val="00FE2735"/>
    <w:rsid w:val="00FE3473"/>
    <w:rsid w:val="00FE3D5D"/>
    <w:rsid w:val="00FE5B65"/>
    <w:rsid w:val="00FE5C44"/>
    <w:rsid w:val="00FE5D3F"/>
    <w:rsid w:val="00FE7912"/>
    <w:rsid w:val="00FE7AFD"/>
    <w:rsid w:val="00FE7E2D"/>
    <w:rsid w:val="00FE7F96"/>
    <w:rsid w:val="00FF06BF"/>
    <w:rsid w:val="00FF0C1B"/>
    <w:rsid w:val="00FF0F13"/>
    <w:rsid w:val="00FF1533"/>
    <w:rsid w:val="00FF29BD"/>
    <w:rsid w:val="00FF3424"/>
    <w:rsid w:val="00FF3697"/>
    <w:rsid w:val="00FF36C7"/>
    <w:rsid w:val="00FF3BBD"/>
    <w:rsid w:val="00FF3EA9"/>
    <w:rsid w:val="00FF4043"/>
    <w:rsid w:val="00FF45B2"/>
    <w:rsid w:val="00FF4F1D"/>
    <w:rsid w:val="00FF55EA"/>
    <w:rsid w:val="00FF5B19"/>
    <w:rsid w:val="00FF5CEF"/>
    <w:rsid w:val="00FF6035"/>
    <w:rsid w:val="00FF6090"/>
    <w:rsid w:val="00FF663A"/>
    <w:rsid w:val="00FF6771"/>
    <w:rsid w:val="00FF7535"/>
    <w:rsid w:val="00FF7C8E"/>
    <w:rsid w:val="00FF7D1F"/>
    <w:rsid w:val="00FF7F1A"/>
    <w:rsid w:val="00FF7F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4B75"/>
    <w:rPr>
      <w:rFonts w:ascii="Times New Roman" w:hAnsi="Times New Roman"/>
      <w:szCs w:val="20"/>
      <w:lang w:bidi="ar-SA"/>
    </w:rPr>
  </w:style>
  <w:style w:type="paragraph" w:styleId="Heading1">
    <w:name w:val="heading 1"/>
    <w:basedOn w:val="Normal"/>
    <w:next w:val="Normal"/>
    <w:link w:val="Heading1Char"/>
    <w:uiPriority w:val="9"/>
    <w:qFormat/>
    <w:rsid w:val="00DC23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C23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C2302"/>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DC23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DC2302"/>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DC2302"/>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C2302"/>
    <w:pPr>
      <w:spacing w:before="240" w:after="60"/>
      <w:outlineLvl w:val="6"/>
    </w:pPr>
    <w:rPr>
      <w:sz w:val="24"/>
    </w:rPr>
  </w:style>
  <w:style w:type="paragraph" w:styleId="Heading8">
    <w:name w:val="heading 8"/>
    <w:basedOn w:val="Normal"/>
    <w:next w:val="Normal"/>
    <w:link w:val="Heading8Char"/>
    <w:uiPriority w:val="9"/>
    <w:semiHidden/>
    <w:unhideWhenUsed/>
    <w:qFormat/>
    <w:rsid w:val="00DC2302"/>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C2302"/>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02"/>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DC2302"/>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DC2302"/>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DC2302"/>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DC2302"/>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DC2302"/>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DC2302"/>
    <w:rPr>
      <w:rFonts w:asciiTheme="majorHAnsi" w:eastAsiaTheme="majorEastAsia" w:hAnsiTheme="majorHAnsi"/>
      <w:lang w:bidi="ar-SA"/>
    </w:rPr>
  </w:style>
  <w:style w:type="paragraph" w:styleId="Title">
    <w:name w:val="Title"/>
    <w:basedOn w:val="Normal"/>
    <w:next w:val="Normal"/>
    <w:link w:val="TitleChar"/>
    <w:uiPriority w:val="10"/>
    <w:qFormat/>
    <w:rsid w:val="00DC23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302"/>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DC2302"/>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C2302"/>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DC2302"/>
    <w:pPr>
      <w:outlineLvl w:val="9"/>
    </w:pPr>
  </w:style>
  <w:style w:type="character" w:customStyle="1" w:styleId="Heading4Char">
    <w:name w:val="Heading 4 Char"/>
    <w:basedOn w:val="DefaultParagraphFont"/>
    <w:link w:val="Heading4"/>
    <w:uiPriority w:val="9"/>
    <w:semiHidden/>
    <w:rsid w:val="00DC2302"/>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DC2302"/>
    <w:rPr>
      <w:rFonts w:ascii="Times New Roman" w:eastAsia="Times New Roman" w:hAnsi="Times New Roman"/>
      <w:b/>
      <w:bCs/>
      <w:i/>
      <w:iCs/>
      <w:lang w:bidi="ar-SA"/>
    </w:rPr>
  </w:style>
  <w:style w:type="character" w:styleId="Strong">
    <w:name w:val="Strong"/>
    <w:basedOn w:val="DefaultParagraphFont"/>
    <w:uiPriority w:val="22"/>
    <w:rsid w:val="00DC2302"/>
    <w:rPr>
      <w:b/>
      <w:bCs/>
    </w:rPr>
  </w:style>
  <w:style w:type="character" w:styleId="Emphasis">
    <w:name w:val="Emphasis"/>
    <w:basedOn w:val="DefaultParagraphFont"/>
    <w:uiPriority w:val="20"/>
    <w:rsid w:val="00DC2302"/>
    <w:rPr>
      <w:rFonts w:asciiTheme="minorHAnsi" w:hAnsiTheme="minorHAnsi"/>
      <w:b/>
      <w:i/>
      <w:iCs/>
    </w:rPr>
  </w:style>
  <w:style w:type="paragraph" w:styleId="NoSpacing">
    <w:name w:val="No Spacing"/>
    <w:basedOn w:val="Normal"/>
    <w:uiPriority w:val="1"/>
    <w:rsid w:val="00DC2302"/>
    <w:rPr>
      <w:szCs w:val="32"/>
    </w:rPr>
  </w:style>
  <w:style w:type="paragraph" w:styleId="ListParagraph">
    <w:name w:val="List Paragraph"/>
    <w:basedOn w:val="Normal"/>
    <w:uiPriority w:val="34"/>
    <w:rsid w:val="00DC2302"/>
    <w:pPr>
      <w:ind w:left="720"/>
      <w:contextualSpacing/>
    </w:pPr>
  </w:style>
  <w:style w:type="paragraph" w:styleId="Quote">
    <w:name w:val="Quote"/>
    <w:basedOn w:val="Normal"/>
    <w:next w:val="Normal"/>
    <w:link w:val="QuoteChar"/>
    <w:uiPriority w:val="29"/>
    <w:rsid w:val="00DC2302"/>
    <w:rPr>
      <w:i/>
    </w:rPr>
  </w:style>
  <w:style w:type="character" w:customStyle="1" w:styleId="QuoteChar">
    <w:name w:val="Quote Char"/>
    <w:basedOn w:val="DefaultParagraphFont"/>
    <w:link w:val="Quote"/>
    <w:uiPriority w:val="29"/>
    <w:rsid w:val="00DC2302"/>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DC2302"/>
    <w:pPr>
      <w:ind w:left="720" w:right="720"/>
    </w:pPr>
    <w:rPr>
      <w:b/>
      <w:i/>
      <w:szCs w:val="22"/>
    </w:rPr>
  </w:style>
  <w:style w:type="character" w:customStyle="1" w:styleId="IntenseQuoteChar">
    <w:name w:val="Intense Quote Char"/>
    <w:basedOn w:val="DefaultParagraphFont"/>
    <w:link w:val="IntenseQuote"/>
    <w:uiPriority w:val="30"/>
    <w:rsid w:val="00DC2302"/>
    <w:rPr>
      <w:rFonts w:ascii="Times New Roman" w:eastAsia="Times New Roman" w:hAnsi="Times New Roman"/>
      <w:b/>
      <w:i/>
      <w:szCs w:val="22"/>
      <w:lang w:bidi="ar-SA"/>
    </w:rPr>
  </w:style>
  <w:style w:type="character" w:styleId="SubtleEmphasis">
    <w:name w:val="Subtle Emphasis"/>
    <w:uiPriority w:val="19"/>
    <w:rsid w:val="00DC2302"/>
    <w:rPr>
      <w:i/>
      <w:color w:val="5A5A5A" w:themeColor="text1" w:themeTint="A5"/>
    </w:rPr>
  </w:style>
  <w:style w:type="character" w:styleId="IntenseEmphasis">
    <w:name w:val="Intense Emphasis"/>
    <w:basedOn w:val="DefaultParagraphFont"/>
    <w:uiPriority w:val="21"/>
    <w:rsid w:val="00DC2302"/>
    <w:rPr>
      <w:b/>
      <w:i/>
      <w:sz w:val="24"/>
      <w:szCs w:val="24"/>
      <w:u w:val="single"/>
    </w:rPr>
  </w:style>
  <w:style w:type="character" w:styleId="SubtleReference">
    <w:name w:val="Subtle Reference"/>
    <w:basedOn w:val="DefaultParagraphFont"/>
    <w:uiPriority w:val="31"/>
    <w:rsid w:val="00DC2302"/>
    <w:rPr>
      <w:sz w:val="24"/>
      <w:szCs w:val="24"/>
      <w:u w:val="single"/>
    </w:rPr>
  </w:style>
  <w:style w:type="character" w:styleId="IntenseReference">
    <w:name w:val="Intense Reference"/>
    <w:basedOn w:val="DefaultParagraphFont"/>
    <w:uiPriority w:val="32"/>
    <w:rsid w:val="00DC2302"/>
    <w:rPr>
      <w:b/>
      <w:sz w:val="24"/>
      <w:u w:val="single"/>
    </w:rPr>
  </w:style>
  <w:style w:type="character" w:styleId="BookTitle">
    <w:name w:val="Book Title"/>
    <w:basedOn w:val="DefaultParagraphFont"/>
    <w:uiPriority w:val="33"/>
    <w:rsid w:val="00DC2302"/>
    <w:rPr>
      <w:rFonts w:asciiTheme="majorHAnsi" w:eastAsiaTheme="majorEastAsia" w:hAnsiTheme="majorHAnsi"/>
      <w:b/>
      <w:i/>
      <w:sz w:val="24"/>
      <w:szCs w:val="24"/>
    </w:rPr>
  </w:style>
  <w:style w:type="paragraph" w:styleId="EnvelopeAddress">
    <w:name w:val="envelope address"/>
    <w:basedOn w:val="Normal"/>
    <w:rsid w:val="00DC2302"/>
    <w:pPr>
      <w:framePr w:w="7920" w:h="1980" w:hRule="exact" w:hSpace="180" w:wrap="auto" w:hAnchor="page" w:xAlign="center" w:yAlign="bottom"/>
      <w:ind w:left="2880"/>
    </w:pPr>
  </w:style>
  <w:style w:type="paragraph" w:styleId="EnvelopeReturn">
    <w:name w:val="envelope return"/>
    <w:basedOn w:val="Normal"/>
    <w:rsid w:val="00DC2302"/>
  </w:style>
  <w:style w:type="paragraph" w:styleId="Footer">
    <w:name w:val="footer"/>
    <w:basedOn w:val="Normal"/>
    <w:link w:val="FooterChar"/>
    <w:rsid w:val="00DC2302"/>
    <w:pPr>
      <w:tabs>
        <w:tab w:val="center" w:pos="4320"/>
        <w:tab w:val="right" w:pos="8640"/>
      </w:tabs>
      <w:spacing w:line="520" w:lineRule="exact"/>
    </w:pPr>
  </w:style>
  <w:style w:type="character" w:customStyle="1" w:styleId="FooterChar">
    <w:name w:val="Footer Char"/>
    <w:basedOn w:val="DefaultParagraphFont"/>
    <w:link w:val="Footer"/>
    <w:rsid w:val="00DC2302"/>
    <w:rPr>
      <w:rFonts w:ascii="Times New Roman" w:eastAsia="Times New Roman" w:hAnsi="Times New Roman"/>
      <w:szCs w:val="20"/>
      <w:lang w:bidi="ar-SA"/>
    </w:rPr>
  </w:style>
  <w:style w:type="character" w:styleId="FootnoteReference">
    <w:name w:val="footnote reference"/>
    <w:basedOn w:val="DefaultParagraphFont"/>
    <w:rsid w:val="00FF4B75"/>
    <w:rPr>
      <w:rFonts w:ascii="Times New Roman" w:hAnsi="Times New Roman"/>
      <w:b w:val="0"/>
      <w:color w:val="auto"/>
      <w:position w:val="6"/>
      <w:sz w:val="26"/>
      <w:vertAlign w:val="superscript"/>
    </w:rPr>
  </w:style>
  <w:style w:type="paragraph" w:styleId="FootnoteText">
    <w:name w:val="footnote text"/>
    <w:basedOn w:val="Normal"/>
    <w:link w:val="FootnoteTextChar"/>
    <w:rsid w:val="00DC2302"/>
    <w:pPr>
      <w:keepLines/>
      <w:widowControl w:val="0"/>
    </w:pPr>
  </w:style>
  <w:style w:type="character" w:customStyle="1" w:styleId="FootnoteTextChar">
    <w:name w:val="Footnote Text Char"/>
    <w:basedOn w:val="DefaultParagraphFont"/>
    <w:link w:val="FootnoteText"/>
    <w:rsid w:val="00DC2302"/>
    <w:rPr>
      <w:rFonts w:ascii="Times New Roman" w:eastAsia="Times New Roman" w:hAnsi="Times New Roman"/>
      <w:szCs w:val="20"/>
      <w:lang w:bidi="ar-SA"/>
    </w:rPr>
  </w:style>
  <w:style w:type="paragraph" w:styleId="Header">
    <w:name w:val="header"/>
    <w:basedOn w:val="Normal"/>
    <w:link w:val="HeaderChar"/>
    <w:rsid w:val="00DC2302"/>
    <w:pPr>
      <w:tabs>
        <w:tab w:val="center" w:pos="4320"/>
        <w:tab w:val="right" w:pos="8640"/>
      </w:tabs>
    </w:pPr>
  </w:style>
  <w:style w:type="character" w:customStyle="1" w:styleId="HeaderChar">
    <w:name w:val="Header Char"/>
    <w:basedOn w:val="DefaultParagraphFont"/>
    <w:link w:val="Header"/>
    <w:rsid w:val="00DC2302"/>
    <w:rPr>
      <w:rFonts w:ascii="Times New Roman" w:eastAsia="Times New Roman" w:hAnsi="Times New Roman"/>
      <w:szCs w:val="20"/>
      <w:lang w:bidi="ar-SA"/>
    </w:rPr>
  </w:style>
  <w:style w:type="paragraph" w:customStyle="1" w:styleId="IndentedQuote">
    <w:name w:val="IndentedQuote"/>
    <w:basedOn w:val="Normal"/>
    <w:rsid w:val="00DC2302"/>
    <w:pPr>
      <w:spacing w:line="260" w:lineRule="exact"/>
      <w:ind w:left="1080" w:right="1080"/>
    </w:pPr>
  </w:style>
  <w:style w:type="paragraph" w:styleId="Macro">
    <w:name w:val="macro"/>
    <w:link w:val="MacroTextChar"/>
    <w:semiHidden/>
    <w:rsid w:val="00DC2302"/>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
    <w:semiHidden/>
    <w:rsid w:val="00DC2302"/>
    <w:rPr>
      <w:rFonts w:ascii="Times New Roman" w:eastAsia="Times New Roman" w:hAnsi="Times New Roman"/>
      <w:sz w:val="22"/>
      <w:szCs w:val="20"/>
      <w:lang w:bidi="ar-SA"/>
    </w:rPr>
  </w:style>
  <w:style w:type="character" w:styleId="PageNumber">
    <w:name w:val="page number"/>
    <w:basedOn w:val="DefaultParagraphFont"/>
    <w:rsid w:val="00DC2302"/>
  </w:style>
  <w:style w:type="paragraph" w:styleId="BalloonText">
    <w:name w:val="Balloon Text"/>
    <w:basedOn w:val="Normal"/>
    <w:link w:val="BalloonTextChar"/>
    <w:uiPriority w:val="99"/>
    <w:semiHidden/>
    <w:unhideWhenUsed/>
    <w:rsid w:val="00C75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D1"/>
    <w:rPr>
      <w:rFonts w:ascii="Segoe UI" w:hAnsi="Segoe UI" w:cs="Segoe UI"/>
      <w:sz w:val="18"/>
      <w:szCs w:val="18"/>
      <w:lang w:bidi="ar-SA"/>
    </w:rPr>
  </w:style>
  <w:style w:type="character" w:customStyle="1" w:styleId="cosearchterm">
    <w:name w:val="co_searchterm"/>
    <w:basedOn w:val="DefaultParagraphFont"/>
    <w:rsid w:val="003E79F5"/>
  </w:style>
  <w:style w:type="character" w:customStyle="1" w:styleId="copinpointicon">
    <w:name w:val="co_pinpointicon"/>
    <w:basedOn w:val="DefaultParagraphFont"/>
    <w:rsid w:val="003E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C1F68FB6B4A4CB0DE6791E8DBB4A5" ma:contentTypeVersion="13" ma:contentTypeDescription="Create a new document." ma:contentTypeScope="" ma:versionID="742d20038f44074ceca728b77995f871">
  <xsd:schema xmlns:xsd="http://www.w3.org/2001/XMLSchema" xmlns:xs="http://www.w3.org/2001/XMLSchema" xmlns:p="http://schemas.microsoft.com/office/2006/metadata/properties" xmlns:ns3="684edeff-1c3d-4b30-a75a-e774788842a3" xmlns:ns4="5df15748-f8ee-4424-9620-e1ad337b9db2" targetNamespace="http://schemas.microsoft.com/office/2006/metadata/properties" ma:root="true" ma:fieldsID="5ee9c991b28ed4ddda7e208fb64860cf" ns3:_="" ns4:_="">
    <xsd:import namespace="684edeff-1c3d-4b30-a75a-e774788842a3"/>
    <xsd:import namespace="5df15748-f8ee-4424-9620-e1ad337b9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edeff-1c3d-4b30-a75a-e77478884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15748-f8ee-4424-9620-e1ad337b9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84edeff-1c3d-4b30-a75a-e774788842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B215-F871-482B-858A-00935EA3DE46}">
  <ds:schemaRefs>
    <ds:schemaRef ds:uri="http://schemas.microsoft.com/sharepoint/v3/contenttype/forms"/>
  </ds:schemaRefs>
</ds:datastoreItem>
</file>

<file path=customXml/itemProps2.xml><?xml version="1.0" encoding="utf-8"?>
<ds:datastoreItem xmlns:ds="http://schemas.openxmlformats.org/officeDocument/2006/customXml" ds:itemID="{E7ACA1DC-2BC5-463E-A9FE-B944679B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edeff-1c3d-4b30-a75a-e774788842a3"/>
    <ds:schemaRef ds:uri="5df15748-f8ee-4424-9620-e1ad337b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D2521-10BA-490D-8746-E7B2005FB2B3}">
  <ds:schemaRefs>
    <ds:schemaRef ds:uri="http://schemas.microsoft.com/office/2006/metadata/properties"/>
    <ds:schemaRef ds:uri="http://schemas.microsoft.com/office/infopath/2007/PartnerControls"/>
    <ds:schemaRef ds:uri="684edeff-1c3d-4b30-a75a-e774788842a3"/>
  </ds:schemaRefs>
</ds:datastoreItem>
</file>

<file path=customXml/itemProps4.xml><?xml version="1.0" encoding="utf-8"?>
<ds:datastoreItem xmlns:ds="http://schemas.openxmlformats.org/officeDocument/2006/customXml" ds:itemID="{9EA08310-3F0C-4E21-BCB4-4A4B2D5D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5514</Words>
  <Characters>31434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2024-02-23T20:27:46Z</dcterms:created>
  <dcterms:modified xsi:type="dcterms:W3CDTF">2024-02-23T20:27:46Z</dcterms:modified>
</cp:coreProperties>
</file>