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FE6E" w14:textId="12FEA26C" w:rsidR="00EF1572" w:rsidRDefault="00612D34" w:rsidP="00612D34">
      <w:pPr>
        <w:spacing w:line="240" w:lineRule="auto"/>
        <w:jc w:val="center"/>
        <w:rPr>
          <w:sz w:val="20"/>
        </w:rPr>
      </w:pPr>
      <w:r>
        <w:rPr>
          <w:sz w:val="20"/>
        </w:rPr>
        <w:t xml:space="preserve">Filed </w:t>
      </w:r>
      <w:r w:rsidR="00222EB9">
        <w:rPr>
          <w:sz w:val="20"/>
        </w:rPr>
        <w:t>7/6/23</w:t>
      </w:r>
      <w:r w:rsidRPr="00612D34">
        <w:rPr>
          <w:sz w:val="20"/>
        </w:rPr>
        <w:t>; REVIEW GRANTED.  See Cal. Rules of Court, rules 8.1105 and 8.1115 (and corresponding Comment, par. 2, concerning rule 8.1115(e)(3)).</w:t>
      </w:r>
    </w:p>
    <w:p w14:paraId="12839363" w14:textId="77777777" w:rsidR="00EF1572" w:rsidRDefault="00612D34" w:rsidP="00EF1572">
      <w:pPr>
        <w:spacing w:line="240" w:lineRule="auto"/>
        <w:jc w:val="center"/>
        <w:rPr>
          <w:b/>
        </w:rPr>
      </w:pPr>
      <w:r>
        <w:rPr>
          <w:b/>
        </w:rPr>
        <w:t>CERTIFIED FOR PUBLICATION</w:t>
      </w:r>
    </w:p>
    <w:p w14:paraId="674C4E10" w14:textId="77777777" w:rsidR="00EF1572" w:rsidRDefault="00EF1572" w:rsidP="00EF1572">
      <w:pPr>
        <w:spacing w:line="240" w:lineRule="auto"/>
        <w:jc w:val="center"/>
      </w:pPr>
    </w:p>
    <w:p w14:paraId="3FF7814B" w14:textId="5CBA0485" w:rsidR="008C69C3" w:rsidRDefault="00612D34" w:rsidP="00EF1572">
      <w:pPr>
        <w:spacing w:line="240" w:lineRule="auto"/>
        <w:jc w:val="center"/>
      </w:pPr>
      <w:r>
        <w:t>IN THE COURT OF APPEAL OF THE STATE OF CALIFORNIA</w:t>
      </w:r>
    </w:p>
    <w:p w14:paraId="5C33102F" w14:textId="2E00B6DD" w:rsidR="00855F25" w:rsidRDefault="00855F25" w:rsidP="00855F25">
      <w:pPr>
        <w:spacing w:line="240" w:lineRule="auto"/>
        <w:jc w:val="center"/>
      </w:pPr>
    </w:p>
    <w:p w14:paraId="6C740351" w14:textId="3425B985" w:rsidR="00855F25" w:rsidRDefault="00612D34" w:rsidP="00855F25">
      <w:pPr>
        <w:spacing w:line="240" w:lineRule="auto"/>
        <w:jc w:val="center"/>
      </w:pPr>
      <w:r>
        <w:t>FIRST APPELLATE DISTRICT</w:t>
      </w:r>
    </w:p>
    <w:p w14:paraId="264AE734" w14:textId="22947F19" w:rsidR="00855F25" w:rsidRDefault="00855F25" w:rsidP="00855F25">
      <w:pPr>
        <w:spacing w:line="240" w:lineRule="auto"/>
        <w:jc w:val="center"/>
      </w:pPr>
    </w:p>
    <w:p w14:paraId="3ED71F99" w14:textId="03D6C5DE" w:rsidR="00855F25" w:rsidRDefault="00612D34" w:rsidP="00612D34">
      <w:pPr>
        <w:spacing w:line="240" w:lineRule="auto"/>
        <w:jc w:val="center"/>
      </w:pPr>
      <w:r>
        <w:t xml:space="preserve">DIVISION </w:t>
      </w:r>
      <w:r w:rsidR="00055236">
        <w:t>FOUR</w:t>
      </w:r>
    </w:p>
    <w:p w14:paraId="11D512DF" w14:textId="3641C21D" w:rsidR="00855F25" w:rsidRDefault="00855F25" w:rsidP="00855F25">
      <w:pPr>
        <w:spacing w:line="240" w:lineRule="auto"/>
        <w:jc w:val="center"/>
      </w:pPr>
    </w:p>
    <w:tbl>
      <w:tblPr>
        <w:tblW w:w="0" w:type="auto"/>
        <w:tblLayout w:type="fixed"/>
        <w:tblLook w:val="0000" w:firstRow="0" w:lastRow="0" w:firstColumn="0" w:lastColumn="0" w:noHBand="0" w:noVBand="0"/>
      </w:tblPr>
      <w:tblGrid>
        <w:gridCol w:w="4770"/>
        <w:gridCol w:w="4500"/>
      </w:tblGrid>
      <w:tr w:rsidR="00464165" w14:paraId="63CBC146" w14:textId="77777777" w:rsidTr="00376C41">
        <w:tc>
          <w:tcPr>
            <w:tcW w:w="4770" w:type="dxa"/>
            <w:tcBorders>
              <w:bottom w:val="single" w:sz="4" w:space="0" w:color="auto"/>
              <w:right w:val="single" w:sz="4" w:space="0" w:color="auto"/>
            </w:tcBorders>
            <w:shd w:val="clear" w:color="auto" w:fill="auto"/>
          </w:tcPr>
          <w:p w14:paraId="7FF9FC4C" w14:textId="77777777" w:rsidR="00855F25" w:rsidRDefault="00612D34" w:rsidP="00855F25">
            <w:pPr>
              <w:spacing w:after="120" w:line="240" w:lineRule="auto"/>
            </w:pPr>
            <w:r>
              <w:t>THE PEOPLE,</w:t>
            </w:r>
          </w:p>
          <w:p w14:paraId="2A6E0F30" w14:textId="77777777" w:rsidR="00855F25" w:rsidRDefault="00612D34" w:rsidP="00855F25">
            <w:pPr>
              <w:spacing w:after="120" w:line="240" w:lineRule="auto"/>
            </w:pPr>
            <w:r>
              <w:tab/>
              <w:t>Plaintiff and Respondent,</w:t>
            </w:r>
          </w:p>
          <w:p w14:paraId="3013FC5D" w14:textId="77777777" w:rsidR="006B6C02" w:rsidRDefault="00612D34" w:rsidP="00855F25">
            <w:pPr>
              <w:spacing w:after="120" w:line="240" w:lineRule="auto"/>
            </w:pPr>
            <w:r>
              <w:t>v.</w:t>
            </w:r>
          </w:p>
          <w:p w14:paraId="53CF2458" w14:textId="1AD8FFD0" w:rsidR="00855F25" w:rsidRDefault="00612D34" w:rsidP="00855F25">
            <w:pPr>
              <w:spacing w:after="120" w:line="240" w:lineRule="auto"/>
            </w:pPr>
            <w:r>
              <w:t>RICKEY JACKSON,</w:t>
            </w:r>
          </w:p>
          <w:p w14:paraId="37B8DFF2" w14:textId="4CB22932" w:rsidR="00855F25" w:rsidRDefault="00612D34" w:rsidP="00855F25">
            <w:pPr>
              <w:spacing w:after="120" w:line="240" w:lineRule="auto"/>
            </w:pPr>
            <w:r>
              <w:tab/>
              <w:t>Defendant and Appellant.</w:t>
            </w:r>
          </w:p>
        </w:tc>
        <w:tc>
          <w:tcPr>
            <w:tcW w:w="4500" w:type="dxa"/>
            <w:tcBorders>
              <w:left w:val="single" w:sz="4" w:space="0" w:color="auto"/>
            </w:tcBorders>
            <w:shd w:val="clear" w:color="auto" w:fill="auto"/>
          </w:tcPr>
          <w:p w14:paraId="4FEFA6C8" w14:textId="77777777" w:rsidR="00855F25" w:rsidRDefault="00855F25" w:rsidP="00855F25">
            <w:pPr>
              <w:spacing w:line="240" w:lineRule="auto"/>
            </w:pPr>
          </w:p>
          <w:p w14:paraId="079585A2" w14:textId="77777777" w:rsidR="003F5294" w:rsidRDefault="003F5294" w:rsidP="00376C41">
            <w:pPr>
              <w:tabs>
                <w:tab w:val="clear" w:pos="720"/>
                <w:tab w:val="left" w:pos="430"/>
              </w:tabs>
              <w:spacing w:line="240" w:lineRule="auto"/>
            </w:pPr>
          </w:p>
          <w:p w14:paraId="3B8E2CC6" w14:textId="1941ACF9" w:rsidR="00855F25" w:rsidRDefault="00612D34" w:rsidP="00376C41">
            <w:pPr>
              <w:tabs>
                <w:tab w:val="clear" w:pos="720"/>
                <w:tab w:val="left" w:pos="430"/>
              </w:tabs>
              <w:spacing w:line="240" w:lineRule="auto"/>
            </w:pPr>
            <w:r>
              <w:tab/>
              <w:t>A</w:t>
            </w:r>
            <w:r w:rsidR="00C71145">
              <w:t>1</w:t>
            </w:r>
            <w:r>
              <w:t>64649</w:t>
            </w:r>
          </w:p>
          <w:p w14:paraId="55B69CE7" w14:textId="77777777" w:rsidR="00855F25" w:rsidRDefault="00855F25" w:rsidP="00376C41">
            <w:pPr>
              <w:tabs>
                <w:tab w:val="clear" w:pos="720"/>
                <w:tab w:val="left" w:pos="430"/>
              </w:tabs>
              <w:spacing w:line="240" w:lineRule="auto"/>
            </w:pPr>
          </w:p>
          <w:p w14:paraId="33D425CF" w14:textId="6649549B" w:rsidR="00855F25" w:rsidRDefault="00612D34" w:rsidP="00376C41">
            <w:pPr>
              <w:tabs>
                <w:tab w:val="clear" w:pos="720"/>
                <w:tab w:val="left" w:pos="430"/>
              </w:tabs>
              <w:spacing w:line="240" w:lineRule="auto"/>
            </w:pPr>
            <w:r>
              <w:tab/>
              <w:t>(San Mateo County</w:t>
            </w:r>
          </w:p>
          <w:p w14:paraId="4A741EBB" w14:textId="5B33A9B8" w:rsidR="00855F25" w:rsidRDefault="00612D34" w:rsidP="003F5294">
            <w:pPr>
              <w:tabs>
                <w:tab w:val="clear" w:pos="720"/>
                <w:tab w:val="left" w:pos="430"/>
              </w:tabs>
              <w:spacing w:line="240" w:lineRule="auto"/>
            </w:pPr>
            <w:r>
              <w:tab/>
            </w:r>
            <w:r>
              <w:t>Super. Ct. No. 16SF0140</w:t>
            </w:r>
            <w:r w:rsidR="00DD0566">
              <w:t>0</w:t>
            </w:r>
            <w:r>
              <w:t>2A)</w:t>
            </w:r>
          </w:p>
        </w:tc>
      </w:tr>
    </w:tbl>
    <w:p w14:paraId="13C0A8DB" w14:textId="4365349B" w:rsidR="00855F25" w:rsidRDefault="00855F25" w:rsidP="00604FA6">
      <w:pPr>
        <w:spacing w:line="240" w:lineRule="auto"/>
      </w:pPr>
    </w:p>
    <w:p w14:paraId="4523E37F" w14:textId="5C46CE0E" w:rsidR="00195351" w:rsidRDefault="00612D34" w:rsidP="00683B93">
      <w:pPr>
        <w:spacing w:line="360" w:lineRule="auto"/>
        <w:ind w:firstLine="720"/>
      </w:pPr>
      <w:r>
        <w:t>Defendant Rickey Jackson appeals after the trial court found he violated his probation, terminated the probation unsuccessfully, and sentenced him to time served.</w:t>
      </w:r>
      <w:r w:rsidR="00445B9C">
        <w:t xml:space="preserve"> </w:t>
      </w:r>
      <w:r>
        <w:t xml:space="preserve">Jackson does not contest in this appeal that he </w:t>
      </w:r>
      <w:r w:rsidR="00114E37">
        <w:t>engaged in the alleged misconduct at issue</w:t>
      </w:r>
      <w:r>
        <w:t xml:space="preserve">. Instead, he contends that the trial court had no jurisdiction </w:t>
      </w:r>
      <w:r w:rsidR="00114E37">
        <w:t xml:space="preserve">to </w:t>
      </w:r>
      <w:r w:rsidR="00DD3EE7">
        <w:t>treat</w:t>
      </w:r>
      <w:r w:rsidR="00114E37">
        <w:t xml:space="preserve"> that </w:t>
      </w:r>
      <w:r w:rsidR="00FA62AC">
        <w:t>mis</w:t>
      </w:r>
      <w:r w:rsidR="00114E37">
        <w:t xml:space="preserve">conduct </w:t>
      </w:r>
      <w:r w:rsidR="00DD3EE7">
        <w:t xml:space="preserve">as </w:t>
      </w:r>
      <w:r w:rsidR="00087DEB">
        <w:t xml:space="preserve">a violation of probation </w:t>
      </w:r>
      <w:r>
        <w:t xml:space="preserve">because, due to a </w:t>
      </w:r>
      <w:r w:rsidR="00087DEB">
        <w:t xml:space="preserve">retroactive </w:t>
      </w:r>
      <w:r>
        <w:t>change in the law, his probation</w:t>
      </w:r>
      <w:r w:rsidR="00870F50">
        <w:t>ary term</w:t>
      </w:r>
      <w:r>
        <w:t xml:space="preserve"> had </w:t>
      </w:r>
      <w:r w:rsidR="00870F50">
        <w:t xml:space="preserve">expired </w:t>
      </w:r>
      <w:r>
        <w:t xml:space="preserve">before </w:t>
      </w:r>
      <w:r w:rsidR="00FA62AC">
        <w:t>t</w:t>
      </w:r>
      <w:r>
        <w:t xml:space="preserve">he </w:t>
      </w:r>
      <w:r w:rsidR="00FA62AC">
        <w:t>misconduct occurred</w:t>
      </w:r>
      <w:r>
        <w:t xml:space="preserve">. </w:t>
      </w:r>
      <w:r w:rsidR="00614322">
        <w:t xml:space="preserve">We agree with </w:t>
      </w:r>
      <w:r w:rsidR="0061737F">
        <w:t>Jackson</w:t>
      </w:r>
      <w:r w:rsidR="00614322">
        <w:t>.</w:t>
      </w:r>
    </w:p>
    <w:p w14:paraId="0CDB6172" w14:textId="0BED9A6F" w:rsidR="00195351" w:rsidRDefault="00612D34" w:rsidP="00683B93">
      <w:pPr>
        <w:spacing w:line="360" w:lineRule="auto"/>
        <w:ind w:firstLine="720"/>
      </w:pPr>
      <w:r>
        <w:t xml:space="preserve">The </w:t>
      </w:r>
      <w:r w:rsidR="00E33896">
        <w:t>enactment</w:t>
      </w:r>
      <w:r w:rsidR="00161865">
        <w:t xml:space="preserve"> at issue, </w:t>
      </w:r>
      <w:r>
        <w:t xml:space="preserve">Assembly Bill </w:t>
      </w:r>
      <w:r w:rsidR="00445B9C">
        <w:t>No. </w:t>
      </w:r>
      <w:r>
        <w:t>1950, codified at Penal Code</w:t>
      </w:r>
      <w:r>
        <w:rPr>
          <w:rStyle w:val="FootnoteReference"/>
        </w:rPr>
        <w:footnoteReference w:id="2"/>
      </w:r>
      <w:r>
        <w:t xml:space="preserve"> section 1203.1 and enacted effective January 1, 2021, </w:t>
      </w:r>
      <w:r w:rsidR="00161865">
        <w:t>reduced the maximum probationary term for most felonies</w:t>
      </w:r>
      <w:r w:rsidR="001F7EDF">
        <w:t xml:space="preserve"> from five years</w:t>
      </w:r>
      <w:r w:rsidR="00161865">
        <w:t xml:space="preserve"> to two years. </w:t>
      </w:r>
      <w:r w:rsidR="006044E1">
        <w:t>We must decide</w:t>
      </w:r>
      <w:r w:rsidR="00161865">
        <w:t xml:space="preserve"> whether the bill </w:t>
      </w:r>
      <w:r>
        <w:t>applies retroactively</w:t>
      </w:r>
      <w:r w:rsidR="001439B4">
        <w:t xml:space="preserve">, in cases not yet final when </w:t>
      </w:r>
      <w:r w:rsidR="008010D1">
        <w:t>the bill</w:t>
      </w:r>
      <w:r w:rsidR="00E33896">
        <w:t xml:space="preserve"> </w:t>
      </w:r>
      <w:r w:rsidR="001439B4">
        <w:t>took effect,</w:t>
      </w:r>
      <w:r>
        <w:t xml:space="preserve"> to </w:t>
      </w:r>
      <w:r w:rsidR="00CE7F0E">
        <w:t xml:space="preserve">prevent a court from finding a violation of probation based on </w:t>
      </w:r>
      <w:r w:rsidR="0093051D">
        <w:t xml:space="preserve">misconduct that occurred </w:t>
      </w:r>
      <w:r w:rsidR="001F7EDF">
        <w:t xml:space="preserve">more than two years after a defendant’s probationary term began, but </w:t>
      </w:r>
      <w:r w:rsidR="00CA2CF2">
        <w:t>before the bill’s</w:t>
      </w:r>
      <w:r w:rsidR="00D823D1">
        <w:t xml:space="preserve"> </w:t>
      </w:r>
      <w:r>
        <w:t>effective date</w:t>
      </w:r>
      <w:r w:rsidR="00D823D1">
        <w:t>.</w:t>
      </w:r>
      <w:r>
        <w:t xml:space="preserve"> </w:t>
      </w:r>
    </w:p>
    <w:p w14:paraId="573611E1" w14:textId="5CFC4EF3" w:rsidR="00195351" w:rsidRDefault="00612D34" w:rsidP="00683B93">
      <w:pPr>
        <w:spacing w:line="360" w:lineRule="auto"/>
        <w:ind w:firstLine="720"/>
      </w:pPr>
      <w:r>
        <w:lastRenderedPageBreak/>
        <w:t xml:space="preserve">Appellate courts disagree about this issue. Jackson urges this </w:t>
      </w:r>
      <w:r w:rsidR="00445B9C">
        <w:t>c</w:t>
      </w:r>
      <w:r>
        <w:t xml:space="preserve">ourt to follow the holding in </w:t>
      </w:r>
      <w:r w:rsidRPr="00A340B8">
        <w:rPr>
          <w:i/>
          <w:iCs/>
        </w:rPr>
        <w:t xml:space="preserve">People v. </w:t>
      </w:r>
      <w:proofErr w:type="spellStart"/>
      <w:r w:rsidRPr="00A340B8">
        <w:rPr>
          <w:i/>
          <w:iCs/>
        </w:rPr>
        <w:t>Canedos</w:t>
      </w:r>
      <w:proofErr w:type="spellEnd"/>
      <w:r>
        <w:t xml:space="preserve"> (2022) </w:t>
      </w:r>
      <w:bookmarkStart w:id="0" w:name="_Hlk134542978"/>
      <w:r>
        <w:t>77 Cal.App.5th 469</w:t>
      </w:r>
      <w:bookmarkEnd w:id="0"/>
      <w:r>
        <w:t>, rev</w:t>
      </w:r>
      <w:r w:rsidR="00942D93">
        <w:t>iew</w:t>
      </w:r>
      <w:r>
        <w:t xml:space="preserve"> granted June 29, 2022</w:t>
      </w:r>
      <w:r w:rsidR="004E4DA3">
        <w:t>, S</w:t>
      </w:r>
      <w:r w:rsidR="0096371E">
        <w:t>274244</w:t>
      </w:r>
      <w:r>
        <w:t xml:space="preserve"> (</w:t>
      </w:r>
      <w:proofErr w:type="spellStart"/>
      <w:r w:rsidRPr="00A340B8">
        <w:rPr>
          <w:i/>
          <w:iCs/>
        </w:rPr>
        <w:t>Canedos</w:t>
      </w:r>
      <w:proofErr w:type="spellEnd"/>
      <w:r>
        <w:t>), a decision by the Secon</w:t>
      </w:r>
      <w:r>
        <w:t xml:space="preserve">d </w:t>
      </w:r>
      <w:r w:rsidR="00F412AD">
        <w:t xml:space="preserve">Appellate </w:t>
      </w:r>
      <w:r>
        <w:t xml:space="preserve">District, which held that Assembly Bill </w:t>
      </w:r>
      <w:r w:rsidR="00F412AD">
        <w:t>No. </w:t>
      </w:r>
      <w:r>
        <w:t>1950 applied retroactively to bar a court from considering a</w:t>
      </w:r>
      <w:r w:rsidR="00C72AEC">
        <w:t>n alleged</w:t>
      </w:r>
      <w:r>
        <w:t xml:space="preserve"> probation violation that occurred more than two years after </w:t>
      </w:r>
      <w:r w:rsidR="009A03C0">
        <w:t xml:space="preserve">the court had imposed a </w:t>
      </w:r>
      <w:r w:rsidR="000D17F4">
        <w:t xml:space="preserve">four-year term of </w:t>
      </w:r>
      <w:r>
        <w:t xml:space="preserve">probation. The People, on the other hand, urge this </w:t>
      </w:r>
      <w:r w:rsidR="00F412AD">
        <w:t>c</w:t>
      </w:r>
      <w:r>
        <w:t xml:space="preserve">ourt to follow a contrary decision by our colleagues in Division </w:t>
      </w:r>
      <w:r w:rsidR="00D92A2B">
        <w:t>Three</w:t>
      </w:r>
      <w:r>
        <w:t>,</w:t>
      </w:r>
      <w:r w:rsidRPr="003710E9">
        <w:t xml:space="preserve"> </w:t>
      </w:r>
      <w:r w:rsidRPr="00A340B8">
        <w:rPr>
          <w:i/>
          <w:iCs/>
        </w:rPr>
        <w:t>People v. Faial</w:t>
      </w:r>
      <w:r>
        <w:t xml:space="preserve"> (2022) 75</w:t>
      </w:r>
      <w:r w:rsidR="008D3DCE">
        <w:t> </w:t>
      </w:r>
      <w:r>
        <w:t>Cal.App.5th 738, rev</w:t>
      </w:r>
      <w:r w:rsidR="0004778C">
        <w:t>iew</w:t>
      </w:r>
      <w:r>
        <w:t xml:space="preserve"> granted May 18, 2022</w:t>
      </w:r>
      <w:r w:rsidR="008D3DCE">
        <w:t>,</w:t>
      </w:r>
      <w:r w:rsidR="0072337E">
        <w:t xml:space="preserve"> S</w:t>
      </w:r>
      <w:r w:rsidR="00164D10">
        <w:t>273840</w:t>
      </w:r>
      <w:r w:rsidR="008D3DCE">
        <w:t xml:space="preserve"> </w:t>
      </w:r>
      <w:r>
        <w:t>(</w:t>
      </w:r>
      <w:r w:rsidRPr="00A340B8">
        <w:rPr>
          <w:i/>
          <w:iCs/>
        </w:rPr>
        <w:t>Faial</w:t>
      </w:r>
      <w:r>
        <w:t xml:space="preserve">), that Assembly Bill </w:t>
      </w:r>
      <w:r w:rsidR="00F412AD">
        <w:t>No. </w:t>
      </w:r>
      <w:r>
        <w:t xml:space="preserve">1950 </w:t>
      </w:r>
      <w:r w:rsidR="00164D10">
        <w:t xml:space="preserve">does </w:t>
      </w:r>
      <w:r>
        <w:t xml:space="preserve">not </w:t>
      </w:r>
      <w:r w:rsidR="00164D10">
        <w:t xml:space="preserve">apply </w:t>
      </w:r>
      <w:r>
        <w:t>retroactive</w:t>
      </w:r>
      <w:r w:rsidR="00164D10">
        <w:t>ly</w:t>
      </w:r>
      <w:r>
        <w:t xml:space="preserve"> in these circumstances. The Supreme Court has accepted both cases for review.</w:t>
      </w:r>
      <w:r w:rsidR="006D474D">
        <w:t xml:space="preserve"> As noted above, we agree with Jackson that </w:t>
      </w:r>
      <w:proofErr w:type="spellStart"/>
      <w:r w:rsidR="006D474D">
        <w:rPr>
          <w:i/>
          <w:iCs/>
        </w:rPr>
        <w:t>Canedos</w:t>
      </w:r>
      <w:proofErr w:type="spellEnd"/>
      <w:r w:rsidR="006D474D">
        <w:t xml:space="preserve"> </w:t>
      </w:r>
      <w:r w:rsidR="009B7B57">
        <w:t>reaches the correct conclusion</w:t>
      </w:r>
      <w:r w:rsidR="008F53B2">
        <w:t>.</w:t>
      </w:r>
    </w:p>
    <w:p w14:paraId="5058B8CF" w14:textId="77777777" w:rsidR="00195351" w:rsidRPr="00683B93" w:rsidRDefault="00612D34" w:rsidP="00683B93">
      <w:pPr>
        <w:keepNext/>
        <w:spacing w:line="360" w:lineRule="auto"/>
        <w:jc w:val="center"/>
        <w:rPr>
          <w:b/>
          <w:bCs/>
        </w:rPr>
      </w:pPr>
      <w:r w:rsidRPr="00683B93">
        <w:rPr>
          <w:b/>
          <w:bCs/>
        </w:rPr>
        <w:t>BACKGROUND</w:t>
      </w:r>
    </w:p>
    <w:p w14:paraId="27861B83" w14:textId="7F4B94EF" w:rsidR="008A1879" w:rsidRDefault="00612D34" w:rsidP="00683B93">
      <w:pPr>
        <w:spacing w:line="360" w:lineRule="auto"/>
      </w:pPr>
      <w:r>
        <w:tab/>
        <w:t xml:space="preserve">The facts are not in dispute. </w:t>
      </w:r>
      <w:r w:rsidR="00AA553C">
        <w:t xml:space="preserve">In </w:t>
      </w:r>
      <w:r>
        <w:t>January 2017, Jackson was convicted</w:t>
      </w:r>
      <w:r>
        <w:t xml:space="preserve"> through a no contest plea of felony second-degree burglary and was sentenced to five years</w:t>
      </w:r>
      <w:r w:rsidR="0005456B">
        <w:t xml:space="preserve"> </w:t>
      </w:r>
      <w:r w:rsidR="009846DC">
        <w:t xml:space="preserve">of </w:t>
      </w:r>
      <w:r>
        <w:t>probation</w:t>
      </w:r>
      <w:r w:rsidR="00427109">
        <w:t xml:space="preserve">, including </w:t>
      </w:r>
      <w:r w:rsidR="00A353B1">
        <w:t>less than a year</w:t>
      </w:r>
      <w:r w:rsidR="00427109">
        <w:t xml:space="preserve"> in jail</w:t>
      </w:r>
      <w:r>
        <w:t xml:space="preserve">. </w:t>
      </w:r>
      <w:r w:rsidR="00E336C9">
        <w:t xml:space="preserve">In </w:t>
      </w:r>
      <w:r>
        <w:t xml:space="preserve">July 2020, he was charged with </w:t>
      </w:r>
      <w:r w:rsidR="001A5832">
        <w:t xml:space="preserve">having committed </w:t>
      </w:r>
      <w:r>
        <w:t xml:space="preserve">probation violations </w:t>
      </w:r>
      <w:r w:rsidR="00E336C9">
        <w:t xml:space="preserve">in </w:t>
      </w:r>
      <w:r>
        <w:t>July and October 2019</w:t>
      </w:r>
      <w:r w:rsidR="00E336C9">
        <w:t xml:space="preserve"> (i.e., more than two years after his probationary term began)</w:t>
      </w:r>
      <w:r>
        <w:t xml:space="preserve">. </w:t>
      </w:r>
      <w:r w:rsidR="00B159AD">
        <w:t xml:space="preserve">In August 2020, the court summarily </w:t>
      </w:r>
      <w:r>
        <w:t>revoked probation pending a formal hearing.</w:t>
      </w:r>
    </w:p>
    <w:p w14:paraId="0873B5C3" w14:textId="1EE479ED" w:rsidR="0058540F" w:rsidRDefault="00612D34" w:rsidP="00382883">
      <w:pPr>
        <w:spacing w:line="360" w:lineRule="auto"/>
      </w:pPr>
      <w:r>
        <w:tab/>
      </w:r>
      <w:r w:rsidR="006B0C03">
        <w:t xml:space="preserve">In January 2021, </w:t>
      </w:r>
      <w:r w:rsidR="00BD42DF">
        <w:t xml:space="preserve">Assembly Bill </w:t>
      </w:r>
      <w:r w:rsidR="00ED4197">
        <w:t>No.</w:t>
      </w:r>
      <w:r w:rsidR="00BD42DF">
        <w:t xml:space="preserve"> 1950 took effect.</w:t>
      </w:r>
      <w:r w:rsidR="00F5548D" w:rsidRPr="00F5548D">
        <w:t xml:space="preserve"> (</w:t>
      </w:r>
      <w:proofErr w:type="spellStart"/>
      <w:r w:rsidR="00F5548D" w:rsidRPr="00F5548D">
        <w:t>Assem</w:t>
      </w:r>
      <w:proofErr w:type="spellEnd"/>
      <w:r w:rsidR="00F5548D" w:rsidRPr="00F5548D">
        <w:t>. Bill No.</w:t>
      </w:r>
      <w:r w:rsidR="00AA2554">
        <w:t> </w:t>
      </w:r>
      <w:r w:rsidR="00F5548D" w:rsidRPr="00F5548D">
        <w:t xml:space="preserve">1950 (2019–2020 Reg. Sess.) Stats. 2020, </w:t>
      </w:r>
      <w:proofErr w:type="spellStart"/>
      <w:r w:rsidR="00F5548D" w:rsidRPr="00F5548D">
        <w:t>ch.</w:t>
      </w:r>
      <w:proofErr w:type="spellEnd"/>
      <w:r w:rsidR="00F5548D" w:rsidRPr="00F5548D">
        <w:t xml:space="preserve"> 328, § 1.) </w:t>
      </w:r>
      <w:r w:rsidR="00220077">
        <w:t xml:space="preserve">The bill amended sections 1203a and 1203.1 and decreased the maximum period of </w:t>
      </w:r>
      <w:r w:rsidR="00FC7F64">
        <w:t xml:space="preserve">felony </w:t>
      </w:r>
      <w:r w:rsidR="00220077">
        <w:t>probation</w:t>
      </w:r>
      <w:r w:rsidR="00E1747E">
        <w:t xml:space="preserve"> (with certain exceptions not relevant here)</w:t>
      </w:r>
      <w:r w:rsidR="00220077">
        <w:t xml:space="preserve"> to no more than two years. (Legis. Counsel’s Dig., </w:t>
      </w:r>
      <w:proofErr w:type="spellStart"/>
      <w:r w:rsidR="00220077">
        <w:t>Assem</w:t>
      </w:r>
      <w:proofErr w:type="spellEnd"/>
      <w:r w:rsidR="00220077">
        <w:t>. Bill No. 1950 (2019–2020 Reg. Sess</w:t>
      </w:r>
      <w:r w:rsidR="0019070F">
        <w:t>.</w:t>
      </w:r>
      <w:r w:rsidR="00220077">
        <w:t xml:space="preserve">).) </w:t>
      </w:r>
      <w:r>
        <w:t>The Legislature did not amend sections 1203.2 and 1203.3, the statutes relating to probation violations.</w:t>
      </w:r>
    </w:p>
    <w:p w14:paraId="75597675" w14:textId="225FC7A2" w:rsidR="00E42E8E" w:rsidRDefault="00612D34" w:rsidP="00382883">
      <w:pPr>
        <w:spacing w:line="360" w:lineRule="auto"/>
      </w:pPr>
      <w:r>
        <w:lastRenderedPageBreak/>
        <w:tab/>
      </w:r>
      <w:r w:rsidR="008A1879">
        <w:t xml:space="preserve">In August 2021, </w:t>
      </w:r>
      <w:r w:rsidR="00822C8A">
        <w:t>Jackson</w:t>
      </w:r>
      <w:r w:rsidR="00A70C36">
        <w:t xml:space="preserve"> moved to </w:t>
      </w:r>
      <w:r w:rsidR="002E165F">
        <w:t>terminate</w:t>
      </w:r>
      <w:r w:rsidR="00195351">
        <w:t xml:space="preserve"> probation, </w:t>
      </w:r>
      <w:r w:rsidR="00D96E1E">
        <w:t>contending that</w:t>
      </w:r>
      <w:r w:rsidR="004F31BE">
        <w:t>, because</w:t>
      </w:r>
      <w:r w:rsidR="00D96E1E">
        <w:t xml:space="preserve"> the bill had retroactively limited his probation</w:t>
      </w:r>
      <w:r w:rsidR="009F22B5">
        <w:t>ary</w:t>
      </w:r>
      <w:r w:rsidR="00D96E1E">
        <w:t xml:space="preserve"> term to two years, </w:t>
      </w:r>
      <w:r w:rsidR="009F22B5">
        <w:t xml:space="preserve">the </w:t>
      </w:r>
      <w:r w:rsidR="004F31BE">
        <w:t xml:space="preserve">term </w:t>
      </w:r>
      <w:r w:rsidR="00D96E1E">
        <w:t xml:space="preserve">had expired </w:t>
      </w:r>
      <w:r w:rsidR="00AA553C">
        <w:t>in January 2019</w:t>
      </w:r>
      <w:r w:rsidR="0036408E">
        <w:t xml:space="preserve">. The trial court denied the motion, and </w:t>
      </w:r>
      <w:r w:rsidR="007B478B">
        <w:t>this court summarily denied a petition for a writ of prohibition.</w:t>
      </w:r>
      <w:r w:rsidR="006E3797">
        <w:t xml:space="preserve"> </w:t>
      </w:r>
    </w:p>
    <w:p w14:paraId="5973997F" w14:textId="4C860F6B" w:rsidR="00195351" w:rsidRPr="00D20AE4" w:rsidRDefault="00612D34" w:rsidP="00382883">
      <w:pPr>
        <w:spacing w:line="360" w:lineRule="auto"/>
      </w:pPr>
      <w:r>
        <w:tab/>
      </w:r>
      <w:r w:rsidR="00440820">
        <w:t xml:space="preserve">In </w:t>
      </w:r>
      <w:r>
        <w:t xml:space="preserve">February 2022, the trial court held a hearing on the </w:t>
      </w:r>
      <w:r w:rsidR="00967AE3">
        <w:t xml:space="preserve">alleged </w:t>
      </w:r>
      <w:r>
        <w:t xml:space="preserve">probation </w:t>
      </w:r>
      <w:r>
        <w:t>violations</w:t>
      </w:r>
      <w:r w:rsidR="00967AE3">
        <w:t xml:space="preserve"> that had occurred in July and October 2019</w:t>
      </w:r>
      <w:r w:rsidR="001841AC">
        <w:t xml:space="preserve"> and</w:t>
      </w:r>
      <w:r w:rsidR="0055791E">
        <w:t xml:space="preserve"> </w:t>
      </w:r>
      <w:r>
        <w:t xml:space="preserve">sustained two </w:t>
      </w:r>
      <w:r w:rsidR="00440820">
        <w:t>of them</w:t>
      </w:r>
      <w:r>
        <w:t xml:space="preserve">, </w:t>
      </w:r>
      <w:r w:rsidR="00FF0C7E">
        <w:t xml:space="preserve">one of which </w:t>
      </w:r>
      <w:r w:rsidR="00530FB3">
        <w:t xml:space="preserve">involved </w:t>
      </w:r>
      <w:r w:rsidR="00C03EF3">
        <w:t>a</w:t>
      </w:r>
      <w:r w:rsidR="00530FB3">
        <w:t xml:space="preserve"> violation of section 211 </w:t>
      </w:r>
      <w:r w:rsidR="00F80180">
        <w:t xml:space="preserve">(robbery) </w:t>
      </w:r>
      <w:r w:rsidR="0050286C">
        <w:t xml:space="preserve">for which </w:t>
      </w:r>
      <w:r w:rsidR="00822C8A">
        <w:t>Jackson</w:t>
      </w:r>
      <w:r w:rsidR="0050286C">
        <w:t xml:space="preserve"> had been</w:t>
      </w:r>
      <w:r w:rsidR="002A2A08">
        <w:t xml:space="preserve"> charged </w:t>
      </w:r>
      <w:r w:rsidR="0050286C">
        <w:t xml:space="preserve">and convicted </w:t>
      </w:r>
      <w:r w:rsidR="002A2A08">
        <w:t>in Alameda County.</w:t>
      </w:r>
      <w:r w:rsidR="005F4437">
        <w:t xml:space="preserve"> </w:t>
      </w:r>
      <w:r w:rsidR="008B5FC0">
        <w:t>W</w:t>
      </w:r>
      <w:r w:rsidR="00B1504C">
        <w:t xml:space="preserve">hile </w:t>
      </w:r>
      <w:r>
        <w:t>declin</w:t>
      </w:r>
      <w:r w:rsidR="00B1504C">
        <w:t>ing</w:t>
      </w:r>
      <w:r>
        <w:t xml:space="preserve"> to impose additional jail time, </w:t>
      </w:r>
      <w:r w:rsidR="00C03EF3">
        <w:t xml:space="preserve">the court </w:t>
      </w:r>
      <w:r w:rsidR="005C3040">
        <w:t xml:space="preserve">revoked </w:t>
      </w:r>
      <w:r>
        <w:t>and terminated Jackson’s probation as unsuccessful</w:t>
      </w:r>
      <w:r w:rsidR="00B1504C">
        <w:t>.</w:t>
      </w:r>
      <w:r w:rsidR="005C651B">
        <w:t xml:space="preserve"> He timely </w:t>
      </w:r>
      <w:r w:rsidR="008A3156">
        <w:t xml:space="preserve">filed an </w:t>
      </w:r>
      <w:r w:rsidR="005C651B">
        <w:t>appeal</w:t>
      </w:r>
      <w:r w:rsidR="00DC5100">
        <w:t>.</w:t>
      </w:r>
      <w:r>
        <w:rPr>
          <w:rStyle w:val="FootnoteReference"/>
        </w:rPr>
        <w:footnoteReference w:id="3"/>
      </w:r>
    </w:p>
    <w:p w14:paraId="42D474E1" w14:textId="77777777" w:rsidR="00195351" w:rsidRPr="00683B93" w:rsidRDefault="00612D34" w:rsidP="00683B93">
      <w:pPr>
        <w:keepNext/>
        <w:spacing w:line="360" w:lineRule="auto"/>
        <w:jc w:val="center"/>
        <w:rPr>
          <w:b/>
          <w:bCs/>
        </w:rPr>
      </w:pPr>
      <w:r w:rsidRPr="00683B93">
        <w:rPr>
          <w:b/>
          <w:bCs/>
        </w:rPr>
        <w:t>DISCUSSION</w:t>
      </w:r>
    </w:p>
    <w:p w14:paraId="6B94AA1C" w14:textId="79AA2B76" w:rsidR="00195351" w:rsidRDefault="00612D34" w:rsidP="00683B93">
      <w:pPr>
        <w:spacing w:line="360" w:lineRule="auto"/>
      </w:pPr>
      <w:r>
        <w:tab/>
      </w:r>
      <w:r w:rsidR="00BE1207">
        <w:t>As set forth above</w:t>
      </w:r>
      <w:r w:rsidR="00904825">
        <w:t xml:space="preserve">, Jackson committed the </w:t>
      </w:r>
      <w:r w:rsidR="00055306">
        <w:t>mis</w:t>
      </w:r>
      <w:r w:rsidR="000A4470">
        <w:t>c</w:t>
      </w:r>
      <w:r w:rsidR="00055306">
        <w:t xml:space="preserve">onduct </w:t>
      </w:r>
      <w:r w:rsidR="00BE1207">
        <w:t>at issue</w:t>
      </w:r>
      <w:r w:rsidR="00656D78">
        <w:t>,</w:t>
      </w:r>
      <w:r w:rsidR="00BE1207">
        <w:t xml:space="preserve"> </w:t>
      </w:r>
      <w:r w:rsidR="00904825">
        <w:t>and the court summarily revoked probation</w:t>
      </w:r>
      <w:r w:rsidR="00656D78">
        <w:t>,</w:t>
      </w:r>
      <w:r w:rsidR="00904825">
        <w:t xml:space="preserve"> </w:t>
      </w:r>
      <w:r w:rsidR="00235E68">
        <w:rPr>
          <w:i/>
          <w:iCs/>
        </w:rPr>
        <w:t xml:space="preserve">after </w:t>
      </w:r>
      <w:r w:rsidR="00235E68">
        <w:t xml:space="preserve">the termination of </w:t>
      </w:r>
      <w:r w:rsidR="008A1269">
        <w:t>the two-year</w:t>
      </w:r>
      <w:r w:rsidR="001C6CA3">
        <w:t xml:space="preserve"> probation term as</w:t>
      </w:r>
      <w:r w:rsidR="007A5A4B">
        <w:t xml:space="preserve"> </w:t>
      </w:r>
      <w:r w:rsidR="00FF11EC">
        <w:t xml:space="preserve">modified </w:t>
      </w:r>
      <w:r w:rsidR="001C6CA3">
        <w:t xml:space="preserve">by Assembly Bill </w:t>
      </w:r>
      <w:r w:rsidR="004B2E2E">
        <w:t xml:space="preserve">No. </w:t>
      </w:r>
      <w:r w:rsidR="001C6CA3">
        <w:t xml:space="preserve">1950, but </w:t>
      </w:r>
      <w:r w:rsidR="00904825" w:rsidRPr="00DC6635">
        <w:rPr>
          <w:i/>
          <w:iCs/>
        </w:rPr>
        <w:t>before</w:t>
      </w:r>
      <w:r w:rsidR="00656D78" w:rsidRPr="00656D78">
        <w:t xml:space="preserve"> </w:t>
      </w:r>
      <w:r w:rsidR="00656D78">
        <w:t>the statute’s effective date</w:t>
      </w:r>
      <w:r w:rsidR="00904825">
        <w:t>.</w:t>
      </w:r>
      <w:r w:rsidR="00AF6132">
        <w:t xml:space="preserve"> </w:t>
      </w:r>
      <w:r>
        <w:t xml:space="preserve">In determining whether Assembly Bill </w:t>
      </w:r>
      <w:r w:rsidR="003125C6">
        <w:t>No. </w:t>
      </w:r>
      <w:r>
        <w:t xml:space="preserve">1950 </w:t>
      </w:r>
      <w:r w:rsidR="007D09FF">
        <w:t xml:space="preserve">applies </w:t>
      </w:r>
      <w:r>
        <w:t>retroactive</w:t>
      </w:r>
      <w:r w:rsidR="007D09FF">
        <w:t xml:space="preserve">ly in </w:t>
      </w:r>
      <w:r w:rsidR="00E775D0">
        <w:t>such a</w:t>
      </w:r>
      <w:r w:rsidR="00372FDE">
        <w:t xml:space="preserve"> </w:t>
      </w:r>
      <w:r w:rsidR="0082524B">
        <w:t>case</w:t>
      </w:r>
      <w:r>
        <w:t xml:space="preserve">, we start with the familiar </w:t>
      </w:r>
      <w:r w:rsidR="0093167D">
        <w:t xml:space="preserve">goal </w:t>
      </w:r>
      <w:r>
        <w:t>of statutory construction</w:t>
      </w:r>
      <w:r w:rsidR="0093167D">
        <w:t>,</w:t>
      </w:r>
      <w:r>
        <w:t xml:space="preserve"> which is to determine </w:t>
      </w:r>
      <w:r w:rsidR="000963EA">
        <w:t>l</w:t>
      </w:r>
      <w:r>
        <w:t>egislative intent. (</w:t>
      </w:r>
      <w:r w:rsidRPr="00D20AE4">
        <w:rPr>
          <w:i/>
          <w:iCs/>
        </w:rPr>
        <w:t>People v. Brown</w:t>
      </w:r>
      <w:r>
        <w:t xml:space="preserve"> (2012) 54 Cal.4</w:t>
      </w:r>
      <w:r w:rsidRPr="00DC6635">
        <w:t>th</w:t>
      </w:r>
      <w:r>
        <w:t xml:space="preserve"> 314, 319 (</w:t>
      </w:r>
      <w:r w:rsidRPr="00D20AE4">
        <w:rPr>
          <w:i/>
          <w:iCs/>
        </w:rPr>
        <w:t>Brown</w:t>
      </w:r>
      <w:r>
        <w:t xml:space="preserve">).) </w:t>
      </w:r>
      <w:r w:rsidR="002B6D88">
        <w:t>In general, w</w:t>
      </w:r>
      <w:r>
        <w:t>hen the</w:t>
      </w:r>
      <w:r w:rsidR="00C243AD">
        <w:t xml:space="preserve"> text of a</w:t>
      </w:r>
      <w:r>
        <w:t xml:space="preserve"> statute has not made </w:t>
      </w:r>
      <w:r w:rsidR="00D25A86">
        <w:t xml:space="preserve">the Legislature’s </w:t>
      </w:r>
      <w:r>
        <w:t xml:space="preserve">intent clear, we apply </w:t>
      </w:r>
      <w:r w:rsidR="00D25A86">
        <w:t xml:space="preserve">its </w:t>
      </w:r>
      <w:r>
        <w:t>de</w:t>
      </w:r>
      <w:r>
        <w:t xml:space="preserve">claration that: “No part of </w:t>
      </w:r>
      <w:r w:rsidR="003A228F">
        <w:t xml:space="preserve">[the Penal Code] </w:t>
      </w:r>
      <w:r>
        <w:t xml:space="preserve">is retroactive, unless expressly so declared.” (§ 3; </w:t>
      </w:r>
      <w:r w:rsidRPr="00D20AE4">
        <w:rPr>
          <w:i/>
          <w:iCs/>
        </w:rPr>
        <w:t>Brown</w:t>
      </w:r>
      <w:r>
        <w:t xml:space="preserve">, </w:t>
      </w:r>
      <w:r w:rsidR="00395F4B" w:rsidRPr="00907AB7">
        <w:rPr>
          <w:i/>
          <w:iCs/>
        </w:rPr>
        <w:t>supra</w:t>
      </w:r>
      <w:r w:rsidR="00395F4B">
        <w:t xml:space="preserve">, </w:t>
      </w:r>
      <w:r>
        <w:t>at pp.</w:t>
      </w:r>
      <w:r w:rsidR="001847E9">
        <w:t> </w:t>
      </w:r>
      <w:r>
        <w:t>319</w:t>
      </w:r>
      <w:r w:rsidR="00CB56BE">
        <w:t>–</w:t>
      </w:r>
      <w:r>
        <w:t xml:space="preserve">320.) </w:t>
      </w:r>
      <w:r w:rsidR="00157623">
        <w:t xml:space="preserve">However, that general </w:t>
      </w:r>
      <w:r w:rsidR="003473C8">
        <w:t>rule</w:t>
      </w:r>
      <w:r w:rsidR="00485DE2">
        <w:t xml:space="preserve"> </w:t>
      </w:r>
      <w:r w:rsidR="00157623">
        <w:t>is subject to an exception established by</w:t>
      </w:r>
      <w:r w:rsidR="00485DE2">
        <w:t xml:space="preserve"> </w:t>
      </w:r>
      <w:r w:rsidR="00485DE2" w:rsidRPr="00D20AE4">
        <w:rPr>
          <w:i/>
          <w:iCs/>
        </w:rPr>
        <w:t>In re Estrada</w:t>
      </w:r>
      <w:r w:rsidR="00485DE2">
        <w:t xml:space="preserve"> (1965) 63</w:t>
      </w:r>
      <w:r w:rsidR="006766EE">
        <w:t> </w:t>
      </w:r>
      <w:r w:rsidR="00485DE2">
        <w:t>Cal.2d 740</w:t>
      </w:r>
      <w:r w:rsidR="00CF694B">
        <w:t xml:space="preserve">, </w:t>
      </w:r>
      <w:r w:rsidR="00CF694B" w:rsidRPr="00D72C43">
        <w:rPr>
          <w:shd w:val="clear" w:color="auto" w:fill="FFFFFF"/>
        </w:rPr>
        <w:t>disapproved on another ground as stated in </w:t>
      </w:r>
      <w:r w:rsidR="00CF694B" w:rsidRPr="00D72C43">
        <w:rPr>
          <w:rStyle w:val="Emphasis"/>
          <w:bdr w:val="none" w:sz="0" w:space="0" w:color="auto" w:frame="1"/>
          <w:shd w:val="clear" w:color="auto" w:fill="FFFFFF"/>
        </w:rPr>
        <w:t>Californians for Disability Rights v. Mervyn's, LLC</w:t>
      </w:r>
      <w:r w:rsidR="00CF694B" w:rsidRPr="00D72C43">
        <w:rPr>
          <w:shd w:val="clear" w:color="auto" w:fill="FFFFFF"/>
        </w:rPr>
        <w:t> (2006) 39 Cal.4th 222, 230)</w:t>
      </w:r>
      <w:r w:rsidR="00847364">
        <w:rPr>
          <w:shd w:val="clear" w:color="auto" w:fill="FFFFFF"/>
        </w:rPr>
        <w:t xml:space="preserve"> </w:t>
      </w:r>
      <w:r w:rsidR="006F5D9D">
        <w:t>(</w:t>
      </w:r>
      <w:r w:rsidR="006F5D9D" w:rsidRPr="000A4470">
        <w:rPr>
          <w:i/>
          <w:iCs/>
        </w:rPr>
        <w:t>Estrada</w:t>
      </w:r>
      <w:r w:rsidR="006F5D9D">
        <w:t>)</w:t>
      </w:r>
      <w:r>
        <w:t xml:space="preserve">: “When new </w:t>
      </w:r>
      <w:r>
        <w:lastRenderedPageBreak/>
        <w:t>legislation reduces the punishment for an offense, we presume that the legislation applies to all cases not yet final as of the</w:t>
      </w:r>
      <w:r>
        <w:t xml:space="preserve"> legislation</w:t>
      </w:r>
      <w:r w:rsidR="00C771C7">
        <w:t>’</w:t>
      </w:r>
      <w:r>
        <w:t>s effective date.” (</w:t>
      </w:r>
      <w:r w:rsidRPr="00D20AE4">
        <w:rPr>
          <w:i/>
          <w:iCs/>
        </w:rPr>
        <w:t>People v. Esquivel</w:t>
      </w:r>
      <w:r>
        <w:t xml:space="preserve"> (2021) 11 Cal.5th 671, 673 (</w:t>
      </w:r>
      <w:r w:rsidRPr="00D20AE4">
        <w:rPr>
          <w:i/>
          <w:iCs/>
        </w:rPr>
        <w:t>Esquivel</w:t>
      </w:r>
      <w:r>
        <w:t>)</w:t>
      </w:r>
      <w:r w:rsidR="003604C2">
        <w:t>,</w:t>
      </w:r>
      <w:r>
        <w:t xml:space="preserve"> citing </w:t>
      </w:r>
      <w:r w:rsidRPr="00D20AE4">
        <w:rPr>
          <w:i/>
          <w:iCs/>
        </w:rPr>
        <w:t>Estrada</w:t>
      </w:r>
      <w:r>
        <w:t xml:space="preserve">.) </w:t>
      </w:r>
      <w:r w:rsidR="005E0BB9">
        <w:t>“</w:t>
      </w:r>
      <w:r w:rsidR="005E0BB9" w:rsidRPr="00606A80">
        <w:rPr>
          <w:i/>
          <w:iCs/>
        </w:rPr>
        <w:t>Estrada</w:t>
      </w:r>
      <w:r w:rsidR="005E0BB9">
        <w:t xml:space="preserve"> presumed that our Legislature intends for ameliorative enactments to apply as broadly as is constitutionally permissible.” (</w:t>
      </w:r>
      <w:r w:rsidR="005E0BB9" w:rsidRPr="00165CF9">
        <w:rPr>
          <w:i/>
        </w:rPr>
        <w:t>Id</w:t>
      </w:r>
      <w:r w:rsidR="005E0BB9">
        <w:t>.</w:t>
      </w:r>
      <w:r w:rsidR="00293A1B">
        <w:t xml:space="preserve"> at p.</w:t>
      </w:r>
      <w:r w:rsidR="00165CF9">
        <w:t> </w:t>
      </w:r>
      <w:r w:rsidR="00293A1B">
        <w:t>6</w:t>
      </w:r>
      <w:r w:rsidR="005E0BB9">
        <w:t>77</w:t>
      </w:r>
      <w:r w:rsidR="00293A1B">
        <w:t xml:space="preserve">.) </w:t>
      </w:r>
    </w:p>
    <w:p w14:paraId="414EF439" w14:textId="30A58FAC" w:rsidR="00195351" w:rsidRDefault="00612D34" w:rsidP="00683B93">
      <w:pPr>
        <w:spacing w:line="360" w:lineRule="auto"/>
      </w:pPr>
      <w:r>
        <w:tab/>
        <w:t xml:space="preserve">“Appellate courts are so far unanimous in holding that Assembly Bill </w:t>
      </w:r>
      <w:r w:rsidR="00ED4197">
        <w:t xml:space="preserve">No. </w:t>
      </w:r>
      <w:r>
        <w:t>1950 applies retroactively to defendants who were serving a term of probation when the legislation became effective on January 1, 2021; in such cases, the courts have acted to redu</w:t>
      </w:r>
      <w:r>
        <w:t>ce the length of their probation terms.” (</w:t>
      </w:r>
      <w:r w:rsidRPr="00D20AE4">
        <w:rPr>
          <w:i/>
          <w:iCs/>
        </w:rPr>
        <w:t>Faial</w:t>
      </w:r>
      <w:r>
        <w:t xml:space="preserve">, </w:t>
      </w:r>
      <w:r w:rsidRPr="00D20AE4">
        <w:rPr>
          <w:i/>
          <w:iCs/>
        </w:rPr>
        <w:t>supra</w:t>
      </w:r>
      <w:r>
        <w:t xml:space="preserve">, </w:t>
      </w:r>
      <w:r w:rsidR="00384A88">
        <w:t>75 Cal.App.5th</w:t>
      </w:r>
      <w:r>
        <w:t xml:space="preserve"> at p. 74</w:t>
      </w:r>
      <w:r w:rsidR="002D2301">
        <w:t>3</w:t>
      </w:r>
      <w:r>
        <w:t xml:space="preserve">; </w:t>
      </w:r>
      <w:proofErr w:type="spellStart"/>
      <w:r w:rsidRPr="00D20AE4">
        <w:rPr>
          <w:i/>
          <w:iCs/>
        </w:rPr>
        <w:t>Canedos</w:t>
      </w:r>
      <w:proofErr w:type="spellEnd"/>
      <w:r>
        <w:t xml:space="preserve">, </w:t>
      </w:r>
      <w:r w:rsidRPr="00D20AE4">
        <w:rPr>
          <w:i/>
          <w:iCs/>
        </w:rPr>
        <w:t>supra</w:t>
      </w:r>
      <w:r>
        <w:t xml:space="preserve">, </w:t>
      </w:r>
      <w:r w:rsidR="006620C7">
        <w:t>77 Cal.App.</w:t>
      </w:r>
      <w:r w:rsidR="00317EAF">
        <w:t>5</w:t>
      </w:r>
      <w:r w:rsidR="006620C7">
        <w:t xml:space="preserve">th </w:t>
      </w:r>
      <w:r>
        <w:t xml:space="preserve">at </w:t>
      </w:r>
      <w:r w:rsidR="00A9577C">
        <w:t>p</w:t>
      </w:r>
      <w:r>
        <w:t>p. 475</w:t>
      </w:r>
      <w:r w:rsidR="00CB56BE">
        <w:t>–</w:t>
      </w:r>
      <w:r>
        <w:t xml:space="preserve">476.) </w:t>
      </w:r>
      <w:r w:rsidR="00DF331B">
        <w:t>The Attorney General</w:t>
      </w:r>
      <w:r w:rsidR="00012420">
        <w:t xml:space="preserve"> </w:t>
      </w:r>
      <w:r w:rsidR="00415123">
        <w:t xml:space="preserve">does not dispute that </w:t>
      </w:r>
      <w:r w:rsidR="00012420">
        <w:t>proposition</w:t>
      </w:r>
      <w:r w:rsidR="00DF331B">
        <w:t>.</w:t>
      </w:r>
      <w:r>
        <w:t xml:space="preserve"> </w:t>
      </w:r>
      <w:r w:rsidR="00A31733">
        <w:t>Appellate courts have reached different conclusions</w:t>
      </w:r>
      <w:r w:rsidR="00012420">
        <w:t>, however,</w:t>
      </w:r>
      <w:r w:rsidR="00A31733">
        <w:t xml:space="preserve"> </w:t>
      </w:r>
      <w:r w:rsidR="00EB30B8">
        <w:t xml:space="preserve">as to </w:t>
      </w:r>
      <w:r>
        <w:t xml:space="preserve">whether the statute </w:t>
      </w:r>
      <w:r w:rsidR="00317EAF">
        <w:t xml:space="preserve">applies </w:t>
      </w:r>
      <w:r>
        <w:t>retroactive</w:t>
      </w:r>
      <w:r w:rsidR="00317EAF">
        <w:t>ly</w:t>
      </w:r>
      <w:r>
        <w:t xml:space="preserve"> when</w:t>
      </w:r>
      <w:r w:rsidR="00CC7A1C">
        <w:t>, as here,</w:t>
      </w:r>
      <w:r>
        <w:t xml:space="preserve"> the defendant has </w:t>
      </w:r>
      <w:r w:rsidR="00452608">
        <w:t xml:space="preserve">engaged in misconduct that </w:t>
      </w:r>
      <w:r w:rsidR="000B533F">
        <w:t>w</w:t>
      </w:r>
      <w:r w:rsidR="00452608">
        <w:t>ould constitute</w:t>
      </w:r>
      <w:r>
        <w:t xml:space="preserve"> a probation violation </w:t>
      </w:r>
      <w:r w:rsidR="005B7A45">
        <w:t>under the original sentence</w:t>
      </w:r>
      <w:r w:rsidR="00A3342B">
        <w:t>,</w:t>
      </w:r>
      <w:r w:rsidR="005B7A45">
        <w:t xml:space="preserve"> </w:t>
      </w:r>
      <w:r w:rsidR="00A75FB8">
        <w:t xml:space="preserve">and that </w:t>
      </w:r>
      <w:r w:rsidR="00F411AE">
        <w:t xml:space="preserve">misconduct </w:t>
      </w:r>
      <w:r w:rsidR="00A75FB8">
        <w:t xml:space="preserve">occurred </w:t>
      </w:r>
      <w:r w:rsidR="007B7991">
        <w:t xml:space="preserve">before the </w:t>
      </w:r>
      <w:r w:rsidR="005655F9">
        <w:t xml:space="preserve">bill’s </w:t>
      </w:r>
      <w:r w:rsidR="007B7991">
        <w:t xml:space="preserve">effective date, but </w:t>
      </w:r>
      <w:r>
        <w:t>more than two</w:t>
      </w:r>
      <w:r>
        <w:t xml:space="preserve"> years after </w:t>
      </w:r>
      <w:r w:rsidR="007B7991">
        <w:t>th</w:t>
      </w:r>
      <w:r w:rsidR="00A11881">
        <w:t>e</w:t>
      </w:r>
      <w:r w:rsidR="007B7991">
        <w:t xml:space="preserve"> defendant’s </w:t>
      </w:r>
      <w:r>
        <w:t>sentencing. (See</w:t>
      </w:r>
      <w:r w:rsidR="00455B30">
        <w:t>,</w:t>
      </w:r>
      <w:r>
        <w:t xml:space="preserve"> e.g., </w:t>
      </w:r>
      <w:proofErr w:type="spellStart"/>
      <w:r w:rsidRPr="007100F5">
        <w:rPr>
          <w:i/>
          <w:iCs/>
        </w:rPr>
        <w:t>Canedos</w:t>
      </w:r>
      <w:proofErr w:type="spellEnd"/>
      <w:r>
        <w:t>, at p.</w:t>
      </w:r>
      <w:r w:rsidR="00060F58">
        <w:t> </w:t>
      </w:r>
      <w:r>
        <w:t xml:space="preserve">469; </w:t>
      </w:r>
      <w:r w:rsidRPr="007100F5">
        <w:rPr>
          <w:i/>
          <w:iCs/>
        </w:rPr>
        <w:t>Faial</w:t>
      </w:r>
      <w:r>
        <w:t>, at p.</w:t>
      </w:r>
      <w:r w:rsidR="00EB30B8">
        <w:t> </w:t>
      </w:r>
      <w:r>
        <w:t xml:space="preserve">738.) </w:t>
      </w:r>
      <w:r w:rsidR="00BC5EB7">
        <w:t xml:space="preserve">As noted, </w:t>
      </w:r>
      <w:r w:rsidR="005655F9">
        <w:t xml:space="preserve">the question </w:t>
      </w:r>
      <w:r w:rsidR="003B73A1">
        <w:t xml:space="preserve">is </w:t>
      </w:r>
      <w:r w:rsidR="00DD5D74">
        <w:t xml:space="preserve">now </w:t>
      </w:r>
      <w:r w:rsidR="003B73A1">
        <w:t>before our Supreme Court. (</w:t>
      </w:r>
      <w:r w:rsidR="00F35299" w:rsidRPr="00A340B8">
        <w:rPr>
          <w:i/>
          <w:iCs/>
        </w:rPr>
        <w:t>Faial</w:t>
      </w:r>
      <w:r w:rsidR="00F35299">
        <w:t xml:space="preserve">, </w:t>
      </w:r>
      <w:r w:rsidR="00F35299">
        <w:rPr>
          <w:i/>
          <w:iCs/>
        </w:rPr>
        <w:t>supra</w:t>
      </w:r>
      <w:r w:rsidR="00F35299">
        <w:t xml:space="preserve">, </w:t>
      </w:r>
      <w:r w:rsidR="00455B30">
        <w:t xml:space="preserve">75 Cal.App.5th </w:t>
      </w:r>
      <w:r w:rsidR="004A4420">
        <w:t xml:space="preserve">738, </w:t>
      </w:r>
      <w:r w:rsidR="00F35299">
        <w:t xml:space="preserve">review granted May 18, 2022, S273840; </w:t>
      </w:r>
      <w:proofErr w:type="spellStart"/>
      <w:r w:rsidR="002966F7">
        <w:rPr>
          <w:i/>
          <w:iCs/>
        </w:rPr>
        <w:t>Canedos</w:t>
      </w:r>
      <w:proofErr w:type="spellEnd"/>
      <w:r w:rsidR="002966F7">
        <w:t xml:space="preserve">, </w:t>
      </w:r>
      <w:r w:rsidR="002966F7">
        <w:rPr>
          <w:i/>
          <w:iCs/>
        </w:rPr>
        <w:t>supra</w:t>
      </w:r>
      <w:r w:rsidR="002966F7">
        <w:t xml:space="preserve">, </w:t>
      </w:r>
      <w:r w:rsidR="004B30E0">
        <w:t xml:space="preserve">77 Cal.App.5th 469, </w:t>
      </w:r>
      <w:r w:rsidR="00EE1314">
        <w:t xml:space="preserve">review granted </w:t>
      </w:r>
      <w:r w:rsidR="007B4E5E">
        <w:t>June 29, 2022</w:t>
      </w:r>
      <w:r w:rsidR="00A8479E">
        <w:t>, S274244</w:t>
      </w:r>
      <w:r w:rsidR="00F35299">
        <w:t>.)</w:t>
      </w:r>
      <w:r w:rsidR="002966F7">
        <w:rPr>
          <w:i/>
          <w:iCs/>
        </w:rPr>
        <w:t xml:space="preserve"> </w:t>
      </w:r>
    </w:p>
    <w:p w14:paraId="18D92824" w14:textId="40A21409" w:rsidR="00C06C70" w:rsidRDefault="00612D34" w:rsidP="00683B93">
      <w:pPr>
        <w:spacing w:line="360" w:lineRule="auto"/>
        <w:rPr>
          <w:rFonts w:cs="Times New Roman"/>
          <w:color w:val="000000"/>
        </w:rPr>
      </w:pPr>
      <w:r>
        <w:tab/>
      </w:r>
      <w:r w:rsidR="00653CEB">
        <w:t>In short, w</w:t>
      </w:r>
      <w:r w:rsidR="008769BC">
        <w:t xml:space="preserve">e agree with </w:t>
      </w:r>
      <w:proofErr w:type="spellStart"/>
      <w:r w:rsidR="000836F7">
        <w:rPr>
          <w:i/>
          <w:iCs/>
        </w:rPr>
        <w:t>Canedos</w:t>
      </w:r>
      <w:proofErr w:type="spellEnd"/>
      <w:r w:rsidR="000836F7">
        <w:t xml:space="preserve"> that </w:t>
      </w:r>
      <w:r w:rsidR="002670C7">
        <w:t xml:space="preserve">the </w:t>
      </w:r>
      <w:r w:rsidR="002670C7">
        <w:rPr>
          <w:i/>
          <w:iCs/>
        </w:rPr>
        <w:t xml:space="preserve">Estrada </w:t>
      </w:r>
      <w:r w:rsidR="002670C7">
        <w:t xml:space="preserve">presumption of retroactivity applies to </w:t>
      </w:r>
      <w:r w:rsidR="00CA1850">
        <w:t>this</w:t>
      </w:r>
      <w:r w:rsidR="002670C7">
        <w:t xml:space="preserve"> case, because </w:t>
      </w:r>
      <w:r w:rsidR="00E466CA">
        <w:t xml:space="preserve">neither </w:t>
      </w:r>
      <w:r w:rsidR="00C1578A">
        <w:t xml:space="preserve">the trial court’s </w:t>
      </w:r>
      <w:r w:rsidR="004F2C50">
        <w:t>revocation of probation</w:t>
      </w:r>
      <w:r w:rsidR="00C1578A">
        <w:t xml:space="preserve"> nor </w:t>
      </w:r>
      <w:r w:rsidR="00773075">
        <w:t>Jackson</w:t>
      </w:r>
      <w:r w:rsidR="00F16F26">
        <w:t xml:space="preserve">’s original conviction was final </w:t>
      </w:r>
      <w:r w:rsidR="007023A3">
        <w:t>under</w:t>
      </w:r>
      <w:r w:rsidR="006D0E57">
        <w:t xml:space="preserve"> </w:t>
      </w:r>
      <w:r w:rsidR="006D0E57">
        <w:rPr>
          <w:i/>
          <w:iCs/>
        </w:rPr>
        <w:t xml:space="preserve">Estrada </w:t>
      </w:r>
      <w:r w:rsidR="006D0E57">
        <w:t xml:space="preserve">when Assembly Bill </w:t>
      </w:r>
      <w:r w:rsidR="008D5012">
        <w:t>No.</w:t>
      </w:r>
      <w:r w:rsidR="006D0E57">
        <w:t xml:space="preserve"> 1950 took effect on January 1, 2021</w:t>
      </w:r>
      <w:r w:rsidR="00144701">
        <w:t>. (</w:t>
      </w:r>
      <w:proofErr w:type="spellStart"/>
      <w:r w:rsidR="00144701">
        <w:rPr>
          <w:i/>
          <w:iCs/>
        </w:rPr>
        <w:t>Canedos</w:t>
      </w:r>
      <w:proofErr w:type="spellEnd"/>
      <w:r w:rsidR="00144701">
        <w:t xml:space="preserve">, </w:t>
      </w:r>
      <w:r w:rsidR="00144701">
        <w:rPr>
          <w:i/>
          <w:iCs/>
        </w:rPr>
        <w:t>supra</w:t>
      </w:r>
      <w:r w:rsidR="00144701">
        <w:t xml:space="preserve">, </w:t>
      </w:r>
      <w:r w:rsidR="003A5F5E">
        <w:t>77</w:t>
      </w:r>
      <w:r w:rsidR="00A41FC0">
        <w:t> </w:t>
      </w:r>
      <w:r w:rsidR="003A5F5E">
        <w:t>Cal.App.5th at p</w:t>
      </w:r>
      <w:r w:rsidR="00C80A92">
        <w:t>p</w:t>
      </w:r>
      <w:r w:rsidR="003A5F5E">
        <w:t xml:space="preserve">. </w:t>
      </w:r>
      <w:r w:rsidR="00C80A92">
        <w:t>473–</w:t>
      </w:r>
      <w:r w:rsidR="003A5F5E">
        <w:t>4</w:t>
      </w:r>
      <w:r w:rsidR="00EE5EF0">
        <w:t xml:space="preserve">74.) </w:t>
      </w:r>
      <w:r w:rsidR="00003BD9">
        <w:t xml:space="preserve">Nothing in the statutory text or legislative history mandates an exception to the </w:t>
      </w:r>
      <w:proofErr w:type="gramStart"/>
      <w:r w:rsidR="00003BD9" w:rsidRPr="00000B38">
        <w:rPr>
          <w:rFonts w:cs="Times New Roman"/>
          <w:color w:val="000000"/>
        </w:rPr>
        <w:t>“</w:t>
      </w:r>
      <w:r w:rsidR="00003BD9">
        <w:rPr>
          <w:rFonts w:cs="Times New Roman"/>
          <w:color w:val="000000"/>
        </w:rPr>
        <w:t> ‘</w:t>
      </w:r>
      <w:proofErr w:type="gramEnd"/>
      <w:r w:rsidR="00003BD9" w:rsidRPr="00000B38">
        <w:rPr>
          <w:rFonts w:cs="Times New Roman"/>
          <w:color w:val="000000"/>
        </w:rPr>
        <w:t>presumed legislative intent</w:t>
      </w:r>
      <w:r w:rsidR="00003BD9">
        <w:rPr>
          <w:rFonts w:cs="Times New Roman"/>
          <w:color w:val="000000"/>
        </w:rPr>
        <w:t>’</w:t>
      </w:r>
      <w:r w:rsidR="00003BD9" w:rsidRPr="00000B38">
        <w:rPr>
          <w:rFonts w:cs="Times New Roman"/>
          <w:color w:val="000000"/>
        </w:rPr>
        <w:t xml:space="preserve"> that an ameliorative criminal statute applies retroactively to all defendants whose </w:t>
      </w:r>
      <w:r w:rsidR="00003BD9" w:rsidRPr="00000B38">
        <w:rPr>
          <w:rFonts w:cs="Times New Roman"/>
          <w:color w:val="000000"/>
        </w:rPr>
        <w:lastRenderedPageBreak/>
        <w:t>convictions were not yet final when the law became effective.</w:t>
      </w:r>
      <w:r w:rsidR="00003BD9">
        <w:rPr>
          <w:rFonts w:cs="Times New Roman"/>
          <w:color w:val="000000"/>
        </w:rPr>
        <w:t>” (</w:t>
      </w:r>
      <w:r w:rsidR="00003BD9">
        <w:rPr>
          <w:rFonts w:cs="Times New Roman"/>
          <w:i/>
          <w:iCs/>
          <w:color w:val="000000"/>
        </w:rPr>
        <w:t>Ibid.</w:t>
      </w:r>
      <w:r w:rsidR="00003BD9">
        <w:rPr>
          <w:rFonts w:cs="Times New Roman"/>
          <w:color w:val="000000"/>
        </w:rPr>
        <w:t xml:space="preserve">, citing </w:t>
      </w:r>
      <w:r w:rsidR="00003BD9" w:rsidRPr="00F760FB">
        <w:rPr>
          <w:rFonts w:cs="Times New Roman"/>
          <w:i/>
          <w:iCs/>
        </w:rPr>
        <w:t>Esquivel</w:t>
      </w:r>
      <w:r w:rsidR="00003BD9" w:rsidRPr="00F760FB">
        <w:rPr>
          <w:rFonts w:cs="Times New Roman"/>
        </w:rPr>
        <w:t xml:space="preserve">, </w:t>
      </w:r>
      <w:r w:rsidR="00003BD9" w:rsidRPr="00F760FB">
        <w:rPr>
          <w:rFonts w:cs="Times New Roman"/>
          <w:i/>
          <w:iCs/>
        </w:rPr>
        <w:t>supra</w:t>
      </w:r>
      <w:r w:rsidR="00003BD9" w:rsidRPr="00F760FB">
        <w:rPr>
          <w:rFonts w:cs="Times New Roman"/>
        </w:rPr>
        <w:t>, 11 Cal.5th at p.</w:t>
      </w:r>
      <w:r w:rsidR="00003BD9">
        <w:rPr>
          <w:rFonts w:cs="Times New Roman"/>
        </w:rPr>
        <w:t> </w:t>
      </w:r>
      <w:r w:rsidR="00003BD9" w:rsidRPr="00F760FB">
        <w:rPr>
          <w:rFonts w:cs="Times New Roman"/>
        </w:rPr>
        <w:t>680.</w:t>
      </w:r>
      <w:r w:rsidR="00003BD9" w:rsidRPr="00000B38">
        <w:rPr>
          <w:rFonts w:cs="Times New Roman"/>
          <w:color w:val="000000"/>
        </w:rPr>
        <w:t xml:space="preserve">) </w:t>
      </w:r>
      <w:r w:rsidR="00321046">
        <w:rPr>
          <w:rFonts w:cs="Times New Roman"/>
          <w:color w:val="000000"/>
        </w:rPr>
        <w:t>Based upon this presumption that</w:t>
      </w:r>
      <w:r w:rsidR="00354CFB">
        <w:t xml:space="preserve"> the bill retroactively caused </w:t>
      </w:r>
      <w:r w:rsidR="009D5893">
        <w:t>Jackson</w:t>
      </w:r>
      <w:r w:rsidR="00354CFB">
        <w:t>’s probationary term to e</w:t>
      </w:r>
      <w:r w:rsidR="005844F6">
        <w:t xml:space="preserve">xpire </w:t>
      </w:r>
      <w:r w:rsidR="00CB15EE">
        <w:t xml:space="preserve">in January 2019, </w:t>
      </w:r>
      <w:r w:rsidR="009A3D64">
        <w:t xml:space="preserve">his conduct after that time </w:t>
      </w:r>
      <w:r w:rsidR="008A22C0">
        <w:t>could not</w:t>
      </w:r>
      <w:r w:rsidR="009A3D64">
        <w:t xml:space="preserve"> constitute a violation of </w:t>
      </w:r>
      <w:r w:rsidR="00403FE8">
        <w:t>his</w:t>
      </w:r>
      <w:r w:rsidR="005844F6">
        <w:t xml:space="preserve"> </w:t>
      </w:r>
      <w:r w:rsidR="009A3D64">
        <w:t xml:space="preserve">probation. </w:t>
      </w:r>
      <w:r w:rsidR="00632A74">
        <w:rPr>
          <w:rFonts w:cs="Times New Roman"/>
          <w:color w:val="000000"/>
        </w:rPr>
        <w:t>T</w:t>
      </w:r>
      <w:r w:rsidR="00287499">
        <w:rPr>
          <w:rFonts w:cs="Times New Roman"/>
          <w:color w:val="000000"/>
        </w:rPr>
        <w:t>he Attorney General</w:t>
      </w:r>
      <w:r w:rsidR="00632A74">
        <w:rPr>
          <w:rFonts w:cs="Times New Roman"/>
          <w:color w:val="000000"/>
        </w:rPr>
        <w:t xml:space="preserve"> does not</w:t>
      </w:r>
      <w:r w:rsidR="00287499">
        <w:rPr>
          <w:rFonts w:cs="Times New Roman"/>
          <w:color w:val="000000"/>
        </w:rPr>
        <w:t xml:space="preserve"> </w:t>
      </w:r>
      <w:r w:rsidR="00107E2D">
        <w:rPr>
          <w:rFonts w:cs="Times New Roman"/>
          <w:color w:val="000000"/>
        </w:rPr>
        <w:t xml:space="preserve">identify </w:t>
      </w:r>
      <w:r w:rsidR="00632A74">
        <w:rPr>
          <w:rFonts w:cs="Times New Roman"/>
          <w:color w:val="000000"/>
        </w:rPr>
        <w:t xml:space="preserve">any </w:t>
      </w:r>
      <w:r w:rsidR="00107E2D">
        <w:rPr>
          <w:rFonts w:cs="Times New Roman"/>
          <w:color w:val="000000"/>
        </w:rPr>
        <w:t xml:space="preserve">statutory text or </w:t>
      </w:r>
      <w:r w:rsidR="006C2D8B">
        <w:rPr>
          <w:rFonts w:cs="Times New Roman"/>
          <w:color w:val="000000"/>
        </w:rPr>
        <w:t>indicia of intent</w:t>
      </w:r>
      <w:r w:rsidR="0024663E">
        <w:rPr>
          <w:rFonts w:cs="Times New Roman"/>
          <w:color w:val="000000"/>
        </w:rPr>
        <w:t xml:space="preserve"> that clearly</w:t>
      </w:r>
      <w:r w:rsidR="00107E2D">
        <w:rPr>
          <w:rFonts w:cs="Times New Roman"/>
          <w:color w:val="000000"/>
        </w:rPr>
        <w:t xml:space="preserve"> </w:t>
      </w:r>
      <w:r w:rsidR="00107E2D" w:rsidRPr="00D26C13">
        <w:rPr>
          <w:rFonts w:cs="Times New Roman"/>
          <w:i/>
          <w:iCs/>
          <w:color w:val="000000"/>
        </w:rPr>
        <w:t>negat</w:t>
      </w:r>
      <w:r w:rsidR="0024663E">
        <w:rPr>
          <w:rFonts w:cs="Times New Roman"/>
          <w:i/>
          <w:iCs/>
          <w:color w:val="000000"/>
        </w:rPr>
        <w:t>e</w:t>
      </w:r>
      <w:r w:rsidR="00107E2D">
        <w:rPr>
          <w:rFonts w:cs="Times New Roman"/>
          <w:color w:val="000000"/>
        </w:rPr>
        <w:t xml:space="preserve"> </w:t>
      </w:r>
      <w:r w:rsidR="00836E76">
        <w:rPr>
          <w:rFonts w:cs="Times New Roman"/>
          <w:color w:val="000000"/>
        </w:rPr>
        <w:t xml:space="preserve">the </w:t>
      </w:r>
      <w:r w:rsidR="00836E76">
        <w:rPr>
          <w:rFonts w:cs="Times New Roman"/>
          <w:i/>
          <w:iCs/>
          <w:color w:val="000000"/>
        </w:rPr>
        <w:t xml:space="preserve">Estrada </w:t>
      </w:r>
      <w:r w:rsidR="00836E76">
        <w:rPr>
          <w:rFonts w:cs="Times New Roman"/>
          <w:color w:val="000000"/>
        </w:rPr>
        <w:t>presumption</w:t>
      </w:r>
      <w:r w:rsidR="00063FA5">
        <w:rPr>
          <w:rFonts w:cs="Times New Roman"/>
          <w:color w:val="000000"/>
        </w:rPr>
        <w:t>.</w:t>
      </w:r>
      <w:r w:rsidR="0024663E">
        <w:rPr>
          <w:rFonts w:cs="Times New Roman"/>
          <w:color w:val="000000"/>
        </w:rPr>
        <w:t xml:space="preserve"> (</w:t>
      </w:r>
      <w:r w:rsidR="00063FA5">
        <w:rPr>
          <w:rFonts w:cs="Times New Roman"/>
          <w:color w:val="000000"/>
        </w:rPr>
        <w:t>S</w:t>
      </w:r>
      <w:r w:rsidR="006C2D8B">
        <w:rPr>
          <w:rFonts w:cs="Times New Roman"/>
          <w:color w:val="000000"/>
        </w:rPr>
        <w:t xml:space="preserve">ee, e.g., </w:t>
      </w:r>
      <w:r w:rsidR="0024663E" w:rsidRPr="0024663E">
        <w:rPr>
          <w:rFonts w:cs="Times New Roman"/>
          <w:i/>
          <w:iCs/>
          <w:color w:val="000000"/>
        </w:rPr>
        <w:t xml:space="preserve">People v. </w:t>
      </w:r>
      <w:proofErr w:type="spellStart"/>
      <w:r w:rsidR="0024663E" w:rsidRPr="0024663E">
        <w:rPr>
          <w:rFonts w:cs="Times New Roman"/>
          <w:i/>
          <w:iCs/>
          <w:color w:val="000000"/>
        </w:rPr>
        <w:t>Frahs</w:t>
      </w:r>
      <w:proofErr w:type="spellEnd"/>
      <w:r w:rsidR="0024663E" w:rsidRPr="0024663E">
        <w:rPr>
          <w:rFonts w:cs="Times New Roman"/>
          <w:color w:val="000000"/>
        </w:rPr>
        <w:t xml:space="preserve"> (2020) 9</w:t>
      </w:r>
      <w:r w:rsidR="001B5675">
        <w:rPr>
          <w:rFonts w:cs="Times New Roman"/>
          <w:color w:val="000000"/>
        </w:rPr>
        <w:t> </w:t>
      </w:r>
      <w:r w:rsidR="0024663E" w:rsidRPr="0024663E">
        <w:rPr>
          <w:rFonts w:cs="Times New Roman"/>
          <w:color w:val="000000"/>
        </w:rPr>
        <w:t>Cal.5th 618, 631–632</w:t>
      </w:r>
      <w:r w:rsidR="00997A48">
        <w:rPr>
          <w:rFonts w:cs="Times New Roman"/>
          <w:color w:val="000000"/>
        </w:rPr>
        <w:t xml:space="preserve"> (</w:t>
      </w:r>
      <w:proofErr w:type="spellStart"/>
      <w:r w:rsidR="00997A48">
        <w:rPr>
          <w:rFonts w:cs="Times New Roman"/>
          <w:i/>
          <w:iCs/>
          <w:color w:val="000000"/>
        </w:rPr>
        <w:t>Frahs</w:t>
      </w:r>
      <w:proofErr w:type="spellEnd"/>
      <w:r w:rsidR="00997A48">
        <w:rPr>
          <w:rFonts w:cs="Times New Roman"/>
          <w:color w:val="000000"/>
        </w:rPr>
        <w:t>)</w:t>
      </w:r>
      <w:r w:rsidR="001B7EF5">
        <w:rPr>
          <w:rFonts w:cs="Times New Roman"/>
          <w:color w:val="000000"/>
        </w:rPr>
        <w:t xml:space="preserve"> [</w:t>
      </w:r>
      <w:r w:rsidR="001B5675">
        <w:rPr>
          <w:rFonts w:cs="Times New Roman"/>
          <w:color w:val="000000"/>
        </w:rPr>
        <w:t xml:space="preserve">absent </w:t>
      </w:r>
      <w:r w:rsidR="001B7EF5">
        <w:rPr>
          <w:rFonts w:cs="Times New Roman"/>
          <w:color w:val="000000"/>
        </w:rPr>
        <w:t xml:space="preserve">express savings clause </w:t>
      </w:r>
      <w:r w:rsidR="001B5675">
        <w:rPr>
          <w:rFonts w:cs="Times New Roman"/>
          <w:color w:val="000000"/>
        </w:rPr>
        <w:t xml:space="preserve">limiting statute to </w:t>
      </w:r>
      <w:r w:rsidR="001B7EF5">
        <w:rPr>
          <w:rFonts w:cs="Times New Roman"/>
          <w:color w:val="000000"/>
        </w:rPr>
        <w:t xml:space="preserve">prospective </w:t>
      </w:r>
      <w:r w:rsidR="001B5675">
        <w:rPr>
          <w:rFonts w:cs="Times New Roman"/>
          <w:color w:val="000000"/>
        </w:rPr>
        <w:t>application</w:t>
      </w:r>
      <w:r w:rsidR="001B7EF5">
        <w:rPr>
          <w:rFonts w:cs="Times New Roman"/>
          <w:color w:val="000000"/>
        </w:rPr>
        <w:t>,</w:t>
      </w:r>
      <w:r w:rsidR="001B5675">
        <w:rPr>
          <w:rFonts w:cs="Times New Roman"/>
          <w:color w:val="000000"/>
        </w:rPr>
        <w:t xml:space="preserve"> question is “</w:t>
      </w:r>
      <w:r w:rsidR="001B5675" w:rsidRPr="0024663E">
        <w:rPr>
          <w:rFonts w:cs="Times New Roman"/>
          <w:color w:val="000000"/>
        </w:rPr>
        <w:t xml:space="preserve">whether the Legislature </w:t>
      </w:r>
      <w:r w:rsidR="001B5675">
        <w:rPr>
          <w:rFonts w:cs="Times New Roman"/>
          <w:color w:val="000000"/>
        </w:rPr>
        <w:t>‘</w:t>
      </w:r>
      <w:r w:rsidR="001B5675" w:rsidRPr="0024663E">
        <w:rPr>
          <w:rFonts w:cs="Times New Roman"/>
          <w:color w:val="000000"/>
        </w:rPr>
        <w:t>clearly signal[ed] its intent</w:t>
      </w:r>
      <w:r w:rsidR="001B5675">
        <w:rPr>
          <w:rFonts w:cs="Times New Roman"/>
          <w:color w:val="000000"/>
        </w:rPr>
        <w:t>’</w:t>
      </w:r>
      <w:r w:rsidR="001B5675" w:rsidRPr="0024663E">
        <w:rPr>
          <w:rFonts w:cs="Times New Roman"/>
          <w:color w:val="000000"/>
        </w:rPr>
        <w:t xml:space="preserve"> to overcome the </w:t>
      </w:r>
      <w:r w:rsidR="001B5675" w:rsidRPr="0024663E">
        <w:rPr>
          <w:rFonts w:cs="Times New Roman"/>
          <w:i/>
          <w:iCs/>
          <w:color w:val="000000"/>
        </w:rPr>
        <w:t>Estrada</w:t>
      </w:r>
      <w:r w:rsidR="001B5675" w:rsidRPr="0024663E">
        <w:rPr>
          <w:rFonts w:cs="Times New Roman"/>
          <w:color w:val="000000"/>
        </w:rPr>
        <w:t xml:space="preserve"> inference</w:t>
      </w:r>
      <w:r w:rsidR="001B5675">
        <w:rPr>
          <w:rFonts w:cs="Times New Roman"/>
          <w:color w:val="000000"/>
        </w:rPr>
        <w:t>”]</w:t>
      </w:r>
      <w:r w:rsidR="00E00541">
        <w:rPr>
          <w:rFonts w:cs="Times New Roman"/>
          <w:color w:val="000000"/>
        </w:rPr>
        <w:t>.</w:t>
      </w:r>
      <w:r w:rsidR="001B5675">
        <w:rPr>
          <w:rFonts w:cs="Times New Roman"/>
          <w:color w:val="000000"/>
        </w:rPr>
        <w:t xml:space="preserve">) </w:t>
      </w:r>
    </w:p>
    <w:p w14:paraId="30D4416F" w14:textId="2C7B838B" w:rsidR="00FE5A33" w:rsidRDefault="00612D34" w:rsidP="00683B93">
      <w:pPr>
        <w:spacing w:line="360" w:lineRule="auto"/>
        <w:rPr>
          <w:rFonts w:cs="Times New Roman"/>
          <w:color w:val="000000"/>
        </w:rPr>
      </w:pPr>
      <w:r>
        <w:rPr>
          <w:rFonts w:cs="Times New Roman"/>
          <w:color w:val="000000"/>
        </w:rPr>
        <w:tab/>
      </w:r>
      <w:r w:rsidR="00AA5C4D">
        <w:rPr>
          <w:rFonts w:cs="Times New Roman"/>
          <w:color w:val="000000"/>
        </w:rPr>
        <w:t>The starting point of the analysis</w:t>
      </w:r>
      <w:r w:rsidR="00130C9A">
        <w:rPr>
          <w:rFonts w:cs="Times New Roman"/>
          <w:color w:val="000000"/>
        </w:rPr>
        <w:t>,</w:t>
      </w:r>
      <w:r w:rsidR="005D38E9">
        <w:rPr>
          <w:rFonts w:cs="Times New Roman"/>
          <w:color w:val="000000"/>
        </w:rPr>
        <w:t xml:space="preserve"> briefly sketched above</w:t>
      </w:r>
      <w:r w:rsidR="00130C9A">
        <w:rPr>
          <w:rFonts w:cs="Times New Roman"/>
          <w:color w:val="000000"/>
        </w:rPr>
        <w:t>,</w:t>
      </w:r>
      <w:r w:rsidR="005D38E9">
        <w:rPr>
          <w:rFonts w:cs="Times New Roman"/>
          <w:color w:val="000000"/>
        </w:rPr>
        <w:t xml:space="preserve"> of how Assembly Bill </w:t>
      </w:r>
      <w:r w:rsidR="007D10BB">
        <w:rPr>
          <w:rFonts w:cs="Times New Roman"/>
          <w:color w:val="000000"/>
        </w:rPr>
        <w:t xml:space="preserve">No. </w:t>
      </w:r>
      <w:r w:rsidR="005D38E9">
        <w:rPr>
          <w:rFonts w:cs="Times New Roman"/>
          <w:color w:val="000000"/>
        </w:rPr>
        <w:t>1950 applies to a case like this is</w:t>
      </w:r>
      <w:r w:rsidR="00AA5C4D">
        <w:rPr>
          <w:rFonts w:cs="Times New Roman"/>
          <w:color w:val="000000"/>
        </w:rPr>
        <w:t>, a</w:t>
      </w:r>
      <w:r w:rsidR="00321205">
        <w:rPr>
          <w:rFonts w:cs="Times New Roman"/>
          <w:color w:val="000000"/>
        </w:rPr>
        <w:t xml:space="preserve">s </w:t>
      </w:r>
      <w:proofErr w:type="spellStart"/>
      <w:r w:rsidR="00321205">
        <w:rPr>
          <w:rFonts w:cs="Times New Roman"/>
          <w:i/>
          <w:iCs/>
          <w:color w:val="000000"/>
        </w:rPr>
        <w:t>Canedos</w:t>
      </w:r>
      <w:proofErr w:type="spellEnd"/>
      <w:r w:rsidR="00321205">
        <w:rPr>
          <w:rFonts w:cs="Times New Roman"/>
          <w:i/>
          <w:iCs/>
          <w:color w:val="000000"/>
        </w:rPr>
        <w:t xml:space="preserve"> </w:t>
      </w:r>
      <w:r w:rsidR="00321205">
        <w:rPr>
          <w:rFonts w:cs="Times New Roman"/>
          <w:color w:val="000000"/>
        </w:rPr>
        <w:t>explain</w:t>
      </w:r>
      <w:r w:rsidR="003042B5">
        <w:rPr>
          <w:rFonts w:cs="Times New Roman"/>
          <w:color w:val="000000"/>
        </w:rPr>
        <w:t>s</w:t>
      </w:r>
      <w:r w:rsidR="00321205">
        <w:rPr>
          <w:rFonts w:cs="Times New Roman"/>
          <w:color w:val="000000"/>
        </w:rPr>
        <w:t xml:space="preserve"> and the Attorney General concedes, the central holding of </w:t>
      </w:r>
      <w:r w:rsidR="00321205">
        <w:rPr>
          <w:rFonts w:cs="Times New Roman"/>
          <w:i/>
          <w:iCs/>
          <w:color w:val="000000"/>
        </w:rPr>
        <w:t>Esquivel</w:t>
      </w:r>
      <w:r w:rsidR="00321205">
        <w:rPr>
          <w:rFonts w:cs="Times New Roman"/>
          <w:color w:val="000000"/>
        </w:rPr>
        <w:t xml:space="preserve">, </w:t>
      </w:r>
      <w:r w:rsidR="00321205">
        <w:rPr>
          <w:rFonts w:cs="Times New Roman"/>
          <w:i/>
          <w:iCs/>
          <w:color w:val="000000"/>
        </w:rPr>
        <w:t>supra</w:t>
      </w:r>
      <w:r w:rsidR="00321205">
        <w:rPr>
          <w:rFonts w:cs="Times New Roman"/>
          <w:color w:val="000000"/>
        </w:rPr>
        <w:t>, 11</w:t>
      </w:r>
      <w:r w:rsidR="002A06EB">
        <w:rPr>
          <w:rFonts w:cs="Times New Roman"/>
          <w:color w:val="000000"/>
        </w:rPr>
        <w:t> </w:t>
      </w:r>
      <w:r w:rsidR="00321205">
        <w:rPr>
          <w:rFonts w:cs="Times New Roman"/>
          <w:color w:val="000000"/>
        </w:rPr>
        <w:t xml:space="preserve">Cal.5th </w:t>
      </w:r>
      <w:r w:rsidR="00DD3B0E">
        <w:rPr>
          <w:rFonts w:cs="Times New Roman"/>
          <w:color w:val="000000"/>
        </w:rPr>
        <w:t>671</w:t>
      </w:r>
      <w:r w:rsidR="00832C73">
        <w:rPr>
          <w:rFonts w:cs="Times New Roman"/>
          <w:color w:val="000000"/>
        </w:rPr>
        <w:t xml:space="preserve">, namely, </w:t>
      </w:r>
      <w:r w:rsidR="000F2834">
        <w:rPr>
          <w:rFonts w:cs="Times New Roman"/>
          <w:color w:val="000000"/>
        </w:rPr>
        <w:t xml:space="preserve">that </w:t>
      </w:r>
      <w:r w:rsidR="00FC4FA7">
        <w:rPr>
          <w:rFonts w:cs="Times New Roman"/>
          <w:color w:val="000000"/>
        </w:rPr>
        <w:t>a</w:t>
      </w:r>
      <w:r w:rsidR="00C6710D">
        <w:rPr>
          <w:rFonts w:cs="Times New Roman"/>
          <w:color w:val="000000"/>
        </w:rPr>
        <w:t xml:space="preserve">n </w:t>
      </w:r>
      <w:r w:rsidR="00FC4FA7">
        <w:rPr>
          <w:rFonts w:cs="Times New Roman"/>
          <w:color w:val="000000"/>
        </w:rPr>
        <w:t xml:space="preserve">order revoking probation does not </w:t>
      </w:r>
      <w:r w:rsidR="00B01F0B">
        <w:rPr>
          <w:rFonts w:cs="Times New Roman"/>
          <w:color w:val="000000"/>
        </w:rPr>
        <w:t xml:space="preserve">render a case final for purposes of </w:t>
      </w:r>
      <w:r w:rsidR="00B01F0B">
        <w:rPr>
          <w:rFonts w:cs="Times New Roman"/>
          <w:i/>
          <w:iCs/>
          <w:color w:val="000000"/>
        </w:rPr>
        <w:t>Estrada</w:t>
      </w:r>
      <w:r w:rsidR="00B01F0B">
        <w:rPr>
          <w:rFonts w:cs="Times New Roman"/>
          <w:color w:val="000000"/>
        </w:rPr>
        <w:t>. (</w:t>
      </w:r>
      <w:proofErr w:type="spellStart"/>
      <w:r w:rsidR="00B01F0B">
        <w:rPr>
          <w:rFonts w:cs="Times New Roman"/>
          <w:i/>
          <w:iCs/>
          <w:color w:val="000000"/>
        </w:rPr>
        <w:t>Canedos</w:t>
      </w:r>
      <w:proofErr w:type="spellEnd"/>
      <w:r w:rsidR="00B01F0B">
        <w:rPr>
          <w:rFonts w:cs="Times New Roman"/>
          <w:color w:val="000000"/>
        </w:rPr>
        <w:t xml:space="preserve">, </w:t>
      </w:r>
      <w:r w:rsidR="00B01F0B">
        <w:rPr>
          <w:rFonts w:cs="Times New Roman"/>
          <w:i/>
          <w:iCs/>
          <w:color w:val="000000"/>
        </w:rPr>
        <w:t>supra</w:t>
      </w:r>
      <w:r w:rsidR="00B01F0B">
        <w:rPr>
          <w:rFonts w:cs="Times New Roman"/>
          <w:color w:val="000000"/>
        </w:rPr>
        <w:t>, 77</w:t>
      </w:r>
      <w:r w:rsidR="00A77B8F">
        <w:rPr>
          <w:rFonts w:cs="Times New Roman"/>
          <w:color w:val="000000"/>
        </w:rPr>
        <w:t> </w:t>
      </w:r>
      <w:r w:rsidR="00B01F0B">
        <w:rPr>
          <w:rFonts w:cs="Times New Roman"/>
          <w:color w:val="000000"/>
        </w:rPr>
        <w:t xml:space="preserve">Cal.App.5th at p. </w:t>
      </w:r>
      <w:r w:rsidR="00103F16">
        <w:rPr>
          <w:rFonts w:cs="Times New Roman"/>
          <w:color w:val="000000"/>
        </w:rPr>
        <w:t>476.)</w:t>
      </w:r>
      <w:r w:rsidR="00133386">
        <w:rPr>
          <w:rFonts w:cs="Times New Roman"/>
          <w:color w:val="000000"/>
        </w:rPr>
        <w:t xml:space="preserve"> </w:t>
      </w:r>
      <w:r w:rsidR="006C4F03">
        <w:rPr>
          <w:rFonts w:cs="Times New Roman"/>
          <w:color w:val="000000"/>
        </w:rPr>
        <w:t xml:space="preserve">Jackson’s case </w:t>
      </w:r>
      <w:r w:rsidR="003933EC">
        <w:rPr>
          <w:rFonts w:cs="Times New Roman"/>
          <w:color w:val="000000"/>
        </w:rPr>
        <w:t>is</w:t>
      </w:r>
      <w:r w:rsidR="006C4F03">
        <w:rPr>
          <w:rFonts w:cs="Times New Roman"/>
          <w:color w:val="000000"/>
        </w:rPr>
        <w:t xml:space="preserve"> thus nonfinal for those purposes despite the </w:t>
      </w:r>
      <w:r w:rsidR="003933EC">
        <w:rPr>
          <w:rFonts w:cs="Times New Roman"/>
          <w:color w:val="000000"/>
        </w:rPr>
        <w:t>August 2020 order summarily revoking his probation</w:t>
      </w:r>
      <w:r w:rsidR="008D77C5">
        <w:rPr>
          <w:rFonts w:cs="Times New Roman"/>
          <w:color w:val="000000"/>
        </w:rPr>
        <w:t xml:space="preserve">, which preceded the effective date of Assembly Bill </w:t>
      </w:r>
      <w:r w:rsidR="00EB4A0F">
        <w:rPr>
          <w:rFonts w:cs="Times New Roman"/>
          <w:color w:val="000000"/>
        </w:rPr>
        <w:t xml:space="preserve">No. </w:t>
      </w:r>
      <w:r w:rsidR="008D77C5">
        <w:rPr>
          <w:rFonts w:cs="Times New Roman"/>
          <w:color w:val="000000"/>
        </w:rPr>
        <w:t xml:space="preserve">1950, </w:t>
      </w:r>
      <w:r w:rsidR="003933EC">
        <w:rPr>
          <w:rFonts w:cs="Times New Roman"/>
          <w:color w:val="000000"/>
        </w:rPr>
        <w:t xml:space="preserve">and </w:t>
      </w:r>
      <w:r w:rsidR="008D77C5">
        <w:rPr>
          <w:rFonts w:cs="Times New Roman"/>
          <w:color w:val="000000"/>
        </w:rPr>
        <w:t xml:space="preserve">despite </w:t>
      </w:r>
      <w:r w:rsidR="003933EC">
        <w:rPr>
          <w:rFonts w:cs="Times New Roman"/>
          <w:color w:val="000000"/>
        </w:rPr>
        <w:t>the</w:t>
      </w:r>
      <w:r w:rsidR="00432AF0">
        <w:rPr>
          <w:rFonts w:cs="Times New Roman"/>
          <w:color w:val="000000"/>
        </w:rPr>
        <w:t xml:space="preserve"> February 2022 order formally revoking that probation.</w:t>
      </w:r>
      <w:r w:rsidR="003933EC">
        <w:rPr>
          <w:rFonts w:cs="Times New Roman"/>
          <w:color w:val="000000"/>
        </w:rPr>
        <w:t xml:space="preserve"> </w:t>
      </w:r>
      <w:r w:rsidR="005F0DE0">
        <w:rPr>
          <w:rFonts w:cs="Times New Roman"/>
          <w:color w:val="000000"/>
        </w:rPr>
        <w:t>(</w:t>
      </w:r>
      <w:proofErr w:type="spellStart"/>
      <w:r w:rsidR="005F0DE0">
        <w:rPr>
          <w:rFonts w:cs="Times New Roman"/>
          <w:i/>
          <w:iCs/>
          <w:color w:val="000000"/>
        </w:rPr>
        <w:t>Canedos</w:t>
      </w:r>
      <w:proofErr w:type="spellEnd"/>
      <w:r w:rsidR="005F0DE0">
        <w:rPr>
          <w:rFonts w:cs="Times New Roman"/>
          <w:color w:val="000000"/>
        </w:rPr>
        <w:t xml:space="preserve">, </w:t>
      </w:r>
      <w:r w:rsidR="005F0DE0">
        <w:rPr>
          <w:rFonts w:cs="Times New Roman"/>
          <w:i/>
          <w:iCs/>
          <w:color w:val="000000"/>
        </w:rPr>
        <w:t>supra</w:t>
      </w:r>
      <w:r w:rsidR="005F0DE0">
        <w:rPr>
          <w:rFonts w:cs="Times New Roman"/>
          <w:color w:val="000000"/>
        </w:rPr>
        <w:t>, 77</w:t>
      </w:r>
      <w:r w:rsidR="001333A3">
        <w:rPr>
          <w:rFonts w:cs="Times New Roman"/>
          <w:color w:val="000000"/>
        </w:rPr>
        <w:t> </w:t>
      </w:r>
      <w:r w:rsidR="005F0DE0">
        <w:rPr>
          <w:rFonts w:cs="Times New Roman"/>
          <w:color w:val="000000"/>
        </w:rPr>
        <w:t>Cal.App.5th at p. </w:t>
      </w:r>
      <w:r w:rsidR="00235479">
        <w:rPr>
          <w:rFonts w:cs="Times New Roman"/>
          <w:color w:val="000000"/>
        </w:rPr>
        <w:t>477.)</w:t>
      </w:r>
      <w:r w:rsidR="007001F9">
        <w:rPr>
          <w:rFonts w:cs="Times New Roman"/>
          <w:color w:val="000000"/>
        </w:rPr>
        <w:t xml:space="preserve"> </w:t>
      </w:r>
      <w:r w:rsidR="0069453B">
        <w:rPr>
          <w:rFonts w:cs="Times New Roman"/>
          <w:color w:val="000000"/>
        </w:rPr>
        <w:t xml:space="preserve">The Attorney General </w:t>
      </w:r>
      <w:r w:rsidR="004E5C8C">
        <w:rPr>
          <w:rFonts w:cs="Times New Roman"/>
          <w:color w:val="000000"/>
        </w:rPr>
        <w:t xml:space="preserve">also </w:t>
      </w:r>
      <w:r w:rsidR="001B1697">
        <w:rPr>
          <w:rFonts w:cs="Times New Roman"/>
          <w:color w:val="000000"/>
        </w:rPr>
        <w:t xml:space="preserve">does not </w:t>
      </w:r>
      <w:r w:rsidR="002F4E3E">
        <w:rPr>
          <w:rFonts w:cs="Times New Roman"/>
          <w:color w:val="000000"/>
        </w:rPr>
        <w:t xml:space="preserve">dispute </w:t>
      </w:r>
      <w:r w:rsidR="00C6671F">
        <w:rPr>
          <w:rFonts w:cs="Times New Roman"/>
          <w:color w:val="000000"/>
        </w:rPr>
        <w:t xml:space="preserve">that Assembly Bill </w:t>
      </w:r>
      <w:r w:rsidR="005E5CA9">
        <w:rPr>
          <w:rFonts w:cs="Times New Roman"/>
          <w:color w:val="000000"/>
        </w:rPr>
        <w:t xml:space="preserve">No. </w:t>
      </w:r>
      <w:r w:rsidR="00C6671F">
        <w:rPr>
          <w:rFonts w:cs="Times New Roman"/>
          <w:color w:val="000000"/>
        </w:rPr>
        <w:t>1950</w:t>
      </w:r>
      <w:r w:rsidR="005D0093">
        <w:rPr>
          <w:rFonts w:cs="Times New Roman"/>
          <w:color w:val="000000"/>
        </w:rPr>
        <w:t xml:space="preserve"> </w:t>
      </w:r>
      <w:r w:rsidR="001B1697">
        <w:rPr>
          <w:rFonts w:cs="Times New Roman"/>
          <w:color w:val="000000"/>
        </w:rPr>
        <w:t>reduc</w:t>
      </w:r>
      <w:r w:rsidR="00831749">
        <w:rPr>
          <w:rFonts w:cs="Times New Roman"/>
          <w:color w:val="000000"/>
        </w:rPr>
        <w:t>es</w:t>
      </w:r>
      <w:r w:rsidR="001B1697">
        <w:rPr>
          <w:rFonts w:cs="Times New Roman"/>
          <w:color w:val="000000"/>
        </w:rPr>
        <w:t xml:space="preserve"> punishment </w:t>
      </w:r>
      <w:r w:rsidR="002D0039">
        <w:rPr>
          <w:rFonts w:cs="Times New Roman"/>
          <w:color w:val="000000"/>
        </w:rPr>
        <w:t xml:space="preserve">in a way triggering the </w:t>
      </w:r>
      <w:r w:rsidR="002D0039">
        <w:rPr>
          <w:rFonts w:cs="Times New Roman"/>
          <w:i/>
          <w:iCs/>
          <w:color w:val="000000"/>
        </w:rPr>
        <w:t xml:space="preserve">Estrada </w:t>
      </w:r>
      <w:r w:rsidR="002D0039">
        <w:rPr>
          <w:rFonts w:cs="Times New Roman"/>
          <w:color w:val="000000"/>
        </w:rPr>
        <w:t>presumption</w:t>
      </w:r>
      <w:r w:rsidR="00731139">
        <w:rPr>
          <w:rFonts w:cs="Times New Roman"/>
          <w:color w:val="000000"/>
        </w:rPr>
        <w:t xml:space="preserve"> of retroactive application</w:t>
      </w:r>
      <w:r w:rsidR="00E63A1B">
        <w:rPr>
          <w:rFonts w:cs="Times New Roman"/>
          <w:color w:val="000000"/>
        </w:rPr>
        <w:t>.</w:t>
      </w:r>
      <w:r w:rsidR="00903C94">
        <w:rPr>
          <w:rFonts w:cs="Times New Roman"/>
          <w:color w:val="000000"/>
        </w:rPr>
        <w:t xml:space="preserve"> (</w:t>
      </w:r>
      <w:r w:rsidR="00E63A1B">
        <w:rPr>
          <w:rFonts w:cs="Times New Roman"/>
          <w:color w:val="000000"/>
        </w:rPr>
        <w:t>S</w:t>
      </w:r>
      <w:r w:rsidR="00903C94">
        <w:rPr>
          <w:rFonts w:cs="Times New Roman"/>
          <w:color w:val="000000"/>
        </w:rPr>
        <w:t>ee</w:t>
      </w:r>
      <w:r w:rsidR="005722B6">
        <w:rPr>
          <w:rFonts w:cs="Times New Roman"/>
          <w:color w:val="000000"/>
        </w:rPr>
        <w:t xml:space="preserve"> </w:t>
      </w:r>
      <w:r w:rsidR="005722B6">
        <w:rPr>
          <w:rFonts w:cs="Times New Roman"/>
          <w:i/>
          <w:iCs/>
          <w:color w:val="000000"/>
        </w:rPr>
        <w:t>People v. Sims</w:t>
      </w:r>
      <w:r w:rsidR="005722B6">
        <w:rPr>
          <w:rFonts w:cs="Times New Roman"/>
          <w:color w:val="000000"/>
        </w:rPr>
        <w:t xml:space="preserve"> (20</w:t>
      </w:r>
      <w:r w:rsidR="0029273F">
        <w:rPr>
          <w:rFonts w:cs="Times New Roman"/>
          <w:color w:val="000000"/>
        </w:rPr>
        <w:t xml:space="preserve">21) </w:t>
      </w:r>
      <w:r w:rsidR="00C43247">
        <w:rPr>
          <w:rFonts w:cs="Times New Roman"/>
          <w:color w:val="000000"/>
        </w:rPr>
        <w:t>59</w:t>
      </w:r>
      <w:r w:rsidR="005843A5">
        <w:rPr>
          <w:rFonts w:cs="Times New Roman"/>
          <w:color w:val="000000"/>
        </w:rPr>
        <w:t> </w:t>
      </w:r>
      <w:r w:rsidR="00C43247">
        <w:rPr>
          <w:rFonts w:cs="Times New Roman"/>
          <w:color w:val="000000"/>
        </w:rPr>
        <w:t xml:space="preserve">Cal.App.5th </w:t>
      </w:r>
      <w:r w:rsidR="00311318">
        <w:rPr>
          <w:rFonts w:cs="Times New Roman"/>
          <w:color w:val="000000"/>
        </w:rPr>
        <w:t>943, 958–959</w:t>
      </w:r>
      <w:r w:rsidR="00355483">
        <w:rPr>
          <w:rFonts w:cs="Times New Roman"/>
          <w:color w:val="000000"/>
        </w:rPr>
        <w:t xml:space="preserve"> (</w:t>
      </w:r>
      <w:r w:rsidR="00355483">
        <w:rPr>
          <w:rFonts w:cs="Times New Roman"/>
          <w:i/>
          <w:iCs/>
          <w:color w:val="000000"/>
        </w:rPr>
        <w:t>Sims</w:t>
      </w:r>
      <w:r w:rsidR="00355483">
        <w:rPr>
          <w:rFonts w:cs="Times New Roman"/>
          <w:color w:val="000000"/>
        </w:rPr>
        <w:t>)</w:t>
      </w:r>
      <w:r w:rsidR="00311318">
        <w:rPr>
          <w:rFonts w:cs="Times New Roman"/>
          <w:color w:val="000000"/>
        </w:rPr>
        <w:t xml:space="preserve"> [rejecting argument that probation is not punishment]</w:t>
      </w:r>
      <w:r w:rsidR="00731139">
        <w:rPr>
          <w:rFonts w:cs="Times New Roman"/>
          <w:color w:val="000000"/>
        </w:rPr>
        <w:t>.</w:t>
      </w:r>
      <w:r w:rsidR="00311318">
        <w:rPr>
          <w:rFonts w:cs="Times New Roman"/>
          <w:color w:val="000000"/>
        </w:rPr>
        <w:t>)</w:t>
      </w:r>
      <w:r w:rsidR="00390E37">
        <w:rPr>
          <w:rFonts w:cs="Times New Roman"/>
          <w:color w:val="000000"/>
        </w:rPr>
        <w:t xml:space="preserve"> </w:t>
      </w:r>
    </w:p>
    <w:p w14:paraId="470B4234" w14:textId="26A0016C" w:rsidR="00114EB5" w:rsidRDefault="00612D34" w:rsidP="00683B93">
      <w:pPr>
        <w:spacing w:line="360" w:lineRule="auto"/>
      </w:pPr>
      <w:r>
        <w:rPr>
          <w:rFonts w:cs="Times New Roman"/>
          <w:color w:val="000000"/>
        </w:rPr>
        <w:tab/>
        <w:t xml:space="preserve">The Attorney General’s </w:t>
      </w:r>
      <w:r w:rsidR="0034610E">
        <w:rPr>
          <w:rFonts w:cs="Times New Roman"/>
          <w:color w:val="000000"/>
        </w:rPr>
        <w:t xml:space="preserve">main </w:t>
      </w:r>
      <w:r>
        <w:rPr>
          <w:rFonts w:cs="Times New Roman"/>
          <w:color w:val="000000"/>
        </w:rPr>
        <w:t xml:space="preserve">argument for </w:t>
      </w:r>
      <w:r w:rsidR="0034610E">
        <w:rPr>
          <w:rFonts w:cs="Times New Roman"/>
          <w:color w:val="000000"/>
        </w:rPr>
        <w:t xml:space="preserve">nonetheless </w:t>
      </w:r>
      <w:r>
        <w:rPr>
          <w:rFonts w:cs="Times New Roman"/>
          <w:color w:val="000000"/>
        </w:rPr>
        <w:t xml:space="preserve">affirming the challenged order </w:t>
      </w:r>
      <w:r w:rsidR="00777884">
        <w:rPr>
          <w:rFonts w:cs="Times New Roman"/>
          <w:color w:val="000000"/>
        </w:rPr>
        <w:t xml:space="preserve">is </w:t>
      </w:r>
      <w:r>
        <w:rPr>
          <w:rFonts w:cs="Times New Roman"/>
          <w:color w:val="000000"/>
        </w:rPr>
        <w:t xml:space="preserve">that </w:t>
      </w:r>
      <w:r w:rsidR="00B61AFD">
        <w:rPr>
          <w:rFonts w:cs="Times New Roman"/>
          <w:color w:val="000000"/>
        </w:rPr>
        <w:t xml:space="preserve">the retroactive sweep of Assembly Bill </w:t>
      </w:r>
      <w:r w:rsidR="00EB4A0F">
        <w:rPr>
          <w:rFonts w:cs="Times New Roman"/>
          <w:color w:val="000000"/>
        </w:rPr>
        <w:t xml:space="preserve">No. </w:t>
      </w:r>
      <w:r w:rsidR="00B61AFD">
        <w:rPr>
          <w:rFonts w:cs="Times New Roman"/>
          <w:color w:val="000000"/>
        </w:rPr>
        <w:t xml:space="preserve">1950 does not encompass the court’s findings of </w:t>
      </w:r>
      <w:r>
        <w:rPr>
          <w:rFonts w:cs="Times New Roman"/>
          <w:color w:val="000000"/>
        </w:rPr>
        <w:t xml:space="preserve">probation </w:t>
      </w:r>
      <w:r w:rsidR="00B61AFD">
        <w:rPr>
          <w:rFonts w:cs="Times New Roman"/>
          <w:color w:val="000000"/>
        </w:rPr>
        <w:t xml:space="preserve">violations, and </w:t>
      </w:r>
      <w:r w:rsidR="002F795B">
        <w:rPr>
          <w:rFonts w:cs="Times New Roman"/>
          <w:color w:val="000000"/>
        </w:rPr>
        <w:t xml:space="preserve">its orders revoking and terminating </w:t>
      </w:r>
      <w:r>
        <w:rPr>
          <w:rFonts w:cs="Times New Roman"/>
          <w:color w:val="000000"/>
        </w:rPr>
        <w:t>probation</w:t>
      </w:r>
      <w:r w:rsidR="002F795B">
        <w:rPr>
          <w:rFonts w:cs="Times New Roman"/>
          <w:color w:val="000000"/>
        </w:rPr>
        <w:t xml:space="preserve">, because </w:t>
      </w:r>
      <w:r w:rsidR="001046BA">
        <w:rPr>
          <w:rFonts w:cs="Times New Roman"/>
          <w:color w:val="000000"/>
        </w:rPr>
        <w:t>the text of the bill “</w:t>
      </w:r>
      <w:r w:rsidR="001046BA">
        <w:t xml:space="preserve">does not </w:t>
      </w:r>
      <w:r w:rsidR="001046BA">
        <w:lastRenderedPageBreak/>
        <w:t>target probation violations and therefore cannot be applied retroactively to invalidate probation revocations based upon those violations</w:t>
      </w:r>
      <w:r w:rsidR="00777884">
        <w:t>.</w:t>
      </w:r>
      <w:r w:rsidR="001046BA">
        <w:t>”</w:t>
      </w:r>
      <w:r w:rsidR="000F0FCD">
        <w:t xml:space="preserve"> </w:t>
      </w:r>
      <w:r w:rsidR="0027575A">
        <w:t>For th</w:t>
      </w:r>
      <w:r w:rsidR="00777884">
        <w:t>at</w:t>
      </w:r>
      <w:r w:rsidR="0027575A">
        <w:t xml:space="preserve"> proposition, the Attorney General relies on </w:t>
      </w:r>
      <w:r w:rsidR="002D5E15">
        <w:t xml:space="preserve">the </w:t>
      </w:r>
      <w:r w:rsidR="0037208A">
        <w:t xml:space="preserve">decisions of our colleagues in Division Three in </w:t>
      </w:r>
      <w:r w:rsidR="0037208A" w:rsidRPr="00A340B8">
        <w:rPr>
          <w:i/>
          <w:iCs/>
        </w:rPr>
        <w:t>Faial</w:t>
      </w:r>
      <w:r w:rsidR="0037208A">
        <w:t xml:space="preserve">, </w:t>
      </w:r>
      <w:r w:rsidR="0037208A">
        <w:rPr>
          <w:i/>
          <w:iCs/>
        </w:rPr>
        <w:t>supra,</w:t>
      </w:r>
      <w:r w:rsidR="0037208A">
        <w:t xml:space="preserve"> 75 Cal.App.5th 738 and </w:t>
      </w:r>
      <w:proofErr w:type="spellStart"/>
      <w:r w:rsidR="00463C1A">
        <w:rPr>
          <w:i/>
          <w:iCs/>
        </w:rPr>
        <w:t>Kuhnel</w:t>
      </w:r>
      <w:proofErr w:type="spellEnd"/>
      <w:r w:rsidR="00463C1A">
        <w:rPr>
          <w:i/>
          <w:iCs/>
        </w:rPr>
        <w:t xml:space="preserve"> v. Superior Court </w:t>
      </w:r>
      <w:r w:rsidR="00463C1A">
        <w:t>(2022) 75 Cal.App.5th 726</w:t>
      </w:r>
      <w:r w:rsidR="0080659A">
        <w:t>, review granted June</w:t>
      </w:r>
      <w:r w:rsidR="000B0FC4">
        <w:t xml:space="preserve"> 1</w:t>
      </w:r>
      <w:r w:rsidR="0080659A">
        <w:t>, 2022, S274</w:t>
      </w:r>
      <w:r w:rsidR="00A26DB4">
        <w:t>000</w:t>
      </w:r>
      <w:r w:rsidR="00463C1A">
        <w:t xml:space="preserve"> (</w:t>
      </w:r>
      <w:proofErr w:type="spellStart"/>
      <w:r w:rsidR="00463C1A">
        <w:rPr>
          <w:i/>
          <w:iCs/>
        </w:rPr>
        <w:t>Kuhnel</w:t>
      </w:r>
      <w:proofErr w:type="spellEnd"/>
      <w:r w:rsidR="00463C1A">
        <w:t xml:space="preserve">). </w:t>
      </w:r>
      <w:r>
        <w:t xml:space="preserve">As discussed below, </w:t>
      </w:r>
      <w:r w:rsidR="00FC251F">
        <w:t xml:space="preserve">we agree with the </w:t>
      </w:r>
      <w:proofErr w:type="spellStart"/>
      <w:r w:rsidR="00FC251F">
        <w:rPr>
          <w:i/>
          <w:iCs/>
        </w:rPr>
        <w:t>Canedos</w:t>
      </w:r>
      <w:proofErr w:type="spellEnd"/>
      <w:r w:rsidR="00FC251F">
        <w:rPr>
          <w:i/>
          <w:iCs/>
        </w:rPr>
        <w:t xml:space="preserve"> </w:t>
      </w:r>
      <w:r w:rsidR="00FC251F">
        <w:t xml:space="preserve">court that </w:t>
      </w:r>
      <w:proofErr w:type="spellStart"/>
      <w:r>
        <w:rPr>
          <w:i/>
          <w:iCs/>
        </w:rPr>
        <w:t>Kuhnel</w:t>
      </w:r>
      <w:proofErr w:type="spellEnd"/>
      <w:r>
        <w:t xml:space="preserve"> </w:t>
      </w:r>
      <w:r w:rsidR="00FC251F">
        <w:t xml:space="preserve">is </w:t>
      </w:r>
      <w:r>
        <w:t>distinguishable</w:t>
      </w:r>
      <w:r w:rsidR="00FC251F">
        <w:t xml:space="preserve">, and we </w:t>
      </w:r>
      <w:r>
        <w:t xml:space="preserve">respectfully disagree with the conclusion in </w:t>
      </w:r>
      <w:r>
        <w:rPr>
          <w:i/>
          <w:iCs/>
        </w:rPr>
        <w:t>Faial</w:t>
      </w:r>
      <w:r>
        <w:t>.</w:t>
      </w:r>
    </w:p>
    <w:p w14:paraId="13FDF8DA" w14:textId="7C7AE9A0" w:rsidR="00E950B1" w:rsidRDefault="00612D34" w:rsidP="00683B93">
      <w:pPr>
        <w:spacing w:line="360" w:lineRule="auto"/>
      </w:pPr>
      <w:r>
        <w:tab/>
      </w:r>
      <w:r w:rsidR="008408BD">
        <w:t>It is true</w:t>
      </w:r>
      <w:r w:rsidR="00F50ECE">
        <w:t xml:space="preserve"> that</w:t>
      </w:r>
      <w:r w:rsidR="008408BD">
        <w:t xml:space="preserve">, as the </w:t>
      </w:r>
      <w:r w:rsidR="008408BD">
        <w:rPr>
          <w:i/>
          <w:iCs/>
        </w:rPr>
        <w:t>Faial</w:t>
      </w:r>
      <w:r w:rsidR="008408BD">
        <w:t xml:space="preserve"> court observed and the Attorney General now emphasizes, Assembly Bill </w:t>
      </w:r>
      <w:r w:rsidR="00EB4A0F">
        <w:t>No.</w:t>
      </w:r>
      <w:r w:rsidR="008408BD">
        <w:t xml:space="preserve"> </w:t>
      </w:r>
      <w:r w:rsidR="00ED2796">
        <w:t xml:space="preserve">1950 </w:t>
      </w:r>
      <w:r w:rsidR="008408BD">
        <w:t xml:space="preserve">did not </w:t>
      </w:r>
      <w:r w:rsidR="00A749E4">
        <w:t xml:space="preserve">“undertake to amend section 1203.2 or section 1203.3—the statutes that confer and address </w:t>
      </w:r>
      <w:r w:rsidR="00BE34AE">
        <w:t xml:space="preserve">[a trial court’s] </w:t>
      </w:r>
      <w:r w:rsidR="00A749E4">
        <w:t>authority”</w:t>
      </w:r>
      <w:r w:rsidR="00BE34AE">
        <w:t xml:space="preserve"> to revoke and terminate probation when a defendant has violated </w:t>
      </w:r>
      <w:r w:rsidR="00BE34AE" w:rsidRPr="00C75FA4">
        <w:rPr>
          <w:spacing w:val="-2"/>
        </w:rPr>
        <w:t>its terms. (</w:t>
      </w:r>
      <w:r w:rsidR="00913586">
        <w:rPr>
          <w:i/>
          <w:iCs/>
        </w:rPr>
        <w:t>Faial, supra,</w:t>
      </w:r>
      <w:r w:rsidR="00913586">
        <w:t xml:space="preserve"> </w:t>
      </w:r>
      <w:r w:rsidR="003541A8" w:rsidRPr="00C75FA4">
        <w:rPr>
          <w:spacing w:val="-2"/>
        </w:rPr>
        <w:t>75 Cal.App.5th at p. 744.) But</w:t>
      </w:r>
      <w:r w:rsidR="006F25AB">
        <w:rPr>
          <w:spacing w:val="-2"/>
        </w:rPr>
        <w:t xml:space="preserve"> </w:t>
      </w:r>
      <w:r w:rsidR="00084EFB">
        <w:rPr>
          <w:spacing w:val="-2"/>
        </w:rPr>
        <w:t>no</w:t>
      </w:r>
      <w:r w:rsidR="006F25AB">
        <w:rPr>
          <w:spacing w:val="-2"/>
        </w:rPr>
        <w:t xml:space="preserve"> amendment of these sections </w:t>
      </w:r>
      <w:r w:rsidR="00084EFB">
        <w:rPr>
          <w:spacing w:val="-2"/>
        </w:rPr>
        <w:t xml:space="preserve">was </w:t>
      </w:r>
      <w:r w:rsidR="006F25AB">
        <w:rPr>
          <w:spacing w:val="-2"/>
        </w:rPr>
        <w:t>necessary</w:t>
      </w:r>
      <w:r w:rsidR="00004FDC">
        <w:rPr>
          <w:spacing w:val="-2"/>
        </w:rPr>
        <w:t>.</w:t>
      </w:r>
      <w:r w:rsidR="006F25AB">
        <w:rPr>
          <w:spacing w:val="-2"/>
        </w:rPr>
        <w:t xml:space="preserve"> </w:t>
      </w:r>
      <w:r w:rsidR="00004FDC">
        <w:rPr>
          <w:spacing w:val="-2"/>
        </w:rPr>
        <w:t>T</w:t>
      </w:r>
      <w:r w:rsidR="00E867BA">
        <w:t xml:space="preserve">he Legislature </w:t>
      </w:r>
      <w:r w:rsidR="00E34676">
        <w:t xml:space="preserve">amended </w:t>
      </w:r>
      <w:r w:rsidR="00E867BA">
        <w:t>the code sections governing the maximum length of a period of probation</w:t>
      </w:r>
      <w:r w:rsidR="00B81EB0">
        <w:t>, e.g.</w:t>
      </w:r>
      <w:r w:rsidR="00914A89">
        <w:t>,</w:t>
      </w:r>
      <w:r w:rsidR="00B81EB0">
        <w:t xml:space="preserve"> section </w:t>
      </w:r>
      <w:r w:rsidR="005D5E77">
        <w:t>1203.1</w:t>
      </w:r>
      <w:r w:rsidR="00674021">
        <w:t>. T</w:t>
      </w:r>
      <w:r w:rsidR="00004FDC">
        <w:t>hose</w:t>
      </w:r>
      <w:r w:rsidR="00B11301">
        <w:t xml:space="preserve"> </w:t>
      </w:r>
      <w:r w:rsidR="00DE30D9">
        <w:t>amendment</w:t>
      </w:r>
      <w:r w:rsidR="006F6956">
        <w:t>s</w:t>
      </w:r>
      <w:r w:rsidR="00B11301">
        <w:t xml:space="preserve"> apply retroactively to limit all probation terms </w:t>
      </w:r>
      <w:r w:rsidR="00C44534">
        <w:t xml:space="preserve">in </w:t>
      </w:r>
      <w:r w:rsidR="00D21363">
        <w:t xml:space="preserve">not-yet-final </w:t>
      </w:r>
      <w:r w:rsidR="00C44534">
        <w:t>cases like this</w:t>
      </w:r>
      <w:r w:rsidR="00DE30D9">
        <w:t xml:space="preserve"> one</w:t>
      </w:r>
      <w:r w:rsidR="001D0E99">
        <w:t xml:space="preserve">. </w:t>
      </w:r>
      <w:r w:rsidR="00BE032A">
        <w:t>Accordingly</w:t>
      </w:r>
      <w:r w:rsidR="00DE30D9">
        <w:t>,</w:t>
      </w:r>
      <w:r w:rsidR="00C44534">
        <w:t xml:space="preserve"> </w:t>
      </w:r>
      <w:r w:rsidR="006F6956">
        <w:t>t</w:t>
      </w:r>
      <w:r w:rsidR="00585DA3">
        <w:t xml:space="preserve">he conclusion that conduct occurring after the end of </w:t>
      </w:r>
      <w:r w:rsidR="005F7C69">
        <w:t>the</w:t>
      </w:r>
      <w:r w:rsidR="00585DA3">
        <w:t xml:space="preserve"> two-year probationary term cannot constitute a violation of</w:t>
      </w:r>
      <w:r w:rsidR="005F7F22">
        <w:t xml:space="preserve"> that</w:t>
      </w:r>
      <w:r w:rsidR="00585DA3">
        <w:t xml:space="preserve"> probation does not involve any </w:t>
      </w:r>
      <w:r w:rsidR="00C95397">
        <w:t xml:space="preserve">change </w:t>
      </w:r>
      <w:r w:rsidR="00585DA3">
        <w:t xml:space="preserve">in the </w:t>
      </w:r>
      <w:r w:rsidR="00C95397">
        <w:t xml:space="preserve">operation of </w:t>
      </w:r>
      <w:r w:rsidR="000D6F54">
        <w:t xml:space="preserve">the </w:t>
      </w:r>
      <w:r w:rsidR="00954876">
        <w:t>preexisting</w:t>
      </w:r>
      <w:r w:rsidR="00C95397">
        <w:t xml:space="preserve"> </w:t>
      </w:r>
      <w:r w:rsidR="00585DA3">
        <w:t xml:space="preserve">rules governing probation violations and revocations, in a way </w:t>
      </w:r>
      <w:r w:rsidR="004443F3">
        <w:t xml:space="preserve">that would </w:t>
      </w:r>
      <w:r w:rsidR="005F7C69">
        <w:t xml:space="preserve">have </w:t>
      </w:r>
      <w:r w:rsidR="00585DA3">
        <w:t>requir</w:t>
      </w:r>
      <w:r w:rsidR="004443F3">
        <w:t>e</w:t>
      </w:r>
      <w:r w:rsidR="005F7C69">
        <w:t>d</w:t>
      </w:r>
      <w:r w:rsidR="00585DA3">
        <w:t xml:space="preserve"> some </w:t>
      </w:r>
      <w:r w:rsidR="005D5E77">
        <w:t xml:space="preserve">corollary </w:t>
      </w:r>
      <w:r w:rsidR="00585DA3">
        <w:t>amendment to sections 1203.2 or 1203.3</w:t>
      </w:r>
      <w:r w:rsidR="004443F3">
        <w:t xml:space="preserve">. </w:t>
      </w:r>
      <w:r w:rsidR="00090525">
        <w:t xml:space="preserve">The only </w:t>
      </w:r>
      <w:r w:rsidR="00B87042">
        <w:t xml:space="preserve">retroactive </w:t>
      </w:r>
      <w:r w:rsidR="00090525">
        <w:t xml:space="preserve">alteration is </w:t>
      </w:r>
      <w:r w:rsidR="00B87042">
        <w:t xml:space="preserve">to </w:t>
      </w:r>
      <w:r w:rsidR="00090525">
        <w:t xml:space="preserve">the length of </w:t>
      </w:r>
      <w:r w:rsidR="00B52DF2">
        <w:t xml:space="preserve">a </w:t>
      </w:r>
      <w:r w:rsidR="00B87042">
        <w:t>defendant’s probationary term</w:t>
      </w:r>
      <w:r w:rsidR="005E7EC3">
        <w:t>—</w:t>
      </w:r>
      <w:r w:rsidR="005F7C69">
        <w:t xml:space="preserve">not to the rules governing when misconduct must have occurred </w:t>
      </w:r>
      <w:r w:rsidR="005E7EC3">
        <w:t>to constitute a violation of probation</w:t>
      </w:r>
      <w:r w:rsidR="00B87042">
        <w:t>.</w:t>
      </w:r>
    </w:p>
    <w:p w14:paraId="740A18A2" w14:textId="2783E5AB" w:rsidR="00571DBA" w:rsidRPr="00F80F16" w:rsidRDefault="00612D34" w:rsidP="00683B93">
      <w:pPr>
        <w:spacing w:line="360" w:lineRule="auto"/>
      </w:pPr>
      <w:r>
        <w:tab/>
        <w:t>T</w:t>
      </w:r>
      <w:r w:rsidR="00F2348B">
        <w:t xml:space="preserve">he </w:t>
      </w:r>
      <w:proofErr w:type="spellStart"/>
      <w:r w:rsidR="00F2348B">
        <w:rPr>
          <w:i/>
          <w:iCs/>
        </w:rPr>
        <w:t>Kuhnel</w:t>
      </w:r>
      <w:proofErr w:type="spellEnd"/>
      <w:r w:rsidR="00F2348B">
        <w:rPr>
          <w:i/>
          <w:iCs/>
        </w:rPr>
        <w:t xml:space="preserve"> </w:t>
      </w:r>
      <w:r w:rsidR="00F2348B">
        <w:t xml:space="preserve">court </w:t>
      </w:r>
      <w:r w:rsidR="005B59A8">
        <w:t>quot</w:t>
      </w:r>
      <w:r w:rsidR="007D08C9">
        <w:t xml:space="preserve">ed </w:t>
      </w:r>
      <w:r w:rsidR="00171250">
        <w:t xml:space="preserve">section 1203.3 as </w:t>
      </w:r>
      <w:r>
        <w:t>stating</w:t>
      </w:r>
      <w:r w:rsidR="005C1B23">
        <w:t>—</w:t>
      </w:r>
      <w:r w:rsidR="00947C71">
        <w:t xml:space="preserve">in a way unmodified by Assembly Bill </w:t>
      </w:r>
      <w:r w:rsidR="00316C3B">
        <w:t xml:space="preserve">No. </w:t>
      </w:r>
      <w:r w:rsidR="00947C71">
        <w:t>1950</w:t>
      </w:r>
      <w:r w:rsidR="005C1B23">
        <w:t>—</w:t>
      </w:r>
      <w:r w:rsidR="00374530">
        <w:t>that</w:t>
      </w:r>
      <w:r w:rsidR="00383A38">
        <w:t xml:space="preserve"> a </w:t>
      </w:r>
      <w:r w:rsidR="00383A38" w:rsidRPr="00383A38">
        <w:t xml:space="preserve">court </w:t>
      </w:r>
      <w:r w:rsidR="00383A38">
        <w:t>“</w:t>
      </w:r>
      <w:r w:rsidR="00383A38" w:rsidRPr="00383A38">
        <w:t xml:space="preserve">has the authority at any time </w:t>
      </w:r>
      <w:r w:rsidR="00383A38" w:rsidRPr="00AD626F">
        <w:rPr>
          <w:i/>
          <w:iCs/>
        </w:rPr>
        <w:t>during the term of probation</w:t>
      </w:r>
      <w:r w:rsidR="00383A38" w:rsidRPr="00383A38">
        <w:t xml:space="preserve"> to revoke, modify, or change its order of suspension of imposition or execution of sentence</w:t>
      </w:r>
      <w:r w:rsidR="00C16216">
        <w:t>.</w:t>
      </w:r>
      <w:r w:rsidR="00383A38" w:rsidRPr="00383A38">
        <w:t>” (</w:t>
      </w:r>
      <w:r w:rsidR="004D5F81">
        <w:t xml:space="preserve">§ 1203.3, subd. (a); </w:t>
      </w:r>
      <w:proofErr w:type="spellStart"/>
      <w:r w:rsidR="00AA63B6">
        <w:rPr>
          <w:i/>
          <w:iCs/>
        </w:rPr>
        <w:lastRenderedPageBreak/>
        <w:t>Kuhnel</w:t>
      </w:r>
      <w:proofErr w:type="spellEnd"/>
      <w:r w:rsidR="00AA63B6">
        <w:t xml:space="preserve">, </w:t>
      </w:r>
      <w:r w:rsidR="00AA63B6">
        <w:rPr>
          <w:i/>
          <w:iCs/>
        </w:rPr>
        <w:t>supra</w:t>
      </w:r>
      <w:r w:rsidR="00AA63B6">
        <w:t>, 75 Cal.App.5th at p. 733</w:t>
      </w:r>
      <w:r w:rsidR="003D4D29">
        <w:t>.</w:t>
      </w:r>
      <w:r w:rsidR="00383A38" w:rsidRPr="00383A38">
        <w:t>)</w:t>
      </w:r>
      <w:r w:rsidR="00C16216">
        <w:t xml:space="preserve"> </w:t>
      </w:r>
      <w:r w:rsidR="009678F8">
        <w:t>Accordingly</w:t>
      </w:r>
      <w:r w:rsidR="00336786">
        <w:t>,</w:t>
      </w:r>
      <w:r w:rsidR="00383A38" w:rsidRPr="00383A38">
        <w:t xml:space="preserve"> </w:t>
      </w:r>
      <w:proofErr w:type="gramStart"/>
      <w:r w:rsidR="00383A38" w:rsidRPr="00383A38">
        <w:t>“</w:t>
      </w:r>
      <w:r w:rsidR="001960BD">
        <w:t> </w:t>
      </w:r>
      <w:r w:rsidR="00383A38" w:rsidRPr="00383A38">
        <w:t>‘</w:t>
      </w:r>
      <w:proofErr w:type="gramEnd"/>
      <w:r w:rsidR="0034597D">
        <w:t> “</w:t>
      </w:r>
      <w:r w:rsidR="00383A38" w:rsidRPr="00383A38">
        <w:t>[a]n order revoking probation must be made within the period of time circumscribed in the order of probation. Otherwise, the</w:t>
      </w:r>
      <w:r w:rsidR="00383A38" w:rsidRPr="00000B38">
        <w:rPr>
          <w:rFonts w:cs="Times New Roman"/>
          <w:color w:val="000000"/>
        </w:rPr>
        <w:t xml:space="preserve"> probationary period terminates automatically on the last day.</w:t>
      </w:r>
      <w:proofErr w:type="gramStart"/>
      <w:r w:rsidR="0034597D">
        <w:rPr>
          <w:rFonts w:cs="Times New Roman"/>
          <w:color w:val="000000"/>
        </w:rPr>
        <w:t>” </w:t>
      </w:r>
      <w:r w:rsidR="00383A38" w:rsidRPr="00000B38">
        <w:rPr>
          <w:rFonts w:cs="Times New Roman"/>
          <w:color w:val="000000"/>
        </w:rPr>
        <w:t>’</w:t>
      </w:r>
      <w:proofErr w:type="gramEnd"/>
      <w:r w:rsidR="00383A38" w:rsidRPr="00000B38">
        <w:rPr>
          <w:rFonts w:cs="Times New Roman"/>
          <w:color w:val="000000"/>
        </w:rPr>
        <w:t xml:space="preserve"> ” </w:t>
      </w:r>
      <w:r w:rsidR="00947C71">
        <w:t>(</w:t>
      </w:r>
      <w:proofErr w:type="spellStart"/>
      <w:r w:rsidR="007E037C">
        <w:rPr>
          <w:i/>
          <w:iCs/>
        </w:rPr>
        <w:t>Kuhnel</w:t>
      </w:r>
      <w:proofErr w:type="spellEnd"/>
      <w:r w:rsidR="007E037C">
        <w:rPr>
          <w:i/>
          <w:iCs/>
        </w:rPr>
        <w:t>,</w:t>
      </w:r>
      <w:r w:rsidR="00BE34DD">
        <w:t xml:space="preserve"> at p</w:t>
      </w:r>
      <w:r w:rsidR="003A0336">
        <w:t>p</w:t>
      </w:r>
      <w:r w:rsidR="00BE34DD">
        <w:t>. </w:t>
      </w:r>
      <w:r w:rsidR="00E23552">
        <w:t>733–734.)</w:t>
      </w:r>
      <w:r w:rsidR="00261C0A">
        <w:t xml:space="preserve"> </w:t>
      </w:r>
      <w:r w:rsidR="005C5E95">
        <w:t xml:space="preserve">Because a </w:t>
      </w:r>
      <w:r w:rsidR="00B85F5A">
        <w:t xml:space="preserve">court has jurisdiction to issue a </w:t>
      </w:r>
      <w:r w:rsidR="005C5E95">
        <w:t xml:space="preserve">revocation order </w:t>
      </w:r>
      <w:r w:rsidR="00B85F5A">
        <w:t xml:space="preserve">only </w:t>
      </w:r>
      <w:r w:rsidR="005C5E95">
        <w:t>during the probation</w:t>
      </w:r>
      <w:r w:rsidR="00E95C3C">
        <w:t>ary</w:t>
      </w:r>
      <w:r w:rsidR="005C5E95">
        <w:t xml:space="preserve"> period, i</w:t>
      </w:r>
      <w:r w:rsidR="00261C0A">
        <w:t>t follows a</w:t>
      </w:r>
      <w:r w:rsidR="005C5E95">
        <w:t> </w:t>
      </w:r>
      <w:r w:rsidR="00261C0A">
        <w:t xml:space="preserve">fortiori that such an order must </w:t>
      </w:r>
      <w:r w:rsidR="00E95C3C">
        <w:t>rest</w:t>
      </w:r>
      <w:r w:rsidR="00261C0A">
        <w:t xml:space="preserve"> on </w:t>
      </w:r>
      <w:r w:rsidR="00261C0A">
        <w:rPr>
          <w:i/>
          <w:iCs/>
        </w:rPr>
        <w:t>conduct</w:t>
      </w:r>
      <w:r w:rsidR="00261C0A">
        <w:t xml:space="preserve"> occurring </w:t>
      </w:r>
      <w:r w:rsidR="007901C6">
        <w:t>within th</w:t>
      </w:r>
      <w:r w:rsidR="005C5E95">
        <w:t xml:space="preserve">at </w:t>
      </w:r>
      <w:r w:rsidR="007901C6">
        <w:t xml:space="preserve">period. </w:t>
      </w:r>
      <w:r w:rsidR="00F80F16">
        <w:t xml:space="preserve">(See </w:t>
      </w:r>
      <w:r w:rsidR="00F80F16">
        <w:rPr>
          <w:i/>
          <w:iCs/>
        </w:rPr>
        <w:t xml:space="preserve">People v. </w:t>
      </w:r>
      <w:proofErr w:type="spellStart"/>
      <w:r w:rsidR="00F80F16">
        <w:rPr>
          <w:i/>
          <w:iCs/>
        </w:rPr>
        <w:t>Leiva</w:t>
      </w:r>
      <w:proofErr w:type="spellEnd"/>
      <w:r w:rsidR="00F80F16">
        <w:t xml:space="preserve"> (2013) </w:t>
      </w:r>
      <w:r w:rsidR="00BC2476">
        <w:t>56 Cal.4th 498, 502 (</w:t>
      </w:r>
      <w:proofErr w:type="spellStart"/>
      <w:r w:rsidR="00BC2476">
        <w:rPr>
          <w:i/>
          <w:iCs/>
        </w:rPr>
        <w:t>Leiva</w:t>
      </w:r>
      <w:proofErr w:type="spellEnd"/>
      <w:r w:rsidR="00BC2476">
        <w:t>).</w:t>
      </w:r>
      <w:r w:rsidR="00531563">
        <w:t>)</w:t>
      </w:r>
      <w:r>
        <w:rPr>
          <w:rStyle w:val="FootnoteReference"/>
        </w:rPr>
        <w:footnoteReference w:id="4"/>
      </w:r>
    </w:p>
    <w:p w14:paraId="7D277113" w14:textId="21F47A45" w:rsidR="00045B3B" w:rsidRDefault="00612D34" w:rsidP="00683B93">
      <w:pPr>
        <w:spacing w:line="360" w:lineRule="auto"/>
      </w:pPr>
      <w:r>
        <w:tab/>
      </w:r>
      <w:r w:rsidR="005C1B23">
        <w:t>Here</w:t>
      </w:r>
      <w:r w:rsidR="005C5E95">
        <w:t xml:space="preserve">, </w:t>
      </w:r>
      <w:r w:rsidR="00090525">
        <w:t xml:space="preserve">Assembly Bill </w:t>
      </w:r>
      <w:r w:rsidR="005C6F6F">
        <w:t>No.</w:t>
      </w:r>
      <w:r w:rsidR="00090525">
        <w:t xml:space="preserve"> 1950 </w:t>
      </w:r>
      <w:r w:rsidR="000F6BE8">
        <w:t>retroactive</w:t>
      </w:r>
      <w:r w:rsidR="00090525">
        <w:t xml:space="preserve">ly modified </w:t>
      </w:r>
      <w:r w:rsidR="00F253B6">
        <w:t>Jackson</w:t>
      </w:r>
      <w:r w:rsidR="00090525">
        <w:t>’s probationary period so that it ended in January 2019</w:t>
      </w:r>
      <w:r w:rsidR="000F6BE8">
        <w:t>. T</w:t>
      </w:r>
      <w:r w:rsidR="00090525">
        <w:t xml:space="preserve">he conclusion that his conduct in July or October 2019 cannot amount to a violation of that probation </w:t>
      </w:r>
      <w:r w:rsidR="00C16216">
        <w:t xml:space="preserve">thus </w:t>
      </w:r>
      <w:r w:rsidR="00090525">
        <w:t>involves a</w:t>
      </w:r>
      <w:r w:rsidR="0044155E">
        <w:t xml:space="preserve"> simple</w:t>
      </w:r>
      <w:r w:rsidR="00090525">
        <w:t xml:space="preserve"> application of the unmodified sections 1203.2 and 1203.3 to the modified probation term. </w:t>
      </w:r>
      <w:r w:rsidR="00DB3E06">
        <w:t xml:space="preserve">There was no </w:t>
      </w:r>
      <w:r w:rsidR="007A6007">
        <w:t>need</w:t>
      </w:r>
      <w:r w:rsidR="00C46EC1">
        <w:t xml:space="preserve"> for the Legislature </w:t>
      </w:r>
      <w:r w:rsidR="00DB3E06">
        <w:t>to modify sections 1203.2 or 1203.3</w:t>
      </w:r>
      <w:r w:rsidR="0045471A">
        <w:t xml:space="preserve"> to generate the result </w:t>
      </w:r>
      <w:r w:rsidR="00A74F53">
        <w:t xml:space="preserve">mandated </w:t>
      </w:r>
      <w:r w:rsidR="0019127E">
        <w:t xml:space="preserve">by </w:t>
      </w:r>
      <w:r w:rsidR="0019127E">
        <w:rPr>
          <w:i/>
          <w:iCs/>
        </w:rPr>
        <w:t xml:space="preserve">Estrada </w:t>
      </w:r>
      <w:r w:rsidR="00A74F53">
        <w:t>in this case</w:t>
      </w:r>
      <w:r w:rsidR="000E7F3A">
        <w:t>—</w:t>
      </w:r>
      <w:r w:rsidR="000C07DB">
        <w:t>no</w:t>
      </w:r>
      <w:r w:rsidR="00A74F53">
        <w:t>r any</w:t>
      </w:r>
      <w:r w:rsidR="00FF1D58">
        <w:t xml:space="preserve"> </w:t>
      </w:r>
      <w:r w:rsidR="004655C6">
        <w:t xml:space="preserve">reason to expect </w:t>
      </w:r>
      <w:r w:rsidR="002900CE">
        <w:t xml:space="preserve">the Legislature </w:t>
      </w:r>
      <w:r w:rsidR="004655C6">
        <w:t xml:space="preserve">to </w:t>
      </w:r>
      <w:r w:rsidR="00F02A50">
        <w:t xml:space="preserve">have </w:t>
      </w:r>
      <w:r w:rsidR="004655C6">
        <w:t>n</w:t>
      </w:r>
      <w:r w:rsidR="00B131B4">
        <w:t>ot</w:t>
      </w:r>
      <w:r w:rsidR="004655C6">
        <w:t>e</w:t>
      </w:r>
      <w:r w:rsidR="00F02A50">
        <w:t>d</w:t>
      </w:r>
      <w:r w:rsidR="004655C6">
        <w:t xml:space="preserve"> </w:t>
      </w:r>
      <w:r w:rsidR="00FF1D58">
        <w:t xml:space="preserve">the settled rule, which Assembly Bill </w:t>
      </w:r>
      <w:r w:rsidR="0015461A">
        <w:t xml:space="preserve">No. </w:t>
      </w:r>
      <w:r w:rsidR="00FF1D58">
        <w:t xml:space="preserve">1950 </w:t>
      </w:r>
      <w:r w:rsidR="004863D7">
        <w:t xml:space="preserve">in no way </w:t>
      </w:r>
      <w:r w:rsidR="00FF1D58">
        <w:lastRenderedPageBreak/>
        <w:t>modif</w:t>
      </w:r>
      <w:r w:rsidR="004863D7">
        <w:t>ied</w:t>
      </w:r>
      <w:r w:rsidR="00FF1D58">
        <w:t xml:space="preserve">, </w:t>
      </w:r>
      <w:r w:rsidR="004655C6">
        <w:t>that</w:t>
      </w:r>
      <w:r w:rsidR="00B131B4">
        <w:t xml:space="preserve"> </w:t>
      </w:r>
      <w:r w:rsidR="009A75B3">
        <w:t xml:space="preserve">only conduct occurring </w:t>
      </w:r>
      <w:r w:rsidR="00BD067A">
        <w:t xml:space="preserve">during a probationary term </w:t>
      </w:r>
      <w:r w:rsidR="008000F2">
        <w:t>can</w:t>
      </w:r>
      <w:r w:rsidR="00BD067A">
        <w:t xml:space="preserve"> constitute a violation</w:t>
      </w:r>
      <w:r w:rsidR="00AA25B2">
        <w:t xml:space="preserve"> of that probation</w:t>
      </w:r>
      <w:r w:rsidR="00FF1D58">
        <w:t xml:space="preserve">. </w:t>
      </w:r>
      <w:r w:rsidR="005E35A7">
        <w:t xml:space="preserve"> </w:t>
      </w:r>
      <w:r w:rsidR="008E70C9">
        <w:t xml:space="preserve"> </w:t>
      </w:r>
    </w:p>
    <w:p w14:paraId="33DFC06B" w14:textId="18968A48" w:rsidR="00296688" w:rsidRPr="00EE3167" w:rsidRDefault="00612D34" w:rsidP="00683B93">
      <w:pPr>
        <w:spacing w:line="360" w:lineRule="auto"/>
        <w:rPr>
          <w:rFonts w:cs="Times New Roman"/>
          <w:color w:val="000000"/>
        </w:rPr>
      </w:pPr>
      <w:r>
        <w:tab/>
      </w:r>
      <w:proofErr w:type="spellStart"/>
      <w:r>
        <w:rPr>
          <w:i/>
          <w:iCs/>
        </w:rPr>
        <w:t>Kuhnel</w:t>
      </w:r>
      <w:proofErr w:type="spellEnd"/>
      <w:r>
        <w:t xml:space="preserve"> is not inconsistent with th</w:t>
      </w:r>
      <w:r w:rsidR="00EF7237">
        <w:t>is</w:t>
      </w:r>
      <w:r>
        <w:t xml:space="preserve"> conclusion, for </w:t>
      </w:r>
      <w:r w:rsidR="009B74D6">
        <w:t xml:space="preserve">Assembly Bill </w:t>
      </w:r>
      <w:r w:rsidR="0015461A">
        <w:t>No.</w:t>
      </w:r>
      <w:r w:rsidR="006369AF">
        <w:t> </w:t>
      </w:r>
      <w:r w:rsidR="009B74D6">
        <w:t xml:space="preserve">1950 </w:t>
      </w:r>
      <w:r w:rsidR="006D0824">
        <w:t xml:space="preserve">retroactively </w:t>
      </w:r>
      <w:r w:rsidR="009B74D6">
        <w:t>limit</w:t>
      </w:r>
      <w:r w:rsidR="006D0824">
        <w:t>ed</w:t>
      </w:r>
      <w:r w:rsidR="009B74D6">
        <w:t xml:space="preserve"> </w:t>
      </w:r>
      <w:r>
        <w:t>the defendant</w:t>
      </w:r>
      <w:r w:rsidR="009B74D6">
        <w:t xml:space="preserve">’s </w:t>
      </w:r>
      <w:r w:rsidR="00B60CA5">
        <w:t xml:space="preserve">misdemeanor </w:t>
      </w:r>
      <w:r w:rsidR="009B74D6">
        <w:t>probation</w:t>
      </w:r>
      <w:r w:rsidR="00A158D8">
        <w:t>ary</w:t>
      </w:r>
      <w:r w:rsidR="009B74D6">
        <w:t xml:space="preserve"> term </w:t>
      </w:r>
      <w:r w:rsidR="004F122C">
        <w:t xml:space="preserve">in that </w:t>
      </w:r>
      <w:r w:rsidR="004F122C" w:rsidRPr="00B60CA5">
        <w:rPr>
          <w:spacing w:val="-2"/>
        </w:rPr>
        <w:t xml:space="preserve">case </w:t>
      </w:r>
      <w:r w:rsidR="009B74D6" w:rsidRPr="00B60CA5">
        <w:rPr>
          <w:spacing w:val="-2"/>
        </w:rPr>
        <w:t xml:space="preserve">to one year, </w:t>
      </w:r>
      <w:r w:rsidR="004F122C" w:rsidRPr="00B60CA5">
        <w:rPr>
          <w:spacing w:val="-2"/>
        </w:rPr>
        <w:t xml:space="preserve">yet </w:t>
      </w:r>
      <w:r w:rsidR="009B74D6" w:rsidRPr="00B60CA5">
        <w:rPr>
          <w:spacing w:val="-2"/>
        </w:rPr>
        <w:t xml:space="preserve">she had </w:t>
      </w:r>
      <w:r w:rsidR="002078FD" w:rsidRPr="00B60CA5">
        <w:rPr>
          <w:spacing w:val="-2"/>
        </w:rPr>
        <w:t xml:space="preserve">committed </w:t>
      </w:r>
      <w:r w:rsidR="006D0824" w:rsidRPr="00B60CA5">
        <w:rPr>
          <w:spacing w:val="-2"/>
        </w:rPr>
        <w:t xml:space="preserve">a </w:t>
      </w:r>
      <w:r w:rsidR="009B74D6" w:rsidRPr="00B60CA5">
        <w:rPr>
          <w:spacing w:val="-2"/>
        </w:rPr>
        <w:t>violation 11 months</w:t>
      </w:r>
      <w:r w:rsidR="00E17AE1" w:rsidRPr="00B60CA5">
        <w:rPr>
          <w:spacing w:val="-2"/>
        </w:rPr>
        <w:t xml:space="preserve"> into </w:t>
      </w:r>
      <w:r w:rsidR="006D0824" w:rsidRPr="00B60CA5">
        <w:rPr>
          <w:spacing w:val="-2"/>
        </w:rPr>
        <w:t xml:space="preserve">the </w:t>
      </w:r>
      <w:r w:rsidR="002078FD" w:rsidRPr="00B60CA5">
        <w:rPr>
          <w:spacing w:val="-2"/>
        </w:rPr>
        <w:t>term</w:t>
      </w:r>
      <w:r w:rsidR="00CD7ABF" w:rsidRPr="00B60CA5">
        <w:rPr>
          <w:spacing w:val="-2"/>
        </w:rPr>
        <w:t>—</w:t>
      </w:r>
      <w:r w:rsidR="00CD7ABF">
        <w:t xml:space="preserve">i.e., within the </w:t>
      </w:r>
      <w:r w:rsidR="004F122C">
        <w:t>period</w:t>
      </w:r>
      <w:r w:rsidR="00CD7ABF">
        <w:t xml:space="preserve"> as limited by the new law</w:t>
      </w:r>
      <w:r w:rsidR="00F20AB1">
        <w:t xml:space="preserve">. </w:t>
      </w:r>
      <w:r w:rsidR="00274ACE">
        <w:t>(</w:t>
      </w:r>
      <w:proofErr w:type="spellStart"/>
      <w:r w:rsidR="00274ACE">
        <w:rPr>
          <w:i/>
          <w:iCs/>
        </w:rPr>
        <w:t>Kuhnel</w:t>
      </w:r>
      <w:proofErr w:type="spellEnd"/>
      <w:r w:rsidR="00274ACE">
        <w:t xml:space="preserve">, </w:t>
      </w:r>
      <w:r w:rsidR="00274ACE">
        <w:rPr>
          <w:i/>
          <w:iCs/>
        </w:rPr>
        <w:t>supra</w:t>
      </w:r>
      <w:r w:rsidR="00274ACE">
        <w:t>, 75 </w:t>
      </w:r>
      <w:r w:rsidR="00843C36">
        <w:t>Cal.App.5th at p</w:t>
      </w:r>
      <w:r w:rsidR="002E6AD6">
        <w:t>p</w:t>
      </w:r>
      <w:r w:rsidR="00843C36">
        <w:t xml:space="preserve">. </w:t>
      </w:r>
      <w:r w:rsidR="003F40BD">
        <w:t>729</w:t>
      </w:r>
      <w:r w:rsidR="002E6AD6">
        <w:t>–730</w:t>
      </w:r>
      <w:r w:rsidR="00F51825">
        <w:t>.</w:t>
      </w:r>
      <w:r w:rsidR="003F40BD">
        <w:t xml:space="preserve">) </w:t>
      </w:r>
      <w:r w:rsidR="003F5A9A">
        <w:t xml:space="preserve">Her </w:t>
      </w:r>
      <w:r w:rsidR="00B201FE">
        <w:t>claim</w:t>
      </w:r>
      <w:r w:rsidR="003F5A9A">
        <w:t xml:space="preserve"> </w:t>
      </w:r>
      <w:r w:rsidR="00045491">
        <w:t xml:space="preserve">was that, because </w:t>
      </w:r>
      <w:r w:rsidR="0012791A">
        <w:t xml:space="preserve">the </w:t>
      </w:r>
      <w:r w:rsidR="00F51825">
        <w:t xml:space="preserve">trial </w:t>
      </w:r>
      <w:r w:rsidR="0012791A">
        <w:t xml:space="preserve">court had not issued </w:t>
      </w:r>
      <w:r w:rsidR="00805CBA">
        <w:t xml:space="preserve">its </w:t>
      </w:r>
      <w:r w:rsidR="0012791A">
        <w:t>order summarily revoking her probation until 13</w:t>
      </w:r>
      <w:r w:rsidR="00581689">
        <w:t> </w:t>
      </w:r>
      <w:r w:rsidR="0012791A">
        <w:t xml:space="preserve">months into the term, </w:t>
      </w:r>
      <w:r w:rsidR="00544830">
        <w:t xml:space="preserve">it had lost jurisdiction to find a violation. </w:t>
      </w:r>
      <w:r w:rsidR="00CB0591">
        <w:t>(</w:t>
      </w:r>
      <w:r w:rsidR="00CB0591">
        <w:rPr>
          <w:i/>
          <w:iCs/>
        </w:rPr>
        <w:t>Id.</w:t>
      </w:r>
      <w:r w:rsidR="00CB0591">
        <w:t xml:space="preserve"> at p.</w:t>
      </w:r>
      <w:r w:rsidR="00581689">
        <w:t> </w:t>
      </w:r>
      <w:r w:rsidR="00CB0591">
        <w:t xml:space="preserve">729.) Division Three held that, </w:t>
      </w:r>
      <w:r w:rsidR="006A3A94">
        <w:t>since</w:t>
      </w:r>
      <w:r w:rsidR="00CB0591">
        <w:t xml:space="preserve"> she </w:t>
      </w:r>
      <w:r w:rsidR="001E2EE5">
        <w:t xml:space="preserve">had </w:t>
      </w:r>
      <w:r w:rsidR="00CB0591">
        <w:t xml:space="preserve">committed the violation </w:t>
      </w:r>
      <w:r w:rsidR="00E20526">
        <w:t xml:space="preserve">before </w:t>
      </w:r>
      <w:r w:rsidR="00467EF9">
        <w:t xml:space="preserve">Assembly Bill </w:t>
      </w:r>
      <w:r w:rsidR="00ED4197">
        <w:t xml:space="preserve">No. </w:t>
      </w:r>
      <w:r w:rsidR="00467EF9">
        <w:t>1950</w:t>
      </w:r>
      <w:r w:rsidR="006A3A94">
        <w:t xml:space="preserve"> </w:t>
      </w:r>
      <w:r w:rsidR="00D85A4F">
        <w:t xml:space="preserve">had even been introduced, </w:t>
      </w:r>
      <w:r w:rsidR="00E30F4D">
        <w:t>“</w:t>
      </w:r>
      <w:r w:rsidR="00E30F4D" w:rsidRPr="004E0671">
        <w:rPr>
          <w:rFonts w:cs="Times New Roman"/>
          <w:color w:val="000000"/>
        </w:rPr>
        <w:t xml:space="preserve">no one had any reason to expedite </w:t>
      </w:r>
      <w:r w:rsidR="00E30F4D" w:rsidRPr="00385618">
        <w:rPr>
          <w:rFonts w:cs="Times New Roman"/>
          <w:color w:val="000000"/>
          <w:spacing w:val="-2"/>
        </w:rPr>
        <w:t xml:space="preserve">summary revocation of probation to ensure </w:t>
      </w:r>
      <w:bookmarkStart w:id="1" w:name="co_pp_sp_7053_736_1"/>
      <w:bookmarkEnd w:id="1"/>
      <w:r w:rsidR="00E30F4D" w:rsidRPr="00385618">
        <w:rPr>
          <w:rFonts w:cs="Times New Roman"/>
          <w:color w:val="000000"/>
          <w:spacing w:val="-2"/>
        </w:rPr>
        <w:t>the court’s continued jurisdiction</w:t>
      </w:r>
      <w:r w:rsidR="0096671B" w:rsidRPr="00385618">
        <w:rPr>
          <w:rFonts w:cs="Times New Roman"/>
          <w:color w:val="000000"/>
          <w:spacing w:val="-2"/>
        </w:rPr>
        <w:t>.</w:t>
      </w:r>
      <w:r w:rsidR="00E30F4D" w:rsidRPr="00385618">
        <w:rPr>
          <w:rFonts w:cs="Times New Roman"/>
          <w:color w:val="000000"/>
          <w:spacing w:val="-2"/>
        </w:rPr>
        <w:t>”</w:t>
      </w:r>
      <w:r w:rsidR="0096671B">
        <w:rPr>
          <w:rFonts w:cs="Times New Roman"/>
          <w:color w:val="000000"/>
        </w:rPr>
        <w:t xml:space="preserve"> (</w:t>
      </w:r>
      <w:r w:rsidR="0096671B">
        <w:rPr>
          <w:rFonts w:cs="Times New Roman"/>
          <w:i/>
          <w:iCs/>
          <w:color w:val="000000"/>
        </w:rPr>
        <w:t>Id.</w:t>
      </w:r>
      <w:r w:rsidR="0096671B">
        <w:rPr>
          <w:rFonts w:cs="Times New Roman"/>
          <w:color w:val="000000"/>
        </w:rPr>
        <w:t xml:space="preserve"> at pp. 735–736</w:t>
      </w:r>
      <w:r w:rsidR="00B438F3">
        <w:rPr>
          <w:rFonts w:cs="Times New Roman"/>
          <w:color w:val="000000"/>
        </w:rPr>
        <w:t>.</w:t>
      </w:r>
      <w:r w:rsidR="0096671B">
        <w:rPr>
          <w:rFonts w:cs="Times New Roman"/>
          <w:color w:val="000000"/>
        </w:rPr>
        <w:t>)</w:t>
      </w:r>
      <w:r w:rsidR="00E30F4D">
        <w:rPr>
          <w:rFonts w:cs="Times New Roman"/>
          <w:color w:val="000000"/>
        </w:rPr>
        <w:t xml:space="preserve"> </w:t>
      </w:r>
      <w:r w:rsidR="006B0B7E">
        <w:rPr>
          <w:rFonts w:cs="Times New Roman"/>
          <w:color w:val="000000"/>
        </w:rPr>
        <w:t xml:space="preserve">In </w:t>
      </w:r>
      <w:proofErr w:type="spellStart"/>
      <w:r w:rsidR="0096671B">
        <w:rPr>
          <w:rFonts w:cs="Times New Roman"/>
          <w:i/>
          <w:iCs/>
          <w:color w:val="000000"/>
        </w:rPr>
        <w:t>Canedos</w:t>
      </w:r>
      <w:proofErr w:type="spellEnd"/>
      <w:r w:rsidR="006B0B7E">
        <w:rPr>
          <w:rFonts w:cs="Times New Roman"/>
          <w:color w:val="000000"/>
        </w:rPr>
        <w:t>—</w:t>
      </w:r>
      <w:r w:rsidR="00805CBA">
        <w:rPr>
          <w:rFonts w:cs="Times New Roman"/>
          <w:color w:val="000000"/>
        </w:rPr>
        <w:t>where</w:t>
      </w:r>
      <w:r w:rsidR="006B0B7E">
        <w:rPr>
          <w:rFonts w:cs="Times New Roman"/>
          <w:color w:val="000000"/>
        </w:rPr>
        <w:t xml:space="preserve">, </w:t>
      </w:r>
      <w:r w:rsidR="0014052E">
        <w:rPr>
          <w:rFonts w:cs="Times New Roman"/>
          <w:color w:val="000000"/>
        </w:rPr>
        <w:t>as here</w:t>
      </w:r>
      <w:r w:rsidR="006B0B7E">
        <w:rPr>
          <w:rFonts w:cs="Times New Roman"/>
          <w:color w:val="000000"/>
        </w:rPr>
        <w:t>, the purported violation</w:t>
      </w:r>
      <w:r w:rsidR="0096671B">
        <w:rPr>
          <w:rFonts w:cs="Times New Roman"/>
          <w:color w:val="000000"/>
        </w:rPr>
        <w:t xml:space="preserve"> </w:t>
      </w:r>
      <w:r w:rsidR="0014052E">
        <w:rPr>
          <w:rFonts w:cs="Times New Roman"/>
          <w:color w:val="000000"/>
        </w:rPr>
        <w:t xml:space="preserve">occurred </w:t>
      </w:r>
      <w:r w:rsidR="006B0B7E" w:rsidRPr="006B0B7E">
        <w:rPr>
          <w:rFonts w:cs="Times New Roman"/>
          <w:i/>
          <w:iCs/>
          <w:color w:val="000000"/>
        </w:rPr>
        <w:t>after</w:t>
      </w:r>
      <w:r w:rsidR="006B0B7E">
        <w:rPr>
          <w:rFonts w:cs="Times New Roman"/>
          <w:color w:val="000000"/>
        </w:rPr>
        <w:t xml:space="preserve"> the </w:t>
      </w:r>
      <w:r w:rsidR="0014052E">
        <w:rPr>
          <w:rFonts w:cs="Times New Roman"/>
          <w:color w:val="000000"/>
        </w:rPr>
        <w:t xml:space="preserve">end of the </w:t>
      </w:r>
      <w:r w:rsidR="00882428">
        <w:rPr>
          <w:rFonts w:cs="Times New Roman"/>
          <w:color w:val="000000"/>
        </w:rPr>
        <w:t xml:space="preserve">modified </w:t>
      </w:r>
      <w:r w:rsidR="006B0B7E">
        <w:rPr>
          <w:rFonts w:cs="Times New Roman"/>
          <w:color w:val="000000"/>
        </w:rPr>
        <w:t>probationary term</w:t>
      </w:r>
      <w:r w:rsidR="00491922">
        <w:rPr>
          <w:rFonts w:cs="Times New Roman"/>
          <w:color w:val="000000"/>
        </w:rPr>
        <w:t xml:space="preserve">—the </w:t>
      </w:r>
      <w:r w:rsidR="0096671B" w:rsidRPr="006B0B7E">
        <w:rPr>
          <w:rFonts w:cs="Times New Roman"/>
          <w:color w:val="000000"/>
        </w:rPr>
        <w:t>court</w:t>
      </w:r>
      <w:r w:rsidR="0096671B">
        <w:rPr>
          <w:rFonts w:cs="Times New Roman"/>
          <w:color w:val="000000"/>
        </w:rPr>
        <w:t xml:space="preserve"> distinguished </w:t>
      </w:r>
      <w:proofErr w:type="spellStart"/>
      <w:r w:rsidR="0096671B">
        <w:rPr>
          <w:rFonts w:cs="Times New Roman"/>
          <w:i/>
          <w:iCs/>
          <w:color w:val="000000"/>
        </w:rPr>
        <w:t>Kuhnel</w:t>
      </w:r>
      <w:proofErr w:type="spellEnd"/>
      <w:r w:rsidR="0096671B">
        <w:rPr>
          <w:rFonts w:cs="Times New Roman"/>
          <w:color w:val="000000"/>
        </w:rPr>
        <w:t xml:space="preserve"> </w:t>
      </w:r>
      <w:r w:rsidR="00AF2747">
        <w:rPr>
          <w:rFonts w:cs="Times New Roman"/>
          <w:color w:val="000000"/>
        </w:rPr>
        <w:t>on that basis</w:t>
      </w:r>
      <w:r w:rsidR="000B4BE4">
        <w:rPr>
          <w:rFonts w:cs="Times New Roman"/>
          <w:color w:val="000000"/>
        </w:rPr>
        <w:t xml:space="preserve">, while </w:t>
      </w:r>
      <w:r w:rsidR="00B77F43">
        <w:rPr>
          <w:rFonts w:cs="Times New Roman"/>
          <w:color w:val="000000"/>
        </w:rPr>
        <w:t xml:space="preserve">endorsing </w:t>
      </w:r>
      <w:r w:rsidR="000B4BE4">
        <w:rPr>
          <w:rFonts w:cs="Times New Roman"/>
          <w:color w:val="000000"/>
        </w:rPr>
        <w:t>its analysis of the facts before it</w:t>
      </w:r>
      <w:r w:rsidR="00ED06C3">
        <w:rPr>
          <w:rFonts w:cs="Times New Roman"/>
          <w:color w:val="000000"/>
        </w:rPr>
        <w:t>.</w:t>
      </w:r>
      <w:r w:rsidR="00036615">
        <w:rPr>
          <w:rFonts w:cs="Times New Roman"/>
          <w:color w:val="000000"/>
        </w:rPr>
        <w:t xml:space="preserve"> (</w:t>
      </w:r>
      <w:proofErr w:type="spellStart"/>
      <w:r w:rsidR="00036615">
        <w:rPr>
          <w:rFonts w:cs="Times New Roman"/>
          <w:i/>
          <w:iCs/>
          <w:color w:val="000000"/>
        </w:rPr>
        <w:t>Canedos</w:t>
      </w:r>
      <w:proofErr w:type="spellEnd"/>
      <w:r w:rsidR="00036615">
        <w:rPr>
          <w:rFonts w:cs="Times New Roman"/>
          <w:color w:val="000000"/>
        </w:rPr>
        <w:t xml:space="preserve">, </w:t>
      </w:r>
      <w:r w:rsidR="00036615">
        <w:rPr>
          <w:rFonts w:cs="Times New Roman"/>
          <w:i/>
          <w:iCs/>
          <w:color w:val="000000"/>
        </w:rPr>
        <w:t>supra</w:t>
      </w:r>
      <w:r w:rsidR="00036615">
        <w:rPr>
          <w:rFonts w:cs="Times New Roman"/>
          <w:color w:val="000000"/>
        </w:rPr>
        <w:t>, 77</w:t>
      </w:r>
      <w:r w:rsidR="00ED06C3">
        <w:rPr>
          <w:rFonts w:cs="Times New Roman"/>
          <w:color w:val="000000"/>
        </w:rPr>
        <w:t> </w:t>
      </w:r>
      <w:r w:rsidR="00036615">
        <w:rPr>
          <w:rFonts w:cs="Times New Roman"/>
          <w:color w:val="000000"/>
        </w:rPr>
        <w:t xml:space="preserve">Cal.App.5th </w:t>
      </w:r>
      <w:r w:rsidR="00237CAF">
        <w:rPr>
          <w:rFonts w:cs="Times New Roman"/>
          <w:color w:val="000000"/>
        </w:rPr>
        <w:t xml:space="preserve">at p. 480, quoting </w:t>
      </w:r>
      <w:proofErr w:type="spellStart"/>
      <w:r w:rsidR="00237CAF">
        <w:rPr>
          <w:rFonts w:cs="Times New Roman"/>
          <w:i/>
          <w:iCs/>
          <w:color w:val="000000"/>
        </w:rPr>
        <w:t>Kuhnel</w:t>
      </w:r>
      <w:proofErr w:type="spellEnd"/>
      <w:r w:rsidR="00237CAF">
        <w:rPr>
          <w:rFonts w:cs="Times New Roman"/>
          <w:color w:val="000000"/>
        </w:rPr>
        <w:t xml:space="preserve">, </w:t>
      </w:r>
      <w:r w:rsidR="00237CAF">
        <w:rPr>
          <w:rFonts w:cs="Times New Roman"/>
          <w:i/>
          <w:iCs/>
          <w:color w:val="000000"/>
        </w:rPr>
        <w:t>supra</w:t>
      </w:r>
      <w:r w:rsidR="00237CAF">
        <w:rPr>
          <w:rFonts w:cs="Times New Roman"/>
          <w:color w:val="000000"/>
        </w:rPr>
        <w:t xml:space="preserve">, </w:t>
      </w:r>
      <w:r w:rsidR="00B81840">
        <w:rPr>
          <w:rFonts w:cs="Times New Roman"/>
          <w:color w:val="000000"/>
        </w:rPr>
        <w:t xml:space="preserve">75 Cal.App.5th </w:t>
      </w:r>
      <w:r w:rsidR="00237CAF">
        <w:rPr>
          <w:rFonts w:cs="Times New Roman"/>
          <w:color w:val="000000"/>
        </w:rPr>
        <w:t xml:space="preserve">at p. </w:t>
      </w:r>
      <w:r w:rsidR="00A158D8">
        <w:rPr>
          <w:rFonts w:cs="Times New Roman"/>
          <w:color w:val="000000"/>
        </w:rPr>
        <w:t xml:space="preserve">736.) </w:t>
      </w:r>
      <w:r w:rsidR="00805CBA">
        <w:rPr>
          <w:rFonts w:cs="Times New Roman"/>
          <w:color w:val="000000"/>
        </w:rPr>
        <w:t xml:space="preserve">We </w:t>
      </w:r>
      <w:r w:rsidR="00B77F43">
        <w:rPr>
          <w:rFonts w:cs="Times New Roman"/>
          <w:color w:val="000000"/>
        </w:rPr>
        <w:t>agree</w:t>
      </w:r>
      <w:r w:rsidR="00861D1F">
        <w:rPr>
          <w:rFonts w:cs="Times New Roman"/>
          <w:color w:val="000000"/>
        </w:rPr>
        <w:t xml:space="preserve"> with </w:t>
      </w:r>
      <w:proofErr w:type="spellStart"/>
      <w:r w:rsidR="00861D1F" w:rsidRPr="008562A3">
        <w:rPr>
          <w:rFonts w:cs="Times New Roman"/>
          <w:i/>
          <w:iCs/>
          <w:color w:val="000000"/>
        </w:rPr>
        <w:t>Kuhnel</w:t>
      </w:r>
      <w:proofErr w:type="spellEnd"/>
      <w:r w:rsidR="002C1A8E">
        <w:rPr>
          <w:rFonts w:cs="Times New Roman"/>
          <w:color w:val="000000"/>
        </w:rPr>
        <w:t xml:space="preserve"> and</w:t>
      </w:r>
      <w:r w:rsidR="006839C1">
        <w:rPr>
          <w:rFonts w:cs="Times New Roman"/>
          <w:color w:val="000000"/>
        </w:rPr>
        <w:t xml:space="preserve"> with</w:t>
      </w:r>
      <w:r w:rsidR="002C1A8E">
        <w:rPr>
          <w:rFonts w:cs="Times New Roman"/>
          <w:color w:val="000000"/>
        </w:rPr>
        <w:t xml:space="preserve"> </w:t>
      </w:r>
      <w:proofErr w:type="spellStart"/>
      <w:r w:rsidR="002C1A8E" w:rsidRPr="008562A3">
        <w:rPr>
          <w:rFonts w:cs="Times New Roman"/>
          <w:i/>
          <w:iCs/>
          <w:color w:val="000000"/>
        </w:rPr>
        <w:t>Canedos</w:t>
      </w:r>
      <w:r w:rsidR="002C1A8E">
        <w:rPr>
          <w:rFonts w:cs="Times New Roman"/>
          <w:color w:val="000000"/>
        </w:rPr>
        <w:t>’s</w:t>
      </w:r>
      <w:proofErr w:type="spellEnd"/>
      <w:r w:rsidR="002C1A8E">
        <w:rPr>
          <w:rFonts w:cs="Times New Roman"/>
          <w:color w:val="000000"/>
        </w:rPr>
        <w:t xml:space="preserve"> reading of it</w:t>
      </w:r>
      <w:r w:rsidR="000B4BE4">
        <w:rPr>
          <w:rFonts w:cs="Times New Roman"/>
          <w:color w:val="000000"/>
        </w:rPr>
        <w:t>.</w:t>
      </w:r>
      <w:r w:rsidR="00517DA2" w:rsidRPr="00000B38">
        <w:rPr>
          <w:rFonts w:cs="Times New Roman"/>
          <w:color w:val="000000"/>
        </w:rPr>
        <w:t xml:space="preserve"> </w:t>
      </w:r>
      <w:r w:rsidR="0066337D">
        <w:rPr>
          <w:rFonts w:cs="Times New Roman"/>
          <w:color w:val="000000"/>
        </w:rPr>
        <w:t>But w</w:t>
      </w:r>
      <w:r w:rsidR="00EE3167">
        <w:rPr>
          <w:rFonts w:cs="Times New Roman"/>
          <w:color w:val="000000"/>
        </w:rPr>
        <w:t>e must</w:t>
      </w:r>
      <w:r w:rsidR="0066337D">
        <w:rPr>
          <w:rFonts w:cs="Times New Roman"/>
          <w:color w:val="000000"/>
        </w:rPr>
        <w:t xml:space="preserve"> </w:t>
      </w:r>
      <w:r w:rsidR="00EE3167">
        <w:rPr>
          <w:rFonts w:cs="Times New Roman"/>
          <w:color w:val="000000"/>
        </w:rPr>
        <w:t xml:space="preserve">disagree with </w:t>
      </w:r>
      <w:r w:rsidR="00EE3167">
        <w:rPr>
          <w:i/>
          <w:iCs/>
        </w:rPr>
        <w:t>Faial</w:t>
      </w:r>
      <w:r w:rsidR="004432E9">
        <w:t>,</w:t>
      </w:r>
      <w:r w:rsidR="00EE3167">
        <w:t xml:space="preserve"> </w:t>
      </w:r>
      <w:r w:rsidR="0066337D">
        <w:t xml:space="preserve">for </w:t>
      </w:r>
      <w:r w:rsidR="004432E9">
        <w:t xml:space="preserve">we </w:t>
      </w:r>
      <w:r w:rsidR="00B77F43">
        <w:t xml:space="preserve">do not believe </w:t>
      </w:r>
      <w:r w:rsidR="00EE3167">
        <w:t xml:space="preserve">that </w:t>
      </w:r>
      <w:r w:rsidR="00F07914">
        <w:t xml:space="preserve">the Legislature’s failure to amend the provisions governing probation violations and revocations means that </w:t>
      </w:r>
      <w:r w:rsidR="0085649C">
        <w:t>the amendment</w:t>
      </w:r>
      <w:r w:rsidR="004432E9">
        <w:t xml:space="preserve"> can</w:t>
      </w:r>
      <w:r w:rsidR="004E1B03">
        <w:t xml:space="preserve"> </w:t>
      </w:r>
      <w:r w:rsidR="004432E9">
        <w:t>have</w:t>
      </w:r>
      <w:r w:rsidR="0085649C">
        <w:t xml:space="preserve"> </w:t>
      </w:r>
      <w:r w:rsidR="004E1B03">
        <w:t xml:space="preserve">no </w:t>
      </w:r>
      <w:r w:rsidR="0085649C">
        <w:t xml:space="preserve">downstream effects </w:t>
      </w:r>
      <w:r w:rsidR="004432E9">
        <w:t>on such matters</w:t>
      </w:r>
      <w:r w:rsidR="0066337D">
        <w:t xml:space="preserve"> by virtue of the ordinary operation of </w:t>
      </w:r>
      <w:r w:rsidR="004C45C1">
        <w:t>those provisions</w:t>
      </w:r>
      <w:r w:rsidR="004432E9">
        <w:t>.</w:t>
      </w:r>
    </w:p>
    <w:p w14:paraId="0CCCA9B3" w14:textId="5D409E23" w:rsidR="00365D66" w:rsidRDefault="00612D34" w:rsidP="00683B93">
      <w:pPr>
        <w:spacing w:line="360" w:lineRule="auto"/>
      </w:pPr>
      <w:r>
        <w:rPr>
          <w:rFonts w:cs="Times New Roman"/>
          <w:color w:val="000000"/>
        </w:rPr>
        <w:tab/>
      </w:r>
      <w:r w:rsidR="000B4BE4">
        <w:t>T</w:t>
      </w:r>
      <w:r w:rsidR="00CA062E">
        <w:t>he Attorney General</w:t>
      </w:r>
      <w:r w:rsidR="00DD3F05">
        <w:t xml:space="preserve"> </w:t>
      </w:r>
      <w:r w:rsidR="00D36253">
        <w:t>also argues</w:t>
      </w:r>
      <w:r w:rsidR="00CA062E">
        <w:t xml:space="preserve"> that “invalidating” </w:t>
      </w:r>
      <w:r w:rsidR="004C2A9E">
        <w:t xml:space="preserve">probation </w:t>
      </w:r>
      <w:r w:rsidR="00CA062E">
        <w:t xml:space="preserve">violations or revocations </w:t>
      </w:r>
      <w:r w:rsidR="004C2A9E">
        <w:t xml:space="preserve">that occurred before Assembly Bill </w:t>
      </w:r>
      <w:r w:rsidR="00D36253">
        <w:t xml:space="preserve">No. </w:t>
      </w:r>
      <w:r w:rsidR="004C2A9E">
        <w:t xml:space="preserve">1950 took effect will </w:t>
      </w:r>
      <w:r w:rsidR="00CA062E">
        <w:t xml:space="preserve">not further </w:t>
      </w:r>
      <w:r w:rsidR="002B7C97">
        <w:t>the bill’s</w:t>
      </w:r>
      <w:r w:rsidR="00CA062E">
        <w:t xml:space="preserve"> “legislative aims</w:t>
      </w:r>
      <w:r w:rsidR="00C56B28">
        <w:t>.</w:t>
      </w:r>
      <w:r w:rsidR="00CA062E">
        <w:t xml:space="preserve">” </w:t>
      </w:r>
      <w:r w:rsidR="002F1A86">
        <w:t xml:space="preserve">This argument </w:t>
      </w:r>
      <w:r w:rsidR="00FD1FDC">
        <w:t>fails for two independent reasons. The first is that it misapprehends</w:t>
      </w:r>
      <w:r w:rsidR="00F112E1">
        <w:t xml:space="preserve"> </w:t>
      </w:r>
      <w:r w:rsidR="002F1A86">
        <w:rPr>
          <w:i/>
          <w:iCs/>
        </w:rPr>
        <w:t>Estrada</w:t>
      </w:r>
      <w:r w:rsidR="00FD1FDC" w:rsidRPr="00BC00A9">
        <w:t>,</w:t>
      </w:r>
      <w:r w:rsidR="00FD1FDC" w:rsidRPr="007B1605">
        <w:t xml:space="preserve"> which</w:t>
      </w:r>
      <w:r w:rsidR="002F1A86">
        <w:t xml:space="preserve"> </w:t>
      </w:r>
      <w:r w:rsidR="00F112E1">
        <w:t>create</w:t>
      </w:r>
      <w:r w:rsidR="002F1A86">
        <w:t xml:space="preserve">s a presumption of retroactivity </w:t>
      </w:r>
      <w:r w:rsidR="005D3E1B">
        <w:t xml:space="preserve">that can be overcome only by clear </w:t>
      </w:r>
      <w:r w:rsidR="005D3E1B">
        <w:lastRenderedPageBreak/>
        <w:t xml:space="preserve">signals of a contrary </w:t>
      </w:r>
      <w:r w:rsidR="00FD1FDC">
        <w:t xml:space="preserve">legislative </w:t>
      </w:r>
      <w:r w:rsidR="005D3E1B">
        <w:t>intent</w:t>
      </w:r>
      <w:r w:rsidR="00FD1FDC">
        <w:t xml:space="preserve">. </w:t>
      </w:r>
      <w:r w:rsidR="0090195E">
        <w:t>(</w:t>
      </w:r>
      <w:proofErr w:type="spellStart"/>
      <w:r w:rsidR="0090195E" w:rsidRPr="00D26231">
        <w:rPr>
          <w:i/>
          <w:iCs/>
        </w:rPr>
        <w:t>Frahs</w:t>
      </w:r>
      <w:proofErr w:type="spellEnd"/>
      <w:r w:rsidR="0090195E">
        <w:t xml:space="preserve">, </w:t>
      </w:r>
      <w:r w:rsidR="00D26231" w:rsidRPr="00D26231">
        <w:rPr>
          <w:i/>
          <w:iCs/>
        </w:rPr>
        <w:t>supra</w:t>
      </w:r>
      <w:r w:rsidR="00D26231">
        <w:t>, 9 Cal.5th at p.</w:t>
      </w:r>
      <w:r w:rsidR="00483AC5">
        <w:t> </w:t>
      </w:r>
      <w:r w:rsidR="00D26231">
        <w:t xml:space="preserve">628.) </w:t>
      </w:r>
      <w:r w:rsidR="00C56B28">
        <w:t>To trigger that presumption, a</w:t>
      </w:r>
      <w:r w:rsidR="00FD1FDC">
        <w:t xml:space="preserve"> defendant in Jackson’s position </w:t>
      </w:r>
      <w:proofErr w:type="gramStart"/>
      <w:r w:rsidR="00FD1FDC">
        <w:t>need</w:t>
      </w:r>
      <w:proofErr w:type="gramEnd"/>
      <w:r w:rsidR="00FD1FDC">
        <w:t xml:space="preserve"> </w:t>
      </w:r>
      <w:r w:rsidR="00C56B28">
        <w:t xml:space="preserve">not demonstrate that retroactivity will further an ameliorative statute’s “legislative aims,” but </w:t>
      </w:r>
      <w:r w:rsidR="00FD1FDC">
        <w:t xml:space="preserve">only </w:t>
      </w:r>
      <w:r w:rsidR="00C56B28">
        <w:t xml:space="preserve">that the statute is </w:t>
      </w:r>
      <w:r w:rsidR="00F272EF">
        <w:t>ameliorative</w:t>
      </w:r>
      <w:r w:rsidR="00FD1FDC">
        <w:t>—</w:t>
      </w:r>
      <w:r w:rsidR="00DC2669">
        <w:t>which is not in dispute here</w:t>
      </w:r>
      <w:r w:rsidR="006F5664">
        <w:t xml:space="preserve">. </w:t>
      </w:r>
      <w:r w:rsidR="00EF319D">
        <w:t xml:space="preserve">If so, </w:t>
      </w:r>
      <w:r w:rsidR="006F5664">
        <w:rPr>
          <w:i/>
          <w:iCs/>
        </w:rPr>
        <w:t xml:space="preserve">Estrada </w:t>
      </w:r>
      <w:r w:rsidR="00F272EF">
        <w:t>dictate</w:t>
      </w:r>
      <w:r w:rsidR="006F5664">
        <w:t>s</w:t>
      </w:r>
      <w:r w:rsidR="00F272EF">
        <w:t xml:space="preserve"> </w:t>
      </w:r>
      <w:r w:rsidR="00BA76B6">
        <w:t>retroactive application unless the Legislature has clearly signaled otherwise</w:t>
      </w:r>
      <w:r w:rsidR="00D0478C">
        <w:t xml:space="preserve">; </w:t>
      </w:r>
      <w:r w:rsidR="00E21E0B">
        <w:t xml:space="preserve">there is no need to show that </w:t>
      </w:r>
      <w:r w:rsidR="00D0478C">
        <w:t>retroactiv</w:t>
      </w:r>
      <w:r w:rsidR="00445437">
        <w:t>e application</w:t>
      </w:r>
      <w:r w:rsidR="00D0478C">
        <w:t xml:space="preserve"> </w:t>
      </w:r>
      <w:r w:rsidR="00E21E0B">
        <w:t xml:space="preserve">will affirmatively </w:t>
      </w:r>
      <w:r w:rsidR="0037759E">
        <w:t xml:space="preserve">further any </w:t>
      </w:r>
      <w:r w:rsidR="00524F9C">
        <w:t>“</w:t>
      </w:r>
      <w:r w:rsidR="0037759E">
        <w:t>legislative aims</w:t>
      </w:r>
      <w:r w:rsidR="00524F9C">
        <w:t>” unique to that statute</w:t>
      </w:r>
      <w:r w:rsidR="00BA76B6">
        <w:t>.</w:t>
      </w:r>
      <w:r w:rsidR="007F4D14">
        <w:t xml:space="preserve"> </w:t>
      </w:r>
      <w:r w:rsidR="00445437">
        <w:t xml:space="preserve">That said, </w:t>
      </w:r>
      <w:r w:rsidR="00E26420">
        <w:t>t</w:t>
      </w:r>
      <w:r w:rsidR="007F4D14">
        <w:t>he second reason the argument fails is that</w:t>
      </w:r>
      <w:r w:rsidR="00593479">
        <w:t xml:space="preserve"> the legislative history </w:t>
      </w:r>
      <w:r w:rsidR="00D77DBE">
        <w:t xml:space="preserve">of Assembly Bill </w:t>
      </w:r>
      <w:r w:rsidR="00AC1FE7">
        <w:t xml:space="preserve">No. </w:t>
      </w:r>
      <w:r w:rsidR="00D77DBE">
        <w:t xml:space="preserve">1950 </w:t>
      </w:r>
      <w:r w:rsidR="007F4D14">
        <w:t>does in fact</w:t>
      </w:r>
      <w:r w:rsidR="0007160C">
        <w:t xml:space="preserve"> </w:t>
      </w:r>
      <w:r w:rsidR="00593479">
        <w:t xml:space="preserve">show that </w:t>
      </w:r>
      <w:r w:rsidR="00CB015B">
        <w:t>treating Jackson’s probation</w:t>
      </w:r>
      <w:r>
        <w:t>ary</w:t>
      </w:r>
      <w:r w:rsidR="00CB015B">
        <w:t xml:space="preserve"> </w:t>
      </w:r>
      <w:r>
        <w:t xml:space="preserve">term </w:t>
      </w:r>
      <w:r w:rsidR="00CB015B">
        <w:t xml:space="preserve">as retroactively limited to two years for all purposes, </w:t>
      </w:r>
      <w:r w:rsidR="00A67A77">
        <w:t xml:space="preserve">rather than </w:t>
      </w:r>
      <w:r w:rsidR="00D77DBE">
        <w:t xml:space="preserve">creating </w:t>
      </w:r>
      <w:r w:rsidR="00CB015B">
        <w:t xml:space="preserve">an exception for </w:t>
      </w:r>
      <w:r w:rsidR="002F17D4">
        <w:t xml:space="preserve">purposes of </w:t>
      </w:r>
      <w:r w:rsidR="00D77DBE">
        <w:t xml:space="preserve">violation and revocation, </w:t>
      </w:r>
      <w:r w:rsidR="00F6700A">
        <w:t xml:space="preserve">will </w:t>
      </w:r>
      <w:r w:rsidR="00D77DBE">
        <w:t xml:space="preserve">further one of the </w:t>
      </w:r>
      <w:r w:rsidR="007035DF">
        <w:t xml:space="preserve">bill’s </w:t>
      </w:r>
      <w:r w:rsidR="00D77DBE">
        <w:t>central aims</w:t>
      </w:r>
      <w:r w:rsidR="00B90E13">
        <w:t xml:space="preserve">—avoiding costly reincarcerations </w:t>
      </w:r>
      <w:r w:rsidR="006B63C1">
        <w:t>due to violations of needlessly lengthy probation terms</w:t>
      </w:r>
      <w:r w:rsidR="00D77DBE">
        <w:t xml:space="preserve">. </w:t>
      </w:r>
    </w:p>
    <w:p w14:paraId="3987BC94" w14:textId="3F11D202" w:rsidR="00031E04" w:rsidRPr="00B30226" w:rsidRDefault="00612D34" w:rsidP="00683B93">
      <w:pPr>
        <w:spacing w:line="360" w:lineRule="auto"/>
      </w:pPr>
      <w:r>
        <w:tab/>
      </w:r>
      <w:r w:rsidR="007B4DCB">
        <w:t xml:space="preserve">In </w:t>
      </w:r>
      <w:r w:rsidR="007B4DCB">
        <w:rPr>
          <w:i/>
          <w:iCs/>
        </w:rPr>
        <w:t>People v. Quinn</w:t>
      </w:r>
      <w:r w:rsidR="007B4DCB">
        <w:t xml:space="preserve"> (2021) </w:t>
      </w:r>
      <w:r w:rsidR="00377FD3">
        <w:t xml:space="preserve">59 Cal.App.5th </w:t>
      </w:r>
      <w:r w:rsidR="00734315">
        <w:t>874 (</w:t>
      </w:r>
      <w:r w:rsidR="00734315">
        <w:rPr>
          <w:i/>
          <w:iCs/>
        </w:rPr>
        <w:t>Quinn</w:t>
      </w:r>
      <w:r w:rsidR="00734315">
        <w:t xml:space="preserve">), this court </w:t>
      </w:r>
      <w:r w:rsidR="006B63C1">
        <w:t xml:space="preserve">summarized </w:t>
      </w:r>
      <w:r w:rsidR="00734315">
        <w:t xml:space="preserve">that history: </w:t>
      </w:r>
      <w:r>
        <w:t>“</w:t>
      </w:r>
      <w:r w:rsidRPr="00306BCC">
        <w:rPr>
          <w:rFonts w:cs="Times New Roman"/>
          <w:color w:val="000000"/>
        </w:rPr>
        <w:t>The legislative history reflects t</w:t>
      </w:r>
      <w:r w:rsidRPr="00306BCC">
        <w:rPr>
          <w:rFonts w:cs="Times New Roman"/>
          <w:color w:val="000000"/>
        </w:rPr>
        <w:t xml:space="preserve">hat the Legislature’s concern was that lengthy probationary periods do not serve a rehabilitative function and unfairly lead to reincarceration for technical violations. The author’s statement with respect to the bill provides: </w:t>
      </w:r>
      <w:proofErr w:type="gramStart"/>
      <w:r w:rsidR="00B30226">
        <w:rPr>
          <w:rFonts w:cs="Times New Roman"/>
          <w:color w:val="000000"/>
        </w:rPr>
        <w:t>‘ </w:t>
      </w:r>
      <w:r w:rsidRPr="00306BCC">
        <w:rPr>
          <w:rFonts w:cs="Times New Roman"/>
          <w:color w:val="000000"/>
        </w:rPr>
        <w:t>“</w:t>
      </w:r>
      <w:proofErr w:type="gramEnd"/>
      <w:r w:rsidRPr="00306BCC">
        <w:rPr>
          <w:rFonts w:cs="Times New Roman"/>
          <w:color w:val="000000"/>
        </w:rPr>
        <w:t>California’s adult superv</w:t>
      </w:r>
      <w:r w:rsidRPr="00306BCC">
        <w:rPr>
          <w:rFonts w:cs="Times New Roman"/>
          <w:color w:val="000000"/>
        </w:rPr>
        <w:t xml:space="preserve">ised </w:t>
      </w:r>
      <w:bookmarkStart w:id="2" w:name="co_pp_sp_7053_880_1"/>
      <w:bookmarkEnd w:id="2"/>
      <w:r w:rsidRPr="00306BCC">
        <w:rPr>
          <w:rFonts w:cs="Times New Roman"/>
          <w:color w:val="000000"/>
        </w:rPr>
        <w:t>probation population is around 548,000</w:t>
      </w:r>
      <w:r w:rsidR="00B30226">
        <w:rPr>
          <w:rFonts w:cs="Times New Roman"/>
          <w:color w:val="000000"/>
        </w:rPr>
        <w:t>—</w:t>
      </w:r>
      <w:r w:rsidRPr="00306BCC">
        <w:rPr>
          <w:rFonts w:cs="Times New Roman"/>
          <w:color w:val="000000"/>
        </w:rPr>
        <w:t>the largest of any state in the nation, more than twice the size of the state’s prison population, almost four times larger than its jail population and about six times larger than its parole population. [¶] A 20</w:t>
      </w:r>
      <w:r w:rsidRPr="00306BCC">
        <w:rPr>
          <w:rFonts w:cs="Times New Roman"/>
          <w:color w:val="000000"/>
        </w:rPr>
        <w:t xml:space="preserve">18 </w:t>
      </w:r>
      <w:r w:rsidR="006749FC">
        <w:rPr>
          <w:rFonts w:cs="Times New Roman"/>
          <w:color w:val="000000"/>
        </w:rPr>
        <w:t xml:space="preserve">. . . </w:t>
      </w:r>
      <w:r w:rsidRPr="00306BCC">
        <w:rPr>
          <w:rFonts w:cs="Times New Roman"/>
          <w:color w:val="000000"/>
        </w:rPr>
        <w:t>study [citation] found that a large portion of people violate probation and end up incarcerated as a result. The study revealed that 20 percent of prison admissions in California are the result of supervised probation violations, accounting for th</w:t>
      </w:r>
      <w:r w:rsidRPr="00306BCC">
        <w:rPr>
          <w:rFonts w:cs="Times New Roman"/>
          <w:color w:val="000000"/>
        </w:rPr>
        <w:t xml:space="preserve">e estimated $2 billion spent annually by the state to incarcerate people for supervision violations. Eight percent of people incarcerated in a California </w:t>
      </w:r>
      <w:r w:rsidRPr="00306BCC">
        <w:rPr>
          <w:rFonts w:cs="Times New Roman"/>
          <w:color w:val="000000"/>
        </w:rPr>
        <w:lastRenderedPageBreak/>
        <w:t xml:space="preserve">prison are behind bars for supervised probation violations. Most violations are </w:t>
      </w:r>
      <w:r w:rsidR="00743808">
        <w:rPr>
          <w:rFonts w:cs="Times New Roman"/>
          <w:color w:val="000000"/>
        </w:rPr>
        <w:t>‘</w:t>
      </w:r>
      <w:r w:rsidRPr="00306BCC">
        <w:rPr>
          <w:rFonts w:cs="Times New Roman"/>
          <w:color w:val="000000"/>
        </w:rPr>
        <w:t>technical</w:t>
      </w:r>
      <w:r w:rsidR="00743808">
        <w:rPr>
          <w:rFonts w:cs="Times New Roman"/>
          <w:color w:val="000000"/>
        </w:rPr>
        <w:t>’</w:t>
      </w:r>
      <w:r w:rsidRPr="00306BCC">
        <w:rPr>
          <w:rFonts w:cs="Times New Roman"/>
          <w:color w:val="000000"/>
        </w:rPr>
        <w:t xml:space="preserve"> and minor </w:t>
      </w:r>
      <w:r w:rsidRPr="00306BCC">
        <w:rPr>
          <w:rFonts w:cs="Times New Roman"/>
          <w:color w:val="000000"/>
        </w:rPr>
        <w:t>in nature, such as missing a drug rehab appointment or socializing with a friend who has a criminal record. [¶] Probation</w:t>
      </w:r>
      <w:r w:rsidR="00743808">
        <w:rPr>
          <w:rFonts w:cs="Times New Roman"/>
          <w:color w:val="000000"/>
        </w:rPr>
        <w:t>—</w:t>
      </w:r>
      <w:r w:rsidRPr="00306BCC">
        <w:rPr>
          <w:rFonts w:cs="Times New Roman"/>
          <w:color w:val="000000"/>
        </w:rPr>
        <w:t>originally meant to reduce recidivism</w:t>
      </w:r>
      <w:r w:rsidR="00743808">
        <w:rPr>
          <w:rFonts w:cs="Times New Roman"/>
          <w:color w:val="000000"/>
        </w:rPr>
        <w:t>—</w:t>
      </w:r>
      <w:r w:rsidRPr="00306BCC">
        <w:rPr>
          <w:rFonts w:cs="Times New Roman"/>
          <w:color w:val="000000"/>
        </w:rPr>
        <w:t xml:space="preserve">has instead become a pipeline for re-entry into the carceral system. [¶] Research </w:t>
      </w:r>
      <w:bookmarkStart w:id="3" w:name="co_pp_sp_7047_773_1"/>
      <w:bookmarkEnd w:id="3"/>
      <w:r w:rsidRPr="00306BCC">
        <w:rPr>
          <w:rFonts w:cs="Times New Roman"/>
          <w:color w:val="000000"/>
        </w:rPr>
        <w:t>[citation]</w:t>
      </w:r>
      <w:r w:rsidR="00B90E13">
        <w:rPr>
          <w:rFonts w:cs="Times New Roman"/>
          <w:color w:val="000000"/>
        </w:rPr>
        <w:t xml:space="preserve"> . . .</w:t>
      </w:r>
      <w:r w:rsidRPr="00306BCC">
        <w:rPr>
          <w:rFonts w:cs="Times New Roman"/>
          <w:color w:val="000000"/>
        </w:rPr>
        <w:t xml:space="preserve"> shows that probation services, such as mental healthcare and addiction treatment, are most effective during the first 18 months of supervision. Research also indicates that providing increased supervision and services earlier reduces an individual’s lik</w:t>
      </w:r>
      <w:r w:rsidRPr="00306BCC">
        <w:rPr>
          <w:rFonts w:cs="Times New Roman"/>
          <w:color w:val="000000"/>
        </w:rPr>
        <w:t>elihood to recidivate. A shorter term of probation, allowing for an increased emphasis on services, should lead to improved outcomes for both people on misdemeanor and felony probation while reducing the number of people on probation returning to incarcera</w:t>
      </w:r>
      <w:r w:rsidRPr="00306BCC">
        <w:rPr>
          <w:rFonts w:cs="Times New Roman"/>
          <w:color w:val="000000"/>
        </w:rPr>
        <w:t>tion.</w:t>
      </w:r>
      <w:proofErr w:type="gramStart"/>
      <w:r w:rsidR="006749FC">
        <w:rPr>
          <w:rFonts w:cs="Times New Roman"/>
          <w:color w:val="000000"/>
        </w:rPr>
        <w:t>” </w:t>
      </w:r>
      <w:r w:rsidRPr="00306BCC">
        <w:rPr>
          <w:rFonts w:cs="Times New Roman"/>
          <w:color w:val="000000"/>
        </w:rPr>
        <w:t>’</w:t>
      </w:r>
      <w:proofErr w:type="gramEnd"/>
      <w:r w:rsidR="00EA2F2D">
        <w:rPr>
          <w:rFonts w:cs="Times New Roman"/>
          <w:color w:val="000000"/>
        </w:rPr>
        <w:t> </w:t>
      </w:r>
      <w:r w:rsidR="00B30226">
        <w:rPr>
          <w:rFonts w:cs="Times New Roman"/>
          <w:color w:val="000000"/>
        </w:rPr>
        <w:t>” (</w:t>
      </w:r>
      <w:r w:rsidR="00B30226">
        <w:rPr>
          <w:rFonts w:cs="Times New Roman"/>
          <w:i/>
          <w:iCs/>
          <w:color w:val="000000"/>
        </w:rPr>
        <w:t>Quinn</w:t>
      </w:r>
      <w:r w:rsidR="00B30226">
        <w:rPr>
          <w:rFonts w:cs="Times New Roman"/>
          <w:color w:val="000000"/>
        </w:rPr>
        <w:t xml:space="preserve">, </w:t>
      </w:r>
      <w:r w:rsidR="00B30226">
        <w:rPr>
          <w:rFonts w:cs="Times New Roman"/>
          <w:i/>
          <w:iCs/>
          <w:color w:val="000000"/>
        </w:rPr>
        <w:t>supra</w:t>
      </w:r>
      <w:r w:rsidR="00B30226">
        <w:rPr>
          <w:rFonts w:cs="Times New Roman"/>
          <w:color w:val="000000"/>
        </w:rPr>
        <w:t xml:space="preserve">, </w:t>
      </w:r>
      <w:r w:rsidR="00EA2F2D">
        <w:rPr>
          <w:rFonts w:cs="Times New Roman"/>
          <w:color w:val="000000"/>
        </w:rPr>
        <w:t xml:space="preserve">59 Cal.App.5th </w:t>
      </w:r>
      <w:r w:rsidR="00B30226">
        <w:rPr>
          <w:rFonts w:cs="Times New Roman"/>
          <w:color w:val="000000"/>
        </w:rPr>
        <w:t>at pp. 879–880.)</w:t>
      </w:r>
    </w:p>
    <w:p w14:paraId="138CCB79" w14:textId="1B9158E2" w:rsidR="00E93E64" w:rsidRDefault="00612D34" w:rsidP="00BB7194">
      <w:pPr>
        <w:spacing w:line="360" w:lineRule="auto"/>
        <w:rPr>
          <w:rFonts w:cs="Times New Roman"/>
          <w:color w:val="000000"/>
        </w:rPr>
      </w:pPr>
      <w:r>
        <w:tab/>
      </w:r>
      <w:r w:rsidR="00A40AD7">
        <w:t>Other</w:t>
      </w:r>
      <w:r>
        <w:t xml:space="preserve"> courts have agreed with </w:t>
      </w:r>
      <w:r>
        <w:rPr>
          <w:i/>
          <w:iCs/>
        </w:rPr>
        <w:t>Quinn</w:t>
      </w:r>
      <w:r>
        <w:t xml:space="preserve">’s distillation of the bill’s </w:t>
      </w:r>
      <w:r w:rsidR="00FF4D14">
        <w:t>aim</w:t>
      </w:r>
      <w:r>
        <w:t>s</w:t>
      </w:r>
      <w:r w:rsidR="00896488">
        <w:t>,</w:t>
      </w:r>
      <w:r w:rsidR="00DB3CF0">
        <w:t xml:space="preserve"> </w:t>
      </w:r>
      <w:r w:rsidR="00896488">
        <w:t>while</w:t>
      </w:r>
      <w:r w:rsidR="00DB3CF0">
        <w:t xml:space="preserve"> cit</w:t>
      </w:r>
      <w:r w:rsidR="00896488">
        <w:t>ing</w:t>
      </w:r>
      <w:r w:rsidR="00DB3CF0">
        <w:t xml:space="preserve"> </w:t>
      </w:r>
      <w:r w:rsidR="00601AFC">
        <w:t>further</w:t>
      </w:r>
      <w:r w:rsidR="00DB3CF0">
        <w:t xml:space="preserve"> passages in </w:t>
      </w:r>
      <w:r w:rsidR="00601AFC">
        <w:t>its</w:t>
      </w:r>
      <w:r w:rsidR="00DB3CF0">
        <w:t xml:space="preserve"> legislative history to similar effect</w:t>
      </w:r>
      <w:r>
        <w:t xml:space="preserve">. </w:t>
      </w:r>
      <w:r w:rsidR="002A6B06">
        <w:t xml:space="preserve">(See, e.g., </w:t>
      </w:r>
      <w:r w:rsidR="002A6B06">
        <w:rPr>
          <w:i/>
          <w:iCs/>
        </w:rPr>
        <w:t>People v. Shelly</w:t>
      </w:r>
      <w:r w:rsidR="002A6B06">
        <w:t xml:space="preserve"> (2022) </w:t>
      </w:r>
      <w:r w:rsidR="008713CF">
        <w:t>81 Cal.App.5th 1</w:t>
      </w:r>
      <w:r w:rsidR="00457BAD">
        <w:t>8</w:t>
      </w:r>
      <w:r w:rsidR="008713CF">
        <w:t>1,</w:t>
      </w:r>
      <w:r w:rsidR="00457BAD">
        <w:t xml:space="preserve"> 19</w:t>
      </w:r>
      <w:r w:rsidR="00DA6B41">
        <w:t>4</w:t>
      </w:r>
      <w:r w:rsidR="007736B5">
        <w:t xml:space="preserve">, review granted </w:t>
      </w:r>
      <w:r w:rsidR="00AC4629">
        <w:t>Sep. 21, 2022</w:t>
      </w:r>
      <w:r w:rsidR="00894A51">
        <w:t>, S</w:t>
      </w:r>
      <w:r w:rsidR="00C3023B">
        <w:t>276031</w:t>
      </w:r>
      <w:r w:rsidR="00DA6B41">
        <w:t xml:space="preserve"> [quoting history </w:t>
      </w:r>
      <w:r w:rsidR="00601AFC">
        <w:t>showing</w:t>
      </w:r>
      <w:r w:rsidR="000E4167">
        <w:t xml:space="preserve"> “</w:t>
      </w:r>
      <w:r w:rsidR="0089087A" w:rsidRPr="001B2115">
        <w:rPr>
          <w:rFonts w:eastAsia="Times New Roman" w:cs="Times New Roman"/>
          <w:color w:val="000000"/>
          <w:szCs w:val="24"/>
        </w:rPr>
        <w:t>the Legislature</w:t>
      </w:r>
      <w:r w:rsidR="00204FAF">
        <w:rPr>
          <w:rFonts w:eastAsia="Times New Roman" w:cs="Times New Roman"/>
          <w:color w:val="000000"/>
          <w:szCs w:val="24"/>
        </w:rPr>
        <w:t>’</w:t>
      </w:r>
      <w:r w:rsidR="0089087A" w:rsidRPr="001B2115">
        <w:rPr>
          <w:rFonts w:eastAsia="Times New Roman" w:cs="Times New Roman"/>
          <w:color w:val="000000"/>
          <w:szCs w:val="24"/>
        </w:rPr>
        <w:t xml:space="preserve">s concern that </w:t>
      </w:r>
      <w:r w:rsidR="0089087A">
        <w:rPr>
          <w:rFonts w:eastAsia="Times New Roman" w:cs="Times New Roman"/>
          <w:color w:val="000000"/>
          <w:szCs w:val="24"/>
        </w:rPr>
        <w:t>‘ </w:t>
      </w:r>
      <w:r w:rsidR="0089087A" w:rsidRPr="001B2115">
        <w:rPr>
          <w:rFonts w:eastAsia="Times New Roman" w:cs="Times New Roman"/>
          <w:color w:val="000000"/>
          <w:szCs w:val="24"/>
        </w:rPr>
        <w:t>“[p]</w:t>
      </w:r>
      <w:proofErr w:type="spellStart"/>
      <w:r w:rsidR="0089087A" w:rsidRPr="001B2115">
        <w:rPr>
          <w:rFonts w:eastAsia="Times New Roman" w:cs="Times New Roman"/>
          <w:color w:val="000000"/>
          <w:szCs w:val="24"/>
        </w:rPr>
        <w:t>robation</w:t>
      </w:r>
      <w:proofErr w:type="spellEnd"/>
      <w:r w:rsidR="0089087A" w:rsidRPr="001B2115">
        <w:rPr>
          <w:rFonts w:eastAsia="Times New Roman" w:cs="Times New Roman"/>
          <w:color w:val="000000"/>
          <w:szCs w:val="24"/>
        </w:rPr>
        <w:t>—originally meant to reduce recidivism—has instead become a pipeline for re-entry into the carceral system</w:t>
      </w:r>
      <w:r w:rsidR="0089087A">
        <w:rPr>
          <w:rFonts w:eastAsia="Times New Roman" w:cs="Times New Roman"/>
          <w:color w:val="000000"/>
          <w:szCs w:val="24"/>
        </w:rPr>
        <w:t>” </w:t>
      </w:r>
      <w:r w:rsidR="0089087A" w:rsidRPr="001B2115">
        <w:rPr>
          <w:rFonts w:eastAsia="Times New Roman" w:cs="Times New Roman"/>
          <w:color w:val="000000"/>
          <w:szCs w:val="24"/>
        </w:rPr>
        <w:t>’</w:t>
      </w:r>
      <w:r w:rsidR="0089087A">
        <w:rPr>
          <w:rFonts w:eastAsia="Times New Roman" w:cs="Times New Roman"/>
          <w:color w:val="000000"/>
          <w:szCs w:val="24"/>
        </w:rPr>
        <w:t xml:space="preserve"> ”</w:t>
      </w:r>
      <w:r w:rsidR="001E7DC8">
        <w:rPr>
          <w:rFonts w:eastAsia="Times New Roman" w:cs="Times New Roman"/>
          <w:color w:val="000000"/>
          <w:szCs w:val="24"/>
        </w:rPr>
        <w:t xml:space="preserve"> and </w:t>
      </w:r>
      <w:r w:rsidR="00FA4212">
        <w:rPr>
          <w:rFonts w:eastAsia="Times New Roman" w:cs="Times New Roman"/>
          <w:color w:val="000000"/>
          <w:szCs w:val="24"/>
        </w:rPr>
        <w:t>adding</w:t>
      </w:r>
      <w:r w:rsidR="001E7DC8">
        <w:rPr>
          <w:rFonts w:eastAsia="Times New Roman" w:cs="Times New Roman"/>
          <w:color w:val="000000"/>
          <w:szCs w:val="24"/>
        </w:rPr>
        <w:t xml:space="preserve">, </w:t>
      </w:r>
      <w:r w:rsidR="00204FAF">
        <w:rPr>
          <w:rFonts w:eastAsia="Times New Roman" w:cs="Times New Roman"/>
          <w:color w:val="000000"/>
          <w:szCs w:val="24"/>
        </w:rPr>
        <w:t>“</w:t>
      </w:r>
      <w:r w:rsidR="001E7DC8" w:rsidRPr="001B2115">
        <w:rPr>
          <w:rFonts w:eastAsia="Times New Roman" w:cs="Times New Roman"/>
          <w:color w:val="000000"/>
          <w:szCs w:val="24"/>
        </w:rPr>
        <w:t xml:space="preserve">we agree with those courts that have found Assembly Bill </w:t>
      </w:r>
      <w:r w:rsidR="00ED4197">
        <w:rPr>
          <w:rFonts w:eastAsia="Times New Roman" w:cs="Times New Roman"/>
          <w:color w:val="000000"/>
          <w:szCs w:val="24"/>
        </w:rPr>
        <w:t xml:space="preserve">No. </w:t>
      </w:r>
      <w:r w:rsidR="001E7DC8" w:rsidRPr="001B2115">
        <w:rPr>
          <w:rFonts w:eastAsia="Times New Roman" w:cs="Times New Roman"/>
          <w:color w:val="000000"/>
          <w:szCs w:val="24"/>
        </w:rPr>
        <w:t xml:space="preserve">1950 was enacted, in large part, to </w:t>
      </w:r>
      <w:r w:rsidR="00204FAF">
        <w:rPr>
          <w:rFonts w:eastAsia="Times New Roman" w:cs="Times New Roman"/>
          <w:color w:val="000000"/>
          <w:szCs w:val="24"/>
        </w:rPr>
        <w:t>‘</w:t>
      </w:r>
      <w:r w:rsidR="001E7DC8" w:rsidRPr="001B2115">
        <w:rPr>
          <w:rFonts w:eastAsia="Times New Roman" w:cs="Times New Roman"/>
          <w:color w:val="000000"/>
          <w:szCs w:val="24"/>
        </w:rPr>
        <w:t xml:space="preserve">ensure that many probationers avoid </w:t>
      </w:r>
      <w:r w:rsidR="001E7DC8" w:rsidRPr="00CF2CAB">
        <w:rPr>
          <w:rFonts w:eastAsia="Times New Roman" w:cs="Times New Roman"/>
          <w:color w:val="000000"/>
          <w:spacing w:val="-2"/>
          <w:szCs w:val="24"/>
        </w:rPr>
        <w:t>imprisonment</w:t>
      </w:r>
      <w:r w:rsidR="00204FAF" w:rsidRPr="00CF2CAB">
        <w:rPr>
          <w:rFonts w:eastAsia="Times New Roman" w:cs="Times New Roman"/>
          <w:color w:val="000000"/>
          <w:spacing w:val="-2"/>
          <w:szCs w:val="24"/>
        </w:rPr>
        <w:t>’ </w:t>
      </w:r>
      <w:r w:rsidR="001E7DC8" w:rsidRPr="00CF2CAB">
        <w:rPr>
          <w:rFonts w:eastAsia="Times New Roman" w:cs="Times New Roman"/>
          <w:color w:val="000000"/>
          <w:spacing w:val="-2"/>
          <w:szCs w:val="24"/>
        </w:rPr>
        <w:t>”</w:t>
      </w:r>
      <w:r w:rsidR="00C60545" w:rsidRPr="00CF2CAB">
        <w:rPr>
          <w:rFonts w:eastAsia="Times New Roman" w:cs="Times New Roman"/>
          <w:color w:val="000000"/>
          <w:spacing w:val="-2"/>
          <w:szCs w:val="24"/>
        </w:rPr>
        <w:t xml:space="preserve">]; </w:t>
      </w:r>
      <w:r w:rsidR="00355483" w:rsidRPr="00CF2CAB">
        <w:rPr>
          <w:rFonts w:cs="Times New Roman"/>
          <w:i/>
          <w:color w:val="000000"/>
          <w:spacing w:val="-2"/>
        </w:rPr>
        <w:t>Sims</w:t>
      </w:r>
      <w:r w:rsidR="00355483" w:rsidRPr="00CF2CAB">
        <w:rPr>
          <w:rFonts w:cs="Times New Roman"/>
          <w:color w:val="000000"/>
          <w:spacing w:val="-2"/>
        </w:rPr>
        <w:t xml:space="preserve">, </w:t>
      </w:r>
      <w:r w:rsidR="00355483" w:rsidRPr="00CF2CAB">
        <w:rPr>
          <w:rFonts w:cs="Times New Roman"/>
          <w:i/>
          <w:color w:val="000000"/>
          <w:spacing w:val="-2"/>
        </w:rPr>
        <w:t xml:space="preserve">supra, </w:t>
      </w:r>
      <w:r w:rsidR="00355483" w:rsidRPr="00CF2CAB">
        <w:rPr>
          <w:rFonts w:cs="Times New Roman"/>
          <w:color w:val="000000"/>
          <w:spacing w:val="-2"/>
        </w:rPr>
        <w:t>59 Cal.App.5th at p. </w:t>
      </w:r>
      <w:r w:rsidR="00BB7194" w:rsidRPr="00CF2CAB">
        <w:rPr>
          <w:rFonts w:cs="Times New Roman"/>
          <w:color w:val="000000"/>
          <w:spacing w:val="-2"/>
        </w:rPr>
        <w:t>961 [</w:t>
      </w:r>
      <w:r w:rsidR="00CF2CAB">
        <w:rPr>
          <w:rFonts w:cs="Times New Roman"/>
          <w:color w:val="000000"/>
          <w:spacing w:val="-2"/>
        </w:rPr>
        <w:t>no</w:t>
      </w:r>
      <w:r w:rsidR="00887FCC" w:rsidRPr="00CF2CAB">
        <w:rPr>
          <w:rFonts w:cs="Times New Roman"/>
          <w:color w:val="000000"/>
          <w:spacing w:val="-2"/>
        </w:rPr>
        <w:t xml:space="preserve">ting that </w:t>
      </w:r>
      <w:r w:rsidR="00BB7194" w:rsidRPr="00CF2CAB">
        <w:rPr>
          <w:rFonts w:eastAsia="Times New Roman" w:cs="Times New Roman"/>
          <w:color w:val="000000"/>
          <w:spacing w:val="-2"/>
          <w:szCs w:val="24"/>
        </w:rPr>
        <w:t>legislative</w:t>
      </w:r>
      <w:r w:rsidR="00BB7194" w:rsidRPr="00BB7194">
        <w:rPr>
          <w:rFonts w:eastAsia="Times New Roman" w:cs="Times New Roman"/>
          <w:color w:val="000000"/>
          <w:szCs w:val="24"/>
        </w:rPr>
        <w:t xml:space="preserve"> history </w:t>
      </w:r>
      <w:r w:rsidR="00D71116">
        <w:rPr>
          <w:rFonts w:eastAsia="Times New Roman" w:cs="Times New Roman"/>
          <w:color w:val="000000"/>
          <w:szCs w:val="24"/>
        </w:rPr>
        <w:t>reflects “</w:t>
      </w:r>
      <w:r w:rsidR="00BB7194" w:rsidRPr="00BB7194">
        <w:rPr>
          <w:rFonts w:eastAsia="Times New Roman" w:cs="Times New Roman"/>
          <w:color w:val="000000"/>
          <w:szCs w:val="24"/>
        </w:rPr>
        <w:t>strong concerns that probationers</w:t>
      </w:r>
      <w:r>
        <w:rPr>
          <w:rFonts w:eastAsia="Times New Roman" w:cs="Times New Roman"/>
          <w:color w:val="000000"/>
          <w:szCs w:val="24"/>
        </w:rPr>
        <w:t xml:space="preserve"> . . . </w:t>
      </w:r>
      <w:r w:rsidR="00BB7194" w:rsidRPr="00BB7194">
        <w:rPr>
          <w:rFonts w:eastAsia="Times New Roman" w:cs="Times New Roman"/>
          <w:color w:val="000000"/>
          <w:szCs w:val="24"/>
        </w:rPr>
        <w:t>face unwarranted risks of incarceration due to the lengths of their probation terms</w:t>
      </w:r>
      <w:r w:rsidR="00BB7194">
        <w:rPr>
          <w:rFonts w:eastAsia="Times New Roman" w:cs="Times New Roman"/>
          <w:color w:val="000000"/>
          <w:szCs w:val="24"/>
        </w:rPr>
        <w:t>”</w:t>
      </w:r>
      <w:r w:rsidR="00887FCC">
        <w:rPr>
          <w:rFonts w:eastAsia="Times New Roman" w:cs="Times New Roman"/>
          <w:color w:val="000000"/>
          <w:szCs w:val="24"/>
        </w:rPr>
        <w:t xml:space="preserve"> and quoting </w:t>
      </w:r>
      <w:r>
        <w:rPr>
          <w:rFonts w:eastAsia="Times New Roman" w:cs="Times New Roman"/>
          <w:color w:val="000000"/>
          <w:szCs w:val="24"/>
        </w:rPr>
        <w:t>stat</w:t>
      </w:r>
      <w:r w:rsidR="00CF2CAB">
        <w:rPr>
          <w:rFonts w:eastAsia="Times New Roman" w:cs="Times New Roman"/>
          <w:color w:val="000000"/>
          <w:szCs w:val="24"/>
        </w:rPr>
        <w:t>ements</w:t>
      </w:r>
      <w:r>
        <w:rPr>
          <w:rFonts w:eastAsia="Times New Roman" w:cs="Times New Roman"/>
          <w:color w:val="000000"/>
          <w:szCs w:val="24"/>
        </w:rPr>
        <w:t xml:space="preserve">, e.g., </w:t>
      </w:r>
      <w:r w:rsidR="0004550A">
        <w:rPr>
          <w:rFonts w:eastAsia="Times New Roman" w:cs="Times New Roman"/>
          <w:color w:val="000000"/>
          <w:szCs w:val="24"/>
        </w:rPr>
        <w:t xml:space="preserve">that </w:t>
      </w:r>
      <w:r>
        <w:rPr>
          <w:rFonts w:eastAsia="Times New Roman" w:cs="Times New Roman"/>
          <w:color w:val="000000"/>
          <w:szCs w:val="24"/>
        </w:rPr>
        <w:t>“</w:t>
      </w:r>
      <w:r w:rsidR="0004550A" w:rsidRPr="00ED1B16">
        <w:rPr>
          <w:rFonts w:cs="Times New Roman"/>
          <w:color w:val="000000"/>
        </w:rPr>
        <w:t xml:space="preserve">defendants </w:t>
      </w:r>
      <w:r w:rsidR="0004550A">
        <w:rPr>
          <w:rFonts w:cs="Times New Roman"/>
          <w:color w:val="000000"/>
        </w:rPr>
        <w:t>‘</w:t>
      </w:r>
      <w:r w:rsidR="0004550A" w:rsidRPr="00ED1B16">
        <w:rPr>
          <w:rFonts w:cs="Times New Roman"/>
          <w:color w:val="000000"/>
        </w:rPr>
        <w:t xml:space="preserve">on probation </w:t>
      </w:r>
      <w:r w:rsidR="0004550A" w:rsidRPr="00A94B0D">
        <w:rPr>
          <w:rFonts w:cs="Times New Roman"/>
          <w:color w:val="000000"/>
          <w:spacing w:val="-2"/>
        </w:rPr>
        <w:t>for extended periods of time are less likely to be successful because even minor</w:t>
      </w:r>
      <w:r w:rsidR="0004550A" w:rsidRPr="00ED1B16">
        <w:rPr>
          <w:rFonts w:cs="Times New Roman"/>
          <w:color w:val="000000"/>
        </w:rPr>
        <w:t xml:space="preserve"> or technical violations of the law may result in a violation of probation</w:t>
      </w:r>
      <w:r w:rsidR="0004550A">
        <w:rPr>
          <w:rFonts w:cs="Times New Roman"/>
          <w:color w:val="000000"/>
        </w:rPr>
        <w:t>’ </w:t>
      </w:r>
      <w:r w:rsidR="0004550A" w:rsidRPr="00ED1B16">
        <w:rPr>
          <w:rFonts w:cs="Times New Roman"/>
          <w:color w:val="000000"/>
        </w:rPr>
        <w:t>”]</w:t>
      </w:r>
      <w:r w:rsidR="00A40AD7">
        <w:rPr>
          <w:rFonts w:cs="Times New Roman"/>
          <w:color w:val="000000"/>
        </w:rPr>
        <w:t>.)</w:t>
      </w:r>
      <w:r w:rsidR="00A57089">
        <w:rPr>
          <w:rFonts w:cs="Times New Roman"/>
          <w:color w:val="000000"/>
        </w:rPr>
        <w:t xml:space="preserve"> </w:t>
      </w:r>
    </w:p>
    <w:p w14:paraId="74C1C357" w14:textId="2C63C1A6" w:rsidR="00D23C20" w:rsidRDefault="00612D34" w:rsidP="00BB7194">
      <w:pPr>
        <w:spacing w:line="360" w:lineRule="auto"/>
        <w:rPr>
          <w:rFonts w:cs="Times New Roman"/>
          <w:color w:val="000000"/>
        </w:rPr>
      </w:pPr>
      <w:r>
        <w:rPr>
          <w:rFonts w:cs="Times New Roman"/>
          <w:color w:val="000000"/>
        </w:rPr>
        <w:lastRenderedPageBreak/>
        <w:tab/>
      </w:r>
      <w:r w:rsidR="006B6FB4">
        <w:rPr>
          <w:rFonts w:cs="Times New Roman"/>
          <w:color w:val="000000"/>
        </w:rPr>
        <w:t>A</w:t>
      </w:r>
      <w:r w:rsidR="00F07F9E">
        <w:rPr>
          <w:rFonts w:cs="Times New Roman"/>
          <w:color w:val="000000"/>
        </w:rPr>
        <w:t xml:space="preserve"> central </w:t>
      </w:r>
      <w:r w:rsidR="00B41B01">
        <w:rPr>
          <w:rFonts w:cs="Times New Roman"/>
          <w:color w:val="000000"/>
        </w:rPr>
        <w:t xml:space="preserve">purpose of the </w:t>
      </w:r>
      <w:r w:rsidR="00462788">
        <w:rPr>
          <w:rFonts w:cs="Times New Roman"/>
          <w:color w:val="000000"/>
        </w:rPr>
        <w:t xml:space="preserve">bill </w:t>
      </w:r>
      <w:r w:rsidR="00B41B01">
        <w:rPr>
          <w:rFonts w:cs="Times New Roman"/>
          <w:color w:val="000000"/>
        </w:rPr>
        <w:t xml:space="preserve">was </w:t>
      </w:r>
      <w:r w:rsidR="00F07F9E">
        <w:rPr>
          <w:rFonts w:cs="Times New Roman"/>
          <w:color w:val="000000"/>
        </w:rPr>
        <w:t xml:space="preserve">thus </w:t>
      </w:r>
      <w:r w:rsidR="00B41B01">
        <w:rPr>
          <w:rFonts w:cs="Times New Roman"/>
          <w:color w:val="000000"/>
        </w:rPr>
        <w:t xml:space="preserve">to </w:t>
      </w:r>
      <w:r w:rsidR="004A3F70">
        <w:rPr>
          <w:rFonts w:cs="Times New Roman"/>
          <w:color w:val="000000"/>
        </w:rPr>
        <w:t xml:space="preserve">help probationers avoid reimprisonment, especially for technical violations, and to </w:t>
      </w:r>
      <w:r w:rsidR="00404225">
        <w:rPr>
          <w:rFonts w:cs="Times New Roman"/>
          <w:color w:val="000000"/>
        </w:rPr>
        <w:t>prevent probation from serving as a pipeline for reentry to prison</w:t>
      </w:r>
      <w:r w:rsidR="00F07F9E">
        <w:rPr>
          <w:rFonts w:cs="Times New Roman"/>
          <w:color w:val="000000"/>
        </w:rPr>
        <w:t xml:space="preserve">. </w:t>
      </w:r>
      <w:r w:rsidR="006C1195">
        <w:rPr>
          <w:rFonts w:cs="Times New Roman"/>
          <w:color w:val="000000"/>
        </w:rPr>
        <w:t xml:space="preserve">We </w:t>
      </w:r>
      <w:r w:rsidR="00FE00DD">
        <w:rPr>
          <w:rFonts w:cs="Times New Roman"/>
          <w:color w:val="000000"/>
        </w:rPr>
        <w:t xml:space="preserve">further </w:t>
      </w:r>
      <w:r w:rsidR="00F07F9E">
        <w:rPr>
          <w:rFonts w:cs="Times New Roman"/>
          <w:color w:val="000000"/>
        </w:rPr>
        <w:t xml:space="preserve">that </w:t>
      </w:r>
      <w:r w:rsidR="00FE00DD">
        <w:rPr>
          <w:rFonts w:cs="Times New Roman"/>
          <w:color w:val="000000"/>
        </w:rPr>
        <w:t xml:space="preserve">aim </w:t>
      </w:r>
      <w:r w:rsidR="006C1195">
        <w:rPr>
          <w:rFonts w:cs="Times New Roman"/>
          <w:color w:val="000000"/>
        </w:rPr>
        <w:t xml:space="preserve">by </w:t>
      </w:r>
      <w:r w:rsidR="00C312AD">
        <w:rPr>
          <w:rFonts w:cs="Times New Roman"/>
          <w:color w:val="000000"/>
        </w:rPr>
        <w:t>hold</w:t>
      </w:r>
      <w:r w:rsidR="006C1195">
        <w:rPr>
          <w:rFonts w:cs="Times New Roman"/>
          <w:color w:val="000000"/>
        </w:rPr>
        <w:t>ing</w:t>
      </w:r>
      <w:r w:rsidR="00C312AD">
        <w:rPr>
          <w:rFonts w:cs="Times New Roman"/>
          <w:color w:val="000000"/>
        </w:rPr>
        <w:t xml:space="preserve"> </w:t>
      </w:r>
      <w:r w:rsidR="003A6DC6">
        <w:rPr>
          <w:rFonts w:cs="Times New Roman"/>
          <w:color w:val="000000"/>
        </w:rPr>
        <w:t xml:space="preserve">that the bill’s retroactive application to existing probationary terms </w:t>
      </w:r>
      <w:r w:rsidR="000D62DB">
        <w:rPr>
          <w:rFonts w:cs="Times New Roman"/>
          <w:color w:val="000000"/>
        </w:rPr>
        <w:t>bars</w:t>
      </w:r>
      <w:r w:rsidR="00061C65">
        <w:rPr>
          <w:rFonts w:cs="Times New Roman"/>
          <w:color w:val="000000"/>
        </w:rPr>
        <w:t xml:space="preserve"> </w:t>
      </w:r>
      <w:r w:rsidR="000D62DB">
        <w:rPr>
          <w:rFonts w:cs="Times New Roman"/>
          <w:color w:val="000000"/>
        </w:rPr>
        <w:t xml:space="preserve">a </w:t>
      </w:r>
      <w:r w:rsidR="00C312AD">
        <w:rPr>
          <w:rFonts w:cs="Times New Roman"/>
          <w:color w:val="000000"/>
        </w:rPr>
        <w:t xml:space="preserve">court </w:t>
      </w:r>
      <w:r w:rsidR="00061C65">
        <w:rPr>
          <w:rFonts w:cs="Times New Roman"/>
          <w:color w:val="000000"/>
        </w:rPr>
        <w:t xml:space="preserve">from </w:t>
      </w:r>
      <w:r w:rsidR="00C312AD">
        <w:rPr>
          <w:rFonts w:cs="Times New Roman"/>
          <w:color w:val="000000"/>
        </w:rPr>
        <w:t>treat</w:t>
      </w:r>
      <w:r w:rsidR="00061C65">
        <w:rPr>
          <w:rFonts w:cs="Times New Roman"/>
          <w:color w:val="000000"/>
        </w:rPr>
        <w:t>ing</w:t>
      </w:r>
      <w:r w:rsidR="00C312AD">
        <w:rPr>
          <w:rFonts w:cs="Times New Roman"/>
          <w:color w:val="000000"/>
        </w:rPr>
        <w:t xml:space="preserve"> </w:t>
      </w:r>
      <w:r w:rsidR="00577057">
        <w:rPr>
          <w:rFonts w:cs="Times New Roman"/>
          <w:color w:val="000000"/>
        </w:rPr>
        <w:t xml:space="preserve">conduct </w:t>
      </w:r>
      <w:r w:rsidR="00061C65">
        <w:rPr>
          <w:rFonts w:cs="Times New Roman"/>
          <w:color w:val="000000"/>
        </w:rPr>
        <w:t xml:space="preserve">that occurred </w:t>
      </w:r>
      <w:r w:rsidR="00577057">
        <w:rPr>
          <w:rFonts w:cs="Times New Roman"/>
          <w:color w:val="000000"/>
        </w:rPr>
        <w:t xml:space="preserve">after the end of </w:t>
      </w:r>
      <w:r w:rsidR="000D62DB">
        <w:rPr>
          <w:rFonts w:cs="Times New Roman"/>
          <w:color w:val="000000"/>
        </w:rPr>
        <w:t xml:space="preserve">a </w:t>
      </w:r>
      <w:r w:rsidR="00061C65">
        <w:rPr>
          <w:rFonts w:cs="Times New Roman"/>
          <w:color w:val="000000"/>
        </w:rPr>
        <w:t xml:space="preserve">modified </w:t>
      </w:r>
      <w:r w:rsidR="00577057">
        <w:rPr>
          <w:rFonts w:cs="Times New Roman"/>
          <w:color w:val="000000"/>
        </w:rPr>
        <w:t>term</w:t>
      </w:r>
      <w:r w:rsidR="00061C65">
        <w:rPr>
          <w:rFonts w:cs="Times New Roman"/>
          <w:color w:val="000000"/>
        </w:rPr>
        <w:t xml:space="preserve"> </w:t>
      </w:r>
      <w:r w:rsidR="006B6FB4">
        <w:rPr>
          <w:rFonts w:cs="Times New Roman"/>
          <w:color w:val="000000"/>
        </w:rPr>
        <w:t xml:space="preserve">as </w:t>
      </w:r>
      <w:r w:rsidR="00577057">
        <w:rPr>
          <w:rFonts w:cs="Times New Roman"/>
          <w:color w:val="000000"/>
        </w:rPr>
        <w:t xml:space="preserve">a violation </w:t>
      </w:r>
      <w:r w:rsidR="006B6FB4">
        <w:rPr>
          <w:rFonts w:cs="Times New Roman"/>
          <w:color w:val="000000"/>
        </w:rPr>
        <w:t xml:space="preserve">warranting revocation and possible </w:t>
      </w:r>
      <w:r w:rsidR="00EA3C93">
        <w:rPr>
          <w:rFonts w:cs="Times New Roman"/>
          <w:color w:val="000000"/>
        </w:rPr>
        <w:t>reincarceration</w:t>
      </w:r>
      <w:r w:rsidR="006B6FB4">
        <w:rPr>
          <w:rFonts w:cs="Times New Roman"/>
          <w:color w:val="000000"/>
        </w:rPr>
        <w:t>.</w:t>
      </w:r>
    </w:p>
    <w:p w14:paraId="2A8BCEF4" w14:textId="25308845" w:rsidR="00BF2C15" w:rsidRDefault="00612D34" w:rsidP="007306EC">
      <w:pPr>
        <w:spacing w:line="360" w:lineRule="auto"/>
        <w:rPr>
          <w:rFonts w:cs="Times New Roman"/>
          <w:color w:val="000000"/>
        </w:rPr>
      </w:pPr>
      <w:r>
        <w:rPr>
          <w:rFonts w:cs="Times New Roman"/>
          <w:color w:val="000000"/>
        </w:rPr>
        <w:tab/>
        <w:t xml:space="preserve">The Attorney General’s </w:t>
      </w:r>
      <w:r w:rsidR="007306EC">
        <w:rPr>
          <w:rFonts w:cs="Times New Roman"/>
          <w:color w:val="000000"/>
        </w:rPr>
        <w:t xml:space="preserve">discussion of the legislative history </w:t>
      </w:r>
      <w:r w:rsidR="00795CF3">
        <w:rPr>
          <w:rFonts w:cs="Times New Roman"/>
          <w:color w:val="000000"/>
        </w:rPr>
        <w:t xml:space="preserve">does not </w:t>
      </w:r>
      <w:r w:rsidR="007306EC">
        <w:rPr>
          <w:rFonts w:cs="Times New Roman"/>
          <w:color w:val="000000"/>
        </w:rPr>
        <w:t>refute that conclusion. He asserts that “[t]</w:t>
      </w:r>
      <w:r w:rsidR="007306EC" w:rsidRPr="007306EC">
        <w:rPr>
          <w:rFonts w:cs="Times New Roman"/>
          <w:color w:val="000000"/>
        </w:rPr>
        <w:t>he legislative analyses used in the drafting of AB 1950 focused on the increased effectiveness of and financial benefits to other supportive services that would result from having shorter probation sentences</w:t>
      </w:r>
      <w:r w:rsidR="008459B7">
        <w:rPr>
          <w:rFonts w:cs="Times New Roman"/>
          <w:color w:val="000000"/>
        </w:rPr>
        <w:t>.</w:t>
      </w:r>
      <w:r w:rsidR="007306EC">
        <w:rPr>
          <w:rFonts w:cs="Times New Roman"/>
          <w:color w:val="000000"/>
        </w:rPr>
        <w:t xml:space="preserve">” </w:t>
      </w:r>
      <w:r w:rsidR="008459B7">
        <w:rPr>
          <w:rFonts w:cs="Times New Roman"/>
          <w:color w:val="000000"/>
        </w:rPr>
        <w:t>T</w:t>
      </w:r>
      <w:r w:rsidR="007306EC">
        <w:rPr>
          <w:rFonts w:cs="Times New Roman"/>
          <w:color w:val="000000"/>
        </w:rPr>
        <w:t xml:space="preserve">hose </w:t>
      </w:r>
      <w:r w:rsidR="00636ABC">
        <w:rPr>
          <w:rFonts w:cs="Times New Roman"/>
          <w:color w:val="000000"/>
        </w:rPr>
        <w:t xml:space="preserve">goals </w:t>
      </w:r>
      <w:r w:rsidR="009F5214">
        <w:rPr>
          <w:rFonts w:cs="Times New Roman"/>
          <w:color w:val="000000"/>
        </w:rPr>
        <w:t>in no way</w:t>
      </w:r>
      <w:r w:rsidR="00636ABC">
        <w:rPr>
          <w:rFonts w:cs="Times New Roman"/>
          <w:color w:val="000000"/>
        </w:rPr>
        <w:t xml:space="preserve"> exclude or negate the </w:t>
      </w:r>
      <w:r w:rsidR="009F5214">
        <w:rPr>
          <w:rFonts w:cs="Times New Roman"/>
          <w:color w:val="000000"/>
        </w:rPr>
        <w:t xml:space="preserve">above-noted </w:t>
      </w:r>
      <w:r w:rsidR="00636ABC">
        <w:rPr>
          <w:rFonts w:cs="Times New Roman"/>
          <w:color w:val="000000"/>
        </w:rPr>
        <w:t xml:space="preserve">goal of minimizing reimprisonments. </w:t>
      </w:r>
      <w:r w:rsidR="00BF028A">
        <w:rPr>
          <w:rFonts w:cs="Times New Roman"/>
          <w:color w:val="000000"/>
        </w:rPr>
        <w:t xml:space="preserve">(See </w:t>
      </w:r>
      <w:r w:rsidR="00BE3949" w:rsidRPr="00844B92">
        <w:rPr>
          <w:rFonts w:cs="Times New Roman"/>
          <w:i/>
          <w:color w:val="000000"/>
        </w:rPr>
        <w:t xml:space="preserve">People v. </w:t>
      </w:r>
      <w:proofErr w:type="spellStart"/>
      <w:r w:rsidR="00BE3949" w:rsidRPr="00844B92">
        <w:rPr>
          <w:rFonts w:cs="Times New Roman"/>
          <w:i/>
          <w:color w:val="000000"/>
        </w:rPr>
        <w:t>Frahs</w:t>
      </w:r>
      <w:proofErr w:type="spellEnd"/>
      <w:r w:rsidR="00BE3949">
        <w:rPr>
          <w:rFonts w:cs="Times New Roman"/>
          <w:color w:val="000000"/>
        </w:rPr>
        <w:t xml:space="preserve">, </w:t>
      </w:r>
      <w:r w:rsidR="00BE3949" w:rsidRPr="00844B92">
        <w:rPr>
          <w:rFonts w:cs="Times New Roman"/>
          <w:i/>
          <w:color w:val="000000"/>
        </w:rPr>
        <w:t>supra</w:t>
      </w:r>
      <w:r w:rsidR="00BE3949">
        <w:rPr>
          <w:rFonts w:cs="Times New Roman"/>
          <w:color w:val="000000"/>
        </w:rPr>
        <w:t>, 9</w:t>
      </w:r>
      <w:r w:rsidR="008459B7">
        <w:rPr>
          <w:rFonts w:cs="Times New Roman"/>
          <w:color w:val="000000"/>
        </w:rPr>
        <w:t> </w:t>
      </w:r>
      <w:r w:rsidR="00BE3949">
        <w:rPr>
          <w:rFonts w:cs="Times New Roman"/>
          <w:color w:val="000000"/>
        </w:rPr>
        <w:t>Cal.5th at p. 635 [“</w:t>
      </w:r>
      <w:r w:rsidR="00BF028A" w:rsidRPr="00BF028A">
        <w:rPr>
          <w:rFonts w:cs="Times New Roman"/>
          <w:color w:val="000000"/>
        </w:rPr>
        <w:t>The report</w:t>
      </w:r>
      <w:r w:rsidR="00E0140F">
        <w:rPr>
          <w:rFonts w:cs="Times New Roman"/>
          <w:color w:val="000000"/>
        </w:rPr>
        <w:t>’</w:t>
      </w:r>
      <w:r w:rsidR="00BF028A" w:rsidRPr="00BF028A">
        <w:rPr>
          <w:rFonts w:cs="Times New Roman"/>
          <w:color w:val="000000"/>
        </w:rPr>
        <w:t>s reference to cost savings tells us little, if anything, about whether the Legislature intended the statute to apply retroactively. Therefore, we do not regard the mention of cost savings in a legislative report as a clear indication of contrary legislative intent</w:t>
      </w:r>
      <w:r w:rsidR="00BE3949">
        <w:rPr>
          <w:rFonts w:cs="Times New Roman"/>
          <w:color w:val="000000"/>
        </w:rPr>
        <w:t>”]</w:t>
      </w:r>
      <w:r w:rsidR="004177D4">
        <w:rPr>
          <w:rFonts w:cs="Times New Roman"/>
          <w:color w:val="000000"/>
        </w:rPr>
        <w:t>.)</w:t>
      </w:r>
      <w:r w:rsidR="00F03F73">
        <w:rPr>
          <w:rFonts w:cs="Times New Roman"/>
          <w:color w:val="000000"/>
        </w:rPr>
        <w:t xml:space="preserve"> </w:t>
      </w:r>
      <w:r w:rsidR="001101F7">
        <w:rPr>
          <w:rFonts w:cs="Times New Roman"/>
          <w:color w:val="000000"/>
        </w:rPr>
        <w:t xml:space="preserve">The Attorney General </w:t>
      </w:r>
      <w:r w:rsidR="001B0057">
        <w:rPr>
          <w:rFonts w:cs="Times New Roman"/>
          <w:color w:val="000000"/>
        </w:rPr>
        <w:t xml:space="preserve">also </w:t>
      </w:r>
      <w:r w:rsidR="0016390F">
        <w:rPr>
          <w:rFonts w:cs="Times New Roman"/>
          <w:color w:val="000000"/>
        </w:rPr>
        <w:t xml:space="preserve">quotes </w:t>
      </w:r>
      <w:r w:rsidR="00FA729B">
        <w:rPr>
          <w:rFonts w:cs="Times New Roman"/>
          <w:color w:val="000000"/>
        </w:rPr>
        <w:t xml:space="preserve">and attempts to negate </w:t>
      </w:r>
      <w:proofErr w:type="spellStart"/>
      <w:r w:rsidR="00585CA2">
        <w:rPr>
          <w:rFonts w:cs="Times New Roman"/>
          <w:i/>
          <w:iCs/>
          <w:color w:val="000000"/>
        </w:rPr>
        <w:t>Canedos</w:t>
      </w:r>
      <w:r w:rsidR="00585CA2">
        <w:rPr>
          <w:rFonts w:cs="Times New Roman"/>
          <w:color w:val="000000"/>
        </w:rPr>
        <w:t>’s</w:t>
      </w:r>
      <w:proofErr w:type="spellEnd"/>
      <w:r w:rsidR="00585CA2">
        <w:rPr>
          <w:rFonts w:cs="Times New Roman"/>
          <w:color w:val="000000"/>
        </w:rPr>
        <w:t xml:space="preserve"> </w:t>
      </w:r>
      <w:r w:rsidR="001101F7">
        <w:rPr>
          <w:rFonts w:cs="Times New Roman"/>
          <w:color w:val="000000"/>
        </w:rPr>
        <w:t xml:space="preserve">statement </w:t>
      </w:r>
      <w:r w:rsidR="00585CA2">
        <w:rPr>
          <w:rFonts w:cs="Times New Roman"/>
          <w:color w:val="000000"/>
        </w:rPr>
        <w:t>that it is “</w:t>
      </w:r>
      <w:r w:rsidR="00585CA2">
        <w:t>counterproductive to incarcerate defendants for minor violations of the terms of their probation committed more than two years after the original offense</w:t>
      </w:r>
      <w:r w:rsidR="00681BA5">
        <w:t>.</w:t>
      </w:r>
      <w:r w:rsidR="00585CA2">
        <w:t>” (</w:t>
      </w:r>
      <w:proofErr w:type="spellStart"/>
      <w:r w:rsidR="00C32760">
        <w:rPr>
          <w:i/>
          <w:iCs/>
        </w:rPr>
        <w:t>Canedos</w:t>
      </w:r>
      <w:proofErr w:type="spellEnd"/>
      <w:r w:rsidR="00C32760">
        <w:t xml:space="preserve">, </w:t>
      </w:r>
      <w:r w:rsidR="00C32760">
        <w:rPr>
          <w:i/>
          <w:iCs/>
        </w:rPr>
        <w:t>supra</w:t>
      </w:r>
      <w:r w:rsidR="00C32760">
        <w:t>, 77 Cal.App.5th at p. 479</w:t>
      </w:r>
      <w:r w:rsidR="00F30FAA">
        <w:t>.</w:t>
      </w:r>
      <w:r w:rsidR="00C32760">
        <w:t>)</w:t>
      </w:r>
      <w:r w:rsidR="001101F7">
        <w:t xml:space="preserve"> </w:t>
      </w:r>
      <w:r w:rsidR="00FA729B">
        <w:t xml:space="preserve">The Attorney General disputes </w:t>
      </w:r>
      <w:r w:rsidR="00402FA3">
        <w:t>th</w:t>
      </w:r>
      <w:r w:rsidR="006418A5">
        <w:t>at</w:t>
      </w:r>
      <w:r w:rsidR="00402FA3">
        <w:t xml:space="preserve"> point</w:t>
      </w:r>
      <w:r w:rsidR="000F6A62">
        <w:t xml:space="preserve"> </w:t>
      </w:r>
      <w:r w:rsidR="00F0360F">
        <w:t>b</w:t>
      </w:r>
      <w:r w:rsidR="00331434">
        <w:t>y</w:t>
      </w:r>
      <w:r w:rsidR="00F0360F">
        <w:t xml:space="preserve"> </w:t>
      </w:r>
      <w:r w:rsidR="00681BA5">
        <w:t xml:space="preserve">arguing </w:t>
      </w:r>
      <w:r w:rsidR="001101F7">
        <w:t>t</w:t>
      </w:r>
      <w:r w:rsidR="00C32760">
        <w:t>hat</w:t>
      </w:r>
      <w:r w:rsidR="00581814">
        <w:t xml:space="preserve"> the court </w:t>
      </w:r>
      <w:r w:rsidR="00810F66">
        <w:t xml:space="preserve">thereby </w:t>
      </w:r>
      <w:r w:rsidR="00581814">
        <w:t xml:space="preserve">substituted its </w:t>
      </w:r>
      <w:r w:rsidR="0094435B">
        <w:t xml:space="preserve">judgments for the Legislature’s stated intent, and </w:t>
      </w:r>
      <w:r w:rsidR="00F0360F">
        <w:t xml:space="preserve">by arguing </w:t>
      </w:r>
      <w:r w:rsidR="0094435B">
        <w:t xml:space="preserve">that </w:t>
      </w:r>
      <w:proofErr w:type="spellStart"/>
      <w:r w:rsidR="00F3431B" w:rsidRPr="00F3431B">
        <w:rPr>
          <w:i/>
          <w:iCs/>
        </w:rPr>
        <w:t>Canedos</w:t>
      </w:r>
      <w:r w:rsidR="00F3431B">
        <w:t>’s</w:t>
      </w:r>
      <w:proofErr w:type="spellEnd"/>
      <w:r w:rsidR="00F3431B">
        <w:t xml:space="preserve"> </w:t>
      </w:r>
      <w:r w:rsidR="001101F7">
        <w:t xml:space="preserve">rule </w:t>
      </w:r>
      <w:r w:rsidR="00D51CD9">
        <w:t xml:space="preserve">“would nullify not only probation revocations for ‘minor violations’ but for major ones as well—like the robbery in </w:t>
      </w:r>
      <w:r w:rsidR="00D51CD9">
        <w:rPr>
          <w:i/>
          <w:iCs/>
        </w:rPr>
        <w:t xml:space="preserve">this </w:t>
      </w:r>
      <w:r w:rsidR="00D51CD9">
        <w:t>case.”</w:t>
      </w:r>
      <w:r w:rsidR="001101F7">
        <w:t xml:space="preserve"> </w:t>
      </w:r>
      <w:r w:rsidR="00D728DF">
        <w:t>The</w:t>
      </w:r>
      <w:r w:rsidR="00F0360F">
        <w:t xml:space="preserve"> first </w:t>
      </w:r>
      <w:r w:rsidR="000F6A62">
        <w:t xml:space="preserve">argument </w:t>
      </w:r>
      <w:r w:rsidR="00F0360F">
        <w:t xml:space="preserve">is incorrect, as </w:t>
      </w:r>
      <w:r w:rsidR="001F376F">
        <w:t xml:space="preserve">shown by </w:t>
      </w:r>
      <w:r w:rsidR="00F0360F">
        <w:t>the</w:t>
      </w:r>
      <w:r w:rsidR="00D728DF">
        <w:t xml:space="preserve"> above-cited passages </w:t>
      </w:r>
      <w:r w:rsidR="000F6A62">
        <w:t xml:space="preserve">expressing the </w:t>
      </w:r>
      <w:r w:rsidR="004F45EE">
        <w:t xml:space="preserve">legislative </w:t>
      </w:r>
      <w:r w:rsidR="000F6A62">
        <w:t>intent</w:t>
      </w:r>
      <w:r w:rsidR="00F3431B">
        <w:t>. T</w:t>
      </w:r>
      <w:r w:rsidR="00D728DF">
        <w:t xml:space="preserve">he second </w:t>
      </w:r>
      <w:r w:rsidR="00F3431B">
        <w:t xml:space="preserve">argument </w:t>
      </w:r>
      <w:r w:rsidR="00BC0649">
        <w:t xml:space="preserve">ultimately </w:t>
      </w:r>
      <w:r w:rsidR="00D728DF">
        <w:t>fails because</w:t>
      </w:r>
      <w:r w:rsidR="00247EBF">
        <w:t xml:space="preserve">, as </w:t>
      </w:r>
      <w:proofErr w:type="spellStart"/>
      <w:r w:rsidR="00247EBF">
        <w:rPr>
          <w:i/>
          <w:iCs/>
        </w:rPr>
        <w:t>Canedos</w:t>
      </w:r>
      <w:proofErr w:type="spellEnd"/>
      <w:r w:rsidR="00247EBF">
        <w:t xml:space="preserve"> note</w:t>
      </w:r>
      <w:r w:rsidR="00F0360F">
        <w:t>s</w:t>
      </w:r>
      <w:r w:rsidR="00247EBF">
        <w:t xml:space="preserve">, </w:t>
      </w:r>
      <w:r w:rsidR="007B1CED">
        <w:t>“</w:t>
      </w:r>
      <w:r w:rsidR="004074C9" w:rsidRPr="007B1CED">
        <w:rPr>
          <w:rFonts w:cs="Times New Roman"/>
          <w:color w:val="000000"/>
        </w:rPr>
        <w:t xml:space="preserve">if </w:t>
      </w:r>
      <w:r w:rsidR="004074C9" w:rsidRPr="007B1CED">
        <w:rPr>
          <w:rFonts w:cs="Times New Roman"/>
          <w:color w:val="000000"/>
        </w:rPr>
        <w:lastRenderedPageBreak/>
        <w:t>the violation is serious, as in this case, the defendant may be prosecuted for a new crime.</w:t>
      </w:r>
      <w:r w:rsidR="007B1CED">
        <w:rPr>
          <w:rFonts w:cs="Times New Roman"/>
          <w:color w:val="000000"/>
        </w:rPr>
        <w:t xml:space="preserve">” </w:t>
      </w:r>
      <w:r w:rsidR="00C14EEF">
        <w:rPr>
          <w:rFonts w:cs="Times New Roman"/>
          <w:color w:val="000000"/>
        </w:rPr>
        <w:t>(</w:t>
      </w:r>
      <w:proofErr w:type="spellStart"/>
      <w:r w:rsidR="00C14EEF">
        <w:rPr>
          <w:rFonts w:cs="Times New Roman"/>
          <w:i/>
          <w:iCs/>
          <w:color w:val="000000"/>
        </w:rPr>
        <w:t>Canedos</w:t>
      </w:r>
      <w:proofErr w:type="spellEnd"/>
      <w:r w:rsidR="00C14EEF">
        <w:rPr>
          <w:rFonts w:cs="Times New Roman"/>
          <w:color w:val="000000"/>
        </w:rPr>
        <w:t xml:space="preserve">, </w:t>
      </w:r>
      <w:r w:rsidR="00C14EEF">
        <w:rPr>
          <w:rFonts w:cs="Times New Roman"/>
          <w:i/>
          <w:iCs/>
          <w:color w:val="000000"/>
        </w:rPr>
        <w:t>supra</w:t>
      </w:r>
      <w:r w:rsidR="00C14EEF">
        <w:rPr>
          <w:rFonts w:cs="Times New Roman"/>
          <w:color w:val="000000"/>
        </w:rPr>
        <w:t xml:space="preserve">, at p. </w:t>
      </w:r>
      <w:r w:rsidR="00F0360F">
        <w:rPr>
          <w:rFonts w:cs="Times New Roman"/>
          <w:color w:val="000000"/>
        </w:rPr>
        <w:t>479.)</w:t>
      </w:r>
      <w:r w:rsidR="00866764">
        <w:rPr>
          <w:rFonts w:cs="Times New Roman"/>
          <w:color w:val="000000"/>
        </w:rPr>
        <w:t xml:space="preserve"> </w:t>
      </w:r>
    </w:p>
    <w:p w14:paraId="4379948D" w14:textId="266466ED" w:rsidR="000940DE" w:rsidRDefault="00612D34" w:rsidP="007306EC">
      <w:pPr>
        <w:spacing w:line="360" w:lineRule="auto"/>
        <w:rPr>
          <w:rFonts w:cs="Times New Roman"/>
          <w:color w:val="000000"/>
        </w:rPr>
      </w:pPr>
      <w:r>
        <w:rPr>
          <w:rFonts w:cs="Times New Roman"/>
          <w:color w:val="000000"/>
        </w:rPr>
        <w:tab/>
      </w:r>
      <w:r w:rsidR="00647709">
        <w:rPr>
          <w:rFonts w:cs="Times New Roman"/>
          <w:color w:val="000000"/>
        </w:rPr>
        <w:t xml:space="preserve">In rejecting the </w:t>
      </w:r>
      <w:r w:rsidR="0046510F">
        <w:rPr>
          <w:rFonts w:cs="Times New Roman"/>
          <w:color w:val="000000"/>
        </w:rPr>
        <w:t>latter</w:t>
      </w:r>
      <w:r w:rsidR="000F6A62">
        <w:rPr>
          <w:rFonts w:cs="Times New Roman"/>
          <w:color w:val="000000"/>
        </w:rPr>
        <w:t xml:space="preserve"> </w:t>
      </w:r>
      <w:r w:rsidR="00BC2AC2">
        <w:rPr>
          <w:rFonts w:cs="Times New Roman"/>
          <w:color w:val="000000"/>
        </w:rPr>
        <w:t>argument</w:t>
      </w:r>
      <w:r w:rsidR="00647709">
        <w:rPr>
          <w:rFonts w:cs="Times New Roman"/>
          <w:color w:val="000000"/>
        </w:rPr>
        <w:t xml:space="preserve">, </w:t>
      </w:r>
      <w:r w:rsidR="00BC4E98">
        <w:rPr>
          <w:rFonts w:cs="Times New Roman"/>
          <w:color w:val="000000"/>
        </w:rPr>
        <w:t xml:space="preserve">however, </w:t>
      </w:r>
      <w:r w:rsidR="00647709">
        <w:rPr>
          <w:rFonts w:cs="Times New Roman"/>
          <w:color w:val="000000"/>
        </w:rPr>
        <w:t xml:space="preserve">we acknowledge the </w:t>
      </w:r>
      <w:r w:rsidR="00231730">
        <w:rPr>
          <w:rFonts w:cs="Times New Roman"/>
          <w:color w:val="000000"/>
        </w:rPr>
        <w:t xml:space="preserve">potential </w:t>
      </w:r>
      <w:r w:rsidR="00647709">
        <w:rPr>
          <w:rFonts w:cs="Times New Roman"/>
          <w:color w:val="000000"/>
        </w:rPr>
        <w:t xml:space="preserve">appeal of distinguishing </w:t>
      </w:r>
      <w:r w:rsidR="00105B27">
        <w:rPr>
          <w:rFonts w:cs="Times New Roman"/>
          <w:color w:val="000000"/>
        </w:rPr>
        <w:t xml:space="preserve">technical </w:t>
      </w:r>
      <w:r w:rsidR="00647709">
        <w:rPr>
          <w:rFonts w:cs="Times New Roman"/>
          <w:color w:val="000000"/>
        </w:rPr>
        <w:t xml:space="preserve">from </w:t>
      </w:r>
      <w:r w:rsidR="00105B27">
        <w:rPr>
          <w:rFonts w:cs="Times New Roman"/>
          <w:color w:val="000000"/>
        </w:rPr>
        <w:t>criminal violations of probation</w:t>
      </w:r>
      <w:r w:rsidR="00544B4D">
        <w:rPr>
          <w:rFonts w:cs="Times New Roman"/>
          <w:color w:val="000000"/>
        </w:rPr>
        <w:t xml:space="preserve">. </w:t>
      </w:r>
      <w:r w:rsidR="00D41066">
        <w:rPr>
          <w:rFonts w:cs="Times New Roman"/>
          <w:color w:val="000000"/>
        </w:rPr>
        <w:t xml:space="preserve">Given </w:t>
      </w:r>
      <w:r w:rsidR="00A47ACC">
        <w:rPr>
          <w:rFonts w:cs="Times New Roman"/>
          <w:color w:val="000000"/>
        </w:rPr>
        <w:t xml:space="preserve">the Legislature’s </w:t>
      </w:r>
      <w:r w:rsidR="00D41066">
        <w:rPr>
          <w:rFonts w:cs="Times New Roman"/>
          <w:color w:val="000000"/>
        </w:rPr>
        <w:t xml:space="preserve">intent to reduce </w:t>
      </w:r>
      <w:r w:rsidR="00331434">
        <w:rPr>
          <w:rFonts w:cs="Times New Roman"/>
          <w:color w:val="000000"/>
        </w:rPr>
        <w:t xml:space="preserve">reimprisonments resulting </w:t>
      </w:r>
      <w:r w:rsidR="00DB6CB9">
        <w:rPr>
          <w:rFonts w:cs="Times New Roman"/>
          <w:color w:val="000000"/>
        </w:rPr>
        <w:t xml:space="preserve">from </w:t>
      </w:r>
      <w:r w:rsidR="00331434">
        <w:rPr>
          <w:rFonts w:cs="Times New Roman"/>
          <w:color w:val="000000"/>
        </w:rPr>
        <w:t>“minor” or “technical” violations</w:t>
      </w:r>
      <w:r w:rsidR="007B35D8">
        <w:rPr>
          <w:rFonts w:cs="Times New Roman"/>
          <w:color w:val="000000"/>
        </w:rPr>
        <w:t xml:space="preserve"> of probation, </w:t>
      </w:r>
      <w:r w:rsidR="00A47ACC">
        <w:rPr>
          <w:rFonts w:cs="Times New Roman"/>
          <w:color w:val="000000"/>
        </w:rPr>
        <w:t xml:space="preserve">it </w:t>
      </w:r>
      <w:r w:rsidR="00231730">
        <w:rPr>
          <w:rFonts w:cs="Times New Roman"/>
          <w:color w:val="000000"/>
        </w:rPr>
        <w:t xml:space="preserve">could </w:t>
      </w:r>
      <w:r w:rsidR="0026636B">
        <w:rPr>
          <w:rFonts w:cs="Times New Roman"/>
          <w:color w:val="000000"/>
        </w:rPr>
        <w:t xml:space="preserve">have </w:t>
      </w:r>
      <w:r w:rsidR="00231730">
        <w:rPr>
          <w:rFonts w:cs="Times New Roman"/>
          <w:color w:val="000000"/>
        </w:rPr>
        <w:t xml:space="preserve">chosen to </w:t>
      </w:r>
      <w:r w:rsidR="0026636B">
        <w:rPr>
          <w:rFonts w:cs="Times New Roman"/>
          <w:color w:val="000000"/>
        </w:rPr>
        <w:t xml:space="preserve">calibrate the bill’s scope by specifying that </w:t>
      </w:r>
      <w:r w:rsidR="00831489">
        <w:rPr>
          <w:rFonts w:cs="Times New Roman"/>
          <w:color w:val="000000"/>
        </w:rPr>
        <w:t xml:space="preserve">courts should </w:t>
      </w:r>
      <w:r w:rsidR="00EA3CC9">
        <w:rPr>
          <w:rFonts w:cs="Times New Roman"/>
          <w:color w:val="000000"/>
        </w:rPr>
        <w:t>apply it retroactively,</w:t>
      </w:r>
      <w:r w:rsidR="00BC4E98">
        <w:rPr>
          <w:rFonts w:cs="Times New Roman"/>
          <w:color w:val="000000"/>
        </w:rPr>
        <w:t xml:space="preserve"> as </w:t>
      </w:r>
      <w:r w:rsidR="00EA3CC9">
        <w:rPr>
          <w:rFonts w:cs="Times New Roman"/>
          <w:color w:val="000000"/>
        </w:rPr>
        <w:t>to</w:t>
      </w:r>
      <w:r w:rsidR="00831489">
        <w:rPr>
          <w:rFonts w:cs="Times New Roman"/>
          <w:color w:val="000000"/>
        </w:rPr>
        <w:t xml:space="preserve"> misconduct occurr</w:t>
      </w:r>
      <w:r w:rsidR="00BC4E98">
        <w:rPr>
          <w:rFonts w:cs="Times New Roman"/>
          <w:color w:val="000000"/>
        </w:rPr>
        <w:t>ing</w:t>
      </w:r>
      <w:r w:rsidR="00831489">
        <w:rPr>
          <w:rFonts w:cs="Times New Roman"/>
          <w:color w:val="000000"/>
        </w:rPr>
        <w:t xml:space="preserve"> after the modified </w:t>
      </w:r>
      <w:r w:rsidR="006269F2">
        <w:rPr>
          <w:rFonts w:cs="Times New Roman"/>
          <w:color w:val="000000"/>
        </w:rPr>
        <w:t xml:space="preserve">end </w:t>
      </w:r>
      <w:r w:rsidR="00831489">
        <w:rPr>
          <w:rFonts w:cs="Times New Roman"/>
          <w:color w:val="000000"/>
        </w:rPr>
        <w:t>date of a</w:t>
      </w:r>
      <w:r w:rsidR="00F21740">
        <w:rPr>
          <w:rFonts w:cs="Times New Roman"/>
          <w:color w:val="000000"/>
        </w:rPr>
        <w:t>n existing probationary term</w:t>
      </w:r>
      <w:r w:rsidR="00EA3CC9">
        <w:rPr>
          <w:rFonts w:cs="Times New Roman"/>
          <w:color w:val="000000"/>
        </w:rPr>
        <w:t xml:space="preserve">, </w:t>
      </w:r>
      <w:r w:rsidR="006269F2">
        <w:rPr>
          <w:rFonts w:cs="Times New Roman"/>
          <w:color w:val="000000"/>
        </w:rPr>
        <w:t>only if th</w:t>
      </w:r>
      <w:r w:rsidR="00BC4E98">
        <w:rPr>
          <w:rFonts w:cs="Times New Roman"/>
          <w:color w:val="000000"/>
        </w:rPr>
        <w:t>e</w:t>
      </w:r>
      <w:r w:rsidR="006269F2">
        <w:rPr>
          <w:rFonts w:cs="Times New Roman"/>
          <w:color w:val="000000"/>
        </w:rPr>
        <w:t xml:space="preserve"> misconduct </w:t>
      </w:r>
      <w:r w:rsidR="00886174">
        <w:rPr>
          <w:rFonts w:cs="Times New Roman"/>
          <w:color w:val="000000"/>
        </w:rPr>
        <w:t xml:space="preserve">would amount to a </w:t>
      </w:r>
      <w:r w:rsidR="006269F2">
        <w:rPr>
          <w:rFonts w:cs="Times New Roman"/>
          <w:color w:val="000000"/>
        </w:rPr>
        <w:t>min</w:t>
      </w:r>
      <w:r w:rsidR="0094311D">
        <w:rPr>
          <w:rFonts w:cs="Times New Roman"/>
          <w:color w:val="000000"/>
        </w:rPr>
        <w:t>or or technical</w:t>
      </w:r>
      <w:r w:rsidR="00886174">
        <w:rPr>
          <w:rFonts w:cs="Times New Roman"/>
          <w:color w:val="000000"/>
        </w:rPr>
        <w:t xml:space="preserve"> violation</w:t>
      </w:r>
      <w:r w:rsidR="00331434">
        <w:rPr>
          <w:rFonts w:cs="Times New Roman"/>
          <w:color w:val="000000"/>
        </w:rPr>
        <w:t xml:space="preserve">. </w:t>
      </w:r>
      <w:r w:rsidR="0094311D">
        <w:rPr>
          <w:rFonts w:cs="Times New Roman"/>
          <w:color w:val="000000"/>
        </w:rPr>
        <w:t>But</w:t>
      </w:r>
      <w:r w:rsidR="00415BC0">
        <w:rPr>
          <w:rFonts w:cs="Times New Roman"/>
          <w:color w:val="000000"/>
        </w:rPr>
        <w:t xml:space="preserve"> </w:t>
      </w:r>
      <w:r w:rsidR="001477EC">
        <w:rPr>
          <w:rFonts w:cs="Times New Roman"/>
          <w:color w:val="000000"/>
        </w:rPr>
        <w:t xml:space="preserve">the Legislature </w:t>
      </w:r>
      <w:r w:rsidR="00415BC0">
        <w:rPr>
          <w:rFonts w:cs="Times New Roman"/>
          <w:color w:val="000000"/>
        </w:rPr>
        <w:t xml:space="preserve">did not </w:t>
      </w:r>
      <w:r w:rsidR="007B35D8">
        <w:rPr>
          <w:rFonts w:cs="Times New Roman"/>
          <w:color w:val="000000"/>
        </w:rPr>
        <w:t xml:space="preserve">clearly signal </w:t>
      </w:r>
      <w:r w:rsidR="00D022FD">
        <w:rPr>
          <w:rFonts w:cs="Times New Roman"/>
          <w:color w:val="000000"/>
        </w:rPr>
        <w:t xml:space="preserve">an </w:t>
      </w:r>
      <w:r w:rsidR="007B35D8">
        <w:rPr>
          <w:rFonts w:cs="Times New Roman"/>
          <w:color w:val="000000"/>
        </w:rPr>
        <w:t>intent</w:t>
      </w:r>
      <w:r w:rsidR="00415BC0" w:rsidRPr="00415BC0">
        <w:rPr>
          <w:rFonts w:cs="Times New Roman"/>
          <w:color w:val="000000"/>
        </w:rPr>
        <w:t xml:space="preserve"> </w:t>
      </w:r>
      <w:r w:rsidR="00415BC0">
        <w:rPr>
          <w:rFonts w:cs="Times New Roman"/>
          <w:color w:val="000000"/>
        </w:rPr>
        <w:t>to limit the bill’s retroactive effect in that way</w:t>
      </w:r>
      <w:r w:rsidR="007B35D8">
        <w:rPr>
          <w:rFonts w:cs="Times New Roman"/>
          <w:color w:val="000000"/>
        </w:rPr>
        <w:t>.</w:t>
      </w:r>
      <w:r w:rsidR="0094311D">
        <w:rPr>
          <w:rFonts w:cs="Times New Roman"/>
          <w:color w:val="000000"/>
        </w:rPr>
        <w:t xml:space="preserve"> </w:t>
      </w:r>
      <w:r w:rsidR="005561FA">
        <w:rPr>
          <w:rFonts w:cs="Times New Roman"/>
          <w:i/>
          <w:iCs/>
          <w:color w:val="000000"/>
        </w:rPr>
        <w:t>Estrada</w:t>
      </w:r>
      <w:r w:rsidR="005561FA">
        <w:rPr>
          <w:rFonts w:cs="Times New Roman"/>
          <w:color w:val="000000"/>
        </w:rPr>
        <w:t xml:space="preserve"> does not permit us to </w:t>
      </w:r>
      <w:r w:rsidR="0008422B">
        <w:rPr>
          <w:rFonts w:cs="Times New Roman"/>
          <w:color w:val="000000"/>
        </w:rPr>
        <w:t xml:space="preserve">read into </w:t>
      </w:r>
      <w:r>
        <w:rPr>
          <w:rFonts w:cs="Times New Roman"/>
          <w:color w:val="000000"/>
        </w:rPr>
        <w:t>the bill</w:t>
      </w:r>
      <w:r w:rsidR="00767265">
        <w:rPr>
          <w:rFonts w:cs="Times New Roman"/>
          <w:color w:val="000000"/>
        </w:rPr>
        <w:t xml:space="preserve">, for purposes of retroactivity, </w:t>
      </w:r>
      <w:r w:rsidR="000748A6">
        <w:rPr>
          <w:rFonts w:cs="Times New Roman"/>
          <w:color w:val="000000"/>
        </w:rPr>
        <w:t xml:space="preserve">a distinction between </w:t>
      </w:r>
      <w:r w:rsidR="00A66271">
        <w:rPr>
          <w:rFonts w:cs="Times New Roman"/>
          <w:color w:val="000000"/>
        </w:rPr>
        <w:t xml:space="preserve">technical and criminal violations that the Legislature </w:t>
      </w:r>
      <w:r w:rsidR="00C07853">
        <w:rPr>
          <w:rFonts w:cs="Times New Roman"/>
          <w:color w:val="000000"/>
        </w:rPr>
        <w:t xml:space="preserve">itself </w:t>
      </w:r>
      <w:r w:rsidR="00A66271">
        <w:rPr>
          <w:rFonts w:cs="Times New Roman"/>
          <w:color w:val="000000"/>
        </w:rPr>
        <w:t xml:space="preserve">did not </w:t>
      </w:r>
      <w:r w:rsidR="005561FA">
        <w:rPr>
          <w:rFonts w:cs="Times New Roman"/>
          <w:color w:val="000000"/>
        </w:rPr>
        <w:t>draw</w:t>
      </w:r>
      <w:r w:rsidR="00A66271">
        <w:rPr>
          <w:rFonts w:cs="Times New Roman"/>
          <w:color w:val="000000"/>
        </w:rPr>
        <w:t xml:space="preserve">. </w:t>
      </w:r>
    </w:p>
    <w:p w14:paraId="4E1C306E" w14:textId="5AD1B554" w:rsidR="003A79F9" w:rsidRPr="00306EC8" w:rsidRDefault="00612D34" w:rsidP="007306EC">
      <w:pPr>
        <w:spacing w:line="360" w:lineRule="auto"/>
        <w:rPr>
          <w:rFonts w:cs="Times New Roman"/>
          <w:color w:val="000000"/>
        </w:rPr>
      </w:pPr>
      <w:r>
        <w:rPr>
          <w:rFonts w:cs="Times New Roman"/>
          <w:color w:val="000000"/>
        </w:rPr>
        <w:tab/>
      </w:r>
      <w:r w:rsidR="00D643A7">
        <w:rPr>
          <w:rFonts w:cs="Times New Roman"/>
          <w:color w:val="000000"/>
        </w:rPr>
        <w:t>However, a</w:t>
      </w:r>
      <w:r w:rsidR="00163ABE">
        <w:rPr>
          <w:rFonts w:cs="Times New Roman"/>
          <w:color w:val="000000"/>
        </w:rPr>
        <w:t xml:space="preserve">s </w:t>
      </w:r>
      <w:proofErr w:type="spellStart"/>
      <w:r w:rsidR="00163ABE">
        <w:rPr>
          <w:rFonts w:cs="Times New Roman"/>
          <w:i/>
          <w:iCs/>
          <w:color w:val="000000"/>
        </w:rPr>
        <w:t>Canedos</w:t>
      </w:r>
      <w:proofErr w:type="spellEnd"/>
      <w:r w:rsidR="00163ABE">
        <w:rPr>
          <w:rFonts w:cs="Times New Roman"/>
          <w:color w:val="000000"/>
        </w:rPr>
        <w:t xml:space="preserve"> noted, this is not a significant problem</w:t>
      </w:r>
      <w:r w:rsidR="008B4103">
        <w:rPr>
          <w:rFonts w:cs="Times New Roman"/>
          <w:color w:val="000000"/>
        </w:rPr>
        <w:t>:</w:t>
      </w:r>
      <w:r w:rsidR="005561FA">
        <w:rPr>
          <w:rFonts w:cs="Times New Roman"/>
          <w:color w:val="000000"/>
        </w:rPr>
        <w:t xml:space="preserve"> A</w:t>
      </w:r>
      <w:r w:rsidR="00163ABE">
        <w:rPr>
          <w:rFonts w:cs="Times New Roman"/>
          <w:color w:val="000000"/>
        </w:rPr>
        <w:t xml:space="preserve">pplying the usual </w:t>
      </w:r>
      <w:r w:rsidR="00306EC8">
        <w:rPr>
          <w:rFonts w:cs="Times New Roman"/>
          <w:color w:val="000000"/>
        </w:rPr>
        <w:t xml:space="preserve">presumption of retroactivity will not give defendants like Jackson a free pass for </w:t>
      </w:r>
      <w:r w:rsidR="003850C5">
        <w:rPr>
          <w:rFonts w:cs="Times New Roman"/>
          <w:color w:val="000000"/>
        </w:rPr>
        <w:t>criminal misconduct</w:t>
      </w:r>
      <w:r w:rsidR="009F77BE">
        <w:rPr>
          <w:rFonts w:cs="Times New Roman"/>
          <w:color w:val="000000"/>
        </w:rPr>
        <w:t xml:space="preserve">. </w:t>
      </w:r>
      <w:r w:rsidR="009F77BE">
        <w:t>(</w:t>
      </w:r>
      <w:proofErr w:type="spellStart"/>
      <w:r w:rsidR="009F77BE">
        <w:rPr>
          <w:i/>
          <w:iCs/>
        </w:rPr>
        <w:t>Canedos</w:t>
      </w:r>
      <w:proofErr w:type="spellEnd"/>
      <w:r w:rsidR="009F77BE">
        <w:t xml:space="preserve">, </w:t>
      </w:r>
      <w:r w:rsidR="009F77BE">
        <w:rPr>
          <w:i/>
          <w:iCs/>
        </w:rPr>
        <w:t>supra</w:t>
      </w:r>
      <w:r w:rsidR="009F77BE">
        <w:t xml:space="preserve">, 77 Cal.App.5th at p. 479.) </w:t>
      </w:r>
      <w:r w:rsidR="003850C5">
        <w:rPr>
          <w:rFonts w:cs="Times New Roman"/>
          <w:color w:val="000000"/>
        </w:rPr>
        <w:t>While</w:t>
      </w:r>
      <w:r w:rsidR="00AF5A47">
        <w:rPr>
          <w:rFonts w:cs="Times New Roman"/>
          <w:color w:val="000000"/>
        </w:rPr>
        <w:t xml:space="preserve"> such misconduct no longer can amount to a violation of a probationary term that was modified by Assembly Bill </w:t>
      </w:r>
      <w:r w:rsidR="00D20640">
        <w:rPr>
          <w:rFonts w:cs="Times New Roman"/>
          <w:color w:val="000000"/>
        </w:rPr>
        <w:t xml:space="preserve">No. </w:t>
      </w:r>
      <w:r w:rsidR="00AF5A47">
        <w:rPr>
          <w:rFonts w:cs="Times New Roman"/>
          <w:color w:val="000000"/>
        </w:rPr>
        <w:t>1950</w:t>
      </w:r>
      <w:r w:rsidR="00856E7B">
        <w:rPr>
          <w:rFonts w:cs="Times New Roman"/>
          <w:color w:val="000000"/>
        </w:rPr>
        <w:t xml:space="preserve"> </w:t>
      </w:r>
      <w:proofErr w:type="gramStart"/>
      <w:r w:rsidR="00856E7B">
        <w:rPr>
          <w:rFonts w:cs="Times New Roman"/>
          <w:color w:val="000000"/>
        </w:rPr>
        <w:t>so as to</w:t>
      </w:r>
      <w:proofErr w:type="gramEnd"/>
      <w:r w:rsidR="00856E7B">
        <w:rPr>
          <w:rFonts w:cs="Times New Roman"/>
          <w:color w:val="000000"/>
        </w:rPr>
        <w:t xml:space="preserve"> expire before the </w:t>
      </w:r>
      <w:r w:rsidR="00856E7B" w:rsidRPr="001E6BE7">
        <w:rPr>
          <w:rFonts w:cs="Times New Roman"/>
          <w:color w:val="000000"/>
          <w:spacing w:val="-2"/>
        </w:rPr>
        <w:t>misconduct occurred</w:t>
      </w:r>
      <w:r w:rsidR="00AF5A47" w:rsidRPr="001E6BE7">
        <w:rPr>
          <w:rFonts w:cs="Times New Roman"/>
          <w:color w:val="000000"/>
          <w:spacing w:val="-2"/>
        </w:rPr>
        <w:t xml:space="preserve">, </w:t>
      </w:r>
      <w:r w:rsidR="009F77BE" w:rsidRPr="001E6BE7">
        <w:rPr>
          <w:rFonts w:cs="Times New Roman"/>
          <w:color w:val="000000"/>
          <w:spacing w:val="-2"/>
        </w:rPr>
        <w:t>t</w:t>
      </w:r>
      <w:r w:rsidR="00BA137F" w:rsidRPr="001E6BE7">
        <w:rPr>
          <w:rFonts w:cs="Times New Roman"/>
          <w:color w:val="000000"/>
          <w:spacing w:val="-2"/>
        </w:rPr>
        <w:t>h</w:t>
      </w:r>
      <w:r w:rsidR="006F1CFD" w:rsidRPr="001E6BE7">
        <w:rPr>
          <w:rFonts w:cs="Times New Roman"/>
          <w:color w:val="000000"/>
          <w:spacing w:val="-2"/>
        </w:rPr>
        <w:t xml:space="preserve">e People still can charge </w:t>
      </w:r>
      <w:r w:rsidR="00D643A7" w:rsidRPr="001E6BE7">
        <w:rPr>
          <w:rFonts w:cs="Times New Roman"/>
          <w:color w:val="000000"/>
          <w:spacing w:val="-2"/>
        </w:rPr>
        <w:t xml:space="preserve">and prosecute </w:t>
      </w:r>
      <w:r w:rsidR="001E6BE7" w:rsidRPr="001E6BE7">
        <w:rPr>
          <w:rFonts w:cs="Times New Roman"/>
          <w:color w:val="000000"/>
          <w:spacing w:val="-2"/>
        </w:rPr>
        <w:t>the</w:t>
      </w:r>
      <w:r w:rsidR="00D643A7" w:rsidRPr="001E6BE7">
        <w:rPr>
          <w:rFonts w:cs="Times New Roman"/>
          <w:color w:val="000000"/>
          <w:spacing w:val="-2"/>
        </w:rPr>
        <w:t xml:space="preserve"> misconduct</w:t>
      </w:r>
      <w:r w:rsidR="00D643A7">
        <w:rPr>
          <w:rFonts w:cs="Times New Roman"/>
          <w:color w:val="000000"/>
        </w:rPr>
        <w:t xml:space="preserve"> </w:t>
      </w:r>
      <w:r w:rsidR="00BA137F">
        <w:rPr>
          <w:rFonts w:cs="Times New Roman"/>
          <w:color w:val="000000"/>
        </w:rPr>
        <w:t>as a new crime</w:t>
      </w:r>
      <w:r w:rsidR="00AF5A47">
        <w:rPr>
          <w:rFonts w:cs="Times New Roman"/>
          <w:color w:val="000000"/>
        </w:rPr>
        <w:t>—</w:t>
      </w:r>
      <w:r w:rsidR="00621035">
        <w:rPr>
          <w:rFonts w:cs="Times New Roman"/>
          <w:color w:val="000000"/>
        </w:rPr>
        <w:t xml:space="preserve">as they did in </w:t>
      </w:r>
      <w:proofErr w:type="spellStart"/>
      <w:r w:rsidR="00621035">
        <w:rPr>
          <w:rFonts w:cs="Times New Roman"/>
          <w:i/>
          <w:iCs/>
          <w:color w:val="000000"/>
        </w:rPr>
        <w:t>Canedos</w:t>
      </w:r>
      <w:proofErr w:type="spellEnd"/>
      <w:r w:rsidR="00BB7726">
        <w:rPr>
          <w:rFonts w:cs="Times New Roman"/>
          <w:color w:val="000000"/>
        </w:rPr>
        <w:t xml:space="preserve">, </w:t>
      </w:r>
      <w:r w:rsidR="00BB7726" w:rsidRPr="008B149C">
        <w:rPr>
          <w:rFonts w:cs="Times New Roman"/>
          <w:i/>
          <w:iCs/>
          <w:color w:val="000000"/>
        </w:rPr>
        <w:t>supra</w:t>
      </w:r>
      <w:r w:rsidR="00BB7726">
        <w:rPr>
          <w:rFonts w:cs="Times New Roman"/>
          <w:color w:val="000000"/>
        </w:rPr>
        <w:t xml:space="preserve">, </w:t>
      </w:r>
      <w:r w:rsidR="00173BDD">
        <w:rPr>
          <w:rFonts w:cs="Times New Roman"/>
          <w:color w:val="000000"/>
        </w:rPr>
        <w:t>77 Cal.App.5th 469</w:t>
      </w:r>
      <w:r w:rsidR="00AF5A47">
        <w:rPr>
          <w:rFonts w:cs="Times New Roman"/>
          <w:color w:val="000000"/>
        </w:rPr>
        <w:t xml:space="preserve"> and </w:t>
      </w:r>
      <w:r w:rsidR="008A1232">
        <w:rPr>
          <w:rFonts w:cs="Times New Roman"/>
          <w:color w:val="000000"/>
        </w:rPr>
        <w:t>in this case</w:t>
      </w:r>
      <w:r w:rsidR="00BA137F">
        <w:rPr>
          <w:rFonts w:cs="Times New Roman"/>
          <w:color w:val="000000"/>
        </w:rPr>
        <w:t>.</w:t>
      </w:r>
    </w:p>
    <w:p w14:paraId="4E995633" w14:textId="7811E91C" w:rsidR="00195351" w:rsidRPr="00683B93" w:rsidRDefault="00612D34" w:rsidP="00683B93">
      <w:pPr>
        <w:spacing w:line="360" w:lineRule="auto"/>
        <w:jc w:val="center"/>
        <w:rPr>
          <w:b/>
          <w:bCs/>
        </w:rPr>
      </w:pPr>
      <w:r w:rsidRPr="00683B93">
        <w:rPr>
          <w:b/>
          <w:bCs/>
        </w:rPr>
        <w:t>DISPOSITION</w:t>
      </w:r>
    </w:p>
    <w:p w14:paraId="1C9FF9CC" w14:textId="3CB01DFE" w:rsidR="00855F25" w:rsidRDefault="00612D34" w:rsidP="00683B93">
      <w:pPr>
        <w:spacing w:line="360" w:lineRule="auto"/>
      </w:pPr>
      <w:r>
        <w:tab/>
        <w:t xml:space="preserve">The </w:t>
      </w:r>
      <w:r w:rsidR="0003339E">
        <w:t>order</w:t>
      </w:r>
      <w:r>
        <w:t xml:space="preserve"> </w:t>
      </w:r>
      <w:r w:rsidR="0003339E">
        <w:t>revoking probation and terminating probation as unsuccessful is reversed</w:t>
      </w:r>
      <w:r w:rsidR="00D5413A">
        <w:t>,</w:t>
      </w:r>
      <w:r w:rsidR="0003339E">
        <w:t xml:space="preserve"> and the matter is remanded with directions to </w:t>
      </w:r>
      <w:r w:rsidR="003D3DAD">
        <w:t>enter an order</w:t>
      </w:r>
      <w:r w:rsidR="00A340A4" w:rsidRPr="00A340A4">
        <w:rPr>
          <w:rFonts w:cs="Times New Roman"/>
          <w:color w:val="000000"/>
        </w:rPr>
        <w:t xml:space="preserve"> </w:t>
      </w:r>
      <w:r w:rsidR="00A340A4" w:rsidRPr="00000B38">
        <w:rPr>
          <w:rFonts w:cs="Times New Roman"/>
          <w:color w:val="000000"/>
        </w:rPr>
        <w:t xml:space="preserve">modifying </w:t>
      </w:r>
      <w:r w:rsidR="000B570E">
        <w:rPr>
          <w:rFonts w:cs="Times New Roman"/>
          <w:color w:val="000000"/>
        </w:rPr>
        <w:t>the</w:t>
      </w:r>
      <w:r w:rsidR="00A340A4" w:rsidRPr="00000B38">
        <w:rPr>
          <w:rFonts w:cs="Times New Roman"/>
          <w:color w:val="000000"/>
        </w:rPr>
        <w:t xml:space="preserve"> term of probation </w:t>
      </w:r>
      <w:r w:rsidR="000B570E">
        <w:rPr>
          <w:rFonts w:cs="Times New Roman"/>
          <w:color w:val="000000"/>
        </w:rPr>
        <w:t xml:space="preserve">imposed on </w:t>
      </w:r>
      <w:r w:rsidR="007A301F">
        <w:rPr>
          <w:rFonts w:cs="Times New Roman"/>
          <w:color w:val="000000"/>
        </w:rPr>
        <w:t xml:space="preserve">January 18, 2017, </w:t>
      </w:r>
      <w:r w:rsidR="00A340A4" w:rsidRPr="00000B38">
        <w:rPr>
          <w:rFonts w:cs="Times New Roman"/>
          <w:color w:val="000000"/>
        </w:rPr>
        <w:t>to two years</w:t>
      </w:r>
      <w:r w:rsidR="004721ED">
        <w:rPr>
          <w:rFonts w:cs="Times New Roman"/>
          <w:color w:val="000000"/>
        </w:rPr>
        <w:t>,</w:t>
      </w:r>
      <w:r w:rsidR="00A340A4" w:rsidRPr="00000B38">
        <w:rPr>
          <w:rFonts w:cs="Times New Roman"/>
          <w:color w:val="000000"/>
        </w:rPr>
        <w:t xml:space="preserve"> in accordance with </w:t>
      </w:r>
      <w:r w:rsidR="00A340A4" w:rsidRPr="004721ED">
        <w:rPr>
          <w:rFonts w:cs="Times New Roman"/>
          <w:color w:val="000000"/>
        </w:rPr>
        <w:t>Penal Code section 1203.1, subdivision (a)</w:t>
      </w:r>
      <w:r w:rsidR="00A340A4" w:rsidRPr="00000B38">
        <w:rPr>
          <w:rFonts w:cs="Times New Roman"/>
          <w:color w:val="000000"/>
        </w:rPr>
        <w:t xml:space="preserve"> as </w:t>
      </w:r>
      <w:r w:rsidR="00A340A4" w:rsidRPr="00000B38">
        <w:rPr>
          <w:rFonts w:cs="Times New Roman"/>
          <w:color w:val="000000"/>
        </w:rPr>
        <w:lastRenderedPageBreak/>
        <w:t>amended by Assembly Bill No. 1950</w:t>
      </w:r>
      <w:r w:rsidR="00D5413A">
        <w:rPr>
          <w:rFonts w:cs="Times New Roman"/>
          <w:color w:val="000000"/>
        </w:rPr>
        <w:t>;</w:t>
      </w:r>
      <w:r w:rsidR="00A340A4" w:rsidRPr="00000B38">
        <w:rPr>
          <w:rFonts w:cs="Times New Roman"/>
          <w:color w:val="000000"/>
        </w:rPr>
        <w:t xml:space="preserve"> reinstating probation</w:t>
      </w:r>
      <w:r w:rsidR="00D5413A">
        <w:rPr>
          <w:rFonts w:cs="Times New Roman"/>
          <w:color w:val="000000"/>
        </w:rPr>
        <w:t>;</w:t>
      </w:r>
      <w:r w:rsidR="00A340A4" w:rsidRPr="00000B38">
        <w:rPr>
          <w:rFonts w:cs="Times New Roman"/>
          <w:color w:val="000000"/>
        </w:rPr>
        <w:t xml:space="preserve"> and terminating </w:t>
      </w:r>
      <w:r w:rsidR="00D5413A">
        <w:rPr>
          <w:rFonts w:cs="Times New Roman"/>
          <w:color w:val="000000"/>
        </w:rPr>
        <w:t xml:space="preserve">that </w:t>
      </w:r>
      <w:r w:rsidR="00A340A4" w:rsidRPr="00000B38">
        <w:rPr>
          <w:rFonts w:cs="Times New Roman"/>
          <w:color w:val="000000"/>
        </w:rPr>
        <w:t xml:space="preserve">probation </w:t>
      </w:r>
      <w:proofErr w:type="spellStart"/>
      <w:r w:rsidR="00A340A4" w:rsidRPr="00000B38">
        <w:rPr>
          <w:rFonts w:cs="Times New Roman"/>
          <w:color w:val="000000"/>
        </w:rPr>
        <w:t>nunc</w:t>
      </w:r>
      <w:proofErr w:type="spellEnd"/>
      <w:r w:rsidR="00A340A4" w:rsidRPr="00000B38">
        <w:rPr>
          <w:rFonts w:cs="Times New Roman"/>
          <w:color w:val="000000"/>
        </w:rPr>
        <w:t xml:space="preserve"> pro </w:t>
      </w:r>
      <w:proofErr w:type="spellStart"/>
      <w:r w:rsidR="00A340A4" w:rsidRPr="00000B38">
        <w:rPr>
          <w:rFonts w:cs="Times New Roman"/>
          <w:color w:val="000000"/>
        </w:rPr>
        <w:t>tunc</w:t>
      </w:r>
      <w:proofErr w:type="spellEnd"/>
      <w:r w:rsidR="00A340A4" w:rsidRPr="00000B38">
        <w:rPr>
          <w:rFonts w:cs="Times New Roman"/>
          <w:color w:val="000000"/>
        </w:rPr>
        <w:t xml:space="preserve"> to January 1</w:t>
      </w:r>
      <w:r w:rsidR="004721ED">
        <w:rPr>
          <w:rFonts w:cs="Times New Roman"/>
          <w:color w:val="000000"/>
        </w:rPr>
        <w:t>8</w:t>
      </w:r>
      <w:r w:rsidR="00A340A4" w:rsidRPr="00000B38">
        <w:rPr>
          <w:rFonts w:cs="Times New Roman"/>
          <w:color w:val="000000"/>
        </w:rPr>
        <w:t>, 201</w:t>
      </w:r>
      <w:r w:rsidR="004721ED">
        <w:rPr>
          <w:rFonts w:cs="Times New Roman"/>
          <w:color w:val="000000"/>
        </w:rPr>
        <w:t>9</w:t>
      </w:r>
      <w:r w:rsidR="00A340A4" w:rsidRPr="00000B38">
        <w:rPr>
          <w:rFonts w:cs="Times New Roman"/>
          <w:color w:val="000000"/>
        </w:rPr>
        <w:t xml:space="preserve">. </w:t>
      </w:r>
      <w:r w:rsidR="003D3DAD">
        <w:t xml:space="preserve"> </w:t>
      </w:r>
    </w:p>
    <w:p w14:paraId="4B7B64E0" w14:textId="57D9C9C7" w:rsidR="00003125" w:rsidRDefault="00612D34">
      <w:pPr>
        <w:tabs>
          <w:tab w:val="clear" w:pos="720"/>
        </w:tabs>
        <w:spacing w:line="360" w:lineRule="auto"/>
      </w:pPr>
      <w:r>
        <w:br w:type="page"/>
      </w:r>
    </w:p>
    <w:p w14:paraId="591EC06B" w14:textId="77777777" w:rsidR="00003125" w:rsidRDefault="00003125" w:rsidP="00683B93">
      <w:pPr>
        <w:spacing w:line="360" w:lineRule="auto"/>
      </w:pPr>
    </w:p>
    <w:p w14:paraId="1921A698" w14:textId="77777777" w:rsidR="00003125" w:rsidRDefault="00612D34" w:rsidP="00003125">
      <w:pPr>
        <w:spacing w:line="240" w:lineRule="auto"/>
      </w:pPr>
      <w:r>
        <w:tab/>
      </w:r>
      <w:r>
        <w:tab/>
      </w:r>
      <w:r>
        <w:tab/>
      </w:r>
      <w:r>
        <w:tab/>
      </w:r>
      <w:r>
        <w:tab/>
      </w:r>
      <w:r>
        <w:tab/>
      </w:r>
      <w:r>
        <w:tab/>
        <w:t>_________________________</w:t>
      </w:r>
    </w:p>
    <w:p w14:paraId="3B00E65E" w14:textId="17A124EB" w:rsidR="00003125" w:rsidRDefault="00612D34" w:rsidP="00003125">
      <w:pPr>
        <w:spacing w:line="240" w:lineRule="auto"/>
      </w:pPr>
      <w:r>
        <w:tab/>
      </w:r>
      <w:r>
        <w:tab/>
      </w:r>
      <w:r>
        <w:tab/>
      </w:r>
      <w:r>
        <w:tab/>
      </w:r>
      <w:r>
        <w:tab/>
      </w:r>
      <w:r>
        <w:tab/>
      </w:r>
      <w:r>
        <w:tab/>
        <w:t>Fineman, J.</w:t>
      </w:r>
      <w:r>
        <w:rPr>
          <w:rStyle w:val="FootnoteReference"/>
        </w:rPr>
        <w:footnoteReference w:customMarkFollows="1" w:id="5"/>
        <w:t>*</w:t>
      </w:r>
    </w:p>
    <w:p w14:paraId="2C927320" w14:textId="77777777" w:rsidR="00003125" w:rsidRDefault="00003125" w:rsidP="00003125">
      <w:pPr>
        <w:spacing w:line="240" w:lineRule="auto"/>
      </w:pPr>
    </w:p>
    <w:p w14:paraId="09575757" w14:textId="77777777" w:rsidR="00003125" w:rsidRDefault="00003125" w:rsidP="00003125">
      <w:pPr>
        <w:spacing w:line="240" w:lineRule="auto"/>
      </w:pPr>
    </w:p>
    <w:p w14:paraId="76BE475F" w14:textId="77777777" w:rsidR="00003125" w:rsidRDefault="00612D34" w:rsidP="00003125">
      <w:pPr>
        <w:spacing w:line="240" w:lineRule="auto"/>
      </w:pPr>
      <w:r>
        <w:t>WE CONCUR:</w:t>
      </w:r>
    </w:p>
    <w:p w14:paraId="7CC4EC23" w14:textId="77777777" w:rsidR="00003125" w:rsidRDefault="00003125" w:rsidP="00003125">
      <w:pPr>
        <w:spacing w:line="240" w:lineRule="auto"/>
      </w:pPr>
    </w:p>
    <w:p w14:paraId="29A3F8D2" w14:textId="77777777" w:rsidR="00003125" w:rsidRDefault="00003125" w:rsidP="00003125">
      <w:pPr>
        <w:spacing w:line="240" w:lineRule="auto"/>
      </w:pPr>
    </w:p>
    <w:p w14:paraId="128D5EBE" w14:textId="77777777" w:rsidR="00003125" w:rsidRDefault="00612D34" w:rsidP="00003125">
      <w:pPr>
        <w:spacing w:line="240" w:lineRule="auto"/>
      </w:pPr>
      <w:r>
        <w:t>_________________________</w:t>
      </w:r>
    </w:p>
    <w:p w14:paraId="54785951" w14:textId="77777777" w:rsidR="00003125" w:rsidRDefault="00612D34" w:rsidP="00003125">
      <w:pPr>
        <w:spacing w:line="240" w:lineRule="auto"/>
      </w:pPr>
      <w:r>
        <w:t>Brown, P. J.</w:t>
      </w:r>
    </w:p>
    <w:p w14:paraId="28075E68" w14:textId="77777777" w:rsidR="00003125" w:rsidRDefault="00003125" w:rsidP="00003125">
      <w:pPr>
        <w:spacing w:line="240" w:lineRule="auto"/>
      </w:pPr>
    </w:p>
    <w:p w14:paraId="3DBD776D" w14:textId="77777777" w:rsidR="00003125" w:rsidRDefault="00003125" w:rsidP="00003125">
      <w:pPr>
        <w:spacing w:line="240" w:lineRule="auto"/>
      </w:pPr>
    </w:p>
    <w:p w14:paraId="289B5A8E" w14:textId="77777777" w:rsidR="00003125" w:rsidRDefault="00612D34" w:rsidP="00003125">
      <w:pPr>
        <w:spacing w:line="240" w:lineRule="auto"/>
      </w:pPr>
      <w:r>
        <w:t>_________________________</w:t>
      </w:r>
    </w:p>
    <w:p w14:paraId="6AEDB7C6" w14:textId="77777777" w:rsidR="00003125" w:rsidRDefault="00612D34" w:rsidP="00003125">
      <w:pPr>
        <w:spacing w:line="240" w:lineRule="auto"/>
      </w:pPr>
      <w:r>
        <w:t>Streeter, J.</w:t>
      </w:r>
    </w:p>
    <w:p w14:paraId="176AED77" w14:textId="77777777" w:rsidR="00F64891" w:rsidRDefault="00F64891">
      <w:pPr>
        <w:tabs>
          <w:tab w:val="clear" w:pos="720"/>
        </w:tabs>
        <w:spacing w:line="360" w:lineRule="auto"/>
      </w:pPr>
    </w:p>
    <w:p w14:paraId="246ACDC8" w14:textId="77777777" w:rsidR="00F64891" w:rsidRDefault="00F64891">
      <w:pPr>
        <w:tabs>
          <w:tab w:val="clear" w:pos="720"/>
        </w:tabs>
        <w:spacing w:line="360" w:lineRule="auto"/>
      </w:pPr>
    </w:p>
    <w:p w14:paraId="35E93D05" w14:textId="77777777" w:rsidR="00F64891" w:rsidRDefault="00F64891">
      <w:pPr>
        <w:tabs>
          <w:tab w:val="clear" w:pos="720"/>
        </w:tabs>
        <w:spacing w:line="360" w:lineRule="auto"/>
      </w:pPr>
    </w:p>
    <w:p w14:paraId="7D58344D" w14:textId="77777777" w:rsidR="00F64891" w:rsidRDefault="00F64891">
      <w:pPr>
        <w:tabs>
          <w:tab w:val="clear" w:pos="720"/>
        </w:tabs>
        <w:spacing w:line="360" w:lineRule="auto"/>
      </w:pPr>
    </w:p>
    <w:p w14:paraId="6E0CEFD9" w14:textId="53501FD9" w:rsidR="00F64891" w:rsidRDefault="00F64891">
      <w:pPr>
        <w:tabs>
          <w:tab w:val="clear" w:pos="720"/>
        </w:tabs>
        <w:spacing w:line="360" w:lineRule="auto"/>
      </w:pPr>
    </w:p>
    <w:p w14:paraId="43E2AB39" w14:textId="69CF808C" w:rsidR="00F64891" w:rsidRDefault="00F64891">
      <w:pPr>
        <w:tabs>
          <w:tab w:val="clear" w:pos="720"/>
        </w:tabs>
        <w:spacing w:line="360" w:lineRule="auto"/>
      </w:pPr>
    </w:p>
    <w:p w14:paraId="588368B4" w14:textId="74FF07C2" w:rsidR="00F64891" w:rsidRDefault="00612D34">
      <w:pPr>
        <w:tabs>
          <w:tab w:val="clear" w:pos="720"/>
        </w:tabs>
        <w:spacing w:line="360" w:lineRule="auto"/>
      </w:pPr>
      <w:r>
        <w:t>A164649</w:t>
      </w:r>
    </w:p>
    <w:p w14:paraId="002CD766" w14:textId="77777777" w:rsidR="00F64891" w:rsidRDefault="00F64891">
      <w:pPr>
        <w:tabs>
          <w:tab w:val="clear" w:pos="720"/>
        </w:tabs>
        <w:spacing w:line="360" w:lineRule="auto"/>
      </w:pPr>
    </w:p>
    <w:p w14:paraId="4DE783F9" w14:textId="169FC37D" w:rsidR="00A3680A" w:rsidRDefault="00612D34">
      <w:pPr>
        <w:tabs>
          <w:tab w:val="clear" w:pos="720"/>
        </w:tabs>
        <w:spacing w:line="360" w:lineRule="auto"/>
      </w:pPr>
      <w:r>
        <w:br w:type="page"/>
      </w:r>
    </w:p>
    <w:p w14:paraId="4D2CEC71" w14:textId="0501809B" w:rsidR="005A3549" w:rsidRDefault="00612D34" w:rsidP="00683B93">
      <w:pPr>
        <w:spacing w:line="360" w:lineRule="auto"/>
        <w:rPr>
          <w:u w:val="single"/>
        </w:rPr>
      </w:pPr>
      <w:r w:rsidRPr="004B7529">
        <w:rPr>
          <w:i/>
          <w:iCs/>
          <w:u w:val="single"/>
        </w:rPr>
        <w:lastRenderedPageBreak/>
        <w:t>People v. Jackson</w:t>
      </w:r>
      <w:r w:rsidRPr="004B7529">
        <w:rPr>
          <w:u w:val="single"/>
        </w:rPr>
        <w:t xml:space="preserve"> (A164</w:t>
      </w:r>
      <w:r w:rsidR="004B7529" w:rsidRPr="004B7529">
        <w:rPr>
          <w:u w:val="single"/>
        </w:rPr>
        <w:t>649)</w:t>
      </w:r>
    </w:p>
    <w:p w14:paraId="25AF5D01" w14:textId="538FA6A9" w:rsidR="004B7529" w:rsidRDefault="004B7529" w:rsidP="00683B93">
      <w:pPr>
        <w:spacing w:line="360" w:lineRule="auto"/>
        <w:rPr>
          <w:u w:val="single"/>
        </w:rPr>
      </w:pPr>
    </w:p>
    <w:p w14:paraId="164B9718" w14:textId="77AF04AC" w:rsidR="004B7529" w:rsidRDefault="00612D34" w:rsidP="00683B93">
      <w:pPr>
        <w:spacing w:line="360" w:lineRule="auto"/>
      </w:pPr>
      <w:r>
        <w:t xml:space="preserve">Trial Court: </w:t>
      </w:r>
      <w:r w:rsidR="007418D6">
        <w:tab/>
      </w:r>
      <w:r w:rsidR="007418D6">
        <w:tab/>
        <w:t xml:space="preserve">San Mateo County </w:t>
      </w:r>
    </w:p>
    <w:p w14:paraId="2BABDD28" w14:textId="7B5023FD" w:rsidR="004B7529" w:rsidRDefault="004B7529" w:rsidP="00683B93">
      <w:pPr>
        <w:spacing w:line="360" w:lineRule="auto"/>
      </w:pPr>
    </w:p>
    <w:p w14:paraId="4C81A6A8" w14:textId="41384C76" w:rsidR="004B7529" w:rsidRDefault="00612D34" w:rsidP="00683B93">
      <w:pPr>
        <w:spacing w:line="360" w:lineRule="auto"/>
      </w:pPr>
      <w:r>
        <w:t xml:space="preserve">Trial Judge: </w:t>
      </w:r>
      <w:r w:rsidR="00022884">
        <w:tab/>
      </w:r>
      <w:r w:rsidR="00022884">
        <w:tab/>
        <w:t>Hon. Elizabeth M. Hill</w:t>
      </w:r>
    </w:p>
    <w:p w14:paraId="20250456" w14:textId="4724283D" w:rsidR="004B7529" w:rsidRDefault="004B7529" w:rsidP="00683B93">
      <w:pPr>
        <w:spacing w:line="360" w:lineRule="auto"/>
      </w:pPr>
    </w:p>
    <w:p w14:paraId="5128938F" w14:textId="2BF02D82" w:rsidR="004B7529" w:rsidRDefault="00612D34" w:rsidP="00683B93">
      <w:pPr>
        <w:spacing w:line="360" w:lineRule="auto"/>
      </w:pPr>
      <w:r>
        <w:t>Attorneys:</w:t>
      </w:r>
    </w:p>
    <w:p w14:paraId="380E9BA2" w14:textId="63004C03" w:rsidR="00B82BDB" w:rsidRDefault="00612D34" w:rsidP="00683B93">
      <w:pPr>
        <w:spacing w:line="360" w:lineRule="auto"/>
      </w:pPr>
      <w:r>
        <w:tab/>
      </w:r>
      <w:r>
        <w:tab/>
      </w:r>
      <w:r w:rsidR="00AA5768">
        <w:t xml:space="preserve">Christopher </w:t>
      </w:r>
      <w:proofErr w:type="spellStart"/>
      <w:r w:rsidR="00AA5768">
        <w:t>Stansell</w:t>
      </w:r>
      <w:proofErr w:type="spellEnd"/>
      <w:r w:rsidR="00AA5768">
        <w:t xml:space="preserve"> for Appellant</w:t>
      </w:r>
      <w:r w:rsidR="00B94B41">
        <w:t>.</w:t>
      </w:r>
    </w:p>
    <w:p w14:paraId="53E3329C" w14:textId="77777777" w:rsidR="005502B1" w:rsidRDefault="005502B1" w:rsidP="00244C8D">
      <w:pPr>
        <w:spacing w:line="360" w:lineRule="auto"/>
      </w:pPr>
    </w:p>
    <w:p w14:paraId="171CBEAF" w14:textId="2C6429E9" w:rsidR="00B94B41" w:rsidRDefault="00612D34" w:rsidP="00A3680A">
      <w:pPr>
        <w:spacing w:line="240" w:lineRule="auto"/>
      </w:pPr>
      <w:r>
        <w:tab/>
      </w:r>
      <w:r>
        <w:tab/>
      </w:r>
      <w:r w:rsidR="005502B1">
        <w:t xml:space="preserve">Rob Bonta, </w:t>
      </w:r>
      <w:r w:rsidR="00244C8D">
        <w:t>Attorney General</w:t>
      </w:r>
      <w:r w:rsidR="005502B1">
        <w:t xml:space="preserve">, </w:t>
      </w:r>
      <w:r w:rsidR="00DB7ED2">
        <w:t xml:space="preserve">Lance E. Winters, </w:t>
      </w:r>
      <w:r w:rsidR="00244C8D">
        <w:t>Chief Assistant Attorney General</w:t>
      </w:r>
      <w:r w:rsidR="00DB7ED2">
        <w:t xml:space="preserve">, Jeffrey M. Laurence, </w:t>
      </w:r>
      <w:r w:rsidR="00244C8D">
        <w:t>Assistant Attorney General</w:t>
      </w:r>
      <w:r w:rsidR="00DB7ED2">
        <w:t>, Donna M. Provenzano</w:t>
      </w:r>
      <w:r>
        <w:t xml:space="preserve">, </w:t>
      </w:r>
      <w:r w:rsidR="00242695">
        <w:t xml:space="preserve">Amit </w:t>
      </w:r>
      <w:proofErr w:type="spellStart"/>
      <w:r w:rsidR="00242695">
        <w:t>Kurlekar</w:t>
      </w:r>
      <w:proofErr w:type="spellEnd"/>
      <w:r w:rsidRPr="0070751E">
        <w:t xml:space="preserve"> </w:t>
      </w:r>
      <w:r>
        <w:t xml:space="preserve">and Kelly Anne </w:t>
      </w:r>
      <w:proofErr w:type="spellStart"/>
      <w:r>
        <w:t>Styger</w:t>
      </w:r>
      <w:proofErr w:type="spellEnd"/>
      <w:r w:rsidR="00242695">
        <w:t>,</w:t>
      </w:r>
      <w:r w:rsidR="00244C8D">
        <w:t xml:space="preserve"> Deputy Attorney</w:t>
      </w:r>
      <w:r>
        <w:t>s</w:t>
      </w:r>
      <w:r w:rsidR="00244C8D">
        <w:t xml:space="preserve"> General</w:t>
      </w:r>
      <w:r>
        <w:t xml:space="preserve">, </w:t>
      </w:r>
      <w:r w:rsidR="00242695">
        <w:t xml:space="preserve">for Respondent. </w:t>
      </w:r>
    </w:p>
    <w:p w14:paraId="1FD3135E" w14:textId="77777777" w:rsidR="00A3680A" w:rsidRPr="004B7529" w:rsidRDefault="00A3680A" w:rsidP="00A3680A">
      <w:pPr>
        <w:spacing w:line="240" w:lineRule="auto"/>
      </w:pPr>
    </w:p>
    <w:sectPr w:rsidR="00A3680A" w:rsidRPr="004B7529" w:rsidSect="005B59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0F40" w14:textId="77777777" w:rsidR="00000000" w:rsidRDefault="00612D34">
      <w:pPr>
        <w:spacing w:line="240" w:lineRule="auto"/>
      </w:pPr>
      <w:r>
        <w:separator/>
      </w:r>
    </w:p>
  </w:endnote>
  <w:endnote w:type="continuationSeparator" w:id="0">
    <w:p w14:paraId="7882D671" w14:textId="77777777" w:rsidR="00000000" w:rsidRDefault="00612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D3A6" w14:textId="77777777" w:rsidR="009C37B5" w:rsidRDefault="009C3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958573"/>
      <w:docPartObj>
        <w:docPartGallery w:val="Page Numbers (Bottom of Page)"/>
        <w:docPartUnique/>
      </w:docPartObj>
    </w:sdtPr>
    <w:sdtEndPr>
      <w:rPr>
        <w:noProof/>
      </w:rPr>
    </w:sdtEndPr>
    <w:sdtContent>
      <w:p w14:paraId="7F665A35" w14:textId="035474D9" w:rsidR="00CD2078" w:rsidRDefault="00612D34" w:rsidP="00CD20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174C" w14:textId="77777777" w:rsidR="009C37B5" w:rsidRDefault="009C3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9DAD" w14:textId="77777777" w:rsidR="00460E14" w:rsidRDefault="00612D34" w:rsidP="00855F25">
      <w:pPr>
        <w:spacing w:line="240" w:lineRule="auto"/>
      </w:pPr>
      <w:r>
        <w:separator/>
      </w:r>
    </w:p>
  </w:footnote>
  <w:footnote w:type="continuationSeparator" w:id="0">
    <w:p w14:paraId="5E30A2BE" w14:textId="77777777" w:rsidR="00460E14" w:rsidRDefault="00612D34" w:rsidP="00855F25">
      <w:pPr>
        <w:spacing w:line="240" w:lineRule="auto"/>
      </w:pPr>
      <w:r>
        <w:continuationSeparator/>
      </w:r>
    </w:p>
  </w:footnote>
  <w:footnote w:type="continuationNotice" w:id="1">
    <w:p w14:paraId="553FCACB" w14:textId="77777777" w:rsidR="00460E14" w:rsidRDefault="00460E14">
      <w:pPr>
        <w:spacing w:line="240" w:lineRule="auto"/>
      </w:pPr>
    </w:p>
  </w:footnote>
  <w:footnote w:id="2">
    <w:p w14:paraId="28AB29FE" w14:textId="78FE4123" w:rsidR="00195351" w:rsidRPr="005B59F0" w:rsidRDefault="00612D34" w:rsidP="00445B9C">
      <w:pPr>
        <w:pStyle w:val="FootnoteText"/>
        <w:spacing w:after="120"/>
        <w:ind w:firstLine="720"/>
        <w:rPr>
          <w:szCs w:val="26"/>
        </w:rPr>
      </w:pPr>
      <w:r w:rsidRPr="00E6430E">
        <w:rPr>
          <w:rStyle w:val="FootnoteReference"/>
          <w:szCs w:val="26"/>
        </w:rPr>
        <w:footnoteRef/>
      </w:r>
      <w:r w:rsidRPr="00E6430E">
        <w:rPr>
          <w:szCs w:val="26"/>
        </w:rPr>
        <w:t xml:space="preserve"> </w:t>
      </w:r>
      <w:r w:rsidRPr="005B59F0">
        <w:rPr>
          <w:szCs w:val="26"/>
        </w:rPr>
        <w:t>All further statutory references are to the Pena</w:t>
      </w:r>
      <w:r w:rsidR="002D6E44" w:rsidRPr="005B59F0">
        <w:rPr>
          <w:szCs w:val="26"/>
        </w:rPr>
        <w:t>l</w:t>
      </w:r>
      <w:r w:rsidRPr="005B59F0">
        <w:rPr>
          <w:szCs w:val="26"/>
        </w:rPr>
        <w:t xml:space="preserve"> Code.</w:t>
      </w:r>
    </w:p>
  </w:footnote>
  <w:footnote w:id="3">
    <w:p w14:paraId="4AE7380E" w14:textId="015510D0" w:rsidR="00DC5100" w:rsidRDefault="00612D34" w:rsidP="00DC5100">
      <w:pPr>
        <w:pStyle w:val="FootnoteText"/>
        <w:ind w:firstLine="720"/>
      </w:pPr>
      <w:r>
        <w:rPr>
          <w:rStyle w:val="FootnoteReference"/>
        </w:rPr>
        <w:footnoteRef/>
      </w:r>
      <w:r>
        <w:t xml:space="preserve"> </w:t>
      </w:r>
      <w:r w:rsidR="007A5C93">
        <w:t xml:space="preserve">As noted, </w:t>
      </w:r>
      <w:r>
        <w:t>Jackson challenges only the court’s refusal to find that his probationa</w:t>
      </w:r>
      <w:r w:rsidR="00D85A7B">
        <w:t>r</w:t>
      </w:r>
      <w:r>
        <w:t xml:space="preserve">y </w:t>
      </w:r>
      <w:r w:rsidR="00D85A7B">
        <w:t xml:space="preserve">term </w:t>
      </w:r>
      <w:r>
        <w:t>expired in January 2019, before the violations at issue; he does n</w:t>
      </w:r>
      <w:r>
        <w:t>ot challenge the sufficiency of the evidence of those violations</w:t>
      </w:r>
      <w:r w:rsidR="008700A2">
        <w:t>.</w:t>
      </w:r>
    </w:p>
  </w:footnote>
  <w:footnote w:id="4">
    <w:p w14:paraId="00EF350C" w14:textId="51E88D11" w:rsidR="00BC2476" w:rsidRPr="00434285" w:rsidRDefault="00612D34" w:rsidP="00BC2476">
      <w:pPr>
        <w:pStyle w:val="FootnoteText"/>
        <w:ind w:firstLine="720"/>
      </w:pPr>
      <w:r>
        <w:rPr>
          <w:rStyle w:val="FootnoteReference"/>
        </w:rPr>
        <w:footnoteRef/>
      </w:r>
      <w:r>
        <w:t xml:space="preserve"> </w:t>
      </w:r>
      <w:proofErr w:type="spellStart"/>
      <w:r>
        <w:rPr>
          <w:i/>
          <w:iCs/>
        </w:rPr>
        <w:t>Leiva</w:t>
      </w:r>
      <w:proofErr w:type="spellEnd"/>
      <w:r>
        <w:t xml:space="preserve"> </w:t>
      </w:r>
      <w:r w:rsidR="00362C2E">
        <w:t xml:space="preserve">analyzed the provision in section 1203.2 </w:t>
      </w:r>
      <w:r w:rsidR="00CA7E3B">
        <w:t xml:space="preserve">stating </w:t>
      </w:r>
      <w:r w:rsidR="00362C2E">
        <w:t>that a summary revocation of probation “shall serve to toll the running” of the probationary period. (</w:t>
      </w:r>
      <w:r w:rsidR="00362C2E" w:rsidRPr="00362C2E">
        <w:t>56 Cal.4th</w:t>
      </w:r>
      <w:r w:rsidR="00362C2E">
        <w:rPr>
          <w:i/>
          <w:iCs/>
        </w:rPr>
        <w:t xml:space="preserve"> </w:t>
      </w:r>
      <w:r w:rsidR="00362C2E">
        <w:t>at p. 502</w:t>
      </w:r>
      <w:r w:rsidR="00E17B90">
        <w:t>.</w:t>
      </w:r>
      <w:r w:rsidR="00362C2E">
        <w:t xml:space="preserve">) </w:t>
      </w:r>
      <w:r w:rsidR="00BE2062">
        <w:t>The question was whether, i</w:t>
      </w:r>
      <w:r w:rsidR="002F30AF">
        <w:t xml:space="preserve">f </w:t>
      </w:r>
      <w:r>
        <w:t>a court summarily revoke</w:t>
      </w:r>
      <w:r w:rsidR="003461D9">
        <w:t>s</w:t>
      </w:r>
      <w:r>
        <w:t xml:space="preserve"> probation during the probationary term</w:t>
      </w:r>
      <w:r w:rsidR="003461D9">
        <w:t xml:space="preserve"> but does not hold a formal hearing on the alleged violations until after the </w:t>
      </w:r>
      <w:r w:rsidR="00ED45AD">
        <w:t xml:space="preserve">term </w:t>
      </w:r>
      <w:r w:rsidR="003461D9">
        <w:t>end</w:t>
      </w:r>
      <w:r w:rsidR="00F17CB2">
        <w:t>s</w:t>
      </w:r>
      <w:r w:rsidR="003461D9">
        <w:t xml:space="preserve">, </w:t>
      </w:r>
      <w:r w:rsidR="00BE2062">
        <w:t xml:space="preserve">may </w:t>
      </w:r>
      <w:r w:rsidR="004B27C7">
        <w:t xml:space="preserve">the court order probation revoked based solely on conduct </w:t>
      </w:r>
      <w:r w:rsidR="00BE2062">
        <w:t xml:space="preserve">that occurred </w:t>
      </w:r>
      <w:r w:rsidR="004B27C7" w:rsidRPr="00DF5EAF">
        <w:rPr>
          <w:i/>
          <w:iCs/>
        </w:rPr>
        <w:t>afte</w:t>
      </w:r>
      <w:r w:rsidR="002F30AF" w:rsidRPr="00DF5EAF">
        <w:rPr>
          <w:i/>
          <w:iCs/>
        </w:rPr>
        <w:t>r</w:t>
      </w:r>
      <w:r w:rsidR="004B27C7">
        <w:t xml:space="preserve"> the end </w:t>
      </w:r>
      <w:r w:rsidR="002F30AF">
        <w:t xml:space="preserve">of </w:t>
      </w:r>
      <w:r w:rsidR="004B27C7">
        <w:t>the pr</w:t>
      </w:r>
      <w:r w:rsidR="002F30AF">
        <w:t>obationary term</w:t>
      </w:r>
      <w:r w:rsidR="00BE2062">
        <w:t xml:space="preserve">, or must any revocation be based </w:t>
      </w:r>
      <w:r w:rsidR="00DF5EAF">
        <w:t xml:space="preserve">on conduct </w:t>
      </w:r>
      <w:r w:rsidR="002C7236">
        <w:t xml:space="preserve">that occurred </w:t>
      </w:r>
      <w:r w:rsidR="00DF5EAF" w:rsidRPr="00DF5EAF">
        <w:rPr>
          <w:i/>
          <w:iCs/>
        </w:rPr>
        <w:t>during</w:t>
      </w:r>
      <w:r w:rsidR="00DF5EAF">
        <w:t xml:space="preserve"> the probationary term? </w:t>
      </w:r>
      <w:r w:rsidR="00E17B90">
        <w:t>(</w:t>
      </w:r>
      <w:r w:rsidR="00E17B90">
        <w:rPr>
          <w:i/>
          <w:iCs/>
        </w:rPr>
        <w:t>Id.</w:t>
      </w:r>
      <w:r w:rsidR="00E17B90">
        <w:t xml:space="preserve"> at pp. 502, 505–506.)</w:t>
      </w:r>
      <w:r w:rsidR="00D25267">
        <w:t xml:space="preserve"> </w:t>
      </w:r>
      <w:proofErr w:type="spellStart"/>
      <w:r w:rsidR="00F71094">
        <w:rPr>
          <w:i/>
          <w:iCs/>
        </w:rPr>
        <w:t>Leiva</w:t>
      </w:r>
      <w:proofErr w:type="spellEnd"/>
      <w:r w:rsidR="00D25267">
        <w:t xml:space="preserve"> held that</w:t>
      </w:r>
      <w:r w:rsidR="00434285">
        <w:t xml:space="preserve"> the tolling provision “</w:t>
      </w:r>
      <w:r w:rsidR="00434285" w:rsidRPr="00434285">
        <w:t>preserves the trial court's authority to adjudicate, in a subsequent formal probation violation hearing, whether the probationer violated probation during, but not after, the court-imposed probationary period.</w:t>
      </w:r>
      <w:r w:rsidR="00434285">
        <w:t>” (</w:t>
      </w:r>
      <w:r w:rsidR="00434285">
        <w:rPr>
          <w:i/>
          <w:iCs/>
        </w:rPr>
        <w:t>Id.</w:t>
      </w:r>
      <w:r w:rsidR="00434285">
        <w:t xml:space="preserve"> at p. 502.) </w:t>
      </w:r>
      <w:r w:rsidR="00CF6CBF">
        <w:t xml:space="preserve">The </w:t>
      </w:r>
      <w:r w:rsidR="002C7236">
        <w:t>c</w:t>
      </w:r>
      <w:r w:rsidR="00CF6CBF">
        <w:t xml:space="preserve">ourt </w:t>
      </w:r>
      <w:r w:rsidR="002C7236">
        <w:t xml:space="preserve">had no </w:t>
      </w:r>
      <w:r w:rsidR="00CF6CBF">
        <w:t xml:space="preserve">occasion to </w:t>
      </w:r>
      <w:r w:rsidR="005A6D85">
        <w:t>state</w:t>
      </w:r>
      <w:r w:rsidR="003B6422">
        <w:t xml:space="preserve"> in general </w:t>
      </w:r>
      <w:r w:rsidR="00CF6CBF">
        <w:t>that</w:t>
      </w:r>
      <w:r w:rsidR="005A6D85">
        <w:t xml:space="preserve"> a revocation of probation must</w:t>
      </w:r>
      <w:r w:rsidR="003B6422">
        <w:t xml:space="preserve"> rest </w:t>
      </w:r>
      <w:r w:rsidR="00780395">
        <w:t xml:space="preserve">on conduct during rather than after the </w:t>
      </w:r>
      <w:r w:rsidR="003B6422">
        <w:t xml:space="preserve">term </w:t>
      </w:r>
      <w:r w:rsidR="00780395">
        <w:t xml:space="preserve">of probation, but its analysis </w:t>
      </w:r>
      <w:r w:rsidR="009E3BAC">
        <w:t xml:space="preserve">unmistakably </w:t>
      </w:r>
      <w:r w:rsidR="009F7D51">
        <w:t>presumes</w:t>
      </w:r>
      <w:r w:rsidR="00356284">
        <w:t xml:space="preserve"> </w:t>
      </w:r>
      <w:r w:rsidR="009E3BAC">
        <w:t xml:space="preserve">that general principle, and proceeds to </w:t>
      </w:r>
      <w:r w:rsidR="009F7D51">
        <w:t xml:space="preserve">address whether the </w:t>
      </w:r>
      <w:r w:rsidR="009E3BAC">
        <w:t>“</w:t>
      </w:r>
      <w:r w:rsidR="009F7D51">
        <w:t>tolling</w:t>
      </w:r>
      <w:r w:rsidR="009E3BAC">
        <w:t>”</w:t>
      </w:r>
      <w:r w:rsidR="009F7D51">
        <w:t xml:space="preserve"> provision </w:t>
      </w:r>
      <w:r w:rsidR="009E3BAC">
        <w:t xml:space="preserve">of section 1203.2 </w:t>
      </w:r>
      <w:r w:rsidR="009F7D51">
        <w:t xml:space="preserve">creates an exception to that </w:t>
      </w:r>
      <w:r w:rsidR="009E3BAC">
        <w:t>principle</w:t>
      </w:r>
      <w:r w:rsidR="009F7D51">
        <w:t xml:space="preserve">. </w:t>
      </w:r>
    </w:p>
  </w:footnote>
  <w:footnote w:id="5">
    <w:p w14:paraId="1C121C39" w14:textId="37568D66" w:rsidR="009E4646" w:rsidRDefault="00612D34" w:rsidP="009E4646">
      <w:pPr>
        <w:pStyle w:val="FootnoteText"/>
        <w:ind w:firstLine="720"/>
      </w:pPr>
      <w:r>
        <w:rPr>
          <w:rStyle w:val="FootnoteReference"/>
        </w:rPr>
        <w:t>*</w:t>
      </w:r>
      <w:r>
        <w:t xml:space="preserve"> </w:t>
      </w:r>
      <w:r w:rsidRPr="00A8714E">
        <w:t xml:space="preserve">Judge of </w:t>
      </w:r>
      <w:r w:rsidRPr="00A8714E">
        <w:t>the Superior Court of California, County of San Mateo,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6D50" w14:textId="77777777" w:rsidR="009C37B5" w:rsidRDefault="009C3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0B11" w14:textId="77777777" w:rsidR="009C37B5" w:rsidRDefault="009C3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6426" w14:textId="77777777" w:rsidR="009C37B5" w:rsidRDefault="009C3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E5"/>
    <w:rsid w:val="00000B38"/>
    <w:rsid w:val="00001127"/>
    <w:rsid w:val="00003125"/>
    <w:rsid w:val="00003BD9"/>
    <w:rsid w:val="00004B2B"/>
    <w:rsid w:val="00004FDC"/>
    <w:rsid w:val="000064E1"/>
    <w:rsid w:val="0000749F"/>
    <w:rsid w:val="00012420"/>
    <w:rsid w:val="00020831"/>
    <w:rsid w:val="00022884"/>
    <w:rsid w:val="00023C1A"/>
    <w:rsid w:val="00027547"/>
    <w:rsid w:val="00027D5B"/>
    <w:rsid w:val="00031E04"/>
    <w:rsid w:val="0003339E"/>
    <w:rsid w:val="00036615"/>
    <w:rsid w:val="000367A2"/>
    <w:rsid w:val="00037313"/>
    <w:rsid w:val="00042BD2"/>
    <w:rsid w:val="000443EE"/>
    <w:rsid w:val="00044E6F"/>
    <w:rsid w:val="00045491"/>
    <w:rsid w:val="0004550A"/>
    <w:rsid w:val="00045B3B"/>
    <w:rsid w:val="0004657C"/>
    <w:rsid w:val="00046C29"/>
    <w:rsid w:val="0004778C"/>
    <w:rsid w:val="0005456B"/>
    <w:rsid w:val="000551AE"/>
    <w:rsid w:val="00055236"/>
    <w:rsid w:val="00055306"/>
    <w:rsid w:val="00057E74"/>
    <w:rsid w:val="00060F58"/>
    <w:rsid w:val="00061C65"/>
    <w:rsid w:val="00063FA5"/>
    <w:rsid w:val="000702E6"/>
    <w:rsid w:val="0007160C"/>
    <w:rsid w:val="000748A6"/>
    <w:rsid w:val="000774CB"/>
    <w:rsid w:val="00080FD4"/>
    <w:rsid w:val="00081319"/>
    <w:rsid w:val="000836F7"/>
    <w:rsid w:val="00083874"/>
    <w:rsid w:val="0008422B"/>
    <w:rsid w:val="000843C3"/>
    <w:rsid w:val="00084E41"/>
    <w:rsid w:val="00084EFB"/>
    <w:rsid w:val="00087DEB"/>
    <w:rsid w:val="00090525"/>
    <w:rsid w:val="000940DE"/>
    <w:rsid w:val="000963EA"/>
    <w:rsid w:val="00097289"/>
    <w:rsid w:val="000A02AC"/>
    <w:rsid w:val="000A1798"/>
    <w:rsid w:val="000A332D"/>
    <w:rsid w:val="000A37F9"/>
    <w:rsid w:val="000A4470"/>
    <w:rsid w:val="000A668B"/>
    <w:rsid w:val="000A6D26"/>
    <w:rsid w:val="000B0FC4"/>
    <w:rsid w:val="000B3514"/>
    <w:rsid w:val="000B352D"/>
    <w:rsid w:val="000B4BE4"/>
    <w:rsid w:val="000B533F"/>
    <w:rsid w:val="000B570E"/>
    <w:rsid w:val="000B5F09"/>
    <w:rsid w:val="000C013F"/>
    <w:rsid w:val="000C07DB"/>
    <w:rsid w:val="000C3C4A"/>
    <w:rsid w:val="000C65FD"/>
    <w:rsid w:val="000C73E5"/>
    <w:rsid w:val="000D04B1"/>
    <w:rsid w:val="000D17F4"/>
    <w:rsid w:val="000D1823"/>
    <w:rsid w:val="000D1EE1"/>
    <w:rsid w:val="000D3617"/>
    <w:rsid w:val="000D4752"/>
    <w:rsid w:val="000D4806"/>
    <w:rsid w:val="000D6219"/>
    <w:rsid w:val="000D62DB"/>
    <w:rsid w:val="000D6ECF"/>
    <w:rsid w:val="000D6F54"/>
    <w:rsid w:val="000E0B03"/>
    <w:rsid w:val="000E0D8D"/>
    <w:rsid w:val="000E1D5A"/>
    <w:rsid w:val="000E4167"/>
    <w:rsid w:val="000E4C24"/>
    <w:rsid w:val="000E5839"/>
    <w:rsid w:val="000E5FE2"/>
    <w:rsid w:val="000E7F3A"/>
    <w:rsid w:val="000F07A5"/>
    <w:rsid w:val="000F0FCD"/>
    <w:rsid w:val="000F2834"/>
    <w:rsid w:val="000F3FD9"/>
    <w:rsid w:val="000F6A62"/>
    <w:rsid w:val="000F6BE8"/>
    <w:rsid w:val="000F6FEE"/>
    <w:rsid w:val="00103F16"/>
    <w:rsid w:val="001046BA"/>
    <w:rsid w:val="0010541E"/>
    <w:rsid w:val="001055E1"/>
    <w:rsid w:val="00105B27"/>
    <w:rsid w:val="00107E2D"/>
    <w:rsid w:val="001101F7"/>
    <w:rsid w:val="00112BA3"/>
    <w:rsid w:val="00114E37"/>
    <w:rsid w:val="00114EB5"/>
    <w:rsid w:val="00115052"/>
    <w:rsid w:val="00116139"/>
    <w:rsid w:val="00117CC9"/>
    <w:rsid w:val="0012096A"/>
    <w:rsid w:val="00120D48"/>
    <w:rsid w:val="0012111D"/>
    <w:rsid w:val="00125B16"/>
    <w:rsid w:val="0012791A"/>
    <w:rsid w:val="00130279"/>
    <w:rsid w:val="00130B90"/>
    <w:rsid w:val="00130C9A"/>
    <w:rsid w:val="001311DB"/>
    <w:rsid w:val="00133386"/>
    <w:rsid w:val="001333A3"/>
    <w:rsid w:val="00133A49"/>
    <w:rsid w:val="0014052E"/>
    <w:rsid w:val="001439B4"/>
    <w:rsid w:val="00144701"/>
    <w:rsid w:val="00146F9C"/>
    <w:rsid w:val="00147489"/>
    <w:rsid w:val="001477EC"/>
    <w:rsid w:val="0015054B"/>
    <w:rsid w:val="0015271C"/>
    <w:rsid w:val="0015461A"/>
    <w:rsid w:val="001575DA"/>
    <w:rsid w:val="00157623"/>
    <w:rsid w:val="00161865"/>
    <w:rsid w:val="0016390F"/>
    <w:rsid w:val="00163ABE"/>
    <w:rsid w:val="00164D10"/>
    <w:rsid w:val="00165CF9"/>
    <w:rsid w:val="001709F0"/>
    <w:rsid w:val="00171250"/>
    <w:rsid w:val="00173BDD"/>
    <w:rsid w:val="00174B10"/>
    <w:rsid w:val="00176089"/>
    <w:rsid w:val="00180D48"/>
    <w:rsid w:val="001830BE"/>
    <w:rsid w:val="001841AC"/>
    <w:rsid w:val="001847E9"/>
    <w:rsid w:val="0019070F"/>
    <w:rsid w:val="0019127E"/>
    <w:rsid w:val="00191AB3"/>
    <w:rsid w:val="00195351"/>
    <w:rsid w:val="001960BD"/>
    <w:rsid w:val="001975F8"/>
    <w:rsid w:val="001A1219"/>
    <w:rsid w:val="001A5832"/>
    <w:rsid w:val="001A6812"/>
    <w:rsid w:val="001A6E8D"/>
    <w:rsid w:val="001A71DA"/>
    <w:rsid w:val="001A7841"/>
    <w:rsid w:val="001B0057"/>
    <w:rsid w:val="001B0106"/>
    <w:rsid w:val="001B1697"/>
    <w:rsid w:val="001B2115"/>
    <w:rsid w:val="001B3DA6"/>
    <w:rsid w:val="001B5675"/>
    <w:rsid w:val="001B5F8B"/>
    <w:rsid w:val="001B6DB1"/>
    <w:rsid w:val="001B7EF5"/>
    <w:rsid w:val="001C3FEE"/>
    <w:rsid w:val="001C6CA3"/>
    <w:rsid w:val="001D0E99"/>
    <w:rsid w:val="001D267C"/>
    <w:rsid w:val="001E2EE5"/>
    <w:rsid w:val="001E54EE"/>
    <w:rsid w:val="001E57AD"/>
    <w:rsid w:val="001E6BE7"/>
    <w:rsid w:val="001E7DC8"/>
    <w:rsid w:val="001F376F"/>
    <w:rsid w:val="001F5BE9"/>
    <w:rsid w:val="001F629D"/>
    <w:rsid w:val="001F6393"/>
    <w:rsid w:val="001F7B3E"/>
    <w:rsid w:val="001F7EDF"/>
    <w:rsid w:val="002016E4"/>
    <w:rsid w:val="002018B6"/>
    <w:rsid w:val="00202976"/>
    <w:rsid w:val="00204FAF"/>
    <w:rsid w:val="00206CB5"/>
    <w:rsid w:val="002076CC"/>
    <w:rsid w:val="002078FD"/>
    <w:rsid w:val="002123F0"/>
    <w:rsid w:val="0021256A"/>
    <w:rsid w:val="0021754B"/>
    <w:rsid w:val="00217E06"/>
    <w:rsid w:val="00220077"/>
    <w:rsid w:val="002217A0"/>
    <w:rsid w:val="00222EB9"/>
    <w:rsid w:val="00231730"/>
    <w:rsid w:val="00232F5D"/>
    <w:rsid w:val="00233CEE"/>
    <w:rsid w:val="00235195"/>
    <w:rsid w:val="00235479"/>
    <w:rsid w:val="00235E68"/>
    <w:rsid w:val="00236DF2"/>
    <w:rsid w:val="00237CAF"/>
    <w:rsid w:val="002421E3"/>
    <w:rsid w:val="00242695"/>
    <w:rsid w:val="0024456E"/>
    <w:rsid w:val="00244C8D"/>
    <w:rsid w:val="0024663E"/>
    <w:rsid w:val="0024745D"/>
    <w:rsid w:val="00247EBF"/>
    <w:rsid w:val="0025093A"/>
    <w:rsid w:val="00256938"/>
    <w:rsid w:val="00261601"/>
    <w:rsid w:val="00261C0A"/>
    <w:rsid w:val="002634C8"/>
    <w:rsid w:val="0026636B"/>
    <w:rsid w:val="002670C7"/>
    <w:rsid w:val="0027307A"/>
    <w:rsid w:val="00274ACE"/>
    <w:rsid w:val="0027520A"/>
    <w:rsid w:val="0027575A"/>
    <w:rsid w:val="0027667E"/>
    <w:rsid w:val="00282016"/>
    <w:rsid w:val="00287499"/>
    <w:rsid w:val="002900CE"/>
    <w:rsid w:val="0029273F"/>
    <w:rsid w:val="00293A1B"/>
    <w:rsid w:val="002957E7"/>
    <w:rsid w:val="00296688"/>
    <w:rsid w:val="002966F7"/>
    <w:rsid w:val="002A0272"/>
    <w:rsid w:val="002A06EB"/>
    <w:rsid w:val="002A1372"/>
    <w:rsid w:val="002A2A08"/>
    <w:rsid w:val="002A3CBE"/>
    <w:rsid w:val="002A44EC"/>
    <w:rsid w:val="002A6B06"/>
    <w:rsid w:val="002B14B7"/>
    <w:rsid w:val="002B15B2"/>
    <w:rsid w:val="002B47D7"/>
    <w:rsid w:val="002B6D88"/>
    <w:rsid w:val="002B763F"/>
    <w:rsid w:val="002B7C97"/>
    <w:rsid w:val="002C0ECD"/>
    <w:rsid w:val="002C1A8E"/>
    <w:rsid w:val="002C205F"/>
    <w:rsid w:val="002C2485"/>
    <w:rsid w:val="002C3139"/>
    <w:rsid w:val="002C33B1"/>
    <w:rsid w:val="002C38C7"/>
    <w:rsid w:val="002C4C92"/>
    <w:rsid w:val="002C5615"/>
    <w:rsid w:val="002C64EB"/>
    <w:rsid w:val="002C7236"/>
    <w:rsid w:val="002D0039"/>
    <w:rsid w:val="002D0223"/>
    <w:rsid w:val="002D06B6"/>
    <w:rsid w:val="002D2301"/>
    <w:rsid w:val="002D59D6"/>
    <w:rsid w:val="002D5E15"/>
    <w:rsid w:val="002D646D"/>
    <w:rsid w:val="002D6567"/>
    <w:rsid w:val="002D6E44"/>
    <w:rsid w:val="002D6E4B"/>
    <w:rsid w:val="002D7212"/>
    <w:rsid w:val="002E165F"/>
    <w:rsid w:val="002E16E3"/>
    <w:rsid w:val="002E1D38"/>
    <w:rsid w:val="002E6AD6"/>
    <w:rsid w:val="002E6E09"/>
    <w:rsid w:val="002F17D4"/>
    <w:rsid w:val="002F1A86"/>
    <w:rsid w:val="002F2238"/>
    <w:rsid w:val="002F30AF"/>
    <w:rsid w:val="002F3824"/>
    <w:rsid w:val="002F4E3E"/>
    <w:rsid w:val="002F795B"/>
    <w:rsid w:val="00302221"/>
    <w:rsid w:val="00302C39"/>
    <w:rsid w:val="003042B5"/>
    <w:rsid w:val="0030532A"/>
    <w:rsid w:val="00306BCC"/>
    <w:rsid w:val="00306EC8"/>
    <w:rsid w:val="00311318"/>
    <w:rsid w:val="0031195F"/>
    <w:rsid w:val="003125C6"/>
    <w:rsid w:val="00313FE3"/>
    <w:rsid w:val="00316C3B"/>
    <w:rsid w:val="00317EAF"/>
    <w:rsid w:val="00321046"/>
    <w:rsid w:val="00321205"/>
    <w:rsid w:val="003229CC"/>
    <w:rsid w:val="00325E4F"/>
    <w:rsid w:val="00326ADF"/>
    <w:rsid w:val="00331434"/>
    <w:rsid w:val="00332438"/>
    <w:rsid w:val="0033556F"/>
    <w:rsid w:val="00336786"/>
    <w:rsid w:val="00344416"/>
    <w:rsid w:val="0034597D"/>
    <w:rsid w:val="0034610E"/>
    <w:rsid w:val="003461D9"/>
    <w:rsid w:val="003473C8"/>
    <w:rsid w:val="0035054F"/>
    <w:rsid w:val="003541A8"/>
    <w:rsid w:val="00354CFB"/>
    <w:rsid w:val="00355483"/>
    <w:rsid w:val="00356284"/>
    <w:rsid w:val="00357115"/>
    <w:rsid w:val="003604C2"/>
    <w:rsid w:val="00362C2E"/>
    <w:rsid w:val="0036408E"/>
    <w:rsid w:val="00365D66"/>
    <w:rsid w:val="00367908"/>
    <w:rsid w:val="00370B62"/>
    <w:rsid w:val="003710E9"/>
    <w:rsid w:val="0037208A"/>
    <w:rsid w:val="00372FDE"/>
    <w:rsid w:val="00374530"/>
    <w:rsid w:val="00375D71"/>
    <w:rsid w:val="00376C41"/>
    <w:rsid w:val="0037759E"/>
    <w:rsid w:val="00377FD3"/>
    <w:rsid w:val="003807C6"/>
    <w:rsid w:val="003809DE"/>
    <w:rsid w:val="00382883"/>
    <w:rsid w:val="00383A38"/>
    <w:rsid w:val="00384A88"/>
    <w:rsid w:val="003850C5"/>
    <w:rsid w:val="00385618"/>
    <w:rsid w:val="00385CF3"/>
    <w:rsid w:val="0039090E"/>
    <w:rsid w:val="00390E37"/>
    <w:rsid w:val="003933EC"/>
    <w:rsid w:val="00394225"/>
    <w:rsid w:val="00395877"/>
    <w:rsid w:val="00395F4B"/>
    <w:rsid w:val="0039757B"/>
    <w:rsid w:val="003A0336"/>
    <w:rsid w:val="003A228F"/>
    <w:rsid w:val="003A5F5E"/>
    <w:rsid w:val="003A6DC6"/>
    <w:rsid w:val="003A79F9"/>
    <w:rsid w:val="003B6320"/>
    <w:rsid w:val="003B6422"/>
    <w:rsid w:val="003B653B"/>
    <w:rsid w:val="003B73A1"/>
    <w:rsid w:val="003C0C7C"/>
    <w:rsid w:val="003C3966"/>
    <w:rsid w:val="003C5454"/>
    <w:rsid w:val="003C71FE"/>
    <w:rsid w:val="003D05E9"/>
    <w:rsid w:val="003D3DAD"/>
    <w:rsid w:val="003D4D29"/>
    <w:rsid w:val="003D560C"/>
    <w:rsid w:val="003D7776"/>
    <w:rsid w:val="003E2C68"/>
    <w:rsid w:val="003E31EC"/>
    <w:rsid w:val="003E67FE"/>
    <w:rsid w:val="003E75FF"/>
    <w:rsid w:val="003F1314"/>
    <w:rsid w:val="003F15FF"/>
    <w:rsid w:val="003F40BD"/>
    <w:rsid w:val="003F5294"/>
    <w:rsid w:val="003F5A9A"/>
    <w:rsid w:val="003F5C71"/>
    <w:rsid w:val="003F6B5D"/>
    <w:rsid w:val="0040086F"/>
    <w:rsid w:val="00402630"/>
    <w:rsid w:val="00402880"/>
    <w:rsid w:val="00402E3F"/>
    <w:rsid w:val="00402FA3"/>
    <w:rsid w:val="00403FE8"/>
    <w:rsid w:val="00404225"/>
    <w:rsid w:val="00406307"/>
    <w:rsid w:val="004074C9"/>
    <w:rsid w:val="0041388D"/>
    <w:rsid w:val="00413FBE"/>
    <w:rsid w:val="00415123"/>
    <w:rsid w:val="00415BC0"/>
    <w:rsid w:val="004177D4"/>
    <w:rsid w:val="00421525"/>
    <w:rsid w:val="00422EA4"/>
    <w:rsid w:val="00425EC4"/>
    <w:rsid w:val="00427109"/>
    <w:rsid w:val="00430585"/>
    <w:rsid w:val="00432AF0"/>
    <w:rsid w:val="004330E1"/>
    <w:rsid w:val="00434285"/>
    <w:rsid w:val="00435218"/>
    <w:rsid w:val="00440768"/>
    <w:rsid w:val="00440820"/>
    <w:rsid w:val="0044155E"/>
    <w:rsid w:val="004432E9"/>
    <w:rsid w:val="00443415"/>
    <w:rsid w:val="004443F3"/>
    <w:rsid w:val="00445437"/>
    <w:rsid w:val="00445B9C"/>
    <w:rsid w:val="00446CCF"/>
    <w:rsid w:val="0045186A"/>
    <w:rsid w:val="00452608"/>
    <w:rsid w:val="0045471A"/>
    <w:rsid w:val="00455B30"/>
    <w:rsid w:val="00457BAD"/>
    <w:rsid w:val="00457BEA"/>
    <w:rsid w:val="00460AD2"/>
    <w:rsid w:val="00460E14"/>
    <w:rsid w:val="00462788"/>
    <w:rsid w:val="00463C1A"/>
    <w:rsid w:val="00464165"/>
    <w:rsid w:val="0046510F"/>
    <w:rsid w:val="004655C6"/>
    <w:rsid w:val="00467EF9"/>
    <w:rsid w:val="004701DF"/>
    <w:rsid w:val="004721ED"/>
    <w:rsid w:val="004740AA"/>
    <w:rsid w:val="004808AB"/>
    <w:rsid w:val="00481EF0"/>
    <w:rsid w:val="004821BF"/>
    <w:rsid w:val="00483AC5"/>
    <w:rsid w:val="00485DE2"/>
    <w:rsid w:val="004863D7"/>
    <w:rsid w:val="00487915"/>
    <w:rsid w:val="004913DC"/>
    <w:rsid w:val="00491922"/>
    <w:rsid w:val="004934CE"/>
    <w:rsid w:val="00494BA1"/>
    <w:rsid w:val="004953CD"/>
    <w:rsid w:val="00495A5B"/>
    <w:rsid w:val="00497926"/>
    <w:rsid w:val="004A1079"/>
    <w:rsid w:val="004A3F70"/>
    <w:rsid w:val="004A4420"/>
    <w:rsid w:val="004A6CE2"/>
    <w:rsid w:val="004B27C7"/>
    <w:rsid w:val="004B2E2E"/>
    <w:rsid w:val="004B30E0"/>
    <w:rsid w:val="004B35DB"/>
    <w:rsid w:val="004B4E34"/>
    <w:rsid w:val="004B7529"/>
    <w:rsid w:val="004C2A9E"/>
    <w:rsid w:val="004C45C1"/>
    <w:rsid w:val="004C567B"/>
    <w:rsid w:val="004D2E58"/>
    <w:rsid w:val="004D3EEE"/>
    <w:rsid w:val="004D5F81"/>
    <w:rsid w:val="004D6F58"/>
    <w:rsid w:val="004E0671"/>
    <w:rsid w:val="004E1B03"/>
    <w:rsid w:val="004E1D95"/>
    <w:rsid w:val="004E2777"/>
    <w:rsid w:val="004E2DDE"/>
    <w:rsid w:val="004E4DA3"/>
    <w:rsid w:val="004E5C8C"/>
    <w:rsid w:val="004F0069"/>
    <w:rsid w:val="004F122C"/>
    <w:rsid w:val="004F2C50"/>
    <w:rsid w:val="004F2FB9"/>
    <w:rsid w:val="004F31BE"/>
    <w:rsid w:val="004F45EE"/>
    <w:rsid w:val="004F6228"/>
    <w:rsid w:val="00502722"/>
    <w:rsid w:val="0050286C"/>
    <w:rsid w:val="005031B7"/>
    <w:rsid w:val="0050443E"/>
    <w:rsid w:val="005100E3"/>
    <w:rsid w:val="00512509"/>
    <w:rsid w:val="0051490B"/>
    <w:rsid w:val="0051568C"/>
    <w:rsid w:val="00517DA2"/>
    <w:rsid w:val="00524F9C"/>
    <w:rsid w:val="00530FB3"/>
    <w:rsid w:val="0053106B"/>
    <w:rsid w:val="00531563"/>
    <w:rsid w:val="0053158C"/>
    <w:rsid w:val="00536E54"/>
    <w:rsid w:val="005400ED"/>
    <w:rsid w:val="00544444"/>
    <w:rsid w:val="00544830"/>
    <w:rsid w:val="00544B4D"/>
    <w:rsid w:val="00545C50"/>
    <w:rsid w:val="005502B1"/>
    <w:rsid w:val="00550BA1"/>
    <w:rsid w:val="00554361"/>
    <w:rsid w:val="005561FA"/>
    <w:rsid w:val="005568A4"/>
    <w:rsid w:val="0055791E"/>
    <w:rsid w:val="0056056C"/>
    <w:rsid w:val="005655EA"/>
    <w:rsid w:val="005655F9"/>
    <w:rsid w:val="00566427"/>
    <w:rsid w:val="00571DBA"/>
    <w:rsid w:val="005722B6"/>
    <w:rsid w:val="00573E9F"/>
    <w:rsid w:val="005748AF"/>
    <w:rsid w:val="00577057"/>
    <w:rsid w:val="00581689"/>
    <w:rsid w:val="00581814"/>
    <w:rsid w:val="00584343"/>
    <w:rsid w:val="005843A5"/>
    <w:rsid w:val="005844F6"/>
    <w:rsid w:val="0058540F"/>
    <w:rsid w:val="00585CA2"/>
    <w:rsid w:val="00585DA3"/>
    <w:rsid w:val="00593479"/>
    <w:rsid w:val="0059438B"/>
    <w:rsid w:val="005969FD"/>
    <w:rsid w:val="005A3549"/>
    <w:rsid w:val="005A5192"/>
    <w:rsid w:val="005A66C7"/>
    <w:rsid w:val="005A6D85"/>
    <w:rsid w:val="005B00F2"/>
    <w:rsid w:val="005B59A8"/>
    <w:rsid w:val="005B59F0"/>
    <w:rsid w:val="005B658F"/>
    <w:rsid w:val="005B7A45"/>
    <w:rsid w:val="005C1B23"/>
    <w:rsid w:val="005C3040"/>
    <w:rsid w:val="005C5E95"/>
    <w:rsid w:val="005C651B"/>
    <w:rsid w:val="005C6F6F"/>
    <w:rsid w:val="005C77DC"/>
    <w:rsid w:val="005D0093"/>
    <w:rsid w:val="005D0E8F"/>
    <w:rsid w:val="005D38E9"/>
    <w:rsid w:val="005D3E1B"/>
    <w:rsid w:val="005D3F8F"/>
    <w:rsid w:val="005D4C0E"/>
    <w:rsid w:val="005D5E77"/>
    <w:rsid w:val="005E0BB9"/>
    <w:rsid w:val="005E35A7"/>
    <w:rsid w:val="005E35AE"/>
    <w:rsid w:val="005E5366"/>
    <w:rsid w:val="005E5CA9"/>
    <w:rsid w:val="005E61F7"/>
    <w:rsid w:val="005E654F"/>
    <w:rsid w:val="005E7DD7"/>
    <w:rsid w:val="005E7EC3"/>
    <w:rsid w:val="005F05CC"/>
    <w:rsid w:val="005F0DE0"/>
    <w:rsid w:val="005F4437"/>
    <w:rsid w:val="005F7C69"/>
    <w:rsid w:val="005F7F22"/>
    <w:rsid w:val="00601AFC"/>
    <w:rsid w:val="00602AE9"/>
    <w:rsid w:val="006044E1"/>
    <w:rsid w:val="00604FA6"/>
    <w:rsid w:val="00606A80"/>
    <w:rsid w:val="006075F8"/>
    <w:rsid w:val="006115B9"/>
    <w:rsid w:val="00612D34"/>
    <w:rsid w:val="00613BA7"/>
    <w:rsid w:val="00614322"/>
    <w:rsid w:val="0061616E"/>
    <w:rsid w:val="0061737F"/>
    <w:rsid w:val="00621035"/>
    <w:rsid w:val="00626660"/>
    <w:rsid w:val="006269F2"/>
    <w:rsid w:val="00632A74"/>
    <w:rsid w:val="00632DFB"/>
    <w:rsid w:val="006369AF"/>
    <w:rsid w:val="00636AA8"/>
    <w:rsid w:val="00636ABC"/>
    <w:rsid w:val="00640CEE"/>
    <w:rsid w:val="006418A5"/>
    <w:rsid w:val="0064485E"/>
    <w:rsid w:val="00646AFF"/>
    <w:rsid w:val="00647709"/>
    <w:rsid w:val="00650808"/>
    <w:rsid w:val="006525E5"/>
    <w:rsid w:val="00653CEB"/>
    <w:rsid w:val="0065669C"/>
    <w:rsid w:val="00656D78"/>
    <w:rsid w:val="00657992"/>
    <w:rsid w:val="00660BDD"/>
    <w:rsid w:val="006620C7"/>
    <w:rsid w:val="0066337D"/>
    <w:rsid w:val="00671268"/>
    <w:rsid w:val="00674021"/>
    <w:rsid w:val="006749FC"/>
    <w:rsid w:val="00674CF1"/>
    <w:rsid w:val="00676147"/>
    <w:rsid w:val="006766EE"/>
    <w:rsid w:val="00677C8E"/>
    <w:rsid w:val="006815EB"/>
    <w:rsid w:val="00681BA5"/>
    <w:rsid w:val="006825B9"/>
    <w:rsid w:val="006839C1"/>
    <w:rsid w:val="00683B93"/>
    <w:rsid w:val="00684CB0"/>
    <w:rsid w:val="0069453B"/>
    <w:rsid w:val="00695B29"/>
    <w:rsid w:val="00696911"/>
    <w:rsid w:val="00697222"/>
    <w:rsid w:val="006974DB"/>
    <w:rsid w:val="006A359D"/>
    <w:rsid w:val="006A3A94"/>
    <w:rsid w:val="006A7BB2"/>
    <w:rsid w:val="006B0B7E"/>
    <w:rsid w:val="006B0C03"/>
    <w:rsid w:val="006B63C1"/>
    <w:rsid w:val="006B6C02"/>
    <w:rsid w:val="006B6FB4"/>
    <w:rsid w:val="006B7A9B"/>
    <w:rsid w:val="006C1195"/>
    <w:rsid w:val="006C2D8B"/>
    <w:rsid w:val="006C46EE"/>
    <w:rsid w:val="006C4F03"/>
    <w:rsid w:val="006C7C93"/>
    <w:rsid w:val="006D0824"/>
    <w:rsid w:val="006D0E57"/>
    <w:rsid w:val="006D1702"/>
    <w:rsid w:val="006D474D"/>
    <w:rsid w:val="006D5ED4"/>
    <w:rsid w:val="006E3067"/>
    <w:rsid w:val="006E376D"/>
    <w:rsid w:val="006E3797"/>
    <w:rsid w:val="006F1CFD"/>
    <w:rsid w:val="006F25AB"/>
    <w:rsid w:val="006F5664"/>
    <w:rsid w:val="006F5D9D"/>
    <w:rsid w:val="006F6956"/>
    <w:rsid w:val="006F69A0"/>
    <w:rsid w:val="007001F9"/>
    <w:rsid w:val="007020B4"/>
    <w:rsid w:val="007023A3"/>
    <w:rsid w:val="007035DF"/>
    <w:rsid w:val="007041DA"/>
    <w:rsid w:val="0070751E"/>
    <w:rsid w:val="007077A5"/>
    <w:rsid w:val="00707AF7"/>
    <w:rsid w:val="007100F5"/>
    <w:rsid w:val="00711AAF"/>
    <w:rsid w:val="0071364B"/>
    <w:rsid w:val="00720C74"/>
    <w:rsid w:val="00721D31"/>
    <w:rsid w:val="007230E2"/>
    <w:rsid w:val="0072337E"/>
    <w:rsid w:val="007269EE"/>
    <w:rsid w:val="007306EC"/>
    <w:rsid w:val="00730724"/>
    <w:rsid w:val="00731139"/>
    <w:rsid w:val="00733709"/>
    <w:rsid w:val="00733971"/>
    <w:rsid w:val="00733CA6"/>
    <w:rsid w:val="00734079"/>
    <w:rsid w:val="00734315"/>
    <w:rsid w:val="00740B50"/>
    <w:rsid w:val="007418D6"/>
    <w:rsid w:val="00743808"/>
    <w:rsid w:val="00743B41"/>
    <w:rsid w:val="007458A4"/>
    <w:rsid w:val="00745D03"/>
    <w:rsid w:val="007512A9"/>
    <w:rsid w:val="007522C9"/>
    <w:rsid w:val="0075387C"/>
    <w:rsid w:val="00757518"/>
    <w:rsid w:val="00761E68"/>
    <w:rsid w:val="00763867"/>
    <w:rsid w:val="00764B21"/>
    <w:rsid w:val="007652C8"/>
    <w:rsid w:val="00765FF3"/>
    <w:rsid w:val="00767265"/>
    <w:rsid w:val="007703AC"/>
    <w:rsid w:val="007720CB"/>
    <w:rsid w:val="00773075"/>
    <w:rsid w:val="007736B5"/>
    <w:rsid w:val="00777884"/>
    <w:rsid w:val="00780395"/>
    <w:rsid w:val="00782187"/>
    <w:rsid w:val="00782C09"/>
    <w:rsid w:val="00782F56"/>
    <w:rsid w:val="00786800"/>
    <w:rsid w:val="007901C6"/>
    <w:rsid w:val="007916DA"/>
    <w:rsid w:val="00795CF3"/>
    <w:rsid w:val="00796DEC"/>
    <w:rsid w:val="007A301F"/>
    <w:rsid w:val="007A5A4B"/>
    <w:rsid w:val="007A5B5A"/>
    <w:rsid w:val="007A5C93"/>
    <w:rsid w:val="007A6007"/>
    <w:rsid w:val="007A6BB8"/>
    <w:rsid w:val="007A6DB3"/>
    <w:rsid w:val="007B1047"/>
    <w:rsid w:val="007B1605"/>
    <w:rsid w:val="007B1CED"/>
    <w:rsid w:val="007B30EE"/>
    <w:rsid w:val="007B35D8"/>
    <w:rsid w:val="007B478B"/>
    <w:rsid w:val="007B4DCB"/>
    <w:rsid w:val="007B4E5E"/>
    <w:rsid w:val="007B7991"/>
    <w:rsid w:val="007B7A9C"/>
    <w:rsid w:val="007C2D42"/>
    <w:rsid w:val="007D0253"/>
    <w:rsid w:val="007D08C9"/>
    <w:rsid w:val="007D09FF"/>
    <w:rsid w:val="007D10BB"/>
    <w:rsid w:val="007D30D1"/>
    <w:rsid w:val="007D39D5"/>
    <w:rsid w:val="007D5CBB"/>
    <w:rsid w:val="007E037C"/>
    <w:rsid w:val="007E3F07"/>
    <w:rsid w:val="007F2014"/>
    <w:rsid w:val="007F315F"/>
    <w:rsid w:val="007F4D14"/>
    <w:rsid w:val="008000F2"/>
    <w:rsid w:val="008010D1"/>
    <w:rsid w:val="0080146C"/>
    <w:rsid w:val="00805CBA"/>
    <w:rsid w:val="0080659A"/>
    <w:rsid w:val="00810F66"/>
    <w:rsid w:val="00813DA2"/>
    <w:rsid w:val="008154A7"/>
    <w:rsid w:val="00817487"/>
    <w:rsid w:val="00820A10"/>
    <w:rsid w:val="00820C2C"/>
    <w:rsid w:val="00820EA8"/>
    <w:rsid w:val="00822C8A"/>
    <w:rsid w:val="0082524B"/>
    <w:rsid w:val="0083058F"/>
    <w:rsid w:val="00831489"/>
    <w:rsid w:val="00831749"/>
    <w:rsid w:val="008322BD"/>
    <w:rsid w:val="00832AFC"/>
    <w:rsid w:val="00832C73"/>
    <w:rsid w:val="00836E76"/>
    <w:rsid w:val="008408BD"/>
    <w:rsid w:val="00841295"/>
    <w:rsid w:val="00843C36"/>
    <w:rsid w:val="00843EB2"/>
    <w:rsid w:val="00844B92"/>
    <w:rsid w:val="008459B7"/>
    <w:rsid w:val="008463A9"/>
    <w:rsid w:val="00847364"/>
    <w:rsid w:val="00850FAD"/>
    <w:rsid w:val="008513B1"/>
    <w:rsid w:val="0085240A"/>
    <w:rsid w:val="00852E6D"/>
    <w:rsid w:val="00853ADA"/>
    <w:rsid w:val="00855F25"/>
    <w:rsid w:val="008562A3"/>
    <w:rsid w:val="00856363"/>
    <w:rsid w:val="0085649C"/>
    <w:rsid w:val="00856E7B"/>
    <w:rsid w:val="00861D1F"/>
    <w:rsid w:val="00862A8F"/>
    <w:rsid w:val="008645A7"/>
    <w:rsid w:val="00866764"/>
    <w:rsid w:val="008700A2"/>
    <w:rsid w:val="00870F50"/>
    <w:rsid w:val="008713CF"/>
    <w:rsid w:val="0087381C"/>
    <w:rsid w:val="00873DF5"/>
    <w:rsid w:val="00874FE1"/>
    <w:rsid w:val="008769BC"/>
    <w:rsid w:val="008821CF"/>
    <w:rsid w:val="00882428"/>
    <w:rsid w:val="00882D34"/>
    <w:rsid w:val="00886174"/>
    <w:rsid w:val="00887FCC"/>
    <w:rsid w:val="0089087A"/>
    <w:rsid w:val="00892599"/>
    <w:rsid w:val="008935B2"/>
    <w:rsid w:val="00893ADD"/>
    <w:rsid w:val="00894A51"/>
    <w:rsid w:val="00896488"/>
    <w:rsid w:val="008968BB"/>
    <w:rsid w:val="008968EC"/>
    <w:rsid w:val="00897002"/>
    <w:rsid w:val="008978F2"/>
    <w:rsid w:val="008A0DB2"/>
    <w:rsid w:val="008A1232"/>
    <w:rsid w:val="008A1269"/>
    <w:rsid w:val="008A1879"/>
    <w:rsid w:val="008A19BA"/>
    <w:rsid w:val="008A1B2F"/>
    <w:rsid w:val="008A22C0"/>
    <w:rsid w:val="008A27F7"/>
    <w:rsid w:val="008A3156"/>
    <w:rsid w:val="008A5ACC"/>
    <w:rsid w:val="008B149C"/>
    <w:rsid w:val="008B30C2"/>
    <w:rsid w:val="008B4103"/>
    <w:rsid w:val="008B4DF3"/>
    <w:rsid w:val="008B59E6"/>
    <w:rsid w:val="008B5FC0"/>
    <w:rsid w:val="008C0AEB"/>
    <w:rsid w:val="008C0CE0"/>
    <w:rsid w:val="008C203E"/>
    <w:rsid w:val="008C263B"/>
    <w:rsid w:val="008C31B1"/>
    <w:rsid w:val="008C69C3"/>
    <w:rsid w:val="008D3304"/>
    <w:rsid w:val="008D3DCE"/>
    <w:rsid w:val="008D4A38"/>
    <w:rsid w:val="008D5012"/>
    <w:rsid w:val="008D59D7"/>
    <w:rsid w:val="008D6255"/>
    <w:rsid w:val="008D77C5"/>
    <w:rsid w:val="008E0AF8"/>
    <w:rsid w:val="008E1AA0"/>
    <w:rsid w:val="008E369A"/>
    <w:rsid w:val="008E70C9"/>
    <w:rsid w:val="008F1769"/>
    <w:rsid w:val="008F49B4"/>
    <w:rsid w:val="008F4F56"/>
    <w:rsid w:val="008F53B2"/>
    <w:rsid w:val="009010B0"/>
    <w:rsid w:val="0090195E"/>
    <w:rsid w:val="00901ECE"/>
    <w:rsid w:val="009021EE"/>
    <w:rsid w:val="009027FB"/>
    <w:rsid w:val="00902DAF"/>
    <w:rsid w:val="00903C94"/>
    <w:rsid w:val="00904825"/>
    <w:rsid w:val="00905618"/>
    <w:rsid w:val="00905A4E"/>
    <w:rsid w:val="00906416"/>
    <w:rsid w:val="00907829"/>
    <w:rsid w:val="00907AB7"/>
    <w:rsid w:val="009103DB"/>
    <w:rsid w:val="00910732"/>
    <w:rsid w:val="00911D9F"/>
    <w:rsid w:val="00913586"/>
    <w:rsid w:val="00914A89"/>
    <w:rsid w:val="00915D10"/>
    <w:rsid w:val="00923EEA"/>
    <w:rsid w:val="00925D81"/>
    <w:rsid w:val="009273B7"/>
    <w:rsid w:val="0093051D"/>
    <w:rsid w:val="0093167D"/>
    <w:rsid w:val="009320BA"/>
    <w:rsid w:val="00933465"/>
    <w:rsid w:val="00937819"/>
    <w:rsid w:val="00942D93"/>
    <w:rsid w:val="0094311D"/>
    <w:rsid w:val="0094435B"/>
    <w:rsid w:val="00945E0B"/>
    <w:rsid w:val="0094636A"/>
    <w:rsid w:val="00946C0C"/>
    <w:rsid w:val="00947C71"/>
    <w:rsid w:val="00954876"/>
    <w:rsid w:val="0096371E"/>
    <w:rsid w:val="00964F66"/>
    <w:rsid w:val="009655DB"/>
    <w:rsid w:val="00965F30"/>
    <w:rsid w:val="0096671B"/>
    <w:rsid w:val="009678F8"/>
    <w:rsid w:val="00967AE3"/>
    <w:rsid w:val="00980CDD"/>
    <w:rsid w:val="00981F9B"/>
    <w:rsid w:val="009846DC"/>
    <w:rsid w:val="00991CAF"/>
    <w:rsid w:val="00997A48"/>
    <w:rsid w:val="00997F49"/>
    <w:rsid w:val="009A03C0"/>
    <w:rsid w:val="009A0718"/>
    <w:rsid w:val="009A232D"/>
    <w:rsid w:val="009A3D64"/>
    <w:rsid w:val="009A75B3"/>
    <w:rsid w:val="009A7AC5"/>
    <w:rsid w:val="009B2569"/>
    <w:rsid w:val="009B2645"/>
    <w:rsid w:val="009B74D6"/>
    <w:rsid w:val="009B7B57"/>
    <w:rsid w:val="009C37B5"/>
    <w:rsid w:val="009C5568"/>
    <w:rsid w:val="009C637D"/>
    <w:rsid w:val="009D0150"/>
    <w:rsid w:val="009D0422"/>
    <w:rsid w:val="009D26A4"/>
    <w:rsid w:val="009D5893"/>
    <w:rsid w:val="009D5E7D"/>
    <w:rsid w:val="009E0283"/>
    <w:rsid w:val="009E14FA"/>
    <w:rsid w:val="009E3BAC"/>
    <w:rsid w:val="009E3E75"/>
    <w:rsid w:val="009E4646"/>
    <w:rsid w:val="009E596B"/>
    <w:rsid w:val="009E7483"/>
    <w:rsid w:val="009E79BF"/>
    <w:rsid w:val="009F22B5"/>
    <w:rsid w:val="009F5214"/>
    <w:rsid w:val="009F77BE"/>
    <w:rsid w:val="009F7D51"/>
    <w:rsid w:val="00A010CA"/>
    <w:rsid w:val="00A03C9F"/>
    <w:rsid w:val="00A0543F"/>
    <w:rsid w:val="00A05C46"/>
    <w:rsid w:val="00A11881"/>
    <w:rsid w:val="00A11B2D"/>
    <w:rsid w:val="00A158D8"/>
    <w:rsid w:val="00A21990"/>
    <w:rsid w:val="00A21AF8"/>
    <w:rsid w:val="00A26DB4"/>
    <w:rsid w:val="00A27A08"/>
    <w:rsid w:val="00A31733"/>
    <w:rsid w:val="00A32257"/>
    <w:rsid w:val="00A33396"/>
    <w:rsid w:val="00A3342B"/>
    <w:rsid w:val="00A340A4"/>
    <w:rsid w:val="00A340B8"/>
    <w:rsid w:val="00A353B1"/>
    <w:rsid w:val="00A3680A"/>
    <w:rsid w:val="00A40AD7"/>
    <w:rsid w:val="00A41C56"/>
    <w:rsid w:val="00A41FC0"/>
    <w:rsid w:val="00A4322B"/>
    <w:rsid w:val="00A4322F"/>
    <w:rsid w:val="00A46634"/>
    <w:rsid w:val="00A477F8"/>
    <w:rsid w:val="00A47ACC"/>
    <w:rsid w:val="00A47B8B"/>
    <w:rsid w:val="00A52213"/>
    <w:rsid w:val="00A53C45"/>
    <w:rsid w:val="00A57089"/>
    <w:rsid w:val="00A619CF"/>
    <w:rsid w:val="00A62AB9"/>
    <w:rsid w:val="00A62BD8"/>
    <w:rsid w:val="00A63257"/>
    <w:rsid w:val="00A6616C"/>
    <w:rsid w:val="00A66271"/>
    <w:rsid w:val="00A6737D"/>
    <w:rsid w:val="00A67A77"/>
    <w:rsid w:val="00A70C36"/>
    <w:rsid w:val="00A7140A"/>
    <w:rsid w:val="00A71A3B"/>
    <w:rsid w:val="00A71E13"/>
    <w:rsid w:val="00A73356"/>
    <w:rsid w:val="00A749E4"/>
    <w:rsid w:val="00A74F53"/>
    <w:rsid w:val="00A75FB8"/>
    <w:rsid w:val="00A77B8F"/>
    <w:rsid w:val="00A80DB3"/>
    <w:rsid w:val="00A80EF0"/>
    <w:rsid w:val="00A81E52"/>
    <w:rsid w:val="00A8479E"/>
    <w:rsid w:val="00A850DE"/>
    <w:rsid w:val="00A8714E"/>
    <w:rsid w:val="00A8750F"/>
    <w:rsid w:val="00A87D0B"/>
    <w:rsid w:val="00A91C58"/>
    <w:rsid w:val="00A94B0D"/>
    <w:rsid w:val="00A9577C"/>
    <w:rsid w:val="00AA047B"/>
    <w:rsid w:val="00AA0C5A"/>
    <w:rsid w:val="00AA0FA0"/>
    <w:rsid w:val="00AA2554"/>
    <w:rsid w:val="00AA25B2"/>
    <w:rsid w:val="00AA553C"/>
    <w:rsid w:val="00AA566B"/>
    <w:rsid w:val="00AA5768"/>
    <w:rsid w:val="00AA5C4D"/>
    <w:rsid w:val="00AA63B6"/>
    <w:rsid w:val="00AA7517"/>
    <w:rsid w:val="00AB17C6"/>
    <w:rsid w:val="00AB35E4"/>
    <w:rsid w:val="00AB3650"/>
    <w:rsid w:val="00AB6195"/>
    <w:rsid w:val="00AB64E5"/>
    <w:rsid w:val="00AB7511"/>
    <w:rsid w:val="00AC1FE7"/>
    <w:rsid w:val="00AC396B"/>
    <w:rsid w:val="00AC439E"/>
    <w:rsid w:val="00AC4629"/>
    <w:rsid w:val="00AC531B"/>
    <w:rsid w:val="00AC7EC6"/>
    <w:rsid w:val="00AD0A6A"/>
    <w:rsid w:val="00AD0B5E"/>
    <w:rsid w:val="00AD27C3"/>
    <w:rsid w:val="00AD626F"/>
    <w:rsid w:val="00AD66A4"/>
    <w:rsid w:val="00AD73C1"/>
    <w:rsid w:val="00AE1E1D"/>
    <w:rsid w:val="00AE5BA3"/>
    <w:rsid w:val="00AE648A"/>
    <w:rsid w:val="00AF0FD4"/>
    <w:rsid w:val="00AF1288"/>
    <w:rsid w:val="00AF18EB"/>
    <w:rsid w:val="00AF1A81"/>
    <w:rsid w:val="00AF2747"/>
    <w:rsid w:val="00AF2BD0"/>
    <w:rsid w:val="00AF5A47"/>
    <w:rsid w:val="00AF6132"/>
    <w:rsid w:val="00AF7C9F"/>
    <w:rsid w:val="00B01310"/>
    <w:rsid w:val="00B01F0B"/>
    <w:rsid w:val="00B02F7C"/>
    <w:rsid w:val="00B06647"/>
    <w:rsid w:val="00B07C6B"/>
    <w:rsid w:val="00B11301"/>
    <w:rsid w:val="00B131B4"/>
    <w:rsid w:val="00B1504C"/>
    <w:rsid w:val="00B159AD"/>
    <w:rsid w:val="00B16386"/>
    <w:rsid w:val="00B201FE"/>
    <w:rsid w:val="00B21B1F"/>
    <w:rsid w:val="00B23D81"/>
    <w:rsid w:val="00B25375"/>
    <w:rsid w:val="00B275EA"/>
    <w:rsid w:val="00B27CD4"/>
    <w:rsid w:val="00B30226"/>
    <w:rsid w:val="00B351B1"/>
    <w:rsid w:val="00B41B01"/>
    <w:rsid w:val="00B438F3"/>
    <w:rsid w:val="00B4447A"/>
    <w:rsid w:val="00B447DF"/>
    <w:rsid w:val="00B46D14"/>
    <w:rsid w:val="00B4732F"/>
    <w:rsid w:val="00B50684"/>
    <w:rsid w:val="00B52AD7"/>
    <w:rsid w:val="00B52DF2"/>
    <w:rsid w:val="00B53389"/>
    <w:rsid w:val="00B56C10"/>
    <w:rsid w:val="00B56ED3"/>
    <w:rsid w:val="00B60CA5"/>
    <w:rsid w:val="00B6196F"/>
    <w:rsid w:val="00B61AFD"/>
    <w:rsid w:val="00B648B5"/>
    <w:rsid w:val="00B71F87"/>
    <w:rsid w:val="00B750BF"/>
    <w:rsid w:val="00B77F43"/>
    <w:rsid w:val="00B8049A"/>
    <w:rsid w:val="00B80BC7"/>
    <w:rsid w:val="00B81840"/>
    <w:rsid w:val="00B81EB0"/>
    <w:rsid w:val="00B82BDB"/>
    <w:rsid w:val="00B8411E"/>
    <w:rsid w:val="00B84269"/>
    <w:rsid w:val="00B85F5A"/>
    <w:rsid w:val="00B87042"/>
    <w:rsid w:val="00B87A2A"/>
    <w:rsid w:val="00B90E13"/>
    <w:rsid w:val="00B91648"/>
    <w:rsid w:val="00B94B41"/>
    <w:rsid w:val="00B94DF4"/>
    <w:rsid w:val="00B96B2C"/>
    <w:rsid w:val="00BA00BB"/>
    <w:rsid w:val="00BA137F"/>
    <w:rsid w:val="00BA4080"/>
    <w:rsid w:val="00BA710C"/>
    <w:rsid w:val="00BA76B6"/>
    <w:rsid w:val="00BB2FC4"/>
    <w:rsid w:val="00BB3ED2"/>
    <w:rsid w:val="00BB47B8"/>
    <w:rsid w:val="00BB7194"/>
    <w:rsid w:val="00BB7726"/>
    <w:rsid w:val="00BC00A9"/>
    <w:rsid w:val="00BC0649"/>
    <w:rsid w:val="00BC22A4"/>
    <w:rsid w:val="00BC2476"/>
    <w:rsid w:val="00BC2AC2"/>
    <w:rsid w:val="00BC3F66"/>
    <w:rsid w:val="00BC3F69"/>
    <w:rsid w:val="00BC4D85"/>
    <w:rsid w:val="00BC4E98"/>
    <w:rsid w:val="00BC5EB7"/>
    <w:rsid w:val="00BD067A"/>
    <w:rsid w:val="00BD3850"/>
    <w:rsid w:val="00BD42DF"/>
    <w:rsid w:val="00BE032A"/>
    <w:rsid w:val="00BE1207"/>
    <w:rsid w:val="00BE2062"/>
    <w:rsid w:val="00BE2D64"/>
    <w:rsid w:val="00BE34AE"/>
    <w:rsid w:val="00BE34DD"/>
    <w:rsid w:val="00BE3949"/>
    <w:rsid w:val="00BE4F0D"/>
    <w:rsid w:val="00BE6D0B"/>
    <w:rsid w:val="00BE7CE4"/>
    <w:rsid w:val="00BF028A"/>
    <w:rsid w:val="00BF08E1"/>
    <w:rsid w:val="00BF2C15"/>
    <w:rsid w:val="00C0119D"/>
    <w:rsid w:val="00C03468"/>
    <w:rsid w:val="00C03EF3"/>
    <w:rsid w:val="00C0645F"/>
    <w:rsid w:val="00C06C70"/>
    <w:rsid w:val="00C07853"/>
    <w:rsid w:val="00C1219D"/>
    <w:rsid w:val="00C13425"/>
    <w:rsid w:val="00C13746"/>
    <w:rsid w:val="00C14EEF"/>
    <w:rsid w:val="00C1578A"/>
    <w:rsid w:val="00C16216"/>
    <w:rsid w:val="00C2071D"/>
    <w:rsid w:val="00C20895"/>
    <w:rsid w:val="00C24060"/>
    <w:rsid w:val="00C243AD"/>
    <w:rsid w:val="00C257BA"/>
    <w:rsid w:val="00C3023B"/>
    <w:rsid w:val="00C312AD"/>
    <w:rsid w:val="00C31372"/>
    <w:rsid w:val="00C32760"/>
    <w:rsid w:val="00C32C84"/>
    <w:rsid w:val="00C33708"/>
    <w:rsid w:val="00C36626"/>
    <w:rsid w:val="00C37768"/>
    <w:rsid w:val="00C43247"/>
    <w:rsid w:val="00C44534"/>
    <w:rsid w:val="00C46EC1"/>
    <w:rsid w:val="00C50451"/>
    <w:rsid w:val="00C56B28"/>
    <w:rsid w:val="00C570AB"/>
    <w:rsid w:val="00C575C1"/>
    <w:rsid w:val="00C60545"/>
    <w:rsid w:val="00C6171A"/>
    <w:rsid w:val="00C61F77"/>
    <w:rsid w:val="00C65416"/>
    <w:rsid w:val="00C6671F"/>
    <w:rsid w:val="00C6710D"/>
    <w:rsid w:val="00C67CD5"/>
    <w:rsid w:val="00C70BEA"/>
    <w:rsid w:val="00C70C1E"/>
    <w:rsid w:val="00C71145"/>
    <w:rsid w:val="00C72AEC"/>
    <w:rsid w:val="00C758DA"/>
    <w:rsid w:val="00C75FA4"/>
    <w:rsid w:val="00C760B9"/>
    <w:rsid w:val="00C76158"/>
    <w:rsid w:val="00C771C7"/>
    <w:rsid w:val="00C80826"/>
    <w:rsid w:val="00C80A92"/>
    <w:rsid w:val="00C80B6D"/>
    <w:rsid w:val="00C8151A"/>
    <w:rsid w:val="00C819CB"/>
    <w:rsid w:val="00C820EA"/>
    <w:rsid w:val="00C8253C"/>
    <w:rsid w:val="00C83266"/>
    <w:rsid w:val="00C841A1"/>
    <w:rsid w:val="00C85319"/>
    <w:rsid w:val="00C859F7"/>
    <w:rsid w:val="00C91E8E"/>
    <w:rsid w:val="00C927BF"/>
    <w:rsid w:val="00C93F53"/>
    <w:rsid w:val="00C95397"/>
    <w:rsid w:val="00C96D63"/>
    <w:rsid w:val="00CA062E"/>
    <w:rsid w:val="00CA1850"/>
    <w:rsid w:val="00CA2CF2"/>
    <w:rsid w:val="00CA70A6"/>
    <w:rsid w:val="00CA759F"/>
    <w:rsid w:val="00CA7E3B"/>
    <w:rsid w:val="00CB015B"/>
    <w:rsid w:val="00CB0591"/>
    <w:rsid w:val="00CB15EE"/>
    <w:rsid w:val="00CB1B7F"/>
    <w:rsid w:val="00CB56BE"/>
    <w:rsid w:val="00CB6483"/>
    <w:rsid w:val="00CB71C0"/>
    <w:rsid w:val="00CC27BF"/>
    <w:rsid w:val="00CC7A1C"/>
    <w:rsid w:val="00CD2078"/>
    <w:rsid w:val="00CD3D4B"/>
    <w:rsid w:val="00CD7ABF"/>
    <w:rsid w:val="00CE2631"/>
    <w:rsid w:val="00CE3D50"/>
    <w:rsid w:val="00CE67E2"/>
    <w:rsid w:val="00CE7F0E"/>
    <w:rsid w:val="00CF1798"/>
    <w:rsid w:val="00CF2CAB"/>
    <w:rsid w:val="00CF694B"/>
    <w:rsid w:val="00CF6CBF"/>
    <w:rsid w:val="00D00BDC"/>
    <w:rsid w:val="00D022FD"/>
    <w:rsid w:val="00D0478C"/>
    <w:rsid w:val="00D07AFC"/>
    <w:rsid w:val="00D10D90"/>
    <w:rsid w:val="00D13FAB"/>
    <w:rsid w:val="00D20640"/>
    <w:rsid w:val="00D20AE4"/>
    <w:rsid w:val="00D21363"/>
    <w:rsid w:val="00D2393F"/>
    <w:rsid w:val="00D23C20"/>
    <w:rsid w:val="00D25267"/>
    <w:rsid w:val="00D25A86"/>
    <w:rsid w:val="00D26231"/>
    <w:rsid w:val="00D26C13"/>
    <w:rsid w:val="00D30ED6"/>
    <w:rsid w:val="00D36253"/>
    <w:rsid w:val="00D41066"/>
    <w:rsid w:val="00D443AA"/>
    <w:rsid w:val="00D44D4F"/>
    <w:rsid w:val="00D462CA"/>
    <w:rsid w:val="00D51CD9"/>
    <w:rsid w:val="00D520B5"/>
    <w:rsid w:val="00D5413A"/>
    <w:rsid w:val="00D558AE"/>
    <w:rsid w:val="00D55FB3"/>
    <w:rsid w:val="00D57A17"/>
    <w:rsid w:val="00D60433"/>
    <w:rsid w:val="00D61C36"/>
    <w:rsid w:val="00D63EB1"/>
    <w:rsid w:val="00D643A7"/>
    <w:rsid w:val="00D65802"/>
    <w:rsid w:val="00D70E72"/>
    <w:rsid w:val="00D71116"/>
    <w:rsid w:val="00D71998"/>
    <w:rsid w:val="00D728DF"/>
    <w:rsid w:val="00D72C43"/>
    <w:rsid w:val="00D73175"/>
    <w:rsid w:val="00D74446"/>
    <w:rsid w:val="00D76231"/>
    <w:rsid w:val="00D77CA7"/>
    <w:rsid w:val="00D77DBE"/>
    <w:rsid w:val="00D77E76"/>
    <w:rsid w:val="00D812D0"/>
    <w:rsid w:val="00D82088"/>
    <w:rsid w:val="00D823D1"/>
    <w:rsid w:val="00D8259C"/>
    <w:rsid w:val="00D85A4F"/>
    <w:rsid w:val="00D85A7B"/>
    <w:rsid w:val="00D86057"/>
    <w:rsid w:val="00D86FA6"/>
    <w:rsid w:val="00D91759"/>
    <w:rsid w:val="00D920C1"/>
    <w:rsid w:val="00D92A2B"/>
    <w:rsid w:val="00D9473E"/>
    <w:rsid w:val="00D9575E"/>
    <w:rsid w:val="00D964B3"/>
    <w:rsid w:val="00D96E1E"/>
    <w:rsid w:val="00D97244"/>
    <w:rsid w:val="00D97F08"/>
    <w:rsid w:val="00DA09EB"/>
    <w:rsid w:val="00DA1ADD"/>
    <w:rsid w:val="00DA6B41"/>
    <w:rsid w:val="00DB37C1"/>
    <w:rsid w:val="00DB3CF0"/>
    <w:rsid w:val="00DB3E06"/>
    <w:rsid w:val="00DB6CB9"/>
    <w:rsid w:val="00DB7663"/>
    <w:rsid w:val="00DB7ED2"/>
    <w:rsid w:val="00DC2669"/>
    <w:rsid w:val="00DC49EA"/>
    <w:rsid w:val="00DC5100"/>
    <w:rsid w:val="00DC5A27"/>
    <w:rsid w:val="00DC6635"/>
    <w:rsid w:val="00DC74AE"/>
    <w:rsid w:val="00DD0566"/>
    <w:rsid w:val="00DD3B0E"/>
    <w:rsid w:val="00DD3EE7"/>
    <w:rsid w:val="00DD3F05"/>
    <w:rsid w:val="00DD4212"/>
    <w:rsid w:val="00DD5D74"/>
    <w:rsid w:val="00DE042F"/>
    <w:rsid w:val="00DE0B11"/>
    <w:rsid w:val="00DE0E83"/>
    <w:rsid w:val="00DE30D9"/>
    <w:rsid w:val="00DE5884"/>
    <w:rsid w:val="00DF331B"/>
    <w:rsid w:val="00DF4964"/>
    <w:rsid w:val="00DF5EAF"/>
    <w:rsid w:val="00E00541"/>
    <w:rsid w:val="00E0140F"/>
    <w:rsid w:val="00E01DA0"/>
    <w:rsid w:val="00E033BD"/>
    <w:rsid w:val="00E03780"/>
    <w:rsid w:val="00E07B75"/>
    <w:rsid w:val="00E16497"/>
    <w:rsid w:val="00E1747E"/>
    <w:rsid w:val="00E17AE1"/>
    <w:rsid w:val="00E17B90"/>
    <w:rsid w:val="00E17C15"/>
    <w:rsid w:val="00E17F4B"/>
    <w:rsid w:val="00E20526"/>
    <w:rsid w:val="00E21E0B"/>
    <w:rsid w:val="00E23552"/>
    <w:rsid w:val="00E2442B"/>
    <w:rsid w:val="00E24CFD"/>
    <w:rsid w:val="00E26420"/>
    <w:rsid w:val="00E30F4D"/>
    <w:rsid w:val="00E32FCF"/>
    <w:rsid w:val="00E336C9"/>
    <w:rsid w:val="00E33896"/>
    <w:rsid w:val="00E34676"/>
    <w:rsid w:val="00E35DE6"/>
    <w:rsid w:val="00E405CB"/>
    <w:rsid w:val="00E42CCD"/>
    <w:rsid w:val="00E42E8E"/>
    <w:rsid w:val="00E4320D"/>
    <w:rsid w:val="00E462AF"/>
    <w:rsid w:val="00E466CA"/>
    <w:rsid w:val="00E46CB7"/>
    <w:rsid w:val="00E5443D"/>
    <w:rsid w:val="00E564AB"/>
    <w:rsid w:val="00E601D0"/>
    <w:rsid w:val="00E63A1B"/>
    <w:rsid w:val="00E6430E"/>
    <w:rsid w:val="00E66193"/>
    <w:rsid w:val="00E662A4"/>
    <w:rsid w:val="00E6710B"/>
    <w:rsid w:val="00E70601"/>
    <w:rsid w:val="00E72C5B"/>
    <w:rsid w:val="00E74AC5"/>
    <w:rsid w:val="00E76429"/>
    <w:rsid w:val="00E775D0"/>
    <w:rsid w:val="00E8023D"/>
    <w:rsid w:val="00E867BA"/>
    <w:rsid w:val="00E87D53"/>
    <w:rsid w:val="00E9158F"/>
    <w:rsid w:val="00E93D5A"/>
    <w:rsid w:val="00E93E64"/>
    <w:rsid w:val="00E950B1"/>
    <w:rsid w:val="00E95C3C"/>
    <w:rsid w:val="00E96E20"/>
    <w:rsid w:val="00EA02A5"/>
    <w:rsid w:val="00EA17FC"/>
    <w:rsid w:val="00EA1B78"/>
    <w:rsid w:val="00EA2F2D"/>
    <w:rsid w:val="00EA3C93"/>
    <w:rsid w:val="00EA3CC9"/>
    <w:rsid w:val="00EA4038"/>
    <w:rsid w:val="00EA4C78"/>
    <w:rsid w:val="00EA5742"/>
    <w:rsid w:val="00EB0C4E"/>
    <w:rsid w:val="00EB30B8"/>
    <w:rsid w:val="00EB4A0F"/>
    <w:rsid w:val="00EB548D"/>
    <w:rsid w:val="00EB5C04"/>
    <w:rsid w:val="00EC06AA"/>
    <w:rsid w:val="00EC2F21"/>
    <w:rsid w:val="00ED066A"/>
    <w:rsid w:val="00ED06C3"/>
    <w:rsid w:val="00ED1B16"/>
    <w:rsid w:val="00ED2796"/>
    <w:rsid w:val="00ED33D6"/>
    <w:rsid w:val="00ED4197"/>
    <w:rsid w:val="00ED45AD"/>
    <w:rsid w:val="00ED6911"/>
    <w:rsid w:val="00EE0BED"/>
    <w:rsid w:val="00EE0CA6"/>
    <w:rsid w:val="00EE1314"/>
    <w:rsid w:val="00EE1FBD"/>
    <w:rsid w:val="00EE3167"/>
    <w:rsid w:val="00EE54A1"/>
    <w:rsid w:val="00EE5EF0"/>
    <w:rsid w:val="00EE61B0"/>
    <w:rsid w:val="00EE6364"/>
    <w:rsid w:val="00EF1415"/>
    <w:rsid w:val="00EF1572"/>
    <w:rsid w:val="00EF319D"/>
    <w:rsid w:val="00EF71C1"/>
    <w:rsid w:val="00EF7237"/>
    <w:rsid w:val="00EF7DD5"/>
    <w:rsid w:val="00F02A50"/>
    <w:rsid w:val="00F0360F"/>
    <w:rsid w:val="00F03F73"/>
    <w:rsid w:val="00F06683"/>
    <w:rsid w:val="00F06A19"/>
    <w:rsid w:val="00F07914"/>
    <w:rsid w:val="00F07AB7"/>
    <w:rsid w:val="00F07F9E"/>
    <w:rsid w:val="00F10E76"/>
    <w:rsid w:val="00F110EE"/>
    <w:rsid w:val="00F112E1"/>
    <w:rsid w:val="00F15460"/>
    <w:rsid w:val="00F16F26"/>
    <w:rsid w:val="00F17CB2"/>
    <w:rsid w:val="00F20AB1"/>
    <w:rsid w:val="00F21740"/>
    <w:rsid w:val="00F22D31"/>
    <w:rsid w:val="00F2348B"/>
    <w:rsid w:val="00F24B9E"/>
    <w:rsid w:val="00F253B6"/>
    <w:rsid w:val="00F25D02"/>
    <w:rsid w:val="00F26B67"/>
    <w:rsid w:val="00F272EF"/>
    <w:rsid w:val="00F3012A"/>
    <w:rsid w:val="00F30935"/>
    <w:rsid w:val="00F30FAA"/>
    <w:rsid w:val="00F3431B"/>
    <w:rsid w:val="00F34CE0"/>
    <w:rsid w:val="00F35299"/>
    <w:rsid w:val="00F403BC"/>
    <w:rsid w:val="00F411AE"/>
    <w:rsid w:val="00F412AD"/>
    <w:rsid w:val="00F4790B"/>
    <w:rsid w:val="00F50ECE"/>
    <w:rsid w:val="00F51825"/>
    <w:rsid w:val="00F530BC"/>
    <w:rsid w:val="00F5548D"/>
    <w:rsid w:val="00F560AE"/>
    <w:rsid w:val="00F607AE"/>
    <w:rsid w:val="00F64433"/>
    <w:rsid w:val="00F64891"/>
    <w:rsid w:val="00F64DA1"/>
    <w:rsid w:val="00F66AE6"/>
    <w:rsid w:val="00F6700A"/>
    <w:rsid w:val="00F71094"/>
    <w:rsid w:val="00F711BF"/>
    <w:rsid w:val="00F72C37"/>
    <w:rsid w:val="00F747F7"/>
    <w:rsid w:val="00F75807"/>
    <w:rsid w:val="00F760FB"/>
    <w:rsid w:val="00F76388"/>
    <w:rsid w:val="00F80180"/>
    <w:rsid w:val="00F80F16"/>
    <w:rsid w:val="00F85726"/>
    <w:rsid w:val="00F85DE0"/>
    <w:rsid w:val="00F9280D"/>
    <w:rsid w:val="00FA19F1"/>
    <w:rsid w:val="00FA4212"/>
    <w:rsid w:val="00FA46D5"/>
    <w:rsid w:val="00FA62AC"/>
    <w:rsid w:val="00FA729B"/>
    <w:rsid w:val="00FA7980"/>
    <w:rsid w:val="00FB0C37"/>
    <w:rsid w:val="00FB5926"/>
    <w:rsid w:val="00FC00D0"/>
    <w:rsid w:val="00FC251F"/>
    <w:rsid w:val="00FC49E3"/>
    <w:rsid w:val="00FC4FA7"/>
    <w:rsid w:val="00FC7F64"/>
    <w:rsid w:val="00FD0DF4"/>
    <w:rsid w:val="00FD1FDC"/>
    <w:rsid w:val="00FD4F6F"/>
    <w:rsid w:val="00FD53A3"/>
    <w:rsid w:val="00FD651C"/>
    <w:rsid w:val="00FE00DD"/>
    <w:rsid w:val="00FE36E1"/>
    <w:rsid w:val="00FE5A33"/>
    <w:rsid w:val="00FF0C7E"/>
    <w:rsid w:val="00FF11EC"/>
    <w:rsid w:val="00FF1D58"/>
    <w:rsid w:val="00FF4D14"/>
    <w:rsid w:val="00FF6010"/>
    <w:rsid w:val="00FF6F52"/>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0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3D"/>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F25"/>
    <w:pPr>
      <w:tabs>
        <w:tab w:val="center" w:pos="4680"/>
        <w:tab w:val="right" w:pos="9360"/>
      </w:tabs>
      <w:spacing w:line="240" w:lineRule="auto"/>
    </w:pPr>
  </w:style>
  <w:style w:type="character" w:customStyle="1" w:styleId="HeaderChar">
    <w:name w:val="Header Char"/>
    <w:basedOn w:val="DefaultParagraphFont"/>
    <w:link w:val="Header"/>
    <w:uiPriority w:val="99"/>
    <w:rsid w:val="00855F25"/>
    <w:rPr>
      <w:rFonts w:ascii="Times New Roman" w:hAnsi="Times New Roman"/>
      <w:sz w:val="24"/>
    </w:rPr>
  </w:style>
  <w:style w:type="paragraph" w:styleId="Footer">
    <w:name w:val="footer"/>
    <w:basedOn w:val="Normal"/>
    <w:link w:val="FooterChar"/>
    <w:uiPriority w:val="99"/>
    <w:unhideWhenUsed/>
    <w:rsid w:val="00855F25"/>
    <w:pPr>
      <w:tabs>
        <w:tab w:val="center" w:pos="4680"/>
        <w:tab w:val="right" w:pos="9360"/>
      </w:tabs>
      <w:spacing w:line="240" w:lineRule="auto"/>
    </w:pPr>
  </w:style>
  <w:style w:type="character" w:customStyle="1" w:styleId="FooterChar">
    <w:name w:val="Footer Char"/>
    <w:basedOn w:val="DefaultParagraphFont"/>
    <w:link w:val="Footer"/>
    <w:uiPriority w:val="99"/>
    <w:rsid w:val="00855F25"/>
    <w:rPr>
      <w:rFonts w:ascii="Times New Roman" w:hAnsi="Times New Roman"/>
      <w:sz w:val="24"/>
    </w:rPr>
  </w:style>
  <w:style w:type="character" w:styleId="PageNumber">
    <w:name w:val="page number"/>
    <w:basedOn w:val="DefaultParagraphFont"/>
    <w:uiPriority w:val="99"/>
    <w:semiHidden/>
    <w:unhideWhenUsed/>
    <w:rsid w:val="00855F25"/>
  </w:style>
  <w:style w:type="paragraph" w:styleId="FootnoteText">
    <w:name w:val="footnote text"/>
    <w:link w:val="FootnoteTextChar"/>
    <w:uiPriority w:val="99"/>
    <w:unhideWhenUsed/>
    <w:rsid w:val="00855F25"/>
    <w:pPr>
      <w:spacing w:line="240" w:lineRule="auto"/>
    </w:pPr>
    <w:rPr>
      <w:szCs w:val="20"/>
    </w:rPr>
  </w:style>
  <w:style w:type="character" w:customStyle="1" w:styleId="FootnoteTextChar">
    <w:name w:val="Footnote Text Char"/>
    <w:basedOn w:val="DefaultParagraphFont"/>
    <w:link w:val="FootnoteText"/>
    <w:uiPriority w:val="99"/>
    <w:rsid w:val="00855F25"/>
    <w:rPr>
      <w:szCs w:val="20"/>
    </w:rPr>
  </w:style>
  <w:style w:type="character" w:styleId="FootnoteReference">
    <w:name w:val="footnote reference"/>
    <w:basedOn w:val="DefaultParagraphFont"/>
    <w:uiPriority w:val="99"/>
    <w:semiHidden/>
    <w:unhideWhenUsed/>
    <w:rsid w:val="00195351"/>
    <w:rPr>
      <w:vertAlign w:val="superscript"/>
    </w:rPr>
  </w:style>
  <w:style w:type="paragraph" w:styleId="Revision">
    <w:name w:val="Revision"/>
    <w:hidden/>
    <w:uiPriority w:val="99"/>
    <w:semiHidden/>
    <w:rsid w:val="00C859F7"/>
    <w:pPr>
      <w:spacing w:line="240" w:lineRule="auto"/>
    </w:pPr>
  </w:style>
  <w:style w:type="character" w:styleId="CommentReference">
    <w:name w:val="annotation reference"/>
    <w:basedOn w:val="DefaultParagraphFont"/>
    <w:uiPriority w:val="99"/>
    <w:semiHidden/>
    <w:unhideWhenUsed/>
    <w:rsid w:val="00C859F7"/>
    <w:rPr>
      <w:sz w:val="16"/>
      <w:szCs w:val="16"/>
    </w:rPr>
  </w:style>
  <w:style w:type="paragraph" w:styleId="CommentText">
    <w:name w:val="annotation text"/>
    <w:basedOn w:val="Normal"/>
    <w:link w:val="CommentTextChar"/>
    <w:uiPriority w:val="99"/>
    <w:unhideWhenUsed/>
    <w:rsid w:val="00C859F7"/>
    <w:pPr>
      <w:spacing w:line="240" w:lineRule="auto"/>
    </w:pPr>
    <w:rPr>
      <w:sz w:val="20"/>
      <w:szCs w:val="20"/>
    </w:rPr>
  </w:style>
  <w:style w:type="character" w:customStyle="1" w:styleId="CommentTextChar">
    <w:name w:val="Comment Text Char"/>
    <w:basedOn w:val="DefaultParagraphFont"/>
    <w:link w:val="CommentText"/>
    <w:uiPriority w:val="99"/>
    <w:rsid w:val="00C859F7"/>
    <w:rPr>
      <w:sz w:val="20"/>
      <w:szCs w:val="20"/>
    </w:rPr>
  </w:style>
  <w:style w:type="paragraph" w:styleId="CommentSubject">
    <w:name w:val="annotation subject"/>
    <w:basedOn w:val="CommentText"/>
    <w:next w:val="CommentText"/>
    <w:link w:val="CommentSubjectChar"/>
    <w:uiPriority w:val="99"/>
    <w:semiHidden/>
    <w:unhideWhenUsed/>
    <w:rsid w:val="00C859F7"/>
    <w:rPr>
      <w:b/>
      <w:bCs/>
    </w:rPr>
  </w:style>
  <w:style w:type="character" w:customStyle="1" w:styleId="CommentSubjectChar">
    <w:name w:val="Comment Subject Char"/>
    <w:basedOn w:val="CommentTextChar"/>
    <w:link w:val="CommentSubject"/>
    <w:uiPriority w:val="99"/>
    <w:semiHidden/>
    <w:rsid w:val="00C859F7"/>
    <w:rPr>
      <w:b/>
      <w:bCs/>
      <w:sz w:val="20"/>
      <w:szCs w:val="20"/>
    </w:rPr>
  </w:style>
  <w:style w:type="character" w:customStyle="1" w:styleId="costarpage">
    <w:name w:val="co_starpage"/>
    <w:basedOn w:val="DefaultParagraphFont"/>
    <w:rsid w:val="00674CF1"/>
  </w:style>
  <w:style w:type="character" w:styleId="Emphasis">
    <w:name w:val="Emphasis"/>
    <w:basedOn w:val="DefaultParagraphFont"/>
    <w:uiPriority w:val="20"/>
    <w:qFormat/>
    <w:rsid w:val="00674CF1"/>
    <w:rPr>
      <w:i/>
      <w:iCs/>
    </w:rPr>
  </w:style>
  <w:style w:type="paragraph" w:customStyle="1" w:styleId="Default">
    <w:name w:val="Default"/>
    <w:rsid w:val="00674CF1"/>
    <w:pPr>
      <w:autoSpaceDE w:val="0"/>
      <w:autoSpaceDN w:val="0"/>
      <w:adjustRightInd w:val="0"/>
      <w:spacing w:line="240" w:lineRule="auto"/>
    </w:pPr>
    <w:rPr>
      <w:rFonts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96CF-9D09-4D15-997F-D8E436DB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3495</Words>
  <Characters>18703</Characters>
  <Application>Microsoft Office Word</Application>
  <DocSecurity>0</DocSecurity>
  <Lines>296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2023-09-14T21:22:00Z</dcterms:created>
  <dcterms:modified xsi:type="dcterms:W3CDTF">2023-09-14T21:22:00Z</dcterms:modified>
</cp:coreProperties>
</file>