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D955" w14:textId="1B7B1B99" w:rsidR="00BF7566" w:rsidRPr="005D31BF" w:rsidRDefault="00DB06CD" w:rsidP="00A94EB4">
      <w:pPr>
        <w:spacing w:line="240" w:lineRule="auto"/>
        <w:jc w:val="center"/>
        <w:rPr>
          <w:sz w:val="20"/>
          <w:szCs w:val="20"/>
        </w:rPr>
      </w:pPr>
      <w:r w:rsidRPr="005D31BF">
        <w:rPr>
          <w:sz w:val="20"/>
          <w:szCs w:val="20"/>
        </w:rPr>
        <w:t>Filed 2/18/22</w:t>
      </w:r>
      <w:bookmarkStart w:id="0" w:name="_Hlk91684443"/>
      <w:r w:rsidR="00A94EB4" w:rsidRPr="007872E3">
        <w:rPr>
          <w:sz w:val="20"/>
        </w:rPr>
        <w:t>; REVIEW GRANTED.  See Cal. Rules of Court, rules 8.1105 and 8.1115 (and corresponding Comment, par. 2, concerning rule 8.1115(e)(3)).</w:t>
      </w:r>
      <w:bookmarkEnd w:id="0"/>
    </w:p>
    <w:p w14:paraId="4512C746" w14:textId="08B6F54D" w:rsidR="00451632" w:rsidRPr="00451632" w:rsidRDefault="00DB06CD" w:rsidP="00451632">
      <w:pPr>
        <w:spacing w:line="240" w:lineRule="auto"/>
        <w:jc w:val="center"/>
        <w:rPr>
          <w:b/>
          <w:sz w:val="28"/>
          <w:szCs w:val="28"/>
        </w:rPr>
      </w:pPr>
      <w:r w:rsidRPr="00451632">
        <w:rPr>
          <w:b/>
          <w:sz w:val="28"/>
          <w:szCs w:val="28"/>
        </w:rPr>
        <w:t>CERTIFIED FOR PUBLICATION</w:t>
      </w:r>
    </w:p>
    <w:p w14:paraId="6DED45F0" w14:textId="4F8FFC98" w:rsidR="00451632" w:rsidRPr="00451632" w:rsidRDefault="00451632" w:rsidP="00451632">
      <w:pPr>
        <w:spacing w:line="240" w:lineRule="auto"/>
        <w:jc w:val="center"/>
        <w:rPr>
          <w:sz w:val="28"/>
          <w:szCs w:val="28"/>
        </w:rPr>
      </w:pPr>
    </w:p>
    <w:p w14:paraId="61DA2F87" w14:textId="59FF7055" w:rsidR="00451632" w:rsidRDefault="00451632" w:rsidP="00451632">
      <w:pPr>
        <w:spacing w:line="240" w:lineRule="auto"/>
        <w:jc w:val="center"/>
        <w:rPr>
          <w:sz w:val="28"/>
          <w:szCs w:val="28"/>
        </w:rPr>
      </w:pPr>
    </w:p>
    <w:p w14:paraId="37854AB1" w14:textId="7CF65794" w:rsidR="00451632" w:rsidRDefault="00451632" w:rsidP="00451632">
      <w:pPr>
        <w:spacing w:line="240" w:lineRule="auto"/>
        <w:jc w:val="center"/>
        <w:rPr>
          <w:sz w:val="28"/>
          <w:szCs w:val="28"/>
        </w:rPr>
      </w:pPr>
    </w:p>
    <w:p w14:paraId="118AC17A" w14:textId="7A876F5D" w:rsidR="00451632" w:rsidRDefault="00451632" w:rsidP="00451632">
      <w:pPr>
        <w:spacing w:line="240" w:lineRule="auto"/>
        <w:jc w:val="center"/>
        <w:rPr>
          <w:sz w:val="28"/>
          <w:szCs w:val="28"/>
        </w:rPr>
      </w:pPr>
    </w:p>
    <w:p w14:paraId="38C848D5" w14:textId="77777777" w:rsidR="00451632" w:rsidRPr="00451632" w:rsidRDefault="00451632" w:rsidP="00451632">
      <w:pPr>
        <w:spacing w:line="240" w:lineRule="auto"/>
        <w:jc w:val="center"/>
        <w:rPr>
          <w:sz w:val="28"/>
          <w:szCs w:val="28"/>
        </w:rPr>
      </w:pPr>
    </w:p>
    <w:p w14:paraId="5DAAA70B" w14:textId="37AFE41F" w:rsidR="00451632" w:rsidRPr="00451632" w:rsidRDefault="00DB06CD" w:rsidP="00451632">
      <w:pPr>
        <w:spacing w:line="240" w:lineRule="auto"/>
        <w:jc w:val="center"/>
        <w:rPr>
          <w:sz w:val="28"/>
          <w:szCs w:val="28"/>
        </w:rPr>
      </w:pPr>
      <w:r w:rsidRPr="00451632">
        <w:rPr>
          <w:sz w:val="28"/>
          <w:szCs w:val="28"/>
        </w:rPr>
        <w:t>IN THE COURT OF APPEAL OF THE STATE OF CALIFORNIA</w:t>
      </w:r>
    </w:p>
    <w:p w14:paraId="71CF4FCD" w14:textId="393563CF" w:rsidR="00451632" w:rsidRPr="00451632" w:rsidRDefault="00451632" w:rsidP="00451632">
      <w:pPr>
        <w:spacing w:line="240" w:lineRule="auto"/>
        <w:jc w:val="center"/>
        <w:rPr>
          <w:sz w:val="28"/>
          <w:szCs w:val="28"/>
        </w:rPr>
      </w:pPr>
    </w:p>
    <w:p w14:paraId="5042CB3F" w14:textId="0E2E6C79" w:rsidR="00451632" w:rsidRPr="00451632" w:rsidRDefault="00DB06CD" w:rsidP="00451632">
      <w:pPr>
        <w:spacing w:line="240" w:lineRule="auto"/>
        <w:jc w:val="center"/>
        <w:rPr>
          <w:sz w:val="28"/>
          <w:szCs w:val="28"/>
        </w:rPr>
      </w:pPr>
      <w:r w:rsidRPr="00451632">
        <w:rPr>
          <w:sz w:val="28"/>
          <w:szCs w:val="28"/>
        </w:rPr>
        <w:t>SECOND APPELLATE DISTRICT</w:t>
      </w:r>
    </w:p>
    <w:p w14:paraId="26041C99" w14:textId="37E48DD4" w:rsidR="00451632" w:rsidRPr="00451632" w:rsidRDefault="00451632" w:rsidP="00451632">
      <w:pPr>
        <w:spacing w:line="240" w:lineRule="auto"/>
        <w:jc w:val="center"/>
        <w:rPr>
          <w:sz w:val="28"/>
          <w:szCs w:val="28"/>
        </w:rPr>
      </w:pPr>
    </w:p>
    <w:p w14:paraId="5621C32C" w14:textId="0AEAE201" w:rsidR="00451632" w:rsidRPr="00451632" w:rsidRDefault="00DB06CD" w:rsidP="00451632">
      <w:pPr>
        <w:spacing w:line="240" w:lineRule="auto"/>
        <w:jc w:val="center"/>
        <w:rPr>
          <w:sz w:val="28"/>
          <w:szCs w:val="28"/>
        </w:rPr>
      </w:pPr>
      <w:r w:rsidRPr="00451632">
        <w:rPr>
          <w:sz w:val="28"/>
          <w:szCs w:val="28"/>
        </w:rPr>
        <w:t>DIVISION FOUR</w:t>
      </w:r>
    </w:p>
    <w:p w14:paraId="6FED0897" w14:textId="736F8CF4" w:rsidR="00451632" w:rsidRPr="00451632" w:rsidRDefault="00451632" w:rsidP="00451632">
      <w:pPr>
        <w:spacing w:line="240" w:lineRule="auto"/>
        <w:jc w:val="center"/>
        <w:rPr>
          <w:sz w:val="28"/>
          <w:szCs w:val="28"/>
        </w:rPr>
      </w:pPr>
    </w:p>
    <w:p w14:paraId="197F4F79" w14:textId="091F9CE4" w:rsidR="00451632" w:rsidRPr="00451632" w:rsidRDefault="00451632" w:rsidP="00451632">
      <w:pPr>
        <w:spacing w:line="240" w:lineRule="auto"/>
        <w:jc w:val="center"/>
        <w:rPr>
          <w:sz w:val="28"/>
          <w:szCs w:val="28"/>
        </w:rPr>
      </w:pPr>
    </w:p>
    <w:tbl>
      <w:tblPr>
        <w:tblW w:w="9450" w:type="dxa"/>
        <w:tblLayout w:type="fixed"/>
        <w:tblLook w:val="0000" w:firstRow="0" w:lastRow="0" w:firstColumn="0" w:lastColumn="0" w:noHBand="0" w:noVBand="0"/>
      </w:tblPr>
      <w:tblGrid>
        <w:gridCol w:w="4680"/>
        <w:gridCol w:w="4770"/>
      </w:tblGrid>
      <w:tr w:rsidR="00C95E41" w14:paraId="536CD8CA" w14:textId="77777777" w:rsidTr="0058023C">
        <w:tc>
          <w:tcPr>
            <w:tcW w:w="4680" w:type="dxa"/>
            <w:tcBorders>
              <w:bottom w:val="single" w:sz="4" w:space="0" w:color="auto"/>
              <w:right w:val="single" w:sz="4" w:space="0" w:color="auto"/>
            </w:tcBorders>
            <w:shd w:val="clear" w:color="auto" w:fill="auto"/>
          </w:tcPr>
          <w:p w14:paraId="2E869D97" w14:textId="77777777" w:rsidR="00BF7566" w:rsidRPr="00451632" w:rsidRDefault="00DB06CD" w:rsidP="00BF7566">
            <w:pPr>
              <w:spacing w:line="240" w:lineRule="auto"/>
              <w:rPr>
                <w:sz w:val="28"/>
                <w:szCs w:val="28"/>
              </w:rPr>
            </w:pPr>
            <w:r w:rsidRPr="00451632">
              <w:rPr>
                <w:sz w:val="28"/>
                <w:szCs w:val="28"/>
              </w:rPr>
              <w:t>ANGELICA RAMIREZ,</w:t>
            </w:r>
          </w:p>
          <w:p w14:paraId="43C7831E" w14:textId="77777777" w:rsidR="00BF7566" w:rsidRPr="00451632" w:rsidRDefault="00BF7566" w:rsidP="00BF7566">
            <w:pPr>
              <w:spacing w:line="240" w:lineRule="auto"/>
              <w:rPr>
                <w:sz w:val="28"/>
                <w:szCs w:val="28"/>
              </w:rPr>
            </w:pPr>
          </w:p>
          <w:p w14:paraId="676AA064" w14:textId="77777777" w:rsidR="00BF7566" w:rsidRPr="00451632" w:rsidRDefault="00DB06CD" w:rsidP="00BF7566">
            <w:pPr>
              <w:spacing w:line="240" w:lineRule="auto"/>
              <w:rPr>
                <w:sz w:val="28"/>
                <w:szCs w:val="28"/>
              </w:rPr>
            </w:pPr>
            <w:r w:rsidRPr="00451632">
              <w:rPr>
                <w:sz w:val="28"/>
                <w:szCs w:val="28"/>
              </w:rPr>
              <w:tab/>
              <w:t>Plaintiff and Respondent,</w:t>
            </w:r>
          </w:p>
          <w:p w14:paraId="6540CDF3" w14:textId="77777777" w:rsidR="00BF7566" w:rsidRPr="00451632" w:rsidRDefault="00BF7566" w:rsidP="00BF7566">
            <w:pPr>
              <w:spacing w:line="240" w:lineRule="auto"/>
              <w:rPr>
                <w:sz w:val="28"/>
                <w:szCs w:val="28"/>
              </w:rPr>
            </w:pPr>
          </w:p>
          <w:p w14:paraId="6C755E82" w14:textId="77777777" w:rsidR="00BF7566" w:rsidRPr="00451632" w:rsidRDefault="00DB06CD" w:rsidP="00BF7566">
            <w:pPr>
              <w:spacing w:line="240" w:lineRule="auto"/>
              <w:rPr>
                <w:sz w:val="28"/>
                <w:szCs w:val="28"/>
              </w:rPr>
            </w:pPr>
            <w:r w:rsidRPr="00451632">
              <w:rPr>
                <w:sz w:val="28"/>
                <w:szCs w:val="28"/>
              </w:rPr>
              <w:tab/>
              <w:t>v.</w:t>
            </w:r>
          </w:p>
          <w:p w14:paraId="36406729" w14:textId="77777777" w:rsidR="00BF7566" w:rsidRPr="00451632" w:rsidRDefault="00BF7566" w:rsidP="00BF7566">
            <w:pPr>
              <w:spacing w:line="240" w:lineRule="auto"/>
              <w:rPr>
                <w:sz w:val="28"/>
                <w:szCs w:val="28"/>
              </w:rPr>
            </w:pPr>
          </w:p>
          <w:p w14:paraId="094C006C" w14:textId="45B42904" w:rsidR="00BF7566" w:rsidRPr="00451632" w:rsidRDefault="00DB06CD" w:rsidP="00BF7566">
            <w:pPr>
              <w:spacing w:line="240" w:lineRule="auto"/>
              <w:rPr>
                <w:sz w:val="28"/>
                <w:szCs w:val="28"/>
              </w:rPr>
            </w:pPr>
            <w:r w:rsidRPr="00451632">
              <w:rPr>
                <w:sz w:val="28"/>
                <w:szCs w:val="28"/>
              </w:rPr>
              <w:t>CHARTER COMMUNICATIONS, INC.,</w:t>
            </w:r>
          </w:p>
          <w:p w14:paraId="25432449" w14:textId="77777777" w:rsidR="00BF7566" w:rsidRPr="00451632" w:rsidRDefault="00BF7566" w:rsidP="00BF7566">
            <w:pPr>
              <w:spacing w:line="240" w:lineRule="auto"/>
              <w:rPr>
                <w:sz w:val="28"/>
                <w:szCs w:val="28"/>
              </w:rPr>
            </w:pPr>
          </w:p>
          <w:p w14:paraId="5B645184" w14:textId="77777777" w:rsidR="00BF7566" w:rsidRPr="00451632" w:rsidRDefault="00DB06CD" w:rsidP="00BF7566">
            <w:pPr>
              <w:spacing w:line="240" w:lineRule="auto"/>
              <w:rPr>
                <w:sz w:val="28"/>
                <w:szCs w:val="28"/>
              </w:rPr>
            </w:pPr>
            <w:r w:rsidRPr="00451632">
              <w:rPr>
                <w:sz w:val="28"/>
                <w:szCs w:val="28"/>
              </w:rPr>
              <w:tab/>
              <w:t xml:space="preserve">Defendant and </w:t>
            </w:r>
            <w:r w:rsidRPr="00451632">
              <w:rPr>
                <w:sz w:val="28"/>
                <w:szCs w:val="28"/>
              </w:rPr>
              <w:t>Appellant.</w:t>
            </w:r>
          </w:p>
          <w:p w14:paraId="5B2C6D65" w14:textId="26490C29" w:rsidR="00BF7566" w:rsidRPr="00451632" w:rsidRDefault="00BF7566" w:rsidP="00BF7566">
            <w:pPr>
              <w:spacing w:line="240" w:lineRule="auto"/>
              <w:rPr>
                <w:sz w:val="28"/>
                <w:szCs w:val="28"/>
              </w:rPr>
            </w:pPr>
          </w:p>
        </w:tc>
        <w:tc>
          <w:tcPr>
            <w:tcW w:w="4770" w:type="dxa"/>
            <w:tcBorders>
              <w:left w:val="single" w:sz="4" w:space="0" w:color="auto"/>
            </w:tcBorders>
            <w:shd w:val="clear" w:color="auto" w:fill="auto"/>
          </w:tcPr>
          <w:p w14:paraId="094F5856" w14:textId="77777777" w:rsidR="00BF7566" w:rsidRPr="00451632" w:rsidRDefault="00DB06CD" w:rsidP="00BF7566">
            <w:pPr>
              <w:spacing w:line="240" w:lineRule="auto"/>
              <w:rPr>
                <w:sz w:val="28"/>
                <w:szCs w:val="28"/>
              </w:rPr>
            </w:pPr>
            <w:r w:rsidRPr="00451632">
              <w:rPr>
                <w:sz w:val="28"/>
                <w:szCs w:val="28"/>
              </w:rPr>
              <w:t xml:space="preserve">      </w:t>
            </w:r>
            <w:bookmarkStart w:id="1" w:name="_Hlk96069940"/>
            <w:r w:rsidRPr="00451632">
              <w:rPr>
                <w:sz w:val="28"/>
                <w:szCs w:val="28"/>
              </w:rPr>
              <w:t>B309408</w:t>
            </w:r>
            <w:bookmarkEnd w:id="1"/>
          </w:p>
          <w:p w14:paraId="4A8BDF8F" w14:textId="77777777" w:rsidR="00BF7566" w:rsidRPr="00451632" w:rsidRDefault="00BF7566" w:rsidP="00BF7566">
            <w:pPr>
              <w:spacing w:line="240" w:lineRule="auto"/>
              <w:rPr>
                <w:sz w:val="28"/>
                <w:szCs w:val="28"/>
              </w:rPr>
            </w:pPr>
          </w:p>
          <w:p w14:paraId="2F700B9A" w14:textId="77777777" w:rsidR="00BF7566" w:rsidRPr="00451632" w:rsidRDefault="00DB06CD" w:rsidP="00BF7566">
            <w:pPr>
              <w:spacing w:line="240" w:lineRule="auto"/>
              <w:rPr>
                <w:sz w:val="28"/>
                <w:szCs w:val="28"/>
              </w:rPr>
            </w:pPr>
            <w:r w:rsidRPr="00451632">
              <w:rPr>
                <w:sz w:val="28"/>
                <w:szCs w:val="28"/>
              </w:rPr>
              <w:t xml:space="preserve">      (Los Angeles County</w:t>
            </w:r>
          </w:p>
          <w:p w14:paraId="459BA2C7" w14:textId="5627BA2E" w:rsidR="00BF7566" w:rsidRPr="00451632" w:rsidRDefault="00DB06CD" w:rsidP="00BF7566">
            <w:pPr>
              <w:spacing w:line="240" w:lineRule="auto"/>
              <w:rPr>
                <w:sz w:val="28"/>
                <w:szCs w:val="28"/>
              </w:rPr>
            </w:pPr>
            <w:r w:rsidRPr="00451632">
              <w:rPr>
                <w:sz w:val="28"/>
                <w:szCs w:val="28"/>
              </w:rPr>
              <w:t xml:space="preserve">    </w:t>
            </w:r>
            <w:r w:rsidR="0058023C" w:rsidRPr="00451632">
              <w:rPr>
                <w:sz w:val="28"/>
                <w:szCs w:val="28"/>
              </w:rPr>
              <w:t xml:space="preserve"> </w:t>
            </w:r>
            <w:r w:rsidRPr="00451632">
              <w:rPr>
                <w:sz w:val="28"/>
                <w:szCs w:val="28"/>
              </w:rPr>
              <w:t xml:space="preserve">  Super. Ct. No. 20STCV25987)</w:t>
            </w:r>
          </w:p>
          <w:p w14:paraId="526DA557" w14:textId="77279C14" w:rsidR="00BF7566" w:rsidRPr="00451632" w:rsidRDefault="00BF7566" w:rsidP="00BF7566">
            <w:pPr>
              <w:spacing w:line="240" w:lineRule="auto"/>
              <w:rPr>
                <w:sz w:val="28"/>
                <w:szCs w:val="28"/>
              </w:rPr>
            </w:pPr>
          </w:p>
        </w:tc>
      </w:tr>
    </w:tbl>
    <w:p w14:paraId="412A8C6D" w14:textId="7EC07B57" w:rsidR="00BF7566" w:rsidRPr="00451632" w:rsidRDefault="00BF7566" w:rsidP="00BF7566">
      <w:pPr>
        <w:rPr>
          <w:sz w:val="28"/>
          <w:szCs w:val="28"/>
        </w:rPr>
      </w:pPr>
    </w:p>
    <w:p w14:paraId="3948AAA6" w14:textId="7EF44B8E" w:rsidR="00BF7566" w:rsidRPr="00451632" w:rsidRDefault="00DB06CD" w:rsidP="0058023C">
      <w:pPr>
        <w:spacing w:line="360" w:lineRule="auto"/>
        <w:rPr>
          <w:sz w:val="28"/>
          <w:szCs w:val="28"/>
        </w:rPr>
      </w:pPr>
      <w:r w:rsidRPr="00451632">
        <w:rPr>
          <w:sz w:val="28"/>
          <w:szCs w:val="28"/>
        </w:rPr>
        <w:tab/>
        <w:t>APPEAL from a judgment of the Los Angeles County Superior Court.  David J. Cowan, Judge.  Affirmed.</w:t>
      </w:r>
    </w:p>
    <w:p w14:paraId="7D03801E" w14:textId="2AF77358" w:rsidR="0058023C" w:rsidRPr="00451632" w:rsidRDefault="00DB06CD" w:rsidP="0058023C">
      <w:pPr>
        <w:spacing w:line="360" w:lineRule="auto"/>
        <w:rPr>
          <w:sz w:val="28"/>
          <w:szCs w:val="28"/>
        </w:rPr>
      </w:pPr>
      <w:r w:rsidRPr="00451632">
        <w:rPr>
          <w:sz w:val="28"/>
          <w:szCs w:val="28"/>
        </w:rPr>
        <w:tab/>
        <w:t xml:space="preserve">Hill, Farrer &amp; Burrill, James A. Bowles and Casey L. </w:t>
      </w:r>
      <w:r w:rsidRPr="00451632">
        <w:rPr>
          <w:sz w:val="28"/>
          <w:szCs w:val="28"/>
        </w:rPr>
        <w:t>Morris for Defendant and Appellant.</w:t>
      </w:r>
    </w:p>
    <w:p w14:paraId="7210D1C7" w14:textId="31C0F348" w:rsidR="0058023C" w:rsidRPr="00451632" w:rsidRDefault="00DB06CD" w:rsidP="0058023C">
      <w:pPr>
        <w:spacing w:line="360" w:lineRule="auto"/>
        <w:rPr>
          <w:sz w:val="28"/>
          <w:szCs w:val="28"/>
        </w:rPr>
      </w:pPr>
      <w:r w:rsidRPr="00451632">
        <w:rPr>
          <w:sz w:val="28"/>
          <w:szCs w:val="28"/>
        </w:rPr>
        <w:tab/>
        <w:t>Panitz Law Group and Eric A. Panitz for Plaintiff and Respondent.</w:t>
      </w:r>
    </w:p>
    <w:p w14:paraId="03D90CD0" w14:textId="3390269B" w:rsidR="00BF7566" w:rsidRPr="00451632" w:rsidRDefault="00BF7566" w:rsidP="0058023C">
      <w:pPr>
        <w:spacing w:after="160" w:line="360" w:lineRule="auto"/>
        <w:rPr>
          <w:sz w:val="28"/>
          <w:szCs w:val="28"/>
        </w:rPr>
      </w:pPr>
    </w:p>
    <w:p w14:paraId="3FB4835D" w14:textId="6BF71D27" w:rsidR="0082319E" w:rsidRPr="00451632" w:rsidRDefault="00DB06CD" w:rsidP="0058023C">
      <w:pPr>
        <w:spacing w:line="360" w:lineRule="auto"/>
        <w:rPr>
          <w:sz w:val="28"/>
          <w:szCs w:val="28"/>
        </w:rPr>
      </w:pPr>
      <w:r w:rsidRPr="00451632">
        <w:rPr>
          <w:sz w:val="28"/>
          <w:szCs w:val="28"/>
        </w:rPr>
        <w:lastRenderedPageBreak/>
        <w:tab/>
        <w:t>Plaintiff Angelica Ramirez and defendant Charter Communications, Inc. (Charter) are parties to an arbitration agreement.  After Charter terminated Rami</w:t>
      </w:r>
      <w:r w:rsidRPr="00451632">
        <w:rPr>
          <w:sz w:val="28"/>
          <w:szCs w:val="28"/>
        </w:rPr>
        <w:t xml:space="preserve">rez’s employment, Ramirez filed suit </w:t>
      </w:r>
      <w:r w:rsidR="00FD09C6" w:rsidRPr="00451632">
        <w:rPr>
          <w:sz w:val="28"/>
          <w:szCs w:val="28"/>
        </w:rPr>
        <w:t xml:space="preserve">alleging claims under the Fair </w:t>
      </w:r>
      <w:r w:rsidR="007D67C8" w:rsidRPr="00451632">
        <w:rPr>
          <w:sz w:val="28"/>
          <w:szCs w:val="28"/>
        </w:rPr>
        <w:t>E</w:t>
      </w:r>
      <w:r w:rsidR="00FD09C6" w:rsidRPr="00451632">
        <w:rPr>
          <w:sz w:val="28"/>
          <w:szCs w:val="28"/>
        </w:rPr>
        <w:t>mployment and Housing Act (Gov. Code, §</w:t>
      </w:r>
      <w:r w:rsidR="00C834DE">
        <w:rPr>
          <w:sz w:val="28"/>
          <w:szCs w:val="28"/>
        </w:rPr>
        <w:t> </w:t>
      </w:r>
      <w:r w:rsidR="00FD09C6" w:rsidRPr="00451632">
        <w:rPr>
          <w:sz w:val="28"/>
          <w:szCs w:val="28"/>
        </w:rPr>
        <w:t xml:space="preserve">12940, et. </w:t>
      </w:r>
      <w:r w:rsidR="00A84501" w:rsidRPr="00451632">
        <w:rPr>
          <w:sz w:val="28"/>
          <w:szCs w:val="28"/>
        </w:rPr>
        <w:t>s</w:t>
      </w:r>
      <w:r w:rsidR="00FD09C6" w:rsidRPr="00451632">
        <w:rPr>
          <w:sz w:val="28"/>
          <w:szCs w:val="28"/>
        </w:rPr>
        <w:t>eq</w:t>
      </w:r>
      <w:r w:rsidR="00A84501" w:rsidRPr="00451632">
        <w:rPr>
          <w:sz w:val="28"/>
          <w:szCs w:val="28"/>
        </w:rPr>
        <w:t>.</w:t>
      </w:r>
      <w:r w:rsidR="00FD09C6" w:rsidRPr="00451632">
        <w:rPr>
          <w:sz w:val="28"/>
          <w:szCs w:val="28"/>
        </w:rPr>
        <w:t>; FEHA)</w:t>
      </w:r>
      <w:r>
        <w:rPr>
          <w:rStyle w:val="FootnoteReference"/>
          <w:b/>
          <w:sz w:val="28"/>
          <w:szCs w:val="28"/>
        </w:rPr>
        <w:footnoteReference w:id="1"/>
      </w:r>
      <w:r w:rsidR="00FD09C6" w:rsidRPr="00451632">
        <w:rPr>
          <w:sz w:val="28"/>
          <w:szCs w:val="28"/>
        </w:rPr>
        <w:t xml:space="preserve"> </w:t>
      </w:r>
      <w:r w:rsidRPr="00451632">
        <w:rPr>
          <w:sz w:val="28"/>
          <w:szCs w:val="28"/>
        </w:rPr>
        <w:t>against Charter, and Charter file</w:t>
      </w:r>
      <w:r w:rsidR="00D27F46" w:rsidRPr="00451632">
        <w:rPr>
          <w:sz w:val="28"/>
          <w:szCs w:val="28"/>
        </w:rPr>
        <w:t>d</w:t>
      </w:r>
      <w:r w:rsidRPr="00451632">
        <w:rPr>
          <w:sz w:val="28"/>
          <w:szCs w:val="28"/>
        </w:rPr>
        <w:t xml:space="preserve"> a </w:t>
      </w:r>
      <w:r w:rsidR="00826613" w:rsidRPr="00451632">
        <w:rPr>
          <w:sz w:val="28"/>
          <w:szCs w:val="28"/>
        </w:rPr>
        <w:t xml:space="preserve">motion </w:t>
      </w:r>
      <w:r w:rsidRPr="00451632">
        <w:rPr>
          <w:sz w:val="28"/>
          <w:szCs w:val="28"/>
        </w:rPr>
        <w:t xml:space="preserve">to compel arbitration.  Finding the arbitration agreement unconscionable, the trial court denied Charter’s </w:t>
      </w:r>
      <w:r w:rsidR="00826613" w:rsidRPr="00451632">
        <w:rPr>
          <w:sz w:val="28"/>
          <w:szCs w:val="28"/>
        </w:rPr>
        <w:t>motion</w:t>
      </w:r>
      <w:r w:rsidRPr="00451632">
        <w:rPr>
          <w:sz w:val="28"/>
          <w:szCs w:val="28"/>
        </w:rPr>
        <w:t xml:space="preserve">, and Charter appealed.  </w:t>
      </w:r>
      <w:r w:rsidR="009A2BBC" w:rsidRPr="00451632">
        <w:rPr>
          <w:sz w:val="28"/>
          <w:szCs w:val="28"/>
        </w:rPr>
        <w:t xml:space="preserve">On appeal, Charter contends the trial court erred in concluding the arbitration agreement is unconscionable and in refusing to sever any provisions the court considered unconscionable. </w:t>
      </w:r>
    </w:p>
    <w:p w14:paraId="14FF61A1" w14:textId="1DB05342" w:rsidR="0082319E" w:rsidRPr="00451632" w:rsidRDefault="00DB06CD" w:rsidP="0058023C">
      <w:pPr>
        <w:spacing w:line="360" w:lineRule="auto"/>
        <w:ind w:firstLine="720"/>
        <w:rPr>
          <w:sz w:val="28"/>
          <w:szCs w:val="28"/>
        </w:rPr>
      </w:pPr>
      <w:r w:rsidRPr="00451632">
        <w:rPr>
          <w:sz w:val="28"/>
          <w:szCs w:val="28"/>
        </w:rPr>
        <w:t>We</w:t>
      </w:r>
      <w:r w:rsidR="00813FC8" w:rsidRPr="00451632">
        <w:rPr>
          <w:sz w:val="28"/>
          <w:szCs w:val="28"/>
        </w:rPr>
        <w:t xml:space="preserve"> affirm the trial court’s order denying the </w:t>
      </w:r>
      <w:r w:rsidR="009D4F1E">
        <w:rPr>
          <w:sz w:val="28"/>
          <w:szCs w:val="28"/>
        </w:rPr>
        <w:t>motion</w:t>
      </w:r>
      <w:r w:rsidR="009D4F1E" w:rsidRPr="00451632">
        <w:rPr>
          <w:sz w:val="28"/>
          <w:szCs w:val="28"/>
        </w:rPr>
        <w:t xml:space="preserve"> </w:t>
      </w:r>
      <w:r w:rsidR="00813FC8" w:rsidRPr="00451632">
        <w:rPr>
          <w:sz w:val="28"/>
          <w:szCs w:val="28"/>
        </w:rPr>
        <w:t>to compel</w:t>
      </w:r>
      <w:r w:rsidRPr="00451632">
        <w:rPr>
          <w:sz w:val="28"/>
          <w:szCs w:val="28"/>
        </w:rPr>
        <w:t xml:space="preserve"> arbitration</w:t>
      </w:r>
      <w:r w:rsidR="007D67C8" w:rsidRPr="00451632">
        <w:rPr>
          <w:sz w:val="28"/>
          <w:szCs w:val="28"/>
        </w:rPr>
        <w:t xml:space="preserve"> (though we disagree with certain particulars of the trial court’s reasoning)</w:t>
      </w:r>
      <w:r w:rsidR="00FD09C6" w:rsidRPr="00451632">
        <w:rPr>
          <w:sz w:val="28"/>
          <w:szCs w:val="28"/>
        </w:rPr>
        <w:t xml:space="preserve">. </w:t>
      </w:r>
      <w:r w:rsidR="00B853D6" w:rsidRPr="00451632">
        <w:rPr>
          <w:sz w:val="28"/>
          <w:szCs w:val="28"/>
        </w:rPr>
        <w:t xml:space="preserve"> </w:t>
      </w:r>
      <w:r w:rsidR="00FD09C6" w:rsidRPr="00451632">
        <w:rPr>
          <w:sz w:val="28"/>
          <w:szCs w:val="28"/>
        </w:rPr>
        <w:t xml:space="preserve">In </w:t>
      </w:r>
      <w:r w:rsidR="007D67C8" w:rsidRPr="00451632">
        <w:rPr>
          <w:sz w:val="28"/>
          <w:szCs w:val="28"/>
        </w:rPr>
        <w:t>affirming</w:t>
      </w:r>
      <w:r w:rsidR="00FD09C6" w:rsidRPr="00451632">
        <w:rPr>
          <w:sz w:val="28"/>
          <w:szCs w:val="28"/>
        </w:rPr>
        <w:t xml:space="preserve">, we </w:t>
      </w:r>
      <w:r w:rsidR="007D67C8" w:rsidRPr="00451632">
        <w:rPr>
          <w:sz w:val="28"/>
          <w:szCs w:val="28"/>
        </w:rPr>
        <w:t xml:space="preserve">also </w:t>
      </w:r>
      <w:r w:rsidR="00FD09C6" w:rsidRPr="00451632">
        <w:rPr>
          <w:sz w:val="28"/>
          <w:szCs w:val="28"/>
        </w:rPr>
        <w:t xml:space="preserve">disagree with </w:t>
      </w:r>
      <w:r w:rsidR="00FD09C6" w:rsidRPr="00451632">
        <w:rPr>
          <w:i/>
          <w:iCs/>
          <w:sz w:val="28"/>
          <w:szCs w:val="28"/>
        </w:rPr>
        <w:t xml:space="preserve">Patterson v. Superior Court </w:t>
      </w:r>
      <w:r w:rsidR="00FD09C6" w:rsidRPr="00451632">
        <w:rPr>
          <w:sz w:val="28"/>
          <w:szCs w:val="28"/>
        </w:rPr>
        <w:t>(2021) 70 Cal.App.5th 473 (</w:t>
      </w:r>
      <w:r w:rsidR="00FD09C6" w:rsidRPr="00451632">
        <w:rPr>
          <w:i/>
          <w:iCs/>
          <w:sz w:val="28"/>
          <w:szCs w:val="28"/>
        </w:rPr>
        <w:t>Patterson</w:t>
      </w:r>
      <w:r w:rsidR="00FD09C6" w:rsidRPr="00451632">
        <w:rPr>
          <w:sz w:val="28"/>
          <w:szCs w:val="28"/>
        </w:rPr>
        <w:t xml:space="preserve">), which considered the enforceability of a provision </w:t>
      </w:r>
      <w:r w:rsidRPr="00451632">
        <w:rPr>
          <w:sz w:val="28"/>
          <w:szCs w:val="28"/>
        </w:rPr>
        <w:t xml:space="preserve">in the same arbitration agreement at issue here that awards </w:t>
      </w:r>
      <w:r w:rsidR="00FD09C6" w:rsidRPr="00451632">
        <w:rPr>
          <w:sz w:val="28"/>
          <w:szCs w:val="28"/>
        </w:rPr>
        <w:t xml:space="preserve">attorney fees to the prevailing party on a </w:t>
      </w:r>
      <w:r w:rsidR="009D4F1E">
        <w:rPr>
          <w:sz w:val="28"/>
          <w:szCs w:val="28"/>
        </w:rPr>
        <w:t>motion</w:t>
      </w:r>
      <w:r w:rsidR="009D4F1E" w:rsidRPr="00451632">
        <w:rPr>
          <w:sz w:val="28"/>
          <w:szCs w:val="28"/>
        </w:rPr>
        <w:t xml:space="preserve"> </w:t>
      </w:r>
      <w:r w:rsidR="00FD09C6" w:rsidRPr="00451632">
        <w:rPr>
          <w:sz w:val="28"/>
          <w:szCs w:val="28"/>
        </w:rPr>
        <w:t xml:space="preserve">to compel arbitration.  After concluding that the provision is not enforceable as written, the court in </w:t>
      </w:r>
      <w:r w:rsidR="00FD09C6" w:rsidRPr="00451632">
        <w:rPr>
          <w:i/>
          <w:iCs/>
          <w:sz w:val="28"/>
          <w:szCs w:val="28"/>
        </w:rPr>
        <w:t>Patterson</w:t>
      </w:r>
      <w:r w:rsidR="00FD09C6" w:rsidRPr="00451632">
        <w:rPr>
          <w:sz w:val="28"/>
          <w:szCs w:val="28"/>
        </w:rPr>
        <w:t xml:space="preserve"> incorporated an implied term bringing the provision into accord with </w:t>
      </w:r>
      <w:r w:rsidRPr="00451632">
        <w:rPr>
          <w:sz w:val="28"/>
          <w:szCs w:val="28"/>
        </w:rPr>
        <w:t xml:space="preserve">the </w:t>
      </w:r>
      <w:r w:rsidR="00FD09C6" w:rsidRPr="00451632">
        <w:rPr>
          <w:sz w:val="28"/>
          <w:szCs w:val="28"/>
        </w:rPr>
        <w:t xml:space="preserve">asymmetrical attorney fee standard </w:t>
      </w:r>
      <w:r w:rsidRPr="00451632">
        <w:rPr>
          <w:sz w:val="28"/>
          <w:szCs w:val="28"/>
        </w:rPr>
        <w:t>of FEHA under section 12965, subd</w:t>
      </w:r>
      <w:r w:rsidR="008567FC" w:rsidRPr="00451632">
        <w:rPr>
          <w:sz w:val="28"/>
          <w:szCs w:val="28"/>
        </w:rPr>
        <w:t>ivision</w:t>
      </w:r>
      <w:r w:rsidRPr="00451632">
        <w:rPr>
          <w:sz w:val="28"/>
          <w:szCs w:val="28"/>
        </w:rPr>
        <w:t xml:space="preserve"> (c)(6) (a prevailing defendant is entitled to attorney fees only if the employee’s action was frivolous, unreasonable, or groundless.)</w:t>
      </w:r>
      <w:r>
        <w:rPr>
          <w:rStyle w:val="FootnoteReference"/>
          <w:b/>
          <w:sz w:val="28"/>
          <w:szCs w:val="28"/>
        </w:rPr>
        <w:footnoteReference w:id="2"/>
      </w:r>
      <w:r w:rsidRPr="00451632">
        <w:rPr>
          <w:sz w:val="28"/>
          <w:szCs w:val="28"/>
        </w:rPr>
        <w:t xml:space="preserve">  With that implied </w:t>
      </w:r>
      <w:r w:rsidRPr="00451632">
        <w:rPr>
          <w:sz w:val="28"/>
          <w:szCs w:val="28"/>
        </w:rPr>
        <w:lastRenderedPageBreak/>
        <w:t xml:space="preserve">term, the court in </w:t>
      </w:r>
      <w:bookmarkStart w:id="2" w:name="_Hlk94515299"/>
      <w:r w:rsidRPr="00451632">
        <w:rPr>
          <w:i/>
          <w:iCs/>
          <w:sz w:val="28"/>
          <w:szCs w:val="28"/>
        </w:rPr>
        <w:t>Patterson</w:t>
      </w:r>
      <w:bookmarkEnd w:id="2"/>
      <w:r w:rsidRPr="00451632">
        <w:rPr>
          <w:sz w:val="28"/>
          <w:szCs w:val="28"/>
        </w:rPr>
        <w:t xml:space="preserve"> found the prov</w:t>
      </w:r>
      <w:r w:rsidRPr="00451632">
        <w:rPr>
          <w:sz w:val="28"/>
          <w:szCs w:val="28"/>
        </w:rPr>
        <w:t xml:space="preserve">ision enforceable.  </w:t>
      </w:r>
      <w:r w:rsidR="007D67C8" w:rsidRPr="00451632">
        <w:rPr>
          <w:sz w:val="28"/>
          <w:szCs w:val="28"/>
        </w:rPr>
        <w:t>As we explain in detail below, w</w:t>
      </w:r>
      <w:r w:rsidRPr="00451632">
        <w:rPr>
          <w:sz w:val="28"/>
          <w:szCs w:val="28"/>
        </w:rPr>
        <w:t xml:space="preserve">e disagree with </w:t>
      </w:r>
      <w:r w:rsidR="007D67C8" w:rsidRPr="00451632">
        <w:rPr>
          <w:i/>
          <w:iCs/>
          <w:sz w:val="28"/>
          <w:szCs w:val="28"/>
        </w:rPr>
        <w:t xml:space="preserve">Patterson’s </w:t>
      </w:r>
      <w:r w:rsidR="007D67C8" w:rsidRPr="00451632">
        <w:rPr>
          <w:sz w:val="28"/>
          <w:szCs w:val="28"/>
        </w:rPr>
        <w:t>analysis and find the provision unconscionable.</w:t>
      </w:r>
    </w:p>
    <w:p w14:paraId="7F90BD4C" w14:textId="6EBB1641" w:rsidR="008321EF" w:rsidRPr="00451632" w:rsidRDefault="008321EF" w:rsidP="0058023C">
      <w:pPr>
        <w:spacing w:line="360" w:lineRule="auto"/>
        <w:rPr>
          <w:sz w:val="28"/>
          <w:szCs w:val="28"/>
        </w:rPr>
      </w:pPr>
    </w:p>
    <w:p w14:paraId="1A519FF2" w14:textId="4B443A95" w:rsidR="008321EF" w:rsidRPr="00451632" w:rsidRDefault="00DB06CD" w:rsidP="00200EBA">
      <w:pPr>
        <w:keepNext/>
        <w:spacing w:line="360" w:lineRule="auto"/>
        <w:jc w:val="center"/>
        <w:rPr>
          <w:b/>
          <w:bCs/>
          <w:caps/>
          <w:sz w:val="28"/>
          <w:szCs w:val="28"/>
        </w:rPr>
      </w:pPr>
      <w:r w:rsidRPr="00451632">
        <w:rPr>
          <w:b/>
          <w:bCs/>
          <w:caps/>
          <w:sz w:val="28"/>
          <w:szCs w:val="28"/>
        </w:rPr>
        <w:t>Factual and Procedural Background</w:t>
      </w:r>
    </w:p>
    <w:p w14:paraId="289AA52B" w14:textId="19AAE323" w:rsidR="00AD0E66" w:rsidRPr="00451632" w:rsidRDefault="00DB06CD" w:rsidP="0058023C">
      <w:pPr>
        <w:spacing w:line="360" w:lineRule="auto"/>
        <w:ind w:firstLine="720"/>
        <w:rPr>
          <w:sz w:val="28"/>
          <w:szCs w:val="28"/>
        </w:rPr>
      </w:pPr>
      <w:r w:rsidRPr="00451632">
        <w:rPr>
          <w:sz w:val="28"/>
          <w:szCs w:val="28"/>
        </w:rPr>
        <w:t>In</w:t>
      </w:r>
      <w:r w:rsidR="00654B3E" w:rsidRPr="00451632">
        <w:rPr>
          <w:sz w:val="28"/>
          <w:szCs w:val="28"/>
        </w:rPr>
        <w:t xml:space="preserve"> 2017, </w:t>
      </w:r>
      <w:r w:rsidR="00473505" w:rsidRPr="00451632">
        <w:rPr>
          <w:sz w:val="28"/>
          <w:szCs w:val="28"/>
        </w:rPr>
        <w:t xml:space="preserve">Charter created a program for resolving </w:t>
      </w:r>
      <w:r w:rsidR="00532A3A" w:rsidRPr="00451632">
        <w:rPr>
          <w:sz w:val="28"/>
          <w:szCs w:val="28"/>
        </w:rPr>
        <w:t>and</w:t>
      </w:r>
      <w:r w:rsidR="00473505" w:rsidRPr="00451632">
        <w:rPr>
          <w:sz w:val="28"/>
          <w:szCs w:val="28"/>
        </w:rPr>
        <w:t xml:space="preserve"> ultimately arbitrating</w:t>
      </w:r>
      <w:r w:rsidRPr="00451632">
        <w:rPr>
          <w:sz w:val="28"/>
          <w:szCs w:val="28"/>
        </w:rPr>
        <w:t xml:space="preserve"> employment-related disputes</w:t>
      </w:r>
      <w:r w:rsidR="00473505" w:rsidRPr="00451632">
        <w:rPr>
          <w:sz w:val="28"/>
          <w:szCs w:val="28"/>
        </w:rPr>
        <w:t>, called Solution Channel</w:t>
      </w:r>
      <w:r w:rsidR="00451632">
        <w:rPr>
          <w:sz w:val="28"/>
          <w:szCs w:val="28"/>
        </w:rPr>
        <w:t xml:space="preserve">.  </w:t>
      </w:r>
      <w:r w:rsidRPr="00451632">
        <w:rPr>
          <w:sz w:val="28"/>
          <w:szCs w:val="28"/>
        </w:rPr>
        <w:t xml:space="preserve">All individuals applying for a position with Charter were required to agree to participate in Solution Channel as well as agree to </w:t>
      </w:r>
      <w:r w:rsidR="00473505" w:rsidRPr="00451632">
        <w:rPr>
          <w:sz w:val="28"/>
          <w:szCs w:val="28"/>
        </w:rPr>
        <w:t xml:space="preserve">Charter’s </w:t>
      </w:r>
      <w:r w:rsidR="008567FC" w:rsidRPr="00451632">
        <w:rPr>
          <w:sz w:val="28"/>
          <w:szCs w:val="28"/>
        </w:rPr>
        <w:t>m</w:t>
      </w:r>
      <w:r w:rsidR="00473505" w:rsidRPr="00451632">
        <w:rPr>
          <w:sz w:val="28"/>
          <w:szCs w:val="28"/>
        </w:rPr>
        <w:t xml:space="preserve">utual </w:t>
      </w:r>
      <w:r w:rsidR="008567FC" w:rsidRPr="00451632">
        <w:rPr>
          <w:sz w:val="28"/>
          <w:szCs w:val="28"/>
        </w:rPr>
        <w:t>a</w:t>
      </w:r>
      <w:r w:rsidRPr="00451632">
        <w:rPr>
          <w:sz w:val="28"/>
          <w:szCs w:val="28"/>
        </w:rPr>
        <w:t xml:space="preserve">rbitration </w:t>
      </w:r>
      <w:r w:rsidR="008567FC" w:rsidRPr="00451632">
        <w:rPr>
          <w:sz w:val="28"/>
          <w:szCs w:val="28"/>
        </w:rPr>
        <w:t>a</w:t>
      </w:r>
      <w:r w:rsidRPr="00451632">
        <w:rPr>
          <w:sz w:val="28"/>
          <w:szCs w:val="28"/>
        </w:rPr>
        <w:t xml:space="preserve">greement </w:t>
      </w:r>
      <w:r w:rsidR="00473505" w:rsidRPr="00451632">
        <w:rPr>
          <w:sz w:val="28"/>
          <w:szCs w:val="28"/>
        </w:rPr>
        <w:t>(</w:t>
      </w:r>
      <w:r w:rsidR="008567FC" w:rsidRPr="00451632">
        <w:rPr>
          <w:sz w:val="28"/>
          <w:szCs w:val="28"/>
        </w:rPr>
        <w:t>a</w:t>
      </w:r>
      <w:r w:rsidRPr="00451632">
        <w:rPr>
          <w:sz w:val="28"/>
          <w:szCs w:val="28"/>
        </w:rPr>
        <w:t>rbitr</w:t>
      </w:r>
      <w:r w:rsidRPr="00451632">
        <w:rPr>
          <w:sz w:val="28"/>
          <w:szCs w:val="28"/>
        </w:rPr>
        <w:t xml:space="preserve">ation </w:t>
      </w:r>
      <w:r w:rsidR="008567FC" w:rsidRPr="00451632">
        <w:rPr>
          <w:sz w:val="28"/>
          <w:szCs w:val="28"/>
        </w:rPr>
        <w:t>a</w:t>
      </w:r>
      <w:r w:rsidR="00473505" w:rsidRPr="00451632">
        <w:rPr>
          <w:sz w:val="28"/>
          <w:szCs w:val="28"/>
        </w:rPr>
        <w:t>greement)</w:t>
      </w:r>
      <w:r w:rsidR="00451632">
        <w:rPr>
          <w:sz w:val="28"/>
          <w:szCs w:val="28"/>
        </w:rPr>
        <w:t xml:space="preserve">.  </w:t>
      </w:r>
      <w:r w:rsidRPr="00451632">
        <w:rPr>
          <w:sz w:val="28"/>
          <w:szCs w:val="28"/>
        </w:rPr>
        <w:t xml:space="preserve">Individuals who </w:t>
      </w:r>
      <w:r w:rsidR="005B5BD7" w:rsidRPr="00451632">
        <w:rPr>
          <w:sz w:val="28"/>
          <w:szCs w:val="28"/>
        </w:rPr>
        <w:t>appl</w:t>
      </w:r>
      <w:r w:rsidR="009514CD" w:rsidRPr="00451632">
        <w:rPr>
          <w:sz w:val="28"/>
          <w:szCs w:val="28"/>
        </w:rPr>
        <w:t>ied</w:t>
      </w:r>
      <w:r w:rsidRPr="00451632">
        <w:rPr>
          <w:sz w:val="28"/>
          <w:szCs w:val="28"/>
        </w:rPr>
        <w:t xml:space="preserve"> and </w:t>
      </w:r>
      <w:r w:rsidR="001262E7" w:rsidRPr="00451632">
        <w:rPr>
          <w:sz w:val="28"/>
          <w:szCs w:val="28"/>
        </w:rPr>
        <w:t>receive</w:t>
      </w:r>
      <w:r w:rsidR="009514CD" w:rsidRPr="00451632">
        <w:rPr>
          <w:sz w:val="28"/>
          <w:szCs w:val="28"/>
        </w:rPr>
        <w:t>d</w:t>
      </w:r>
      <w:r w:rsidRPr="00451632">
        <w:rPr>
          <w:sz w:val="28"/>
          <w:szCs w:val="28"/>
        </w:rPr>
        <w:t xml:space="preserve"> an offer from Charter were </w:t>
      </w:r>
      <w:r w:rsidR="00EB7B23" w:rsidRPr="00451632">
        <w:rPr>
          <w:sz w:val="28"/>
          <w:szCs w:val="28"/>
        </w:rPr>
        <w:t xml:space="preserve">then </w:t>
      </w:r>
      <w:r w:rsidRPr="00451632">
        <w:rPr>
          <w:sz w:val="28"/>
          <w:szCs w:val="28"/>
        </w:rPr>
        <w:t>required to complete a web-based onboarding process as a condition of employment</w:t>
      </w:r>
      <w:r w:rsidR="00451632">
        <w:rPr>
          <w:sz w:val="28"/>
          <w:szCs w:val="28"/>
        </w:rPr>
        <w:t xml:space="preserve">.  </w:t>
      </w:r>
      <w:r w:rsidRPr="00451632">
        <w:rPr>
          <w:sz w:val="28"/>
          <w:szCs w:val="28"/>
        </w:rPr>
        <w:t xml:space="preserve">Prospective employees </w:t>
      </w:r>
      <w:r w:rsidR="00EB7B23" w:rsidRPr="00451632">
        <w:rPr>
          <w:sz w:val="28"/>
          <w:szCs w:val="28"/>
        </w:rPr>
        <w:t>were</w:t>
      </w:r>
      <w:r w:rsidRPr="00451632">
        <w:rPr>
          <w:sz w:val="28"/>
          <w:szCs w:val="28"/>
        </w:rPr>
        <w:t xml:space="preserve"> prompted to review and accept various policies and agreeme</w:t>
      </w:r>
      <w:r w:rsidRPr="00451632">
        <w:rPr>
          <w:sz w:val="28"/>
          <w:szCs w:val="28"/>
        </w:rPr>
        <w:t xml:space="preserve">nts, including the </w:t>
      </w:r>
      <w:r w:rsidR="007869FC" w:rsidRPr="00451632">
        <w:rPr>
          <w:sz w:val="28"/>
          <w:szCs w:val="28"/>
        </w:rPr>
        <w:t>arbitration agreement</w:t>
      </w:r>
      <w:r w:rsidRPr="00451632">
        <w:rPr>
          <w:sz w:val="28"/>
          <w:szCs w:val="28"/>
        </w:rPr>
        <w:t xml:space="preserve"> and the Solution Channel </w:t>
      </w:r>
      <w:r w:rsidR="007869FC" w:rsidRPr="00451632">
        <w:rPr>
          <w:sz w:val="28"/>
          <w:szCs w:val="28"/>
        </w:rPr>
        <w:t>p</w:t>
      </w:r>
      <w:r w:rsidRPr="00451632">
        <w:rPr>
          <w:sz w:val="28"/>
          <w:szCs w:val="28"/>
        </w:rPr>
        <w:t xml:space="preserve">rogram </w:t>
      </w:r>
      <w:r w:rsidR="007869FC" w:rsidRPr="00451632">
        <w:rPr>
          <w:sz w:val="28"/>
          <w:szCs w:val="28"/>
        </w:rPr>
        <w:t>g</w:t>
      </w:r>
      <w:r w:rsidRPr="00451632">
        <w:rPr>
          <w:sz w:val="28"/>
          <w:szCs w:val="28"/>
        </w:rPr>
        <w:t>uidelines</w:t>
      </w:r>
      <w:r w:rsidR="00654B3E" w:rsidRPr="00451632">
        <w:rPr>
          <w:sz w:val="28"/>
          <w:szCs w:val="28"/>
        </w:rPr>
        <w:t xml:space="preserve"> (</w:t>
      </w:r>
      <w:r w:rsidR="007869FC" w:rsidRPr="00451632">
        <w:rPr>
          <w:sz w:val="28"/>
          <w:szCs w:val="28"/>
        </w:rPr>
        <w:t>g</w:t>
      </w:r>
      <w:r w:rsidR="00654B3E" w:rsidRPr="00451632">
        <w:rPr>
          <w:sz w:val="28"/>
          <w:szCs w:val="28"/>
        </w:rPr>
        <w:t>uidelines)</w:t>
      </w:r>
      <w:r w:rsidR="00451632">
        <w:rPr>
          <w:sz w:val="28"/>
          <w:szCs w:val="28"/>
        </w:rPr>
        <w:t xml:space="preserve">.  </w:t>
      </w:r>
    </w:p>
    <w:p w14:paraId="7F506CFB" w14:textId="761FAC8A" w:rsidR="002559CD" w:rsidRPr="00451632" w:rsidRDefault="00DB06CD" w:rsidP="0058023C">
      <w:pPr>
        <w:spacing w:line="360" w:lineRule="auto"/>
        <w:ind w:firstLine="720"/>
        <w:rPr>
          <w:sz w:val="28"/>
          <w:szCs w:val="28"/>
        </w:rPr>
      </w:pPr>
      <w:r w:rsidRPr="00451632">
        <w:rPr>
          <w:sz w:val="28"/>
          <w:szCs w:val="28"/>
        </w:rPr>
        <w:t>After agreeing to submit</w:t>
      </w:r>
      <w:r w:rsidR="008254BC" w:rsidRPr="00451632">
        <w:rPr>
          <w:sz w:val="28"/>
          <w:szCs w:val="28"/>
        </w:rPr>
        <w:t xml:space="preserve"> all employment-related disputes with Charter to arbitration</w:t>
      </w:r>
      <w:r w:rsidRPr="00451632">
        <w:rPr>
          <w:sz w:val="28"/>
          <w:szCs w:val="28"/>
        </w:rPr>
        <w:t xml:space="preserve">, </w:t>
      </w:r>
      <w:r w:rsidR="005B6724" w:rsidRPr="00451632">
        <w:rPr>
          <w:sz w:val="28"/>
          <w:szCs w:val="28"/>
        </w:rPr>
        <w:t xml:space="preserve">Ramirez </w:t>
      </w:r>
      <w:r w:rsidR="009F7EFF" w:rsidRPr="00451632">
        <w:rPr>
          <w:sz w:val="28"/>
          <w:szCs w:val="28"/>
        </w:rPr>
        <w:t xml:space="preserve">was hired as </w:t>
      </w:r>
      <w:r w:rsidRPr="00451632">
        <w:rPr>
          <w:sz w:val="28"/>
          <w:szCs w:val="28"/>
        </w:rPr>
        <w:t>an</w:t>
      </w:r>
      <w:r w:rsidR="009F7EFF" w:rsidRPr="00451632">
        <w:rPr>
          <w:sz w:val="28"/>
          <w:szCs w:val="28"/>
        </w:rPr>
        <w:t xml:space="preserve"> </w:t>
      </w:r>
      <w:r w:rsidR="005B6724" w:rsidRPr="00451632">
        <w:rPr>
          <w:sz w:val="28"/>
          <w:szCs w:val="28"/>
        </w:rPr>
        <w:t xml:space="preserve">employee </w:t>
      </w:r>
      <w:r w:rsidR="009F7EFF" w:rsidRPr="00451632">
        <w:rPr>
          <w:sz w:val="28"/>
          <w:szCs w:val="28"/>
        </w:rPr>
        <w:t>in July 2019</w:t>
      </w:r>
      <w:r w:rsidR="00451632">
        <w:rPr>
          <w:sz w:val="28"/>
          <w:szCs w:val="28"/>
        </w:rPr>
        <w:t xml:space="preserve">.  </w:t>
      </w:r>
      <w:r w:rsidR="005B6724" w:rsidRPr="00451632">
        <w:rPr>
          <w:sz w:val="28"/>
          <w:szCs w:val="28"/>
        </w:rPr>
        <w:t>In May 2020, Charter terminated Ramirez</w:t>
      </w:r>
      <w:r w:rsidR="00451632">
        <w:rPr>
          <w:sz w:val="28"/>
          <w:szCs w:val="28"/>
        </w:rPr>
        <w:t xml:space="preserve">.  </w:t>
      </w:r>
      <w:r w:rsidR="00AD0E66" w:rsidRPr="00451632">
        <w:rPr>
          <w:sz w:val="28"/>
          <w:szCs w:val="28"/>
        </w:rPr>
        <w:t>In July 2020, Ramirez</w:t>
      </w:r>
      <w:r w:rsidR="005B6724" w:rsidRPr="00451632">
        <w:rPr>
          <w:sz w:val="28"/>
          <w:szCs w:val="28"/>
        </w:rPr>
        <w:t xml:space="preserve"> filed suit, alleging multiple causes of action under FEHA and wrongful discharge in violation of public policy</w:t>
      </w:r>
      <w:r w:rsidR="00451632">
        <w:rPr>
          <w:sz w:val="28"/>
          <w:szCs w:val="28"/>
        </w:rPr>
        <w:t xml:space="preserve">.  </w:t>
      </w:r>
    </w:p>
    <w:p w14:paraId="62FCAC93" w14:textId="03FBDFD8" w:rsidR="008321EF" w:rsidRPr="00451632" w:rsidRDefault="00DB06CD" w:rsidP="0058023C">
      <w:pPr>
        <w:spacing w:line="360" w:lineRule="auto"/>
        <w:rPr>
          <w:sz w:val="28"/>
          <w:szCs w:val="28"/>
        </w:rPr>
      </w:pPr>
      <w:r w:rsidRPr="00451632">
        <w:rPr>
          <w:sz w:val="28"/>
          <w:szCs w:val="28"/>
        </w:rPr>
        <w:tab/>
        <w:t>Charter filed a motion to compel arbitration</w:t>
      </w:r>
      <w:r w:rsidR="001412BE" w:rsidRPr="00451632">
        <w:rPr>
          <w:sz w:val="28"/>
          <w:szCs w:val="28"/>
        </w:rPr>
        <w:t xml:space="preserve"> and sought attorney fees in connection with its motion pursuant to the </w:t>
      </w:r>
      <w:r w:rsidR="007869FC" w:rsidRPr="00451632">
        <w:rPr>
          <w:sz w:val="28"/>
          <w:szCs w:val="28"/>
        </w:rPr>
        <w:t>arbitration agreement</w:t>
      </w:r>
      <w:r w:rsidR="00451632">
        <w:rPr>
          <w:sz w:val="28"/>
          <w:szCs w:val="28"/>
        </w:rPr>
        <w:t xml:space="preserve">.  </w:t>
      </w:r>
      <w:r w:rsidR="00654B3E" w:rsidRPr="00451632">
        <w:rPr>
          <w:sz w:val="28"/>
          <w:szCs w:val="28"/>
        </w:rPr>
        <w:t xml:space="preserve">In opposition, </w:t>
      </w:r>
      <w:r w:rsidR="0045401C" w:rsidRPr="00451632">
        <w:rPr>
          <w:sz w:val="28"/>
          <w:szCs w:val="28"/>
        </w:rPr>
        <w:t xml:space="preserve">Ramirez argued that the </w:t>
      </w:r>
      <w:r w:rsidR="007869FC" w:rsidRPr="00451632">
        <w:rPr>
          <w:sz w:val="28"/>
          <w:szCs w:val="28"/>
        </w:rPr>
        <w:t xml:space="preserve">arbitration </w:t>
      </w:r>
      <w:r w:rsidR="007869FC" w:rsidRPr="00451632">
        <w:rPr>
          <w:sz w:val="28"/>
          <w:szCs w:val="28"/>
        </w:rPr>
        <w:lastRenderedPageBreak/>
        <w:t>agreement</w:t>
      </w:r>
      <w:r w:rsidR="0045401C" w:rsidRPr="00451632">
        <w:rPr>
          <w:sz w:val="28"/>
          <w:szCs w:val="28"/>
        </w:rPr>
        <w:t xml:space="preserve"> was </w:t>
      </w:r>
      <w:r w:rsidR="009514CD" w:rsidRPr="00451632">
        <w:rPr>
          <w:sz w:val="28"/>
          <w:szCs w:val="28"/>
        </w:rPr>
        <w:t xml:space="preserve">procedurally </w:t>
      </w:r>
      <w:r w:rsidR="0045401C" w:rsidRPr="00451632">
        <w:rPr>
          <w:sz w:val="28"/>
          <w:szCs w:val="28"/>
        </w:rPr>
        <w:t xml:space="preserve">unconscionable </w:t>
      </w:r>
      <w:r w:rsidR="00D00C07" w:rsidRPr="00451632">
        <w:rPr>
          <w:sz w:val="28"/>
          <w:szCs w:val="28"/>
        </w:rPr>
        <w:t>because</w:t>
      </w:r>
      <w:r w:rsidR="00FF42B6" w:rsidRPr="00451632">
        <w:rPr>
          <w:sz w:val="28"/>
          <w:szCs w:val="28"/>
        </w:rPr>
        <w:t xml:space="preserve"> it was a contract of adhesion</w:t>
      </w:r>
      <w:r w:rsidR="00451632">
        <w:rPr>
          <w:sz w:val="28"/>
          <w:szCs w:val="28"/>
        </w:rPr>
        <w:t xml:space="preserve">.  </w:t>
      </w:r>
      <w:r w:rsidR="0045401C" w:rsidRPr="00451632">
        <w:rPr>
          <w:sz w:val="28"/>
          <w:szCs w:val="28"/>
        </w:rPr>
        <w:t xml:space="preserve">She argued the agreement was substantively unconscionable for several reasons, including that </w:t>
      </w:r>
      <w:r w:rsidR="00FF42B6" w:rsidRPr="00451632">
        <w:rPr>
          <w:sz w:val="28"/>
          <w:szCs w:val="28"/>
        </w:rPr>
        <w:t>it shortened the statute of limitations, broaden</w:t>
      </w:r>
      <w:r w:rsidR="00BA5523" w:rsidRPr="00451632">
        <w:rPr>
          <w:sz w:val="28"/>
          <w:szCs w:val="28"/>
        </w:rPr>
        <w:t>ed</w:t>
      </w:r>
      <w:r w:rsidR="00FF42B6" w:rsidRPr="00451632">
        <w:rPr>
          <w:sz w:val="28"/>
          <w:szCs w:val="28"/>
        </w:rPr>
        <w:t xml:space="preserve"> the employer’s ability to recover attorney fees against an employee, unduly limited discovery, and favored the employer in defining the scope of the claims covered</w:t>
      </w:r>
      <w:r w:rsidR="00451632">
        <w:rPr>
          <w:sz w:val="28"/>
          <w:szCs w:val="28"/>
        </w:rPr>
        <w:t xml:space="preserve">.  </w:t>
      </w:r>
      <w:r w:rsidR="0045401C" w:rsidRPr="00451632">
        <w:rPr>
          <w:sz w:val="28"/>
          <w:szCs w:val="28"/>
        </w:rPr>
        <w:t>She also argued that because unconscionability permeated the agreement, severance was not permissible</w:t>
      </w:r>
      <w:r w:rsidR="00451632">
        <w:rPr>
          <w:sz w:val="28"/>
          <w:szCs w:val="28"/>
        </w:rPr>
        <w:t xml:space="preserve">.  </w:t>
      </w:r>
      <w:r w:rsidR="001412BE" w:rsidRPr="00451632">
        <w:rPr>
          <w:sz w:val="28"/>
          <w:szCs w:val="28"/>
        </w:rPr>
        <w:t xml:space="preserve">Lastly, Ramirez contended Charter </w:t>
      </w:r>
      <w:r w:rsidR="00EB7B23" w:rsidRPr="00451632">
        <w:rPr>
          <w:sz w:val="28"/>
          <w:szCs w:val="28"/>
        </w:rPr>
        <w:t>was</w:t>
      </w:r>
      <w:r w:rsidR="001412BE" w:rsidRPr="00451632">
        <w:rPr>
          <w:sz w:val="28"/>
          <w:szCs w:val="28"/>
        </w:rPr>
        <w:t xml:space="preserve"> not entitled to attorney fees and in any event, the request for fees </w:t>
      </w:r>
      <w:r w:rsidR="009514CD" w:rsidRPr="00451632">
        <w:rPr>
          <w:sz w:val="28"/>
          <w:szCs w:val="28"/>
        </w:rPr>
        <w:t xml:space="preserve">was </w:t>
      </w:r>
      <w:r w:rsidR="001412BE" w:rsidRPr="00451632">
        <w:rPr>
          <w:sz w:val="28"/>
          <w:szCs w:val="28"/>
        </w:rPr>
        <w:t>itself substantially unconscionable</w:t>
      </w:r>
      <w:r w:rsidR="00451632">
        <w:rPr>
          <w:sz w:val="28"/>
          <w:szCs w:val="28"/>
        </w:rPr>
        <w:t xml:space="preserve">.  </w:t>
      </w:r>
      <w:r w:rsidR="0045401C" w:rsidRPr="00451632">
        <w:rPr>
          <w:sz w:val="28"/>
          <w:szCs w:val="28"/>
        </w:rPr>
        <w:t xml:space="preserve">Charter responded that the </w:t>
      </w:r>
      <w:r w:rsidR="007869FC" w:rsidRPr="00451632">
        <w:rPr>
          <w:sz w:val="28"/>
          <w:szCs w:val="28"/>
        </w:rPr>
        <w:t>arbitration agreement</w:t>
      </w:r>
      <w:r w:rsidR="001262E7" w:rsidRPr="00451632">
        <w:rPr>
          <w:sz w:val="28"/>
          <w:szCs w:val="28"/>
        </w:rPr>
        <w:t>’s</w:t>
      </w:r>
      <w:r w:rsidR="0045401C" w:rsidRPr="00451632">
        <w:rPr>
          <w:sz w:val="28"/>
          <w:szCs w:val="28"/>
        </w:rPr>
        <w:t xml:space="preserve"> terms were not unconscionable and, even if specific terms were unconscionable, the trial court should sever them and enforce the parties’ agreement to arbitrate</w:t>
      </w:r>
      <w:r w:rsidR="00451632">
        <w:rPr>
          <w:sz w:val="28"/>
          <w:szCs w:val="28"/>
        </w:rPr>
        <w:t xml:space="preserve">.  </w:t>
      </w:r>
    </w:p>
    <w:p w14:paraId="47D37624" w14:textId="76BD0991" w:rsidR="00BA1D9F" w:rsidRPr="00451632" w:rsidRDefault="00DB06CD" w:rsidP="0058023C">
      <w:pPr>
        <w:spacing w:line="360" w:lineRule="auto"/>
        <w:ind w:firstLine="720"/>
        <w:rPr>
          <w:sz w:val="28"/>
          <w:szCs w:val="28"/>
        </w:rPr>
      </w:pPr>
      <w:r w:rsidRPr="00451632">
        <w:rPr>
          <w:sz w:val="28"/>
          <w:szCs w:val="28"/>
        </w:rPr>
        <w:t>Prior to the hearing</w:t>
      </w:r>
      <w:r w:rsidR="00654B3E" w:rsidRPr="00451632">
        <w:rPr>
          <w:sz w:val="28"/>
          <w:szCs w:val="28"/>
        </w:rPr>
        <w:t xml:space="preserve"> on the motion</w:t>
      </w:r>
      <w:r w:rsidRPr="00451632">
        <w:rPr>
          <w:sz w:val="28"/>
          <w:szCs w:val="28"/>
        </w:rPr>
        <w:t>, the c</w:t>
      </w:r>
      <w:r w:rsidRPr="00451632">
        <w:rPr>
          <w:sz w:val="28"/>
          <w:szCs w:val="28"/>
        </w:rPr>
        <w:t>ourt issued a tentative ruling granting Charter’s motion to compel</w:t>
      </w:r>
      <w:r w:rsidR="009514CD" w:rsidRPr="00451632">
        <w:rPr>
          <w:sz w:val="28"/>
          <w:szCs w:val="28"/>
        </w:rPr>
        <w:t>.  The tentative ruling found</w:t>
      </w:r>
      <w:r w:rsidRPr="00451632">
        <w:rPr>
          <w:sz w:val="28"/>
          <w:szCs w:val="28"/>
        </w:rPr>
        <w:t xml:space="preserve"> </w:t>
      </w:r>
      <w:r w:rsidR="009514CD" w:rsidRPr="00451632">
        <w:rPr>
          <w:sz w:val="28"/>
          <w:szCs w:val="28"/>
        </w:rPr>
        <w:t xml:space="preserve">that there was </w:t>
      </w:r>
      <w:r w:rsidRPr="00451632">
        <w:rPr>
          <w:sz w:val="28"/>
          <w:szCs w:val="28"/>
        </w:rPr>
        <w:t>minimal procedural unconscionability from the adhesive nature of the contract, and two points of substantive unconscionability—the restriction on</w:t>
      </w:r>
      <w:r w:rsidRPr="00451632">
        <w:rPr>
          <w:sz w:val="28"/>
          <w:szCs w:val="28"/>
        </w:rPr>
        <w:t xml:space="preserve"> timing for arbitration of FEHA claims and the </w:t>
      </w:r>
      <w:r w:rsidR="009D4F1E">
        <w:rPr>
          <w:sz w:val="28"/>
          <w:szCs w:val="28"/>
        </w:rPr>
        <w:t>remedy</w:t>
      </w:r>
      <w:r w:rsidR="009D4F1E" w:rsidRPr="00451632">
        <w:rPr>
          <w:sz w:val="28"/>
          <w:szCs w:val="28"/>
        </w:rPr>
        <w:t xml:space="preserve"> </w:t>
      </w:r>
      <w:r w:rsidRPr="00451632">
        <w:rPr>
          <w:sz w:val="28"/>
          <w:szCs w:val="28"/>
        </w:rPr>
        <w:t>provision for prevailing party fees</w:t>
      </w:r>
      <w:r w:rsidR="00C834DE">
        <w:rPr>
          <w:sz w:val="28"/>
          <w:szCs w:val="28"/>
        </w:rPr>
        <w:t>—</w:t>
      </w:r>
      <w:r w:rsidR="009514CD" w:rsidRPr="00451632">
        <w:rPr>
          <w:sz w:val="28"/>
          <w:szCs w:val="28"/>
        </w:rPr>
        <w:t>were severable</w:t>
      </w:r>
      <w:r w:rsidR="00451632">
        <w:rPr>
          <w:sz w:val="28"/>
          <w:szCs w:val="28"/>
        </w:rPr>
        <w:t xml:space="preserve">.  </w:t>
      </w:r>
      <w:r w:rsidR="000306CE" w:rsidRPr="00451632">
        <w:rPr>
          <w:sz w:val="28"/>
          <w:szCs w:val="28"/>
        </w:rPr>
        <w:t xml:space="preserve">The </w:t>
      </w:r>
      <w:r w:rsidR="009514CD" w:rsidRPr="00451632">
        <w:rPr>
          <w:sz w:val="28"/>
          <w:szCs w:val="28"/>
        </w:rPr>
        <w:t xml:space="preserve">tentative ruling </w:t>
      </w:r>
      <w:r w:rsidR="000306CE" w:rsidRPr="00451632">
        <w:rPr>
          <w:sz w:val="28"/>
          <w:szCs w:val="28"/>
        </w:rPr>
        <w:t xml:space="preserve">denied Charter’s request for attorney fees in connection with the motion to compel pursuant to the </w:t>
      </w:r>
      <w:r w:rsidR="007869FC" w:rsidRPr="00451632">
        <w:rPr>
          <w:sz w:val="28"/>
          <w:szCs w:val="28"/>
        </w:rPr>
        <w:t>arbitration agreement</w:t>
      </w:r>
      <w:r w:rsidR="00451632">
        <w:rPr>
          <w:sz w:val="28"/>
          <w:szCs w:val="28"/>
        </w:rPr>
        <w:t xml:space="preserve">.  </w:t>
      </w:r>
    </w:p>
    <w:p w14:paraId="6BDD8D6B" w14:textId="6C810F95" w:rsidR="00A60904" w:rsidRPr="00451632" w:rsidRDefault="00DB06CD" w:rsidP="0058023C">
      <w:pPr>
        <w:spacing w:line="360" w:lineRule="auto"/>
        <w:ind w:firstLine="720"/>
        <w:rPr>
          <w:sz w:val="28"/>
          <w:szCs w:val="28"/>
        </w:rPr>
      </w:pPr>
      <w:r w:rsidRPr="00451632">
        <w:rPr>
          <w:sz w:val="28"/>
          <w:szCs w:val="28"/>
        </w:rPr>
        <w:t>At t</w:t>
      </w:r>
      <w:r w:rsidRPr="00451632">
        <w:rPr>
          <w:sz w:val="28"/>
          <w:szCs w:val="28"/>
        </w:rPr>
        <w:t xml:space="preserve">he November 16, 2020 hearing, </w:t>
      </w:r>
      <w:r w:rsidR="001262E7" w:rsidRPr="00451632">
        <w:rPr>
          <w:sz w:val="28"/>
          <w:szCs w:val="28"/>
        </w:rPr>
        <w:t xml:space="preserve">counsel for Ramirez </w:t>
      </w:r>
      <w:r w:rsidR="00BA5523" w:rsidRPr="00451632">
        <w:rPr>
          <w:sz w:val="28"/>
          <w:szCs w:val="28"/>
        </w:rPr>
        <w:t>noted</w:t>
      </w:r>
      <w:r w:rsidR="001262E7" w:rsidRPr="00451632">
        <w:rPr>
          <w:sz w:val="28"/>
          <w:szCs w:val="28"/>
        </w:rPr>
        <w:t xml:space="preserve"> </w:t>
      </w:r>
      <w:r w:rsidR="009514CD" w:rsidRPr="00451632">
        <w:rPr>
          <w:sz w:val="28"/>
          <w:szCs w:val="28"/>
        </w:rPr>
        <w:t xml:space="preserve">that in the tentative ruling </w:t>
      </w:r>
      <w:r w:rsidR="001262E7" w:rsidRPr="00451632">
        <w:rPr>
          <w:sz w:val="28"/>
          <w:szCs w:val="28"/>
        </w:rPr>
        <w:t xml:space="preserve">the court “found minimal procedural unconscionability because there was a forced arbitration agreement as a condition of employment.”  </w:t>
      </w:r>
      <w:r w:rsidR="009514CD" w:rsidRPr="00451632">
        <w:rPr>
          <w:sz w:val="28"/>
          <w:szCs w:val="28"/>
        </w:rPr>
        <w:t xml:space="preserve">But there were in fact </w:t>
      </w:r>
      <w:r w:rsidR="001262E7" w:rsidRPr="00451632">
        <w:rPr>
          <w:sz w:val="28"/>
          <w:szCs w:val="28"/>
        </w:rPr>
        <w:t>three</w:t>
      </w:r>
      <w:r w:rsidR="00BA5523" w:rsidRPr="00451632">
        <w:rPr>
          <w:sz w:val="28"/>
          <w:szCs w:val="28"/>
        </w:rPr>
        <w:t>, not two,</w:t>
      </w:r>
      <w:r w:rsidR="001262E7" w:rsidRPr="00451632">
        <w:rPr>
          <w:sz w:val="28"/>
          <w:szCs w:val="28"/>
        </w:rPr>
        <w:t xml:space="preserve"> points </w:t>
      </w:r>
      <w:r w:rsidR="001262E7" w:rsidRPr="00451632">
        <w:rPr>
          <w:sz w:val="28"/>
          <w:szCs w:val="28"/>
        </w:rPr>
        <w:lastRenderedPageBreak/>
        <w:t>of substantive unconscionability</w:t>
      </w:r>
      <w:r w:rsidR="009514CD" w:rsidRPr="00451632">
        <w:rPr>
          <w:sz w:val="28"/>
          <w:szCs w:val="28"/>
        </w:rPr>
        <w:t xml:space="preserve"> that were part of the tentative</w:t>
      </w:r>
      <w:r w:rsidR="001262E7" w:rsidRPr="00451632">
        <w:rPr>
          <w:sz w:val="28"/>
          <w:szCs w:val="28"/>
        </w:rPr>
        <w:t xml:space="preserve">:  the restriction on timing for arbitration of FEHA claims; the </w:t>
      </w:r>
      <w:r w:rsidR="009D4F1E">
        <w:rPr>
          <w:sz w:val="28"/>
          <w:szCs w:val="28"/>
        </w:rPr>
        <w:t>remedy</w:t>
      </w:r>
      <w:r w:rsidR="009D4F1E" w:rsidRPr="00451632">
        <w:rPr>
          <w:sz w:val="28"/>
          <w:szCs w:val="28"/>
        </w:rPr>
        <w:t xml:space="preserve"> </w:t>
      </w:r>
      <w:r w:rsidR="001262E7" w:rsidRPr="00451632">
        <w:rPr>
          <w:sz w:val="28"/>
          <w:szCs w:val="28"/>
        </w:rPr>
        <w:t>provision for prevailing party fees; and the attorney fee provision regarding a party bringing a successful motion to compel</w:t>
      </w:r>
      <w:r w:rsidR="00451632">
        <w:rPr>
          <w:sz w:val="28"/>
          <w:szCs w:val="28"/>
        </w:rPr>
        <w:t xml:space="preserve">.  </w:t>
      </w:r>
      <w:r w:rsidR="001262E7" w:rsidRPr="00451632">
        <w:rPr>
          <w:sz w:val="28"/>
          <w:szCs w:val="28"/>
        </w:rPr>
        <w:t xml:space="preserve">Counsel </w:t>
      </w:r>
      <w:r w:rsidR="00BA5523" w:rsidRPr="00451632">
        <w:rPr>
          <w:sz w:val="28"/>
          <w:szCs w:val="28"/>
        </w:rPr>
        <w:t xml:space="preserve">further </w:t>
      </w:r>
      <w:r w:rsidR="001262E7" w:rsidRPr="00451632">
        <w:rPr>
          <w:sz w:val="28"/>
          <w:szCs w:val="28"/>
        </w:rPr>
        <w:t xml:space="preserve">argued the </w:t>
      </w:r>
      <w:r w:rsidR="007869FC" w:rsidRPr="00451632">
        <w:rPr>
          <w:sz w:val="28"/>
          <w:szCs w:val="28"/>
        </w:rPr>
        <w:t>arbitration agreement</w:t>
      </w:r>
      <w:r w:rsidR="001262E7" w:rsidRPr="00451632">
        <w:rPr>
          <w:sz w:val="28"/>
          <w:szCs w:val="28"/>
        </w:rPr>
        <w:t xml:space="preserve"> lack</w:t>
      </w:r>
      <w:r w:rsidR="00EB7B23" w:rsidRPr="00451632">
        <w:rPr>
          <w:sz w:val="28"/>
          <w:szCs w:val="28"/>
        </w:rPr>
        <w:t>ed</w:t>
      </w:r>
      <w:r w:rsidR="001262E7" w:rsidRPr="00451632">
        <w:rPr>
          <w:sz w:val="28"/>
          <w:szCs w:val="28"/>
        </w:rPr>
        <w:t xml:space="preserve"> mutuality and that the 90 days to complete discovery was also substantively unconscionable</w:t>
      </w:r>
      <w:r w:rsidR="00451632">
        <w:rPr>
          <w:sz w:val="28"/>
          <w:szCs w:val="28"/>
        </w:rPr>
        <w:t xml:space="preserve">.  </w:t>
      </w:r>
      <w:r w:rsidR="001262E7" w:rsidRPr="00451632">
        <w:rPr>
          <w:sz w:val="28"/>
          <w:szCs w:val="28"/>
        </w:rPr>
        <w:t>Counsel emphasized that unconscionability must be analyzed at the time the parties entered into the agreement, instead of a</w:t>
      </w:r>
      <w:r w:rsidR="00A214E4" w:rsidRPr="00451632">
        <w:rPr>
          <w:sz w:val="28"/>
          <w:szCs w:val="28"/>
        </w:rPr>
        <w:t xml:space="preserve">t the time of  </w:t>
      </w:r>
      <w:r w:rsidR="001262E7" w:rsidRPr="00451632">
        <w:rPr>
          <w:sz w:val="28"/>
          <w:szCs w:val="28"/>
        </w:rPr>
        <w:t>Ramirez</w:t>
      </w:r>
      <w:r w:rsidR="00A214E4" w:rsidRPr="00451632">
        <w:rPr>
          <w:sz w:val="28"/>
          <w:szCs w:val="28"/>
        </w:rPr>
        <w:t>’s lawsuit</w:t>
      </w:r>
      <w:r w:rsidR="001262E7" w:rsidRPr="00451632">
        <w:rPr>
          <w:sz w:val="28"/>
          <w:szCs w:val="28"/>
        </w:rPr>
        <w:t xml:space="preserve">. </w:t>
      </w:r>
      <w:r w:rsidR="00FC3648" w:rsidRPr="00451632">
        <w:rPr>
          <w:sz w:val="28"/>
          <w:szCs w:val="28"/>
        </w:rPr>
        <w:t xml:space="preserve"> In response, counsel for Charter argued the agreement </w:t>
      </w:r>
      <w:r w:rsidR="00A214E4" w:rsidRPr="00451632">
        <w:rPr>
          <w:sz w:val="28"/>
          <w:szCs w:val="28"/>
        </w:rPr>
        <w:t>was</w:t>
      </w:r>
      <w:r w:rsidR="00FC3648" w:rsidRPr="00451632">
        <w:rPr>
          <w:sz w:val="28"/>
          <w:szCs w:val="28"/>
        </w:rPr>
        <w:t xml:space="preserve"> not substantively unconscionable.  However, severance would be appropriate as the disputed terms do not specifically affect Ramirez</w:t>
      </w:r>
      <w:r w:rsidR="00451632">
        <w:rPr>
          <w:sz w:val="28"/>
          <w:szCs w:val="28"/>
        </w:rPr>
        <w:t xml:space="preserve">.  </w:t>
      </w:r>
      <w:r w:rsidR="00FC3648" w:rsidRPr="00451632">
        <w:rPr>
          <w:sz w:val="28"/>
          <w:szCs w:val="28"/>
        </w:rPr>
        <w:t>The court took the matter under submission</w:t>
      </w:r>
      <w:r w:rsidR="00451632">
        <w:rPr>
          <w:sz w:val="28"/>
          <w:szCs w:val="28"/>
        </w:rPr>
        <w:t xml:space="preserve">.  </w:t>
      </w:r>
    </w:p>
    <w:p w14:paraId="03D07D1D" w14:textId="19BF89EF" w:rsidR="0045401C" w:rsidRPr="00451632" w:rsidRDefault="00DB06CD" w:rsidP="0058023C">
      <w:pPr>
        <w:spacing w:line="360" w:lineRule="auto"/>
        <w:rPr>
          <w:sz w:val="28"/>
          <w:szCs w:val="28"/>
        </w:rPr>
      </w:pPr>
      <w:r w:rsidRPr="00451632">
        <w:rPr>
          <w:sz w:val="28"/>
          <w:szCs w:val="28"/>
        </w:rPr>
        <w:tab/>
        <w:t xml:space="preserve">On November 25, 2020, the court </w:t>
      </w:r>
      <w:r w:rsidR="00A214E4" w:rsidRPr="00451632">
        <w:rPr>
          <w:sz w:val="28"/>
          <w:szCs w:val="28"/>
        </w:rPr>
        <w:t xml:space="preserve">issued a final written ruling </w:t>
      </w:r>
      <w:r w:rsidRPr="00451632">
        <w:rPr>
          <w:sz w:val="28"/>
          <w:szCs w:val="28"/>
        </w:rPr>
        <w:t>den</w:t>
      </w:r>
      <w:r w:rsidR="00A214E4" w:rsidRPr="00451632">
        <w:rPr>
          <w:sz w:val="28"/>
          <w:szCs w:val="28"/>
        </w:rPr>
        <w:t>ying</w:t>
      </w:r>
      <w:r w:rsidRPr="00451632">
        <w:rPr>
          <w:sz w:val="28"/>
          <w:szCs w:val="28"/>
        </w:rPr>
        <w:t xml:space="preserve"> Charter’s motion to compel</w:t>
      </w:r>
      <w:r w:rsidR="00451632">
        <w:rPr>
          <w:sz w:val="28"/>
          <w:szCs w:val="28"/>
        </w:rPr>
        <w:t xml:space="preserve">.  </w:t>
      </w:r>
      <w:r w:rsidR="00A214E4" w:rsidRPr="00451632">
        <w:rPr>
          <w:sz w:val="28"/>
          <w:szCs w:val="28"/>
        </w:rPr>
        <w:t>T</w:t>
      </w:r>
      <w:r w:rsidR="00563C5E" w:rsidRPr="00451632">
        <w:rPr>
          <w:sz w:val="28"/>
          <w:szCs w:val="28"/>
        </w:rPr>
        <w:t xml:space="preserve">he court </w:t>
      </w:r>
      <w:r w:rsidR="00A214E4" w:rsidRPr="00451632">
        <w:rPr>
          <w:sz w:val="28"/>
          <w:szCs w:val="28"/>
        </w:rPr>
        <w:t xml:space="preserve">noted that it </w:t>
      </w:r>
      <w:r w:rsidR="00EB7B23" w:rsidRPr="00451632">
        <w:rPr>
          <w:sz w:val="28"/>
          <w:szCs w:val="28"/>
        </w:rPr>
        <w:t>was</w:t>
      </w:r>
      <w:r w:rsidR="00563C5E" w:rsidRPr="00451632">
        <w:rPr>
          <w:sz w:val="28"/>
          <w:szCs w:val="28"/>
        </w:rPr>
        <w:t xml:space="preserve"> undisputed the </w:t>
      </w:r>
      <w:r w:rsidR="007869FC" w:rsidRPr="00451632">
        <w:rPr>
          <w:sz w:val="28"/>
          <w:szCs w:val="28"/>
        </w:rPr>
        <w:t>arbitration agreement</w:t>
      </w:r>
      <w:r w:rsidR="00563C5E" w:rsidRPr="00451632">
        <w:rPr>
          <w:sz w:val="28"/>
          <w:szCs w:val="28"/>
        </w:rPr>
        <w:t xml:space="preserve"> </w:t>
      </w:r>
      <w:r w:rsidR="00A214E4" w:rsidRPr="00451632">
        <w:rPr>
          <w:sz w:val="28"/>
          <w:szCs w:val="28"/>
        </w:rPr>
        <w:t>was</w:t>
      </w:r>
      <w:r w:rsidR="00563C5E" w:rsidRPr="00451632">
        <w:rPr>
          <w:sz w:val="28"/>
          <w:szCs w:val="28"/>
        </w:rPr>
        <w:t xml:space="preserve"> an adhesion contract as a mandatory condition of employment</w:t>
      </w:r>
      <w:r w:rsidR="00451632">
        <w:rPr>
          <w:sz w:val="28"/>
          <w:szCs w:val="28"/>
        </w:rPr>
        <w:t xml:space="preserve">.  </w:t>
      </w:r>
      <w:r w:rsidR="00BA5523" w:rsidRPr="00451632">
        <w:rPr>
          <w:sz w:val="28"/>
          <w:szCs w:val="28"/>
        </w:rPr>
        <w:t>H</w:t>
      </w:r>
      <w:r w:rsidR="00563C5E" w:rsidRPr="00451632">
        <w:rPr>
          <w:sz w:val="28"/>
          <w:szCs w:val="28"/>
        </w:rPr>
        <w:t xml:space="preserve">owever, adhesion alone establishes only a minimum degree of procedural unconscionability.  </w:t>
      </w:r>
      <w:r w:rsidR="00D27F46" w:rsidRPr="00451632">
        <w:rPr>
          <w:sz w:val="28"/>
          <w:szCs w:val="28"/>
        </w:rPr>
        <w:t xml:space="preserve">But </w:t>
      </w:r>
      <w:bookmarkStart w:id="3" w:name="_Hlk94454258"/>
      <w:r w:rsidR="00D27F46" w:rsidRPr="00451632">
        <w:rPr>
          <w:sz w:val="28"/>
          <w:szCs w:val="28"/>
        </w:rPr>
        <w:t>t</w:t>
      </w:r>
      <w:r w:rsidR="00563C5E" w:rsidRPr="00451632">
        <w:rPr>
          <w:sz w:val="28"/>
          <w:szCs w:val="28"/>
        </w:rPr>
        <w:t xml:space="preserve">he court further found the agreement </w:t>
      </w:r>
      <w:r w:rsidR="00A214E4" w:rsidRPr="00451632">
        <w:rPr>
          <w:sz w:val="28"/>
          <w:szCs w:val="28"/>
        </w:rPr>
        <w:t xml:space="preserve">was </w:t>
      </w:r>
      <w:r w:rsidR="00563C5E" w:rsidRPr="00451632">
        <w:rPr>
          <w:sz w:val="28"/>
          <w:szCs w:val="28"/>
        </w:rPr>
        <w:t>substanti</w:t>
      </w:r>
      <w:r w:rsidR="00A214E4" w:rsidRPr="00451632">
        <w:rPr>
          <w:sz w:val="28"/>
          <w:szCs w:val="28"/>
        </w:rPr>
        <w:t>vely</w:t>
      </w:r>
      <w:r w:rsidR="00563C5E" w:rsidRPr="00451632">
        <w:rPr>
          <w:sz w:val="28"/>
          <w:szCs w:val="28"/>
        </w:rPr>
        <w:t xml:space="preserve"> unconscionable because it shorten</w:t>
      </w:r>
      <w:r w:rsidR="00A214E4" w:rsidRPr="00451632">
        <w:rPr>
          <w:sz w:val="28"/>
          <w:szCs w:val="28"/>
        </w:rPr>
        <w:t>ed</w:t>
      </w:r>
      <w:r w:rsidR="00563C5E" w:rsidRPr="00451632">
        <w:rPr>
          <w:sz w:val="28"/>
          <w:szCs w:val="28"/>
        </w:rPr>
        <w:t xml:space="preserve"> the statute of limitations for FEHA</w:t>
      </w:r>
      <w:r w:rsidR="009D4F1E">
        <w:rPr>
          <w:sz w:val="28"/>
          <w:szCs w:val="28"/>
        </w:rPr>
        <w:t xml:space="preserve"> claims</w:t>
      </w:r>
      <w:r w:rsidR="00563C5E" w:rsidRPr="00451632">
        <w:rPr>
          <w:sz w:val="28"/>
          <w:szCs w:val="28"/>
        </w:rPr>
        <w:t xml:space="preserve">, </w:t>
      </w:r>
      <w:r w:rsidR="00BA5523" w:rsidRPr="00451632">
        <w:rPr>
          <w:sz w:val="28"/>
          <w:szCs w:val="28"/>
        </w:rPr>
        <w:t>fail</w:t>
      </w:r>
      <w:r w:rsidR="00A214E4" w:rsidRPr="00451632">
        <w:rPr>
          <w:sz w:val="28"/>
          <w:szCs w:val="28"/>
        </w:rPr>
        <w:t>ed</w:t>
      </w:r>
      <w:r w:rsidR="00BA5523" w:rsidRPr="00451632">
        <w:rPr>
          <w:sz w:val="28"/>
          <w:szCs w:val="28"/>
        </w:rPr>
        <w:t xml:space="preserve"> to restrict</w:t>
      </w:r>
      <w:r w:rsidR="00563C5E" w:rsidRPr="00451632">
        <w:rPr>
          <w:sz w:val="28"/>
          <w:szCs w:val="28"/>
        </w:rPr>
        <w:t xml:space="preserve"> </w:t>
      </w:r>
      <w:r w:rsidR="00D27F46" w:rsidRPr="00451632">
        <w:rPr>
          <w:sz w:val="28"/>
          <w:szCs w:val="28"/>
        </w:rPr>
        <w:t xml:space="preserve">attorney </w:t>
      </w:r>
      <w:r w:rsidR="00563C5E" w:rsidRPr="00451632">
        <w:rPr>
          <w:sz w:val="28"/>
          <w:szCs w:val="28"/>
        </w:rPr>
        <w:t xml:space="preserve">fee recovery </w:t>
      </w:r>
      <w:r w:rsidR="00D27F46" w:rsidRPr="00451632">
        <w:rPr>
          <w:sz w:val="28"/>
          <w:szCs w:val="28"/>
        </w:rPr>
        <w:t xml:space="preserve">to only </w:t>
      </w:r>
      <w:r w:rsidR="00563C5E" w:rsidRPr="00451632">
        <w:rPr>
          <w:sz w:val="28"/>
          <w:szCs w:val="28"/>
        </w:rPr>
        <w:t>frivolous or bad faith FEHA claims</w:t>
      </w:r>
      <w:r w:rsidR="00A214E4" w:rsidRPr="00451632">
        <w:rPr>
          <w:sz w:val="28"/>
          <w:szCs w:val="28"/>
        </w:rPr>
        <w:t xml:space="preserve"> (contrary to FEHA)</w:t>
      </w:r>
      <w:r w:rsidR="00563C5E" w:rsidRPr="00451632">
        <w:rPr>
          <w:sz w:val="28"/>
          <w:szCs w:val="28"/>
        </w:rPr>
        <w:t>, and impermissibly provide</w:t>
      </w:r>
      <w:r w:rsidR="00A214E4" w:rsidRPr="00451632">
        <w:rPr>
          <w:sz w:val="28"/>
          <w:szCs w:val="28"/>
        </w:rPr>
        <w:t>d</w:t>
      </w:r>
      <w:r w:rsidR="00563C5E" w:rsidRPr="00451632">
        <w:rPr>
          <w:sz w:val="28"/>
          <w:szCs w:val="28"/>
        </w:rPr>
        <w:t xml:space="preserve"> for an interim fee award for a party successfully compelling arbitration</w:t>
      </w:r>
      <w:r w:rsidR="00451632">
        <w:rPr>
          <w:sz w:val="28"/>
          <w:szCs w:val="28"/>
        </w:rPr>
        <w:t xml:space="preserve">.  </w:t>
      </w:r>
      <w:r w:rsidR="00A214E4" w:rsidRPr="00451632">
        <w:rPr>
          <w:sz w:val="28"/>
          <w:szCs w:val="28"/>
        </w:rPr>
        <w:t>T</w:t>
      </w:r>
      <w:r w:rsidR="00606BF4" w:rsidRPr="00451632">
        <w:rPr>
          <w:sz w:val="28"/>
          <w:szCs w:val="28"/>
        </w:rPr>
        <w:t>he court did not find the limited discovery or the exclusion of certain claims under the agreement substantially unconscionable</w:t>
      </w:r>
      <w:bookmarkEnd w:id="3"/>
      <w:r w:rsidR="00451632">
        <w:rPr>
          <w:sz w:val="28"/>
          <w:szCs w:val="28"/>
        </w:rPr>
        <w:t xml:space="preserve">.  </w:t>
      </w:r>
      <w:r w:rsidR="00606BF4" w:rsidRPr="00451632">
        <w:rPr>
          <w:sz w:val="28"/>
          <w:szCs w:val="28"/>
        </w:rPr>
        <w:t xml:space="preserve">The court concluded the </w:t>
      </w:r>
      <w:r w:rsidR="007869FC" w:rsidRPr="00451632">
        <w:rPr>
          <w:sz w:val="28"/>
          <w:szCs w:val="28"/>
        </w:rPr>
        <w:t>arbitration agreement</w:t>
      </w:r>
      <w:r w:rsidR="00606BF4" w:rsidRPr="00451632">
        <w:rPr>
          <w:sz w:val="28"/>
          <w:szCs w:val="28"/>
        </w:rPr>
        <w:t xml:space="preserve"> is “permeated with unconscionability” and therefore, severance </w:t>
      </w:r>
      <w:r w:rsidR="00A214E4" w:rsidRPr="00451632">
        <w:rPr>
          <w:sz w:val="28"/>
          <w:szCs w:val="28"/>
        </w:rPr>
        <w:t>was</w:t>
      </w:r>
      <w:r w:rsidR="00606BF4" w:rsidRPr="00451632">
        <w:rPr>
          <w:sz w:val="28"/>
          <w:szCs w:val="28"/>
        </w:rPr>
        <w:t xml:space="preserve"> improper</w:t>
      </w:r>
      <w:r w:rsidR="00451632">
        <w:rPr>
          <w:sz w:val="28"/>
          <w:szCs w:val="28"/>
        </w:rPr>
        <w:t xml:space="preserve">.  </w:t>
      </w:r>
    </w:p>
    <w:p w14:paraId="4E2F72FD" w14:textId="37FB77C0" w:rsidR="004406CF" w:rsidRPr="00451632" w:rsidRDefault="00DB06CD" w:rsidP="0058023C">
      <w:pPr>
        <w:spacing w:line="360" w:lineRule="auto"/>
        <w:rPr>
          <w:sz w:val="28"/>
          <w:szCs w:val="28"/>
        </w:rPr>
      </w:pPr>
      <w:r w:rsidRPr="00451632">
        <w:rPr>
          <w:sz w:val="28"/>
          <w:szCs w:val="28"/>
        </w:rPr>
        <w:lastRenderedPageBreak/>
        <w:tab/>
        <w:t xml:space="preserve">Charter filed a timely notice of appeal.  </w:t>
      </w:r>
    </w:p>
    <w:p w14:paraId="007513B7" w14:textId="77777777" w:rsidR="004406CF" w:rsidRPr="00451632" w:rsidRDefault="004406CF" w:rsidP="0058023C">
      <w:pPr>
        <w:spacing w:line="360" w:lineRule="auto"/>
        <w:rPr>
          <w:sz w:val="28"/>
          <w:szCs w:val="28"/>
        </w:rPr>
      </w:pPr>
    </w:p>
    <w:p w14:paraId="5B36070B" w14:textId="72F226D6" w:rsidR="008321EF" w:rsidRPr="00451632" w:rsidRDefault="00DB06CD" w:rsidP="0058023C">
      <w:pPr>
        <w:spacing w:line="360" w:lineRule="auto"/>
        <w:jc w:val="center"/>
        <w:rPr>
          <w:b/>
          <w:bCs/>
          <w:caps/>
          <w:sz w:val="28"/>
          <w:szCs w:val="28"/>
        </w:rPr>
      </w:pPr>
      <w:r w:rsidRPr="00451632">
        <w:rPr>
          <w:b/>
          <w:bCs/>
          <w:caps/>
          <w:sz w:val="28"/>
          <w:szCs w:val="28"/>
        </w:rPr>
        <w:t>Discussion</w:t>
      </w:r>
    </w:p>
    <w:p w14:paraId="04894FF8" w14:textId="2A904336" w:rsidR="00A25876" w:rsidRPr="00451632" w:rsidRDefault="00DB06CD" w:rsidP="0058023C">
      <w:pPr>
        <w:spacing w:line="360" w:lineRule="auto"/>
        <w:ind w:firstLine="720"/>
        <w:rPr>
          <w:sz w:val="28"/>
          <w:szCs w:val="28"/>
        </w:rPr>
      </w:pPr>
      <w:r w:rsidRPr="00451632">
        <w:rPr>
          <w:sz w:val="28"/>
          <w:szCs w:val="28"/>
        </w:rPr>
        <w:t xml:space="preserve">Charter contends the trial court erred in denying its motion to compel because </w:t>
      </w:r>
      <w:r w:rsidR="001412BE" w:rsidRPr="00451632">
        <w:rPr>
          <w:sz w:val="28"/>
          <w:szCs w:val="28"/>
        </w:rPr>
        <w:t xml:space="preserve">the </w:t>
      </w:r>
      <w:r w:rsidR="007869FC" w:rsidRPr="00451632">
        <w:rPr>
          <w:sz w:val="28"/>
          <w:szCs w:val="28"/>
        </w:rPr>
        <w:t>arbitration agreement</w:t>
      </w:r>
      <w:r w:rsidR="001412BE" w:rsidRPr="00451632">
        <w:rPr>
          <w:sz w:val="28"/>
          <w:szCs w:val="28"/>
        </w:rPr>
        <w:t xml:space="preserve"> is neither procedurally nor substantively unconscionable.  And</w:t>
      </w:r>
      <w:r w:rsidRPr="00451632">
        <w:rPr>
          <w:sz w:val="28"/>
          <w:szCs w:val="28"/>
        </w:rPr>
        <w:t xml:space="preserve"> even if it were, the trial court should have severed the </w:t>
      </w:r>
      <w:r w:rsidR="001412BE" w:rsidRPr="00451632">
        <w:rPr>
          <w:sz w:val="28"/>
          <w:szCs w:val="28"/>
        </w:rPr>
        <w:t xml:space="preserve">substantively unconscionable </w:t>
      </w:r>
      <w:r w:rsidRPr="00451632">
        <w:rPr>
          <w:sz w:val="28"/>
          <w:szCs w:val="28"/>
        </w:rPr>
        <w:t>provision</w:t>
      </w:r>
      <w:r w:rsidR="001412BE" w:rsidRPr="00451632">
        <w:rPr>
          <w:sz w:val="28"/>
          <w:szCs w:val="28"/>
        </w:rPr>
        <w:t>s</w:t>
      </w:r>
      <w:r w:rsidRPr="00451632">
        <w:rPr>
          <w:sz w:val="28"/>
          <w:szCs w:val="28"/>
        </w:rPr>
        <w:t xml:space="preserve">, upheld the agreement, and ordered the parties to arbitration.  </w:t>
      </w:r>
      <w:r w:rsidR="00972397" w:rsidRPr="00451632">
        <w:rPr>
          <w:sz w:val="28"/>
          <w:szCs w:val="28"/>
        </w:rPr>
        <w:t xml:space="preserve">Ramirez responds that the </w:t>
      </w:r>
      <w:r w:rsidR="007869FC" w:rsidRPr="00451632">
        <w:rPr>
          <w:sz w:val="28"/>
          <w:szCs w:val="28"/>
        </w:rPr>
        <w:t>arbitration agreement</w:t>
      </w:r>
      <w:r w:rsidR="00972397" w:rsidRPr="00451632">
        <w:rPr>
          <w:sz w:val="28"/>
          <w:szCs w:val="28"/>
        </w:rPr>
        <w:t xml:space="preserve"> is procedurally and substantively unconscionable and the trial court’s decision to find the entire agreement unconscionable, rather than severing the unconscionable provisions, should not be disturbed on appeal.  </w:t>
      </w:r>
    </w:p>
    <w:p w14:paraId="3731E872" w14:textId="4BED376E" w:rsidR="004406CF" w:rsidRPr="00451632" w:rsidRDefault="00DB06CD" w:rsidP="0058023C">
      <w:pPr>
        <w:spacing w:line="360" w:lineRule="auto"/>
        <w:ind w:firstLine="720"/>
        <w:rPr>
          <w:sz w:val="28"/>
          <w:szCs w:val="28"/>
        </w:rPr>
      </w:pPr>
      <w:r w:rsidRPr="00451632">
        <w:rPr>
          <w:sz w:val="28"/>
          <w:szCs w:val="28"/>
        </w:rPr>
        <w:t xml:space="preserve">We </w:t>
      </w:r>
      <w:r w:rsidR="00762366" w:rsidRPr="00451632">
        <w:rPr>
          <w:sz w:val="28"/>
          <w:szCs w:val="28"/>
        </w:rPr>
        <w:t>conclude</w:t>
      </w:r>
      <w:r w:rsidR="00A25876" w:rsidRPr="00451632">
        <w:rPr>
          <w:sz w:val="28"/>
          <w:szCs w:val="28"/>
        </w:rPr>
        <w:t xml:space="preserve"> the </w:t>
      </w:r>
      <w:r w:rsidR="007869FC" w:rsidRPr="00451632">
        <w:rPr>
          <w:sz w:val="28"/>
          <w:szCs w:val="28"/>
        </w:rPr>
        <w:t>arbitration agreement</w:t>
      </w:r>
      <w:r w:rsidR="00A25876" w:rsidRPr="00451632">
        <w:rPr>
          <w:sz w:val="28"/>
          <w:szCs w:val="28"/>
        </w:rPr>
        <w:t xml:space="preserve"> was a contract of adhesion, which establishes a minimal degree of procedural unconscionability.  </w:t>
      </w:r>
      <w:r w:rsidR="00B504F1" w:rsidRPr="00451632">
        <w:rPr>
          <w:sz w:val="28"/>
          <w:szCs w:val="28"/>
        </w:rPr>
        <w:t>We</w:t>
      </w:r>
      <w:r w:rsidR="00A25876" w:rsidRPr="00451632">
        <w:rPr>
          <w:sz w:val="28"/>
          <w:szCs w:val="28"/>
        </w:rPr>
        <w:t xml:space="preserve"> further conclude the </w:t>
      </w:r>
      <w:r w:rsidR="00B504F1" w:rsidRPr="00451632">
        <w:rPr>
          <w:sz w:val="28"/>
          <w:szCs w:val="28"/>
        </w:rPr>
        <w:t xml:space="preserve">agreement contained a high </w:t>
      </w:r>
      <w:r w:rsidR="00A25876" w:rsidRPr="00451632">
        <w:rPr>
          <w:sz w:val="28"/>
          <w:szCs w:val="28"/>
        </w:rPr>
        <w:t xml:space="preserve">degree of substantive unconscionability based on the </w:t>
      </w:r>
      <w:bookmarkStart w:id="4" w:name="_Hlk94454531"/>
      <w:r w:rsidR="00A25876" w:rsidRPr="00451632">
        <w:rPr>
          <w:sz w:val="28"/>
          <w:szCs w:val="28"/>
        </w:rPr>
        <w:t xml:space="preserve">restriction of the statute of limitations for FEHA claims, the </w:t>
      </w:r>
      <w:r w:rsidR="00BF539B" w:rsidRPr="00451632">
        <w:rPr>
          <w:sz w:val="28"/>
          <w:szCs w:val="28"/>
        </w:rPr>
        <w:t xml:space="preserve">provision granting an </w:t>
      </w:r>
      <w:r w:rsidR="00A25876" w:rsidRPr="00451632">
        <w:rPr>
          <w:sz w:val="28"/>
          <w:szCs w:val="28"/>
        </w:rPr>
        <w:t>award of attorney fees for a prevailing party</w:t>
      </w:r>
      <w:r w:rsidR="00B504F1" w:rsidRPr="00451632">
        <w:rPr>
          <w:sz w:val="28"/>
          <w:szCs w:val="28"/>
        </w:rPr>
        <w:t xml:space="preserve"> in compel</w:t>
      </w:r>
      <w:r w:rsidR="00313E85" w:rsidRPr="00451632">
        <w:rPr>
          <w:sz w:val="28"/>
          <w:szCs w:val="28"/>
        </w:rPr>
        <w:t>ling</w:t>
      </w:r>
      <w:r w:rsidR="00B504F1" w:rsidRPr="00451632">
        <w:rPr>
          <w:sz w:val="28"/>
          <w:szCs w:val="28"/>
        </w:rPr>
        <w:t xml:space="preserve"> arbitration</w:t>
      </w:r>
      <w:r w:rsidR="00A25876" w:rsidRPr="00451632">
        <w:rPr>
          <w:sz w:val="28"/>
          <w:szCs w:val="28"/>
        </w:rPr>
        <w:t>, the lack of mutuality, and the limitation on discovery.</w:t>
      </w:r>
      <w:bookmarkEnd w:id="4"/>
      <w:r w:rsidR="00A25876" w:rsidRPr="00451632">
        <w:rPr>
          <w:sz w:val="28"/>
          <w:szCs w:val="28"/>
        </w:rPr>
        <w:t xml:space="preserve">  Therefore, we hold the </w:t>
      </w:r>
      <w:r w:rsidR="007869FC" w:rsidRPr="00451632">
        <w:rPr>
          <w:sz w:val="28"/>
          <w:szCs w:val="28"/>
        </w:rPr>
        <w:t>arbitration agreement</w:t>
      </w:r>
      <w:r w:rsidR="00A25876" w:rsidRPr="00451632">
        <w:rPr>
          <w:sz w:val="28"/>
          <w:szCs w:val="28"/>
        </w:rPr>
        <w:t xml:space="preserve"> is permeated by unconscionability and cannot be enforced.</w:t>
      </w:r>
    </w:p>
    <w:p w14:paraId="48613E85" w14:textId="77777777" w:rsidR="00412884" w:rsidRPr="00451632" w:rsidRDefault="00412884" w:rsidP="0058023C">
      <w:pPr>
        <w:spacing w:line="360" w:lineRule="auto"/>
        <w:rPr>
          <w:sz w:val="28"/>
          <w:szCs w:val="28"/>
        </w:rPr>
      </w:pPr>
    </w:p>
    <w:p w14:paraId="3B6FE63B" w14:textId="21EB1C3F" w:rsidR="008321EF" w:rsidRPr="00451632" w:rsidRDefault="00DB06CD" w:rsidP="0058023C">
      <w:pPr>
        <w:pStyle w:val="ListParagraph"/>
        <w:numPr>
          <w:ilvl w:val="0"/>
          <w:numId w:val="1"/>
        </w:numPr>
        <w:spacing w:line="360" w:lineRule="auto"/>
        <w:rPr>
          <w:bCs/>
          <w:i/>
          <w:sz w:val="28"/>
          <w:szCs w:val="28"/>
        </w:rPr>
      </w:pPr>
      <w:r w:rsidRPr="00451632">
        <w:rPr>
          <w:bCs/>
          <w:i/>
          <w:sz w:val="28"/>
          <w:szCs w:val="28"/>
        </w:rPr>
        <w:t xml:space="preserve">Standard of Review and Applicable Law </w:t>
      </w:r>
    </w:p>
    <w:p w14:paraId="56195507" w14:textId="3EBADDE8" w:rsidR="004406CF" w:rsidRPr="00451632" w:rsidRDefault="00DB06CD" w:rsidP="0058023C">
      <w:pPr>
        <w:spacing w:line="360" w:lineRule="auto"/>
        <w:ind w:firstLine="720"/>
        <w:rPr>
          <w:sz w:val="28"/>
          <w:szCs w:val="28"/>
        </w:rPr>
      </w:pPr>
      <w:r w:rsidRPr="00451632">
        <w:rPr>
          <w:sz w:val="28"/>
          <w:szCs w:val="28"/>
        </w:rPr>
        <w:t>An order denying a motion to compel arbitration is appealable.  (Code Civ. Proc., §</w:t>
      </w:r>
      <w:r w:rsidR="00C834DE">
        <w:rPr>
          <w:sz w:val="28"/>
          <w:szCs w:val="28"/>
        </w:rPr>
        <w:t> </w:t>
      </w:r>
      <w:r w:rsidRPr="00451632">
        <w:rPr>
          <w:sz w:val="28"/>
          <w:szCs w:val="28"/>
        </w:rPr>
        <w:t xml:space="preserve">1294, subd. (a).) </w:t>
      </w:r>
      <w:r w:rsidR="00412884" w:rsidRPr="00451632">
        <w:rPr>
          <w:sz w:val="28"/>
          <w:szCs w:val="28"/>
        </w:rPr>
        <w:t xml:space="preserve"> </w:t>
      </w:r>
      <w:r w:rsidRPr="00451632">
        <w:rPr>
          <w:sz w:val="28"/>
          <w:szCs w:val="28"/>
        </w:rPr>
        <w:t xml:space="preserve">“Standards of review of orders on a motion to compel arbitration are not uniform. </w:t>
      </w:r>
      <w:r w:rsidR="00412884" w:rsidRPr="00451632">
        <w:rPr>
          <w:sz w:val="28"/>
          <w:szCs w:val="28"/>
        </w:rPr>
        <w:t xml:space="preserve"> </w:t>
      </w:r>
      <w:r w:rsidRPr="00451632">
        <w:rPr>
          <w:sz w:val="28"/>
          <w:szCs w:val="28"/>
        </w:rPr>
        <w:t xml:space="preserve">[Citation.] </w:t>
      </w:r>
      <w:r w:rsidR="00412884" w:rsidRPr="00451632">
        <w:rPr>
          <w:sz w:val="28"/>
          <w:szCs w:val="28"/>
        </w:rPr>
        <w:t xml:space="preserve"> </w:t>
      </w:r>
      <w:r w:rsidRPr="00451632">
        <w:rPr>
          <w:sz w:val="28"/>
          <w:szCs w:val="28"/>
        </w:rPr>
        <w:t>Gene</w:t>
      </w:r>
      <w:r w:rsidRPr="00451632">
        <w:rPr>
          <w:sz w:val="28"/>
          <w:szCs w:val="28"/>
        </w:rPr>
        <w:t xml:space="preserve">rally, if </w:t>
      </w:r>
      <w:r w:rsidRPr="00451632">
        <w:rPr>
          <w:sz w:val="28"/>
          <w:szCs w:val="28"/>
        </w:rPr>
        <w:lastRenderedPageBreak/>
        <w:t xml:space="preserve">the trial court’s order rests on a factual determination, the appellate court adopts a substantial evidence standard. </w:t>
      </w:r>
      <w:r w:rsidR="00412884" w:rsidRPr="00451632">
        <w:rPr>
          <w:sz w:val="28"/>
          <w:szCs w:val="28"/>
        </w:rPr>
        <w:t xml:space="preserve"> </w:t>
      </w:r>
      <w:r w:rsidRPr="00451632">
        <w:rPr>
          <w:sz w:val="28"/>
          <w:szCs w:val="28"/>
        </w:rPr>
        <w:t>If the court</w:t>
      </w:r>
      <w:r w:rsidR="00412884" w:rsidRPr="00451632">
        <w:rPr>
          <w:sz w:val="28"/>
          <w:szCs w:val="28"/>
        </w:rPr>
        <w:t>’</w:t>
      </w:r>
      <w:r w:rsidRPr="00451632">
        <w:rPr>
          <w:sz w:val="28"/>
          <w:szCs w:val="28"/>
        </w:rPr>
        <w:t xml:space="preserve">s decision rests solely on an interpretation of law, then we employ the de novo standard of review. </w:t>
      </w:r>
      <w:r w:rsidR="00412884" w:rsidRPr="00451632">
        <w:rPr>
          <w:sz w:val="28"/>
          <w:szCs w:val="28"/>
        </w:rPr>
        <w:t xml:space="preserve"> </w:t>
      </w:r>
      <w:r w:rsidRPr="00451632">
        <w:rPr>
          <w:sz w:val="28"/>
          <w:szCs w:val="28"/>
        </w:rPr>
        <w:t>[Citation.]”</w:t>
      </w:r>
      <w:r w:rsidR="00412884" w:rsidRPr="00451632">
        <w:rPr>
          <w:sz w:val="28"/>
          <w:szCs w:val="28"/>
        </w:rPr>
        <w:t xml:space="preserve"> </w:t>
      </w:r>
      <w:r w:rsidRPr="00451632">
        <w:rPr>
          <w:sz w:val="28"/>
          <w:szCs w:val="28"/>
        </w:rPr>
        <w:t xml:space="preserve"> (</w:t>
      </w:r>
      <w:r w:rsidRPr="00451632">
        <w:rPr>
          <w:i/>
          <w:iCs/>
          <w:sz w:val="28"/>
          <w:szCs w:val="28"/>
        </w:rPr>
        <w:t>Contreras v. Superior Court</w:t>
      </w:r>
      <w:r w:rsidRPr="00451632">
        <w:rPr>
          <w:sz w:val="28"/>
          <w:szCs w:val="28"/>
        </w:rPr>
        <w:t xml:space="preserve"> (2021) 61 Cal.App.5th 461, 468.)</w:t>
      </w:r>
    </w:p>
    <w:p w14:paraId="24DFDA0B" w14:textId="692D63C5" w:rsidR="004406CF" w:rsidRPr="00451632" w:rsidRDefault="00DB06CD" w:rsidP="0058023C">
      <w:pPr>
        <w:spacing w:line="360" w:lineRule="auto"/>
        <w:ind w:firstLine="720"/>
        <w:rPr>
          <w:sz w:val="28"/>
          <w:szCs w:val="28"/>
        </w:rPr>
      </w:pPr>
      <w:r w:rsidRPr="00451632">
        <w:rPr>
          <w:sz w:val="28"/>
          <w:szCs w:val="28"/>
        </w:rPr>
        <w:t xml:space="preserve">A written agreement to submit a controversy to arbitration is valid and enforceable, absent a reason under state law, such as unconscionability, that would render any contract revocable. </w:t>
      </w:r>
      <w:r w:rsidR="00412884" w:rsidRPr="00451632">
        <w:rPr>
          <w:sz w:val="28"/>
          <w:szCs w:val="28"/>
        </w:rPr>
        <w:t xml:space="preserve"> </w:t>
      </w:r>
      <w:r w:rsidRPr="00451632">
        <w:rPr>
          <w:sz w:val="28"/>
          <w:szCs w:val="28"/>
        </w:rPr>
        <w:t>(</w:t>
      </w:r>
      <w:r w:rsidR="007869FC" w:rsidRPr="00451632">
        <w:rPr>
          <w:sz w:val="28"/>
          <w:szCs w:val="28"/>
        </w:rPr>
        <w:t xml:space="preserve">Code Civ. Proc., </w:t>
      </w:r>
      <w:r w:rsidRPr="00451632">
        <w:rPr>
          <w:sz w:val="28"/>
          <w:szCs w:val="28"/>
        </w:rPr>
        <w:t>§</w:t>
      </w:r>
      <w:r w:rsidR="00C834DE">
        <w:rPr>
          <w:sz w:val="28"/>
          <w:szCs w:val="28"/>
        </w:rPr>
        <w:t> </w:t>
      </w:r>
      <w:r w:rsidRPr="00451632">
        <w:rPr>
          <w:sz w:val="28"/>
          <w:szCs w:val="28"/>
        </w:rPr>
        <w:t xml:space="preserve">1281; </w:t>
      </w:r>
      <w:r w:rsidRPr="00451632">
        <w:rPr>
          <w:i/>
          <w:iCs/>
          <w:sz w:val="28"/>
          <w:szCs w:val="28"/>
        </w:rPr>
        <w:t xml:space="preserve">Armendariz v. Foundation Health Psychcare </w:t>
      </w:r>
      <w:r w:rsidRPr="00451632">
        <w:rPr>
          <w:i/>
          <w:iCs/>
          <w:sz w:val="28"/>
          <w:szCs w:val="28"/>
        </w:rPr>
        <w:t>Services, Inc.</w:t>
      </w:r>
      <w:r w:rsidRPr="00451632">
        <w:rPr>
          <w:sz w:val="28"/>
          <w:szCs w:val="28"/>
        </w:rPr>
        <w:t xml:space="preserve"> (2000) 24 Cal.4th 83, 114 (</w:t>
      </w:r>
      <w:r w:rsidRPr="00451632">
        <w:rPr>
          <w:i/>
          <w:iCs/>
          <w:sz w:val="28"/>
          <w:szCs w:val="28"/>
        </w:rPr>
        <w:t>Armendariz</w:t>
      </w:r>
      <w:r w:rsidRPr="00451632">
        <w:rPr>
          <w:sz w:val="28"/>
          <w:szCs w:val="28"/>
        </w:rPr>
        <w:t xml:space="preserve">); </w:t>
      </w:r>
      <w:r w:rsidRPr="00451632">
        <w:rPr>
          <w:i/>
          <w:iCs/>
          <w:sz w:val="28"/>
          <w:szCs w:val="28"/>
        </w:rPr>
        <w:t>Sandoval-Ryan v. Oleander Holdings LLC</w:t>
      </w:r>
      <w:r w:rsidRPr="00451632">
        <w:rPr>
          <w:sz w:val="28"/>
          <w:szCs w:val="28"/>
        </w:rPr>
        <w:t xml:space="preserve"> (2020) 58 Cal.App.5th 217, 222.) </w:t>
      </w:r>
      <w:r w:rsidR="00412884" w:rsidRPr="00451632">
        <w:rPr>
          <w:sz w:val="28"/>
          <w:szCs w:val="28"/>
        </w:rPr>
        <w:t xml:space="preserve"> </w:t>
      </w:r>
      <w:r w:rsidRPr="00451632">
        <w:rPr>
          <w:sz w:val="28"/>
          <w:szCs w:val="28"/>
        </w:rPr>
        <w:t xml:space="preserve">“The party seeking to compel arbitration bears the burden of proving the existence of an arbitration agreement, while the party </w:t>
      </w:r>
      <w:r w:rsidRPr="00451632">
        <w:rPr>
          <w:sz w:val="28"/>
          <w:szCs w:val="28"/>
        </w:rPr>
        <w:t xml:space="preserve">opposing the petition bears the burden of establishing a defense to the agreement’s enforcement. </w:t>
      </w:r>
      <w:r w:rsidR="00412884" w:rsidRPr="00451632">
        <w:rPr>
          <w:sz w:val="28"/>
          <w:szCs w:val="28"/>
        </w:rPr>
        <w:t xml:space="preserve"> </w:t>
      </w:r>
      <w:r w:rsidRPr="00451632">
        <w:rPr>
          <w:sz w:val="28"/>
          <w:szCs w:val="28"/>
        </w:rPr>
        <w:t>[Citation.]”</w:t>
      </w:r>
      <w:r w:rsidR="00412884" w:rsidRPr="00451632">
        <w:rPr>
          <w:sz w:val="28"/>
          <w:szCs w:val="28"/>
        </w:rPr>
        <w:t xml:space="preserve"> </w:t>
      </w:r>
      <w:r w:rsidRPr="00451632">
        <w:rPr>
          <w:sz w:val="28"/>
          <w:szCs w:val="28"/>
        </w:rPr>
        <w:t xml:space="preserve"> (</w:t>
      </w:r>
      <w:r w:rsidRPr="00451632">
        <w:rPr>
          <w:i/>
          <w:iCs/>
          <w:sz w:val="28"/>
          <w:szCs w:val="28"/>
        </w:rPr>
        <w:t>Aanderud v. Superior Court</w:t>
      </w:r>
      <w:r w:rsidRPr="00451632">
        <w:rPr>
          <w:sz w:val="28"/>
          <w:szCs w:val="28"/>
        </w:rPr>
        <w:t xml:space="preserve"> (2017) 13 Cal.App.5th 880, 890; Civ. Code, §</w:t>
      </w:r>
      <w:r w:rsidR="007869FC" w:rsidRPr="00451632">
        <w:rPr>
          <w:sz w:val="28"/>
          <w:szCs w:val="28"/>
        </w:rPr>
        <w:t> </w:t>
      </w:r>
      <w:r w:rsidRPr="00451632">
        <w:rPr>
          <w:sz w:val="28"/>
          <w:szCs w:val="28"/>
        </w:rPr>
        <w:t xml:space="preserve">1670.5, subd. (a) [“If the court as a matter of law finds the contract </w:t>
      </w:r>
      <w:r w:rsidRPr="00451632">
        <w:rPr>
          <w:sz w:val="28"/>
          <w:szCs w:val="28"/>
        </w:rPr>
        <w:t>or any clause of the contract to have been unconscionable at the time it was made the court may refuse to enforce the contract”].</w:t>
      </w:r>
    </w:p>
    <w:p w14:paraId="3ABC8C12" w14:textId="16FF5F1B" w:rsidR="004406CF" w:rsidRPr="00451632" w:rsidRDefault="00DB06CD" w:rsidP="0058023C">
      <w:pPr>
        <w:spacing w:line="360" w:lineRule="auto"/>
        <w:ind w:firstLine="720"/>
        <w:rPr>
          <w:sz w:val="28"/>
          <w:szCs w:val="28"/>
        </w:rPr>
      </w:pPr>
      <w:r w:rsidRPr="00451632">
        <w:rPr>
          <w:sz w:val="28"/>
          <w:szCs w:val="28"/>
        </w:rPr>
        <w:t xml:space="preserve">The doctrine of unconscionability has both a procedural and a substantive element. </w:t>
      </w:r>
      <w:r w:rsidR="00412884" w:rsidRPr="00451632">
        <w:rPr>
          <w:sz w:val="28"/>
          <w:szCs w:val="28"/>
        </w:rPr>
        <w:t xml:space="preserve"> </w:t>
      </w:r>
      <w:r w:rsidRPr="00451632">
        <w:rPr>
          <w:sz w:val="28"/>
          <w:szCs w:val="28"/>
        </w:rPr>
        <w:t>(</w:t>
      </w:r>
      <w:r w:rsidRPr="00451632">
        <w:rPr>
          <w:i/>
          <w:iCs/>
          <w:sz w:val="28"/>
          <w:szCs w:val="28"/>
        </w:rPr>
        <w:t>Baltazar v. Forever 21, Inc</w:t>
      </w:r>
      <w:r w:rsidRPr="00451632">
        <w:rPr>
          <w:sz w:val="28"/>
          <w:szCs w:val="28"/>
        </w:rPr>
        <w:t>. (2016) 62 Ca</w:t>
      </w:r>
      <w:r w:rsidRPr="00451632">
        <w:rPr>
          <w:sz w:val="28"/>
          <w:szCs w:val="28"/>
        </w:rPr>
        <w:t>l.4th 1237, 1243–1244</w:t>
      </w:r>
      <w:r w:rsidR="00FD577C">
        <w:rPr>
          <w:sz w:val="28"/>
          <w:szCs w:val="28"/>
        </w:rPr>
        <w:t xml:space="preserve"> (</w:t>
      </w:r>
      <w:r w:rsidR="00FD577C" w:rsidRPr="00FD577C">
        <w:rPr>
          <w:i/>
          <w:sz w:val="28"/>
          <w:szCs w:val="28"/>
        </w:rPr>
        <w:t>Baltazar</w:t>
      </w:r>
      <w:r w:rsidR="00FD577C">
        <w:rPr>
          <w:sz w:val="28"/>
          <w:szCs w:val="28"/>
        </w:rPr>
        <w:t>)</w:t>
      </w:r>
      <w:r w:rsidRPr="00451632">
        <w:rPr>
          <w:sz w:val="28"/>
          <w:szCs w:val="28"/>
        </w:rPr>
        <w:t>.)</w:t>
      </w:r>
      <w:r w:rsidR="00412884" w:rsidRPr="00451632">
        <w:rPr>
          <w:sz w:val="28"/>
          <w:szCs w:val="28"/>
        </w:rPr>
        <w:t xml:space="preserve"> </w:t>
      </w:r>
      <w:r w:rsidRPr="00451632">
        <w:rPr>
          <w:sz w:val="28"/>
          <w:szCs w:val="28"/>
        </w:rPr>
        <w:t xml:space="preserve"> </w:t>
      </w:r>
      <w:r w:rsidR="007869FC" w:rsidRPr="00451632">
        <w:rPr>
          <w:sz w:val="28"/>
          <w:szCs w:val="28"/>
        </w:rPr>
        <w:t>“‘</w:t>
      </w:r>
      <w:r w:rsidRPr="00451632">
        <w:rPr>
          <w:sz w:val="28"/>
          <w:szCs w:val="28"/>
        </w:rPr>
        <w:t xml:space="preserve">[T]he former focus[es] on </w:t>
      </w:r>
      <w:r w:rsidR="007869FC" w:rsidRPr="00451632">
        <w:rPr>
          <w:sz w:val="28"/>
          <w:szCs w:val="28"/>
        </w:rPr>
        <w:t>“‘</w:t>
      </w:r>
      <w:r w:rsidRPr="00451632">
        <w:rPr>
          <w:sz w:val="28"/>
          <w:szCs w:val="28"/>
        </w:rPr>
        <w:t xml:space="preserve">oppression’” or </w:t>
      </w:r>
      <w:r w:rsidR="007869FC" w:rsidRPr="00451632">
        <w:rPr>
          <w:sz w:val="28"/>
          <w:szCs w:val="28"/>
        </w:rPr>
        <w:t>“‘</w:t>
      </w:r>
      <w:r w:rsidRPr="00451632">
        <w:rPr>
          <w:sz w:val="28"/>
          <w:szCs w:val="28"/>
        </w:rPr>
        <w:t xml:space="preserve">surprise’” due to unequal bargaining power, the latter on </w:t>
      </w:r>
      <w:r w:rsidR="007869FC" w:rsidRPr="00451632">
        <w:rPr>
          <w:sz w:val="28"/>
          <w:szCs w:val="28"/>
        </w:rPr>
        <w:t>“‘</w:t>
      </w:r>
      <w:r w:rsidRPr="00451632">
        <w:rPr>
          <w:sz w:val="28"/>
          <w:szCs w:val="28"/>
        </w:rPr>
        <w:t xml:space="preserve">overly harsh’” or </w:t>
      </w:r>
      <w:r w:rsidR="007869FC" w:rsidRPr="00451632">
        <w:rPr>
          <w:sz w:val="28"/>
          <w:szCs w:val="28"/>
        </w:rPr>
        <w:t>“‘</w:t>
      </w:r>
      <w:r w:rsidRPr="00451632">
        <w:rPr>
          <w:sz w:val="28"/>
          <w:szCs w:val="28"/>
        </w:rPr>
        <w:t xml:space="preserve">one-sided’” results.’ </w:t>
      </w:r>
      <w:r w:rsidR="00412884" w:rsidRPr="00451632">
        <w:rPr>
          <w:sz w:val="28"/>
          <w:szCs w:val="28"/>
        </w:rPr>
        <w:t xml:space="preserve"> </w:t>
      </w:r>
      <w:r w:rsidRPr="00451632">
        <w:rPr>
          <w:sz w:val="28"/>
          <w:szCs w:val="28"/>
        </w:rPr>
        <w:t xml:space="preserve">[Citation.]” </w:t>
      </w:r>
      <w:r w:rsidR="00412884" w:rsidRPr="00451632">
        <w:rPr>
          <w:sz w:val="28"/>
          <w:szCs w:val="28"/>
        </w:rPr>
        <w:t xml:space="preserve"> </w:t>
      </w:r>
      <w:r w:rsidRPr="00451632">
        <w:rPr>
          <w:sz w:val="28"/>
          <w:szCs w:val="28"/>
        </w:rPr>
        <w:t>(</w:t>
      </w:r>
      <w:r w:rsidRPr="00451632">
        <w:rPr>
          <w:i/>
          <w:iCs/>
          <w:sz w:val="28"/>
          <w:szCs w:val="28"/>
        </w:rPr>
        <w:t>Little v. Auto Stiegler, Inc</w:t>
      </w:r>
      <w:r w:rsidRPr="00451632">
        <w:rPr>
          <w:sz w:val="28"/>
          <w:szCs w:val="28"/>
        </w:rPr>
        <w:t xml:space="preserve">. (2003) 29 Cal.4th 1064, </w:t>
      </w:r>
      <w:r w:rsidRPr="00451632">
        <w:rPr>
          <w:sz w:val="28"/>
          <w:szCs w:val="28"/>
        </w:rPr>
        <w:t>1071.)</w:t>
      </w:r>
      <w:r w:rsidR="00412884" w:rsidRPr="00451632">
        <w:rPr>
          <w:sz w:val="28"/>
          <w:szCs w:val="28"/>
        </w:rPr>
        <w:t xml:space="preserve"> </w:t>
      </w:r>
      <w:r w:rsidRPr="00451632">
        <w:rPr>
          <w:sz w:val="28"/>
          <w:szCs w:val="28"/>
        </w:rPr>
        <w:t xml:space="preserve"> But the two elements need not exist to the same degree. </w:t>
      </w:r>
      <w:r w:rsidR="00412884" w:rsidRPr="00451632">
        <w:rPr>
          <w:sz w:val="28"/>
          <w:szCs w:val="28"/>
        </w:rPr>
        <w:t xml:space="preserve"> </w:t>
      </w:r>
      <w:r w:rsidRPr="00451632">
        <w:rPr>
          <w:sz w:val="28"/>
          <w:szCs w:val="28"/>
        </w:rPr>
        <w:t xml:space="preserve">The more one is present, the less the other is </w:t>
      </w:r>
      <w:r w:rsidRPr="00451632">
        <w:rPr>
          <w:sz w:val="28"/>
          <w:szCs w:val="28"/>
        </w:rPr>
        <w:lastRenderedPageBreak/>
        <w:t>required</w:t>
      </w:r>
      <w:r w:rsidR="007869FC" w:rsidRPr="00451632">
        <w:rPr>
          <w:sz w:val="28"/>
          <w:szCs w:val="28"/>
        </w:rPr>
        <w:t>.  (</w:t>
      </w:r>
      <w:r w:rsidRPr="00451632">
        <w:rPr>
          <w:i/>
          <w:iCs/>
          <w:sz w:val="28"/>
          <w:szCs w:val="28"/>
        </w:rPr>
        <w:t>Armendariz, supra</w:t>
      </w:r>
      <w:r w:rsidRPr="00451632">
        <w:rPr>
          <w:sz w:val="28"/>
          <w:szCs w:val="28"/>
        </w:rPr>
        <w:t>, 24 Cal.4th at p. 114 [unconscionability is measured on a sliding scale in which greater procedural unconscionabil</w:t>
      </w:r>
      <w:r w:rsidRPr="00451632">
        <w:rPr>
          <w:sz w:val="28"/>
          <w:szCs w:val="28"/>
        </w:rPr>
        <w:t>ity requires less substantive unconscionability, and vice versa].)</w:t>
      </w:r>
    </w:p>
    <w:p w14:paraId="2983D80A" w14:textId="761704AC" w:rsidR="008321EF" w:rsidRPr="00451632" w:rsidRDefault="00DB06CD" w:rsidP="0058023C">
      <w:pPr>
        <w:spacing w:line="360" w:lineRule="auto"/>
        <w:ind w:firstLine="720"/>
        <w:rPr>
          <w:sz w:val="28"/>
          <w:szCs w:val="28"/>
        </w:rPr>
      </w:pPr>
      <w:r w:rsidRPr="00451632">
        <w:rPr>
          <w:sz w:val="28"/>
          <w:szCs w:val="28"/>
        </w:rPr>
        <w:t>If a court finds a clause within a contract to have been unconscionable at the time it was made, the court may refuse to enforce the contract, or instead sever the unconscionable clause and</w:t>
      </w:r>
      <w:r w:rsidRPr="00451632">
        <w:rPr>
          <w:sz w:val="28"/>
          <w:szCs w:val="28"/>
        </w:rPr>
        <w:t xml:space="preserve"> enforce the remainder of the contract.</w:t>
      </w:r>
      <w:r w:rsidR="00412884" w:rsidRPr="00451632">
        <w:rPr>
          <w:sz w:val="28"/>
          <w:szCs w:val="28"/>
        </w:rPr>
        <w:t xml:space="preserve"> </w:t>
      </w:r>
      <w:r w:rsidRPr="00451632">
        <w:rPr>
          <w:sz w:val="28"/>
          <w:szCs w:val="28"/>
        </w:rPr>
        <w:t xml:space="preserve"> (Civ. Code, §</w:t>
      </w:r>
      <w:r w:rsidR="00C834DE">
        <w:rPr>
          <w:sz w:val="28"/>
          <w:szCs w:val="28"/>
        </w:rPr>
        <w:t> </w:t>
      </w:r>
      <w:r w:rsidRPr="00451632">
        <w:rPr>
          <w:sz w:val="28"/>
          <w:szCs w:val="28"/>
        </w:rPr>
        <w:t xml:space="preserve">1670.5, subd. (a); </w:t>
      </w:r>
      <w:r w:rsidRPr="00451632">
        <w:rPr>
          <w:i/>
          <w:iCs/>
          <w:sz w:val="28"/>
          <w:szCs w:val="28"/>
        </w:rPr>
        <w:t>Armendariz, supra</w:t>
      </w:r>
      <w:r w:rsidRPr="00451632">
        <w:rPr>
          <w:sz w:val="28"/>
          <w:szCs w:val="28"/>
        </w:rPr>
        <w:t xml:space="preserve">, 24 Cal.4th at p. 122; </w:t>
      </w:r>
      <w:r w:rsidRPr="00451632">
        <w:rPr>
          <w:i/>
          <w:iCs/>
          <w:sz w:val="28"/>
          <w:szCs w:val="28"/>
        </w:rPr>
        <w:t>Davis v. Kozak</w:t>
      </w:r>
      <w:r w:rsidRPr="00451632">
        <w:rPr>
          <w:sz w:val="28"/>
          <w:szCs w:val="28"/>
        </w:rPr>
        <w:t xml:space="preserve"> (2020) 53 Cal.App.5th 897, 905</w:t>
      </w:r>
      <w:r w:rsidR="00EB7B23" w:rsidRPr="00451632">
        <w:rPr>
          <w:sz w:val="28"/>
          <w:szCs w:val="28"/>
        </w:rPr>
        <w:t xml:space="preserve"> (</w:t>
      </w:r>
      <w:r w:rsidR="00EB7B23" w:rsidRPr="00451632">
        <w:rPr>
          <w:i/>
          <w:iCs/>
          <w:sz w:val="28"/>
          <w:szCs w:val="28"/>
        </w:rPr>
        <w:t>Davis</w:t>
      </w:r>
      <w:r w:rsidR="00EB7B23" w:rsidRPr="00451632">
        <w:rPr>
          <w:sz w:val="28"/>
          <w:szCs w:val="28"/>
        </w:rPr>
        <w:t>)</w:t>
      </w:r>
      <w:r w:rsidRPr="00451632">
        <w:rPr>
          <w:sz w:val="28"/>
          <w:szCs w:val="28"/>
        </w:rPr>
        <w:t xml:space="preserve">.) </w:t>
      </w:r>
      <w:r w:rsidR="00412884" w:rsidRPr="00451632">
        <w:rPr>
          <w:sz w:val="28"/>
          <w:szCs w:val="28"/>
        </w:rPr>
        <w:t xml:space="preserve"> </w:t>
      </w:r>
      <w:r w:rsidRPr="00451632">
        <w:rPr>
          <w:sz w:val="28"/>
          <w:szCs w:val="28"/>
        </w:rPr>
        <w:t xml:space="preserve">“We review a trial court’s order declining to sever the unconscionable provisions from an arbitration agreement for abuse of discretion.” </w:t>
      </w:r>
      <w:r w:rsidR="00412884" w:rsidRPr="00451632">
        <w:rPr>
          <w:sz w:val="28"/>
          <w:szCs w:val="28"/>
        </w:rPr>
        <w:t xml:space="preserve"> </w:t>
      </w:r>
      <w:r w:rsidRPr="00451632">
        <w:rPr>
          <w:sz w:val="28"/>
          <w:szCs w:val="28"/>
        </w:rPr>
        <w:t>(</w:t>
      </w:r>
      <w:r w:rsidRPr="00451632">
        <w:rPr>
          <w:i/>
          <w:iCs/>
          <w:sz w:val="28"/>
          <w:szCs w:val="28"/>
        </w:rPr>
        <w:t>Lange v. Monster Energy Co</w:t>
      </w:r>
      <w:r w:rsidRPr="00451632">
        <w:rPr>
          <w:sz w:val="28"/>
          <w:szCs w:val="28"/>
        </w:rPr>
        <w:t xml:space="preserve">. (2020) 46 Cal.App.5th 436, 453, citing </w:t>
      </w:r>
      <w:r w:rsidRPr="00451632">
        <w:rPr>
          <w:i/>
          <w:iCs/>
          <w:sz w:val="28"/>
          <w:szCs w:val="28"/>
        </w:rPr>
        <w:t>Armendariz, supra</w:t>
      </w:r>
      <w:r w:rsidRPr="00451632">
        <w:rPr>
          <w:sz w:val="28"/>
          <w:szCs w:val="28"/>
        </w:rPr>
        <w:t>, 24 Cal.4th at p. 124.)</w:t>
      </w:r>
    </w:p>
    <w:p w14:paraId="6F0A85E9" w14:textId="77777777" w:rsidR="004406CF" w:rsidRPr="00451632" w:rsidRDefault="004406CF" w:rsidP="0058023C">
      <w:pPr>
        <w:spacing w:line="360" w:lineRule="auto"/>
        <w:rPr>
          <w:sz w:val="28"/>
          <w:szCs w:val="28"/>
        </w:rPr>
      </w:pPr>
    </w:p>
    <w:p w14:paraId="76CFEE05" w14:textId="2F82B537" w:rsidR="008321EF" w:rsidRPr="00451632" w:rsidRDefault="00DB06CD" w:rsidP="00200EBA">
      <w:pPr>
        <w:pStyle w:val="ListParagraph"/>
        <w:keepNext/>
        <w:numPr>
          <w:ilvl w:val="0"/>
          <w:numId w:val="1"/>
        </w:numPr>
        <w:spacing w:line="360" w:lineRule="auto"/>
        <w:rPr>
          <w:bCs/>
          <w:i/>
          <w:sz w:val="28"/>
          <w:szCs w:val="28"/>
        </w:rPr>
      </w:pPr>
      <w:r w:rsidRPr="00451632">
        <w:rPr>
          <w:bCs/>
          <w:i/>
          <w:sz w:val="28"/>
          <w:szCs w:val="28"/>
        </w:rPr>
        <w:t>Proced</w:t>
      </w:r>
      <w:r w:rsidRPr="00451632">
        <w:rPr>
          <w:bCs/>
          <w:i/>
          <w:sz w:val="28"/>
          <w:szCs w:val="28"/>
        </w:rPr>
        <w:t xml:space="preserve">ural Unconscionability </w:t>
      </w:r>
    </w:p>
    <w:p w14:paraId="35335F49" w14:textId="6B9FC850" w:rsidR="00D218FE" w:rsidRPr="00451632" w:rsidRDefault="00DB06CD" w:rsidP="0058023C">
      <w:pPr>
        <w:spacing w:line="360" w:lineRule="auto"/>
        <w:ind w:firstLine="720"/>
        <w:rPr>
          <w:sz w:val="28"/>
          <w:szCs w:val="28"/>
        </w:rPr>
      </w:pPr>
      <w:r w:rsidRPr="00451632">
        <w:rPr>
          <w:sz w:val="28"/>
          <w:szCs w:val="28"/>
        </w:rPr>
        <w:t>“A procedural unconscionability analysis ‘begins with an inquiry into whether the contract is one of adhesion.’</w:t>
      </w:r>
      <w:r w:rsidR="00412884" w:rsidRPr="00451632">
        <w:rPr>
          <w:sz w:val="28"/>
          <w:szCs w:val="28"/>
        </w:rPr>
        <w:t xml:space="preserve"> </w:t>
      </w:r>
      <w:r w:rsidRPr="00451632">
        <w:rPr>
          <w:sz w:val="28"/>
          <w:szCs w:val="28"/>
        </w:rPr>
        <w:t xml:space="preserve"> [Citation.] </w:t>
      </w:r>
      <w:r w:rsidR="00412884" w:rsidRPr="00451632">
        <w:rPr>
          <w:sz w:val="28"/>
          <w:szCs w:val="28"/>
        </w:rPr>
        <w:t xml:space="preserve"> </w:t>
      </w:r>
      <w:r w:rsidR="00D50072" w:rsidRPr="00451632">
        <w:rPr>
          <w:sz w:val="28"/>
          <w:szCs w:val="28"/>
        </w:rPr>
        <w:t>An adhesive contract is standardized</w:t>
      </w:r>
      <w:r w:rsidRPr="00451632">
        <w:rPr>
          <w:sz w:val="28"/>
          <w:szCs w:val="28"/>
        </w:rPr>
        <w:t xml:space="preserve"> . . .</w:t>
      </w:r>
      <w:r w:rsidR="00D50072" w:rsidRPr="00451632">
        <w:rPr>
          <w:sz w:val="28"/>
          <w:szCs w:val="28"/>
        </w:rPr>
        <w:t xml:space="preserve"> and offered by the party with superior bargaining power </w:t>
      </w:r>
      <w:r w:rsidRPr="00451632">
        <w:rPr>
          <w:sz w:val="28"/>
          <w:szCs w:val="28"/>
        </w:rPr>
        <w:t>‘</w:t>
      </w:r>
      <w:r w:rsidR="00D50072" w:rsidRPr="00451632">
        <w:rPr>
          <w:sz w:val="28"/>
          <w:szCs w:val="28"/>
        </w:rPr>
        <w:t>on a take-it-or-leave-it basis.</w:t>
      </w:r>
      <w:r w:rsidRPr="00451632">
        <w:rPr>
          <w:sz w:val="28"/>
          <w:szCs w:val="28"/>
        </w:rPr>
        <w:t xml:space="preserve">’ </w:t>
      </w:r>
      <w:r w:rsidR="00412884" w:rsidRPr="00451632">
        <w:rPr>
          <w:sz w:val="28"/>
          <w:szCs w:val="28"/>
        </w:rPr>
        <w:t xml:space="preserve"> </w:t>
      </w:r>
      <w:r w:rsidRPr="00451632">
        <w:rPr>
          <w:sz w:val="28"/>
          <w:szCs w:val="28"/>
        </w:rPr>
        <w:t>[Citations.]</w:t>
      </w:r>
      <w:r w:rsidR="00D50072" w:rsidRPr="00451632">
        <w:rPr>
          <w:sz w:val="28"/>
          <w:szCs w:val="28"/>
        </w:rPr>
        <w:t xml:space="preserve"> </w:t>
      </w:r>
      <w:r w:rsidR="00412884" w:rsidRPr="00451632">
        <w:rPr>
          <w:sz w:val="28"/>
          <w:szCs w:val="28"/>
        </w:rPr>
        <w:t xml:space="preserve"> </w:t>
      </w:r>
      <w:r w:rsidRPr="00451632">
        <w:rPr>
          <w:sz w:val="28"/>
          <w:szCs w:val="28"/>
        </w:rPr>
        <w:t>Arbitration contracts imposed as a condition of employment are typically adhesive.”</w:t>
      </w:r>
      <w:r w:rsidR="00412884" w:rsidRPr="00451632">
        <w:rPr>
          <w:sz w:val="28"/>
          <w:szCs w:val="28"/>
        </w:rPr>
        <w:t xml:space="preserve"> </w:t>
      </w:r>
      <w:r w:rsidR="00D50072" w:rsidRPr="00451632">
        <w:rPr>
          <w:sz w:val="28"/>
          <w:szCs w:val="28"/>
        </w:rPr>
        <w:t xml:space="preserve"> (</w:t>
      </w:r>
      <w:r w:rsidR="00D50072" w:rsidRPr="00451632">
        <w:rPr>
          <w:i/>
          <w:iCs/>
          <w:sz w:val="28"/>
          <w:szCs w:val="28"/>
        </w:rPr>
        <w:t>OTO, LLC v. Kho</w:t>
      </w:r>
      <w:r w:rsidR="00D50072" w:rsidRPr="00451632">
        <w:rPr>
          <w:sz w:val="28"/>
          <w:szCs w:val="28"/>
        </w:rPr>
        <w:t xml:space="preserve"> (2019) 8 Cal.5th 111, 126.) </w:t>
      </w:r>
      <w:r w:rsidRPr="00451632">
        <w:rPr>
          <w:sz w:val="28"/>
          <w:szCs w:val="28"/>
        </w:rPr>
        <w:t xml:space="preserve"> Here, it is undisputed that the </w:t>
      </w:r>
      <w:r w:rsidR="007869FC" w:rsidRPr="00451632">
        <w:rPr>
          <w:sz w:val="28"/>
          <w:szCs w:val="28"/>
        </w:rPr>
        <w:t>arbitration agreement</w:t>
      </w:r>
      <w:r w:rsidRPr="00451632">
        <w:rPr>
          <w:sz w:val="28"/>
          <w:szCs w:val="28"/>
        </w:rPr>
        <w:t xml:space="preserve"> is an adhesion contract </w:t>
      </w:r>
      <w:r w:rsidR="00EB7B23" w:rsidRPr="00451632">
        <w:rPr>
          <w:sz w:val="28"/>
          <w:szCs w:val="28"/>
        </w:rPr>
        <w:t>because</w:t>
      </w:r>
      <w:r w:rsidRPr="00451632">
        <w:rPr>
          <w:sz w:val="28"/>
          <w:szCs w:val="28"/>
        </w:rPr>
        <w:t xml:space="preserve"> </w:t>
      </w:r>
      <w:r w:rsidR="00EB7B23" w:rsidRPr="00451632">
        <w:rPr>
          <w:sz w:val="28"/>
          <w:szCs w:val="28"/>
        </w:rPr>
        <w:t xml:space="preserve">it </w:t>
      </w:r>
      <w:r w:rsidR="00A214E4" w:rsidRPr="00451632">
        <w:rPr>
          <w:sz w:val="28"/>
          <w:szCs w:val="28"/>
        </w:rPr>
        <w:t>was</w:t>
      </w:r>
      <w:r w:rsidR="00EB7B23" w:rsidRPr="00451632">
        <w:rPr>
          <w:sz w:val="28"/>
          <w:szCs w:val="28"/>
        </w:rPr>
        <w:t xml:space="preserve"> </w:t>
      </w:r>
      <w:r w:rsidRPr="00451632">
        <w:rPr>
          <w:sz w:val="28"/>
          <w:szCs w:val="28"/>
        </w:rPr>
        <w:t>a mandatory condition of employment</w:t>
      </w:r>
      <w:r w:rsidR="00451632">
        <w:rPr>
          <w:sz w:val="28"/>
          <w:szCs w:val="28"/>
        </w:rPr>
        <w:t xml:space="preserve">.  </w:t>
      </w:r>
    </w:p>
    <w:p w14:paraId="307B00B6" w14:textId="18228894" w:rsidR="001100BE" w:rsidRPr="00451632" w:rsidRDefault="00DB06CD" w:rsidP="0058023C">
      <w:pPr>
        <w:spacing w:line="360" w:lineRule="auto"/>
        <w:ind w:firstLine="720"/>
        <w:rPr>
          <w:sz w:val="28"/>
          <w:szCs w:val="28"/>
        </w:rPr>
      </w:pPr>
      <w:r w:rsidRPr="00451632">
        <w:rPr>
          <w:sz w:val="28"/>
          <w:szCs w:val="28"/>
        </w:rPr>
        <w:t>“</w:t>
      </w:r>
      <w:r w:rsidR="00BA5F61" w:rsidRPr="00451632">
        <w:rPr>
          <w:sz w:val="28"/>
          <w:szCs w:val="28"/>
        </w:rPr>
        <w:t xml:space="preserve">[T]he adhesive nature of the contract is </w:t>
      </w:r>
      <w:r w:rsidRPr="00451632">
        <w:rPr>
          <w:sz w:val="28"/>
          <w:szCs w:val="28"/>
        </w:rPr>
        <w:t>sufficient to establish some degree of procedural unconscionability.”  (</w:t>
      </w:r>
      <w:r w:rsidRPr="00451632">
        <w:rPr>
          <w:i/>
          <w:iCs/>
          <w:sz w:val="28"/>
          <w:szCs w:val="28"/>
        </w:rPr>
        <w:t xml:space="preserve">Sanchez v. Valencia </w:t>
      </w:r>
      <w:r w:rsidRPr="00451632">
        <w:rPr>
          <w:i/>
          <w:iCs/>
          <w:sz w:val="28"/>
          <w:szCs w:val="28"/>
        </w:rPr>
        <w:lastRenderedPageBreak/>
        <w:t xml:space="preserve">Holding Co., LLC </w:t>
      </w:r>
      <w:r w:rsidRPr="00451632">
        <w:rPr>
          <w:sz w:val="28"/>
          <w:szCs w:val="28"/>
        </w:rPr>
        <w:t>(2015) 61 Cal.4th 899, 915</w:t>
      </w:r>
      <w:r w:rsidR="00065413" w:rsidRPr="00451632">
        <w:rPr>
          <w:sz w:val="28"/>
          <w:szCs w:val="28"/>
        </w:rPr>
        <w:t xml:space="preserve">; </w:t>
      </w:r>
      <w:r w:rsidR="00065413" w:rsidRPr="00451632">
        <w:rPr>
          <w:i/>
          <w:iCs/>
          <w:sz w:val="28"/>
          <w:szCs w:val="28"/>
        </w:rPr>
        <w:t>Alvarez v. A</w:t>
      </w:r>
      <w:r w:rsidR="007869FC" w:rsidRPr="00451632">
        <w:rPr>
          <w:i/>
          <w:iCs/>
          <w:sz w:val="28"/>
          <w:szCs w:val="28"/>
        </w:rPr>
        <w:t>l</w:t>
      </w:r>
      <w:r w:rsidR="00065413" w:rsidRPr="00451632">
        <w:rPr>
          <w:i/>
          <w:iCs/>
          <w:sz w:val="28"/>
          <w:szCs w:val="28"/>
        </w:rPr>
        <w:t>tamed Health Services Corp</w:t>
      </w:r>
      <w:r w:rsidR="007869FC" w:rsidRPr="00451632">
        <w:rPr>
          <w:i/>
          <w:iCs/>
          <w:sz w:val="28"/>
          <w:szCs w:val="28"/>
        </w:rPr>
        <w:t>.</w:t>
      </w:r>
      <w:r w:rsidR="00065413" w:rsidRPr="00451632">
        <w:rPr>
          <w:i/>
          <w:iCs/>
          <w:sz w:val="28"/>
          <w:szCs w:val="28"/>
        </w:rPr>
        <w:t xml:space="preserve"> </w:t>
      </w:r>
      <w:r w:rsidR="00065413" w:rsidRPr="00451632">
        <w:rPr>
          <w:sz w:val="28"/>
          <w:szCs w:val="28"/>
        </w:rPr>
        <w:t xml:space="preserve">(2021) 60 Cal.App.5th 572, 591 [adhesion </w:t>
      </w:r>
      <w:r w:rsidR="00BA5F61" w:rsidRPr="00451632">
        <w:rPr>
          <w:sz w:val="28"/>
          <w:szCs w:val="28"/>
        </w:rPr>
        <w:t>“</w:t>
      </w:r>
      <w:r w:rsidR="00065413" w:rsidRPr="00451632">
        <w:rPr>
          <w:sz w:val="28"/>
          <w:szCs w:val="28"/>
        </w:rPr>
        <w:t>alone is a fairly low level of procedural unconscionability</w:t>
      </w:r>
      <w:r w:rsidR="00BA5F61" w:rsidRPr="00451632">
        <w:rPr>
          <w:sz w:val="28"/>
          <w:szCs w:val="28"/>
        </w:rPr>
        <w:t>”</w:t>
      </w:r>
      <w:r w:rsidR="00065413" w:rsidRPr="00451632">
        <w:rPr>
          <w:sz w:val="28"/>
          <w:szCs w:val="28"/>
        </w:rPr>
        <w:t>]</w:t>
      </w:r>
      <w:r w:rsidRPr="00451632">
        <w:rPr>
          <w:sz w:val="28"/>
          <w:szCs w:val="28"/>
        </w:rPr>
        <w:t xml:space="preserve">.)  </w:t>
      </w:r>
      <w:r w:rsidR="00BA5F61" w:rsidRPr="00451632">
        <w:rPr>
          <w:sz w:val="28"/>
          <w:szCs w:val="28"/>
        </w:rPr>
        <w:t>“</w:t>
      </w:r>
      <w:r w:rsidR="00065413" w:rsidRPr="00451632">
        <w:rPr>
          <w:sz w:val="28"/>
          <w:szCs w:val="28"/>
        </w:rPr>
        <w:t>However, the fact that the arbitration agreement is an adhesion contract does not render it automatically unenforceable as unconscionable.  Courts have consistently held that the requirement to enter into an arbitration agreement is not a bar to its enforcement.</w:t>
      </w:r>
      <w:r w:rsidR="00BA5F61" w:rsidRPr="00451632">
        <w:rPr>
          <w:sz w:val="28"/>
          <w:szCs w:val="28"/>
        </w:rPr>
        <w:t xml:space="preserve"> </w:t>
      </w:r>
      <w:r w:rsidR="00412884" w:rsidRPr="00451632">
        <w:rPr>
          <w:sz w:val="28"/>
          <w:szCs w:val="28"/>
        </w:rPr>
        <w:t xml:space="preserve"> </w:t>
      </w:r>
      <w:r w:rsidR="00BA5F61" w:rsidRPr="00451632">
        <w:rPr>
          <w:sz w:val="28"/>
          <w:szCs w:val="28"/>
        </w:rPr>
        <w:t>[Citations.]</w:t>
      </w:r>
      <w:r w:rsidR="00065413" w:rsidRPr="00451632">
        <w:rPr>
          <w:sz w:val="28"/>
          <w:szCs w:val="28"/>
        </w:rPr>
        <w:t>”  (</w:t>
      </w:r>
      <w:r w:rsidR="00065413" w:rsidRPr="00451632">
        <w:rPr>
          <w:i/>
          <w:iCs/>
          <w:sz w:val="28"/>
          <w:szCs w:val="28"/>
        </w:rPr>
        <w:t>Serafin v. Balco Properties Ltd., LLC</w:t>
      </w:r>
      <w:r w:rsidR="00065413" w:rsidRPr="00451632">
        <w:rPr>
          <w:sz w:val="28"/>
          <w:szCs w:val="28"/>
        </w:rPr>
        <w:t xml:space="preserve"> (2015) 235 Cal.App.4th 165, 179.)  </w:t>
      </w:r>
      <w:r w:rsidR="00D15A4C" w:rsidRPr="00451632">
        <w:rPr>
          <w:sz w:val="28"/>
          <w:szCs w:val="28"/>
        </w:rPr>
        <w:t xml:space="preserve">Rather, it is </w:t>
      </w:r>
      <w:r w:rsidR="007869FC" w:rsidRPr="00451632">
        <w:rPr>
          <w:sz w:val="28"/>
          <w:szCs w:val="28"/>
        </w:rPr>
        <w:t>“‘</w:t>
      </w:r>
      <w:r w:rsidR="00D15A4C" w:rsidRPr="00451632">
        <w:rPr>
          <w:sz w:val="28"/>
          <w:szCs w:val="28"/>
        </w:rPr>
        <w:t xml:space="preserve">the beginning and not the end of the analysis insofar as enforceability of its terms is concerned.’ </w:t>
      </w:r>
      <w:r w:rsidR="00412884" w:rsidRPr="00451632">
        <w:rPr>
          <w:sz w:val="28"/>
          <w:szCs w:val="28"/>
        </w:rPr>
        <w:t xml:space="preserve"> </w:t>
      </w:r>
      <w:r w:rsidR="00D15A4C" w:rsidRPr="00451632">
        <w:rPr>
          <w:sz w:val="28"/>
          <w:szCs w:val="28"/>
        </w:rPr>
        <w:t xml:space="preserve">[Citation.]” </w:t>
      </w:r>
      <w:r w:rsidR="00412884" w:rsidRPr="00451632">
        <w:rPr>
          <w:sz w:val="28"/>
          <w:szCs w:val="28"/>
        </w:rPr>
        <w:t xml:space="preserve"> </w:t>
      </w:r>
      <w:r w:rsidR="00D15A4C" w:rsidRPr="00451632">
        <w:rPr>
          <w:sz w:val="28"/>
          <w:szCs w:val="28"/>
        </w:rPr>
        <w:t>(</w:t>
      </w:r>
      <w:r w:rsidR="00EB7B23" w:rsidRPr="00451632">
        <w:rPr>
          <w:i/>
          <w:iCs/>
          <w:sz w:val="28"/>
          <w:szCs w:val="28"/>
        </w:rPr>
        <w:t xml:space="preserve">Graham v. </w:t>
      </w:r>
      <w:r w:rsidR="00D15A4C" w:rsidRPr="00451632">
        <w:rPr>
          <w:i/>
          <w:iCs/>
          <w:sz w:val="28"/>
          <w:szCs w:val="28"/>
        </w:rPr>
        <w:t>Scissor-Tail</w:t>
      </w:r>
      <w:r w:rsidR="00EB7B23" w:rsidRPr="00451632">
        <w:rPr>
          <w:i/>
          <w:iCs/>
          <w:sz w:val="28"/>
          <w:szCs w:val="28"/>
        </w:rPr>
        <w:t xml:space="preserve">, Inc. </w:t>
      </w:r>
      <w:r w:rsidR="00EB7B23" w:rsidRPr="00451632">
        <w:rPr>
          <w:sz w:val="28"/>
          <w:szCs w:val="28"/>
        </w:rPr>
        <w:t xml:space="preserve">(1981) </w:t>
      </w:r>
      <w:r w:rsidR="00D15A4C" w:rsidRPr="00451632">
        <w:rPr>
          <w:sz w:val="28"/>
          <w:szCs w:val="28"/>
        </w:rPr>
        <w:t xml:space="preserve">28 Cal.3d </w:t>
      </w:r>
      <w:r w:rsidR="00EB7B23" w:rsidRPr="00451632">
        <w:rPr>
          <w:sz w:val="28"/>
          <w:szCs w:val="28"/>
        </w:rPr>
        <w:t xml:space="preserve">807, </w:t>
      </w:r>
      <w:r w:rsidR="00D15A4C" w:rsidRPr="00451632">
        <w:rPr>
          <w:sz w:val="28"/>
          <w:szCs w:val="28"/>
        </w:rPr>
        <w:t xml:space="preserve">819.)  </w:t>
      </w:r>
      <w:r w:rsidR="00AB31E2" w:rsidRPr="00451632">
        <w:rPr>
          <w:sz w:val="28"/>
          <w:szCs w:val="28"/>
        </w:rPr>
        <w:t xml:space="preserve">When, as here, the degree of procedural unconscionability is low, </w:t>
      </w:r>
      <w:r w:rsidR="00873179" w:rsidRPr="00451632">
        <w:rPr>
          <w:sz w:val="28"/>
          <w:szCs w:val="28"/>
        </w:rPr>
        <w:t xml:space="preserve">the </w:t>
      </w:r>
      <w:r w:rsidR="00BA5F61" w:rsidRPr="00451632">
        <w:rPr>
          <w:sz w:val="28"/>
          <w:szCs w:val="28"/>
        </w:rPr>
        <w:t>agreement</w:t>
      </w:r>
      <w:r w:rsidR="00873179" w:rsidRPr="00451632">
        <w:rPr>
          <w:sz w:val="28"/>
          <w:szCs w:val="28"/>
        </w:rPr>
        <w:t xml:space="preserve"> mu</w:t>
      </w:r>
      <w:r w:rsidR="00D218FE" w:rsidRPr="00451632">
        <w:rPr>
          <w:sz w:val="28"/>
          <w:szCs w:val="28"/>
        </w:rPr>
        <w:t>s</w:t>
      </w:r>
      <w:r w:rsidR="00873179" w:rsidRPr="00451632">
        <w:rPr>
          <w:sz w:val="28"/>
          <w:szCs w:val="28"/>
        </w:rPr>
        <w:t xml:space="preserve">t be enforced </w:t>
      </w:r>
      <w:r w:rsidR="00AB31E2" w:rsidRPr="00451632">
        <w:rPr>
          <w:sz w:val="28"/>
          <w:szCs w:val="28"/>
        </w:rPr>
        <w:t>unless the degree of substantive unconscionability is high.  (</w:t>
      </w:r>
      <w:r w:rsidR="00AB31E2" w:rsidRPr="00451632">
        <w:rPr>
          <w:i/>
          <w:iCs/>
          <w:sz w:val="28"/>
          <w:szCs w:val="28"/>
        </w:rPr>
        <w:t>Serpa v. California Surety Investigations, Inc.</w:t>
      </w:r>
      <w:r w:rsidR="00AB31E2" w:rsidRPr="00451632">
        <w:rPr>
          <w:sz w:val="28"/>
          <w:szCs w:val="28"/>
        </w:rPr>
        <w:t xml:space="preserve"> (2013) 215 Cal.App.4th 695, 704</w:t>
      </w:r>
      <w:r w:rsidR="00873179" w:rsidRPr="00451632">
        <w:rPr>
          <w:sz w:val="28"/>
          <w:szCs w:val="28"/>
        </w:rPr>
        <w:t xml:space="preserve">; </w:t>
      </w:r>
      <w:r w:rsidR="00537F49" w:rsidRPr="00451632">
        <w:rPr>
          <w:sz w:val="28"/>
          <w:szCs w:val="28"/>
        </w:rPr>
        <w:t xml:space="preserve">accord, </w:t>
      </w:r>
      <w:r w:rsidR="00537F49" w:rsidRPr="00451632">
        <w:rPr>
          <w:i/>
          <w:iCs/>
          <w:sz w:val="28"/>
          <w:szCs w:val="28"/>
        </w:rPr>
        <w:t xml:space="preserve">Dotson v. Amgen, Inc. </w:t>
      </w:r>
      <w:r w:rsidR="00537F49" w:rsidRPr="00451632">
        <w:rPr>
          <w:sz w:val="28"/>
          <w:szCs w:val="28"/>
        </w:rPr>
        <w:t>(2010) 181 Cal.App.4th 975, 981</w:t>
      </w:r>
      <w:r w:rsidR="007869FC" w:rsidRPr="00451632">
        <w:rPr>
          <w:sz w:val="28"/>
          <w:szCs w:val="28"/>
        </w:rPr>
        <w:t>–</w:t>
      </w:r>
      <w:r w:rsidR="00537F49" w:rsidRPr="00451632">
        <w:rPr>
          <w:sz w:val="28"/>
          <w:szCs w:val="28"/>
        </w:rPr>
        <w:t>982</w:t>
      </w:r>
      <w:r w:rsidR="00AB31E2" w:rsidRPr="00451632">
        <w:rPr>
          <w:sz w:val="28"/>
          <w:szCs w:val="28"/>
        </w:rPr>
        <w:t xml:space="preserve">.)  </w:t>
      </w:r>
    </w:p>
    <w:p w14:paraId="6623398C" w14:textId="77777777" w:rsidR="0083544A" w:rsidRPr="00451632" w:rsidRDefault="0083544A" w:rsidP="0058023C">
      <w:pPr>
        <w:spacing w:line="360" w:lineRule="auto"/>
        <w:rPr>
          <w:sz w:val="28"/>
          <w:szCs w:val="28"/>
        </w:rPr>
      </w:pPr>
    </w:p>
    <w:p w14:paraId="35142EA1" w14:textId="5173DC6C" w:rsidR="008321EF" w:rsidRPr="00451632" w:rsidRDefault="00DB06CD" w:rsidP="007869FC">
      <w:pPr>
        <w:pStyle w:val="ListParagraph"/>
        <w:keepNext/>
        <w:numPr>
          <w:ilvl w:val="0"/>
          <w:numId w:val="1"/>
        </w:numPr>
        <w:spacing w:line="360" w:lineRule="auto"/>
        <w:rPr>
          <w:bCs/>
          <w:i/>
          <w:sz w:val="28"/>
          <w:szCs w:val="28"/>
        </w:rPr>
      </w:pPr>
      <w:r w:rsidRPr="00451632">
        <w:rPr>
          <w:bCs/>
          <w:i/>
          <w:sz w:val="28"/>
          <w:szCs w:val="28"/>
        </w:rPr>
        <w:t xml:space="preserve">Substantive Unconscionability </w:t>
      </w:r>
    </w:p>
    <w:p w14:paraId="793DED2A" w14:textId="0A76A0C3" w:rsidR="008321EF" w:rsidRPr="00451632" w:rsidRDefault="00DB06CD" w:rsidP="0058023C">
      <w:pPr>
        <w:spacing w:line="360" w:lineRule="auto"/>
        <w:ind w:firstLine="720"/>
        <w:rPr>
          <w:sz w:val="28"/>
          <w:szCs w:val="28"/>
        </w:rPr>
      </w:pPr>
      <w:r w:rsidRPr="00451632">
        <w:rPr>
          <w:sz w:val="28"/>
          <w:szCs w:val="28"/>
        </w:rPr>
        <w:t xml:space="preserve">Charter contends the trial court erroneously found the </w:t>
      </w:r>
      <w:r w:rsidR="007869FC" w:rsidRPr="00451632">
        <w:rPr>
          <w:sz w:val="28"/>
          <w:szCs w:val="28"/>
        </w:rPr>
        <w:t>arbitration agreement</w:t>
      </w:r>
      <w:r w:rsidRPr="00451632">
        <w:rPr>
          <w:sz w:val="28"/>
          <w:szCs w:val="28"/>
        </w:rPr>
        <w:t xml:space="preserve"> substantively unconscionable based on </w:t>
      </w:r>
      <w:r w:rsidR="002733B6" w:rsidRPr="00451632">
        <w:rPr>
          <w:sz w:val="28"/>
          <w:szCs w:val="28"/>
        </w:rPr>
        <w:t xml:space="preserve">the restriction on </w:t>
      </w:r>
      <w:r w:rsidR="00755248" w:rsidRPr="00451632">
        <w:rPr>
          <w:sz w:val="28"/>
          <w:szCs w:val="28"/>
        </w:rPr>
        <w:t>the statute of limitations for</w:t>
      </w:r>
      <w:r w:rsidR="002733B6" w:rsidRPr="00451632">
        <w:rPr>
          <w:sz w:val="28"/>
          <w:szCs w:val="28"/>
        </w:rPr>
        <w:t xml:space="preserve"> FEHA claims</w:t>
      </w:r>
      <w:r w:rsidR="00A710EB" w:rsidRPr="00451632">
        <w:rPr>
          <w:sz w:val="28"/>
          <w:szCs w:val="28"/>
        </w:rPr>
        <w:t>,</w:t>
      </w:r>
      <w:r w:rsidR="002733B6" w:rsidRPr="00451632">
        <w:rPr>
          <w:sz w:val="28"/>
          <w:szCs w:val="28"/>
        </w:rPr>
        <w:t xml:space="preserve"> the </w:t>
      </w:r>
      <w:r w:rsidR="00BF539B" w:rsidRPr="00451632">
        <w:rPr>
          <w:sz w:val="28"/>
          <w:szCs w:val="28"/>
        </w:rPr>
        <w:t>provision granting the prevailing party in the arbitration any remedy (including attorney fees) available under applicable law</w:t>
      </w:r>
      <w:r w:rsidR="00755248" w:rsidRPr="00451632">
        <w:rPr>
          <w:sz w:val="28"/>
          <w:szCs w:val="28"/>
        </w:rPr>
        <w:t>,</w:t>
      </w:r>
      <w:r w:rsidR="002733B6" w:rsidRPr="00451632">
        <w:rPr>
          <w:sz w:val="28"/>
          <w:szCs w:val="28"/>
        </w:rPr>
        <w:t xml:space="preserve"> and </w:t>
      </w:r>
      <w:r w:rsidR="00755248" w:rsidRPr="00451632">
        <w:rPr>
          <w:sz w:val="28"/>
          <w:szCs w:val="28"/>
        </w:rPr>
        <w:t xml:space="preserve">a separate </w:t>
      </w:r>
      <w:r w:rsidR="00BF539B" w:rsidRPr="00451632">
        <w:rPr>
          <w:sz w:val="28"/>
          <w:szCs w:val="28"/>
        </w:rPr>
        <w:t xml:space="preserve">provision granting </w:t>
      </w:r>
      <w:r w:rsidR="00755248" w:rsidRPr="00451632">
        <w:rPr>
          <w:sz w:val="28"/>
          <w:szCs w:val="28"/>
        </w:rPr>
        <w:t>attorney fee</w:t>
      </w:r>
      <w:r w:rsidR="00BF539B" w:rsidRPr="00451632">
        <w:rPr>
          <w:sz w:val="28"/>
          <w:szCs w:val="28"/>
        </w:rPr>
        <w:t>s</w:t>
      </w:r>
      <w:r w:rsidR="00755248" w:rsidRPr="00451632">
        <w:rPr>
          <w:sz w:val="28"/>
          <w:szCs w:val="28"/>
        </w:rPr>
        <w:t xml:space="preserve"> </w:t>
      </w:r>
      <w:r w:rsidR="00BF539B" w:rsidRPr="00451632">
        <w:rPr>
          <w:sz w:val="28"/>
          <w:szCs w:val="28"/>
        </w:rPr>
        <w:t xml:space="preserve">in </w:t>
      </w:r>
      <w:r w:rsidR="00755248" w:rsidRPr="00451632">
        <w:rPr>
          <w:sz w:val="28"/>
          <w:szCs w:val="28"/>
        </w:rPr>
        <w:t xml:space="preserve">connection with a </w:t>
      </w:r>
      <w:r w:rsidR="00573AB6" w:rsidRPr="00451632">
        <w:rPr>
          <w:sz w:val="28"/>
          <w:szCs w:val="28"/>
        </w:rPr>
        <w:t xml:space="preserve">successful </w:t>
      </w:r>
      <w:r w:rsidR="00755248" w:rsidRPr="00451632">
        <w:rPr>
          <w:sz w:val="28"/>
          <w:szCs w:val="28"/>
        </w:rPr>
        <w:t>motion to compel arbitration</w:t>
      </w:r>
      <w:r w:rsidR="002733B6" w:rsidRPr="00451632">
        <w:rPr>
          <w:sz w:val="28"/>
          <w:szCs w:val="28"/>
        </w:rPr>
        <w:t xml:space="preserve">. </w:t>
      </w:r>
      <w:r w:rsidRPr="00451632">
        <w:rPr>
          <w:sz w:val="28"/>
          <w:szCs w:val="28"/>
        </w:rPr>
        <w:t xml:space="preserve"> </w:t>
      </w:r>
      <w:r w:rsidR="00D27F46" w:rsidRPr="00451632">
        <w:rPr>
          <w:sz w:val="28"/>
          <w:szCs w:val="28"/>
        </w:rPr>
        <w:t xml:space="preserve">We conclude the trial court’s analysis was correct as to the restriction on the statute of limitations and the attorney fee provision </w:t>
      </w:r>
      <w:r w:rsidR="00D27F46" w:rsidRPr="00451632">
        <w:rPr>
          <w:sz w:val="28"/>
          <w:szCs w:val="28"/>
        </w:rPr>
        <w:lastRenderedPageBreak/>
        <w:t>on a</w:t>
      </w:r>
      <w:r w:rsidR="00313E85" w:rsidRPr="00451632">
        <w:rPr>
          <w:sz w:val="28"/>
          <w:szCs w:val="28"/>
        </w:rPr>
        <w:t xml:space="preserve"> </w:t>
      </w:r>
      <w:r w:rsidR="009D4F1E">
        <w:rPr>
          <w:sz w:val="28"/>
          <w:szCs w:val="28"/>
        </w:rPr>
        <w:t>motion</w:t>
      </w:r>
      <w:r w:rsidR="009D4F1E" w:rsidRPr="00451632">
        <w:rPr>
          <w:sz w:val="28"/>
          <w:szCs w:val="28"/>
        </w:rPr>
        <w:t xml:space="preserve"> </w:t>
      </w:r>
      <w:r w:rsidR="009B3939" w:rsidRPr="00451632">
        <w:rPr>
          <w:sz w:val="28"/>
          <w:szCs w:val="28"/>
        </w:rPr>
        <w:t xml:space="preserve">to compel arbitration.  We conclude the trial court was incorrect as to the </w:t>
      </w:r>
      <w:r w:rsidR="00BF539B" w:rsidRPr="00451632">
        <w:rPr>
          <w:sz w:val="28"/>
          <w:szCs w:val="28"/>
        </w:rPr>
        <w:t>remedy</w:t>
      </w:r>
      <w:r w:rsidR="009B3939" w:rsidRPr="00451632">
        <w:rPr>
          <w:sz w:val="28"/>
          <w:szCs w:val="28"/>
        </w:rPr>
        <w:t xml:space="preserve"> provision for a prevailing party in the arbitration</w:t>
      </w:r>
      <w:r w:rsidR="00826613" w:rsidRPr="00451632">
        <w:rPr>
          <w:sz w:val="28"/>
          <w:szCs w:val="28"/>
        </w:rPr>
        <w:t>, the limitations on discovery, and the</w:t>
      </w:r>
      <w:r w:rsidR="00D340F4" w:rsidRPr="00451632">
        <w:rPr>
          <w:sz w:val="28"/>
          <w:szCs w:val="28"/>
        </w:rPr>
        <w:t xml:space="preserve"> </w:t>
      </w:r>
      <w:r w:rsidR="0013485B" w:rsidRPr="00451632">
        <w:rPr>
          <w:sz w:val="28"/>
          <w:szCs w:val="28"/>
        </w:rPr>
        <w:t>mutuality of</w:t>
      </w:r>
      <w:r w:rsidR="00D340F4" w:rsidRPr="00451632">
        <w:rPr>
          <w:sz w:val="28"/>
          <w:szCs w:val="28"/>
        </w:rPr>
        <w:t xml:space="preserve"> the agreement</w:t>
      </w:r>
      <w:r w:rsidR="009B3939" w:rsidRPr="00451632">
        <w:rPr>
          <w:sz w:val="28"/>
          <w:szCs w:val="28"/>
        </w:rPr>
        <w:t xml:space="preserve">.  </w:t>
      </w:r>
    </w:p>
    <w:p w14:paraId="62A6A090" w14:textId="77777777" w:rsidR="005B5BD7" w:rsidRPr="00451632" w:rsidRDefault="005B5BD7" w:rsidP="0058023C">
      <w:pPr>
        <w:spacing w:line="360" w:lineRule="auto"/>
        <w:rPr>
          <w:sz w:val="28"/>
          <w:szCs w:val="28"/>
        </w:rPr>
      </w:pPr>
    </w:p>
    <w:p w14:paraId="0AF636A3" w14:textId="79EBA100" w:rsidR="008321EF" w:rsidRPr="00451632" w:rsidRDefault="00DB06CD" w:rsidP="0058023C">
      <w:pPr>
        <w:pStyle w:val="ListParagraph"/>
        <w:numPr>
          <w:ilvl w:val="1"/>
          <w:numId w:val="1"/>
        </w:numPr>
        <w:spacing w:line="360" w:lineRule="auto"/>
        <w:rPr>
          <w:bCs/>
          <w:i/>
          <w:iCs/>
          <w:sz w:val="28"/>
          <w:szCs w:val="28"/>
        </w:rPr>
      </w:pPr>
      <w:r w:rsidRPr="00451632">
        <w:rPr>
          <w:bCs/>
          <w:i/>
          <w:iCs/>
          <w:sz w:val="28"/>
          <w:szCs w:val="28"/>
        </w:rPr>
        <w:t>Restriction on Statute of Limitations</w:t>
      </w:r>
    </w:p>
    <w:p w14:paraId="3A2D5ECA" w14:textId="0297D65F" w:rsidR="00DC5CD7" w:rsidRPr="00451632" w:rsidRDefault="00DB06CD" w:rsidP="0058023C">
      <w:pPr>
        <w:spacing w:line="360" w:lineRule="auto"/>
        <w:ind w:firstLine="720"/>
        <w:rPr>
          <w:sz w:val="28"/>
          <w:szCs w:val="28"/>
        </w:rPr>
      </w:pPr>
      <w:r w:rsidRPr="00451632">
        <w:rPr>
          <w:sz w:val="28"/>
          <w:szCs w:val="28"/>
        </w:rPr>
        <w:t xml:space="preserve">“While parties to an arbitration agreement may agree to shorten the applicable limitations period for bringing an action, a shortened limitations period must be reasonable. </w:t>
      </w:r>
      <w:r w:rsidR="00B422B7" w:rsidRPr="00451632">
        <w:rPr>
          <w:sz w:val="28"/>
          <w:szCs w:val="28"/>
        </w:rPr>
        <w:t xml:space="preserve"> </w:t>
      </w:r>
      <w:r w:rsidRPr="00451632">
        <w:rPr>
          <w:sz w:val="28"/>
          <w:szCs w:val="28"/>
        </w:rPr>
        <w:t xml:space="preserve">[Citation.] </w:t>
      </w:r>
      <w:r w:rsidR="00B422B7" w:rsidRPr="00451632">
        <w:rPr>
          <w:sz w:val="28"/>
          <w:szCs w:val="28"/>
        </w:rPr>
        <w:t xml:space="preserve"> </w:t>
      </w:r>
      <w:r w:rsidR="007869FC" w:rsidRPr="00451632">
        <w:rPr>
          <w:sz w:val="28"/>
          <w:szCs w:val="28"/>
        </w:rPr>
        <w:t>“‘</w:t>
      </w:r>
      <w:r w:rsidRPr="00451632">
        <w:rPr>
          <w:sz w:val="28"/>
          <w:szCs w:val="28"/>
        </w:rPr>
        <w:t>A contractual period of limitation is reasonable if the plaintiff h</w:t>
      </w:r>
      <w:r w:rsidRPr="00451632">
        <w:rPr>
          <w:sz w:val="28"/>
          <w:szCs w:val="28"/>
        </w:rPr>
        <w:t xml:space="preserve">as a sufficient opportunity to investigate and file an action, the time is not so short as to work a practical abrogation of the right of action, and the action is not barred before the loss or damage can be ascertained.’” </w:t>
      </w:r>
      <w:r w:rsidR="00B422B7" w:rsidRPr="00451632">
        <w:rPr>
          <w:sz w:val="28"/>
          <w:szCs w:val="28"/>
        </w:rPr>
        <w:t xml:space="preserve"> </w:t>
      </w:r>
      <w:r w:rsidRPr="00451632">
        <w:rPr>
          <w:sz w:val="28"/>
          <w:szCs w:val="28"/>
        </w:rPr>
        <w:t xml:space="preserve">[Citation.]” </w:t>
      </w:r>
      <w:r w:rsidR="00B422B7" w:rsidRPr="00451632">
        <w:rPr>
          <w:sz w:val="28"/>
          <w:szCs w:val="28"/>
        </w:rPr>
        <w:t xml:space="preserve"> </w:t>
      </w:r>
      <w:r w:rsidR="001E6AFF" w:rsidRPr="00451632">
        <w:rPr>
          <w:sz w:val="28"/>
          <w:szCs w:val="28"/>
        </w:rPr>
        <w:t>(</w:t>
      </w:r>
      <w:r w:rsidR="001E6AFF" w:rsidRPr="00451632">
        <w:rPr>
          <w:i/>
          <w:iCs/>
          <w:sz w:val="28"/>
          <w:szCs w:val="28"/>
        </w:rPr>
        <w:t>Baxter v. Genworth North America Corp.</w:t>
      </w:r>
      <w:r w:rsidR="001E6AFF" w:rsidRPr="00451632">
        <w:rPr>
          <w:sz w:val="28"/>
          <w:szCs w:val="28"/>
        </w:rPr>
        <w:t xml:space="preserve"> (2017) 16 Cal.App.5th 713, 73</w:t>
      </w:r>
      <w:r w:rsidR="007869FC" w:rsidRPr="00451632">
        <w:rPr>
          <w:sz w:val="28"/>
          <w:szCs w:val="28"/>
        </w:rPr>
        <w:t>1</w:t>
      </w:r>
      <w:r w:rsidR="001E6AFF" w:rsidRPr="00451632">
        <w:rPr>
          <w:sz w:val="28"/>
          <w:szCs w:val="28"/>
        </w:rPr>
        <w:t xml:space="preserve"> (</w:t>
      </w:r>
      <w:r w:rsidR="001E6AFF" w:rsidRPr="00451632">
        <w:rPr>
          <w:i/>
          <w:iCs/>
          <w:sz w:val="28"/>
          <w:szCs w:val="28"/>
        </w:rPr>
        <w:t>Baxter</w:t>
      </w:r>
      <w:r w:rsidR="001E6AFF" w:rsidRPr="00451632">
        <w:rPr>
          <w:sz w:val="28"/>
          <w:szCs w:val="28"/>
        </w:rPr>
        <w:t xml:space="preserve">).)  </w:t>
      </w:r>
    </w:p>
    <w:p w14:paraId="0B601F5D" w14:textId="1D2581B6" w:rsidR="001E6AFF" w:rsidRPr="00451632" w:rsidRDefault="00DB06CD" w:rsidP="0058023C">
      <w:pPr>
        <w:spacing w:line="360" w:lineRule="auto"/>
        <w:ind w:firstLine="720"/>
        <w:rPr>
          <w:sz w:val="28"/>
          <w:szCs w:val="28"/>
        </w:rPr>
      </w:pPr>
      <w:r w:rsidRPr="00FD577C">
        <w:rPr>
          <w:sz w:val="28"/>
          <w:szCs w:val="28"/>
        </w:rPr>
        <w:t>A</w:t>
      </w:r>
      <w:r w:rsidR="00C0712C" w:rsidRPr="00FD577C">
        <w:rPr>
          <w:sz w:val="28"/>
          <w:szCs w:val="28"/>
        </w:rPr>
        <w:t xml:space="preserve">t the time the </w:t>
      </w:r>
      <w:r w:rsidR="00481A7B" w:rsidRPr="00FD577C">
        <w:rPr>
          <w:sz w:val="28"/>
          <w:szCs w:val="28"/>
        </w:rPr>
        <w:t>a</w:t>
      </w:r>
      <w:r w:rsidR="00C0712C" w:rsidRPr="00FD577C">
        <w:rPr>
          <w:sz w:val="28"/>
          <w:szCs w:val="28"/>
        </w:rPr>
        <w:t xml:space="preserve">rbitration </w:t>
      </w:r>
      <w:r w:rsidR="00481A7B" w:rsidRPr="00FD577C">
        <w:rPr>
          <w:sz w:val="28"/>
          <w:szCs w:val="28"/>
        </w:rPr>
        <w:t>a</w:t>
      </w:r>
      <w:r w:rsidR="00C0712C" w:rsidRPr="00FD577C">
        <w:rPr>
          <w:sz w:val="28"/>
          <w:szCs w:val="28"/>
        </w:rPr>
        <w:t xml:space="preserve">greement was executed, </w:t>
      </w:r>
      <w:r w:rsidR="00273F28" w:rsidRPr="00FD577C">
        <w:rPr>
          <w:sz w:val="28"/>
          <w:szCs w:val="28"/>
        </w:rPr>
        <w:t xml:space="preserve">a </w:t>
      </w:r>
      <w:r w:rsidRPr="00FD577C">
        <w:rPr>
          <w:sz w:val="28"/>
          <w:szCs w:val="28"/>
        </w:rPr>
        <w:t xml:space="preserve">FEHA </w:t>
      </w:r>
      <w:r w:rsidR="00273F28" w:rsidRPr="00FD577C">
        <w:rPr>
          <w:sz w:val="28"/>
          <w:szCs w:val="28"/>
        </w:rPr>
        <w:t xml:space="preserve">administrative claim </w:t>
      </w:r>
      <w:r w:rsidR="00615738" w:rsidRPr="00FD577C">
        <w:rPr>
          <w:sz w:val="28"/>
          <w:szCs w:val="28"/>
        </w:rPr>
        <w:t xml:space="preserve">had to </w:t>
      </w:r>
      <w:r w:rsidRPr="00FD577C">
        <w:rPr>
          <w:sz w:val="28"/>
          <w:szCs w:val="28"/>
        </w:rPr>
        <w:t xml:space="preserve">be filed </w:t>
      </w:r>
      <w:r w:rsidR="00273F28" w:rsidRPr="00FD577C">
        <w:rPr>
          <w:sz w:val="28"/>
          <w:szCs w:val="28"/>
        </w:rPr>
        <w:t xml:space="preserve">with the Department of Fair Employment and Housing (DFEH) </w:t>
      </w:r>
      <w:r w:rsidRPr="00FD577C">
        <w:rPr>
          <w:sz w:val="28"/>
          <w:szCs w:val="28"/>
        </w:rPr>
        <w:t xml:space="preserve">within </w:t>
      </w:r>
      <w:r w:rsidR="00D8565E" w:rsidRPr="00FD577C">
        <w:rPr>
          <w:sz w:val="28"/>
          <w:szCs w:val="28"/>
        </w:rPr>
        <w:t xml:space="preserve">one </w:t>
      </w:r>
      <w:r w:rsidRPr="00FD577C">
        <w:rPr>
          <w:sz w:val="28"/>
          <w:szCs w:val="28"/>
        </w:rPr>
        <w:t>year of the employer</w:t>
      </w:r>
      <w:r w:rsidR="00B63925" w:rsidRPr="00FD577C">
        <w:rPr>
          <w:sz w:val="28"/>
          <w:szCs w:val="28"/>
        </w:rPr>
        <w:t>’</w:t>
      </w:r>
      <w:r w:rsidRPr="00FD577C">
        <w:rPr>
          <w:sz w:val="28"/>
          <w:szCs w:val="28"/>
        </w:rPr>
        <w:t>s discriminatory act</w:t>
      </w:r>
      <w:r w:rsidR="00C0712C" w:rsidRPr="00FD577C">
        <w:rPr>
          <w:sz w:val="28"/>
          <w:szCs w:val="28"/>
        </w:rPr>
        <w:t>.  (</w:t>
      </w:r>
      <w:r w:rsidR="00D8565E" w:rsidRPr="00FD577C">
        <w:rPr>
          <w:i/>
          <w:iCs/>
          <w:sz w:val="28"/>
          <w:szCs w:val="28"/>
        </w:rPr>
        <w:t>Baxter</w:t>
      </w:r>
      <w:r w:rsidR="00481A7B" w:rsidRPr="00FD577C">
        <w:rPr>
          <w:i/>
          <w:iCs/>
          <w:sz w:val="28"/>
          <w:szCs w:val="28"/>
        </w:rPr>
        <w:t xml:space="preserve">, supra, </w:t>
      </w:r>
      <w:r w:rsidR="00D8565E" w:rsidRPr="00FD577C">
        <w:rPr>
          <w:sz w:val="28"/>
          <w:szCs w:val="28"/>
        </w:rPr>
        <w:t xml:space="preserve">16 Cal.App.5th </w:t>
      </w:r>
      <w:r w:rsidR="00481A7B" w:rsidRPr="00FD577C">
        <w:rPr>
          <w:sz w:val="28"/>
          <w:szCs w:val="28"/>
        </w:rPr>
        <w:t>at p.</w:t>
      </w:r>
      <w:r w:rsidR="00D8565E" w:rsidRPr="00FD577C">
        <w:rPr>
          <w:sz w:val="28"/>
          <w:szCs w:val="28"/>
        </w:rPr>
        <w:t xml:space="preserve"> 730; s</w:t>
      </w:r>
      <w:r w:rsidR="00C0712C" w:rsidRPr="00FD577C">
        <w:rPr>
          <w:sz w:val="28"/>
          <w:szCs w:val="28"/>
        </w:rPr>
        <w:t xml:space="preserve">ee </w:t>
      </w:r>
      <w:r w:rsidR="00D8565E" w:rsidRPr="00FD577C">
        <w:rPr>
          <w:sz w:val="28"/>
          <w:szCs w:val="28"/>
        </w:rPr>
        <w:t xml:space="preserve">also </w:t>
      </w:r>
      <w:r w:rsidR="00C0712C" w:rsidRPr="00FD577C">
        <w:rPr>
          <w:sz w:val="28"/>
          <w:szCs w:val="28"/>
        </w:rPr>
        <w:t>Civ. Code, §</w:t>
      </w:r>
      <w:r w:rsidR="00C834DE" w:rsidRPr="00FD577C">
        <w:rPr>
          <w:sz w:val="28"/>
          <w:szCs w:val="28"/>
        </w:rPr>
        <w:t> </w:t>
      </w:r>
      <w:r w:rsidR="00C0712C" w:rsidRPr="00FD577C">
        <w:rPr>
          <w:sz w:val="28"/>
          <w:szCs w:val="28"/>
        </w:rPr>
        <w:t xml:space="preserve">1670.5, subd. (a); </w:t>
      </w:r>
      <w:r w:rsidR="00C0712C" w:rsidRPr="00FD577C">
        <w:rPr>
          <w:i/>
          <w:iCs/>
          <w:sz w:val="28"/>
          <w:szCs w:val="28"/>
        </w:rPr>
        <w:t xml:space="preserve">O’Hare v. Municipal Resources Consultants </w:t>
      </w:r>
      <w:r w:rsidR="00C0712C" w:rsidRPr="00FD577C">
        <w:rPr>
          <w:sz w:val="28"/>
          <w:szCs w:val="28"/>
        </w:rPr>
        <w:t>( 2003) 107 Cal.App.4th 267, 281 [“a judicial determination of unconscionability focuses on whether the contract or any of its provisions were ‘unconscionable at the time it was made’”].</w:t>
      </w:r>
      <w:r w:rsidR="00D8565E" w:rsidRPr="00FD577C">
        <w:rPr>
          <w:sz w:val="28"/>
          <w:szCs w:val="28"/>
        </w:rPr>
        <w:t>)</w:t>
      </w:r>
      <w:r>
        <w:rPr>
          <w:rStyle w:val="FootnoteReference"/>
          <w:b/>
          <w:sz w:val="28"/>
          <w:szCs w:val="28"/>
        </w:rPr>
        <w:footnoteReference w:id="3"/>
      </w:r>
      <w:r w:rsidR="00C0712C" w:rsidRPr="00FD577C">
        <w:rPr>
          <w:sz w:val="28"/>
          <w:szCs w:val="28"/>
        </w:rPr>
        <w:t xml:space="preserve"> </w:t>
      </w:r>
      <w:r w:rsidR="00273F28" w:rsidRPr="00FD577C">
        <w:rPr>
          <w:sz w:val="28"/>
          <w:szCs w:val="28"/>
        </w:rPr>
        <w:t xml:space="preserve"> </w:t>
      </w:r>
      <w:r w:rsidR="002008B1" w:rsidRPr="00FD577C">
        <w:rPr>
          <w:sz w:val="28"/>
          <w:szCs w:val="28"/>
        </w:rPr>
        <w:t xml:space="preserve">Further, </w:t>
      </w:r>
      <w:r w:rsidR="002008B1" w:rsidRPr="00FD577C">
        <w:rPr>
          <w:sz w:val="28"/>
          <w:szCs w:val="28"/>
        </w:rPr>
        <w:lastRenderedPageBreak/>
        <w:t>u</w:t>
      </w:r>
      <w:r w:rsidR="00273F28" w:rsidRPr="00FD577C">
        <w:rPr>
          <w:sz w:val="28"/>
          <w:szCs w:val="28"/>
        </w:rPr>
        <w:t>nder the l</w:t>
      </w:r>
      <w:r w:rsidR="002008B1" w:rsidRPr="00FD577C">
        <w:rPr>
          <w:sz w:val="28"/>
          <w:szCs w:val="28"/>
        </w:rPr>
        <w:t xml:space="preserve">aw as it existed at the time of execution of the agreement (as now), </w:t>
      </w:r>
      <w:r w:rsidR="00273F28" w:rsidRPr="00FD577C">
        <w:rPr>
          <w:sz w:val="28"/>
          <w:szCs w:val="28"/>
        </w:rPr>
        <w:t>DFEH ha</w:t>
      </w:r>
      <w:r w:rsidR="002008B1" w:rsidRPr="00FD577C">
        <w:rPr>
          <w:sz w:val="28"/>
          <w:szCs w:val="28"/>
        </w:rPr>
        <w:t>d</w:t>
      </w:r>
      <w:r w:rsidR="00273F28" w:rsidRPr="00FD577C">
        <w:rPr>
          <w:sz w:val="28"/>
          <w:szCs w:val="28"/>
        </w:rPr>
        <w:t xml:space="preserve"> up to one year from the filing </w:t>
      </w:r>
      <w:r w:rsidR="002008B1" w:rsidRPr="00FD577C">
        <w:rPr>
          <w:sz w:val="28"/>
          <w:szCs w:val="28"/>
        </w:rPr>
        <w:t xml:space="preserve">of the </w:t>
      </w:r>
      <w:r w:rsidR="00273F28" w:rsidRPr="00FD577C">
        <w:rPr>
          <w:sz w:val="28"/>
          <w:szCs w:val="28"/>
        </w:rPr>
        <w:t>administrative claim to complete its investigation and issue a “right-to-sue” letter</w:t>
      </w:r>
      <w:r w:rsidR="00534A41" w:rsidRPr="00FD577C">
        <w:rPr>
          <w:sz w:val="28"/>
          <w:szCs w:val="28"/>
        </w:rPr>
        <w:t xml:space="preserve"> </w:t>
      </w:r>
      <w:r w:rsidR="00273F28" w:rsidRPr="00FD577C">
        <w:rPr>
          <w:sz w:val="28"/>
          <w:szCs w:val="28"/>
        </w:rPr>
        <w:t>(Gov. Code, §</w:t>
      </w:r>
      <w:r w:rsidR="00C834DE" w:rsidRPr="00FD577C">
        <w:rPr>
          <w:sz w:val="28"/>
          <w:szCs w:val="28"/>
        </w:rPr>
        <w:t> </w:t>
      </w:r>
      <w:r w:rsidR="00273F28" w:rsidRPr="00FD577C">
        <w:rPr>
          <w:sz w:val="28"/>
          <w:szCs w:val="28"/>
        </w:rPr>
        <w:t>12965, subd. (c)(1)(A))</w:t>
      </w:r>
      <w:r w:rsidR="00534A41" w:rsidRPr="00FD577C">
        <w:rPr>
          <w:sz w:val="28"/>
          <w:szCs w:val="28"/>
        </w:rPr>
        <w:t xml:space="preserve">, and </w:t>
      </w:r>
      <w:r w:rsidR="002008B1" w:rsidRPr="00FD577C">
        <w:rPr>
          <w:sz w:val="28"/>
          <w:szCs w:val="28"/>
        </w:rPr>
        <w:t xml:space="preserve">a </w:t>
      </w:r>
      <w:r w:rsidRPr="00FD577C">
        <w:rPr>
          <w:sz w:val="28"/>
          <w:szCs w:val="28"/>
        </w:rPr>
        <w:t xml:space="preserve">lawsuit alleging FEHA claims </w:t>
      </w:r>
      <w:r w:rsidR="002008B1" w:rsidRPr="00FD577C">
        <w:rPr>
          <w:sz w:val="28"/>
          <w:szCs w:val="28"/>
        </w:rPr>
        <w:t xml:space="preserve">had to be filed </w:t>
      </w:r>
      <w:r w:rsidRPr="00FD577C">
        <w:rPr>
          <w:sz w:val="28"/>
          <w:szCs w:val="28"/>
        </w:rPr>
        <w:t xml:space="preserve">within one year of the </w:t>
      </w:r>
      <w:r w:rsidR="002008B1" w:rsidRPr="00FD577C">
        <w:rPr>
          <w:sz w:val="28"/>
          <w:szCs w:val="28"/>
        </w:rPr>
        <w:t xml:space="preserve">issuance of the </w:t>
      </w:r>
      <w:r w:rsidRPr="00FD577C">
        <w:rPr>
          <w:sz w:val="28"/>
          <w:szCs w:val="28"/>
        </w:rPr>
        <w:t>“right-to-sue” letter</w:t>
      </w:r>
      <w:r w:rsidR="002008B1" w:rsidRPr="00FD577C">
        <w:rPr>
          <w:sz w:val="28"/>
          <w:szCs w:val="28"/>
        </w:rPr>
        <w:t>.</w:t>
      </w:r>
      <w:r w:rsidR="00273F28" w:rsidRPr="00FD577C">
        <w:rPr>
          <w:sz w:val="28"/>
          <w:szCs w:val="28"/>
        </w:rPr>
        <w:t xml:space="preserve"> </w:t>
      </w:r>
      <w:r w:rsidR="002008B1" w:rsidRPr="00FD577C">
        <w:rPr>
          <w:sz w:val="28"/>
          <w:szCs w:val="28"/>
        </w:rPr>
        <w:t xml:space="preserve"> </w:t>
      </w:r>
      <w:r w:rsidR="00B63925" w:rsidRPr="00FD577C">
        <w:rPr>
          <w:sz w:val="28"/>
          <w:szCs w:val="28"/>
        </w:rPr>
        <w:t>(Gov. Code, §</w:t>
      </w:r>
      <w:r w:rsidR="00233864" w:rsidRPr="00FD577C">
        <w:rPr>
          <w:sz w:val="28"/>
          <w:szCs w:val="28"/>
        </w:rPr>
        <w:t>§</w:t>
      </w:r>
      <w:r w:rsidR="00C834DE" w:rsidRPr="00FD577C">
        <w:rPr>
          <w:sz w:val="28"/>
          <w:szCs w:val="28"/>
        </w:rPr>
        <w:t> </w:t>
      </w:r>
      <w:r w:rsidR="00B63925" w:rsidRPr="00FD577C">
        <w:rPr>
          <w:sz w:val="28"/>
          <w:szCs w:val="28"/>
        </w:rPr>
        <w:t>12960, subd. (</w:t>
      </w:r>
      <w:r w:rsidR="002245F3" w:rsidRPr="00FD577C">
        <w:rPr>
          <w:sz w:val="28"/>
          <w:szCs w:val="28"/>
        </w:rPr>
        <w:t>f</w:t>
      </w:r>
      <w:r w:rsidR="00B63925" w:rsidRPr="00FD577C">
        <w:rPr>
          <w:sz w:val="28"/>
          <w:szCs w:val="28"/>
        </w:rPr>
        <w:t>)</w:t>
      </w:r>
      <w:r w:rsidR="002245F3" w:rsidRPr="00FD577C">
        <w:rPr>
          <w:sz w:val="28"/>
          <w:szCs w:val="28"/>
        </w:rPr>
        <w:t>(1)(B)</w:t>
      </w:r>
      <w:r w:rsidR="00233864" w:rsidRPr="00FD577C">
        <w:rPr>
          <w:sz w:val="28"/>
          <w:szCs w:val="28"/>
        </w:rPr>
        <w:t>, 12965, subd. (</w:t>
      </w:r>
      <w:r w:rsidR="002245F3" w:rsidRPr="00FD577C">
        <w:rPr>
          <w:sz w:val="28"/>
          <w:szCs w:val="28"/>
        </w:rPr>
        <w:t>c)(</w:t>
      </w:r>
      <w:r w:rsidR="0012216E" w:rsidRPr="00FD577C">
        <w:rPr>
          <w:sz w:val="28"/>
          <w:szCs w:val="28"/>
        </w:rPr>
        <w:t>1</w:t>
      </w:r>
      <w:r w:rsidR="00233864" w:rsidRPr="00FD577C">
        <w:rPr>
          <w:sz w:val="28"/>
          <w:szCs w:val="28"/>
        </w:rPr>
        <w:t>)</w:t>
      </w:r>
      <w:r w:rsidR="0012216E" w:rsidRPr="00FD577C">
        <w:rPr>
          <w:sz w:val="28"/>
          <w:szCs w:val="28"/>
        </w:rPr>
        <w:t>(C)</w:t>
      </w:r>
      <w:r w:rsidR="002008B1" w:rsidRPr="00FD577C">
        <w:rPr>
          <w:sz w:val="28"/>
          <w:szCs w:val="28"/>
        </w:rPr>
        <w:t>.</w:t>
      </w:r>
      <w:r w:rsidR="00B63925" w:rsidRPr="00FD577C">
        <w:rPr>
          <w:sz w:val="28"/>
          <w:szCs w:val="28"/>
        </w:rPr>
        <w:t>)</w:t>
      </w:r>
      <w:r w:rsidR="002008B1" w:rsidRPr="00FD577C">
        <w:rPr>
          <w:sz w:val="28"/>
          <w:szCs w:val="28"/>
        </w:rPr>
        <w:t xml:space="preserve">  Th</w:t>
      </w:r>
      <w:r w:rsidR="00534A41" w:rsidRPr="00FD577C">
        <w:rPr>
          <w:sz w:val="28"/>
          <w:szCs w:val="28"/>
        </w:rPr>
        <w:t>us</w:t>
      </w:r>
      <w:r w:rsidR="002008B1" w:rsidRPr="00FD577C">
        <w:rPr>
          <w:sz w:val="28"/>
          <w:szCs w:val="28"/>
        </w:rPr>
        <w:t>, f</w:t>
      </w:r>
      <w:r w:rsidR="00071BA7" w:rsidRPr="00FD577C">
        <w:rPr>
          <w:sz w:val="28"/>
          <w:szCs w:val="28"/>
        </w:rPr>
        <w:t xml:space="preserve">actoring in the time </w:t>
      </w:r>
      <w:r w:rsidR="0012216E" w:rsidRPr="00FD577C">
        <w:rPr>
          <w:sz w:val="28"/>
          <w:szCs w:val="28"/>
        </w:rPr>
        <w:t xml:space="preserve">limit </w:t>
      </w:r>
      <w:r w:rsidR="00071BA7" w:rsidRPr="00FD577C">
        <w:rPr>
          <w:sz w:val="28"/>
          <w:szCs w:val="28"/>
        </w:rPr>
        <w:t xml:space="preserve">for </w:t>
      </w:r>
      <w:r w:rsidR="0012216E" w:rsidRPr="00FD577C">
        <w:rPr>
          <w:sz w:val="28"/>
          <w:szCs w:val="28"/>
        </w:rPr>
        <w:t xml:space="preserve">an employee to file a claim with DFEH and for </w:t>
      </w:r>
      <w:r w:rsidR="00071BA7" w:rsidRPr="00FD577C">
        <w:rPr>
          <w:sz w:val="28"/>
          <w:szCs w:val="28"/>
        </w:rPr>
        <w:t xml:space="preserve">DFEH to investigate and respond to the claim, the outside limit to </w:t>
      </w:r>
      <w:r w:rsidR="0012216E" w:rsidRPr="00FD577C">
        <w:rPr>
          <w:sz w:val="28"/>
          <w:szCs w:val="28"/>
        </w:rPr>
        <w:t xml:space="preserve">file a </w:t>
      </w:r>
      <w:r w:rsidR="00D8565E" w:rsidRPr="00FD577C">
        <w:rPr>
          <w:sz w:val="28"/>
          <w:szCs w:val="28"/>
        </w:rPr>
        <w:t xml:space="preserve">FEHA </w:t>
      </w:r>
      <w:r w:rsidR="0012216E" w:rsidRPr="00FD577C">
        <w:rPr>
          <w:sz w:val="28"/>
          <w:szCs w:val="28"/>
        </w:rPr>
        <w:t xml:space="preserve">lawsuit </w:t>
      </w:r>
      <w:r w:rsidR="00071BA7" w:rsidRPr="00FD577C">
        <w:rPr>
          <w:sz w:val="28"/>
          <w:szCs w:val="28"/>
        </w:rPr>
        <w:t xml:space="preserve">under </w:t>
      </w:r>
      <w:r w:rsidR="00D8565E" w:rsidRPr="00FD577C">
        <w:rPr>
          <w:sz w:val="28"/>
          <w:szCs w:val="28"/>
        </w:rPr>
        <w:t xml:space="preserve">the </w:t>
      </w:r>
      <w:r w:rsidR="00273F28" w:rsidRPr="00FD577C">
        <w:rPr>
          <w:sz w:val="28"/>
          <w:szCs w:val="28"/>
        </w:rPr>
        <w:t xml:space="preserve">law as it existed when the </w:t>
      </w:r>
      <w:r w:rsidR="00481A7B" w:rsidRPr="00FD577C">
        <w:rPr>
          <w:sz w:val="28"/>
          <w:szCs w:val="28"/>
        </w:rPr>
        <w:t>a</w:t>
      </w:r>
      <w:r w:rsidR="00D8565E" w:rsidRPr="00FD577C">
        <w:rPr>
          <w:sz w:val="28"/>
          <w:szCs w:val="28"/>
        </w:rPr>
        <w:t xml:space="preserve">rbitration </w:t>
      </w:r>
      <w:r w:rsidR="00481A7B" w:rsidRPr="00FD577C">
        <w:rPr>
          <w:sz w:val="28"/>
          <w:szCs w:val="28"/>
        </w:rPr>
        <w:t>a</w:t>
      </w:r>
      <w:r w:rsidR="00D8565E" w:rsidRPr="00FD577C">
        <w:rPr>
          <w:sz w:val="28"/>
          <w:szCs w:val="28"/>
        </w:rPr>
        <w:t xml:space="preserve">greement </w:t>
      </w:r>
      <w:r w:rsidR="00273F28" w:rsidRPr="00FD577C">
        <w:rPr>
          <w:sz w:val="28"/>
          <w:szCs w:val="28"/>
        </w:rPr>
        <w:t xml:space="preserve">was executed could have been </w:t>
      </w:r>
      <w:r w:rsidR="00071BA7" w:rsidRPr="00FD577C">
        <w:rPr>
          <w:sz w:val="28"/>
          <w:szCs w:val="28"/>
        </w:rPr>
        <w:t xml:space="preserve">as long as </w:t>
      </w:r>
      <w:r w:rsidR="00D8565E" w:rsidRPr="00FD577C">
        <w:rPr>
          <w:sz w:val="28"/>
          <w:szCs w:val="28"/>
        </w:rPr>
        <w:t xml:space="preserve">three </w:t>
      </w:r>
      <w:r w:rsidR="00071BA7" w:rsidRPr="00FD577C">
        <w:rPr>
          <w:sz w:val="28"/>
          <w:szCs w:val="28"/>
        </w:rPr>
        <w:t>years.</w:t>
      </w:r>
      <w:r w:rsidR="00071BA7" w:rsidRPr="00451632">
        <w:rPr>
          <w:sz w:val="28"/>
          <w:szCs w:val="28"/>
        </w:rPr>
        <w:t xml:space="preserve">  </w:t>
      </w:r>
    </w:p>
    <w:p w14:paraId="15405724" w14:textId="1340E5A9" w:rsidR="00476F43" w:rsidRPr="00451632" w:rsidRDefault="00DB06CD" w:rsidP="0058023C">
      <w:pPr>
        <w:spacing w:line="360" w:lineRule="auto"/>
        <w:ind w:firstLine="720"/>
        <w:rPr>
          <w:sz w:val="28"/>
          <w:szCs w:val="28"/>
        </w:rPr>
      </w:pPr>
      <w:r w:rsidRPr="00451632">
        <w:rPr>
          <w:sz w:val="28"/>
          <w:szCs w:val="28"/>
        </w:rPr>
        <w:t>Section</w:t>
      </w:r>
      <w:r w:rsidR="00DC5CD7" w:rsidRPr="00451632">
        <w:rPr>
          <w:sz w:val="28"/>
          <w:szCs w:val="28"/>
        </w:rPr>
        <w:t xml:space="preserve"> E of the </w:t>
      </w:r>
      <w:r w:rsidR="007869FC" w:rsidRPr="00451632">
        <w:rPr>
          <w:sz w:val="28"/>
          <w:szCs w:val="28"/>
        </w:rPr>
        <w:t>arbitration agreement</w:t>
      </w:r>
      <w:r w:rsidR="00DC5CD7" w:rsidRPr="00451632">
        <w:rPr>
          <w:sz w:val="28"/>
          <w:szCs w:val="28"/>
        </w:rPr>
        <w:t xml:space="preserve"> provides, in pertinent part:  “The aggrieve</w:t>
      </w:r>
      <w:r w:rsidR="00071BA7" w:rsidRPr="00451632">
        <w:rPr>
          <w:sz w:val="28"/>
          <w:szCs w:val="28"/>
        </w:rPr>
        <w:t>d</w:t>
      </w:r>
      <w:r w:rsidR="00DC5CD7" w:rsidRPr="00451632">
        <w:rPr>
          <w:sz w:val="28"/>
          <w:szCs w:val="28"/>
        </w:rPr>
        <w:t xml:space="preserve"> party must give written notice of the claim, in the manner required by this Agreement, within the time limit established by the applicable statute of limitations for each legal claim being asserted.  To be timely, any claim that must be filed with an administrative agency or body as a precondition or prerequisite to filing the claim in court, must be filed with Solution Channel within the time period by which the charge, complaint or other similar document would have had to be filed with the agency or other administrative body.”</w:t>
      </w:r>
      <w:r>
        <w:rPr>
          <w:rStyle w:val="FootnoteReference"/>
          <w:b/>
          <w:sz w:val="28"/>
          <w:szCs w:val="28"/>
        </w:rPr>
        <w:footnoteReference w:id="4"/>
      </w:r>
      <w:r w:rsidR="00DC5CD7" w:rsidRPr="00451632">
        <w:rPr>
          <w:sz w:val="28"/>
          <w:szCs w:val="28"/>
        </w:rPr>
        <w:t xml:space="preserve">  </w:t>
      </w:r>
    </w:p>
    <w:p w14:paraId="5CC4BC2C" w14:textId="5CFF6CC7" w:rsidR="0079367C" w:rsidRPr="00882C4D" w:rsidRDefault="00DB06CD" w:rsidP="0058023C">
      <w:pPr>
        <w:spacing w:line="360" w:lineRule="auto"/>
        <w:ind w:firstLine="720"/>
        <w:rPr>
          <w:sz w:val="28"/>
          <w:szCs w:val="28"/>
        </w:rPr>
      </w:pPr>
      <w:r w:rsidRPr="00451632">
        <w:rPr>
          <w:sz w:val="28"/>
          <w:szCs w:val="28"/>
        </w:rPr>
        <w:lastRenderedPageBreak/>
        <w:t xml:space="preserve">Under this provision of the </w:t>
      </w:r>
      <w:r w:rsidR="007869FC" w:rsidRPr="00451632">
        <w:rPr>
          <w:sz w:val="28"/>
          <w:szCs w:val="28"/>
        </w:rPr>
        <w:t>arbitration agreement</w:t>
      </w:r>
      <w:r w:rsidRPr="00451632">
        <w:rPr>
          <w:sz w:val="28"/>
          <w:szCs w:val="28"/>
        </w:rPr>
        <w:t xml:space="preserve">, the period within which an employee must make a FEHA claim is </w:t>
      </w:r>
      <w:r w:rsidR="00D8565E" w:rsidRPr="00882C4D">
        <w:rPr>
          <w:sz w:val="28"/>
          <w:szCs w:val="28"/>
        </w:rPr>
        <w:t xml:space="preserve">one </w:t>
      </w:r>
      <w:r w:rsidRPr="00882C4D">
        <w:rPr>
          <w:sz w:val="28"/>
          <w:szCs w:val="28"/>
        </w:rPr>
        <w:t xml:space="preserve">year, the </w:t>
      </w:r>
      <w:r w:rsidR="00D8565E" w:rsidRPr="00882C4D">
        <w:rPr>
          <w:sz w:val="28"/>
          <w:szCs w:val="28"/>
        </w:rPr>
        <w:t xml:space="preserve">applicable </w:t>
      </w:r>
      <w:r w:rsidRPr="00882C4D">
        <w:rPr>
          <w:sz w:val="28"/>
          <w:szCs w:val="28"/>
        </w:rPr>
        <w:t>statutory period under FEHA</w:t>
      </w:r>
      <w:r w:rsidR="00615738" w:rsidRPr="00882C4D">
        <w:rPr>
          <w:sz w:val="28"/>
          <w:szCs w:val="28"/>
        </w:rPr>
        <w:t xml:space="preserve"> </w:t>
      </w:r>
      <w:r w:rsidRPr="00882C4D">
        <w:rPr>
          <w:sz w:val="28"/>
          <w:szCs w:val="28"/>
        </w:rPr>
        <w:t>for filing an adm</w:t>
      </w:r>
      <w:r w:rsidRPr="00882C4D">
        <w:rPr>
          <w:sz w:val="28"/>
          <w:szCs w:val="28"/>
        </w:rPr>
        <w:t>inistrative claim with DFEH</w:t>
      </w:r>
      <w:r w:rsidR="00451632" w:rsidRPr="00882C4D">
        <w:rPr>
          <w:sz w:val="28"/>
          <w:szCs w:val="28"/>
        </w:rPr>
        <w:t xml:space="preserve">.  </w:t>
      </w:r>
      <w:r w:rsidR="00127DF9" w:rsidRPr="00882C4D">
        <w:rPr>
          <w:sz w:val="28"/>
          <w:szCs w:val="28"/>
        </w:rPr>
        <w:t xml:space="preserve">(See </w:t>
      </w:r>
      <w:r w:rsidR="009D4F1E" w:rsidRPr="00882C4D">
        <w:rPr>
          <w:i/>
          <w:iCs/>
          <w:sz w:val="28"/>
          <w:szCs w:val="28"/>
        </w:rPr>
        <w:t xml:space="preserve">Baxter, supra, </w:t>
      </w:r>
      <w:r w:rsidR="009D4F1E" w:rsidRPr="00882C4D">
        <w:rPr>
          <w:sz w:val="28"/>
          <w:szCs w:val="28"/>
        </w:rPr>
        <w:t>16 Cal.App.5th at p. 730</w:t>
      </w:r>
      <w:r w:rsidR="00127DF9" w:rsidRPr="00882C4D">
        <w:rPr>
          <w:sz w:val="28"/>
          <w:szCs w:val="28"/>
        </w:rPr>
        <w:t xml:space="preserve">.)  </w:t>
      </w:r>
      <w:r w:rsidRPr="00882C4D">
        <w:rPr>
          <w:sz w:val="28"/>
          <w:szCs w:val="28"/>
        </w:rPr>
        <w:t xml:space="preserve">But as we have noted, FEHA grants DFEH up to one year to investigate and issue a </w:t>
      </w:r>
      <w:r w:rsidR="009D4F1E" w:rsidRPr="00882C4D">
        <w:rPr>
          <w:sz w:val="28"/>
          <w:szCs w:val="28"/>
        </w:rPr>
        <w:t>“</w:t>
      </w:r>
      <w:r w:rsidRPr="00882C4D">
        <w:rPr>
          <w:sz w:val="28"/>
          <w:szCs w:val="28"/>
        </w:rPr>
        <w:t>right</w:t>
      </w:r>
      <w:r w:rsidR="009D4F1E" w:rsidRPr="00882C4D">
        <w:rPr>
          <w:sz w:val="28"/>
          <w:szCs w:val="28"/>
        </w:rPr>
        <w:t>-</w:t>
      </w:r>
      <w:r w:rsidRPr="00882C4D">
        <w:rPr>
          <w:sz w:val="28"/>
          <w:szCs w:val="28"/>
        </w:rPr>
        <w:t>to</w:t>
      </w:r>
      <w:r w:rsidR="009D4F1E" w:rsidRPr="00882C4D">
        <w:rPr>
          <w:sz w:val="28"/>
          <w:szCs w:val="28"/>
        </w:rPr>
        <w:t>-</w:t>
      </w:r>
      <w:r w:rsidRPr="00882C4D">
        <w:rPr>
          <w:sz w:val="28"/>
          <w:szCs w:val="28"/>
        </w:rPr>
        <w:t>sue</w:t>
      </w:r>
      <w:r w:rsidR="009D4F1E" w:rsidRPr="00882C4D">
        <w:rPr>
          <w:sz w:val="28"/>
          <w:szCs w:val="28"/>
        </w:rPr>
        <w:t>”</w:t>
      </w:r>
      <w:r w:rsidRPr="00882C4D">
        <w:rPr>
          <w:sz w:val="28"/>
          <w:szCs w:val="28"/>
        </w:rPr>
        <w:t xml:space="preserve"> letter (Gov. Code, §</w:t>
      </w:r>
      <w:r w:rsidR="00C834DE" w:rsidRPr="00882C4D">
        <w:rPr>
          <w:sz w:val="28"/>
          <w:szCs w:val="28"/>
        </w:rPr>
        <w:t> </w:t>
      </w:r>
      <w:r w:rsidRPr="00882C4D">
        <w:rPr>
          <w:sz w:val="28"/>
          <w:szCs w:val="28"/>
        </w:rPr>
        <w:t>12965, subd. (c)(1)(A)), and grants the employee one year aft</w:t>
      </w:r>
      <w:r w:rsidRPr="00882C4D">
        <w:rPr>
          <w:sz w:val="28"/>
          <w:szCs w:val="28"/>
        </w:rPr>
        <w:t xml:space="preserve">er the </w:t>
      </w:r>
      <w:r w:rsidR="009D4F1E" w:rsidRPr="00882C4D">
        <w:rPr>
          <w:sz w:val="28"/>
          <w:szCs w:val="28"/>
        </w:rPr>
        <w:t>“</w:t>
      </w:r>
      <w:r w:rsidRPr="00882C4D">
        <w:rPr>
          <w:sz w:val="28"/>
          <w:szCs w:val="28"/>
        </w:rPr>
        <w:t>right</w:t>
      </w:r>
      <w:r w:rsidR="009D4F1E" w:rsidRPr="00882C4D">
        <w:rPr>
          <w:sz w:val="28"/>
          <w:szCs w:val="28"/>
        </w:rPr>
        <w:t>-</w:t>
      </w:r>
      <w:r w:rsidRPr="00882C4D">
        <w:rPr>
          <w:sz w:val="28"/>
          <w:szCs w:val="28"/>
        </w:rPr>
        <w:t>to</w:t>
      </w:r>
      <w:r w:rsidR="009D4F1E" w:rsidRPr="00882C4D">
        <w:rPr>
          <w:sz w:val="28"/>
          <w:szCs w:val="28"/>
        </w:rPr>
        <w:t>-</w:t>
      </w:r>
      <w:r w:rsidRPr="00882C4D">
        <w:rPr>
          <w:sz w:val="28"/>
          <w:szCs w:val="28"/>
        </w:rPr>
        <w:t>sue</w:t>
      </w:r>
      <w:r w:rsidR="009D4F1E" w:rsidRPr="00882C4D">
        <w:rPr>
          <w:sz w:val="28"/>
          <w:szCs w:val="28"/>
        </w:rPr>
        <w:t>”</w:t>
      </w:r>
      <w:r w:rsidRPr="00882C4D">
        <w:rPr>
          <w:sz w:val="28"/>
          <w:szCs w:val="28"/>
        </w:rPr>
        <w:t xml:space="preserve"> letter to file an action in court</w:t>
      </w:r>
      <w:r w:rsidR="007869FC" w:rsidRPr="00882C4D">
        <w:rPr>
          <w:sz w:val="28"/>
          <w:szCs w:val="28"/>
        </w:rPr>
        <w:t xml:space="preserve"> (</w:t>
      </w:r>
      <w:r w:rsidRPr="00882C4D">
        <w:rPr>
          <w:sz w:val="28"/>
          <w:szCs w:val="28"/>
        </w:rPr>
        <w:t>Gov. Code, §§</w:t>
      </w:r>
      <w:r w:rsidR="00C834DE" w:rsidRPr="00882C4D">
        <w:rPr>
          <w:sz w:val="28"/>
          <w:szCs w:val="28"/>
        </w:rPr>
        <w:t> </w:t>
      </w:r>
      <w:r w:rsidRPr="00882C4D">
        <w:rPr>
          <w:sz w:val="28"/>
          <w:szCs w:val="28"/>
        </w:rPr>
        <w:t>12960, subd. (f)(1)(B), 12965, subd. (c)(1)(C))</w:t>
      </w:r>
      <w:r w:rsidR="009D4F1E" w:rsidRPr="00882C4D">
        <w:rPr>
          <w:sz w:val="28"/>
          <w:szCs w:val="28"/>
        </w:rPr>
        <w:t>.</w:t>
      </w:r>
      <w:r w:rsidRPr="00882C4D">
        <w:rPr>
          <w:sz w:val="28"/>
          <w:szCs w:val="28"/>
        </w:rPr>
        <w:t xml:space="preserve"> </w:t>
      </w:r>
    </w:p>
    <w:p w14:paraId="4B521A53" w14:textId="4319E61B" w:rsidR="00315A4E" w:rsidRPr="00451632" w:rsidRDefault="00DB06CD" w:rsidP="0058023C">
      <w:pPr>
        <w:spacing w:line="360" w:lineRule="auto"/>
        <w:rPr>
          <w:sz w:val="28"/>
          <w:szCs w:val="28"/>
        </w:rPr>
      </w:pPr>
      <w:r w:rsidRPr="00882C4D">
        <w:rPr>
          <w:sz w:val="28"/>
          <w:szCs w:val="28"/>
        </w:rPr>
        <w:tab/>
      </w:r>
      <w:r w:rsidR="00EE18A3" w:rsidRPr="00882C4D">
        <w:rPr>
          <w:sz w:val="28"/>
          <w:szCs w:val="28"/>
        </w:rPr>
        <w:t xml:space="preserve">The practical effect of the </w:t>
      </w:r>
      <w:r w:rsidR="007869FC" w:rsidRPr="00882C4D">
        <w:rPr>
          <w:sz w:val="28"/>
          <w:szCs w:val="28"/>
        </w:rPr>
        <w:t>arbitration agreement</w:t>
      </w:r>
      <w:r w:rsidR="00EE18A3" w:rsidRPr="00882C4D">
        <w:rPr>
          <w:sz w:val="28"/>
          <w:szCs w:val="28"/>
        </w:rPr>
        <w:t xml:space="preserve"> </w:t>
      </w:r>
      <w:r w:rsidR="00BF539B" w:rsidRPr="00882C4D">
        <w:rPr>
          <w:sz w:val="28"/>
          <w:szCs w:val="28"/>
        </w:rPr>
        <w:t>is</w:t>
      </w:r>
      <w:r w:rsidR="0079367C" w:rsidRPr="00882C4D">
        <w:rPr>
          <w:sz w:val="28"/>
          <w:szCs w:val="28"/>
        </w:rPr>
        <w:t xml:space="preserve"> therefore twofold:</w:t>
      </w:r>
      <w:r w:rsidR="004D1314" w:rsidRPr="00882C4D">
        <w:rPr>
          <w:sz w:val="28"/>
          <w:szCs w:val="28"/>
        </w:rPr>
        <w:t xml:space="preserve"> </w:t>
      </w:r>
      <w:r w:rsidR="0079367C" w:rsidRPr="00882C4D">
        <w:rPr>
          <w:sz w:val="28"/>
          <w:szCs w:val="28"/>
        </w:rPr>
        <w:t xml:space="preserve"> it </w:t>
      </w:r>
      <w:r w:rsidR="00EE18A3" w:rsidRPr="00882C4D">
        <w:rPr>
          <w:sz w:val="28"/>
          <w:szCs w:val="28"/>
        </w:rPr>
        <w:t>cut</w:t>
      </w:r>
      <w:r w:rsidR="0079367C" w:rsidRPr="00882C4D">
        <w:rPr>
          <w:sz w:val="28"/>
          <w:szCs w:val="28"/>
        </w:rPr>
        <w:t>s</w:t>
      </w:r>
      <w:r w:rsidR="00EE18A3" w:rsidRPr="00882C4D">
        <w:rPr>
          <w:sz w:val="28"/>
          <w:szCs w:val="28"/>
        </w:rPr>
        <w:t xml:space="preserve"> the period that would otherwise apply to </w:t>
      </w:r>
      <w:r w:rsidR="00B87D78" w:rsidRPr="00882C4D">
        <w:rPr>
          <w:sz w:val="28"/>
          <w:szCs w:val="28"/>
        </w:rPr>
        <w:t xml:space="preserve">file </w:t>
      </w:r>
      <w:r w:rsidR="00EE18A3" w:rsidRPr="00882C4D">
        <w:rPr>
          <w:sz w:val="28"/>
          <w:szCs w:val="28"/>
        </w:rPr>
        <w:t>a FEHA action in court</w:t>
      </w:r>
      <w:r w:rsidR="00B87D78" w:rsidRPr="00882C4D">
        <w:rPr>
          <w:sz w:val="28"/>
          <w:szCs w:val="28"/>
        </w:rPr>
        <w:t xml:space="preserve"> by as much as two years</w:t>
      </w:r>
      <w:r w:rsidR="00B26688" w:rsidRPr="00882C4D">
        <w:rPr>
          <w:sz w:val="28"/>
          <w:szCs w:val="28"/>
        </w:rPr>
        <w:t xml:space="preserve">, and </w:t>
      </w:r>
      <w:r w:rsidR="0079367C" w:rsidRPr="00882C4D">
        <w:rPr>
          <w:sz w:val="28"/>
          <w:szCs w:val="28"/>
        </w:rPr>
        <w:t>(given that DFEH has up to one year to investigat</w:t>
      </w:r>
      <w:r w:rsidR="00075766" w:rsidRPr="00882C4D">
        <w:rPr>
          <w:sz w:val="28"/>
          <w:szCs w:val="28"/>
        </w:rPr>
        <w:t>e</w:t>
      </w:r>
      <w:r w:rsidR="0079367C" w:rsidRPr="00882C4D">
        <w:rPr>
          <w:sz w:val="28"/>
          <w:szCs w:val="28"/>
        </w:rPr>
        <w:t xml:space="preserve"> and issue a </w:t>
      </w:r>
      <w:r w:rsidR="009D4F1E" w:rsidRPr="00882C4D">
        <w:rPr>
          <w:sz w:val="28"/>
          <w:szCs w:val="28"/>
        </w:rPr>
        <w:t>“</w:t>
      </w:r>
      <w:r w:rsidR="0079367C" w:rsidRPr="00882C4D">
        <w:rPr>
          <w:sz w:val="28"/>
          <w:szCs w:val="28"/>
        </w:rPr>
        <w:t>right</w:t>
      </w:r>
      <w:r w:rsidR="009D4F1E" w:rsidRPr="00882C4D">
        <w:rPr>
          <w:sz w:val="28"/>
          <w:szCs w:val="28"/>
        </w:rPr>
        <w:t>-</w:t>
      </w:r>
      <w:r w:rsidR="0079367C" w:rsidRPr="00882C4D">
        <w:rPr>
          <w:sz w:val="28"/>
          <w:szCs w:val="28"/>
        </w:rPr>
        <w:t>to</w:t>
      </w:r>
      <w:r w:rsidR="009D4F1E" w:rsidRPr="00882C4D">
        <w:rPr>
          <w:sz w:val="28"/>
          <w:szCs w:val="28"/>
        </w:rPr>
        <w:t>-</w:t>
      </w:r>
      <w:r w:rsidR="0079367C" w:rsidRPr="00882C4D">
        <w:rPr>
          <w:sz w:val="28"/>
          <w:szCs w:val="28"/>
        </w:rPr>
        <w:t>sue</w:t>
      </w:r>
      <w:r w:rsidR="009D4F1E" w:rsidRPr="00882C4D">
        <w:rPr>
          <w:sz w:val="28"/>
          <w:szCs w:val="28"/>
        </w:rPr>
        <w:t>”</w:t>
      </w:r>
      <w:r w:rsidR="0079367C" w:rsidRPr="00882C4D">
        <w:rPr>
          <w:sz w:val="28"/>
          <w:szCs w:val="28"/>
        </w:rPr>
        <w:t xml:space="preserve"> letter)</w:t>
      </w:r>
      <w:r w:rsidR="00075766" w:rsidRPr="00882C4D">
        <w:rPr>
          <w:sz w:val="28"/>
          <w:szCs w:val="28"/>
        </w:rPr>
        <w:t xml:space="preserve">, it </w:t>
      </w:r>
      <w:r w:rsidR="00B26688" w:rsidRPr="00882C4D">
        <w:rPr>
          <w:sz w:val="28"/>
          <w:szCs w:val="28"/>
        </w:rPr>
        <w:t>make</w:t>
      </w:r>
      <w:r w:rsidR="00075766" w:rsidRPr="00882C4D">
        <w:rPr>
          <w:sz w:val="28"/>
          <w:szCs w:val="28"/>
        </w:rPr>
        <w:t>s</w:t>
      </w:r>
      <w:r w:rsidR="00B26688" w:rsidRPr="00882C4D">
        <w:rPr>
          <w:sz w:val="28"/>
          <w:szCs w:val="28"/>
        </w:rPr>
        <w:t xml:space="preserve"> it possible that</w:t>
      </w:r>
      <w:r w:rsidR="00075766" w:rsidRPr="00882C4D">
        <w:rPr>
          <w:sz w:val="28"/>
          <w:szCs w:val="28"/>
        </w:rPr>
        <w:t xml:space="preserve"> the employee will be compelled to arbitrate before </w:t>
      </w:r>
      <w:r w:rsidR="00B26688" w:rsidRPr="00882C4D">
        <w:rPr>
          <w:sz w:val="28"/>
          <w:szCs w:val="28"/>
        </w:rPr>
        <w:t>DFEH has completed its investigation</w:t>
      </w:r>
      <w:r w:rsidR="00780485" w:rsidRPr="00882C4D">
        <w:rPr>
          <w:sz w:val="28"/>
          <w:szCs w:val="28"/>
        </w:rPr>
        <w:t xml:space="preserve"> and issued a </w:t>
      </w:r>
      <w:r w:rsidR="009D4F1E" w:rsidRPr="00882C4D">
        <w:rPr>
          <w:sz w:val="28"/>
          <w:szCs w:val="28"/>
        </w:rPr>
        <w:t>“</w:t>
      </w:r>
      <w:r w:rsidR="00780485" w:rsidRPr="00882C4D">
        <w:rPr>
          <w:sz w:val="28"/>
          <w:szCs w:val="28"/>
        </w:rPr>
        <w:t>right</w:t>
      </w:r>
      <w:r w:rsidR="009D4F1E" w:rsidRPr="00882C4D">
        <w:rPr>
          <w:sz w:val="28"/>
          <w:szCs w:val="28"/>
        </w:rPr>
        <w:t>-</w:t>
      </w:r>
      <w:r w:rsidR="00780485" w:rsidRPr="00882C4D">
        <w:rPr>
          <w:sz w:val="28"/>
          <w:szCs w:val="28"/>
        </w:rPr>
        <w:t>to</w:t>
      </w:r>
      <w:r w:rsidR="009D4F1E" w:rsidRPr="00882C4D">
        <w:rPr>
          <w:sz w:val="28"/>
          <w:szCs w:val="28"/>
        </w:rPr>
        <w:t>-</w:t>
      </w:r>
      <w:r w:rsidR="00780485" w:rsidRPr="00882C4D">
        <w:rPr>
          <w:sz w:val="28"/>
          <w:szCs w:val="28"/>
        </w:rPr>
        <w:t>sue</w:t>
      </w:r>
      <w:r w:rsidR="009D4F1E" w:rsidRPr="00882C4D">
        <w:rPr>
          <w:sz w:val="28"/>
          <w:szCs w:val="28"/>
        </w:rPr>
        <w:t>”</w:t>
      </w:r>
      <w:r w:rsidR="00780485" w:rsidRPr="00882C4D">
        <w:rPr>
          <w:sz w:val="28"/>
          <w:szCs w:val="28"/>
        </w:rPr>
        <w:t xml:space="preserve"> letter</w:t>
      </w:r>
      <w:r w:rsidR="009B3939" w:rsidRPr="00882C4D">
        <w:rPr>
          <w:sz w:val="28"/>
          <w:szCs w:val="28"/>
        </w:rPr>
        <w:t xml:space="preserve">.  </w:t>
      </w:r>
      <w:r w:rsidR="00EE18A3" w:rsidRPr="00882C4D">
        <w:rPr>
          <w:sz w:val="28"/>
          <w:szCs w:val="28"/>
        </w:rPr>
        <w:t>Therefore, w</w:t>
      </w:r>
      <w:r w:rsidR="00A10D3D" w:rsidRPr="00882C4D">
        <w:rPr>
          <w:sz w:val="28"/>
          <w:szCs w:val="28"/>
        </w:rPr>
        <w:t>e</w:t>
      </w:r>
      <w:r w:rsidR="00127DF9" w:rsidRPr="00882C4D">
        <w:rPr>
          <w:sz w:val="28"/>
          <w:szCs w:val="28"/>
        </w:rPr>
        <w:t xml:space="preserve"> </w:t>
      </w:r>
      <w:r w:rsidR="00112874" w:rsidRPr="00882C4D">
        <w:rPr>
          <w:sz w:val="28"/>
          <w:szCs w:val="28"/>
        </w:rPr>
        <w:t>agree with the trial court that</w:t>
      </w:r>
      <w:r w:rsidR="00B51B1A" w:rsidRPr="00882C4D">
        <w:rPr>
          <w:sz w:val="28"/>
          <w:szCs w:val="28"/>
        </w:rPr>
        <w:t xml:space="preserve"> </w:t>
      </w:r>
      <w:r w:rsidR="00B87D78" w:rsidRPr="00882C4D">
        <w:rPr>
          <w:sz w:val="28"/>
          <w:szCs w:val="28"/>
        </w:rPr>
        <w:t xml:space="preserve">reducing the period within which a FEHA claim may be brought from </w:t>
      </w:r>
      <w:r w:rsidR="00D8565E" w:rsidRPr="00882C4D">
        <w:rPr>
          <w:sz w:val="28"/>
          <w:szCs w:val="28"/>
        </w:rPr>
        <w:t xml:space="preserve">three </w:t>
      </w:r>
      <w:r w:rsidR="00B87D78" w:rsidRPr="00882C4D">
        <w:rPr>
          <w:sz w:val="28"/>
          <w:szCs w:val="28"/>
        </w:rPr>
        <w:t xml:space="preserve">years to </w:t>
      </w:r>
      <w:r w:rsidR="00D8565E" w:rsidRPr="00882C4D">
        <w:rPr>
          <w:sz w:val="28"/>
          <w:szCs w:val="28"/>
        </w:rPr>
        <w:t xml:space="preserve">one </w:t>
      </w:r>
      <w:r w:rsidR="00B51B1A" w:rsidRPr="00882C4D">
        <w:rPr>
          <w:sz w:val="28"/>
          <w:szCs w:val="28"/>
        </w:rPr>
        <w:t>is substantively unconscionable</w:t>
      </w:r>
      <w:r w:rsidR="00B26688" w:rsidRPr="00882C4D">
        <w:rPr>
          <w:sz w:val="28"/>
          <w:szCs w:val="28"/>
        </w:rPr>
        <w:t>, as it substantially conflic</w:t>
      </w:r>
      <w:r w:rsidR="00B26688" w:rsidRPr="00451632">
        <w:rPr>
          <w:sz w:val="28"/>
          <w:szCs w:val="28"/>
        </w:rPr>
        <w:t>ts with the statutorily sanctioned period for vindicating statutory rights under FEHA</w:t>
      </w:r>
      <w:r w:rsidR="00B51B1A" w:rsidRPr="00451632">
        <w:rPr>
          <w:sz w:val="28"/>
          <w:szCs w:val="28"/>
        </w:rPr>
        <w:t xml:space="preserve">. </w:t>
      </w:r>
      <w:r w:rsidR="00A10D3D" w:rsidRPr="00451632">
        <w:rPr>
          <w:sz w:val="28"/>
          <w:szCs w:val="28"/>
        </w:rPr>
        <w:t xml:space="preserve"> (</w:t>
      </w:r>
      <w:r w:rsidR="00EE18A3" w:rsidRPr="00451632">
        <w:rPr>
          <w:sz w:val="28"/>
          <w:szCs w:val="28"/>
        </w:rPr>
        <w:t xml:space="preserve">See </w:t>
      </w:r>
      <w:r w:rsidR="00A10D3D" w:rsidRPr="00451632">
        <w:rPr>
          <w:i/>
          <w:iCs/>
          <w:sz w:val="28"/>
          <w:szCs w:val="28"/>
        </w:rPr>
        <w:t xml:space="preserve">Ellis v. U.S. Security Associates </w:t>
      </w:r>
      <w:r w:rsidR="00A10D3D" w:rsidRPr="00451632">
        <w:rPr>
          <w:sz w:val="28"/>
          <w:szCs w:val="28"/>
        </w:rPr>
        <w:t>(2014) 224 Cal.App.4</w:t>
      </w:r>
      <w:r w:rsidR="0058023C" w:rsidRPr="00451632">
        <w:rPr>
          <w:sz w:val="28"/>
          <w:szCs w:val="28"/>
        </w:rPr>
        <w:t>th</w:t>
      </w:r>
      <w:r w:rsidR="00A10D3D" w:rsidRPr="00451632">
        <w:rPr>
          <w:sz w:val="28"/>
          <w:szCs w:val="28"/>
        </w:rPr>
        <w:t xml:space="preserve"> 1213, 1223 [employment discrimination claims are already subject to </w:t>
      </w:r>
      <w:r w:rsidR="00A10D3D" w:rsidRPr="00451632">
        <w:rPr>
          <w:sz w:val="28"/>
          <w:szCs w:val="28"/>
        </w:rPr>
        <w:lastRenderedPageBreak/>
        <w:t>shortened statutes of limitation</w:t>
      </w:r>
      <w:r w:rsidR="00EE18A3" w:rsidRPr="00451632">
        <w:rPr>
          <w:sz w:val="28"/>
          <w:szCs w:val="28"/>
        </w:rPr>
        <w:t>]</w:t>
      </w:r>
      <w:r w:rsidR="00075766" w:rsidRPr="00451632">
        <w:rPr>
          <w:sz w:val="28"/>
          <w:szCs w:val="28"/>
        </w:rPr>
        <w:t xml:space="preserve">; </w:t>
      </w:r>
      <w:r w:rsidR="00112874" w:rsidRPr="00451632">
        <w:rPr>
          <w:i/>
          <w:iCs/>
          <w:sz w:val="28"/>
          <w:szCs w:val="28"/>
        </w:rPr>
        <w:t xml:space="preserve">Baxter, supra, </w:t>
      </w:r>
      <w:r w:rsidR="00112874" w:rsidRPr="00451632">
        <w:rPr>
          <w:sz w:val="28"/>
          <w:szCs w:val="28"/>
        </w:rPr>
        <w:t xml:space="preserve">16 Cal.App.5th </w:t>
      </w:r>
      <w:r w:rsidR="00075766" w:rsidRPr="00451632">
        <w:rPr>
          <w:sz w:val="28"/>
          <w:szCs w:val="28"/>
        </w:rPr>
        <w:t>at pp. 730</w:t>
      </w:r>
      <w:r w:rsidRPr="00451632">
        <w:rPr>
          <w:sz w:val="28"/>
          <w:szCs w:val="28"/>
        </w:rPr>
        <w:t>–</w:t>
      </w:r>
      <w:r w:rsidR="00075766" w:rsidRPr="00451632">
        <w:rPr>
          <w:sz w:val="28"/>
          <w:szCs w:val="28"/>
        </w:rPr>
        <w:t>732 [finding substantively unconscionable a shortened limitation period of one year for FEHA claims when, under then-current law, the outside limit to file a lawsuit under FEHA was as long as three years].)</w:t>
      </w:r>
      <w:r>
        <w:rPr>
          <w:rStyle w:val="FootnoteReference"/>
          <w:b/>
          <w:sz w:val="28"/>
          <w:szCs w:val="28"/>
        </w:rPr>
        <w:footnoteReference w:id="5"/>
      </w:r>
      <w:r w:rsidR="00D62A47" w:rsidRPr="00451632">
        <w:rPr>
          <w:sz w:val="28"/>
          <w:szCs w:val="28"/>
        </w:rPr>
        <w:t xml:space="preserve">  </w:t>
      </w:r>
    </w:p>
    <w:p w14:paraId="5C44B30E" w14:textId="519ACCC6" w:rsidR="00532A3A" w:rsidRDefault="00DB06CD" w:rsidP="0058023C">
      <w:pPr>
        <w:spacing w:line="360" w:lineRule="auto"/>
        <w:ind w:firstLine="720"/>
        <w:rPr>
          <w:sz w:val="28"/>
          <w:szCs w:val="28"/>
        </w:rPr>
      </w:pPr>
      <w:r w:rsidRPr="00451632">
        <w:rPr>
          <w:sz w:val="28"/>
          <w:szCs w:val="28"/>
        </w:rPr>
        <w:t xml:space="preserve">Charter notes that Ramirez sought an immediate </w:t>
      </w:r>
      <w:r w:rsidR="009D4F1E">
        <w:rPr>
          <w:sz w:val="28"/>
          <w:szCs w:val="28"/>
        </w:rPr>
        <w:t>“</w:t>
      </w:r>
      <w:r w:rsidR="00B51B1A" w:rsidRPr="00451632">
        <w:rPr>
          <w:sz w:val="28"/>
          <w:szCs w:val="28"/>
        </w:rPr>
        <w:t>r</w:t>
      </w:r>
      <w:r w:rsidRPr="00451632">
        <w:rPr>
          <w:sz w:val="28"/>
          <w:szCs w:val="28"/>
        </w:rPr>
        <w:t>ight-</w:t>
      </w:r>
      <w:r w:rsidR="00B51B1A" w:rsidRPr="00451632">
        <w:rPr>
          <w:sz w:val="28"/>
          <w:szCs w:val="28"/>
        </w:rPr>
        <w:t>t</w:t>
      </w:r>
      <w:r w:rsidRPr="00451632">
        <w:rPr>
          <w:sz w:val="28"/>
          <w:szCs w:val="28"/>
        </w:rPr>
        <w:t>o-</w:t>
      </w:r>
      <w:r w:rsidR="00B51B1A" w:rsidRPr="00451632">
        <w:rPr>
          <w:sz w:val="28"/>
          <w:szCs w:val="28"/>
        </w:rPr>
        <w:t>s</w:t>
      </w:r>
      <w:r w:rsidRPr="00451632">
        <w:rPr>
          <w:sz w:val="28"/>
          <w:szCs w:val="28"/>
        </w:rPr>
        <w:t>ue</w:t>
      </w:r>
      <w:r w:rsidR="009D4F1E">
        <w:rPr>
          <w:sz w:val="28"/>
          <w:szCs w:val="28"/>
        </w:rPr>
        <w:t>”</w:t>
      </w:r>
      <w:r w:rsidRPr="00451632">
        <w:rPr>
          <w:sz w:val="28"/>
          <w:szCs w:val="28"/>
        </w:rPr>
        <w:t xml:space="preserve"> </w:t>
      </w:r>
      <w:r w:rsidR="00B51B1A" w:rsidRPr="00451632">
        <w:rPr>
          <w:sz w:val="28"/>
          <w:szCs w:val="28"/>
        </w:rPr>
        <w:t>from the</w:t>
      </w:r>
      <w:r w:rsidRPr="00451632">
        <w:rPr>
          <w:sz w:val="28"/>
          <w:szCs w:val="28"/>
        </w:rPr>
        <w:t xml:space="preserve"> DFEH and filed suit within o</w:t>
      </w:r>
      <w:r w:rsidRPr="00451632">
        <w:rPr>
          <w:sz w:val="28"/>
          <w:szCs w:val="28"/>
        </w:rPr>
        <w:t>ne year of its accrual</w:t>
      </w:r>
      <w:r w:rsidR="00451632">
        <w:rPr>
          <w:sz w:val="28"/>
          <w:szCs w:val="28"/>
        </w:rPr>
        <w:t xml:space="preserve">.  </w:t>
      </w:r>
      <w:r w:rsidRPr="00451632">
        <w:rPr>
          <w:sz w:val="28"/>
          <w:szCs w:val="28"/>
        </w:rPr>
        <w:t xml:space="preserve">Therefore, </w:t>
      </w:r>
      <w:r w:rsidR="00814581" w:rsidRPr="00451632">
        <w:rPr>
          <w:sz w:val="28"/>
          <w:szCs w:val="28"/>
        </w:rPr>
        <w:t xml:space="preserve">Charter contends that </w:t>
      </w:r>
      <w:r w:rsidRPr="00451632">
        <w:rPr>
          <w:sz w:val="28"/>
          <w:szCs w:val="28"/>
        </w:rPr>
        <w:t>R</w:t>
      </w:r>
      <w:r w:rsidR="00B51B1A" w:rsidRPr="00451632">
        <w:rPr>
          <w:sz w:val="28"/>
          <w:szCs w:val="28"/>
        </w:rPr>
        <w:t>a</w:t>
      </w:r>
      <w:r w:rsidRPr="00451632">
        <w:rPr>
          <w:sz w:val="28"/>
          <w:szCs w:val="28"/>
        </w:rPr>
        <w:t xml:space="preserve">mirez was not forced to forfeit her right to a DFEH investigation </w:t>
      </w:r>
      <w:r w:rsidR="00814581" w:rsidRPr="00451632">
        <w:rPr>
          <w:sz w:val="28"/>
          <w:szCs w:val="28"/>
        </w:rPr>
        <w:t>because of</w:t>
      </w:r>
      <w:r w:rsidRPr="00451632">
        <w:rPr>
          <w:sz w:val="28"/>
          <w:szCs w:val="28"/>
        </w:rPr>
        <w:t xml:space="preserve"> the </w:t>
      </w:r>
      <w:r w:rsidR="007869FC" w:rsidRPr="00451632">
        <w:rPr>
          <w:sz w:val="28"/>
          <w:szCs w:val="28"/>
        </w:rPr>
        <w:t>arbitration agreement</w:t>
      </w:r>
      <w:r w:rsidRPr="00451632">
        <w:rPr>
          <w:sz w:val="28"/>
          <w:szCs w:val="28"/>
        </w:rPr>
        <w:t xml:space="preserve">.  </w:t>
      </w:r>
      <w:r w:rsidR="00814581" w:rsidRPr="00451632">
        <w:rPr>
          <w:sz w:val="28"/>
          <w:szCs w:val="28"/>
        </w:rPr>
        <w:t xml:space="preserve">How Ramirez chose to </w:t>
      </w:r>
      <w:r w:rsidR="009B3939" w:rsidRPr="00451632">
        <w:rPr>
          <w:sz w:val="28"/>
          <w:szCs w:val="28"/>
        </w:rPr>
        <w:t xml:space="preserve">enforce </w:t>
      </w:r>
      <w:r w:rsidR="00814581" w:rsidRPr="00451632">
        <w:rPr>
          <w:sz w:val="28"/>
          <w:szCs w:val="28"/>
        </w:rPr>
        <w:t>her claims does not affect the unconscionability analysis</w:t>
      </w:r>
      <w:r w:rsidR="006F19E2" w:rsidRPr="00451632">
        <w:rPr>
          <w:sz w:val="28"/>
          <w:szCs w:val="28"/>
        </w:rPr>
        <w:t xml:space="preserve">, which </w:t>
      </w:r>
      <w:r w:rsidR="009B3939" w:rsidRPr="00451632">
        <w:rPr>
          <w:sz w:val="28"/>
          <w:szCs w:val="28"/>
        </w:rPr>
        <w:t xml:space="preserve">generally </w:t>
      </w:r>
      <w:r w:rsidR="006F19E2" w:rsidRPr="00451632">
        <w:rPr>
          <w:sz w:val="28"/>
          <w:szCs w:val="28"/>
        </w:rPr>
        <w:t>looks to an agreement “at the time it was made</w:t>
      </w:r>
      <w:r w:rsidR="00814581" w:rsidRPr="00451632">
        <w:rPr>
          <w:sz w:val="28"/>
          <w:szCs w:val="28"/>
        </w:rPr>
        <w:t>.</w:t>
      </w:r>
      <w:r w:rsidR="006F19E2" w:rsidRPr="00451632">
        <w:rPr>
          <w:sz w:val="28"/>
          <w:szCs w:val="28"/>
        </w:rPr>
        <w:t>”</w:t>
      </w:r>
      <w:r w:rsidR="00814581" w:rsidRPr="00451632">
        <w:rPr>
          <w:sz w:val="28"/>
          <w:szCs w:val="28"/>
        </w:rPr>
        <w:t xml:space="preserve">  </w:t>
      </w:r>
      <w:r w:rsidR="006F19E2" w:rsidRPr="00451632">
        <w:rPr>
          <w:sz w:val="28"/>
          <w:szCs w:val="28"/>
        </w:rPr>
        <w:t>(See Civ. Code, §</w:t>
      </w:r>
      <w:r w:rsidR="00C834DE">
        <w:rPr>
          <w:sz w:val="28"/>
          <w:szCs w:val="28"/>
        </w:rPr>
        <w:t> </w:t>
      </w:r>
      <w:r w:rsidR="006F19E2" w:rsidRPr="00451632">
        <w:rPr>
          <w:sz w:val="28"/>
          <w:szCs w:val="28"/>
        </w:rPr>
        <w:t xml:space="preserve">1670.5, subd. (a).)  Furthermore, </w:t>
      </w:r>
      <w:r w:rsidR="00814581" w:rsidRPr="00451632">
        <w:rPr>
          <w:sz w:val="28"/>
          <w:szCs w:val="28"/>
        </w:rPr>
        <w:t>“</w:t>
      </w:r>
      <w:r w:rsidR="00D031DB" w:rsidRPr="00451632">
        <w:rPr>
          <w:sz w:val="28"/>
          <w:szCs w:val="28"/>
        </w:rPr>
        <w:t>p</w:t>
      </w:r>
      <w:r w:rsidR="00814581" w:rsidRPr="00451632">
        <w:rPr>
          <w:sz w:val="28"/>
          <w:szCs w:val="28"/>
        </w:rPr>
        <w:t xml:space="preserve">rotections under FEHA are for the benefit of the </w:t>
      </w:r>
      <w:r w:rsidR="00D031DB" w:rsidRPr="00451632">
        <w:rPr>
          <w:sz w:val="28"/>
          <w:szCs w:val="28"/>
        </w:rPr>
        <w:t xml:space="preserve">entire </w:t>
      </w:r>
      <w:r w:rsidR="00814581" w:rsidRPr="00451632">
        <w:rPr>
          <w:sz w:val="28"/>
          <w:szCs w:val="28"/>
        </w:rPr>
        <w:t xml:space="preserve">public, not just [a particular employee]. </w:t>
      </w:r>
      <w:r w:rsidR="006F19E2" w:rsidRPr="00451632">
        <w:rPr>
          <w:sz w:val="28"/>
          <w:szCs w:val="28"/>
        </w:rPr>
        <w:t xml:space="preserve"> </w:t>
      </w:r>
      <w:r w:rsidR="00814581" w:rsidRPr="00451632">
        <w:rPr>
          <w:sz w:val="28"/>
          <w:szCs w:val="28"/>
        </w:rPr>
        <w:t>Thus, a mandatory arbitration provision required as part of an employment relationship cannot waive the statutory rights.  [Citation.]”  (</w:t>
      </w:r>
      <w:r w:rsidR="00814581" w:rsidRPr="00451632">
        <w:rPr>
          <w:i/>
          <w:iCs/>
          <w:sz w:val="28"/>
          <w:szCs w:val="28"/>
        </w:rPr>
        <w:t xml:space="preserve">Wherry v. Award, Inc. </w:t>
      </w:r>
      <w:r w:rsidR="00814581" w:rsidRPr="00451632">
        <w:rPr>
          <w:sz w:val="28"/>
          <w:szCs w:val="28"/>
        </w:rPr>
        <w:t>(2011) 192 Cal.App.4</w:t>
      </w:r>
      <w:r w:rsidR="0058023C" w:rsidRPr="00451632">
        <w:rPr>
          <w:sz w:val="28"/>
          <w:szCs w:val="28"/>
        </w:rPr>
        <w:t>th</w:t>
      </w:r>
      <w:r w:rsidR="00814581" w:rsidRPr="00451632">
        <w:rPr>
          <w:sz w:val="28"/>
          <w:szCs w:val="28"/>
        </w:rPr>
        <w:t xml:space="preserve"> 1242, 1249</w:t>
      </w:r>
      <w:r w:rsidR="001A7171" w:rsidRPr="00451632">
        <w:rPr>
          <w:sz w:val="28"/>
          <w:szCs w:val="28"/>
        </w:rPr>
        <w:t>;</w:t>
      </w:r>
      <w:r w:rsidR="00D031DB" w:rsidRPr="00451632">
        <w:rPr>
          <w:sz w:val="28"/>
          <w:szCs w:val="28"/>
        </w:rPr>
        <w:t xml:space="preserve"> </w:t>
      </w:r>
      <w:r w:rsidR="001A7171" w:rsidRPr="00451632">
        <w:rPr>
          <w:sz w:val="28"/>
          <w:szCs w:val="28"/>
        </w:rPr>
        <w:t xml:space="preserve">see also </w:t>
      </w:r>
      <w:r w:rsidR="001A7171" w:rsidRPr="00451632">
        <w:rPr>
          <w:i/>
          <w:iCs/>
          <w:sz w:val="28"/>
          <w:szCs w:val="28"/>
        </w:rPr>
        <w:t xml:space="preserve">Armendariz, supra, </w:t>
      </w:r>
      <w:r w:rsidR="001A7171" w:rsidRPr="00451632">
        <w:rPr>
          <w:sz w:val="28"/>
          <w:szCs w:val="28"/>
        </w:rPr>
        <w:t xml:space="preserve">24 Cal.4th at p. 101 [“it is evident that an arbitration agreement cannot be made to </w:t>
      </w:r>
      <w:r w:rsidR="001A7171" w:rsidRPr="00451632">
        <w:rPr>
          <w:sz w:val="28"/>
          <w:szCs w:val="28"/>
        </w:rPr>
        <w:lastRenderedPageBreak/>
        <w:t>serve as a vehicle for the waiver of statutory rights created by the FEHA”]</w:t>
      </w:r>
      <w:r w:rsidR="00814581" w:rsidRPr="00451632">
        <w:rPr>
          <w:sz w:val="28"/>
          <w:szCs w:val="28"/>
        </w:rPr>
        <w:t xml:space="preserve">.)  </w:t>
      </w:r>
    </w:p>
    <w:p w14:paraId="2781B159" w14:textId="77777777" w:rsidR="00555E66" w:rsidRPr="00451632" w:rsidRDefault="00555E66" w:rsidP="0058023C">
      <w:pPr>
        <w:spacing w:line="360" w:lineRule="auto"/>
        <w:ind w:firstLine="720"/>
        <w:rPr>
          <w:sz w:val="28"/>
          <w:szCs w:val="28"/>
        </w:rPr>
      </w:pPr>
    </w:p>
    <w:p w14:paraId="33975A24" w14:textId="5CF17293" w:rsidR="008321EF" w:rsidRPr="00451632" w:rsidRDefault="00DB06CD" w:rsidP="0058023C">
      <w:pPr>
        <w:pStyle w:val="ListParagraph"/>
        <w:numPr>
          <w:ilvl w:val="1"/>
          <w:numId w:val="1"/>
        </w:numPr>
        <w:spacing w:line="360" w:lineRule="auto"/>
        <w:rPr>
          <w:bCs/>
          <w:i/>
          <w:iCs/>
          <w:sz w:val="28"/>
          <w:szCs w:val="28"/>
        </w:rPr>
      </w:pPr>
      <w:r w:rsidRPr="00451632">
        <w:rPr>
          <w:bCs/>
          <w:i/>
          <w:iCs/>
          <w:sz w:val="28"/>
          <w:szCs w:val="28"/>
        </w:rPr>
        <w:t>Remedy</w:t>
      </w:r>
      <w:r w:rsidR="00315A4E" w:rsidRPr="00451632">
        <w:rPr>
          <w:bCs/>
          <w:i/>
          <w:iCs/>
          <w:sz w:val="28"/>
          <w:szCs w:val="28"/>
        </w:rPr>
        <w:t xml:space="preserve"> </w:t>
      </w:r>
      <w:r w:rsidR="00755248" w:rsidRPr="00451632">
        <w:rPr>
          <w:bCs/>
          <w:i/>
          <w:iCs/>
          <w:sz w:val="28"/>
          <w:szCs w:val="28"/>
        </w:rPr>
        <w:t>Provision for a Prevailing Party</w:t>
      </w:r>
      <w:r w:rsidR="00315A4E" w:rsidRPr="00451632">
        <w:rPr>
          <w:bCs/>
          <w:i/>
          <w:iCs/>
          <w:sz w:val="28"/>
          <w:szCs w:val="28"/>
        </w:rPr>
        <w:t xml:space="preserve"> </w:t>
      </w:r>
      <w:r w:rsidR="00473505" w:rsidRPr="00451632">
        <w:rPr>
          <w:bCs/>
          <w:i/>
          <w:iCs/>
          <w:sz w:val="28"/>
          <w:szCs w:val="28"/>
        </w:rPr>
        <w:t xml:space="preserve"> </w:t>
      </w:r>
    </w:p>
    <w:p w14:paraId="579337A6" w14:textId="35DED4C6" w:rsidR="00045237" w:rsidRPr="00451632" w:rsidRDefault="00DB06CD" w:rsidP="0058023C">
      <w:pPr>
        <w:spacing w:line="360" w:lineRule="auto"/>
        <w:ind w:firstLine="720"/>
        <w:rPr>
          <w:sz w:val="28"/>
          <w:szCs w:val="28"/>
        </w:rPr>
      </w:pPr>
      <w:r w:rsidRPr="00451632">
        <w:rPr>
          <w:sz w:val="28"/>
          <w:szCs w:val="28"/>
        </w:rPr>
        <w:t xml:space="preserve">A prevailing defendant in a FEHA case may recover attorney fees </w:t>
      </w:r>
      <w:r w:rsidR="002432B6" w:rsidRPr="00451632">
        <w:rPr>
          <w:sz w:val="28"/>
          <w:szCs w:val="28"/>
        </w:rPr>
        <w:t xml:space="preserve">and costs </w:t>
      </w:r>
      <w:r w:rsidR="009B3939" w:rsidRPr="00451632">
        <w:rPr>
          <w:sz w:val="28"/>
          <w:szCs w:val="28"/>
        </w:rPr>
        <w:t xml:space="preserve">only if </w:t>
      </w:r>
      <w:r w:rsidRPr="00451632">
        <w:rPr>
          <w:sz w:val="28"/>
          <w:szCs w:val="28"/>
        </w:rPr>
        <w:t xml:space="preserve">the plaintiff’s action was </w:t>
      </w:r>
      <w:r w:rsidR="002432B6" w:rsidRPr="00451632">
        <w:rPr>
          <w:sz w:val="28"/>
          <w:szCs w:val="28"/>
        </w:rPr>
        <w:t>“</w:t>
      </w:r>
      <w:r w:rsidRPr="00451632">
        <w:rPr>
          <w:sz w:val="28"/>
          <w:szCs w:val="28"/>
        </w:rPr>
        <w:t>frivolous, unreasonable, or groundless</w:t>
      </w:r>
      <w:r w:rsidR="002432B6" w:rsidRPr="00451632">
        <w:rPr>
          <w:sz w:val="28"/>
          <w:szCs w:val="28"/>
        </w:rPr>
        <w:t xml:space="preserve"> when brought, or the plaintiff continued to litigate after it clearly became so</w:t>
      </w:r>
      <w:r w:rsidRPr="00451632">
        <w:rPr>
          <w:sz w:val="28"/>
          <w:szCs w:val="28"/>
        </w:rPr>
        <w:t>.</w:t>
      </w:r>
      <w:r w:rsidR="002432B6" w:rsidRPr="00451632">
        <w:rPr>
          <w:sz w:val="28"/>
          <w:szCs w:val="28"/>
        </w:rPr>
        <w:t>”</w:t>
      </w:r>
      <w:r w:rsidRPr="00451632">
        <w:rPr>
          <w:sz w:val="28"/>
          <w:szCs w:val="28"/>
        </w:rPr>
        <w:t xml:space="preserve">  (Gov. Code, §</w:t>
      </w:r>
      <w:r w:rsidR="00C834DE">
        <w:rPr>
          <w:sz w:val="28"/>
          <w:szCs w:val="28"/>
        </w:rPr>
        <w:t> </w:t>
      </w:r>
      <w:r w:rsidRPr="00451632">
        <w:rPr>
          <w:sz w:val="28"/>
          <w:szCs w:val="28"/>
        </w:rPr>
        <w:t>12965, sub</w:t>
      </w:r>
      <w:r w:rsidRPr="00451632">
        <w:rPr>
          <w:sz w:val="28"/>
          <w:szCs w:val="28"/>
        </w:rPr>
        <w:t>d. (</w:t>
      </w:r>
      <w:r w:rsidR="00BC247F" w:rsidRPr="00451632">
        <w:rPr>
          <w:sz w:val="28"/>
          <w:szCs w:val="28"/>
        </w:rPr>
        <w:t>c</w:t>
      </w:r>
      <w:r w:rsidRPr="00451632">
        <w:rPr>
          <w:sz w:val="28"/>
          <w:szCs w:val="28"/>
        </w:rPr>
        <w:t>)</w:t>
      </w:r>
      <w:r w:rsidR="00BC247F" w:rsidRPr="00451632">
        <w:rPr>
          <w:sz w:val="28"/>
          <w:szCs w:val="28"/>
        </w:rPr>
        <w:t>(6)</w:t>
      </w:r>
      <w:r w:rsidR="002432B6" w:rsidRPr="00451632">
        <w:rPr>
          <w:sz w:val="28"/>
          <w:szCs w:val="28"/>
        </w:rPr>
        <w:t xml:space="preserve">; see </w:t>
      </w:r>
      <w:r w:rsidR="002432B6" w:rsidRPr="00451632">
        <w:rPr>
          <w:i/>
          <w:iCs/>
          <w:sz w:val="28"/>
          <w:szCs w:val="28"/>
        </w:rPr>
        <w:t xml:space="preserve">Chavez v. City of Los Angeles </w:t>
      </w:r>
      <w:r w:rsidR="002432B6" w:rsidRPr="00451632">
        <w:rPr>
          <w:sz w:val="28"/>
          <w:szCs w:val="28"/>
        </w:rPr>
        <w:t>(2010) 47 Cal.4th 970, 985</w:t>
      </w:r>
      <w:r w:rsidRPr="00451632">
        <w:rPr>
          <w:sz w:val="28"/>
          <w:szCs w:val="28"/>
        </w:rPr>
        <w:t xml:space="preserve">.) </w:t>
      </w:r>
      <w:r w:rsidR="008055F2" w:rsidRPr="00451632">
        <w:rPr>
          <w:sz w:val="28"/>
          <w:szCs w:val="28"/>
        </w:rPr>
        <w:t xml:space="preserve"> </w:t>
      </w:r>
      <w:r w:rsidR="00135B25" w:rsidRPr="00451632">
        <w:rPr>
          <w:sz w:val="28"/>
          <w:szCs w:val="28"/>
        </w:rPr>
        <w:t xml:space="preserve">The </w:t>
      </w:r>
      <w:r w:rsidRPr="00451632">
        <w:rPr>
          <w:sz w:val="28"/>
          <w:szCs w:val="28"/>
        </w:rPr>
        <w:t xml:space="preserve">Solution Channel </w:t>
      </w:r>
      <w:r w:rsidR="007869FC" w:rsidRPr="00451632">
        <w:rPr>
          <w:sz w:val="28"/>
          <w:szCs w:val="28"/>
        </w:rPr>
        <w:t>p</w:t>
      </w:r>
      <w:r w:rsidRPr="00451632">
        <w:rPr>
          <w:sz w:val="28"/>
          <w:szCs w:val="28"/>
        </w:rPr>
        <w:t xml:space="preserve">rogram </w:t>
      </w:r>
      <w:r w:rsidR="007869FC" w:rsidRPr="00451632">
        <w:rPr>
          <w:sz w:val="28"/>
          <w:szCs w:val="28"/>
        </w:rPr>
        <w:t>g</w:t>
      </w:r>
      <w:r w:rsidR="008055F2" w:rsidRPr="00451632">
        <w:rPr>
          <w:sz w:val="28"/>
          <w:szCs w:val="28"/>
        </w:rPr>
        <w:t>uidelines provide</w:t>
      </w:r>
      <w:r w:rsidR="007869FC" w:rsidRPr="00451632">
        <w:rPr>
          <w:sz w:val="28"/>
          <w:szCs w:val="28"/>
        </w:rPr>
        <w:t xml:space="preserve">: </w:t>
      </w:r>
      <w:r w:rsidR="00FE4AB5" w:rsidRPr="00451632">
        <w:rPr>
          <w:sz w:val="28"/>
          <w:szCs w:val="28"/>
        </w:rPr>
        <w:t xml:space="preserve"> “At the discretion of the arbitrator, the prevailing party may recover any remedy that the party would have been allowed to recover had the dispute been brought in cou</w:t>
      </w:r>
      <w:r w:rsidR="007D4D80" w:rsidRPr="00451632">
        <w:rPr>
          <w:sz w:val="28"/>
          <w:szCs w:val="28"/>
        </w:rPr>
        <w:t>r</w:t>
      </w:r>
      <w:r w:rsidR="00FE4AB5" w:rsidRPr="00451632">
        <w:rPr>
          <w:sz w:val="28"/>
          <w:szCs w:val="28"/>
        </w:rPr>
        <w:t>t.”</w:t>
      </w:r>
      <w:r>
        <w:rPr>
          <w:rStyle w:val="FootnoteReference"/>
          <w:b/>
          <w:sz w:val="28"/>
          <w:szCs w:val="28"/>
        </w:rPr>
        <w:footnoteReference w:id="6"/>
      </w:r>
      <w:r w:rsidR="00FE4AB5" w:rsidRPr="00451632">
        <w:rPr>
          <w:sz w:val="28"/>
          <w:szCs w:val="28"/>
        </w:rPr>
        <w:t xml:space="preserve">  </w:t>
      </w:r>
    </w:p>
    <w:p w14:paraId="20E75711" w14:textId="655E2F14" w:rsidR="00780485" w:rsidRPr="00451632" w:rsidRDefault="00DB06CD" w:rsidP="0058023C">
      <w:pPr>
        <w:spacing w:line="360" w:lineRule="auto"/>
        <w:ind w:firstLine="720"/>
        <w:rPr>
          <w:sz w:val="28"/>
          <w:szCs w:val="28"/>
        </w:rPr>
      </w:pPr>
      <w:r w:rsidRPr="00451632">
        <w:rPr>
          <w:sz w:val="28"/>
          <w:szCs w:val="28"/>
        </w:rPr>
        <w:t>Charter contends the trial court misinterpreted this provision as allow</w:t>
      </w:r>
      <w:r w:rsidR="00045237" w:rsidRPr="00451632">
        <w:rPr>
          <w:sz w:val="28"/>
          <w:szCs w:val="28"/>
        </w:rPr>
        <w:t>ing</w:t>
      </w:r>
      <w:r w:rsidRPr="00451632">
        <w:rPr>
          <w:sz w:val="28"/>
          <w:szCs w:val="28"/>
        </w:rPr>
        <w:t xml:space="preserve"> a prevailing defendant to recover attorney fees if a plaintiff’s FEHA claims fail but </w:t>
      </w:r>
      <w:r w:rsidR="007C40B2" w:rsidRPr="00451632">
        <w:rPr>
          <w:sz w:val="28"/>
          <w:szCs w:val="28"/>
        </w:rPr>
        <w:t>were</w:t>
      </w:r>
      <w:r w:rsidRPr="00451632">
        <w:rPr>
          <w:sz w:val="28"/>
          <w:szCs w:val="28"/>
        </w:rPr>
        <w:t xml:space="preserve"> not frivolous</w:t>
      </w:r>
      <w:r w:rsidR="00451632">
        <w:rPr>
          <w:sz w:val="28"/>
          <w:szCs w:val="28"/>
        </w:rPr>
        <w:t xml:space="preserve">.  </w:t>
      </w:r>
      <w:r w:rsidRPr="00451632">
        <w:rPr>
          <w:sz w:val="28"/>
          <w:szCs w:val="28"/>
        </w:rPr>
        <w:t>We agree</w:t>
      </w:r>
      <w:r w:rsidR="007C40B2" w:rsidRPr="00451632">
        <w:rPr>
          <w:sz w:val="28"/>
          <w:szCs w:val="28"/>
        </w:rPr>
        <w:t xml:space="preserve"> that </w:t>
      </w:r>
      <w:r w:rsidRPr="00451632">
        <w:rPr>
          <w:sz w:val="28"/>
          <w:szCs w:val="28"/>
        </w:rPr>
        <w:t>the trial court misinterpreted the provision</w:t>
      </w:r>
      <w:r w:rsidR="00451632">
        <w:rPr>
          <w:sz w:val="28"/>
          <w:szCs w:val="28"/>
        </w:rPr>
        <w:t xml:space="preserve">.  </w:t>
      </w:r>
    </w:p>
    <w:p w14:paraId="30A0D6CF" w14:textId="50AE1A41" w:rsidR="007D4D80" w:rsidRPr="00451632" w:rsidRDefault="00DB06CD" w:rsidP="0058023C">
      <w:pPr>
        <w:spacing w:line="360" w:lineRule="auto"/>
        <w:ind w:firstLine="720"/>
        <w:rPr>
          <w:sz w:val="28"/>
          <w:szCs w:val="28"/>
        </w:rPr>
      </w:pPr>
      <w:r w:rsidRPr="00451632">
        <w:rPr>
          <w:sz w:val="28"/>
          <w:szCs w:val="28"/>
        </w:rPr>
        <w:t xml:space="preserve">The provision at issue </w:t>
      </w:r>
      <w:r w:rsidR="007C40B2" w:rsidRPr="00451632">
        <w:rPr>
          <w:sz w:val="28"/>
          <w:szCs w:val="28"/>
        </w:rPr>
        <w:t xml:space="preserve">entitles </w:t>
      </w:r>
      <w:r w:rsidRPr="00451632">
        <w:rPr>
          <w:sz w:val="28"/>
          <w:szCs w:val="28"/>
        </w:rPr>
        <w:t>a prevailing party to a remedy</w:t>
      </w:r>
      <w:r w:rsidR="007C40B2" w:rsidRPr="00451632">
        <w:rPr>
          <w:sz w:val="28"/>
          <w:szCs w:val="28"/>
        </w:rPr>
        <w:t>,</w:t>
      </w:r>
      <w:r w:rsidRPr="00451632">
        <w:rPr>
          <w:sz w:val="28"/>
          <w:szCs w:val="28"/>
        </w:rPr>
        <w:t xml:space="preserve"> </w:t>
      </w:r>
      <w:r w:rsidR="007C40B2" w:rsidRPr="00451632">
        <w:rPr>
          <w:sz w:val="28"/>
          <w:szCs w:val="28"/>
        </w:rPr>
        <w:t xml:space="preserve">such as attorney fees, </w:t>
      </w:r>
      <w:r w:rsidR="00045237" w:rsidRPr="00451632">
        <w:rPr>
          <w:sz w:val="28"/>
          <w:szCs w:val="28"/>
        </w:rPr>
        <w:t xml:space="preserve">only if the </w:t>
      </w:r>
      <w:r w:rsidRPr="00451632">
        <w:rPr>
          <w:sz w:val="28"/>
          <w:szCs w:val="28"/>
        </w:rPr>
        <w:t xml:space="preserve">party would be entitled to </w:t>
      </w:r>
      <w:r w:rsidR="007C40B2" w:rsidRPr="00451632">
        <w:rPr>
          <w:sz w:val="28"/>
          <w:szCs w:val="28"/>
        </w:rPr>
        <w:t xml:space="preserve">that remedy </w:t>
      </w:r>
      <w:r w:rsidRPr="00451632">
        <w:rPr>
          <w:sz w:val="28"/>
          <w:szCs w:val="28"/>
        </w:rPr>
        <w:lastRenderedPageBreak/>
        <w:t xml:space="preserve">if the dispute had been litigated in court.  In court, a prevailing defendant </w:t>
      </w:r>
      <w:r w:rsidR="00045237" w:rsidRPr="00451632">
        <w:rPr>
          <w:sz w:val="28"/>
          <w:szCs w:val="28"/>
        </w:rPr>
        <w:t xml:space="preserve">in a FEHA case is </w:t>
      </w:r>
      <w:r w:rsidRPr="00451632">
        <w:rPr>
          <w:sz w:val="28"/>
          <w:szCs w:val="28"/>
        </w:rPr>
        <w:t xml:space="preserve">entitled to an award of attorney fees </w:t>
      </w:r>
      <w:r w:rsidR="00045237" w:rsidRPr="00451632">
        <w:rPr>
          <w:sz w:val="28"/>
          <w:szCs w:val="28"/>
        </w:rPr>
        <w:t xml:space="preserve">only </w:t>
      </w:r>
      <w:r w:rsidRPr="00451632">
        <w:rPr>
          <w:sz w:val="28"/>
          <w:szCs w:val="28"/>
        </w:rPr>
        <w:t xml:space="preserve">if the </w:t>
      </w:r>
      <w:bookmarkStart w:id="5" w:name="_Hlk94086568"/>
      <w:r w:rsidRPr="00451632">
        <w:rPr>
          <w:sz w:val="28"/>
          <w:szCs w:val="28"/>
        </w:rPr>
        <w:t xml:space="preserve">plaintiff’s </w:t>
      </w:r>
      <w:bookmarkStart w:id="6" w:name="_Hlk94514947"/>
      <w:r w:rsidR="00B543A4" w:rsidRPr="00451632">
        <w:rPr>
          <w:sz w:val="28"/>
          <w:szCs w:val="28"/>
        </w:rPr>
        <w:t>action</w:t>
      </w:r>
      <w:r w:rsidRPr="00451632">
        <w:rPr>
          <w:sz w:val="28"/>
          <w:szCs w:val="28"/>
        </w:rPr>
        <w:t xml:space="preserve"> </w:t>
      </w:r>
      <w:r w:rsidR="00045237" w:rsidRPr="00451632">
        <w:rPr>
          <w:sz w:val="28"/>
          <w:szCs w:val="28"/>
        </w:rPr>
        <w:t xml:space="preserve">was </w:t>
      </w:r>
      <w:r w:rsidRPr="00451632">
        <w:rPr>
          <w:sz w:val="28"/>
          <w:szCs w:val="28"/>
        </w:rPr>
        <w:t>frivolous, unreasonable, or groundl</w:t>
      </w:r>
      <w:r w:rsidRPr="00451632">
        <w:rPr>
          <w:sz w:val="28"/>
          <w:szCs w:val="28"/>
        </w:rPr>
        <w:t>ess</w:t>
      </w:r>
      <w:bookmarkEnd w:id="5"/>
      <w:r w:rsidRPr="00451632">
        <w:rPr>
          <w:sz w:val="28"/>
          <w:szCs w:val="28"/>
        </w:rPr>
        <w:t>.  (Gov. Code, §</w:t>
      </w:r>
      <w:r w:rsidR="00C834DE">
        <w:rPr>
          <w:sz w:val="28"/>
          <w:szCs w:val="28"/>
        </w:rPr>
        <w:t> </w:t>
      </w:r>
      <w:r w:rsidRPr="00451632">
        <w:rPr>
          <w:sz w:val="28"/>
          <w:szCs w:val="28"/>
        </w:rPr>
        <w:t>12965, subd. (</w:t>
      </w:r>
      <w:r w:rsidR="00B543A4" w:rsidRPr="00451632">
        <w:rPr>
          <w:sz w:val="28"/>
          <w:szCs w:val="28"/>
        </w:rPr>
        <w:t>c</w:t>
      </w:r>
      <w:r w:rsidRPr="00451632">
        <w:rPr>
          <w:sz w:val="28"/>
          <w:szCs w:val="28"/>
        </w:rPr>
        <w:t>)</w:t>
      </w:r>
      <w:r w:rsidR="00B543A4" w:rsidRPr="00451632">
        <w:rPr>
          <w:sz w:val="28"/>
          <w:szCs w:val="28"/>
        </w:rPr>
        <w:t>(6)</w:t>
      </w:r>
      <w:r w:rsidRPr="00451632">
        <w:rPr>
          <w:sz w:val="28"/>
          <w:szCs w:val="28"/>
        </w:rPr>
        <w:t xml:space="preserve">.) </w:t>
      </w:r>
      <w:bookmarkEnd w:id="6"/>
      <w:r w:rsidRPr="00451632">
        <w:rPr>
          <w:sz w:val="28"/>
          <w:szCs w:val="28"/>
        </w:rPr>
        <w:t xml:space="preserve"> </w:t>
      </w:r>
      <w:r w:rsidR="00045237" w:rsidRPr="00451632">
        <w:rPr>
          <w:sz w:val="28"/>
          <w:szCs w:val="28"/>
        </w:rPr>
        <w:t xml:space="preserve">Thus, in a FEHA case the </w:t>
      </w:r>
      <w:r w:rsidR="007869FC" w:rsidRPr="00451632">
        <w:rPr>
          <w:sz w:val="28"/>
          <w:szCs w:val="28"/>
        </w:rPr>
        <w:t>arbitration agreement</w:t>
      </w:r>
      <w:r w:rsidR="00045237" w:rsidRPr="00451632">
        <w:rPr>
          <w:sz w:val="28"/>
          <w:szCs w:val="28"/>
        </w:rPr>
        <w:t>’s remedy provision entitles Charter to attorney fees only in compliance with</w:t>
      </w:r>
      <w:r w:rsidR="00C96F7A" w:rsidRPr="00451632">
        <w:rPr>
          <w:sz w:val="28"/>
          <w:szCs w:val="28"/>
        </w:rPr>
        <w:t>, not in violation of,</w:t>
      </w:r>
      <w:r w:rsidR="00045237" w:rsidRPr="00451632">
        <w:rPr>
          <w:sz w:val="28"/>
          <w:szCs w:val="28"/>
        </w:rPr>
        <w:t xml:space="preserve"> FEHA: </w:t>
      </w:r>
      <w:r w:rsidR="00D031DB" w:rsidRPr="00451632">
        <w:rPr>
          <w:sz w:val="28"/>
          <w:szCs w:val="28"/>
        </w:rPr>
        <w:t xml:space="preserve"> </w:t>
      </w:r>
      <w:r w:rsidR="00045237" w:rsidRPr="00451632">
        <w:rPr>
          <w:sz w:val="28"/>
          <w:szCs w:val="28"/>
        </w:rPr>
        <w:t>if the plaintiff’s action was frivolous, unreasonable, or groundless</w:t>
      </w:r>
      <w:r w:rsidR="00C96F7A" w:rsidRPr="00451632">
        <w:rPr>
          <w:sz w:val="28"/>
          <w:szCs w:val="28"/>
        </w:rPr>
        <w:t>.</w:t>
      </w:r>
      <w:r w:rsidR="007C40B2" w:rsidRPr="00451632">
        <w:rPr>
          <w:sz w:val="28"/>
          <w:szCs w:val="28"/>
        </w:rPr>
        <w:t xml:space="preserve">  </w:t>
      </w:r>
      <w:r w:rsidR="007A5B54" w:rsidRPr="00451632">
        <w:rPr>
          <w:sz w:val="28"/>
          <w:szCs w:val="28"/>
        </w:rPr>
        <w:t>Therefore, we</w:t>
      </w:r>
      <w:r w:rsidR="0063708A" w:rsidRPr="00451632">
        <w:rPr>
          <w:sz w:val="28"/>
          <w:szCs w:val="28"/>
        </w:rPr>
        <w:t xml:space="preserve"> conclude </w:t>
      </w:r>
      <w:bookmarkStart w:id="7" w:name="_Hlk94454783"/>
      <w:r w:rsidR="00412F89" w:rsidRPr="00451632">
        <w:rPr>
          <w:sz w:val="28"/>
          <w:szCs w:val="28"/>
        </w:rPr>
        <w:t xml:space="preserve">the </w:t>
      </w:r>
      <w:r w:rsidR="007C40B2" w:rsidRPr="00451632">
        <w:rPr>
          <w:sz w:val="28"/>
          <w:szCs w:val="28"/>
        </w:rPr>
        <w:t xml:space="preserve">remedy </w:t>
      </w:r>
      <w:r w:rsidR="0063708A" w:rsidRPr="00451632">
        <w:rPr>
          <w:sz w:val="28"/>
          <w:szCs w:val="28"/>
        </w:rPr>
        <w:t xml:space="preserve">provision in the </w:t>
      </w:r>
      <w:r w:rsidR="007869FC" w:rsidRPr="00451632">
        <w:rPr>
          <w:sz w:val="28"/>
          <w:szCs w:val="28"/>
        </w:rPr>
        <w:t>arbitration agreement</w:t>
      </w:r>
      <w:r w:rsidR="0063708A" w:rsidRPr="00451632">
        <w:rPr>
          <w:sz w:val="28"/>
          <w:szCs w:val="28"/>
        </w:rPr>
        <w:t xml:space="preserve"> is not substantively unconscionable</w:t>
      </w:r>
      <w:bookmarkEnd w:id="7"/>
      <w:r w:rsidR="0063708A" w:rsidRPr="00451632">
        <w:rPr>
          <w:sz w:val="28"/>
          <w:szCs w:val="28"/>
        </w:rPr>
        <w:t>.</w:t>
      </w:r>
      <w:r>
        <w:rPr>
          <w:b/>
          <w:sz w:val="28"/>
          <w:szCs w:val="28"/>
          <w:vertAlign w:val="superscript"/>
        </w:rPr>
        <w:footnoteReference w:id="7"/>
      </w:r>
      <w:r w:rsidR="0063708A" w:rsidRPr="00451632">
        <w:rPr>
          <w:sz w:val="28"/>
          <w:szCs w:val="28"/>
        </w:rPr>
        <w:t xml:space="preserve">  </w:t>
      </w:r>
    </w:p>
    <w:p w14:paraId="655AF69D" w14:textId="4E14881A" w:rsidR="0083544A" w:rsidRPr="00451632" w:rsidRDefault="0083544A" w:rsidP="0058023C">
      <w:pPr>
        <w:pStyle w:val="ListParagraph"/>
        <w:spacing w:line="360" w:lineRule="auto"/>
        <w:ind w:left="1440"/>
        <w:rPr>
          <w:sz w:val="28"/>
          <w:szCs w:val="28"/>
        </w:rPr>
      </w:pPr>
    </w:p>
    <w:p w14:paraId="3AD83F0D" w14:textId="249A1EB8" w:rsidR="0083544A" w:rsidRPr="00451632" w:rsidRDefault="00DB06CD" w:rsidP="008567FC">
      <w:pPr>
        <w:pStyle w:val="ListParagraph"/>
        <w:keepNext/>
        <w:numPr>
          <w:ilvl w:val="1"/>
          <w:numId w:val="1"/>
        </w:numPr>
        <w:spacing w:line="360" w:lineRule="auto"/>
        <w:rPr>
          <w:bCs/>
          <w:i/>
          <w:iCs/>
          <w:sz w:val="28"/>
          <w:szCs w:val="28"/>
        </w:rPr>
      </w:pPr>
      <w:r w:rsidRPr="00451632">
        <w:rPr>
          <w:bCs/>
          <w:i/>
          <w:iCs/>
          <w:sz w:val="28"/>
          <w:szCs w:val="28"/>
        </w:rPr>
        <w:t xml:space="preserve">Interim Award of </w:t>
      </w:r>
      <w:r w:rsidR="00AC06AB" w:rsidRPr="00451632">
        <w:rPr>
          <w:bCs/>
          <w:i/>
          <w:iCs/>
          <w:sz w:val="28"/>
          <w:szCs w:val="28"/>
        </w:rPr>
        <w:t xml:space="preserve">Attorney Fees </w:t>
      </w:r>
      <w:r w:rsidR="00BE54AB" w:rsidRPr="00451632">
        <w:rPr>
          <w:bCs/>
          <w:i/>
          <w:iCs/>
          <w:sz w:val="28"/>
          <w:szCs w:val="28"/>
        </w:rPr>
        <w:t>Under Paragraph K</w:t>
      </w:r>
    </w:p>
    <w:p w14:paraId="1F00AE56" w14:textId="518569F0" w:rsidR="008B46F4" w:rsidRPr="00451632" w:rsidRDefault="00DB06CD" w:rsidP="0058023C">
      <w:pPr>
        <w:spacing w:line="360" w:lineRule="auto"/>
        <w:ind w:firstLine="720"/>
        <w:rPr>
          <w:sz w:val="28"/>
          <w:szCs w:val="28"/>
        </w:rPr>
      </w:pPr>
      <w:r w:rsidRPr="00451632">
        <w:rPr>
          <w:sz w:val="28"/>
          <w:szCs w:val="28"/>
        </w:rPr>
        <w:t xml:space="preserve">Paragraph K of the </w:t>
      </w:r>
      <w:r w:rsidR="007869FC" w:rsidRPr="00451632">
        <w:rPr>
          <w:sz w:val="28"/>
          <w:szCs w:val="28"/>
        </w:rPr>
        <w:t>arbitration agreement</w:t>
      </w:r>
      <w:r w:rsidRPr="00451632">
        <w:rPr>
          <w:sz w:val="28"/>
          <w:szCs w:val="28"/>
        </w:rPr>
        <w:t xml:space="preserve"> provides in relevant part: “The parties agree and acknowledge . . . that </w:t>
      </w:r>
      <w:bookmarkStart w:id="8" w:name="_Hlk94517007"/>
      <w:r w:rsidRPr="00451632">
        <w:rPr>
          <w:sz w:val="28"/>
          <w:szCs w:val="28"/>
        </w:rPr>
        <w:t>the failure or refusal of either party to submit to arbitration as required by this Agreement will constitute a material breach of th</w:t>
      </w:r>
      <w:r w:rsidR="00D031DB" w:rsidRPr="00451632">
        <w:rPr>
          <w:sz w:val="28"/>
          <w:szCs w:val="28"/>
        </w:rPr>
        <w:t>is</w:t>
      </w:r>
      <w:r w:rsidRPr="00451632">
        <w:rPr>
          <w:sz w:val="28"/>
          <w:szCs w:val="28"/>
        </w:rPr>
        <w:t xml:space="preserve"> Agreement.  </w:t>
      </w:r>
      <w:bookmarkStart w:id="9" w:name="_Hlk94450737"/>
      <w:r w:rsidRPr="00451632">
        <w:rPr>
          <w:sz w:val="28"/>
          <w:szCs w:val="28"/>
        </w:rPr>
        <w:t xml:space="preserve">If </w:t>
      </w:r>
      <w:r w:rsidR="00656853" w:rsidRPr="00451632">
        <w:rPr>
          <w:sz w:val="28"/>
          <w:szCs w:val="28"/>
        </w:rPr>
        <w:t>a</w:t>
      </w:r>
      <w:r w:rsidR="00D031DB" w:rsidRPr="00451632">
        <w:rPr>
          <w:sz w:val="28"/>
          <w:szCs w:val="28"/>
        </w:rPr>
        <w:t>ny</w:t>
      </w:r>
      <w:r w:rsidRPr="00451632">
        <w:rPr>
          <w:sz w:val="28"/>
          <w:szCs w:val="28"/>
        </w:rPr>
        <w:t xml:space="preserve"> judicial action or proceedi</w:t>
      </w:r>
      <w:r w:rsidRPr="00451632">
        <w:rPr>
          <w:sz w:val="28"/>
          <w:szCs w:val="28"/>
        </w:rPr>
        <w:t>ng is commenced in order to compel arbitration</w:t>
      </w:r>
      <w:bookmarkEnd w:id="9"/>
      <w:r w:rsidRPr="00451632">
        <w:rPr>
          <w:sz w:val="28"/>
          <w:szCs w:val="28"/>
        </w:rPr>
        <w:t xml:space="preserve">, and if arbitration is in fact compelled or the party resisting arbitration submits to arbitration following the commencement of the action or proceeding, </w:t>
      </w:r>
      <w:bookmarkStart w:id="10" w:name="_Hlk94446544"/>
      <w:bookmarkStart w:id="11" w:name="_Hlk94351904"/>
      <w:r w:rsidRPr="00451632">
        <w:rPr>
          <w:sz w:val="28"/>
          <w:szCs w:val="28"/>
        </w:rPr>
        <w:t xml:space="preserve">the party that resisted arbitration </w:t>
      </w:r>
      <w:bookmarkEnd w:id="10"/>
      <w:r w:rsidRPr="00451632">
        <w:rPr>
          <w:sz w:val="28"/>
          <w:szCs w:val="28"/>
        </w:rPr>
        <w:t>will be required t</w:t>
      </w:r>
      <w:r w:rsidRPr="00451632">
        <w:rPr>
          <w:sz w:val="28"/>
          <w:szCs w:val="28"/>
        </w:rPr>
        <w:t xml:space="preserve">o pay the other party all costs, fees and expenses that they incur in </w:t>
      </w:r>
      <w:r w:rsidRPr="00451632">
        <w:rPr>
          <w:sz w:val="28"/>
          <w:szCs w:val="28"/>
        </w:rPr>
        <w:lastRenderedPageBreak/>
        <w:t>compelling a</w:t>
      </w:r>
      <w:r w:rsidR="00955F08" w:rsidRPr="00451632">
        <w:rPr>
          <w:sz w:val="28"/>
          <w:szCs w:val="28"/>
        </w:rPr>
        <w:t>rbitration</w:t>
      </w:r>
      <w:r w:rsidRPr="00451632">
        <w:rPr>
          <w:sz w:val="28"/>
          <w:szCs w:val="28"/>
        </w:rPr>
        <w:t xml:space="preserve">, including, without limitation, reasonable attorneys’ fees.”  </w:t>
      </w:r>
      <w:bookmarkEnd w:id="11"/>
      <w:bookmarkEnd w:id="8"/>
    </w:p>
    <w:p w14:paraId="68F6DEBF" w14:textId="37AA33AB" w:rsidR="008B46F4" w:rsidRPr="00451632" w:rsidRDefault="00DB06CD" w:rsidP="0058023C">
      <w:pPr>
        <w:spacing w:line="360" w:lineRule="auto"/>
        <w:ind w:firstLine="720"/>
        <w:rPr>
          <w:sz w:val="28"/>
          <w:szCs w:val="28"/>
        </w:rPr>
      </w:pPr>
      <w:r w:rsidRPr="00451632">
        <w:rPr>
          <w:sz w:val="28"/>
          <w:szCs w:val="28"/>
        </w:rPr>
        <w:t>Charter contends that the trial court erred in concluding that paragraph K, which awards attorney fe</w:t>
      </w:r>
      <w:r w:rsidRPr="00451632">
        <w:rPr>
          <w:sz w:val="28"/>
          <w:szCs w:val="28"/>
        </w:rPr>
        <w:t xml:space="preserve">es to the prevailing party on a </w:t>
      </w:r>
      <w:r w:rsidR="009D4F1E">
        <w:rPr>
          <w:sz w:val="28"/>
          <w:szCs w:val="28"/>
        </w:rPr>
        <w:t>motion</w:t>
      </w:r>
      <w:r w:rsidR="009D4F1E" w:rsidRPr="00451632">
        <w:rPr>
          <w:sz w:val="28"/>
          <w:szCs w:val="28"/>
        </w:rPr>
        <w:t xml:space="preserve"> </w:t>
      </w:r>
      <w:r w:rsidRPr="00451632">
        <w:rPr>
          <w:sz w:val="28"/>
          <w:szCs w:val="28"/>
        </w:rPr>
        <w:t xml:space="preserve">to compel arbitration, is substantively unconscionable.  We disagree, and </w:t>
      </w:r>
      <w:bookmarkStart w:id="12" w:name="_Hlk94514081"/>
      <w:r w:rsidRPr="00451632">
        <w:rPr>
          <w:sz w:val="28"/>
          <w:szCs w:val="28"/>
        </w:rPr>
        <w:t xml:space="preserve">in the process also disagree with </w:t>
      </w:r>
      <w:r w:rsidRPr="00451632">
        <w:rPr>
          <w:i/>
          <w:iCs/>
          <w:sz w:val="28"/>
          <w:szCs w:val="28"/>
        </w:rPr>
        <w:t>Patterson</w:t>
      </w:r>
      <w:r w:rsidR="00D031DB" w:rsidRPr="00451632">
        <w:rPr>
          <w:i/>
          <w:iCs/>
          <w:sz w:val="28"/>
          <w:szCs w:val="28"/>
        </w:rPr>
        <w:t xml:space="preserve">, supra, </w:t>
      </w:r>
      <w:r w:rsidRPr="00451632">
        <w:rPr>
          <w:sz w:val="28"/>
          <w:szCs w:val="28"/>
        </w:rPr>
        <w:t xml:space="preserve">70 Cal.App.5th 473, which </w:t>
      </w:r>
      <w:r w:rsidR="00BE54AB" w:rsidRPr="00451632">
        <w:rPr>
          <w:sz w:val="28"/>
          <w:szCs w:val="28"/>
        </w:rPr>
        <w:t xml:space="preserve">(after </w:t>
      </w:r>
      <w:r w:rsidRPr="00451632">
        <w:rPr>
          <w:sz w:val="28"/>
          <w:szCs w:val="28"/>
        </w:rPr>
        <w:t>conclud</w:t>
      </w:r>
      <w:r w:rsidR="00BE54AB" w:rsidRPr="00451632">
        <w:rPr>
          <w:sz w:val="28"/>
          <w:szCs w:val="28"/>
        </w:rPr>
        <w:t>ing</w:t>
      </w:r>
      <w:r w:rsidRPr="00451632">
        <w:rPr>
          <w:sz w:val="28"/>
          <w:szCs w:val="28"/>
        </w:rPr>
        <w:t xml:space="preserve"> that the </w:t>
      </w:r>
      <w:r w:rsidR="009F4AD3" w:rsidRPr="00451632">
        <w:rPr>
          <w:sz w:val="28"/>
          <w:szCs w:val="28"/>
        </w:rPr>
        <w:t xml:space="preserve">paragraph K </w:t>
      </w:r>
      <w:r w:rsidRPr="00451632">
        <w:rPr>
          <w:sz w:val="28"/>
          <w:szCs w:val="28"/>
        </w:rPr>
        <w:t xml:space="preserve">as written is </w:t>
      </w:r>
      <w:r w:rsidR="00BE54AB" w:rsidRPr="00451632">
        <w:rPr>
          <w:sz w:val="28"/>
          <w:szCs w:val="28"/>
        </w:rPr>
        <w:t xml:space="preserve">not enforceable) </w:t>
      </w:r>
      <w:r w:rsidR="009F4AD3" w:rsidRPr="00451632">
        <w:rPr>
          <w:sz w:val="28"/>
          <w:szCs w:val="28"/>
        </w:rPr>
        <w:t xml:space="preserve">made it enforceable by </w:t>
      </w:r>
      <w:r w:rsidRPr="00451632">
        <w:rPr>
          <w:sz w:val="28"/>
          <w:szCs w:val="28"/>
        </w:rPr>
        <w:t>impl</w:t>
      </w:r>
      <w:r w:rsidR="009F4AD3" w:rsidRPr="00451632">
        <w:rPr>
          <w:sz w:val="28"/>
          <w:szCs w:val="28"/>
        </w:rPr>
        <w:t>ying</w:t>
      </w:r>
      <w:r w:rsidRPr="00451632">
        <w:rPr>
          <w:sz w:val="28"/>
          <w:szCs w:val="28"/>
        </w:rPr>
        <w:t xml:space="preserve"> a term that incorporates the FEHA asymmetrical rule of attorney fees (i.e</w:t>
      </w:r>
      <w:r w:rsidR="00A84501" w:rsidRPr="00451632">
        <w:rPr>
          <w:sz w:val="28"/>
          <w:szCs w:val="28"/>
        </w:rPr>
        <w:t>.</w:t>
      </w:r>
      <w:r w:rsidRPr="00451632">
        <w:rPr>
          <w:sz w:val="28"/>
          <w:szCs w:val="28"/>
        </w:rPr>
        <w:t xml:space="preserve">, a prevailing defendant in a FEHA action can recover attorney fees only if the action was frivolous, unreasonable, or </w:t>
      </w:r>
      <w:r w:rsidRPr="00451632">
        <w:rPr>
          <w:sz w:val="28"/>
          <w:szCs w:val="28"/>
        </w:rPr>
        <w:t>groundless</w:t>
      </w:r>
      <w:r w:rsidR="009F4AD3" w:rsidRPr="00451632">
        <w:rPr>
          <w:sz w:val="28"/>
          <w:szCs w:val="28"/>
        </w:rPr>
        <w:t>)</w:t>
      </w:r>
      <w:r w:rsidR="00BE54AB" w:rsidRPr="00451632">
        <w:rPr>
          <w:sz w:val="28"/>
          <w:szCs w:val="28"/>
        </w:rPr>
        <w:t>, thereby bringing paragraph K into compliance with FEHA</w:t>
      </w:r>
      <w:r w:rsidRPr="00451632">
        <w:rPr>
          <w:sz w:val="28"/>
          <w:szCs w:val="28"/>
        </w:rPr>
        <w:t>.</w:t>
      </w:r>
      <w:bookmarkEnd w:id="12"/>
    </w:p>
    <w:p w14:paraId="06D30FAC" w14:textId="1EC1F813" w:rsidR="00BE54AB" w:rsidRPr="00451632" w:rsidRDefault="00DB06CD" w:rsidP="0058023C">
      <w:pPr>
        <w:spacing w:line="360" w:lineRule="auto"/>
        <w:rPr>
          <w:sz w:val="28"/>
          <w:szCs w:val="28"/>
        </w:rPr>
      </w:pPr>
      <w:r w:rsidRPr="00451632">
        <w:rPr>
          <w:sz w:val="28"/>
          <w:szCs w:val="28"/>
        </w:rPr>
        <w:tab/>
      </w:r>
      <w:r w:rsidR="00D14FF4" w:rsidRPr="00451632">
        <w:rPr>
          <w:sz w:val="28"/>
          <w:szCs w:val="28"/>
        </w:rPr>
        <w:t xml:space="preserve">In </w:t>
      </w:r>
      <w:bookmarkStart w:id="13" w:name="_Hlk94447081"/>
      <w:bookmarkStart w:id="14" w:name="_Hlk94446789"/>
      <w:r w:rsidR="00D14FF4" w:rsidRPr="00451632">
        <w:rPr>
          <w:i/>
          <w:iCs/>
          <w:sz w:val="28"/>
          <w:szCs w:val="28"/>
        </w:rPr>
        <w:t>Patterson</w:t>
      </w:r>
      <w:bookmarkEnd w:id="13"/>
      <w:r w:rsidR="00D340F4" w:rsidRPr="00451632">
        <w:rPr>
          <w:i/>
          <w:iCs/>
          <w:sz w:val="28"/>
          <w:szCs w:val="28"/>
        </w:rPr>
        <w:t>, supra,</w:t>
      </w:r>
      <w:r w:rsidR="00D14FF4" w:rsidRPr="00451632">
        <w:rPr>
          <w:sz w:val="28"/>
          <w:szCs w:val="28"/>
        </w:rPr>
        <w:t xml:space="preserve"> 70 Cal.App.5th 473, </w:t>
      </w:r>
      <w:bookmarkEnd w:id="14"/>
      <w:r w:rsidR="00D14FF4" w:rsidRPr="00451632">
        <w:rPr>
          <w:sz w:val="28"/>
          <w:szCs w:val="28"/>
        </w:rPr>
        <w:t>o</w:t>
      </w:r>
      <w:r w:rsidR="00070F44" w:rsidRPr="00451632">
        <w:rPr>
          <w:sz w:val="28"/>
          <w:szCs w:val="28"/>
        </w:rPr>
        <w:t xml:space="preserve">ur colleagues in Division </w:t>
      </w:r>
      <w:r w:rsidR="00F7001C" w:rsidRPr="00451632">
        <w:rPr>
          <w:sz w:val="28"/>
          <w:szCs w:val="28"/>
        </w:rPr>
        <w:t xml:space="preserve">Seven </w:t>
      </w:r>
      <w:r w:rsidRPr="00451632">
        <w:rPr>
          <w:sz w:val="28"/>
          <w:szCs w:val="28"/>
        </w:rPr>
        <w:t>considered paragraph K in a</w:t>
      </w:r>
      <w:r w:rsidR="00497659" w:rsidRPr="00451632">
        <w:rPr>
          <w:sz w:val="28"/>
          <w:szCs w:val="28"/>
        </w:rPr>
        <w:t xml:space="preserve"> </w:t>
      </w:r>
      <w:r w:rsidRPr="00451632">
        <w:rPr>
          <w:sz w:val="28"/>
          <w:szCs w:val="28"/>
        </w:rPr>
        <w:t xml:space="preserve">procedural </w:t>
      </w:r>
      <w:r w:rsidR="00497659" w:rsidRPr="00451632">
        <w:rPr>
          <w:sz w:val="28"/>
          <w:szCs w:val="28"/>
        </w:rPr>
        <w:t>posture different than the present case</w:t>
      </w:r>
      <w:r w:rsidRPr="00451632">
        <w:rPr>
          <w:sz w:val="28"/>
          <w:szCs w:val="28"/>
        </w:rPr>
        <w:t xml:space="preserve">.  That is, the court in </w:t>
      </w:r>
      <w:r w:rsidRPr="00451632">
        <w:rPr>
          <w:i/>
          <w:iCs/>
          <w:sz w:val="28"/>
          <w:szCs w:val="28"/>
        </w:rPr>
        <w:t>Patterson</w:t>
      </w:r>
      <w:r w:rsidRPr="00451632">
        <w:rPr>
          <w:sz w:val="28"/>
          <w:szCs w:val="28"/>
        </w:rPr>
        <w:t xml:space="preserve"> </w:t>
      </w:r>
      <w:r w:rsidR="00497659" w:rsidRPr="00451632">
        <w:rPr>
          <w:sz w:val="28"/>
          <w:szCs w:val="28"/>
        </w:rPr>
        <w:t xml:space="preserve">did not </w:t>
      </w:r>
      <w:r w:rsidRPr="00451632">
        <w:rPr>
          <w:sz w:val="28"/>
          <w:szCs w:val="28"/>
        </w:rPr>
        <w:t>consider</w:t>
      </w:r>
      <w:r w:rsidR="00497659" w:rsidRPr="00451632">
        <w:rPr>
          <w:sz w:val="28"/>
          <w:szCs w:val="28"/>
        </w:rPr>
        <w:t xml:space="preserve"> </w:t>
      </w:r>
      <w:r w:rsidRPr="00451632">
        <w:rPr>
          <w:sz w:val="28"/>
          <w:szCs w:val="28"/>
        </w:rPr>
        <w:t xml:space="preserve">(as do we) </w:t>
      </w:r>
      <w:r w:rsidR="00497659" w:rsidRPr="00451632">
        <w:rPr>
          <w:sz w:val="28"/>
          <w:szCs w:val="28"/>
        </w:rPr>
        <w:t xml:space="preserve">the </w:t>
      </w:r>
      <w:r w:rsidR="00306F2F" w:rsidRPr="00451632">
        <w:rPr>
          <w:sz w:val="28"/>
          <w:szCs w:val="28"/>
        </w:rPr>
        <w:t xml:space="preserve">question of unconscionability </w:t>
      </w:r>
      <w:r w:rsidR="00497659" w:rsidRPr="00451632">
        <w:rPr>
          <w:sz w:val="28"/>
          <w:szCs w:val="28"/>
        </w:rPr>
        <w:t xml:space="preserve">in connection with a </w:t>
      </w:r>
      <w:r w:rsidR="00D340F4" w:rsidRPr="00451632">
        <w:rPr>
          <w:sz w:val="28"/>
          <w:szCs w:val="28"/>
        </w:rPr>
        <w:t>motion</w:t>
      </w:r>
      <w:r w:rsidR="00497659" w:rsidRPr="00451632">
        <w:rPr>
          <w:sz w:val="28"/>
          <w:szCs w:val="28"/>
        </w:rPr>
        <w:t xml:space="preserve"> to compel arbitration.  Rather,</w:t>
      </w:r>
      <w:bookmarkStart w:id="15" w:name="_Hlk94349335"/>
      <w:r w:rsidR="00497659" w:rsidRPr="00451632">
        <w:rPr>
          <w:sz w:val="28"/>
          <w:szCs w:val="28"/>
        </w:rPr>
        <w:t xml:space="preserve"> </w:t>
      </w:r>
      <w:bookmarkEnd w:id="15"/>
      <w:r w:rsidR="00227798" w:rsidRPr="00451632">
        <w:rPr>
          <w:sz w:val="28"/>
          <w:szCs w:val="28"/>
        </w:rPr>
        <w:t xml:space="preserve">the court </w:t>
      </w:r>
      <w:r w:rsidR="00497659" w:rsidRPr="00451632">
        <w:rPr>
          <w:sz w:val="28"/>
          <w:szCs w:val="28"/>
        </w:rPr>
        <w:t xml:space="preserve">considered the enforceability </w:t>
      </w:r>
      <w:r w:rsidR="00313E85" w:rsidRPr="00451632">
        <w:rPr>
          <w:sz w:val="28"/>
          <w:szCs w:val="28"/>
        </w:rPr>
        <w:t xml:space="preserve">of </w:t>
      </w:r>
      <w:r w:rsidRPr="00451632">
        <w:rPr>
          <w:sz w:val="28"/>
          <w:szCs w:val="28"/>
        </w:rPr>
        <w:t>paragraph K</w:t>
      </w:r>
      <w:r w:rsidR="00497659" w:rsidRPr="00451632">
        <w:rPr>
          <w:sz w:val="28"/>
          <w:szCs w:val="28"/>
        </w:rPr>
        <w:t xml:space="preserve"> in a mandate proceeding after</w:t>
      </w:r>
      <w:r w:rsidR="00F7001C" w:rsidRPr="00451632">
        <w:rPr>
          <w:sz w:val="28"/>
          <w:szCs w:val="28"/>
        </w:rPr>
        <w:t xml:space="preserve"> </w:t>
      </w:r>
      <w:r w:rsidR="00497659" w:rsidRPr="00451632">
        <w:rPr>
          <w:sz w:val="28"/>
          <w:szCs w:val="28"/>
        </w:rPr>
        <w:t xml:space="preserve">the trial court </w:t>
      </w:r>
      <w:r w:rsidR="00924683" w:rsidRPr="00451632">
        <w:rPr>
          <w:sz w:val="28"/>
          <w:szCs w:val="28"/>
        </w:rPr>
        <w:t xml:space="preserve">had </w:t>
      </w:r>
      <w:r w:rsidR="00497659" w:rsidRPr="00451632">
        <w:rPr>
          <w:sz w:val="28"/>
          <w:szCs w:val="28"/>
        </w:rPr>
        <w:t xml:space="preserve">granted Charter’s </w:t>
      </w:r>
      <w:r w:rsidR="00D340F4" w:rsidRPr="00451632">
        <w:rPr>
          <w:sz w:val="28"/>
          <w:szCs w:val="28"/>
        </w:rPr>
        <w:t>motion</w:t>
      </w:r>
      <w:r w:rsidR="00497659" w:rsidRPr="00451632">
        <w:rPr>
          <w:sz w:val="28"/>
          <w:szCs w:val="28"/>
        </w:rPr>
        <w:t xml:space="preserve"> to compel arbitr</w:t>
      </w:r>
      <w:r w:rsidR="00F7001C" w:rsidRPr="00451632">
        <w:rPr>
          <w:sz w:val="28"/>
          <w:szCs w:val="28"/>
        </w:rPr>
        <w:t>a</w:t>
      </w:r>
      <w:r w:rsidR="00497659" w:rsidRPr="00451632">
        <w:rPr>
          <w:sz w:val="28"/>
          <w:szCs w:val="28"/>
        </w:rPr>
        <w:t>tio</w:t>
      </w:r>
      <w:r w:rsidR="00F7001C" w:rsidRPr="00451632">
        <w:rPr>
          <w:sz w:val="28"/>
          <w:szCs w:val="28"/>
        </w:rPr>
        <w:t xml:space="preserve">n </w:t>
      </w:r>
      <w:r w:rsidR="00497659" w:rsidRPr="00451632">
        <w:rPr>
          <w:sz w:val="28"/>
          <w:szCs w:val="28"/>
        </w:rPr>
        <w:t xml:space="preserve">of an </w:t>
      </w:r>
      <w:r w:rsidR="00F7001C" w:rsidRPr="00451632">
        <w:rPr>
          <w:sz w:val="28"/>
          <w:szCs w:val="28"/>
        </w:rPr>
        <w:t>employee</w:t>
      </w:r>
      <w:r w:rsidR="00497659" w:rsidRPr="00451632">
        <w:rPr>
          <w:sz w:val="28"/>
          <w:szCs w:val="28"/>
        </w:rPr>
        <w:t>’s</w:t>
      </w:r>
      <w:r w:rsidR="00F7001C" w:rsidRPr="00451632">
        <w:rPr>
          <w:sz w:val="28"/>
          <w:szCs w:val="28"/>
        </w:rPr>
        <w:t xml:space="preserve"> FEHA action</w:t>
      </w:r>
      <w:r w:rsidR="00497659" w:rsidRPr="00451632">
        <w:rPr>
          <w:sz w:val="28"/>
          <w:szCs w:val="28"/>
        </w:rPr>
        <w:t xml:space="preserve"> and awarded Charter its attorney fees </w:t>
      </w:r>
      <w:r w:rsidRPr="00451632">
        <w:rPr>
          <w:sz w:val="28"/>
          <w:szCs w:val="28"/>
        </w:rPr>
        <w:t xml:space="preserve">under paragraph K </w:t>
      </w:r>
      <w:r w:rsidR="00497659" w:rsidRPr="00451632">
        <w:rPr>
          <w:sz w:val="28"/>
          <w:szCs w:val="28"/>
        </w:rPr>
        <w:t xml:space="preserve">for the successful </w:t>
      </w:r>
      <w:r w:rsidR="009D4F1E">
        <w:rPr>
          <w:sz w:val="28"/>
          <w:szCs w:val="28"/>
        </w:rPr>
        <w:t>motion</w:t>
      </w:r>
      <w:r w:rsidR="00497659" w:rsidRPr="00451632">
        <w:rPr>
          <w:sz w:val="28"/>
          <w:szCs w:val="28"/>
        </w:rPr>
        <w:t>.</w:t>
      </w:r>
      <w:r w:rsidR="00F7001C" w:rsidRPr="00451632">
        <w:rPr>
          <w:sz w:val="28"/>
          <w:szCs w:val="28"/>
        </w:rPr>
        <w:t xml:space="preserve">  (</w:t>
      </w:r>
      <w:r w:rsidR="00F7001C" w:rsidRPr="00451632">
        <w:rPr>
          <w:i/>
          <w:iCs/>
          <w:sz w:val="28"/>
          <w:szCs w:val="28"/>
        </w:rPr>
        <w:t xml:space="preserve">Id. </w:t>
      </w:r>
      <w:r w:rsidR="00F7001C" w:rsidRPr="00451632">
        <w:rPr>
          <w:sz w:val="28"/>
          <w:szCs w:val="28"/>
        </w:rPr>
        <w:t>at p</w:t>
      </w:r>
      <w:r w:rsidR="00B94B2E" w:rsidRPr="00451632">
        <w:rPr>
          <w:sz w:val="28"/>
          <w:szCs w:val="28"/>
        </w:rPr>
        <w:t>p</w:t>
      </w:r>
      <w:r w:rsidR="00F7001C" w:rsidRPr="00451632">
        <w:rPr>
          <w:sz w:val="28"/>
          <w:szCs w:val="28"/>
        </w:rPr>
        <w:t>. 478</w:t>
      </w:r>
      <w:r w:rsidR="00D031DB" w:rsidRPr="00451632">
        <w:rPr>
          <w:sz w:val="28"/>
          <w:szCs w:val="28"/>
        </w:rPr>
        <w:t>–</w:t>
      </w:r>
      <w:r w:rsidR="00F7001C" w:rsidRPr="00451632">
        <w:rPr>
          <w:sz w:val="28"/>
          <w:szCs w:val="28"/>
        </w:rPr>
        <w:t>4</w:t>
      </w:r>
      <w:r w:rsidR="008E3E96" w:rsidRPr="00451632">
        <w:rPr>
          <w:sz w:val="28"/>
          <w:szCs w:val="28"/>
        </w:rPr>
        <w:t>80</w:t>
      </w:r>
      <w:r w:rsidR="00D031DB" w:rsidRPr="00451632">
        <w:rPr>
          <w:sz w:val="28"/>
          <w:szCs w:val="28"/>
        </w:rPr>
        <w:t>.</w:t>
      </w:r>
      <w:r w:rsidR="00F7001C" w:rsidRPr="00451632">
        <w:rPr>
          <w:sz w:val="28"/>
          <w:szCs w:val="28"/>
        </w:rPr>
        <w:t xml:space="preserve">) </w:t>
      </w:r>
      <w:r w:rsidRPr="00451632">
        <w:rPr>
          <w:sz w:val="28"/>
          <w:szCs w:val="28"/>
        </w:rPr>
        <w:t xml:space="preserve"> </w:t>
      </w:r>
    </w:p>
    <w:p w14:paraId="4032EF13" w14:textId="03F854FA" w:rsidR="00E05550" w:rsidRPr="00451632" w:rsidRDefault="00DB06CD" w:rsidP="0058023C">
      <w:pPr>
        <w:spacing w:line="360" w:lineRule="auto"/>
        <w:ind w:firstLine="720"/>
        <w:rPr>
          <w:sz w:val="28"/>
          <w:szCs w:val="28"/>
        </w:rPr>
      </w:pPr>
      <w:r w:rsidRPr="00451632">
        <w:rPr>
          <w:sz w:val="28"/>
          <w:szCs w:val="28"/>
        </w:rPr>
        <w:t xml:space="preserve">On the employee’s petition for a writ of mandate to vacate the </w:t>
      </w:r>
      <w:r w:rsidRPr="00451632">
        <w:rPr>
          <w:sz w:val="28"/>
          <w:szCs w:val="28"/>
        </w:rPr>
        <w:t>attorney fees award, o</w:t>
      </w:r>
      <w:r w:rsidR="00B14F77" w:rsidRPr="00451632">
        <w:rPr>
          <w:sz w:val="28"/>
          <w:szCs w:val="28"/>
        </w:rPr>
        <w:t>ur colleagues</w:t>
      </w:r>
      <w:r w:rsidR="00924683" w:rsidRPr="00451632">
        <w:rPr>
          <w:sz w:val="28"/>
          <w:szCs w:val="28"/>
        </w:rPr>
        <w:t xml:space="preserve"> in </w:t>
      </w:r>
      <w:r w:rsidR="00924683" w:rsidRPr="00451632">
        <w:rPr>
          <w:i/>
          <w:iCs/>
          <w:sz w:val="28"/>
          <w:szCs w:val="28"/>
        </w:rPr>
        <w:t>Patterson</w:t>
      </w:r>
      <w:r w:rsidR="00B14F77" w:rsidRPr="00451632">
        <w:rPr>
          <w:sz w:val="28"/>
          <w:szCs w:val="28"/>
        </w:rPr>
        <w:t xml:space="preserve"> </w:t>
      </w:r>
      <w:r w:rsidR="009F4AD3" w:rsidRPr="00451632">
        <w:rPr>
          <w:sz w:val="28"/>
          <w:szCs w:val="28"/>
        </w:rPr>
        <w:t xml:space="preserve">reasoned </w:t>
      </w:r>
      <w:r w:rsidR="00080A8A" w:rsidRPr="00451632">
        <w:rPr>
          <w:sz w:val="28"/>
          <w:szCs w:val="28"/>
        </w:rPr>
        <w:t xml:space="preserve">that </w:t>
      </w:r>
      <w:r w:rsidR="00B14F77" w:rsidRPr="00451632">
        <w:rPr>
          <w:sz w:val="28"/>
          <w:szCs w:val="28"/>
        </w:rPr>
        <w:t>Charter was entitled to its attorney fees under paragraph K “to the extent not otherwise prohibited or limited by FEHA</w:t>
      </w:r>
      <w:r w:rsidR="009F4AD3" w:rsidRPr="00451632">
        <w:rPr>
          <w:sz w:val="28"/>
          <w:szCs w:val="28"/>
        </w:rPr>
        <w:t>.</w:t>
      </w:r>
      <w:r w:rsidR="00B14F77" w:rsidRPr="00451632">
        <w:rPr>
          <w:sz w:val="28"/>
          <w:szCs w:val="28"/>
        </w:rPr>
        <w:t>”  (</w:t>
      </w:r>
      <w:r w:rsidR="00D031DB" w:rsidRPr="00451632">
        <w:rPr>
          <w:i/>
          <w:sz w:val="28"/>
          <w:szCs w:val="28"/>
        </w:rPr>
        <w:t>Patterson, supra</w:t>
      </w:r>
      <w:r w:rsidR="00D031DB" w:rsidRPr="00451632">
        <w:rPr>
          <w:sz w:val="28"/>
          <w:szCs w:val="28"/>
        </w:rPr>
        <w:t>,</w:t>
      </w:r>
      <w:r w:rsidR="00B14F77" w:rsidRPr="00451632">
        <w:rPr>
          <w:iCs/>
          <w:sz w:val="28"/>
          <w:szCs w:val="28"/>
        </w:rPr>
        <w:t xml:space="preserve"> </w:t>
      </w:r>
      <w:r w:rsidR="00355491" w:rsidRPr="00451632">
        <w:rPr>
          <w:iCs/>
          <w:sz w:val="28"/>
          <w:szCs w:val="28"/>
        </w:rPr>
        <w:t xml:space="preserve">70 Cal.App.5th </w:t>
      </w:r>
      <w:r w:rsidR="00B14F77" w:rsidRPr="00451632">
        <w:rPr>
          <w:sz w:val="28"/>
          <w:szCs w:val="28"/>
        </w:rPr>
        <w:t>at p. 486</w:t>
      </w:r>
      <w:r w:rsidR="009F4AD3" w:rsidRPr="00451632">
        <w:rPr>
          <w:sz w:val="28"/>
          <w:szCs w:val="28"/>
        </w:rPr>
        <w:t>.</w:t>
      </w:r>
      <w:r w:rsidR="00B14F77" w:rsidRPr="00451632">
        <w:rPr>
          <w:sz w:val="28"/>
          <w:szCs w:val="28"/>
        </w:rPr>
        <w:t>)</w:t>
      </w:r>
      <w:r w:rsidR="009F4AD3" w:rsidRPr="00451632">
        <w:rPr>
          <w:sz w:val="28"/>
          <w:szCs w:val="28"/>
        </w:rPr>
        <w:t xml:space="preserve">  They also concluded that </w:t>
      </w:r>
      <w:r w:rsidR="00B14F77" w:rsidRPr="00451632">
        <w:rPr>
          <w:sz w:val="28"/>
          <w:szCs w:val="28"/>
        </w:rPr>
        <w:t xml:space="preserve">an employee may not </w:t>
      </w:r>
      <w:r w:rsidR="00B14F77" w:rsidRPr="00451632">
        <w:rPr>
          <w:sz w:val="28"/>
          <w:szCs w:val="28"/>
        </w:rPr>
        <w:lastRenderedPageBreak/>
        <w:t>be required to waive the asymmetric FEHA attorney fee standard</w:t>
      </w:r>
      <w:r w:rsidR="00D031DB" w:rsidRPr="00451632">
        <w:rPr>
          <w:sz w:val="28"/>
          <w:szCs w:val="28"/>
        </w:rPr>
        <w:t xml:space="preserve">. </w:t>
      </w:r>
      <w:r w:rsidR="00B14F77" w:rsidRPr="00451632">
        <w:rPr>
          <w:sz w:val="28"/>
          <w:szCs w:val="28"/>
        </w:rPr>
        <w:t xml:space="preserve"> (</w:t>
      </w:r>
      <w:r w:rsidR="00D031DB" w:rsidRPr="00451632">
        <w:rPr>
          <w:i/>
          <w:sz w:val="28"/>
          <w:szCs w:val="28"/>
        </w:rPr>
        <w:t>Id</w:t>
      </w:r>
      <w:r w:rsidR="00D031DB" w:rsidRPr="00451632">
        <w:rPr>
          <w:sz w:val="28"/>
          <w:szCs w:val="28"/>
        </w:rPr>
        <w:t>.</w:t>
      </w:r>
      <w:r w:rsidR="00B14F77" w:rsidRPr="00451632">
        <w:rPr>
          <w:sz w:val="28"/>
          <w:szCs w:val="28"/>
        </w:rPr>
        <w:t xml:space="preserve"> at p. 488</w:t>
      </w:r>
      <w:r w:rsidR="00D031DB" w:rsidRPr="00451632">
        <w:rPr>
          <w:sz w:val="28"/>
          <w:szCs w:val="28"/>
        </w:rPr>
        <w:t>.</w:t>
      </w:r>
      <w:r w:rsidR="00B14F77" w:rsidRPr="00451632">
        <w:rPr>
          <w:sz w:val="28"/>
          <w:szCs w:val="28"/>
        </w:rPr>
        <w:t>)</w:t>
      </w:r>
      <w:r w:rsidR="00080A8A" w:rsidRPr="00451632">
        <w:rPr>
          <w:sz w:val="28"/>
          <w:szCs w:val="28"/>
        </w:rPr>
        <w:t xml:space="preserve">  That standard, </w:t>
      </w:r>
      <w:r w:rsidR="00B14F77" w:rsidRPr="00451632">
        <w:rPr>
          <w:sz w:val="28"/>
          <w:szCs w:val="28"/>
        </w:rPr>
        <w:t>as previously noted</w:t>
      </w:r>
      <w:r w:rsidRPr="00451632">
        <w:rPr>
          <w:sz w:val="28"/>
          <w:szCs w:val="28"/>
        </w:rPr>
        <w:t>,</w:t>
      </w:r>
      <w:r w:rsidR="00B14F77" w:rsidRPr="00451632">
        <w:rPr>
          <w:sz w:val="28"/>
          <w:szCs w:val="28"/>
        </w:rPr>
        <w:t xml:space="preserve"> allows a prevailing defendant to recover attorney fees only if the plaintiff’s action was </w:t>
      </w:r>
      <w:bookmarkStart w:id="16" w:name="_Hlk94446944"/>
      <w:bookmarkStart w:id="17" w:name="_Hlk94451467"/>
      <w:r w:rsidR="00B14F77" w:rsidRPr="00451632">
        <w:rPr>
          <w:sz w:val="28"/>
          <w:szCs w:val="28"/>
        </w:rPr>
        <w:t>frivolous, unreasonable, or groundless</w:t>
      </w:r>
      <w:bookmarkEnd w:id="16"/>
      <w:bookmarkEnd w:id="17"/>
      <w:r w:rsidR="007869FC" w:rsidRPr="00451632">
        <w:rPr>
          <w:sz w:val="28"/>
          <w:szCs w:val="28"/>
        </w:rPr>
        <w:t>.  (</w:t>
      </w:r>
      <w:r w:rsidR="00080A8A" w:rsidRPr="00451632">
        <w:rPr>
          <w:sz w:val="28"/>
          <w:szCs w:val="28"/>
        </w:rPr>
        <w:t>Gov. Code</w:t>
      </w:r>
      <w:r w:rsidR="00D340F4" w:rsidRPr="00451632">
        <w:rPr>
          <w:sz w:val="28"/>
          <w:szCs w:val="28"/>
        </w:rPr>
        <w:t>, §</w:t>
      </w:r>
      <w:r w:rsidR="00D031DB" w:rsidRPr="00451632">
        <w:rPr>
          <w:sz w:val="28"/>
          <w:szCs w:val="28"/>
        </w:rPr>
        <w:t> </w:t>
      </w:r>
      <w:r w:rsidR="00080A8A" w:rsidRPr="00451632">
        <w:rPr>
          <w:sz w:val="28"/>
          <w:szCs w:val="28"/>
        </w:rPr>
        <w:t>12965, subd</w:t>
      </w:r>
      <w:r w:rsidR="00355491" w:rsidRPr="00451632">
        <w:rPr>
          <w:sz w:val="28"/>
          <w:szCs w:val="28"/>
        </w:rPr>
        <w:t>.</w:t>
      </w:r>
      <w:r w:rsidR="00080A8A" w:rsidRPr="00451632">
        <w:rPr>
          <w:sz w:val="28"/>
          <w:szCs w:val="28"/>
        </w:rPr>
        <w:t xml:space="preserve"> (c)(6)</w:t>
      </w:r>
      <w:r w:rsidR="00355491" w:rsidRPr="00451632">
        <w:rPr>
          <w:sz w:val="28"/>
          <w:szCs w:val="28"/>
        </w:rPr>
        <w:t>.</w:t>
      </w:r>
      <w:r w:rsidR="00080A8A" w:rsidRPr="00451632">
        <w:rPr>
          <w:sz w:val="28"/>
          <w:szCs w:val="28"/>
        </w:rPr>
        <w:t>)</w:t>
      </w:r>
      <w:r w:rsidR="00B14F77" w:rsidRPr="00451632">
        <w:rPr>
          <w:sz w:val="28"/>
          <w:szCs w:val="28"/>
        </w:rPr>
        <w:t xml:space="preserve"> </w:t>
      </w:r>
      <w:bookmarkStart w:id="18" w:name="_Hlk94354014"/>
    </w:p>
    <w:p w14:paraId="0FDD6B54" w14:textId="15B0CB7C" w:rsidR="00B14F77" w:rsidRPr="00451632" w:rsidRDefault="00DB06CD" w:rsidP="0058023C">
      <w:pPr>
        <w:spacing w:line="360" w:lineRule="auto"/>
        <w:ind w:firstLine="720"/>
        <w:rPr>
          <w:sz w:val="28"/>
          <w:szCs w:val="28"/>
        </w:rPr>
      </w:pPr>
      <w:r w:rsidRPr="00451632">
        <w:rPr>
          <w:sz w:val="28"/>
          <w:szCs w:val="28"/>
        </w:rPr>
        <w:t xml:space="preserve">Consistent with this analysis, </w:t>
      </w:r>
      <w:r w:rsidR="00460F34" w:rsidRPr="00451632">
        <w:rPr>
          <w:sz w:val="28"/>
          <w:szCs w:val="28"/>
        </w:rPr>
        <w:t>t</w:t>
      </w:r>
      <w:r w:rsidR="00080A8A" w:rsidRPr="00451632">
        <w:rPr>
          <w:sz w:val="28"/>
          <w:szCs w:val="28"/>
        </w:rPr>
        <w:t xml:space="preserve">he court </w:t>
      </w:r>
      <w:r w:rsidR="009867BE" w:rsidRPr="00451632">
        <w:rPr>
          <w:sz w:val="28"/>
          <w:szCs w:val="28"/>
        </w:rPr>
        <w:t xml:space="preserve">in </w:t>
      </w:r>
      <w:r w:rsidR="009867BE" w:rsidRPr="00451632">
        <w:rPr>
          <w:i/>
          <w:iCs/>
          <w:sz w:val="28"/>
          <w:szCs w:val="28"/>
        </w:rPr>
        <w:t>Patterson</w:t>
      </w:r>
      <w:r w:rsidR="009867BE" w:rsidRPr="00451632">
        <w:rPr>
          <w:sz w:val="28"/>
          <w:szCs w:val="28"/>
        </w:rPr>
        <w:t xml:space="preserve"> </w:t>
      </w:r>
      <w:r w:rsidR="00080A8A" w:rsidRPr="00451632">
        <w:rPr>
          <w:sz w:val="28"/>
          <w:szCs w:val="28"/>
        </w:rPr>
        <w:t xml:space="preserve">concluded </w:t>
      </w:r>
      <w:bookmarkEnd w:id="18"/>
      <w:r w:rsidRPr="00451632">
        <w:rPr>
          <w:sz w:val="28"/>
          <w:szCs w:val="28"/>
        </w:rPr>
        <w:t xml:space="preserve">that the attorney fee clause as written violated the employee’s rights under FEHA: </w:t>
      </w:r>
      <w:r w:rsidR="00D031DB" w:rsidRPr="00451632">
        <w:rPr>
          <w:sz w:val="28"/>
          <w:szCs w:val="28"/>
        </w:rPr>
        <w:t xml:space="preserve"> </w:t>
      </w:r>
      <w:r w:rsidRPr="00451632">
        <w:rPr>
          <w:sz w:val="28"/>
          <w:szCs w:val="28"/>
        </w:rPr>
        <w:t>“Permitting Charter to recover its attorney fees for a successful motion to compel arbitration in a pending FEHA lawsuit without a showing the plaintiff's insistence on a j</w:t>
      </w:r>
      <w:r w:rsidRPr="00451632">
        <w:rPr>
          <w:sz w:val="28"/>
          <w:szCs w:val="28"/>
        </w:rPr>
        <w:t>udicial forum to determine his or her claims</w:t>
      </w:r>
      <w:r w:rsidR="00C834DE">
        <w:rPr>
          <w:sz w:val="28"/>
          <w:szCs w:val="28"/>
        </w:rPr>
        <w:t xml:space="preserve"> </w:t>
      </w:r>
      <w:r w:rsidRPr="00451632">
        <w:rPr>
          <w:sz w:val="28"/>
          <w:szCs w:val="28"/>
        </w:rPr>
        <w:t xml:space="preserve">was objectively groundless </w:t>
      </w:r>
      <w:r w:rsidR="00D031DB" w:rsidRPr="00451632">
        <w:rPr>
          <w:sz w:val="28"/>
          <w:szCs w:val="28"/>
        </w:rPr>
        <w:t xml:space="preserve">. . . </w:t>
      </w:r>
      <w:r w:rsidRPr="00451632">
        <w:rPr>
          <w:sz w:val="28"/>
          <w:szCs w:val="28"/>
        </w:rPr>
        <w:t>denies the plaintiff the rights guaranteed by section 12965</w:t>
      </w:r>
      <w:r w:rsidR="00797C7B" w:rsidRPr="00451632">
        <w:rPr>
          <w:sz w:val="28"/>
          <w:szCs w:val="28"/>
        </w:rPr>
        <w:t>[(c)(6)]</w:t>
      </w:r>
      <w:r w:rsidRPr="00451632">
        <w:rPr>
          <w:sz w:val="28"/>
          <w:szCs w:val="28"/>
        </w:rPr>
        <w:t xml:space="preserve"> with a corresponding chill on access to the courts for any employee or former employee who has an arguably mer</w:t>
      </w:r>
      <w:r w:rsidRPr="00451632">
        <w:rPr>
          <w:sz w:val="28"/>
          <w:szCs w:val="28"/>
        </w:rPr>
        <w:t>itorious argument that the Charter arbitration agreement is unenforceable. Even with a strong claim of unconscionability, an employee might not pursue it and risk a substantial award of attorney fees before arbitration begins.</w:t>
      </w:r>
      <w:r w:rsidR="00080A8A" w:rsidRPr="00451632">
        <w:rPr>
          <w:sz w:val="28"/>
          <w:szCs w:val="28"/>
        </w:rPr>
        <w:t>”</w:t>
      </w:r>
    </w:p>
    <w:p w14:paraId="3C6B1F1A" w14:textId="1105994E" w:rsidR="00B14F77" w:rsidRPr="00451632" w:rsidRDefault="00DB06CD" w:rsidP="0058023C">
      <w:pPr>
        <w:spacing w:line="360" w:lineRule="auto"/>
        <w:rPr>
          <w:sz w:val="28"/>
          <w:szCs w:val="28"/>
        </w:rPr>
      </w:pPr>
      <w:r w:rsidRPr="00451632">
        <w:rPr>
          <w:sz w:val="28"/>
          <w:szCs w:val="28"/>
        </w:rPr>
        <w:t>(</w:t>
      </w:r>
      <w:r w:rsidRPr="00451632">
        <w:rPr>
          <w:i/>
          <w:iCs/>
          <w:sz w:val="28"/>
          <w:szCs w:val="28"/>
        </w:rPr>
        <w:t>Patterson, supra</w:t>
      </w:r>
      <w:r w:rsidRPr="00451632">
        <w:rPr>
          <w:sz w:val="28"/>
          <w:szCs w:val="28"/>
        </w:rPr>
        <w:t>, 70 Cal.Ap</w:t>
      </w:r>
      <w:r w:rsidRPr="00451632">
        <w:rPr>
          <w:sz w:val="28"/>
          <w:szCs w:val="28"/>
        </w:rPr>
        <w:t xml:space="preserve">p.5th </w:t>
      </w:r>
      <w:r w:rsidR="009D4F1E">
        <w:rPr>
          <w:sz w:val="28"/>
          <w:szCs w:val="28"/>
        </w:rPr>
        <w:t xml:space="preserve">at p. </w:t>
      </w:r>
      <w:r w:rsidRPr="00451632">
        <w:rPr>
          <w:sz w:val="28"/>
          <w:szCs w:val="28"/>
        </w:rPr>
        <w:t>489.)</w:t>
      </w:r>
    </w:p>
    <w:p w14:paraId="0CA6FC50" w14:textId="36A40D56" w:rsidR="00306F2F" w:rsidRPr="00451632" w:rsidRDefault="00DB06CD" w:rsidP="0058023C">
      <w:pPr>
        <w:spacing w:line="360" w:lineRule="auto"/>
        <w:rPr>
          <w:sz w:val="28"/>
          <w:szCs w:val="28"/>
        </w:rPr>
      </w:pPr>
      <w:r w:rsidRPr="00451632">
        <w:rPr>
          <w:sz w:val="28"/>
          <w:szCs w:val="28"/>
        </w:rPr>
        <w:tab/>
        <w:t xml:space="preserve">Nonetheless, </w:t>
      </w:r>
      <w:r w:rsidR="00E05550" w:rsidRPr="00451632">
        <w:rPr>
          <w:sz w:val="28"/>
          <w:szCs w:val="28"/>
        </w:rPr>
        <w:t xml:space="preserve">the court rejected the employee’s request to hold the clause unenforceable.  Invoking </w:t>
      </w:r>
      <w:r w:rsidRPr="00451632">
        <w:rPr>
          <w:sz w:val="28"/>
          <w:szCs w:val="28"/>
        </w:rPr>
        <w:t>“the strong public policy favoring arbitration</w:t>
      </w:r>
      <w:r w:rsidR="009F4AD3" w:rsidRPr="00451632">
        <w:rPr>
          <w:sz w:val="28"/>
          <w:szCs w:val="28"/>
        </w:rPr>
        <w:t>”</w:t>
      </w:r>
      <w:r w:rsidRPr="00451632">
        <w:rPr>
          <w:sz w:val="28"/>
          <w:szCs w:val="28"/>
        </w:rPr>
        <w:t xml:space="preserve"> and the requirement </w:t>
      </w:r>
      <w:r w:rsidR="009F4AD3" w:rsidRPr="00451632">
        <w:rPr>
          <w:sz w:val="28"/>
          <w:szCs w:val="28"/>
        </w:rPr>
        <w:t xml:space="preserve">that </w:t>
      </w:r>
      <w:r w:rsidRPr="00451632">
        <w:rPr>
          <w:sz w:val="28"/>
          <w:szCs w:val="28"/>
        </w:rPr>
        <w:t xml:space="preserve">provisions in a contract </w:t>
      </w:r>
      <w:r w:rsidR="009F4AD3" w:rsidRPr="00451632">
        <w:rPr>
          <w:sz w:val="28"/>
          <w:szCs w:val="28"/>
        </w:rPr>
        <w:t xml:space="preserve">be construed (where reasonable) </w:t>
      </w:r>
      <w:r w:rsidRPr="00451632">
        <w:rPr>
          <w:sz w:val="28"/>
          <w:szCs w:val="28"/>
        </w:rPr>
        <w:t>in a man</w:t>
      </w:r>
      <w:r w:rsidRPr="00451632">
        <w:rPr>
          <w:sz w:val="28"/>
          <w:szCs w:val="28"/>
        </w:rPr>
        <w:t>ner that render them legal rather than void</w:t>
      </w:r>
      <w:r w:rsidR="009F4AD3" w:rsidRPr="00451632">
        <w:rPr>
          <w:sz w:val="28"/>
          <w:szCs w:val="28"/>
        </w:rPr>
        <w:t>,</w:t>
      </w:r>
      <w:r w:rsidR="00E05550" w:rsidRPr="00451632">
        <w:rPr>
          <w:sz w:val="28"/>
          <w:szCs w:val="28"/>
        </w:rPr>
        <w:t xml:space="preserve"> the court</w:t>
      </w:r>
      <w:r w:rsidRPr="00451632">
        <w:rPr>
          <w:sz w:val="28"/>
          <w:szCs w:val="28"/>
        </w:rPr>
        <w:t xml:space="preserve"> </w:t>
      </w:r>
      <w:r w:rsidR="00E05550" w:rsidRPr="00451632">
        <w:rPr>
          <w:sz w:val="28"/>
          <w:szCs w:val="28"/>
        </w:rPr>
        <w:t>“</w:t>
      </w:r>
      <w:r w:rsidRPr="00451632">
        <w:rPr>
          <w:sz w:val="28"/>
          <w:szCs w:val="28"/>
        </w:rPr>
        <w:t>construe</w:t>
      </w:r>
      <w:r w:rsidR="00E05550" w:rsidRPr="00451632">
        <w:rPr>
          <w:sz w:val="28"/>
          <w:szCs w:val="28"/>
        </w:rPr>
        <w:t>[d]</w:t>
      </w:r>
      <w:r w:rsidRPr="00451632">
        <w:rPr>
          <w:sz w:val="28"/>
          <w:szCs w:val="28"/>
        </w:rPr>
        <w:t xml:space="preserve"> the prevailing</w:t>
      </w:r>
      <w:r w:rsidR="00C834DE">
        <w:rPr>
          <w:sz w:val="28"/>
          <w:szCs w:val="28"/>
        </w:rPr>
        <w:t xml:space="preserve"> </w:t>
      </w:r>
      <w:r w:rsidRPr="00451632">
        <w:rPr>
          <w:sz w:val="28"/>
          <w:szCs w:val="28"/>
        </w:rPr>
        <w:t>party fee provision in the arbitration agreement to impliedly incorporate the FEHA asymmetric rule for awarding attorney fees and costs.”  (</w:t>
      </w:r>
      <w:r w:rsidRPr="00451632">
        <w:rPr>
          <w:i/>
          <w:iCs/>
          <w:sz w:val="28"/>
          <w:szCs w:val="28"/>
        </w:rPr>
        <w:t>Patterson</w:t>
      </w:r>
      <w:r w:rsidRPr="00451632">
        <w:rPr>
          <w:sz w:val="28"/>
          <w:szCs w:val="28"/>
        </w:rPr>
        <w:t xml:space="preserve">, 70 Cal.App.5th at p. 490.) </w:t>
      </w:r>
      <w:r w:rsidR="00E05550" w:rsidRPr="00451632">
        <w:rPr>
          <w:sz w:val="28"/>
          <w:szCs w:val="28"/>
        </w:rPr>
        <w:t xml:space="preserve"> Thus, the court vacated the </w:t>
      </w:r>
      <w:r w:rsidR="00E05550" w:rsidRPr="00451632">
        <w:rPr>
          <w:sz w:val="28"/>
          <w:szCs w:val="28"/>
        </w:rPr>
        <w:lastRenderedPageBreak/>
        <w:t xml:space="preserve">attorney fee award and </w:t>
      </w:r>
      <w:r w:rsidR="00B14F77" w:rsidRPr="00451632">
        <w:rPr>
          <w:sz w:val="28"/>
          <w:szCs w:val="28"/>
        </w:rPr>
        <w:t>remanded the case to the trial court to hold a hearing to determine whether</w:t>
      </w:r>
      <w:r w:rsidR="009F4AD3" w:rsidRPr="00451632">
        <w:rPr>
          <w:sz w:val="28"/>
          <w:szCs w:val="28"/>
        </w:rPr>
        <w:t>,</w:t>
      </w:r>
      <w:r w:rsidR="00B14F77" w:rsidRPr="00451632">
        <w:rPr>
          <w:sz w:val="28"/>
          <w:szCs w:val="28"/>
        </w:rPr>
        <w:t xml:space="preserve"> under the FEHA standard</w:t>
      </w:r>
      <w:r w:rsidR="009F4AD3" w:rsidRPr="00451632">
        <w:rPr>
          <w:sz w:val="28"/>
          <w:szCs w:val="28"/>
        </w:rPr>
        <w:t>,</w:t>
      </w:r>
      <w:r w:rsidRPr="00451632">
        <w:rPr>
          <w:sz w:val="28"/>
          <w:szCs w:val="28"/>
        </w:rPr>
        <w:t xml:space="preserve"> the employee’s opposition to the </w:t>
      </w:r>
      <w:r w:rsidR="009D4F1E">
        <w:rPr>
          <w:sz w:val="28"/>
          <w:szCs w:val="28"/>
        </w:rPr>
        <w:t>motion</w:t>
      </w:r>
      <w:r w:rsidR="009D4F1E" w:rsidRPr="00451632">
        <w:rPr>
          <w:sz w:val="28"/>
          <w:szCs w:val="28"/>
        </w:rPr>
        <w:t xml:space="preserve"> </w:t>
      </w:r>
      <w:r w:rsidRPr="00451632">
        <w:rPr>
          <w:sz w:val="28"/>
          <w:szCs w:val="28"/>
        </w:rPr>
        <w:t>to compel arbitration was frivolo</w:t>
      </w:r>
      <w:r w:rsidRPr="00451632">
        <w:rPr>
          <w:sz w:val="28"/>
          <w:szCs w:val="28"/>
        </w:rPr>
        <w:t xml:space="preserve">us, unreasonable, or groundless. </w:t>
      </w:r>
    </w:p>
    <w:p w14:paraId="17174EAB" w14:textId="399B5C4E" w:rsidR="00306F2F" w:rsidRPr="00451632" w:rsidRDefault="00DB06CD" w:rsidP="0058023C">
      <w:pPr>
        <w:spacing w:line="360" w:lineRule="auto"/>
        <w:rPr>
          <w:sz w:val="28"/>
          <w:szCs w:val="28"/>
        </w:rPr>
      </w:pPr>
      <w:r w:rsidRPr="00451632">
        <w:rPr>
          <w:sz w:val="28"/>
          <w:szCs w:val="28"/>
        </w:rPr>
        <w:tab/>
        <w:t xml:space="preserve">We agree with </w:t>
      </w:r>
      <w:r w:rsidRPr="00451632">
        <w:rPr>
          <w:i/>
          <w:iCs/>
          <w:sz w:val="28"/>
          <w:szCs w:val="28"/>
        </w:rPr>
        <w:t>Patterson</w:t>
      </w:r>
      <w:r w:rsidRPr="00451632">
        <w:rPr>
          <w:sz w:val="28"/>
          <w:szCs w:val="28"/>
        </w:rPr>
        <w:t xml:space="preserve"> that paragraph K as written is unenforceable as being in violation of FEH</w:t>
      </w:r>
      <w:r w:rsidR="007B1B3E" w:rsidRPr="00451632">
        <w:rPr>
          <w:sz w:val="28"/>
          <w:szCs w:val="28"/>
        </w:rPr>
        <w:t>A</w:t>
      </w:r>
      <w:r w:rsidRPr="00451632">
        <w:rPr>
          <w:sz w:val="28"/>
          <w:szCs w:val="28"/>
        </w:rPr>
        <w:t>.  We respectfully disagree, however, with our colleagues’ analysis incorporating the FEHA attorney fee rule</w:t>
      </w:r>
      <w:r w:rsidR="00313E85" w:rsidRPr="00451632">
        <w:rPr>
          <w:sz w:val="28"/>
          <w:szCs w:val="28"/>
        </w:rPr>
        <w:t xml:space="preserve">, </w:t>
      </w:r>
      <w:r w:rsidR="00335A38" w:rsidRPr="00451632">
        <w:rPr>
          <w:sz w:val="28"/>
          <w:szCs w:val="28"/>
        </w:rPr>
        <w:t xml:space="preserve">thereby making </w:t>
      </w:r>
      <w:r w:rsidRPr="00451632">
        <w:rPr>
          <w:sz w:val="28"/>
          <w:szCs w:val="28"/>
        </w:rPr>
        <w:t>the provision enforceable.</w:t>
      </w:r>
    </w:p>
    <w:p w14:paraId="5D0AE243" w14:textId="0CEB7879" w:rsidR="00422C70" w:rsidRPr="00451632" w:rsidRDefault="00DB06CD" w:rsidP="0058023C">
      <w:pPr>
        <w:spacing w:line="360" w:lineRule="auto"/>
        <w:ind w:firstLine="720"/>
        <w:rPr>
          <w:sz w:val="28"/>
          <w:szCs w:val="28"/>
        </w:rPr>
      </w:pPr>
      <w:r w:rsidRPr="00451632">
        <w:rPr>
          <w:sz w:val="28"/>
          <w:szCs w:val="28"/>
        </w:rPr>
        <w:t>We begin t</w:t>
      </w:r>
      <w:r w:rsidR="00955F08" w:rsidRPr="00451632">
        <w:rPr>
          <w:sz w:val="28"/>
          <w:szCs w:val="28"/>
        </w:rPr>
        <w:t>he relevant language of the clause</w:t>
      </w:r>
      <w:r w:rsidRPr="00451632">
        <w:rPr>
          <w:sz w:val="28"/>
          <w:szCs w:val="28"/>
        </w:rPr>
        <w:t xml:space="preserve">.  A party’s “failure or refusal </w:t>
      </w:r>
      <w:r w:rsidR="008567FC" w:rsidRPr="00451632">
        <w:rPr>
          <w:sz w:val="28"/>
          <w:szCs w:val="28"/>
        </w:rPr>
        <w:t xml:space="preserve">. . . </w:t>
      </w:r>
      <w:r w:rsidRPr="00451632">
        <w:rPr>
          <w:sz w:val="28"/>
          <w:szCs w:val="28"/>
        </w:rPr>
        <w:t>to submit to arbitration as required by this Agreement</w:t>
      </w:r>
      <w:r w:rsidR="00094C67" w:rsidRPr="00451632">
        <w:rPr>
          <w:sz w:val="28"/>
          <w:szCs w:val="28"/>
        </w:rPr>
        <w:t>”</w:t>
      </w:r>
      <w:r w:rsidRPr="00451632">
        <w:rPr>
          <w:sz w:val="28"/>
          <w:szCs w:val="28"/>
        </w:rPr>
        <w:t xml:space="preserve"> </w:t>
      </w:r>
      <w:r w:rsidR="00335A38" w:rsidRPr="00451632">
        <w:rPr>
          <w:sz w:val="28"/>
          <w:szCs w:val="28"/>
        </w:rPr>
        <w:t>is a “</w:t>
      </w:r>
      <w:r w:rsidRPr="00451632">
        <w:rPr>
          <w:sz w:val="28"/>
          <w:szCs w:val="28"/>
        </w:rPr>
        <w:t>material breach</w:t>
      </w:r>
      <w:r w:rsidR="00335A38" w:rsidRPr="00451632">
        <w:rPr>
          <w:sz w:val="28"/>
          <w:szCs w:val="28"/>
        </w:rPr>
        <w:t>.”</w:t>
      </w:r>
      <w:r w:rsidRPr="00451632">
        <w:rPr>
          <w:sz w:val="28"/>
          <w:szCs w:val="28"/>
        </w:rPr>
        <w:t xml:space="preserve">  </w:t>
      </w:r>
      <w:r w:rsidR="00335A38" w:rsidRPr="00451632">
        <w:rPr>
          <w:sz w:val="28"/>
          <w:szCs w:val="28"/>
        </w:rPr>
        <w:t>Further, “</w:t>
      </w:r>
      <w:r w:rsidR="00D031DB" w:rsidRPr="00451632">
        <w:rPr>
          <w:sz w:val="28"/>
          <w:szCs w:val="28"/>
        </w:rPr>
        <w:t>[</w:t>
      </w:r>
      <w:r w:rsidR="00335A38" w:rsidRPr="00451632">
        <w:rPr>
          <w:sz w:val="28"/>
          <w:szCs w:val="28"/>
        </w:rPr>
        <w:t>i</w:t>
      </w:r>
      <w:r w:rsidR="00D031DB" w:rsidRPr="00451632">
        <w:rPr>
          <w:sz w:val="28"/>
          <w:szCs w:val="28"/>
        </w:rPr>
        <w:t>]</w:t>
      </w:r>
      <w:r w:rsidRPr="00451632">
        <w:rPr>
          <w:sz w:val="28"/>
          <w:szCs w:val="28"/>
        </w:rPr>
        <w:t xml:space="preserve">f a judicial </w:t>
      </w:r>
      <w:r w:rsidR="00D031DB" w:rsidRPr="00451632">
        <w:rPr>
          <w:sz w:val="28"/>
          <w:szCs w:val="28"/>
        </w:rPr>
        <w:t>. . . p</w:t>
      </w:r>
      <w:r w:rsidRPr="00451632">
        <w:rPr>
          <w:sz w:val="28"/>
          <w:szCs w:val="28"/>
        </w:rPr>
        <w:t xml:space="preserve">roceeding is </w:t>
      </w:r>
      <w:r w:rsidRPr="00451632">
        <w:rPr>
          <w:sz w:val="28"/>
          <w:szCs w:val="28"/>
        </w:rPr>
        <w:t>commenced in order to compel arbitration</w:t>
      </w:r>
      <w:r w:rsidR="00335A38" w:rsidRPr="00451632">
        <w:rPr>
          <w:sz w:val="28"/>
          <w:szCs w:val="28"/>
        </w:rPr>
        <w:t>” (</w:t>
      </w:r>
      <w:r w:rsidR="00C533C6" w:rsidRPr="00451632">
        <w:rPr>
          <w:sz w:val="28"/>
          <w:szCs w:val="28"/>
        </w:rPr>
        <w:t xml:space="preserve">such as an employer’s </w:t>
      </w:r>
      <w:r w:rsidR="00094C67" w:rsidRPr="00451632">
        <w:rPr>
          <w:sz w:val="28"/>
          <w:szCs w:val="28"/>
        </w:rPr>
        <w:t xml:space="preserve">motion </w:t>
      </w:r>
      <w:r w:rsidR="00335A38" w:rsidRPr="00451632">
        <w:rPr>
          <w:sz w:val="28"/>
          <w:szCs w:val="28"/>
        </w:rPr>
        <w:t>to compel arbitration) “</w:t>
      </w:r>
      <w:r w:rsidRPr="00451632">
        <w:rPr>
          <w:sz w:val="28"/>
          <w:szCs w:val="28"/>
        </w:rPr>
        <w:t>and if arbitration is in fact compelled</w:t>
      </w:r>
      <w:r w:rsidR="00335A38" w:rsidRPr="00451632">
        <w:rPr>
          <w:sz w:val="28"/>
          <w:szCs w:val="28"/>
        </w:rPr>
        <w:t xml:space="preserve">” (i.e., the </w:t>
      </w:r>
      <w:r w:rsidR="00094C67" w:rsidRPr="00451632">
        <w:rPr>
          <w:sz w:val="28"/>
          <w:szCs w:val="28"/>
        </w:rPr>
        <w:t xml:space="preserve">motion </w:t>
      </w:r>
      <w:r w:rsidR="00335A38" w:rsidRPr="00451632">
        <w:rPr>
          <w:sz w:val="28"/>
          <w:szCs w:val="28"/>
        </w:rPr>
        <w:t>is granted)</w:t>
      </w:r>
      <w:r w:rsidRPr="00451632">
        <w:rPr>
          <w:sz w:val="28"/>
          <w:szCs w:val="28"/>
        </w:rPr>
        <w:t>,</w:t>
      </w:r>
      <w:r w:rsidR="00335A38" w:rsidRPr="00451632">
        <w:rPr>
          <w:sz w:val="28"/>
          <w:szCs w:val="28"/>
        </w:rPr>
        <w:t xml:space="preserve"> “</w:t>
      </w:r>
      <w:r w:rsidRPr="00451632">
        <w:rPr>
          <w:sz w:val="28"/>
          <w:szCs w:val="28"/>
        </w:rPr>
        <w:t>the party that resisted arbitration</w:t>
      </w:r>
      <w:r w:rsidR="00C533C6" w:rsidRPr="00451632">
        <w:rPr>
          <w:sz w:val="28"/>
          <w:szCs w:val="28"/>
        </w:rPr>
        <w:t>”</w:t>
      </w:r>
      <w:r w:rsidRPr="00451632">
        <w:rPr>
          <w:sz w:val="28"/>
          <w:szCs w:val="28"/>
        </w:rPr>
        <w:t xml:space="preserve"> </w:t>
      </w:r>
      <w:r w:rsidR="00C533C6" w:rsidRPr="00451632">
        <w:rPr>
          <w:sz w:val="28"/>
          <w:szCs w:val="28"/>
        </w:rPr>
        <w:t xml:space="preserve">(i.e., the employee who opposed the </w:t>
      </w:r>
      <w:r w:rsidR="00094C67" w:rsidRPr="00451632">
        <w:rPr>
          <w:sz w:val="28"/>
          <w:szCs w:val="28"/>
        </w:rPr>
        <w:t xml:space="preserve">motion </w:t>
      </w:r>
      <w:r w:rsidR="00C533C6" w:rsidRPr="00451632">
        <w:rPr>
          <w:sz w:val="28"/>
          <w:szCs w:val="28"/>
        </w:rPr>
        <w:t>to compel arbitration) “</w:t>
      </w:r>
      <w:r w:rsidRPr="00451632">
        <w:rPr>
          <w:sz w:val="28"/>
          <w:szCs w:val="28"/>
        </w:rPr>
        <w:t>will be required to pay</w:t>
      </w:r>
      <w:r w:rsidR="00335A38" w:rsidRPr="00451632">
        <w:rPr>
          <w:sz w:val="28"/>
          <w:szCs w:val="28"/>
        </w:rPr>
        <w:t>” (i.e., without qualification) “</w:t>
      </w:r>
      <w:r w:rsidRPr="00451632">
        <w:rPr>
          <w:sz w:val="28"/>
          <w:szCs w:val="28"/>
        </w:rPr>
        <w:t>the other party</w:t>
      </w:r>
      <w:r w:rsidR="00094C67" w:rsidRPr="00451632">
        <w:rPr>
          <w:sz w:val="28"/>
          <w:szCs w:val="28"/>
        </w:rPr>
        <w:t>”</w:t>
      </w:r>
      <w:r w:rsidRPr="00451632">
        <w:rPr>
          <w:sz w:val="28"/>
          <w:szCs w:val="28"/>
        </w:rPr>
        <w:t xml:space="preserve"> </w:t>
      </w:r>
      <w:r w:rsidR="00C533C6" w:rsidRPr="00451632">
        <w:rPr>
          <w:sz w:val="28"/>
          <w:szCs w:val="28"/>
        </w:rPr>
        <w:t xml:space="preserve">(i.e., the employer) </w:t>
      </w:r>
      <w:r w:rsidR="00094C67" w:rsidRPr="00451632">
        <w:rPr>
          <w:sz w:val="28"/>
          <w:szCs w:val="28"/>
        </w:rPr>
        <w:t>“</w:t>
      </w:r>
      <w:r w:rsidRPr="00451632">
        <w:rPr>
          <w:sz w:val="28"/>
          <w:szCs w:val="28"/>
        </w:rPr>
        <w:t>all costs, fees and expenses that they incur in compelling arbitration, including, without limitation, reasonable attorneys’ fees.”  We find thi</w:t>
      </w:r>
      <w:r w:rsidRPr="00451632">
        <w:rPr>
          <w:sz w:val="28"/>
          <w:szCs w:val="28"/>
        </w:rPr>
        <w:t>s language unambiguous.  There is no room to vary the terms by interpretation</w:t>
      </w:r>
      <w:r w:rsidR="00C533C6" w:rsidRPr="00451632">
        <w:rPr>
          <w:sz w:val="28"/>
          <w:szCs w:val="28"/>
        </w:rPr>
        <w:t xml:space="preserve">.  </w:t>
      </w:r>
    </w:p>
    <w:p w14:paraId="626F5CA2" w14:textId="5700F7E8" w:rsidR="00955F08" w:rsidRPr="00451632" w:rsidRDefault="00DB06CD" w:rsidP="0058023C">
      <w:pPr>
        <w:spacing w:line="360" w:lineRule="auto"/>
        <w:ind w:firstLine="720"/>
        <w:rPr>
          <w:sz w:val="28"/>
          <w:szCs w:val="28"/>
        </w:rPr>
      </w:pPr>
      <w:r w:rsidRPr="00451632">
        <w:rPr>
          <w:sz w:val="28"/>
          <w:szCs w:val="28"/>
        </w:rPr>
        <w:t xml:space="preserve">Whereas ambiguous terms in an arbitration agreement should be construed, where reasonable, in favor of legality, </w:t>
      </w:r>
      <w:bookmarkStart w:id="19" w:name="_Hlk94352473"/>
      <w:r w:rsidRPr="00451632">
        <w:rPr>
          <w:sz w:val="28"/>
          <w:szCs w:val="28"/>
        </w:rPr>
        <w:t>“[i]f contractual language is clear and explicit, it governs.</w:t>
      </w:r>
      <w:r w:rsidR="00D031DB" w:rsidRPr="00451632">
        <w:rPr>
          <w:sz w:val="28"/>
          <w:szCs w:val="28"/>
        </w:rPr>
        <w:t xml:space="preserve"> </w:t>
      </w:r>
      <w:r w:rsidRPr="00451632">
        <w:rPr>
          <w:sz w:val="28"/>
          <w:szCs w:val="28"/>
        </w:rPr>
        <w:t xml:space="preserve"> [Citation.]”</w:t>
      </w:r>
      <w:r w:rsidR="00C834DE">
        <w:rPr>
          <w:sz w:val="28"/>
          <w:szCs w:val="28"/>
        </w:rPr>
        <w:t xml:space="preserve"> </w:t>
      </w:r>
      <w:r w:rsidRPr="00451632">
        <w:rPr>
          <w:sz w:val="28"/>
          <w:szCs w:val="28"/>
        </w:rPr>
        <w:t xml:space="preserve"> </w:t>
      </w:r>
      <w:bookmarkStart w:id="20" w:name="_Hlk94352523"/>
      <w:r w:rsidRPr="00451632">
        <w:rPr>
          <w:sz w:val="28"/>
          <w:szCs w:val="28"/>
        </w:rPr>
        <w:t>(</w:t>
      </w:r>
      <w:r w:rsidRPr="00451632">
        <w:rPr>
          <w:i/>
          <w:iCs/>
          <w:sz w:val="28"/>
          <w:szCs w:val="28"/>
        </w:rPr>
        <w:t xml:space="preserve">Bank of the West v. Superior Court </w:t>
      </w:r>
      <w:r w:rsidRPr="00451632">
        <w:rPr>
          <w:sz w:val="28"/>
          <w:szCs w:val="28"/>
        </w:rPr>
        <w:t>(1992) 2 Cal.4th 1254, 1264</w:t>
      </w:r>
      <w:bookmarkEnd w:id="19"/>
      <w:bookmarkEnd w:id="20"/>
      <w:r w:rsidRPr="00451632">
        <w:rPr>
          <w:sz w:val="28"/>
          <w:szCs w:val="28"/>
        </w:rPr>
        <w:t xml:space="preserve">; </w:t>
      </w:r>
      <w:r w:rsidR="00CD363C" w:rsidRPr="00451632">
        <w:rPr>
          <w:sz w:val="28"/>
          <w:szCs w:val="28"/>
        </w:rPr>
        <w:t>see Civ</w:t>
      </w:r>
      <w:r w:rsidR="00094C67" w:rsidRPr="00451632">
        <w:rPr>
          <w:sz w:val="28"/>
          <w:szCs w:val="28"/>
        </w:rPr>
        <w:t>.</w:t>
      </w:r>
      <w:r w:rsidR="00CD363C" w:rsidRPr="00451632">
        <w:rPr>
          <w:sz w:val="28"/>
          <w:szCs w:val="28"/>
        </w:rPr>
        <w:t xml:space="preserve"> Code</w:t>
      </w:r>
      <w:r w:rsidR="00094C67" w:rsidRPr="00451632">
        <w:rPr>
          <w:sz w:val="28"/>
          <w:szCs w:val="28"/>
        </w:rPr>
        <w:t>,</w:t>
      </w:r>
      <w:r w:rsidR="00CD363C" w:rsidRPr="00451632">
        <w:rPr>
          <w:sz w:val="28"/>
          <w:szCs w:val="28"/>
        </w:rPr>
        <w:t xml:space="preserve"> §</w:t>
      </w:r>
      <w:r w:rsidR="00C834DE">
        <w:rPr>
          <w:sz w:val="28"/>
          <w:szCs w:val="28"/>
        </w:rPr>
        <w:t> </w:t>
      </w:r>
      <w:r w:rsidR="00CD363C" w:rsidRPr="00451632">
        <w:rPr>
          <w:sz w:val="28"/>
          <w:szCs w:val="28"/>
        </w:rPr>
        <w:t xml:space="preserve">1643 [“A contract must receive such an interpretation as will make it lawful, operative, definite, reasonable, and capable of being carried into effect, </w:t>
      </w:r>
      <w:r w:rsidR="00CD363C" w:rsidRPr="00451632">
        <w:rPr>
          <w:i/>
          <w:iCs/>
          <w:sz w:val="28"/>
          <w:szCs w:val="28"/>
        </w:rPr>
        <w:t>if it can be done without violating the intention of the parties</w:t>
      </w:r>
      <w:r w:rsidR="00D031DB" w:rsidRPr="00451632">
        <w:rPr>
          <w:iCs/>
          <w:sz w:val="28"/>
          <w:szCs w:val="28"/>
        </w:rPr>
        <w:t>”</w:t>
      </w:r>
      <w:r w:rsidR="00D031DB" w:rsidRPr="00451632">
        <w:rPr>
          <w:i/>
          <w:iCs/>
          <w:sz w:val="28"/>
          <w:szCs w:val="28"/>
        </w:rPr>
        <w:t xml:space="preserve"> </w:t>
      </w:r>
      <w:r w:rsidR="00D031DB" w:rsidRPr="00451632">
        <w:rPr>
          <w:iCs/>
          <w:sz w:val="28"/>
          <w:szCs w:val="28"/>
        </w:rPr>
        <w:t>(</w:t>
      </w:r>
      <w:r w:rsidR="00D031DB" w:rsidRPr="00451632">
        <w:rPr>
          <w:sz w:val="28"/>
          <w:szCs w:val="28"/>
        </w:rPr>
        <w:t xml:space="preserve">italics </w:t>
      </w:r>
      <w:r w:rsidR="00D031DB" w:rsidRPr="00451632">
        <w:rPr>
          <w:sz w:val="28"/>
          <w:szCs w:val="28"/>
        </w:rPr>
        <w:lastRenderedPageBreak/>
        <w:t>added)</w:t>
      </w:r>
      <w:r w:rsidR="00CD363C" w:rsidRPr="00451632">
        <w:rPr>
          <w:sz w:val="28"/>
          <w:szCs w:val="28"/>
        </w:rPr>
        <w:t>]</w:t>
      </w:r>
      <w:r w:rsidR="00094C67" w:rsidRPr="00451632">
        <w:rPr>
          <w:sz w:val="28"/>
          <w:szCs w:val="28"/>
        </w:rPr>
        <w:t>;</w:t>
      </w:r>
      <w:r w:rsidR="00CD363C" w:rsidRPr="00451632">
        <w:rPr>
          <w:sz w:val="28"/>
          <w:szCs w:val="28"/>
        </w:rPr>
        <w:t xml:space="preserve"> </w:t>
      </w:r>
      <w:r w:rsidRPr="00451632">
        <w:rPr>
          <w:sz w:val="28"/>
          <w:szCs w:val="28"/>
        </w:rPr>
        <w:t xml:space="preserve">cf. </w:t>
      </w:r>
      <w:r w:rsidRPr="00451632">
        <w:rPr>
          <w:i/>
          <w:iCs/>
          <w:sz w:val="28"/>
          <w:szCs w:val="28"/>
        </w:rPr>
        <w:t>Serpa v. California Surety Investigations, Inc.</w:t>
      </w:r>
      <w:r w:rsidR="00D031DB" w:rsidRPr="00451632">
        <w:rPr>
          <w:i/>
          <w:iCs/>
          <w:sz w:val="28"/>
          <w:szCs w:val="28"/>
        </w:rPr>
        <w:t>, supra,</w:t>
      </w:r>
      <w:r w:rsidRPr="00451632">
        <w:rPr>
          <w:sz w:val="28"/>
          <w:szCs w:val="28"/>
        </w:rPr>
        <w:t xml:space="preserve"> 215 Cal.App.4th at </w:t>
      </w:r>
      <w:r w:rsidR="00094C67" w:rsidRPr="00451632">
        <w:rPr>
          <w:sz w:val="28"/>
          <w:szCs w:val="28"/>
        </w:rPr>
        <w:t>p</w:t>
      </w:r>
      <w:r w:rsidRPr="00451632">
        <w:rPr>
          <w:sz w:val="28"/>
          <w:szCs w:val="28"/>
        </w:rPr>
        <w:t xml:space="preserve">. 709 [holding an attorney fee provision in an arbitration agreement </w:t>
      </w:r>
      <w:r w:rsidR="00924683" w:rsidRPr="00451632">
        <w:rPr>
          <w:sz w:val="28"/>
          <w:szCs w:val="28"/>
        </w:rPr>
        <w:t xml:space="preserve">was </w:t>
      </w:r>
      <w:r w:rsidRPr="00451632">
        <w:rPr>
          <w:sz w:val="28"/>
          <w:szCs w:val="28"/>
        </w:rPr>
        <w:t>not ambiguous as it “expressly requires each party to bear his, her or its own attorney fees”]</w:t>
      </w:r>
      <w:r w:rsidR="00CD363C" w:rsidRPr="00451632">
        <w:rPr>
          <w:sz w:val="28"/>
          <w:szCs w:val="28"/>
        </w:rPr>
        <w:t xml:space="preserve">.) </w:t>
      </w:r>
      <w:r w:rsidR="00F6053A" w:rsidRPr="00451632">
        <w:rPr>
          <w:sz w:val="28"/>
          <w:szCs w:val="28"/>
        </w:rPr>
        <w:t xml:space="preserve"> </w:t>
      </w:r>
      <w:r w:rsidR="009867BE" w:rsidRPr="00451632">
        <w:rPr>
          <w:sz w:val="28"/>
          <w:szCs w:val="28"/>
        </w:rPr>
        <w:t xml:space="preserve">Thus, we disagree with </w:t>
      </w:r>
      <w:r w:rsidR="009867BE" w:rsidRPr="00451632">
        <w:rPr>
          <w:i/>
          <w:iCs/>
          <w:sz w:val="28"/>
          <w:szCs w:val="28"/>
        </w:rPr>
        <w:t>Patterson</w:t>
      </w:r>
      <w:r w:rsidR="009867BE" w:rsidRPr="00451632">
        <w:rPr>
          <w:sz w:val="28"/>
          <w:szCs w:val="28"/>
        </w:rPr>
        <w:t xml:space="preserve"> that standard rules of contract interpretation support its </w:t>
      </w:r>
      <w:r w:rsidR="00C533C6" w:rsidRPr="00451632">
        <w:rPr>
          <w:sz w:val="28"/>
          <w:szCs w:val="28"/>
        </w:rPr>
        <w:t>analysis</w:t>
      </w:r>
      <w:r w:rsidR="00451632">
        <w:rPr>
          <w:sz w:val="28"/>
          <w:szCs w:val="28"/>
        </w:rPr>
        <w:t xml:space="preserve">.  </w:t>
      </w:r>
    </w:p>
    <w:p w14:paraId="4346A16E" w14:textId="7B1A7654" w:rsidR="00955F08" w:rsidRPr="00451632" w:rsidRDefault="00DB06CD" w:rsidP="0058023C">
      <w:pPr>
        <w:spacing w:line="360" w:lineRule="auto"/>
        <w:ind w:firstLine="720"/>
        <w:rPr>
          <w:sz w:val="28"/>
          <w:szCs w:val="28"/>
        </w:rPr>
      </w:pPr>
      <w:r w:rsidRPr="00451632">
        <w:rPr>
          <w:sz w:val="28"/>
          <w:szCs w:val="28"/>
        </w:rPr>
        <w:t xml:space="preserve">Further, </w:t>
      </w:r>
      <w:r w:rsidR="00CD363C" w:rsidRPr="00451632">
        <w:rPr>
          <w:sz w:val="28"/>
          <w:szCs w:val="28"/>
        </w:rPr>
        <w:t xml:space="preserve">the policy favoring arbitration does not permit the court to add an interpretive gloss to unambiguous provisions.  </w:t>
      </w:r>
      <w:r w:rsidRPr="00451632">
        <w:rPr>
          <w:i/>
          <w:sz w:val="28"/>
          <w:szCs w:val="28"/>
        </w:rPr>
        <w:t xml:space="preserve">Patterson </w:t>
      </w:r>
      <w:r w:rsidR="00CD363C" w:rsidRPr="00451632">
        <w:rPr>
          <w:iCs/>
          <w:sz w:val="28"/>
          <w:szCs w:val="28"/>
        </w:rPr>
        <w:t xml:space="preserve">cited two decision </w:t>
      </w:r>
      <w:r w:rsidR="00F6053A" w:rsidRPr="00451632">
        <w:rPr>
          <w:iCs/>
          <w:sz w:val="28"/>
          <w:szCs w:val="28"/>
        </w:rPr>
        <w:t xml:space="preserve">as supporting its </w:t>
      </w:r>
      <w:r w:rsidR="00CD3A3E" w:rsidRPr="00451632">
        <w:rPr>
          <w:iCs/>
          <w:sz w:val="28"/>
          <w:szCs w:val="28"/>
        </w:rPr>
        <w:t xml:space="preserve">authority to </w:t>
      </w:r>
      <w:r w:rsidR="00F6053A" w:rsidRPr="00451632">
        <w:rPr>
          <w:iCs/>
          <w:sz w:val="28"/>
          <w:szCs w:val="28"/>
        </w:rPr>
        <w:t xml:space="preserve">modify paragraph K by </w:t>
      </w:r>
      <w:r w:rsidR="00CD3A3E" w:rsidRPr="00451632">
        <w:rPr>
          <w:iCs/>
          <w:sz w:val="28"/>
          <w:szCs w:val="28"/>
        </w:rPr>
        <w:t>incorporat</w:t>
      </w:r>
      <w:r w:rsidR="00F6053A" w:rsidRPr="00451632">
        <w:rPr>
          <w:iCs/>
          <w:sz w:val="28"/>
          <w:szCs w:val="28"/>
        </w:rPr>
        <w:t>ing</w:t>
      </w:r>
      <w:r w:rsidR="00CD3A3E" w:rsidRPr="00451632">
        <w:rPr>
          <w:iCs/>
          <w:sz w:val="28"/>
          <w:szCs w:val="28"/>
        </w:rPr>
        <w:t xml:space="preserve"> the FEHA attorney fee standar</w:t>
      </w:r>
      <w:r w:rsidR="00F6053A" w:rsidRPr="00451632">
        <w:rPr>
          <w:iCs/>
          <w:sz w:val="28"/>
          <w:szCs w:val="28"/>
        </w:rPr>
        <w:t>d</w:t>
      </w:r>
      <w:r w:rsidR="00CD3A3E" w:rsidRPr="00451632">
        <w:rPr>
          <w:iCs/>
          <w:sz w:val="28"/>
          <w:szCs w:val="28"/>
        </w:rPr>
        <w:t xml:space="preserve">.  In each, </w:t>
      </w:r>
      <w:r w:rsidR="00CD3A3E" w:rsidRPr="00451632">
        <w:rPr>
          <w:i/>
          <w:iCs/>
          <w:sz w:val="28"/>
          <w:szCs w:val="28"/>
        </w:rPr>
        <w:t>Pearson Dental Supplies, Inc</w:t>
      </w:r>
      <w:r w:rsidR="00D031DB" w:rsidRPr="00451632">
        <w:rPr>
          <w:i/>
          <w:iCs/>
          <w:sz w:val="28"/>
          <w:szCs w:val="28"/>
        </w:rPr>
        <w:t>.</w:t>
      </w:r>
      <w:r w:rsidR="00CD3A3E" w:rsidRPr="00451632">
        <w:rPr>
          <w:i/>
          <w:iCs/>
          <w:sz w:val="28"/>
          <w:szCs w:val="28"/>
        </w:rPr>
        <w:t xml:space="preserve"> v. Superior Court </w:t>
      </w:r>
      <w:r w:rsidR="00CD3A3E" w:rsidRPr="00451632">
        <w:rPr>
          <w:iCs/>
          <w:sz w:val="28"/>
          <w:szCs w:val="28"/>
        </w:rPr>
        <w:t>(2010) 48 Cal.4</w:t>
      </w:r>
      <w:r w:rsidR="0058023C" w:rsidRPr="00451632">
        <w:rPr>
          <w:iCs/>
          <w:sz w:val="28"/>
          <w:szCs w:val="28"/>
        </w:rPr>
        <w:t>th</w:t>
      </w:r>
      <w:r w:rsidR="00CD3A3E" w:rsidRPr="00451632">
        <w:rPr>
          <w:iCs/>
          <w:sz w:val="28"/>
          <w:szCs w:val="28"/>
        </w:rPr>
        <w:t xml:space="preserve"> 665, 682 (</w:t>
      </w:r>
      <w:r w:rsidR="00CD3A3E" w:rsidRPr="00451632">
        <w:rPr>
          <w:i/>
          <w:iCs/>
          <w:sz w:val="28"/>
          <w:szCs w:val="28"/>
        </w:rPr>
        <w:t>Pearson</w:t>
      </w:r>
      <w:r w:rsidR="00CD3A3E" w:rsidRPr="00451632">
        <w:rPr>
          <w:iCs/>
          <w:sz w:val="28"/>
          <w:szCs w:val="28"/>
        </w:rPr>
        <w:t xml:space="preserve">), and </w:t>
      </w:r>
      <w:r w:rsidR="00CD3A3E" w:rsidRPr="00451632">
        <w:rPr>
          <w:i/>
          <w:iCs/>
          <w:sz w:val="28"/>
          <w:szCs w:val="28"/>
        </w:rPr>
        <w:t xml:space="preserve">Roman v. Superior Court </w:t>
      </w:r>
      <w:r w:rsidR="00CD3A3E" w:rsidRPr="00451632">
        <w:rPr>
          <w:iCs/>
          <w:sz w:val="28"/>
          <w:szCs w:val="28"/>
        </w:rPr>
        <w:t>(2009) 172 Cal.App.4</w:t>
      </w:r>
      <w:r w:rsidR="0058023C" w:rsidRPr="00451632">
        <w:rPr>
          <w:iCs/>
          <w:sz w:val="28"/>
          <w:szCs w:val="28"/>
        </w:rPr>
        <w:t>th</w:t>
      </w:r>
      <w:r w:rsidR="00CD3A3E" w:rsidRPr="00451632">
        <w:rPr>
          <w:iCs/>
          <w:sz w:val="28"/>
          <w:szCs w:val="28"/>
        </w:rPr>
        <w:t xml:space="preserve"> 1462, 1473 (</w:t>
      </w:r>
      <w:r w:rsidR="00CD3A3E" w:rsidRPr="00451632">
        <w:rPr>
          <w:i/>
          <w:iCs/>
          <w:sz w:val="28"/>
          <w:szCs w:val="28"/>
        </w:rPr>
        <w:t>Roman</w:t>
      </w:r>
      <w:r w:rsidR="00CD3A3E" w:rsidRPr="00451632">
        <w:rPr>
          <w:iCs/>
          <w:sz w:val="28"/>
          <w:szCs w:val="28"/>
        </w:rPr>
        <w:t>)</w:t>
      </w:r>
      <w:r w:rsidR="00535B80" w:rsidRPr="00451632">
        <w:rPr>
          <w:iCs/>
          <w:sz w:val="28"/>
          <w:szCs w:val="28"/>
        </w:rPr>
        <w:t>,</w:t>
      </w:r>
      <w:r w:rsidR="00CD3A3E" w:rsidRPr="00451632">
        <w:rPr>
          <w:iCs/>
          <w:sz w:val="28"/>
          <w:szCs w:val="28"/>
        </w:rPr>
        <w:t xml:space="preserve"> the appellate court interpreted </w:t>
      </w:r>
      <w:r w:rsidR="00CD3A3E" w:rsidRPr="00451632">
        <w:rPr>
          <w:i/>
          <w:sz w:val="28"/>
          <w:szCs w:val="28"/>
        </w:rPr>
        <w:t>ambiguous language</w:t>
      </w:r>
      <w:r w:rsidR="00CD3A3E" w:rsidRPr="00451632">
        <w:rPr>
          <w:iCs/>
          <w:sz w:val="28"/>
          <w:szCs w:val="28"/>
        </w:rPr>
        <w:t xml:space="preserve"> in the arbitration </w:t>
      </w:r>
      <w:r w:rsidR="009D4F1E" w:rsidRPr="00451632">
        <w:rPr>
          <w:iCs/>
          <w:sz w:val="28"/>
          <w:szCs w:val="28"/>
        </w:rPr>
        <w:t>agreement and</w:t>
      </w:r>
      <w:r w:rsidR="00CD3A3E" w:rsidRPr="00451632">
        <w:rPr>
          <w:iCs/>
          <w:sz w:val="28"/>
          <w:szCs w:val="28"/>
        </w:rPr>
        <w:t xml:space="preserve"> invoked the policy favoring arbitration as a reason to construe the language in </w:t>
      </w:r>
      <w:r w:rsidRPr="00451632">
        <w:rPr>
          <w:sz w:val="28"/>
          <w:szCs w:val="28"/>
        </w:rPr>
        <w:t>a manner that render</w:t>
      </w:r>
      <w:r w:rsidR="00CD3A3E" w:rsidRPr="00451632">
        <w:rPr>
          <w:sz w:val="28"/>
          <w:szCs w:val="28"/>
        </w:rPr>
        <w:t>ed</w:t>
      </w:r>
      <w:r w:rsidRPr="00451632">
        <w:rPr>
          <w:sz w:val="28"/>
          <w:szCs w:val="28"/>
        </w:rPr>
        <w:t xml:space="preserve"> it legal.  </w:t>
      </w:r>
    </w:p>
    <w:p w14:paraId="5E032245" w14:textId="66533D6A" w:rsidR="00F6053A" w:rsidRPr="00451632" w:rsidRDefault="00DB06CD" w:rsidP="0058023C">
      <w:pPr>
        <w:spacing w:line="360" w:lineRule="auto"/>
        <w:ind w:firstLine="720"/>
        <w:rPr>
          <w:sz w:val="28"/>
          <w:szCs w:val="28"/>
        </w:rPr>
      </w:pPr>
      <w:r w:rsidRPr="00451632">
        <w:rPr>
          <w:sz w:val="28"/>
          <w:szCs w:val="28"/>
        </w:rPr>
        <w:t xml:space="preserve">In </w:t>
      </w:r>
      <w:r w:rsidRPr="00451632">
        <w:rPr>
          <w:i/>
          <w:iCs/>
          <w:sz w:val="28"/>
          <w:szCs w:val="28"/>
        </w:rPr>
        <w:t>Pearson</w:t>
      </w:r>
      <w:r w:rsidRPr="00451632">
        <w:rPr>
          <w:sz w:val="28"/>
          <w:szCs w:val="28"/>
        </w:rPr>
        <w:t xml:space="preserve">, the </w:t>
      </w:r>
      <w:r w:rsidR="00CD3A3E" w:rsidRPr="00451632">
        <w:rPr>
          <w:sz w:val="28"/>
          <w:szCs w:val="28"/>
        </w:rPr>
        <w:t xml:space="preserve">language at issue </w:t>
      </w:r>
      <w:r w:rsidR="00924683" w:rsidRPr="00451632">
        <w:rPr>
          <w:sz w:val="28"/>
          <w:szCs w:val="28"/>
        </w:rPr>
        <w:t xml:space="preserve">declared </w:t>
      </w:r>
      <w:r w:rsidR="00CD3A3E" w:rsidRPr="00451632">
        <w:rPr>
          <w:sz w:val="28"/>
          <w:szCs w:val="28"/>
        </w:rPr>
        <w:t>the intention of the parties to the employment arbitration agreement “</w:t>
      </w:r>
      <w:r w:rsidR="007E3B48" w:rsidRPr="00451632">
        <w:rPr>
          <w:sz w:val="28"/>
          <w:szCs w:val="28"/>
        </w:rPr>
        <w:t>‘</w:t>
      </w:r>
      <w:r w:rsidR="00CD3A3E" w:rsidRPr="00451632">
        <w:rPr>
          <w:sz w:val="28"/>
          <w:szCs w:val="28"/>
        </w:rPr>
        <w:t>to avoid the inconvenience, cost, and risk that accompan</w:t>
      </w:r>
      <w:r w:rsidR="007E3B48" w:rsidRPr="00451632">
        <w:rPr>
          <w:sz w:val="28"/>
          <w:szCs w:val="28"/>
        </w:rPr>
        <w:t>y</w:t>
      </w:r>
      <w:r w:rsidR="00CD3A3E" w:rsidRPr="00451632">
        <w:rPr>
          <w:sz w:val="28"/>
          <w:szCs w:val="28"/>
        </w:rPr>
        <w:t xml:space="preserve"> formal </w:t>
      </w:r>
      <w:r w:rsidR="00CD3A3E" w:rsidRPr="00451632">
        <w:rPr>
          <w:i/>
          <w:sz w:val="28"/>
          <w:szCs w:val="28"/>
        </w:rPr>
        <w:t>administrative</w:t>
      </w:r>
      <w:r w:rsidR="00CD3A3E" w:rsidRPr="00451632">
        <w:rPr>
          <w:sz w:val="28"/>
          <w:szCs w:val="28"/>
        </w:rPr>
        <w:t xml:space="preserve"> or judicial proceedings.</w:t>
      </w:r>
      <w:r w:rsidR="007E3B48" w:rsidRPr="00451632">
        <w:rPr>
          <w:sz w:val="28"/>
          <w:szCs w:val="28"/>
        </w:rPr>
        <w:t>’</w:t>
      </w:r>
      <w:r w:rsidR="00CD3A3E" w:rsidRPr="00451632">
        <w:rPr>
          <w:sz w:val="28"/>
          <w:szCs w:val="28"/>
        </w:rPr>
        <w:t xml:space="preserve">”  The employee </w:t>
      </w:r>
      <w:r w:rsidRPr="00451632">
        <w:rPr>
          <w:sz w:val="28"/>
          <w:szCs w:val="28"/>
        </w:rPr>
        <w:t xml:space="preserve">argued that </w:t>
      </w:r>
      <w:r w:rsidR="00CD3A3E" w:rsidRPr="00451632">
        <w:rPr>
          <w:sz w:val="28"/>
          <w:szCs w:val="28"/>
        </w:rPr>
        <w:t>the</w:t>
      </w:r>
      <w:r w:rsidRPr="00451632">
        <w:rPr>
          <w:sz w:val="28"/>
          <w:szCs w:val="28"/>
        </w:rPr>
        <w:t xml:space="preserve"> </w:t>
      </w:r>
      <w:r w:rsidR="00CD3A3E" w:rsidRPr="00451632">
        <w:rPr>
          <w:sz w:val="28"/>
          <w:szCs w:val="28"/>
        </w:rPr>
        <w:t>language</w:t>
      </w:r>
      <w:r w:rsidR="00F456E2" w:rsidRPr="00451632">
        <w:rPr>
          <w:sz w:val="28"/>
          <w:szCs w:val="28"/>
        </w:rPr>
        <w:t xml:space="preserve"> declaring an intent </w:t>
      </w:r>
      <w:r w:rsidR="00924683" w:rsidRPr="00451632">
        <w:rPr>
          <w:sz w:val="28"/>
          <w:szCs w:val="28"/>
        </w:rPr>
        <w:t>“</w:t>
      </w:r>
      <w:r w:rsidR="00F456E2" w:rsidRPr="00451632">
        <w:rPr>
          <w:sz w:val="28"/>
          <w:szCs w:val="28"/>
        </w:rPr>
        <w:t>to avoid</w:t>
      </w:r>
      <w:r w:rsidR="00924683" w:rsidRPr="00451632">
        <w:rPr>
          <w:sz w:val="28"/>
          <w:szCs w:val="28"/>
        </w:rPr>
        <w:t xml:space="preserve">” the listed negative characteristics of “formal administrative </w:t>
      </w:r>
      <w:r w:rsidR="007E3B48" w:rsidRPr="00451632">
        <w:rPr>
          <w:sz w:val="28"/>
          <w:szCs w:val="28"/>
        </w:rPr>
        <w:t xml:space="preserve">. . . </w:t>
      </w:r>
      <w:r w:rsidR="00924683" w:rsidRPr="00451632">
        <w:rPr>
          <w:sz w:val="28"/>
          <w:szCs w:val="28"/>
        </w:rPr>
        <w:t>proceedings</w:t>
      </w:r>
      <w:r w:rsidRPr="00451632">
        <w:rPr>
          <w:sz w:val="28"/>
          <w:szCs w:val="28"/>
        </w:rPr>
        <w:t>”</w:t>
      </w:r>
      <w:r w:rsidR="00924683" w:rsidRPr="00451632">
        <w:rPr>
          <w:sz w:val="28"/>
          <w:szCs w:val="28"/>
        </w:rPr>
        <w:t xml:space="preserve"> </w:t>
      </w:r>
      <w:r w:rsidR="00F456E2" w:rsidRPr="00451632">
        <w:rPr>
          <w:sz w:val="28"/>
          <w:szCs w:val="28"/>
        </w:rPr>
        <w:t>precluded the</w:t>
      </w:r>
      <w:r w:rsidRPr="00451632">
        <w:rPr>
          <w:sz w:val="28"/>
          <w:szCs w:val="28"/>
        </w:rPr>
        <w:t xml:space="preserve"> employee from seeking administrative remedies for violations of FEHA.  (48 Cal.4th at p. 680.)  </w:t>
      </w:r>
    </w:p>
    <w:p w14:paraId="5BF8BB43" w14:textId="3ADA3FE4" w:rsidR="00F6053A" w:rsidRPr="00451632" w:rsidRDefault="00DB06CD" w:rsidP="0058023C">
      <w:pPr>
        <w:spacing w:line="360" w:lineRule="auto"/>
        <w:ind w:firstLine="720"/>
        <w:rPr>
          <w:sz w:val="28"/>
          <w:szCs w:val="28"/>
        </w:rPr>
      </w:pPr>
      <w:r w:rsidRPr="00451632">
        <w:rPr>
          <w:sz w:val="28"/>
          <w:szCs w:val="28"/>
        </w:rPr>
        <w:t xml:space="preserve">Our Supreme Court concluded that the provision </w:t>
      </w:r>
      <w:r w:rsidR="00F456E2" w:rsidRPr="00451632">
        <w:rPr>
          <w:sz w:val="28"/>
          <w:szCs w:val="28"/>
        </w:rPr>
        <w:t xml:space="preserve">was </w:t>
      </w:r>
      <w:r w:rsidRPr="00451632">
        <w:rPr>
          <w:sz w:val="28"/>
          <w:szCs w:val="28"/>
        </w:rPr>
        <w:t>merely a st</w:t>
      </w:r>
      <w:r w:rsidRPr="00451632">
        <w:rPr>
          <w:sz w:val="28"/>
          <w:szCs w:val="28"/>
        </w:rPr>
        <w:t xml:space="preserve">atement of purpose and did not actually preclude the plaintiff from </w:t>
      </w:r>
      <w:r w:rsidRPr="00451632">
        <w:rPr>
          <w:sz w:val="28"/>
          <w:szCs w:val="28"/>
        </w:rPr>
        <w:lastRenderedPageBreak/>
        <w:t>pursuing any administrative remedy; and even if the agreement were understood to preclude “formal administrative proceedings,” it would not be unlawful in all possible applications.  (</w:t>
      </w:r>
      <w:r w:rsidR="007E3B48" w:rsidRPr="00451632">
        <w:rPr>
          <w:i/>
          <w:sz w:val="28"/>
          <w:szCs w:val="28"/>
        </w:rPr>
        <w:t>Pearson, supra</w:t>
      </w:r>
      <w:r w:rsidR="007E3B48" w:rsidRPr="00451632">
        <w:rPr>
          <w:sz w:val="28"/>
          <w:szCs w:val="28"/>
        </w:rPr>
        <w:t xml:space="preserve">, 48 Cal.4th </w:t>
      </w:r>
      <w:r w:rsidRPr="00451632">
        <w:rPr>
          <w:sz w:val="28"/>
          <w:szCs w:val="28"/>
        </w:rPr>
        <w:t xml:space="preserve">at p. 682.)  </w:t>
      </w:r>
    </w:p>
    <w:p w14:paraId="6B12F9AF" w14:textId="0BD894CA" w:rsidR="001012DF" w:rsidRPr="00451632" w:rsidRDefault="00DB06CD" w:rsidP="0058023C">
      <w:pPr>
        <w:spacing w:line="360" w:lineRule="auto"/>
        <w:ind w:firstLine="720"/>
        <w:rPr>
          <w:sz w:val="28"/>
          <w:szCs w:val="28"/>
        </w:rPr>
      </w:pPr>
      <w:r w:rsidRPr="00451632">
        <w:rPr>
          <w:sz w:val="28"/>
          <w:szCs w:val="28"/>
        </w:rPr>
        <w:t xml:space="preserve">The court then </w:t>
      </w:r>
      <w:r w:rsidR="00F6053A" w:rsidRPr="00451632">
        <w:rPr>
          <w:sz w:val="28"/>
          <w:szCs w:val="28"/>
        </w:rPr>
        <w:t>reasoned</w:t>
      </w:r>
      <w:r w:rsidRPr="00451632">
        <w:rPr>
          <w:sz w:val="28"/>
          <w:szCs w:val="28"/>
        </w:rPr>
        <w:t xml:space="preserve">:  “When an arbitration provision is </w:t>
      </w:r>
      <w:r w:rsidRPr="00451632">
        <w:rPr>
          <w:i/>
          <w:iCs/>
          <w:sz w:val="28"/>
          <w:szCs w:val="28"/>
        </w:rPr>
        <w:t>ambiguous</w:t>
      </w:r>
      <w:r w:rsidRPr="00451632">
        <w:rPr>
          <w:sz w:val="28"/>
          <w:szCs w:val="28"/>
        </w:rPr>
        <w:t xml:space="preserve">, we will interpret that provision, if reasonable, in a manner that renders it lawful, both because of our public policy in favor of arbitration as a </w:t>
      </w:r>
      <w:r w:rsidRPr="00451632">
        <w:rPr>
          <w:sz w:val="28"/>
          <w:szCs w:val="28"/>
        </w:rPr>
        <w:t>speedy and relatively inexpensive means of dispute resolution, and because of the general principle that we interpret a contractual provision in a manner that renders it enforceable rather than void.</w:t>
      </w:r>
      <w:r w:rsidR="00D031DB" w:rsidRPr="00451632">
        <w:rPr>
          <w:sz w:val="28"/>
          <w:szCs w:val="28"/>
        </w:rPr>
        <w:t xml:space="preserve"> </w:t>
      </w:r>
      <w:r w:rsidRPr="00451632">
        <w:rPr>
          <w:sz w:val="28"/>
          <w:szCs w:val="28"/>
        </w:rPr>
        <w:t xml:space="preserve"> [Citations.]” (</w:t>
      </w:r>
      <w:r w:rsidR="007E3B48" w:rsidRPr="00451632">
        <w:rPr>
          <w:i/>
          <w:sz w:val="28"/>
          <w:szCs w:val="28"/>
        </w:rPr>
        <w:t>Pearson, supra</w:t>
      </w:r>
      <w:r w:rsidR="007E3B48" w:rsidRPr="00451632">
        <w:rPr>
          <w:sz w:val="28"/>
          <w:szCs w:val="28"/>
        </w:rPr>
        <w:t xml:space="preserve">, 48 Cal.4th </w:t>
      </w:r>
      <w:r w:rsidRPr="00451632">
        <w:rPr>
          <w:sz w:val="28"/>
          <w:szCs w:val="28"/>
        </w:rPr>
        <w:t>at p. 682, it</w:t>
      </w:r>
      <w:r w:rsidRPr="00451632">
        <w:rPr>
          <w:sz w:val="28"/>
          <w:szCs w:val="28"/>
        </w:rPr>
        <w:t xml:space="preserve">alics added.)  The court </w:t>
      </w:r>
      <w:r w:rsidR="00F456E2" w:rsidRPr="00451632">
        <w:rPr>
          <w:sz w:val="28"/>
          <w:szCs w:val="28"/>
        </w:rPr>
        <w:t xml:space="preserve">then </w:t>
      </w:r>
      <w:r w:rsidRPr="00451632">
        <w:rPr>
          <w:sz w:val="28"/>
          <w:szCs w:val="28"/>
        </w:rPr>
        <w:t>interpr</w:t>
      </w:r>
      <w:r w:rsidR="00984843" w:rsidRPr="00451632">
        <w:rPr>
          <w:sz w:val="28"/>
          <w:szCs w:val="28"/>
        </w:rPr>
        <w:t xml:space="preserve">eted the </w:t>
      </w:r>
      <w:r w:rsidRPr="00451632">
        <w:rPr>
          <w:sz w:val="28"/>
          <w:szCs w:val="28"/>
        </w:rPr>
        <w:t xml:space="preserve">language </w:t>
      </w:r>
      <w:r w:rsidR="00984843" w:rsidRPr="00451632">
        <w:rPr>
          <w:sz w:val="28"/>
          <w:szCs w:val="28"/>
        </w:rPr>
        <w:t xml:space="preserve">in question </w:t>
      </w:r>
      <w:r w:rsidR="00F6053A" w:rsidRPr="00451632">
        <w:rPr>
          <w:sz w:val="28"/>
          <w:szCs w:val="28"/>
        </w:rPr>
        <w:t>“</w:t>
      </w:r>
      <w:r w:rsidRPr="00451632">
        <w:rPr>
          <w:sz w:val="28"/>
          <w:szCs w:val="28"/>
        </w:rPr>
        <w:t>as stating an intention to lawfully preclude or restrict the parties to the arbitration agreement from submitting their claims for adjudication to an administrative entity such as the Labo</w:t>
      </w:r>
      <w:r w:rsidRPr="00451632">
        <w:rPr>
          <w:sz w:val="28"/>
          <w:szCs w:val="28"/>
        </w:rPr>
        <w:t>r Commissioner, at least to the extent set forth by</w:t>
      </w:r>
      <w:r w:rsidR="007E3B48" w:rsidRPr="00451632">
        <w:rPr>
          <w:sz w:val="28"/>
          <w:szCs w:val="28"/>
        </w:rPr>
        <w:t xml:space="preserve"> </w:t>
      </w:r>
      <w:r w:rsidRPr="00451632">
        <w:rPr>
          <w:sz w:val="28"/>
          <w:szCs w:val="28"/>
        </w:rPr>
        <w:t>the United States Supreme Court in</w:t>
      </w:r>
      <w:r w:rsidR="008567FC" w:rsidRPr="00451632">
        <w:rPr>
          <w:sz w:val="28"/>
          <w:szCs w:val="28"/>
        </w:rPr>
        <w:t xml:space="preserve"> </w:t>
      </w:r>
      <w:r w:rsidR="00F6053A" w:rsidRPr="00451632">
        <w:rPr>
          <w:sz w:val="28"/>
          <w:szCs w:val="28"/>
        </w:rPr>
        <w:t>[</w:t>
      </w:r>
      <w:r w:rsidR="00F6053A" w:rsidRPr="00451632">
        <w:rPr>
          <w:i/>
          <w:iCs/>
          <w:sz w:val="28"/>
          <w:szCs w:val="28"/>
        </w:rPr>
        <w:t>Preston v. Ferrer</w:t>
      </w:r>
      <w:r w:rsidR="008567FC" w:rsidRPr="00451632">
        <w:rPr>
          <w:i/>
          <w:iCs/>
          <w:sz w:val="28"/>
          <w:szCs w:val="28"/>
        </w:rPr>
        <w:t xml:space="preserve"> </w:t>
      </w:r>
      <w:r w:rsidR="00F6053A" w:rsidRPr="00451632">
        <w:rPr>
          <w:sz w:val="28"/>
          <w:szCs w:val="28"/>
        </w:rPr>
        <w:t>(2008) 552 U.S. 346,</w:t>
      </w:r>
      <w:r w:rsidR="00F6053A" w:rsidRPr="00451632">
        <w:rPr>
          <w:i/>
          <w:iCs/>
          <w:sz w:val="28"/>
          <w:szCs w:val="28"/>
        </w:rPr>
        <w:t xml:space="preserve"> </w:t>
      </w:r>
      <w:r w:rsidR="00F6053A" w:rsidRPr="00451632">
        <w:rPr>
          <w:sz w:val="28"/>
          <w:szCs w:val="28"/>
        </w:rPr>
        <w:t>360]</w:t>
      </w:r>
      <w:r w:rsidRPr="00451632">
        <w:rPr>
          <w:sz w:val="28"/>
          <w:szCs w:val="28"/>
        </w:rPr>
        <w:t xml:space="preserve">. </w:t>
      </w:r>
      <w:r w:rsidR="00535B80" w:rsidRPr="00451632">
        <w:rPr>
          <w:sz w:val="28"/>
          <w:szCs w:val="28"/>
        </w:rPr>
        <w:t xml:space="preserve"> </w:t>
      </w:r>
      <w:r w:rsidRPr="00451632">
        <w:rPr>
          <w:sz w:val="28"/>
          <w:szCs w:val="28"/>
        </w:rPr>
        <w:t xml:space="preserve">We therefore conclude that the inclusion of a provision limiting resort to an administrative forum does not render the </w:t>
      </w:r>
      <w:r w:rsidRPr="00451632">
        <w:rPr>
          <w:sz w:val="28"/>
          <w:szCs w:val="28"/>
        </w:rPr>
        <w:t>arbitration agreement unconscionable or unenforceable.</w:t>
      </w:r>
      <w:r w:rsidR="00984843" w:rsidRPr="00451632">
        <w:rPr>
          <w:sz w:val="28"/>
          <w:szCs w:val="28"/>
        </w:rPr>
        <w:t>”</w:t>
      </w:r>
      <w:r w:rsidRPr="00451632">
        <w:rPr>
          <w:sz w:val="28"/>
          <w:szCs w:val="28"/>
        </w:rPr>
        <w:t xml:space="preserve">  (</w:t>
      </w:r>
      <w:r w:rsidRPr="00451632">
        <w:rPr>
          <w:i/>
          <w:iCs/>
          <w:sz w:val="28"/>
          <w:szCs w:val="28"/>
        </w:rPr>
        <w:t>Ibid</w:t>
      </w:r>
      <w:r w:rsidRPr="00451632">
        <w:rPr>
          <w:sz w:val="28"/>
          <w:szCs w:val="28"/>
        </w:rPr>
        <w:t>.)</w:t>
      </w:r>
    </w:p>
    <w:p w14:paraId="66D6C7BA" w14:textId="00801F2E" w:rsidR="00955F08" w:rsidRPr="00451632" w:rsidRDefault="00DB06CD" w:rsidP="0058023C">
      <w:pPr>
        <w:spacing w:line="360" w:lineRule="auto"/>
        <w:ind w:firstLine="720"/>
        <w:rPr>
          <w:sz w:val="28"/>
          <w:szCs w:val="28"/>
        </w:rPr>
      </w:pPr>
      <w:r w:rsidRPr="00451632">
        <w:rPr>
          <w:sz w:val="28"/>
          <w:szCs w:val="28"/>
        </w:rPr>
        <w:t xml:space="preserve">Similarly, </w:t>
      </w:r>
      <w:r w:rsidRPr="00451632">
        <w:rPr>
          <w:i/>
          <w:iCs/>
          <w:sz w:val="28"/>
          <w:szCs w:val="28"/>
        </w:rPr>
        <w:t>Roman</w:t>
      </w:r>
      <w:r w:rsidR="000E08A2" w:rsidRPr="00451632">
        <w:rPr>
          <w:sz w:val="28"/>
          <w:szCs w:val="28"/>
        </w:rPr>
        <w:t xml:space="preserve"> </w:t>
      </w:r>
      <w:r w:rsidRPr="00451632">
        <w:rPr>
          <w:sz w:val="28"/>
          <w:szCs w:val="28"/>
        </w:rPr>
        <w:t>involved</w:t>
      </w:r>
      <w:r w:rsidR="000E08A2" w:rsidRPr="00451632">
        <w:rPr>
          <w:sz w:val="28"/>
          <w:szCs w:val="28"/>
        </w:rPr>
        <w:t xml:space="preserve"> </w:t>
      </w:r>
      <w:r w:rsidRPr="00451632">
        <w:rPr>
          <w:sz w:val="28"/>
          <w:szCs w:val="28"/>
        </w:rPr>
        <w:t>language in an arbitration agreement</w:t>
      </w:r>
      <w:r w:rsidR="000E08A2" w:rsidRPr="00451632">
        <w:rPr>
          <w:sz w:val="28"/>
          <w:szCs w:val="28"/>
        </w:rPr>
        <w:t xml:space="preserve"> that was treated as ambiguous under the circumstances</w:t>
      </w:r>
      <w:r w:rsidRPr="00451632">
        <w:rPr>
          <w:sz w:val="28"/>
          <w:szCs w:val="28"/>
        </w:rPr>
        <w:t xml:space="preserve">.  In </w:t>
      </w:r>
      <w:r w:rsidRPr="00451632">
        <w:rPr>
          <w:i/>
          <w:iCs/>
          <w:sz w:val="28"/>
          <w:szCs w:val="28"/>
        </w:rPr>
        <w:t xml:space="preserve">Roman, </w:t>
      </w:r>
      <w:r w:rsidRPr="00451632">
        <w:rPr>
          <w:sz w:val="28"/>
          <w:szCs w:val="28"/>
        </w:rPr>
        <w:t xml:space="preserve">the </w:t>
      </w:r>
      <w:r w:rsidR="00F456E2" w:rsidRPr="00451632">
        <w:rPr>
          <w:sz w:val="28"/>
          <w:szCs w:val="28"/>
        </w:rPr>
        <w:t xml:space="preserve">employee </w:t>
      </w:r>
      <w:r w:rsidRPr="00451632">
        <w:rPr>
          <w:sz w:val="28"/>
          <w:szCs w:val="28"/>
        </w:rPr>
        <w:t>signed a mandatory predispute agreement containin</w:t>
      </w:r>
      <w:r w:rsidRPr="00451632">
        <w:rPr>
          <w:sz w:val="28"/>
          <w:szCs w:val="28"/>
        </w:rPr>
        <w:t>g an arbitration clause that provided:</w:t>
      </w:r>
      <w:r w:rsidR="008567FC" w:rsidRPr="00451632">
        <w:rPr>
          <w:sz w:val="28"/>
          <w:szCs w:val="28"/>
        </w:rPr>
        <w:t xml:space="preserve"> </w:t>
      </w:r>
      <w:r w:rsidRPr="00451632">
        <w:rPr>
          <w:sz w:val="28"/>
          <w:szCs w:val="28"/>
        </w:rPr>
        <w:t xml:space="preserve"> “‘</w:t>
      </w:r>
      <w:r w:rsidRPr="00451632">
        <w:rPr>
          <w:i/>
          <w:iCs/>
          <w:sz w:val="28"/>
          <w:szCs w:val="28"/>
        </w:rPr>
        <w:t>I agree</w:t>
      </w:r>
      <w:r w:rsidRPr="00451632">
        <w:rPr>
          <w:sz w:val="28"/>
          <w:szCs w:val="28"/>
        </w:rPr>
        <w:t xml:space="preserve">, in the event I am hired by the company, that all disputes and claims that might arise out of my </w:t>
      </w:r>
      <w:r w:rsidRPr="00451632">
        <w:rPr>
          <w:sz w:val="28"/>
          <w:szCs w:val="28"/>
        </w:rPr>
        <w:lastRenderedPageBreak/>
        <w:t>employment with the company will be submitted to binding arbitration.’” (</w:t>
      </w:r>
      <w:r w:rsidR="007E3B48" w:rsidRPr="00451632">
        <w:rPr>
          <w:i/>
          <w:sz w:val="28"/>
          <w:szCs w:val="28"/>
        </w:rPr>
        <w:t>Roman, supra</w:t>
      </w:r>
      <w:r w:rsidR="007E3B48" w:rsidRPr="00451632">
        <w:rPr>
          <w:sz w:val="28"/>
          <w:szCs w:val="28"/>
        </w:rPr>
        <w:t xml:space="preserve">, </w:t>
      </w:r>
      <w:r w:rsidRPr="00451632">
        <w:rPr>
          <w:sz w:val="28"/>
          <w:szCs w:val="28"/>
        </w:rPr>
        <w:t xml:space="preserve">172 Cal.App.4th at p. </w:t>
      </w:r>
      <w:r w:rsidRPr="00451632">
        <w:rPr>
          <w:sz w:val="28"/>
          <w:szCs w:val="28"/>
        </w:rPr>
        <w:t xml:space="preserve">1466, italics added.)  </w:t>
      </w:r>
      <w:r w:rsidR="00F6053A" w:rsidRPr="00451632">
        <w:rPr>
          <w:sz w:val="28"/>
          <w:szCs w:val="28"/>
        </w:rPr>
        <w:t>Although the rest of the agreement was bilateral, t</w:t>
      </w:r>
      <w:r w:rsidRPr="00451632">
        <w:rPr>
          <w:sz w:val="28"/>
          <w:szCs w:val="28"/>
        </w:rPr>
        <w:t>he employee argued that the “I agree” language manifested only a unilateral obligation to arbitrate.  (</w:t>
      </w:r>
      <w:r w:rsidRPr="00451632">
        <w:rPr>
          <w:i/>
          <w:iCs/>
          <w:sz w:val="28"/>
          <w:szCs w:val="28"/>
        </w:rPr>
        <w:t>Ibid.</w:t>
      </w:r>
      <w:r w:rsidRPr="00451632">
        <w:rPr>
          <w:sz w:val="28"/>
          <w:szCs w:val="28"/>
        </w:rPr>
        <w:t>)  Assuming the language of the arbitration provision was ambiguous, the a</w:t>
      </w:r>
      <w:r w:rsidRPr="00451632">
        <w:rPr>
          <w:sz w:val="28"/>
          <w:szCs w:val="28"/>
        </w:rPr>
        <w:t xml:space="preserve">ppellate court </w:t>
      </w:r>
      <w:r w:rsidR="000E08A2" w:rsidRPr="00451632">
        <w:rPr>
          <w:sz w:val="28"/>
          <w:szCs w:val="28"/>
        </w:rPr>
        <w:t xml:space="preserve">noted </w:t>
      </w:r>
      <w:r w:rsidR="0039708D" w:rsidRPr="00451632">
        <w:rPr>
          <w:sz w:val="28"/>
          <w:szCs w:val="28"/>
        </w:rPr>
        <w:t xml:space="preserve">the </w:t>
      </w:r>
      <w:r w:rsidRPr="00451632">
        <w:rPr>
          <w:sz w:val="28"/>
          <w:szCs w:val="28"/>
        </w:rPr>
        <w:t xml:space="preserve">public policy favoring arbitration and the requirement that the court interpret </w:t>
      </w:r>
      <w:r w:rsidR="000E08A2" w:rsidRPr="00451632">
        <w:rPr>
          <w:sz w:val="28"/>
          <w:szCs w:val="28"/>
        </w:rPr>
        <w:t xml:space="preserve">ambiguous </w:t>
      </w:r>
      <w:r w:rsidRPr="00451632">
        <w:rPr>
          <w:sz w:val="28"/>
          <w:szCs w:val="28"/>
        </w:rPr>
        <w:t>provision</w:t>
      </w:r>
      <w:r w:rsidR="0061588B" w:rsidRPr="00451632">
        <w:rPr>
          <w:sz w:val="28"/>
          <w:szCs w:val="28"/>
        </w:rPr>
        <w:t>s</w:t>
      </w:r>
      <w:r w:rsidRPr="00451632">
        <w:rPr>
          <w:sz w:val="28"/>
          <w:szCs w:val="28"/>
        </w:rPr>
        <w:t xml:space="preserve"> in a manner that renders </w:t>
      </w:r>
      <w:r w:rsidR="0061588B" w:rsidRPr="00451632">
        <w:rPr>
          <w:sz w:val="28"/>
          <w:szCs w:val="28"/>
        </w:rPr>
        <w:t xml:space="preserve">them </w:t>
      </w:r>
      <w:r w:rsidRPr="00451632">
        <w:rPr>
          <w:sz w:val="28"/>
          <w:szCs w:val="28"/>
        </w:rPr>
        <w:t>legal rather than void</w:t>
      </w:r>
      <w:r w:rsidR="007869FC" w:rsidRPr="00451632">
        <w:rPr>
          <w:sz w:val="28"/>
          <w:szCs w:val="28"/>
        </w:rPr>
        <w:t>.  (</w:t>
      </w:r>
      <w:r w:rsidRPr="00451632">
        <w:rPr>
          <w:i/>
          <w:iCs/>
          <w:sz w:val="28"/>
          <w:szCs w:val="28"/>
        </w:rPr>
        <w:t xml:space="preserve">Id. </w:t>
      </w:r>
      <w:r w:rsidRPr="00451632">
        <w:rPr>
          <w:sz w:val="28"/>
          <w:szCs w:val="28"/>
        </w:rPr>
        <w:t xml:space="preserve">at p. 1473.)  </w:t>
      </w:r>
      <w:r w:rsidR="0061588B" w:rsidRPr="00451632">
        <w:rPr>
          <w:sz w:val="28"/>
          <w:szCs w:val="28"/>
        </w:rPr>
        <w:t xml:space="preserve">Under these rules, </w:t>
      </w:r>
      <w:r w:rsidRPr="00451632">
        <w:rPr>
          <w:sz w:val="28"/>
          <w:szCs w:val="28"/>
        </w:rPr>
        <w:t xml:space="preserve">the court held that the “mere </w:t>
      </w:r>
      <w:r w:rsidRPr="00451632">
        <w:rPr>
          <w:sz w:val="28"/>
          <w:szCs w:val="28"/>
        </w:rPr>
        <w:t>inclusion of the words ‘I agree’ by one party in an otherwise mutual arbitration provision [does not] destroy[] the bilateral nature of the agreement.”  (</w:t>
      </w:r>
      <w:r w:rsidRPr="00451632">
        <w:rPr>
          <w:i/>
          <w:iCs/>
          <w:sz w:val="28"/>
          <w:szCs w:val="28"/>
        </w:rPr>
        <w:t>I</w:t>
      </w:r>
      <w:r w:rsidR="007E3B48" w:rsidRPr="00451632">
        <w:rPr>
          <w:i/>
          <w:iCs/>
          <w:sz w:val="28"/>
          <w:szCs w:val="28"/>
        </w:rPr>
        <w:t>bi</w:t>
      </w:r>
      <w:r w:rsidRPr="00451632">
        <w:rPr>
          <w:i/>
          <w:iCs/>
          <w:sz w:val="28"/>
          <w:szCs w:val="28"/>
        </w:rPr>
        <w:t>d.</w:t>
      </w:r>
      <w:r w:rsidRPr="00451632">
        <w:rPr>
          <w:sz w:val="28"/>
          <w:szCs w:val="28"/>
        </w:rPr>
        <w:t xml:space="preserve">)  </w:t>
      </w:r>
    </w:p>
    <w:p w14:paraId="58B91E55" w14:textId="53E7B899" w:rsidR="00955F08" w:rsidRPr="00451632" w:rsidRDefault="00DB06CD" w:rsidP="0058023C">
      <w:pPr>
        <w:spacing w:line="360" w:lineRule="auto"/>
        <w:ind w:firstLine="720"/>
        <w:rPr>
          <w:sz w:val="28"/>
          <w:szCs w:val="28"/>
        </w:rPr>
      </w:pPr>
      <w:r w:rsidRPr="00451632">
        <w:rPr>
          <w:sz w:val="28"/>
          <w:szCs w:val="28"/>
        </w:rPr>
        <w:t>On examination, w</w:t>
      </w:r>
      <w:r w:rsidR="00F456E2" w:rsidRPr="00451632">
        <w:rPr>
          <w:sz w:val="28"/>
          <w:szCs w:val="28"/>
        </w:rPr>
        <w:t xml:space="preserve">e do not </w:t>
      </w:r>
      <w:r w:rsidRPr="00451632">
        <w:rPr>
          <w:sz w:val="28"/>
          <w:szCs w:val="28"/>
        </w:rPr>
        <w:t xml:space="preserve">agree that </w:t>
      </w:r>
      <w:r w:rsidR="00F456E2" w:rsidRPr="00451632">
        <w:rPr>
          <w:sz w:val="28"/>
          <w:szCs w:val="28"/>
        </w:rPr>
        <w:t xml:space="preserve">these cases support our </w:t>
      </w:r>
      <w:r w:rsidRPr="00451632">
        <w:rPr>
          <w:i/>
          <w:iCs/>
          <w:sz w:val="28"/>
          <w:szCs w:val="28"/>
        </w:rPr>
        <w:t>Patterson</w:t>
      </w:r>
      <w:r w:rsidRPr="00451632">
        <w:rPr>
          <w:sz w:val="28"/>
          <w:szCs w:val="28"/>
        </w:rPr>
        <w:t xml:space="preserve"> </w:t>
      </w:r>
      <w:r w:rsidR="00F456E2" w:rsidRPr="00451632">
        <w:rPr>
          <w:sz w:val="28"/>
          <w:szCs w:val="28"/>
        </w:rPr>
        <w:t xml:space="preserve">colleagues’ interpretation of </w:t>
      </w:r>
      <w:r w:rsidRPr="00451632">
        <w:rPr>
          <w:sz w:val="28"/>
          <w:szCs w:val="28"/>
        </w:rPr>
        <w:t xml:space="preserve">paragraph K. </w:t>
      </w:r>
      <w:r w:rsidR="00F456E2" w:rsidRPr="00451632">
        <w:rPr>
          <w:sz w:val="28"/>
          <w:szCs w:val="28"/>
        </w:rPr>
        <w:t xml:space="preserve"> </w:t>
      </w:r>
      <w:r w:rsidR="0061588B" w:rsidRPr="00451632">
        <w:rPr>
          <w:sz w:val="28"/>
          <w:szCs w:val="28"/>
        </w:rPr>
        <w:t>The</w:t>
      </w:r>
      <w:r w:rsidR="0039708D" w:rsidRPr="00451632">
        <w:rPr>
          <w:sz w:val="28"/>
          <w:szCs w:val="28"/>
        </w:rPr>
        <w:t>se decision</w:t>
      </w:r>
      <w:r w:rsidR="00984843" w:rsidRPr="00451632">
        <w:rPr>
          <w:sz w:val="28"/>
          <w:szCs w:val="28"/>
        </w:rPr>
        <w:t>s</w:t>
      </w:r>
      <w:r w:rsidR="0039708D" w:rsidRPr="00451632">
        <w:rPr>
          <w:sz w:val="28"/>
          <w:szCs w:val="28"/>
        </w:rPr>
        <w:t xml:space="preserve"> </w:t>
      </w:r>
      <w:r w:rsidR="0061588B" w:rsidRPr="00451632">
        <w:rPr>
          <w:sz w:val="28"/>
          <w:szCs w:val="28"/>
        </w:rPr>
        <w:t xml:space="preserve">apply </w:t>
      </w:r>
      <w:r w:rsidRPr="00451632">
        <w:rPr>
          <w:sz w:val="28"/>
          <w:szCs w:val="28"/>
        </w:rPr>
        <w:t xml:space="preserve">standard rules </w:t>
      </w:r>
      <w:r w:rsidR="0061588B" w:rsidRPr="00451632">
        <w:rPr>
          <w:sz w:val="28"/>
          <w:szCs w:val="28"/>
        </w:rPr>
        <w:t xml:space="preserve">of </w:t>
      </w:r>
      <w:r w:rsidRPr="00451632">
        <w:rPr>
          <w:sz w:val="28"/>
          <w:szCs w:val="28"/>
        </w:rPr>
        <w:t xml:space="preserve">contract </w:t>
      </w:r>
      <w:r w:rsidR="0061588B" w:rsidRPr="00451632">
        <w:rPr>
          <w:sz w:val="28"/>
          <w:szCs w:val="28"/>
        </w:rPr>
        <w:t>interpretation to ambiguous terms.</w:t>
      </w:r>
      <w:r w:rsidR="007E3B48" w:rsidRPr="00451632">
        <w:rPr>
          <w:sz w:val="28"/>
          <w:szCs w:val="28"/>
        </w:rPr>
        <w:t xml:space="preserve"> </w:t>
      </w:r>
      <w:r w:rsidR="00F456E2" w:rsidRPr="00451632">
        <w:rPr>
          <w:sz w:val="28"/>
          <w:szCs w:val="28"/>
        </w:rPr>
        <w:t xml:space="preserve"> As we have observed, the language at issue </w:t>
      </w:r>
      <w:r w:rsidR="0061588B" w:rsidRPr="00451632">
        <w:rPr>
          <w:sz w:val="28"/>
          <w:szCs w:val="28"/>
        </w:rPr>
        <w:t xml:space="preserve">in </w:t>
      </w:r>
      <w:r w:rsidRPr="00451632">
        <w:rPr>
          <w:sz w:val="28"/>
          <w:szCs w:val="28"/>
        </w:rPr>
        <w:t xml:space="preserve">paragraph K </w:t>
      </w:r>
      <w:r w:rsidR="0061588B" w:rsidRPr="00451632">
        <w:rPr>
          <w:sz w:val="28"/>
          <w:szCs w:val="28"/>
        </w:rPr>
        <w:t xml:space="preserve">is </w:t>
      </w:r>
      <w:r w:rsidR="00F456E2" w:rsidRPr="00451632">
        <w:rPr>
          <w:sz w:val="28"/>
          <w:szCs w:val="28"/>
        </w:rPr>
        <w:t>not ambiguous</w:t>
      </w:r>
      <w:r w:rsidR="00984843" w:rsidRPr="00451632">
        <w:rPr>
          <w:sz w:val="28"/>
          <w:szCs w:val="28"/>
        </w:rPr>
        <w:t xml:space="preserve">; it </w:t>
      </w:r>
      <w:r w:rsidR="0061588B" w:rsidRPr="00451632">
        <w:rPr>
          <w:sz w:val="28"/>
          <w:szCs w:val="28"/>
        </w:rPr>
        <w:t xml:space="preserve">leaves </w:t>
      </w:r>
      <w:r w:rsidR="00F456E2" w:rsidRPr="00451632">
        <w:rPr>
          <w:sz w:val="28"/>
          <w:szCs w:val="28"/>
        </w:rPr>
        <w:t xml:space="preserve">no </w:t>
      </w:r>
      <w:r w:rsidR="00C533C6" w:rsidRPr="00451632">
        <w:rPr>
          <w:sz w:val="28"/>
          <w:szCs w:val="28"/>
        </w:rPr>
        <w:t xml:space="preserve">reasonable </w:t>
      </w:r>
      <w:r w:rsidR="00F456E2" w:rsidRPr="00451632">
        <w:rPr>
          <w:sz w:val="28"/>
          <w:szCs w:val="28"/>
        </w:rPr>
        <w:t>basis for</w:t>
      </w:r>
      <w:r w:rsidR="00C533C6" w:rsidRPr="00451632">
        <w:rPr>
          <w:sz w:val="28"/>
          <w:szCs w:val="28"/>
        </w:rPr>
        <w:t xml:space="preserve"> an</w:t>
      </w:r>
      <w:r w:rsidR="00F456E2" w:rsidRPr="00451632">
        <w:rPr>
          <w:sz w:val="28"/>
          <w:szCs w:val="28"/>
        </w:rPr>
        <w:t xml:space="preserve"> interpretation in variance </w:t>
      </w:r>
      <w:r w:rsidR="0039708D" w:rsidRPr="00451632">
        <w:rPr>
          <w:sz w:val="28"/>
          <w:szCs w:val="28"/>
        </w:rPr>
        <w:t xml:space="preserve">with </w:t>
      </w:r>
      <w:r w:rsidR="00F456E2" w:rsidRPr="00451632">
        <w:rPr>
          <w:sz w:val="28"/>
          <w:szCs w:val="28"/>
        </w:rPr>
        <w:t>the plain meaning.</w:t>
      </w:r>
      <w:r w:rsidRPr="00451632">
        <w:rPr>
          <w:sz w:val="28"/>
          <w:szCs w:val="28"/>
        </w:rPr>
        <w:t xml:space="preserve"> </w:t>
      </w:r>
    </w:p>
    <w:p w14:paraId="72567648" w14:textId="4244658B" w:rsidR="00460F34" w:rsidRPr="00451632" w:rsidRDefault="00DB06CD" w:rsidP="0058023C">
      <w:pPr>
        <w:spacing w:line="360" w:lineRule="auto"/>
        <w:ind w:firstLine="720"/>
        <w:rPr>
          <w:sz w:val="28"/>
          <w:szCs w:val="28"/>
        </w:rPr>
      </w:pPr>
      <w:r w:rsidRPr="00451632">
        <w:rPr>
          <w:sz w:val="28"/>
          <w:szCs w:val="28"/>
        </w:rPr>
        <w:t xml:space="preserve">Our colleagues </w:t>
      </w:r>
      <w:r w:rsidR="00C34B48" w:rsidRPr="00451632">
        <w:rPr>
          <w:sz w:val="28"/>
          <w:szCs w:val="28"/>
        </w:rPr>
        <w:t xml:space="preserve">in </w:t>
      </w:r>
      <w:r w:rsidR="00C34B48" w:rsidRPr="00451632">
        <w:rPr>
          <w:i/>
          <w:iCs/>
          <w:sz w:val="28"/>
          <w:szCs w:val="28"/>
        </w:rPr>
        <w:t>Patterson</w:t>
      </w:r>
      <w:r w:rsidR="00C34B48" w:rsidRPr="00451632">
        <w:rPr>
          <w:sz w:val="28"/>
          <w:szCs w:val="28"/>
        </w:rPr>
        <w:t xml:space="preserve"> </w:t>
      </w:r>
      <w:r w:rsidRPr="00451632">
        <w:rPr>
          <w:sz w:val="28"/>
          <w:szCs w:val="28"/>
        </w:rPr>
        <w:t xml:space="preserve">also </w:t>
      </w:r>
      <w:r w:rsidR="00F456E2" w:rsidRPr="00451632">
        <w:rPr>
          <w:sz w:val="28"/>
          <w:szCs w:val="28"/>
        </w:rPr>
        <w:t>found th</w:t>
      </w:r>
      <w:r w:rsidR="005B6D99" w:rsidRPr="00451632">
        <w:rPr>
          <w:sz w:val="28"/>
          <w:szCs w:val="28"/>
        </w:rPr>
        <w:t xml:space="preserve">at </w:t>
      </w:r>
      <w:r w:rsidR="00C34B48" w:rsidRPr="00451632">
        <w:rPr>
          <w:sz w:val="28"/>
          <w:szCs w:val="28"/>
        </w:rPr>
        <w:t>incorporat</w:t>
      </w:r>
      <w:r w:rsidR="00FC3554" w:rsidRPr="00451632">
        <w:rPr>
          <w:sz w:val="28"/>
          <w:szCs w:val="28"/>
        </w:rPr>
        <w:t>ing</w:t>
      </w:r>
      <w:r w:rsidR="00C34B48" w:rsidRPr="00451632">
        <w:rPr>
          <w:sz w:val="28"/>
          <w:szCs w:val="28"/>
        </w:rPr>
        <w:t xml:space="preserve"> the FEHA </w:t>
      </w:r>
      <w:r w:rsidR="00AA4B5C" w:rsidRPr="00451632">
        <w:rPr>
          <w:sz w:val="28"/>
          <w:szCs w:val="28"/>
        </w:rPr>
        <w:t>asymmetrical</w:t>
      </w:r>
      <w:r w:rsidR="00C34B48" w:rsidRPr="00451632">
        <w:rPr>
          <w:sz w:val="28"/>
          <w:szCs w:val="28"/>
        </w:rPr>
        <w:t xml:space="preserve"> rule of attorney fees </w:t>
      </w:r>
      <w:r w:rsidR="005B6D99" w:rsidRPr="00451632">
        <w:rPr>
          <w:sz w:val="28"/>
          <w:szCs w:val="28"/>
        </w:rPr>
        <w:t xml:space="preserve">into </w:t>
      </w:r>
      <w:r w:rsidR="00E75781" w:rsidRPr="00451632">
        <w:rPr>
          <w:sz w:val="28"/>
          <w:szCs w:val="28"/>
        </w:rPr>
        <w:t xml:space="preserve">paragraph K by implication was </w:t>
      </w:r>
      <w:r w:rsidR="00C34B48" w:rsidRPr="00451632">
        <w:rPr>
          <w:sz w:val="28"/>
          <w:szCs w:val="28"/>
        </w:rPr>
        <w:t xml:space="preserve">“precisely the course followed by the Supreme Court in” </w:t>
      </w:r>
      <w:bookmarkStart w:id="21" w:name="_Hlk94448694"/>
      <w:r w:rsidRPr="00451632">
        <w:rPr>
          <w:i/>
          <w:sz w:val="28"/>
          <w:szCs w:val="28"/>
        </w:rPr>
        <w:t>Armendariz</w:t>
      </w:r>
      <w:bookmarkEnd w:id="21"/>
      <w:r w:rsidRPr="00451632">
        <w:rPr>
          <w:i/>
          <w:sz w:val="28"/>
          <w:szCs w:val="28"/>
        </w:rPr>
        <w:t xml:space="preserve">, supra, </w:t>
      </w:r>
      <w:r w:rsidRPr="00451632">
        <w:rPr>
          <w:sz w:val="28"/>
          <w:szCs w:val="28"/>
        </w:rPr>
        <w:t>24 Cal.4</w:t>
      </w:r>
      <w:r w:rsidR="007E3B48" w:rsidRPr="00451632">
        <w:rPr>
          <w:sz w:val="28"/>
          <w:szCs w:val="28"/>
        </w:rPr>
        <w:t>th</w:t>
      </w:r>
      <w:r w:rsidRPr="00451632">
        <w:rPr>
          <w:sz w:val="28"/>
          <w:szCs w:val="28"/>
        </w:rPr>
        <w:t xml:space="preserve"> at page 113</w:t>
      </w:r>
      <w:r w:rsidR="00E75781" w:rsidRPr="00451632">
        <w:rPr>
          <w:sz w:val="28"/>
          <w:szCs w:val="28"/>
        </w:rPr>
        <w:t xml:space="preserve">, where the Supreme Court incorporated into the arbitration agreement a term imposing </w:t>
      </w:r>
      <w:r w:rsidR="00C533C6" w:rsidRPr="00451632">
        <w:rPr>
          <w:sz w:val="28"/>
          <w:szCs w:val="28"/>
        </w:rPr>
        <w:t xml:space="preserve">on the employer </w:t>
      </w:r>
      <w:r w:rsidR="00E75781" w:rsidRPr="00451632">
        <w:rPr>
          <w:sz w:val="28"/>
          <w:szCs w:val="28"/>
        </w:rPr>
        <w:t xml:space="preserve">the sole duty to pay arbitration costs </w:t>
      </w:r>
      <w:r w:rsidR="00C533C6" w:rsidRPr="00451632">
        <w:rPr>
          <w:sz w:val="28"/>
          <w:szCs w:val="28"/>
        </w:rPr>
        <w:t xml:space="preserve">in employer-compelled </w:t>
      </w:r>
      <w:r w:rsidR="00C533C6" w:rsidRPr="00451632">
        <w:rPr>
          <w:sz w:val="28"/>
          <w:szCs w:val="28"/>
        </w:rPr>
        <w:lastRenderedPageBreak/>
        <w:t>arbitration</w:t>
      </w:r>
      <w:r w:rsidR="007869FC" w:rsidRPr="00451632">
        <w:rPr>
          <w:sz w:val="28"/>
          <w:szCs w:val="28"/>
        </w:rPr>
        <w:t>.  (</w:t>
      </w:r>
      <w:r w:rsidR="00C34B48" w:rsidRPr="00451632">
        <w:rPr>
          <w:sz w:val="28"/>
          <w:szCs w:val="28"/>
        </w:rPr>
        <w:t>70 Cal.App.5</w:t>
      </w:r>
      <w:r w:rsidR="0058023C" w:rsidRPr="00451632">
        <w:rPr>
          <w:sz w:val="28"/>
          <w:szCs w:val="28"/>
        </w:rPr>
        <w:t>t</w:t>
      </w:r>
      <w:r w:rsidR="00C34B48" w:rsidRPr="00451632">
        <w:rPr>
          <w:sz w:val="28"/>
          <w:szCs w:val="28"/>
        </w:rPr>
        <w:t>h at p. 490</w:t>
      </w:r>
      <w:r w:rsidR="00E75781" w:rsidRPr="00451632">
        <w:rPr>
          <w:sz w:val="28"/>
          <w:szCs w:val="28"/>
        </w:rPr>
        <w:t>.</w:t>
      </w:r>
      <w:r w:rsidR="00C34B48" w:rsidRPr="00451632">
        <w:rPr>
          <w:sz w:val="28"/>
          <w:szCs w:val="28"/>
        </w:rPr>
        <w:t>)</w:t>
      </w:r>
      <w:r w:rsidRPr="00451632">
        <w:rPr>
          <w:sz w:val="28"/>
          <w:szCs w:val="28"/>
        </w:rPr>
        <w:t xml:space="preserve">  </w:t>
      </w:r>
      <w:r w:rsidR="00C34B48" w:rsidRPr="00451632">
        <w:rPr>
          <w:sz w:val="28"/>
          <w:szCs w:val="28"/>
        </w:rPr>
        <w:t>We</w:t>
      </w:r>
      <w:r w:rsidR="00AA4B5C" w:rsidRPr="00451632">
        <w:rPr>
          <w:sz w:val="28"/>
          <w:szCs w:val="28"/>
        </w:rPr>
        <w:t xml:space="preserve"> </w:t>
      </w:r>
      <w:r w:rsidR="00C34B48" w:rsidRPr="00451632">
        <w:rPr>
          <w:sz w:val="28"/>
          <w:szCs w:val="28"/>
        </w:rPr>
        <w:t>respectfully disagree</w:t>
      </w:r>
      <w:r w:rsidR="00E75781" w:rsidRPr="00451632">
        <w:rPr>
          <w:sz w:val="28"/>
          <w:szCs w:val="28"/>
        </w:rPr>
        <w:t xml:space="preserve"> that </w:t>
      </w:r>
      <w:r w:rsidR="00E75781" w:rsidRPr="00451632">
        <w:rPr>
          <w:i/>
          <w:iCs/>
          <w:sz w:val="28"/>
          <w:szCs w:val="28"/>
        </w:rPr>
        <w:t>Armendariz</w:t>
      </w:r>
      <w:r w:rsidR="00E75781" w:rsidRPr="00451632">
        <w:rPr>
          <w:sz w:val="28"/>
          <w:szCs w:val="28"/>
        </w:rPr>
        <w:t xml:space="preserve"> supports the analysis in </w:t>
      </w:r>
      <w:r w:rsidR="00E75781" w:rsidRPr="00451632">
        <w:rPr>
          <w:i/>
          <w:iCs/>
          <w:sz w:val="28"/>
          <w:szCs w:val="28"/>
        </w:rPr>
        <w:t>Patterson</w:t>
      </w:r>
      <w:r w:rsidR="00C34B48" w:rsidRPr="00451632">
        <w:rPr>
          <w:sz w:val="28"/>
          <w:szCs w:val="28"/>
        </w:rPr>
        <w:t xml:space="preserve">. </w:t>
      </w:r>
      <w:r w:rsidR="0023450A" w:rsidRPr="00451632">
        <w:rPr>
          <w:sz w:val="28"/>
          <w:szCs w:val="28"/>
        </w:rPr>
        <w:t xml:space="preserve"> </w:t>
      </w:r>
    </w:p>
    <w:p w14:paraId="769E89EA" w14:textId="1B0ED013" w:rsidR="0068777C" w:rsidRPr="00451632" w:rsidRDefault="00DB06CD" w:rsidP="0058023C">
      <w:pPr>
        <w:spacing w:line="360" w:lineRule="auto"/>
        <w:ind w:firstLine="720"/>
        <w:rPr>
          <w:sz w:val="28"/>
          <w:szCs w:val="28"/>
        </w:rPr>
      </w:pPr>
      <w:r w:rsidRPr="00451632">
        <w:rPr>
          <w:sz w:val="28"/>
          <w:szCs w:val="28"/>
        </w:rPr>
        <w:t xml:space="preserve">In </w:t>
      </w:r>
      <w:r w:rsidRPr="00451632">
        <w:rPr>
          <w:i/>
          <w:iCs/>
          <w:sz w:val="28"/>
          <w:szCs w:val="28"/>
        </w:rPr>
        <w:t>Armendariz</w:t>
      </w:r>
      <w:r w:rsidRPr="00451632">
        <w:rPr>
          <w:sz w:val="28"/>
          <w:szCs w:val="28"/>
        </w:rPr>
        <w:t>, the arbitration agreement compelled the employee to arbitrate employment claims and stated that the employee “</w:t>
      </w:r>
      <w:r w:rsidR="007E3B48" w:rsidRPr="00451632">
        <w:rPr>
          <w:sz w:val="28"/>
          <w:szCs w:val="28"/>
        </w:rPr>
        <w:t>‘</w:t>
      </w:r>
      <w:r w:rsidRPr="00451632">
        <w:rPr>
          <w:sz w:val="28"/>
          <w:szCs w:val="28"/>
        </w:rPr>
        <w:t>agree[d] to submit any such matter to binding arbitration pursuant to the provisions of tit</w:t>
      </w:r>
      <w:r w:rsidRPr="00451632">
        <w:rPr>
          <w:sz w:val="28"/>
          <w:szCs w:val="28"/>
        </w:rPr>
        <w:t>le 9 of Part III of the California Code of Civil Procedure, commencing at section 1280 et seq.</w:t>
      </w:r>
      <w:r w:rsidR="007E3B48" w:rsidRPr="00451632">
        <w:rPr>
          <w:sz w:val="28"/>
          <w:szCs w:val="28"/>
        </w:rPr>
        <w:t>’</w:t>
      </w:r>
      <w:r w:rsidRPr="00451632">
        <w:rPr>
          <w:sz w:val="28"/>
          <w:szCs w:val="28"/>
        </w:rPr>
        <w:t>”  (</w:t>
      </w:r>
      <w:r w:rsidR="007E3B48" w:rsidRPr="00451632">
        <w:rPr>
          <w:i/>
          <w:sz w:val="28"/>
          <w:szCs w:val="28"/>
        </w:rPr>
        <w:t>Armendariz, supra</w:t>
      </w:r>
      <w:r w:rsidR="007E3B48" w:rsidRPr="00451632">
        <w:rPr>
          <w:sz w:val="28"/>
          <w:szCs w:val="28"/>
        </w:rPr>
        <w:t xml:space="preserve">, </w:t>
      </w:r>
      <w:r w:rsidRPr="00451632">
        <w:rPr>
          <w:sz w:val="28"/>
          <w:szCs w:val="28"/>
        </w:rPr>
        <w:t>24 Cal.4th at p. 92.)</w:t>
      </w:r>
      <w:r>
        <w:rPr>
          <w:b/>
          <w:sz w:val="28"/>
          <w:szCs w:val="28"/>
          <w:vertAlign w:val="superscript"/>
        </w:rPr>
        <w:footnoteReference w:id="8"/>
      </w:r>
      <w:r w:rsidRPr="00451632">
        <w:rPr>
          <w:sz w:val="28"/>
          <w:szCs w:val="28"/>
        </w:rPr>
        <w:t xml:space="preserve">  </w:t>
      </w:r>
      <w:r w:rsidR="00E75781" w:rsidRPr="00451632">
        <w:rPr>
          <w:sz w:val="28"/>
          <w:szCs w:val="28"/>
        </w:rPr>
        <w:t xml:space="preserve">The agreement </w:t>
      </w:r>
      <w:r w:rsidRPr="00451632">
        <w:rPr>
          <w:sz w:val="28"/>
          <w:szCs w:val="28"/>
        </w:rPr>
        <w:t>did not have a specific provision defining who would pay the costs of the arbitration.  Thus, it wa</w:t>
      </w:r>
      <w:r w:rsidRPr="00451632">
        <w:rPr>
          <w:sz w:val="28"/>
          <w:szCs w:val="28"/>
        </w:rPr>
        <w:t xml:space="preserve">s governed by the default </w:t>
      </w:r>
      <w:r w:rsidR="00E75781" w:rsidRPr="00451632">
        <w:rPr>
          <w:sz w:val="28"/>
          <w:szCs w:val="28"/>
        </w:rPr>
        <w:t xml:space="preserve">cost-sharing scheme </w:t>
      </w:r>
      <w:r w:rsidRPr="00451632">
        <w:rPr>
          <w:sz w:val="28"/>
          <w:szCs w:val="28"/>
        </w:rPr>
        <w:t xml:space="preserve">of Code of Civil Procedure section </w:t>
      </w:r>
      <w:r w:rsidR="0023450A" w:rsidRPr="00451632">
        <w:rPr>
          <w:sz w:val="28"/>
          <w:szCs w:val="28"/>
        </w:rPr>
        <w:t>1284.2, which provides:</w:t>
      </w:r>
      <w:r w:rsidR="007E3B48" w:rsidRPr="00451632">
        <w:rPr>
          <w:sz w:val="28"/>
          <w:szCs w:val="28"/>
        </w:rPr>
        <w:t xml:space="preserve"> </w:t>
      </w:r>
      <w:r w:rsidR="0023450A" w:rsidRPr="00451632">
        <w:rPr>
          <w:sz w:val="28"/>
          <w:szCs w:val="28"/>
        </w:rPr>
        <w:t xml:space="preserve"> “</w:t>
      </w:r>
      <w:r w:rsidRPr="00451632">
        <w:rPr>
          <w:i/>
          <w:iCs/>
          <w:sz w:val="28"/>
          <w:szCs w:val="28"/>
        </w:rPr>
        <w:t>Unless the arbitration agreement otherwise provides or the parties to the arbitration otherwise agree</w:t>
      </w:r>
      <w:r w:rsidRPr="00451632">
        <w:rPr>
          <w:sz w:val="28"/>
          <w:szCs w:val="28"/>
        </w:rPr>
        <w:t>, each party to the arbitration shall pay his pr</w:t>
      </w:r>
      <w:r w:rsidRPr="00451632">
        <w:rPr>
          <w:sz w:val="28"/>
          <w:szCs w:val="28"/>
        </w:rPr>
        <w:t>o rata share of the expenses and fees</w:t>
      </w:r>
      <w:r w:rsidR="0023450A" w:rsidRPr="00451632">
        <w:rPr>
          <w:sz w:val="28"/>
          <w:szCs w:val="28"/>
        </w:rPr>
        <w:t>” of the arbitration.</w:t>
      </w:r>
      <w:r w:rsidR="0039708D" w:rsidRPr="00451632">
        <w:rPr>
          <w:sz w:val="28"/>
          <w:szCs w:val="28"/>
        </w:rPr>
        <w:t xml:space="preserve">  </w:t>
      </w:r>
      <w:r w:rsidR="009D7D16" w:rsidRPr="00451632">
        <w:rPr>
          <w:sz w:val="28"/>
          <w:szCs w:val="28"/>
        </w:rPr>
        <w:t>(Italics added.)</w:t>
      </w:r>
      <w:r>
        <w:rPr>
          <w:rStyle w:val="FootnoteReference"/>
          <w:b/>
          <w:sz w:val="28"/>
          <w:szCs w:val="28"/>
        </w:rPr>
        <w:footnoteReference w:id="9"/>
      </w:r>
      <w:r w:rsidRPr="00451632">
        <w:rPr>
          <w:sz w:val="28"/>
          <w:szCs w:val="28"/>
        </w:rPr>
        <w:t xml:space="preserve"> </w:t>
      </w:r>
    </w:p>
    <w:p w14:paraId="4BB3A94E" w14:textId="149DF50A" w:rsidR="00460F34" w:rsidRPr="00451632" w:rsidRDefault="00DB06CD" w:rsidP="0058023C">
      <w:pPr>
        <w:spacing w:line="360" w:lineRule="auto"/>
        <w:ind w:firstLine="720"/>
        <w:rPr>
          <w:sz w:val="28"/>
          <w:szCs w:val="28"/>
        </w:rPr>
      </w:pPr>
      <w:r w:rsidRPr="00451632">
        <w:rPr>
          <w:sz w:val="28"/>
          <w:szCs w:val="28"/>
        </w:rPr>
        <w:lastRenderedPageBreak/>
        <w:t xml:space="preserve">The court </w:t>
      </w:r>
      <w:r w:rsidR="00E75781" w:rsidRPr="00451632">
        <w:rPr>
          <w:sz w:val="28"/>
          <w:szCs w:val="28"/>
        </w:rPr>
        <w:t xml:space="preserve">in </w:t>
      </w:r>
      <w:r w:rsidR="00E75781" w:rsidRPr="00451632">
        <w:rPr>
          <w:i/>
          <w:sz w:val="28"/>
          <w:szCs w:val="28"/>
        </w:rPr>
        <w:t>Armendariz</w:t>
      </w:r>
      <w:r w:rsidR="00E75781" w:rsidRPr="00451632">
        <w:rPr>
          <w:sz w:val="28"/>
          <w:szCs w:val="28"/>
        </w:rPr>
        <w:t xml:space="preserve"> </w:t>
      </w:r>
      <w:r w:rsidRPr="00451632">
        <w:rPr>
          <w:sz w:val="28"/>
          <w:szCs w:val="28"/>
        </w:rPr>
        <w:t xml:space="preserve">agreed with the employees that applying this default provision would impose “substantial forum fees </w:t>
      </w:r>
      <w:r w:rsidR="007E3B48" w:rsidRPr="00451632">
        <w:rPr>
          <w:sz w:val="28"/>
          <w:szCs w:val="28"/>
        </w:rPr>
        <w:t xml:space="preserve">. . . </w:t>
      </w:r>
      <w:r w:rsidRPr="00451632">
        <w:rPr>
          <w:sz w:val="28"/>
          <w:szCs w:val="28"/>
        </w:rPr>
        <w:t>contrary to public policy,</w:t>
      </w:r>
      <w:r w:rsidR="00E75781" w:rsidRPr="00451632">
        <w:rPr>
          <w:sz w:val="28"/>
          <w:szCs w:val="28"/>
        </w:rPr>
        <w:t xml:space="preserve"> </w:t>
      </w:r>
      <w:r w:rsidRPr="00451632">
        <w:rPr>
          <w:sz w:val="28"/>
          <w:szCs w:val="28"/>
        </w:rPr>
        <w:t>and is therefore grounds for invalidating or revoking an arbitration agreement and denying a petition to compel arbitration</w:t>
      </w:r>
      <w:r w:rsidRPr="00451632">
        <w:rPr>
          <w:sz w:val="28"/>
          <w:szCs w:val="28"/>
        </w:rPr>
        <w:t xml:space="preserve"> under Code of Civil Procedure sections 1281 and 1281.2.”  (</w:t>
      </w:r>
      <w:r w:rsidR="007E3B48" w:rsidRPr="00451632">
        <w:rPr>
          <w:i/>
          <w:sz w:val="28"/>
          <w:szCs w:val="28"/>
        </w:rPr>
        <w:t>Armendariz, supra</w:t>
      </w:r>
      <w:r w:rsidR="007E3B48" w:rsidRPr="00451632">
        <w:rPr>
          <w:sz w:val="28"/>
          <w:szCs w:val="28"/>
        </w:rPr>
        <w:t xml:space="preserve">, </w:t>
      </w:r>
      <w:r w:rsidRPr="00451632">
        <w:rPr>
          <w:sz w:val="28"/>
          <w:szCs w:val="28"/>
        </w:rPr>
        <w:t xml:space="preserve">24 </w:t>
      </w:r>
      <w:r w:rsidR="007E3B48" w:rsidRPr="00451632">
        <w:rPr>
          <w:sz w:val="28"/>
          <w:szCs w:val="28"/>
        </w:rPr>
        <w:t>Cal.4th</w:t>
      </w:r>
      <w:r w:rsidRPr="00451632">
        <w:rPr>
          <w:sz w:val="28"/>
          <w:szCs w:val="28"/>
        </w:rPr>
        <w:t xml:space="preserve"> at p.</w:t>
      </w:r>
      <w:r w:rsidR="007E3B48" w:rsidRPr="00451632">
        <w:rPr>
          <w:sz w:val="28"/>
          <w:szCs w:val="28"/>
        </w:rPr>
        <w:t xml:space="preserve"> </w:t>
      </w:r>
      <w:r w:rsidRPr="00451632">
        <w:rPr>
          <w:sz w:val="28"/>
          <w:szCs w:val="28"/>
        </w:rPr>
        <w:t xml:space="preserve">110.)  </w:t>
      </w:r>
      <w:r w:rsidR="00E75781" w:rsidRPr="00451632">
        <w:rPr>
          <w:sz w:val="28"/>
          <w:szCs w:val="28"/>
        </w:rPr>
        <w:t>With these concerns in mind, t</w:t>
      </w:r>
      <w:r w:rsidRPr="00451632">
        <w:rPr>
          <w:sz w:val="28"/>
          <w:szCs w:val="28"/>
        </w:rPr>
        <w:t>he court promulgated the rule that “when an employer imposes mandatory arbitration as a condition of employment, the arbitr</w:t>
      </w:r>
      <w:r w:rsidRPr="00451632">
        <w:rPr>
          <w:sz w:val="28"/>
          <w:szCs w:val="28"/>
        </w:rPr>
        <w:t>ation agreement or arbitration process cannot generally require the employee to bear any</w:t>
      </w:r>
      <w:r w:rsidR="007E3B48" w:rsidRPr="00451632">
        <w:rPr>
          <w:sz w:val="28"/>
          <w:szCs w:val="28"/>
        </w:rPr>
        <w:t xml:space="preserve"> </w:t>
      </w:r>
      <w:r w:rsidRPr="00451632">
        <w:rPr>
          <w:sz w:val="28"/>
          <w:szCs w:val="28"/>
        </w:rPr>
        <w:t>type</w:t>
      </w:r>
      <w:r w:rsidR="007E3B48" w:rsidRPr="00451632">
        <w:rPr>
          <w:sz w:val="28"/>
          <w:szCs w:val="28"/>
        </w:rPr>
        <w:t xml:space="preserve"> </w:t>
      </w:r>
      <w:r w:rsidRPr="00451632">
        <w:rPr>
          <w:sz w:val="28"/>
          <w:szCs w:val="28"/>
        </w:rPr>
        <w:t>of expense that the employee would not be required to bear if he or she were free to</w:t>
      </w:r>
      <w:r w:rsidR="00C834DE">
        <w:rPr>
          <w:sz w:val="28"/>
          <w:szCs w:val="28"/>
        </w:rPr>
        <w:t xml:space="preserve"> </w:t>
      </w:r>
      <w:r w:rsidRPr="00451632">
        <w:rPr>
          <w:sz w:val="28"/>
          <w:szCs w:val="28"/>
        </w:rPr>
        <w:t xml:space="preserve">bring the action in court.” </w:t>
      </w:r>
      <w:r w:rsidR="007E3B48" w:rsidRPr="00451632">
        <w:rPr>
          <w:sz w:val="28"/>
          <w:szCs w:val="28"/>
        </w:rPr>
        <w:t xml:space="preserve"> </w:t>
      </w:r>
      <w:r w:rsidRPr="00451632">
        <w:rPr>
          <w:sz w:val="28"/>
          <w:szCs w:val="28"/>
        </w:rPr>
        <w:t>(</w:t>
      </w:r>
      <w:r w:rsidR="007E3B48" w:rsidRPr="00451632">
        <w:rPr>
          <w:i/>
          <w:sz w:val="28"/>
          <w:szCs w:val="28"/>
        </w:rPr>
        <w:t>Id</w:t>
      </w:r>
      <w:r w:rsidR="007E3B48" w:rsidRPr="00451632">
        <w:rPr>
          <w:sz w:val="28"/>
          <w:szCs w:val="28"/>
        </w:rPr>
        <w:t>.</w:t>
      </w:r>
      <w:r w:rsidRPr="00451632">
        <w:rPr>
          <w:sz w:val="28"/>
          <w:szCs w:val="28"/>
        </w:rPr>
        <w:t xml:space="preserve"> at pp.</w:t>
      </w:r>
      <w:r w:rsidR="007E3B48" w:rsidRPr="00451632">
        <w:rPr>
          <w:sz w:val="28"/>
          <w:szCs w:val="28"/>
        </w:rPr>
        <w:t xml:space="preserve"> </w:t>
      </w:r>
      <w:r w:rsidRPr="00451632">
        <w:rPr>
          <w:sz w:val="28"/>
          <w:szCs w:val="28"/>
        </w:rPr>
        <w:t>110</w:t>
      </w:r>
      <w:r w:rsidR="007E3B48" w:rsidRPr="00451632">
        <w:rPr>
          <w:sz w:val="28"/>
          <w:szCs w:val="28"/>
        </w:rPr>
        <w:t>–</w:t>
      </w:r>
      <w:r w:rsidRPr="00451632">
        <w:rPr>
          <w:sz w:val="28"/>
          <w:szCs w:val="28"/>
        </w:rPr>
        <w:t>111</w:t>
      </w:r>
      <w:r w:rsidR="004D195A" w:rsidRPr="00451632">
        <w:rPr>
          <w:sz w:val="28"/>
          <w:szCs w:val="28"/>
        </w:rPr>
        <w:t>, italics omitted</w:t>
      </w:r>
      <w:r w:rsidRPr="00451632">
        <w:rPr>
          <w:sz w:val="28"/>
          <w:szCs w:val="28"/>
        </w:rPr>
        <w:t>.)</w:t>
      </w:r>
      <w:r w:rsidR="00B646F6" w:rsidRPr="00451632">
        <w:rPr>
          <w:sz w:val="28"/>
          <w:szCs w:val="28"/>
        </w:rPr>
        <w:t xml:space="preserve">  </w:t>
      </w:r>
      <w:bookmarkStart w:id="23" w:name="_Hlk94360600"/>
    </w:p>
    <w:p w14:paraId="381DE966" w14:textId="5BB544EC" w:rsidR="00460F34" w:rsidRPr="00451632" w:rsidRDefault="00DB06CD" w:rsidP="0058023C">
      <w:pPr>
        <w:spacing w:line="360" w:lineRule="auto"/>
        <w:ind w:firstLine="720"/>
        <w:rPr>
          <w:i/>
          <w:iCs/>
          <w:sz w:val="28"/>
          <w:szCs w:val="28"/>
        </w:rPr>
      </w:pPr>
      <w:r w:rsidRPr="00451632">
        <w:rPr>
          <w:sz w:val="28"/>
          <w:szCs w:val="28"/>
        </w:rPr>
        <w:t>The cou</w:t>
      </w:r>
      <w:r w:rsidRPr="00451632">
        <w:rPr>
          <w:sz w:val="28"/>
          <w:szCs w:val="28"/>
        </w:rPr>
        <w:t xml:space="preserve">rt </w:t>
      </w:r>
      <w:r w:rsidR="004D195A" w:rsidRPr="00451632">
        <w:rPr>
          <w:sz w:val="28"/>
          <w:szCs w:val="28"/>
        </w:rPr>
        <w:t xml:space="preserve">later </w:t>
      </w:r>
      <w:r w:rsidRPr="00451632">
        <w:rPr>
          <w:sz w:val="28"/>
          <w:szCs w:val="28"/>
        </w:rPr>
        <w:t xml:space="preserve">analyzed whether the rule requiring the employer to pay the costs of arbitration was inconsistent with the default cost-sharing scheme of </w:t>
      </w:r>
      <w:bookmarkStart w:id="24" w:name="_Hlk94361917"/>
      <w:r w:rsidRPr="00451632">
        <w:rPr>
          <w:sz w:val="28"/>
          <w:szCs w:val="28"/>
        </w:rPr>
        <w:t xml:space="preserve">Code of Civil Procedure section </w:t>
      </w:r>
      <w:bookmarkStart w:id="25" w:name="_Hlk94361747"/>
      <w:r w:rsidRPr="00451632">
        <w:rPr>
          <w:sz w:val="28"/>
          <w:szCs w:val="28"/>
        </w:rPr>
        <w:t>1284.2</w:t>
      </w:r>
      <w:bookmarkEnd w:id="23"/>
      <w:bookmarkEnd w:id="24"/>
      <w:r w:rsidRPr="00451632">
        <w:rPr>
          <w:sz w:val="28"/>
          <w:szCs w:val="28"/>
        </w:rPr>
        <w:t xml:space="preserve"> </w:t>
      </w:r>
      <w:bookmarkEnd w:id="25"/>
      <w:r w:rsidRPr="00451632">
        <w:rPr>
          <w:sz w:val="28"/>
          <w:szCs w:val="28"/>
        </w:rPr>
        <w:t>(i.e., unless the arbitration agreement provides otherwise, each party</w:t>
      </w:r>
      <w:r w:rsidRPr="00451632">
        <w:rPr>
          <w:sz w:val="28"/>
          <w:szCs w:val="28"/>
        </w:rPr>
        <w:t xml:space="preserve"> pays a pro rata</w:t>
      </w:r>
      <w:r w:rsidR="007E3B48" w:rsidRPr="00451632">
        <w:rPr>
          <w:sz w:val="28"/>
          <w:szCs w:val="28"/>
        </w:rPr>
        <w:t xml:space="preserve"> </w:t>
      </w:r>
      <w:r w:rsidRPr="00451632">
        <w:rPr>
          <w:sz w:val="28"/>
          <w:szCs w:val="28"/>
        </w:rPr>
        <w:t>share)</w:t>
      </w:r>
      <w:r w:rsidR="00451632">
        <w:rPr>
          <w:sz w:val="28"/>
          <w:szCs w:val="28"/>
        </w:rPr>
        <w:t xml:space="preserve">.  </w:t>
      </w:r>
      <w:r w:rsidRPr="00451632">
        <w:rPr>
          <w:sz w:val="28"/>
          <w:szCs w:val="28"/>
        </w:rPr>
        <w:t xml:space="preserve">The court found no inconsistency: </w:t>
      </w:r>
      <w:r w:rsidR="007E3B48" w:rsidRPr="00451632">
        <w:rPr>
          <w:sz w:val="28"/>
          <w:szCs w:val="28"/>
        </w:rPr>
        <w:t xml:space="preserve"> </w:t>
      </w:r>
      <w:r w:rsidRPr="00451632">
        <w:rPr>
          <w:sz w:val="28"/>
          <w:szCs w:val="28"/>
        </w:rPr>
        <w:t xml:space="preserve">the agreement to </w:t>
      </w:r>
      <w:r w:rsidR="004D195A" w:rsidRPr="00451632">
        <w:rPr>
          <w:sz w:val="28"/>
          <w:szCs w:val="28"/>
        </w:rPr>
        <w:t xml:space="preserve">submit </w:t>
      </w:r>
      <w:r w:rsidRPr="00451632">
        <w:rPr>
          <w:sz w:val="28"/>
          <w:szCs w:val="28"/>
        </w:rPr>
        <w:t xml:space="preserve">a FEHA claim </w:t>
      </w:r>
      <w:r w:rsidR="004D195A" w:rsidRPr="00451632">
        <w:rPr>
          <w:sz w:val="28"/>
          <w:szCs w:val="28"/>
        </w:rPr>
        <w:t xml:space="preserve">to arbitration </w:t>
      </w:r>
      <w:r w:rsidRPr="00451632">
        <w:rPr>
          <w:sz w:val="28"/>
          <w:szCs w:val="28"/>
        </w:rPr>
        <w:t xml:space="preserve">“is implicitly an agreement to abide by the substantive remedial provisions of the [FEHA] statute,” which </w:t>
      </w:r>
      <w:r w:rsidR="004D195A" w:rsidRPr="00451632">
        <w:rPr>
          <w:sz w:val="28"/>
          <w:szCs w:val="28"/>
        </w:rPr>
        <w:t>(</w:t>
      </w:r>
      <w:r w:rsidRPr="00451632">
        <w:rPr>
          <w:sz w:val="28"/>
          <w:szCs w:val="28"/>
        </w:rPr>
        <w:t>the court found</w:t>
      </w:r>
      <w:r w:rsidR="004D195A" w:rsidRPr="00451632">
        <w:rPr>
          <w:sz w:val="28"/>
          <w:szCs w:val="28"/>
        </w:rPr>
        <w:t>)</w:t>
      </w:r>
      <w:r w:rsidRPr="00451632">
        <w:rPr>
          <w:sz w:val="28"/>
          <w:szCs w:val="28"/>
        </w:rPr>
        <w:t xml:space="preserve"> forbids sharing of </w:t>
      </w:r>
      <w:r w:rsidRPr="00451632">
        <w:rPr>
          <w:sz w:val="28"/>
          <w:szCs w:val="28"/>
        </w:rPr>
        <w:t>costs.  (</w:t>
      </w:r>
      <w:r w:rsidR="007E3B48" w:rsidRPr="00451632">
        <w:rPr>
          <w:i/>
          <w:sz w:val="28"/>
          <w:szCs w:val="28"/>
        </w:rPr>
        <w:t>Armendariz, supra</w:t>
      </w:r>
      <w:r w:rsidR="007E3B48" w:rsidRPr="00451632">
        <w:rPr>
          <w:sz w:val="28"/>
          <w:szCs w:val="28"/>
        </w:rPr>
        <w:t xml:space="preserve">, </w:t>
      </w:r>
      <w:r w:rsidRPr="00451632">
        <w:rPr>
          <w:sz w:val="28"/>
          <w:szCs w:val="28"/>
        </w:rPr>
        <w:t xml:space="preserve">24 Cal.4th at p. 112.)  Further, </w:t>
      </w:r>
      <w:r w:rsidR="004D195A" w:rsidRPr="00451632">
        <w:rPr>
          <w:sz w:val="28"/>
          <w:szCs w:val="28"/>
        </w:rPr>
        <w:t xml:space="preserve">the court found </w:t>
      </w:r>
      <w:r w:rsidRPr="00451632">
        <w:rPr>
          <w:sz w:val="28"/>
          <w:szCs w:val="28"/>
        </w:rPr>
        <w:t>“</w:t>
      </w:r>
      <w:r w:rsidR="004D195A" w:rsidRPr="00451632">
        <w:rPr>
          <w:sz w:val="28"/>
          <w:szCs w:val="28"/>
        </w:rPr>
        <w:t>l</w:t>
      </w:r>
      <w:r w:rsidRPr="00451632">
        <w:rPr>
          <w:sz w:val="28"/>
          <w:szCs w:val="28"/>
        </w:rPr>
        <w:t xml:space="preserve">ittle reason to believe that the Legislature that passed Code of Civil Procedure section 1284.2 contemplated a situation in which the intended beneficiary of such an </w:t>
      </w:r>
      <w:r w:rsidRPr="00451632">
        <w:rPr>
          <w:sz w:val="28"/>
          <w:szCs w:val="28"/>
        </w:rPr>
        <w:lastRenderedPageBreak/>
        <w:t>antidiscrimination statute would be compelled to pay large arbitration costs as a condition of pursuing a discrimination claim. Thus, we construe the FEHA as implicitly</w:t>
      </w:r>
      <w:r w:rsidR="00C834DE">
        <w:rPr>
          <w:sz w:val="28"/>
          <w:szCs w:val="28"/>
        </w:rPr>
        <w:t xml:space="preserve"> </w:t>
      </w:r>
      <w:r w:rsidRPr="00451632">
        <w:rPr>
          <w:sz w:val="28"/>
          <w:szCs w:val="28"/>
        </w:rPr>
        <w:t>prohibiting such costs, a prohibition which the default provisions of section 1284.2 do</w:t>
      </w:r>
      <w:r w:rsidRPr="00451632">
        <w:rPr>
          <w:sz w:val="28"/>
          <w:szCs w:val="28"/>
        </w:rPr>
        <w:t xml:space="preserve"> not displace.</w:t>
      </w:r>
      <w:r w:rsidR="005B6D99" w:rsidRPr="00451632">
        <w:rPr>
          <w:sz w:val="28"/>
          <w:szCs w:val="28"/>
        </w:rPr>
        <w:t>”</w:t>
      </w:r>
      <w:r w:rsidRPr="00451632">
        <w:rPr>
          <w:i/>
          <w:iCs/>
          <w:sz w:val="28"/>
          <w:szCs w:val="28"/>
        </w:rPr>
        <w:t xml:space="preserve">  </w:t>
      </w:r>
      <w:r w:rsidRPr="00451632">
        <w:rPr>
          <w:sz w:val="28"/>
          <w:szCs w:val="28"/>
        </w:rPr>
        <w:t>(</w:t>
      </w:r>
      <w:r w:rsidR="007E3B48" w:rsidRPr="00451632">
        <w:rPr>
          <w:i/>
          <w:sz w:val="28"/>
          <w:szCs w:val="28"/>
        </w:rPr>
        <w:t>Id</w:t>
      </w:r>
      <w:r w:rsidR="007E3B48" w:rsidRPr="00451632">
        <w:rPr>
          <w:sz w:val="28"/>
          <w:szCs w:val="28"/>
        </w:rPr>
        <w:t xml:space="preserve">. at pp. </w:t>
      </w:r>
      <w:r w:rsidRPr="00451632">
        <w:rPr>
          <w:sz w:val="28"/>
          <w:szCs w:val="28"/>
        </w:rPr>
        <w:t>112</w:t>
      </w:r>
      <w:r w:rsidR="007E3B48" w:rsidRPr="00451632">
        <w:rPr>
          <w:sz w:val="28"/>
          <w:szCs w:val="28"/>
        </w:rPr>
        <w:t>–</w:t>
      </w:r>
      <w:r w:rsidRPr="00451632">
        <w:rPr>
          <w:sz w:val="28"/>
          <w:szCs w:val="28"/>
        </w:rPr>
        <w:t>113.)</w:t>
      </w:r>
    </w:p>
    <w:p w14:paraId="7C5D4169" w14:textId="33AF0423" w:rsidR="00A62BF4" w:rsidRPr="00451632" w:rsidRDefault="00DB06CD" w:rsidP="0058023C">
      <w:pPr>
        <w:spacing w:line="360" w:lineRule="auto"/>
        <w:ind w:firstLine="720"/>
        <w:rPr>
          <w:sz w:val="28"/>
          <w:szCs w:val="28"/>
        </w:rPr>
      </w:pPr>
      <w:r w:rsidRPr="00451632">
        <w:rPr>
          <w:sz w:val="28"/>
          <w:szCs w:val="28"/>
        </w:rPr>
        <w:t xml:space="preserve">The court </w:t>
      </w:r>
      <w:r w:rsidR="004D195A" w:rsidRPr="00451632">
        <w:rPr>
          <w:sz w:val="28"/>
          <w:szCs w:val="28"/>
        </w:rPr>
        <w:t xml:space="preserve">then </w:t>
      </w:r>
      <w:r w:rsidRPr="00451632">
        <w:rPr>
          <w:sz w:val="28"/>
          <w:szCs w:val="28"/>
        </w:rPr>
        <w:t>concluded</w:t>
      </w:r>
      <w:r w:rsidRPr="00451632">
        <w:rPr>
          <w:bCs/>
          <w:sz w:val="28"/>
          <w:szCs w:val="28"/>
        </w:rPr>
        <w:t>:</w:t>
      </w:r>
      <w:r w:rsidR="008567FC" w:rsidRPr="00451632">
        <w:rPr>
          <w:bCs/>
          <w:sz w:val="28"/>
          <w:szCs w:val="28"/>
        </w:rPr>
        <w:t xml:space="preserve"> </w:t>
      </w:r>
      <w:r w:rsidRPr="00451632">
        <w:rPr>
          <w:bCs/>
          <w:sz w:val="28"/>
          <w:szCs w:val="28"/>
        </w:rPr>
        <w:t xml:space="preserve"> “</w:t>
      </w:r>
      <w:r w:rsidRPr="00451632">
        <w:rPr>
          <w:sz w:val="28"/>
          <w:szCs w:val="28"/>
        </w:rPr>
        <w:t xml:space="preserve">We therefore hold that a mandatory employment arbitration agreement that contains within its scope the arbitration of FEHA claims impliedly obliges the employer to pay all types of </w:t>
      </w:r>
      <w:r w:rsidRPr="00451632">
        <w:rPr>
          <w:sz w:val="28"/>
          <w:szCs w:val="28"/>
        </w:rPr>
        <w:t>costs that are unique to arbitration.</w:t>
      </w:r>
      <w:r w:rsidR="008567FC" w:rsidRPr="00451632">
        <w:rPr>
          <w:sz w:val="28"/>
          <w:szCs w:val="28"/>
        </w:rPr>
        <w:t xml:space="preserve">  A</w:t>
      </w:r>
      <w:r w:rsidRPr="00451632">
        <w:rPr>
          <w:sz w:val="28"/>
          <w:szCs w:val="28"/>
        </w:rPr>
        <w:t>ccordingly, we interpret the arbitration agreement in the present case as providing,</w:t>
      </w:r>
      <w:r w:rsidR="007E3B48" w:rsidRPr="00451632">
        <w:rPr>
          <w:sz w:val="28"/>
          <w:szCs w:val="28"/>
        </w:rPr>
        <w:t xml:space="preserve"> </w:t>
      </w:r>
      <w:r w:rsidRPr="00451632">
        <w:rPr>
          <w:sz w:val="28"/>
          <w:szCs w:val="28"/>
        </w:rPr>
        <w:t xml:space="preserve">consistent with the above, that the employer must bear the arbitration forum costs. </w:t>
      </w:r>
      <w:bookmarkStart w:id="26" w:name="_Hlk94367690"/>
      <w:r w:rsidR="007E3B48" w:rsidRPr="00451632">
        <w:rPr>
          <w:sz w:val="28"/>
          <w:szCs w:val="28"/>
        </w:rPr>
        <w:t xml:space="preserve"> </w:t>
      </w:r>
      <w:r w:rsidRPr="00451632">
        <w:rPr>
          <w:sz w:val="28"/>
          <w:szCs w:val="28"/>
        </w:rPr>
        <w:t>The absence of specific provisions on arbitrat</w:t>
      </w:r>
      <w:r w:rsidRPr="00451632">
        <w:rPr>
          <w:sz w:val="28"/>
          <w:szCs w:val="28"/>
        </w:rPr>
        <w:t>ion costs would therefore not be grounds for denying the enforcement of an arbitration agreement.</w:t>
      </w:r>
      <w:r w:rsidR="0061588B" w:rsidRPr="00451632">
        <w:rPr>
          <w:sz w:val="28"/>
          <w:szCs w:val="28"/>
        </w:rPr>
        <w:t>”</w:t>
      </w:r>
      <w:r w:rsidR="008E6B4C" w:rsidRPr="00451632">
        <w:rPr>
          <w:sz w:val="28"/>
          <w:szCs w:val="28"/>
        </w:rPr>
        <w:t xml:space="preserve">  (</w:t>
      </w:r>
      <w:r w:rsidR="007E3B48" w:rsidRPr="00451632">
        <w:rPr>
          <w:i/>
          <w:sz w:val="28"/>
          <w:szCs w:val="28"/>
        </w:rPr>
        <w:t>Armendariz, supra</w:t>
      </w:r>
      <w:r w:rsidR="007E3B48" w:rsidRPr="00451632">
        <w:rPr>
          <w:sz w:val="28"/>
          <w:szCs w:val="28"/>
        </w:rPr>
        <w:t xml:space="preserve">, </w:t>
      </w:r>
      <w:r w:rsidRPr="00451632">
        <w:rPr>
          <w:sz w:val="28"/>
          <w:szCs w:val="28"/>
        </w:rPr>
        <w:t xml:space="preserve">24 </w:t>
      </w:r>
      <w:r w:rsidR="007E3B48" w:rsidRPr="00451632">
        <w:rPr>
          <w:sz w:val="28"/>
          <w:szCs w:val="28"/>
        </w:rPr>
        <w:t>Cal.4th</w:t>
      </w:r>
      <w:r w:rsidRPr="00451632">
        <w:rPr>
          <w:sz w:val="28"/>
          <w:szCs w:val="28"/>
        </w:rPr>
        <w:t xml:space="preserve"> </w:t>
      </w:r>
      <w:r w:rsidR="008E6B4C" w:rsidRPr="00451632">
        <w:rPr>
          <w:sz w:val="28"/>
          <w:szCs w:val="28"/>
        </w:rPr>
        <w:t xml:space="preserve">at p. </w:t>
      </w:r>
      <w:r w:rsidRPr="00451632">
        <w:rPr>
          <w:sz w:val="28"/>
          <w:szCs w:val="28"/>
        </w:rPr>
        <w:t>113.)</w:t>
      </w:r>
    </w:p>
    <w:bookmarkEnd w:id="26"/>
    <w:p w14:paraId="408C22D4" w14:textId="567B9B6E" w:rsidR="00032654" w:rsidRPr="00451632" w:rsidRDefault="00DB06CD" w:rsidP="0058023C">
      <w:pPr>
        <w:spacing w:line="360" w:lineRule="auto"/>
        <w:ind w:firstLine="720"/>
        <w:rPr>
          <w:sz w:val="28"/>
          <w:szCs w:val="28"/>
        </w:rPr>
      </w:pPr>
      <w:r w:rsidRPr="00451632">
        <w:rPr>
          <w:sz w:val="28"/>
          <w:szCs w:val="28"/>
        </w:rPr>
        <w:t xml:space="preserve">From our discussion of </w:t>
      </w:r>
      <w:bookmarkStart w:id="27" w:name="_Hlk94449275"/>
      <w:r w:rsidR="001664BB" w:rsidRPr="00451632">
        <w:rPr>
          <w:i/>
          <w:iCs/>
          <w:sz w:val="28"/>
          <w:szCs w:val="28"/>
        </w:rPr>
        <w:t>Armendariz</w:t>
      </w:r>
      <w:bookmarkEnd w:id="27"/>
      <w:r w:rsidR="00984843" w:rsidRPr="00451632">
        <w:rPr>
          <w:i/>
          <w:iCs/>
          <w:sz w:val="28"/>
          <w:szCs w:val="28"/>
        </w:rPr>
        <w:t>,</w:t>
      </w:r>
      <w:r w:rsidR="001664BB" w:rsidRPr="00451632">
        <w:rPr>
          <w:sz w:val="28"/>
          <w:szCs w:val="28"/>
        </w:rPr>
        <w:t xml:space="preserve"> </w:t>
      </w:r>
      <w:r w:rsidRPr="00451632">
        <w:rPr>
          <w:sz w:val="28"/>
          <w:szCs w:val="28"/>
        </w:rPr>
        <w:t xml:space="preserve">we conclude that it does not support the reasoning in </w:t>
      </w:r>
      <w:r w:rsidRPr="00451632">
        <w:rPr>
          <w:i/>
          <w:iCs/>
          <w:sz w:val="28"/>
          <w:szCs w:val="28"/>
        </w:rPr>
        <w:t>Patterson.</w:t>
      </w:r>
      <w:r w:rsidRPr="00451632">
        <w:rPr>
          <w:sz w:val="28"/>
          <w:szCs w:val="28"/>
        </w:rPr>
        <w:t xml:space="preserve">  In </w:t>
      </w:r>
      <w:r w:rsidRPr="00451632">
        <w:rPr>
          <w:i/>
          <w:iCs/>
          <w:sz w:val="28"/>
          <w:szCs w:val="28"/>
        </w:rPr>
        <w:t>Armendariz,</w:t>
      </w:r>
      <w:r w:rsidRPr="00451632">
        <w:rPr>
          <w:sz w:val="28"/>
          <w:szCs w:val="28"/>
        </w:rPr>
        <w:t xml:space="preserve"> the agreement had no provision governing costs</w:t>
      </w:r>
      <w:r w:rsidR="002E73BF" w:rsidRPr="00451632">
        <w:rPr>
          <w:sz w:val="28"/>
          <w:szCs w:val="28"/>
        </w:rPr>
        <w:t>, and the court was not called upon to interpret one</w:t>
      </w:r>
      <w:r w:rsidRPr="00451632">
        <w:rPr>
          <w:sz w:val="28"/>
          <w:szCs w:val="28"/>
        </w:rPr>
        <w:t xml:space="preserve">.  </w:t>
      </w:r>
      <w:r w:rsidR="002E73BF" w:rsidRPr="00451632">
        <w:rPr>
          <w:sz w:val="28"/>
          <w:szCs w:val="28"/>
        </w:rPr>
        <w:t xml:space="preserve">Thus, the </w:t>
      </w:r>
      <w:r w:rsidRPr="00451632">
        <w:rPr>
          <w:sz w:val="28"/>
          <w:szCs w:val="28"/>
        </w:rPr>
        <w:t xml:space="preserve">Supreme Court </w:t>
      </w:r>
      <w:r w:rsidR="002E73BF" w:rsidRPr="00451632">
        <w:rPr>
          <w:sz w:val="28"/>
          <w:szCs w:val="28"/>
        </w:rPr>
        <w:t xml:space="preserve">did </w:t>
      </w:r>
      <w:r w:rsidR="00984843" w:rsidRPr="00451632">
        <w:rPr>
          <w:sz w:val="28"/>
          <w:szCs w:val="28"/>
        </w:rPr>
        <w:t xml:space="preserve">not </w:t>
      </w:r>
      <w:r w:rsidR="002E73BF" w:rsidRPr="00451632">
        <w:rPr>
          <w:sz w:val="28"/>
          <w:szCs w:val="28"/>
        </w:rPr>
        <w:t xml:space="preserve">make the arbitration agreement enforceable by </w:t>
      </w:r>
      <w:r w:rsidR="00A741C1" w:rsidRPr="00451632">
        <w:rPr>
          <w:sz w:val="28"/>
          <w:szCs w:val="28"/>
        </w:rPr>
        <w:t>graft</w:t>
      </w:r>
      <w:r w:rsidR="002E73BF" w:rsidRPr="00451632">
        <w:rPr>
          <w:sz w:val="28"/>
          <w:szCs w:val="28"/>
        </w:rPr>
        <w:t>ing</w:t>
      </w:r>
      <w:r w:rsidR="00A741C1" w:rsidRPr="00451632">
        <w:rPr>
          <w:sz w:val="28"/>
          <w:szCs w:val="28"/>
        </w:rPr>
        <w:t xml:space="preserve"> </w:t>
      </w:r>
      <w:r w:rsidR="005B6D99" w:rsidRPr="00451632">
        <w:rPr>
          <w:sz w:val="28"/>
          <w:szCs w:val="28"/>
        </w:rPr>
        <w:t xml:space="preserve">an implied cost sharing term </w:t>
      </w:r>
      <w:r w:rsidR="00A741C1" w:rsidRPr="00451632">
        <w:rPr>
          <w:sz w:val="28"/>
          <w:szCs w:val="28"/>
        </w:rPr>
        <w:t>o</w:t>
      </w:r>
      <w:r w:rsidR="005B6D99" w:rsidRPr="00451632">
        <w:rPr>
          <w:sz w:val="28"/>
          <w:szCs w:val="28"/>
        </w:rPr>
        <w:t xml:space="preserve">nto </w:t>
      </w:r>
      <w:r w:rsidR="001664BB" w:rsidRPr="00451632">
        <w:rPr>
          <w:sz w:val="28"/>
          <w:szCs w:val="28"/>
        </w:rPr>
        <w:t xml:space="preserve">an express </w:t>
      </w:r>
      <w:r w:rsidRPr="00451632">
        <w:rPr>
          <w:sz w:val="28"/>
          <w:szCs w:val="28"/>
        </w:rPr>
        <w:t>provision</w:t>
      </w:r>
      <w:r w:rsidR="001664BB" w:rsidRPr="00451632">
        <w:rPr>
          <w:sz w:val="28"/>
          <w:szCs w:val="28"/>
        </w:rPr>
        <w:t xml:space="preserve"> </w:t>
      </w:r>
      <w:r w:rsidR="002E73BF" w:rsidRPr="00451632">
        <w:rPr>
          <w:sz w:val="28"/>
          <w:szCs w:val="28"/>
        </w:rPr>
        <w:t xml:space="preserve">governing costs.  </w:t>
      </w:r>
      <w:r w:rsidRPr="00451632">
        <w:rPr>
          <w:sz w:val="28"/>
          <w:szCs w:val="28"/>
        </w:rPr>
        <w:t>Rather, a</w:t>
      </w:r>
      <w:r w:rsidR="00A741C1" w:rsidRPr="00451632">
        <w:rPr>
          <w:sz w:val="28"/>
          <w:szCs w:val="28"/>
        </w:rPr>
        <w:t xml:space="preserve">s a matter of public policy and statutory interpretation, the court </w:t>
      </w:r>
      <w:r w:rsidR="001664BB" w:rsidRPr="00451632">
        <w:rPr>
          <w:sz w:val="28"/>
          <w:szCs w:val="28"/>
        </w:rPr>
        <w:t xml:space="preserve">imposed an implied provision </w:t>
      </w:r>
      <w:r w:rsidRPr="00451632">
        <w:rPr>
          <w:sz w:val="28"/>
          <w:szCs w:val="28"/>
        </w:rPr>
        <w:t>(</w:t>
      </w:r>
      <w:r w:rsidR="001664BB" w:rsidRPr="00451632">
        <w:rPr>
          <w:sz w:val="28"/>
          <w:szCs w:val="28"/>
        </w:rPr>
        <w:t xml:space="preserve">the employer must bear the costs of </w:t>
      </w:r>
      <w:r w:rsidR="00984843" w:rsidRPr="00451632">
        <w:rPr>
          <w:sz w:val="28"/>
          <w:szCs w:val="28"/>
        </w:rPr>
        <w:t>employer-compelled arbitration</w:t>
      </w:r>
      <w:r w:rsidRPr="00451632">
        <w:rPr>
          <w:sz w:val="28"/>
          <w:szCs w:val="28"/>
        </w:rPr>
        <w:t>)</w:t>
      </w:r>
      <w:r w:rsidR="001664BB" w:rsidRPr="00451632">
        <w:rPr>
          <w:sz w:val="28"/>
          <w:szCs w:val="28"/>
        </w:rPr>
        <w:t xml:space="preserve"> </w:t>
      </w:r>
      <w:r w:rsidR="0039708D" w:rsidRPr="00451632">
        <w:rPr>
          <w:sz w:val="28"/>
          <w:szCs w:val="28"/>
        </w:rPr>
        <w:t xml:space="preserve">in place of </w:t>
      </w:r>
      <w:r w:rsidRPr="00451632">
        <w:rPr>
          <w:sz w:val="28"/>
          <w:szCs w:val="28"/>
        </w:rPr>
        <w:t xml:space="preserve">the default cost provision of Code of Civil Procedure 1284.2 (arbitration costs must be shared pro rata by the parties), which </w:t>
      </w:r>
      <w:r w:rsidR="002E73BF" w:rsidRPr="00451632">
        <w:rPr>
          <w:sz w:val="28"/>
          <w:szCs w:val="28"/>
        </w:rPr>
        <w:t xml:space="preserve">would have applied </w:t>
      </w:r>
      <w:r w:rsidR="00984843" w:rsidRPr="00451632">
        <w:rPr>
          <w:sz w:val="28"/>
          <w:szCs w:val="28"/>
        </w:rPr>
        <w:t xml:space="preserve">because the agreement </w:t>
      </w:r>
      <w:r w:rsidR="00984843" w:rsidRPr="00451632">
        <w:rPr>
          <w:i/>
          <w:iCs/>
          <w:sz w:val="28"/>
          <w:szCs w:val="28"/>
        </w:rPr>
        <w:t>did not have</w:t>
      </w:r>
      <w:r w:rsidR="00984843" w:rsidRPr="00451632">
        <w:rPr>
          <w:sz w:val="28"/>
          <w:szCs w:val="28"/>
        </w:rPr>
        <w:t xml:space="preserve"> an </w:t>
      </w:r>
      <w:r w:rsidR="002E73BF" w:rsidRPr="00451632">
        <w:rPr>
          <w:sz w:val="28"/>
          <w:szCs w:val="28"/>
        </w:rPr>
        <w:t xml:space="preserve">express cost provision.  </w:t>
      </w:r>
      <w:r w:rsidRPr="00451632">
        <w:rPr>
          <w:sz w:val="28"/>
          <w:szCs w:val="28"/>
        </w:rPr>
        <w:t>The import of the court’s hold</w:t>
      </w:r>
      <w:r w:rsidRPr="00451632">
        <w:rPr>
          <w:sz w:val="28"/>
          <w:szCs w:val="28"/>
        </w:rPr>
        <w:t>in</w:t>
      </w:r>
      <w:r w:rsidR="0039708D" w:rsidRPr="00451632">
        <w:rPr>
          <w:sz w:val="28"/>
          <w:szCs w:val="28"/>
        </w:rPr>
        <w:t>g</w:t>
      </w:r>
      <w:r w:rsidRPr="00451632">
        <w:rPr>
          <w:sz w:val="28"/>
          <w:szCs w:val="28"/>
        </w:rPr>
        <w:t xml:space="preserve"> was, therefore, </w:t>
      </w:r>
      <w:r w:rsidR="002E73BF" w:rsidRPr="00451632">
        <w:rPr>
          <w:sz w:val="28"/>
          <w:szCs w:val="28"/>
        </w:rPr>
        <w:t>that</w:t>
      </w:r>
      <w:r w:rsidR="0039708D" w:rsidRPr="00451632">
        <w:rPr>
          <w:sz w:val="28"/>
          <w:szCs w:val="28"/>
        </w:rPr>
        <w:t xml:space="preserve"> </w:t>
      </w:r>
      <w:r w:rsidR="00A741C1" w:rsidRPr="00451632">
        <w:rPr>
          <w:i/>
          <w:iCs/>
          <w:sz w:val="28"/>
          <w:szCs w:val="28"/>
        </w:rPr>
        <w:t xml:space="preserve">“[t]he </w:t>
      </w:r>
      <w:r w:rsidR="00A741C1" w:rsidRPr="00451632">
        <w:rPr>
          <w:i/>
          <w:iCs/>
          <w:sz w:val="28"/>
          <w:szCs w:val="28"/>
        </w:rPr>
        <w:lastRenderedPageBreak/>
        <w:t xml:space="preserve">absence of specific provisions on arbitration costs </w:t>
      </w:r>
      <w:r w:rsidR="00A741C1" w:rsidRPr="00451632">
        <w:rPr>
          <w:sz w:val="28"/>
          <w:szCs w:val="28"/>
        </w:rPr>
        <w:t xml:space="preserve">would </w:t>
      </w:r>
      <w:r w:rsidR="007E3B48" w:rsidRPr="00451632">
        <w:rPr>
          <w:sz w:val="28"/>
          <w:szCs w:val="28"/>
        </w:rPr>
        <w:t xml:space="preserve">. . . </w:t>
      </w:r>
      <w:r w:rsidR="00A741C1" w:rsidRPr="00451632">
        <w:rPr>
          <w:sz w:val="28"/>
          <w:szCs w:val="28"/>
        </w:rPr>
        <w:t>not be grounds for denying the enforcement of an arbitration agreement.”  (</w:t>
      </w:r>
      <w:r w:rsidR="007E3B48" w:rsidRPr="00451632">
        <w:rPr>
          <w:i/>
          <w:sz w:val="28"/>
          <w:szCs w:val="28"/>
        </w:rPr>
        <w:t>Armendariz, supra</w:t>
      </w:r>
      <w:r w:rsidR="007E3B48" w:rsidRPr="00451632">
        <w:rPr>
          <w:sz w:val="28"/>
          <w:szCs w:val="28"/>
        </w:rPr>
        <w:t xml:space="preserve">, </w:t>
      </w:r>
      <w:r w:rsidR="00A741C1" w:rsidRPr="00451632">
        <w:rPr>
          <w:sz w:val="28"/>
          <w:szCs w:val="28"/>
        </w:rPr>
        <w:t xml:space="preserve">24 </w:t>
      </w:r>
      <w:r w:rsidR="007E3B48" w:rsidRPr="00451632">
        <w:rPr>
          <w:sz w:val="28"/>
          <w:szCs w:val="28"/>
        </w:rPr>
        <w:t>Cal.4th</w:t>
      </w:r>
      <w:r w:rsidR="00A741C1" w:rsidRPr="00451632">
        <w:rPr>
          <w:sz w:val="28"/>
          <w:szCs w:val="28"/>
        </w:rPr>
        <w:t xml:space="preserve"> at p. 113</w:t>
      </w:r>
      <w:r w:rsidR="00984843" w:rsidRPr="00451632">
        <w:rPr>
          <w:sz w:val="28"/>
          <w:szCs w:val="28"/>
        </w:rPr>
        <w:t>, italics add</w:t>
      </w:r>
      <w:r w:rsidR="00ED5F8B" w:rsidRPr="00451632">
        <w:rPr>
          <w:sz w:val="28"/>
          <w:szCs w:val="28"/>
        </w:rPr>
        <w:t>e</w:t>
      </w:r>
      <w:r w:rsidR="00984843" w:rsidRPr="00451632">
        <w:rPr>
          <w:sz w:val="28"/>
          <w:szCs w:val="28"/>
        </w:rPr>
        <w:t>d</w:t>
      </w:r>
      <w:r w:rsidR="00A741C1" w:rsidRPr="00451632">
        <w:rPr>
          <w:sz w:val="28"/>
          <w:szCs w:val="28"/>
        </w:rPr>
        <w:t xml:space="preserve">.)  </w:t>
      </w:r>
    </w:p>
    <w:p w14:paraId="27464223" w14:textId="5B24EA0E" w:rsidR="00755572" w:rsidRPr="00451632" w:rsidRDefault="00DB06CD" w:rsidP="0058023C">
      <w:pPr>
        <w:spacing w:line="360" w:lineRule="auto"/>
        <w:ind w:firstLine="720"/>
        <w:rPr>
          <w:sz w:val="28"/>
          <w:szCs w:val="28"/>
        </w:rPr>
      </w:pPr>
      <w:r w:rsidRPr="00451632">
        <w:rPr>
          <w:sz w:val="28"/>
          <w:szCs w:val="28"/>
        </w:rPr>
        <w:t xml:space="preserve">In short, </w:t>
      </w:r>
      <w:r w:rsidR="002E73BF" w:rsidRPr="00451632">
        <w:rPr>
          <w:sz w:val="28"/>
          <w:szCs w:val="28"/>
        </w:rPr>
        <w:t xml:space="preserve">we disagree that </w:t>
      </w:r>
      <w:r w:rsidR="00A741C1" w:rsidRPr="00451632">
        <w:rPr>
          <w:i/>
          <w:iCs/>
          <w:sz w:val="28"/>
          <w:szCs w:val="28"/>
        </w:rPr>
        <w:t>Armendariz</w:t>
      </w:r>
      <w:r w:rsidR="00A741C1" w:rsidRPr="00451632">
        <w:rPr>
          <w:sz w:val="28"/>
          <w:szCs w:val="28"/>
        </w:rPr>
        <w:t xml:space="preserve"> </w:t>
      </w:r>
      <w:r w:rsidR="002E73BF" w:rsidRPr="00451632">
        <w:rPr>
          <w:sz w:val="28"/>
          <w:szCs w:val="28"/>
        </w:rPr>
        <w:t xml:space="preserve">supports the holding in </w:t>
      </w:r>
      <w:bookmarkStart w:id="28" w:name="_Hlk94449929"/>
      <w:r w:rsidR="002E73BF" w:rsidRPr="00451632">
        <w:rPr>
          <w:i/>
          <w:iCs/>
          <w:sz w:val="28"/>
          <w:szCs w:val="28"/>
        </w:rPr>
        <w:t>Patterson</w:t>
      </w:r>
      <w:bookmarkEnd w:id="28"/>
      <w:r w:rsidR="002E73BF" w:rsidRPr="00451632">
        <w:rPr>
          <w:sz w:val="28"/>
          <w:szCs w:val="28"/>
        </w:rPr>
        <w:t xml:space="preserve"> that paragraph K, which </w:t>
      </w:r>
      <w:r w:rsidR="00984843" w:rsidRPr="00451632">
        <w:rPr>
          <w:sz w:val="28"/>
          <w:szCs w:val="28"/>
        </w:rPr>
        <w:t xml:space="preserve">is </w:t>
      </w:r>
      <w:r w:rsidR="00BE54AB" w:rsidRPr="00451632">
        <w:rPr>
          <w:sz w:val="28"/>
          <w:szCs w:val="28"/>
        </w:rPr>
        <w:t xml:space="preserve">(as </w:t>
      </w:r>
      <w:r w:rsidR="00BE54AB" w:rsidRPr="00451632">
        <w:rPr>
          <w:i/>
          <w:iCs/>
          <w:sz w:val="28"/>
          <w:szCs w:val="28"/>
        </w:rPr>
        <w:t>Patterson</w:t>
      </w:r>
      <w:r w:rsidR="00BE54AB" w:rsidRPr="00451632">
        <w:rPr>
          <w:sz w:val="28"/>
          <w:szCs w:val="28"/>
        </w:rPr>
        <w:t xml:space="preserve"> acknowledges) unenforceable </w:t>
      </w:r>
      <w:r w:rsidR="002E73BF" w:rsidRPr="00451632">
        <w:rPr>
          <w:sz w:val="28"/>
          <w:szCs w:val="28"/>
        </w:rPr>
        <w:t>as written, can be saved by impliedly incorporating the FEHA asymmetrical attorney fee standard</w:t>
      </w:r>
      <w:r w:rsidR="00BE54AB" w:rsidRPr="00451632">
        <w:rPr>
          <w:sz w:val="28"/>
          <w:szCs w:val="28"/>
        </w:rPr>
        <w:t xml:space="preserve"> into its unambiguous language</w:t>
      </w:r>
      <w:r w:rsidR="00451632">
        <w:rPr>
          <w:sz w:val="28"/>
          <w:szCs w:val="28"/>
        </w:rPr>
        <w:t xml:space="preserve">.  </w:t>
      </w:r>
      <w:r w:rsidR="00BE54AB" w:rsidRPr="00451632">
        <w:rPr>
          <w:sz w:val="28"/>
          <w:szCs w:val="28"/>
        </w:rPr>
        <w:t>We therefore conclude</w:t>
      </w:r>
      <w:r w:rsidR="00032654" w:rsidRPr="00451632">
        <w:rPr>
          <w:sz w:val="28"/>
          <w:szCs w:val="28"/>
        </w:rPr>
        <w:t xml:space="preserve">, as did the trial court, that </w:t>
      </w:r>
      <w:r w:rsidR="00BE54AB" w:rsidRPr="00451632">
        <w:rPr>
          <w:sz w:val="28"/>
          <w:szCs w:val="28"/>
        </w:rPr>
        <w:t xml:space="preserve">paragraph K </w:t>
      </w:r>
      <w:r w:rsidR="00032654" w:rsidRPr="00451632">
        <w:rPr>
          <w:sz w:val="28"/>
          <w:szCs w:val="28"/>
        </w:rPr>
        <w:t xml:space="preserve">is unconscionable. </w:t>
      </w:r>
    </w:p>
    <w:p w14:paraId="471F9FE9" w14:textId="77777777" w:rsidR="0083544A" w:rsidRPr="00451632" w:rsidRDefault="0083544A" w:rsidP="0058023C">
      <w:pPr>
        <w:spacing w:line="360" w:lineRule="auto"/>
        <w:rPr>
          <w:sz w:val="28"/>
          <w:szCs w:val="28"/>
        </w:rPr>
      </w:pPr>
    </w:p>
    <w:p w14:paraId="7D347F67" w14:textId="21EDA128" w:rsidR="0083544A" w:rsidRPr="00451632" w:rsidRDefault="00DB06CD" w:rsidP="0058023C">
      <w:pPr>
        <w:pStyle w:val="ListParagraph"/>
        <w:numPr>
          <w:ilvl w:val="1"/>
          <w:numId w:val="1"/>
        </w:numPr>
        <w:spacing w:line="360" w:lineRule="auto"/>
        <w:rPr>
          <w:bCs/>
          <w:i/>
          <w:sz w:val="28"/>
          <w:szCs w:val="28"/>
        </w:rPr>
      </w:pPr>
      <w:r w:rsidRPr="00451632">
        <w:rPr>
          <w:bCs/>
          <w:i/>
          <w:sz w:val="28"/>
          <w:szCs w:val="28"/>
        </w:rPr>
        <w:t xml:space="preserve">Other </w:t>
      </w:r>
      <w:r w:rsidR="00372FD1" w:rsidRPr="00451632">
        <w:rPr>
          <w:bCs/>
          <w:i/>
          <w:sz w:val="28"/>
          <w:szCs w:val="28"/>
        </w:rPr>
        <w:t>Terms</w:t>
      </w:r>
      <w:r w:rsidRPr="00451632">
        <w:rPr>
          <w:bCs/>
          <w:i/>
          <w:sz w:val="28"/>
          <w:szCs w:val="28"/>
        </w:rPr>
        <w:t xml:space="preserve"> of the </w:t>
      </w:r>
      <w:r w:rsidR="00372FD1" w:rsidRPr="00451632">
        <w:rPr>
          <w:bCs/>
          <w:i/>
          <w:sz w:val="28"/>
          <w:szCs w:val="28"/>
        </w:rPr>
        <w:t>Arbitration Agreement</w:t>
      </w:r>
      <w:r w:rsidRPr="00451632">
        <w:rPr>
          <w:bCs/>
          <w:i/>
          <w:sz w:val="28"/>
          <w:szCs w:val="28"/>
        </w:rPr>
        <w:t xml:space="preserve"> </w:t>
      </w:r>
    </w:p>
    <w:p w14:paraId="4AB04C73" w14:textId="1C3BF4F5" w:rsidR="0083544A" w:rsidRPr="00451632" w:rsidRDefault="00DB06CD" w:rsidP="0058023C">
      <w:pPr>
        <w:pStyle w:val="ListParagraph"/>
        <w:numPr>
          <w:ilvl w:val="2"/>
          <w:numId w:val="1"/>
        </w:numPr>
        <w:spacing w:line="360" w:lineRule="auto"/>
        <w:rPr>
          <w:bCs/>
          <w:i/>
          <w:iCs/>
          <w:sz w:val="28"/>
          <w:szCs w:val="28"/>
        </w:rPr>
      </w:pPr>
      <w:r w:rsidRPr="00451632">
        <w:rPr>
          <w:bCs/>
          <w:i/>
          <w:iCs/>
          <w:sz w:val="28"/>
          <w:szCs w:val="28"/>
        </w:rPr>
        <w:t>Mutuality</w:t>
      </w:r>
    </w:p>
    <w:p w14:paraId="7C6F5814" w14:textId="71E0964A" w:rsidR="00215320" w:rsidRPr="00451632" w:rsidRDefault="00DB06CD" w:rsidP="0058023C">
      <w:pPr>
        <w:spacing w:line="360" w:lineRule="auto"/>
        <w:ind w:firstLine="720"/>
        <w:rPr>
          <w:sz w:val="28"/>
          <w:szCs w:val="28"/>
        </w:rPr>
      </w:pPr>
      <w:r w:rsidRPr="00451632">
        <w:rPr>
          <w:sz w:val="28"/>
          <w:szCs w:val="28"/>
        </w:rPr>
        <w:t>Ramirez contends</w:t>
      </w:r>
      <w:r w:rsidR="00653118" w:rsidRPr="00451632">
        <w:rPr>
          <w:sz w:val="28"/>
          <w:szCs w:val="28"/>
        </w:rPr>
        <w:t xml:space="preserve"> the trial court erred in rejecting her argument that the </w:t>
      </w:r>
      <w:r w:rsidR="007869FC" w:rsidRPr="00451632">
        <w:rPr>
          <w:sz w:val="28"/>
          <w:szCs w:val="28"/>
        </w:rPr>
        <w:t>arbitration agreement</w:t>
      </w:r>
      <w:r w:rsidR="00653118" w:rsidRPr="00451632">
        <w:rPr>
          <w:sz w:val="28"/>
          <w:szCs w:val="28"/>
        </w:rPr>
        <w:t xml:space="preserve"> lacked</w:t>
      </w:r>
      <w:r w:rsidR="002D0717" w:rsidRPr="00451632">
        <w:rPr>
          <w:sz w:val="28"/>
          <w:szCs w:val="28"/>
        </w:rPr>
        <w:t xml:space="preserve"> mutuality by excluding claims likely to be brought by an employer</w:t>
      </w:r>
      <w:r w:rsidRPr="00451632">
        <w:rPr>
          <w:sz w:val="28"/>
          <w:szCs w:val="28"/>
        </w:rPr>
        <w:t xml:space="preserve">. </w:t>
      </w:r>
      <w:r w:rsidR="002D0717" w:rsidRPr="00451632">
        <w:rPr>
          <w:sz w:val="28"/>
          <w:szCs w:val="28"/>
        </w:rPr>
        <w:t xml:space="preserve"> </w:t>
      </w:r>
      <w:r w:rsidRPr="00451632">
        <w:rPr>
          <w:sz w:val="28"/>
          <w:szCs w:val="28"/>
        </w:rPr>
        <w:t>“An agreement may be unfairly one-sided if it compels arbitration of the claims more likely to be bro</w:t>
      </w:r>
      <w:r w:rsidRPr="00451632">
        <w:rPr>
          <w:sz w:val="28"/>
          <w:szCs w:val="28"/>
        </w:rPr>
        <w:t xml:space="preserve">ught by the weaker party but exempts from arbitration the types of claims that are more likely to be brought by the stronger party.  [Citations.]” </w:t>
      </w:r>
      <w:r w:rsidR="00451632">
        <w:rPr>
          <w:sz w:val="28"/>
          <w:szCs w:val="28"/>
        </w:rPr>
        <w:t xml:space="preserve"> </w:t>
      </w:r>
      <w:r w:rsidRPr="00451632">
        <w:rPr>
          <w:sz w:val="28"/>
          <w:szCs w:val="28"/>
        </w:rPr>
        <w:t>(</w:t>
      </w:r>
      <w:r w:rsidRPr="00451632">
        <w:rPr>
          <w:i/>
          <w:iCs/>
          <w:sz w:val="28"/>
          <w:szCs w:val="28"/>
        </w:rPr>
        <w:t xml:space="preserve">Fitz v. NCR Corp. </w:t>
      </w:r>
      <w:r w:rsidRPr="00451632">
        <w:rPr>
          <w:sz w:val="28"/>
          <w:szCs w:val="28"/>
        </w:rPr>
        <w:t>(2004) 118 Cal.App.4th 702, 724</w:t>
      </w:r>
      <w:r w:rsidR="00EB7B23" w:rsidRPr="00451632">
        <w:rPr>
          <w:sz w:val="28"/>
          <w:szCs w:val="28"/>
        </w:rPr>
        <w:t xml:space="preserve"> (</w:t>
      </w:r>
      <w:r w:rsidR="00EB7B23" w:rsidRPr="00451632">
        <w:rPr>
          <w:i/>
          <w:iCs/>
          <w:sz w:val="28"/>
          <w:szCs w:val="28"/>
        </w:rPr>
        <w:t>Fitz</w:t>
      </w:r>
      <w:r w:rsidR="00EB7B23" w:rsidRPr="00451632">
        <w:rPr>
          <w:sz w:val="28"/>
          <w:szCs w:val="28"/>
        </w:rPr>
        <w:t>)</w:t>
      </w:r>
      <w:r w:rsidRPr="00451632">
        <w:rPr>
          <w:sz w:val="28"/>
          <w:szCs w:val="28"/>
        </w:rPr>
        <w:t xml:space="preserve">.)  </w:t>
      </w:r>
    </w:p>
    <w:p w14:paraId="3BDD24A2" w14:textId="7B1BDE65" w:rsidR="00AA4FB4" w:rsidRPr="00451632" w:rsidRDefault="00DB06CD" w:rsidP="0058023C">
      <w:pPr>
        <w:spacing w:line="360" w:lineRule="auto"/>
        <w:rPr>
          <w:sz w:val="28"/>
          <w:szCs w:val="28"/>
        </w:rPr>
      </w:pPr>
      <w:r w:rsidRPr="00451632">
        <w:rPr>
          <w:sz w:val="28"/>
          <w:szCs w:val="28"/>
        </w:rPr>
        <w:tab/>
        <w:t xml:space="preserve">The </w:t>
      </w:r>
      <w:r w:rsidR="007869FC" w:rsidRPr="00451632">
        <w:rPr>
          <w:sz w:val="28"/>
          <w:szCs w:val="28"/>
        </w:rPr>
        <w:t>arbitration agreement</w:t>
      </w:r>
      <w:r w:rsidRPr="00451632">
        <w:rPr>
          <w:sz w:val="28"/>
          <w:szCs w:val="28"/>
        </w:rPr>
        <w:t xml:space="preserve"> specifically covers</w:t>
      </w:r>
      <w:r w:rsidRPr="00451632">
        <w:rPr>
          <w:sz w:val="28"/>
          <w:szCs w:val="28"/>
        </w:rPr>
        <w:t xml:space="preserve"> claims </w:t>
      </w:r>
      <w:r w:rsidR="004E73B7" w:rsidRPr="00451632">
        <w:rPr>
          <w:sz w:val="28"/>
          <w:szCs w:val="28"/>
        </w:rPr>
        <w:t xml:space="preserve">“related to pre-employment, employment, employment </w:t>
      </w:r>
      <w:r w:rsidR="00653118" w:rsidRPr="00451632">
        <w:rPr>
          <w:sz w:val="28"/>
          <w:szCs w:val="28"/>
        </w:rPr>
        <w:t>termination</w:t>
      </w:r>
      <w:r w:rsidR="004E73B7" w:rsidRPr="00451632">
        <w:rPr>
          <w:sz w:val="28"/>
          <w:szCs w:val="28"/>
        </w:rPr>
        <w:t xml:space="preserve"> or post-employment-related claims,</w:t>
      </w:r>
      <w:r w:rsidR="00BE21CF" w:rsidRPr="00451632">
        <w:rPr>
          <w:sz w:val="28"/>
          <w:szCs w:val="28"/>
        </w:rPr>
        <w:t xml:space="preserve"> whether the claims are dominated as tort, contract, common law, or statutory claims,”</w:t>
      </w:r>
      <w:r w:rsidR="004E73B7" w:rsidRPr="00451632">
        <w:rPr>
          <w:sz w:val="28"/>
          <w:szCs w:val="28"/>
        </w:rPr>
        <w:t xml:space="preserve"> including without limitation claims for:  collection of overpaid wages and commissions; damage to or loss of Charter property; recovery of unauthorized charges on company credit card; </w:t>
      </w:r>
      <w:r w:rsidR="00BE21CF" w:rsidRPr="00451632">
        <w:rPr>
          <w:sz w:val="28"/>
          <w:szCs w:val="28"/>
        </w:rPr>
        <w:t xml:space="preserve">whistleblowers; </w:t>
      </w:r>
      <w:r w:rsidR="004E73B7" w:rsidRPr="00451632">
        <w:rPr>
          <w:sz w:val="28"/>
          <w:szCs w:val="28"/>
        </w:rPr>
        <w:t xml:space="preserve">unlawful termination; unlawful failure to </w:t>
      </w:r>
      <w:r w:rsidR="004E73B7" w:rsidRPr="00451632">
        <w:rPr>
          <w:sz w:val="28"/>
          <w:szCs w:val="28"/>
        </w:rPr>
        <w:lastRenderedPageBreak/>
        <w:t>hire or failure to promote; violations of wage and hour laws</w:t>
      </w:r>
      <w:r w:rsidR="00BE21CF" w:rsidRPr="00451632">
        <w:rPr>
          <w:sz w:val="28"/>
          <w:szCs w:val="28"/>
        </w:rPr>
        <w:t>;</w:t>
      </w:r>
      <w:r w:rsidR="004E73B7" w:rsidRPr="00451632">
        <w:rPr>
          <w:sz w:val="28"/>
          <w:szCs w:val="28"/>
        </w:rPr>
        <w:t xml:space="preserve"> unlawful discrimination or harassment</w:t>
      </w:r>
      <w:r w:rsidR="00BE21CF" w:rsidRPr="00451632">
        <w:rPr>
          <w:sz w:val="28"/>
          <w:szCs w:val="28"/>
        </w:rPr>
        <w:t>;</w:t>
      </w:r>
      <w:r w:rsidR="004E73B7" w:rsidRPr="00451632">
        <w:rPr>
          <w:sz w:val="28"/>
          <w:szCs w:val="28"/>
        </w:rPr>
        <w:t xml:space="preserve"> unlawful retaliation</w:t>
      </w:r>
      <w:r w:rsidR="00BE21CF" w:rsidRPr="00451632">
        <w:rPr>
          <w:sz w:val="28"/>
          <w:szCs w:val="28"/>
        </w:rPr>
        <w:t>;</w:t>
      </w:r>
      <w:r w:rsidR="004E73B7" w:rsidRPr="00451632">
        <w:rPr>
          <w:sz w:val="28"/>
          <w:szCs w:val="28"/>
        </w:rPr>
        <w:t xml:space="preserve"> violations under the federal Medical Leave Act, Americans with Disabilities Act, Sarbanes-Oxley </w:t>
      </w:r>
      <w:r w:rsidR="00BE21CF" w:rsidRPr="00451632">
        <w:rPr>
          <w:sz w:val="28"/>
          <w:szCs w:val="28"/>
        </w:rPr>
        <w:t>Act</w:t>
      </w:r>
      <w:r w:rsidR="005938EB" w:rsidRPr="00451632">
        <w:rPr>
          <w:sz w:val="28"/>
          <w:szCs w:val="28"/>
        </w:rPr>
        <w:t>,</w:t>
      </w:r>
      <w:r w:rsidR="00BE21CF" w:rsidRPr="00451632">
        <w:rPr>
          <w:sz w:val="28"/>
          <w:szCs w:val="28"/>
        </w:rPr>
        <w:t xml:space="preserve"> and </w:t>
      </w:r>
      <w:r w:rsidR="004E73B7" w:rsidRPr="00451632">
        <w:rPr>
          <w:sz w:val="28"/>
          <w:szCs w:val="28"/>
        </w:rPr>
        <w:t>Occupational Safety and Health Administration</w:t>
      </w:r>
      <w:r w:rsidR="00451632">
        <w:rPr>
          <w:sz w:val="28"/>
          <w:szCs w:val="28"/>
        </w:rPr>
        <w:t xml:space="preserve">.  </w:t>
      </w:r>
      <w:r w:rsidR="00BE21CF" w:rsidRPr="00451632">
        <w:rPr>
          <w:sz w:val="28"/>
          <w:szCs w:val="28"/>
        </w:rPr>
        <w:t xml:space="preserve">The </w:t>
      </w:r>
      <w:r w:rsidR="007869FC" w:rsidRPr="00451632">
        <w:rPr>
          <w:sz w:val="28"/>
          <w:szCs w:val="28"/>
        </w:rPr>
        <w:t>arbitration agreement</w:t>
      </w:r>
      <w:r w:rsidR="00BE21CF" w:rsidRPr="00451632">
        <w:rPr>
          <w:sz w:val="28"/>
          <w:szCs w:val="28"/>
        </w:rPr>
        <w:t xml:space="preserve"> also covers “all disputes, claims, and controversies set forth . . . above, whether made against Charter</w:t>
      </w:r>
      <w:r w:rsidR="00A84501" w:rsidRPr="00451632">
        <w:rPr>
          <w:sz w:val="28"/>
          <w:szCs w:val="28"/>
        </w:rPr>
        <w:t>,</w:t>
      </w:r>
      <w:r w:rsidR="00BE21CF" w:rsidRPr="00451632">
        <w:rPr>
          <w:sz w:val="28"/>
          <w:szCs w:val="28"/>
        </w:rPr>
        <w:t xml:space="preserve"> or any of its subsidiaries, parent, or affiliated entities, or its individual officers, directors, shareholders, agents, managers, or employees (in an official or personal capacity, if such claim against the employee arises from or in any way relate</w:t>
      </w:r>
      <w:r w:rsidR="00A84501" w:rsidRPr="00451632">
        <w:rPr>
          <w:sz w:val="28"/>
          <w:szCs w:val="28"/>
        </w:rPr>
        <w:t>s</w:t>
      </w:r>
      <w:r w:rsidR="00BE21CF" w:rsidRPr="00451632">
        <w:rPr>
          <w:sz w:val="28"/>
          <w:szCs w:val="28"/>
        </w:rPr>
        <w:t xml:space="preserve"> to . . . pre-employment or employment relationship with Charter).”  </w:t>
      </w:r>
    </w:p>
    <w:p w14:paraId="79DC094A" w14:textId="25752831" w:rsidR="00653118" w:rsidRPr="00451632" w:rsidRDefault="00DB06CD" w:rsidP="0058023C">
      <w:pPr>
        <w:spacing w:line="360" w:lineRule="auto"/>
        <w:ind w:firstLine="720"/>
        <w:rPr>
          <w:sz w:val="28"/>
          <w:szCs w:val="28"/>
        </w:rPr>
      </w:pPr>
      <w:r w:rsidRPr="00451632">
        <w:rPr>
          <w:sz w:val="28"/>
          <w:szCs w:val="28"/>
        </w:rPr>
        <w:t xml:space="preserve">On the other hand, the </w:t>
      </w:r>
      <w:r w:rsidR="007869FC" w:rsidRPr="00451632">
        <w:rPr>
          <w:sz w:val="28"/>
          <w:szCs w:val="28"/>
        </w:rPr>
        <w:t>arbitration agreement</w:t>
      </w:r>
      <w:r w:rsidRPr="00451632">
        <w:rPr>
          <w:sz w:val="28"/>
          <w:szCs w:val="28"/>
        </w:rPr>
        <w:t xml:space="preserve"> specifically excludes “claims for injunctive or other equitable relief related to unfair competition and the taking, use or unauthorized disclosure of trade secrets or confidenti</w:t>
      </w:r>
      <w:r w:rsidRPr="00451632">
        <w:rPr>
          <w:sz w:val="28"/>
          <w:szCs w:val="28"/>
        </w:rPr>
        <w:t xml:space="preserve">al information.” </w:t>
      </w:r>
      <w:r w:rsidR="005D7BEC" w:rsidRPr="00451632">
        <w:rPr>
          <w:sz w:val="28"/>
          <w:szCs w:val="28"/>
        </w:rPr>
        <w:t xml:space="preserve"> </w:t>
      </w:r>
      <w:r w:rsidRPr="00451632">
        <w:rPr>
          <w:sz w:val="28"/>
          <w:szCs w:val="28"/>
        </w:rPr>
        <w:t>The agreement further excludes claims</w:t>
      </w:r>
      <w:r w:rsidR="006D3059" w:rsidRPr="00451632">
        <w:rPr>
          <w:sz w:val="28"/>
          <w:szCs w:val="28"/>
        </w:rPr>
        <w:t>:</w:t>
      </w:r>
      <w:r w:rsidRPr="00451632">
        <w:rPr>
          <w:sz w:val="28"/>
          <w:szCs w:val="28"/>
        </w:rPr>
        <w:t xml:space="preserve"> arising under separate or severance agreements or non-compete agreements</w:t>
      </w:r>
      <w:r w:rsidR="006D3059" w:rsidRPr="00451632">
        <w:rPr>
          <w:sz w:val="28"/>
          <w:szCs w:val="28"/>
        </w:rPr>
        <w:t xml:space="preserve">; for </w:t>
      </w:r>
      <w:r w:rsidRPr="00451632">
        <w:rPr>
          <w:sz w:val="28"/>
          <w:szCs w:val="28"/>
        </w:rPr>
        <w:t>theft or embezzlement or any other criminal conduct</w:t>
      </w:r>
      <w:r w:rsidR="006D3059" w:rsidRPr="00451632">
        <w:rPr>
          <w:sz w:val="28"/>
          <w:szCs w:val="28"/>
        </w:rPr>
        <w:t xml:space="preserve">; and over the validity of any party’s intellectual property rights.  </w:t>
      </w:r>
    </w:p>
    <w:p w14:paraId="16A0A0C2" w14:textId="19E0E732" w:rsidR="00224F13" w:rsidRPr="00451632" w:rsidRDefault="00DB06CD" w:rsidP="0058023C">
      <w:pPr>
        <w:spacing w:line="360" w:lineRule="auto"/>
        <w:ind w:firstLine="720"/>
        <w:rPr>
          <w:sz w:val="28"/>
          <w:szCs w:val="28"/>
        </w:rPr>
      </w:pPr>
      <w:r w:rsidRPr="00451632">
        <w:rPr>
          <w:sz w:val="28"/>
          <w:szCs w:val="28"/>
        </w:rPr>
        <w:t xml:space="preserve">We agree with Ramirez and conclude that the </w:t>
      </w:r>
      <w:r w:rsidR="007869FC" w:rsidRPr="00451632">
        <w:rPr>
          <w:sz w:val="28"/>
          <w:szCs w:val="28"/>
        </w:rPr>
        <w:t>arbitration agreement</w:t>
      </w:r>
      <w:r w:rsidRPr="00451632">
        <w:rPr>
          <w:sz w:val="28"/>
          <w:szCs w:val="28"/>
        </w:rPr>
        <w:t xml:space="preserve"> is unfairly one-sided because it compels arbitration of the claims more likely to be brought by an employee, the weaker party, but exempts from arbitration the types of claims that are more</w:t>
      </w:r>
      <w:r w:rsidRPr="00451632">
        <w:rPr>
          <w:sz w:val="28"/>
          <w:szCs w:val="28"/>
        </w:rPr>
        <w:t xml:space="preserve"> likely to be brought by an employer, the stronger party.  </w:t>
      </w:r>
    </w:p>
    <w:p w14:paraId="6ADFD19C" w14:textId="03A980EC" w:rsidR="00215320" w:rsidRPr="00451632" w:rsidRDefault="00DB06CD" w:rsidP="0058023C">
      <w:pPr>
        <w:spacing w:line="360" w:lineRule="auto"/>
        <w:ind w:firstLine="720"/>
        <w:rPr>
          <w:sz w:val="28"/>
          <w:szCs w:val="28"/>
        </w:rPr>
      </w:pPr>
      <w:r w:rsidRPr="00451632">
        <w:rPr>
          <w:sz w:val="28"/>
          <w:szCs w:val="28"/>
        </w:rPr>
        <w:t xml:space="preserve">The decision in </w:t>
      </w:r>
      <w:r w:rsidR="007248C9" w:rsidRPr="00451632">
        <w:rPr>
          <w:i/>
          <w:iCs/>
          <w:sz w:val="28"/>
          <w:szCs w:val="28"/>
        </w:rPr>
        <w:t xml:space="preserve">Mercuro v. Superior Court </w:t>
      </w:r>
      <w:r w:rsidR="007248C9" w:rsidRPr="00451632">
        <w:rPr>
          <w:sz w:val="28"/>
          <w:szCs w:val="28"/>
        </w:rPr>
        <w:t>(2002) 96 Cal.App.4th 167</w:t>
      </w:r>
      <w:r w:rsidR="005C6454" w:rsidRPr="00451632">
        <w:rPr>
          <w:sz w:val="28"/>
          <w:szCs w:val="28"/>
        </w:rPr>
        <w:t xml:space="preserve"> (</w:t>
      </w:r>
      <w:r w:rsidR="005C6454" w:rsidRPr="00451632">
        <w:rPr>
          <w:i/>
          <w:iCs/>
          <w:sz w:val="28"/>
          <w:szCs w:val="28"/>
        </w:rPr>
        <w:t>Mercuro</w:t>
      </w:r>
      <w:r w:rsidR="005C6454" w:rsidRPr="00451632">
        <w:rPr>
          <w:sz w:val="28"/>
          <w:szCs w:val="28"/>
        </w:rPr>
        <w:t>)</w:t>
      </w:r>
      <w:r w:rsidRPr="00451632">
        <w:rPr>
          <w:sz w:val="28"/>
          <w:szCs w:val="28"/>
        </w:rPr>
        <w:t xml:space="preserve"> is instructive.  In </w:t>
      </w:r>
      <w:r w:rsidRPr="00451632">
        <w:rPr>
          <w:i/>
          <w:iCs/>
          <w:sz w:val="28"/>
          <w:szCs w:val="28"/>
        </w:rPr>
        <w:t>Mercuro</w:t>
      </w:r>
      <w:r w:rsidRPr="00451632">
        <w:rPr>
          <w:sz w:val="28"/>
          <w:szCs w:val="28"/>
        </w:rPr>
        <w:t>,</w:t>
      </w:r>
      <w:r w:rsidR="007248C9" w:rsidRPr="00451632">
        <w:rPr>
          <w:sz w:val="28"/>
          <w:szCs w:val="28"/>
        </w:rPr>
        <w:t xml:space="preserve"> the Court of Appeal </w:t>
      </w:r>
      <w:r w:rsidR="0007798B" w:rsidRPr="00882C4D">
        <w:rPr>
          <w:sz w:val="28"/>
          <w:szCs w:val="28"/>
        </w:rPr>
        <w:t>held</w:t>
      </w:r>
      <w:r w:rsidR="00265AAC" w:rsidRPr="00451632">
        <w:rPr>
          <w:sz w:val="28"/>
          <w:szCs w:val="28"/>
        </w:rPr>
        <w:t xml:space="preserve"> </w:t>
      </w:r>
      <w:r w:rsidRPr="00451632">
        <w:rPr>
          <w:sz w:val="28"/>
          <w:szCs w:val="28"/>
        </w:rPr>
        <w:t>the</w:t>
      </w:r>
      <w:r w:rsidR="007248C9" w:rsidRPr="00451632">
        <w:rPr>
          <w:sz w:val="28"/>
          <w:szCs w:val="28"/>
        </w:rPr>
        <w:t xml:space="preserve"> arbitration agreement cover</w:t>
      </w:r>
      <w:r w:rsidRPr="00451632">
        <w:rPr>
          <w:sz w:val="28"/>
          <w:szCs w:val="28"/>
        </w:rPr>
        <w:t>ed</w:t>
      </w:r>
      <w:r w:rsidR="007248C9" w:rsidRPr="00451632">
        <w:rPr>
          <w:sz w:val="28"/>
          <w:szCs w:val="28"/>
        </w:rPr>
        <w:t xml:space="preserve"> “some employment-related claims </w:t>
      </w:r>
      <w:r w:rsidR="007248C9" w:rsidRPr="00451632">
        <w:rPr>
          <w:sz w:val="28"/>
          <w:szCs w:val="28"/>
        </w:rPr>
        <w:lastRenderedPageBreak/>
        <w:t>including employment discrimination but excluded other</w:t>
      </w:r>
      <w:r w:rsidR="00762366" w:rsidRPr="00451632">
        <w:rPr>
          <w:sz w:val="28"/>
          <w:szCs w:val="28"/>
        </w:rPr>
        <w:t>s</w:t>
      </w:r>
      <w:r w:rsidR="007248C9" w:rsidRPr="00451632">
        <w:rPr>
          <w:sz w:val="28"/>
          <w:szCs w:val="28"/>
        </w:rPr>
        <w:t xml:space="preserve"> such as . . . equitable relief for unfair competition, unauthorized disclosure of trade secrets or violation of intellectual property rights” to be unfairly one-sided in favor of the employer.  (</w:t>
      </w:r>
      <w:r w:rsidR="007248C9" w:rsidRPr="00451632">
        <w:rPr>
          <w:i/>
          <w:iCs/>
          <w:sz w:val="28"/>
          <w:szCs w:val="28"/>
        </w:rPr>
        <w:t xml:space="preserve">Id. </w:t>
      </w:r>
      <w:r w:rsidR="007248C9" w:rsidRPr="00451632">
        <w:rPr>
          <w:sz w:val="28"/>
          <w:szCs w:val="28"/>
        </w:rPr>
        <w:t xml:space="preserve">at p. 172.)  The court noted that an employee terminated </w:t>
      </w:r>
      <w:r w:rsidR="00653118" w:rsidRPr="00451632">
        <w:rPr>
          <w:sz w:val="28"/>
          <w:szCs w:val="28"/>
        </w:rPr>
        <w:t>for stealing trade secrets would have to arbitrate his or her wrongful termination claim</w:t>
      </w:r>
      <w:r w:rsidR="007248C9" w:rsidRPr="00451632">
        <w:rPr>
          <w:sz w:val="28"/>
          <w:szCs w:val="28"/>
        </w:rPr>
        <w:t>,</w:t>
      </w:r>
      <w:r w:rsidR="00653118" w:rsidRPr="00451632">
        <w:rPr>
          <w:sz w:val="28"/>
          <w:szCs w:val="28"/>
        </w:rPr>
        <w:t xml:space="preserve"> but the employer could avoid arbitration by simply requesting injunctive or declaratory relief.  (</w:t>
      </w:r>
      <w:r w:rsidR="007248C9" w:rsidRPr="00451632">
        <w:rPr>
          <w:i/>
          <w:iCs/>
          <w:sz w:val="28"/>
          <w:szCs w:val="28"/>
        </w:rPr>
        <w:t xml:space="preserve">Id. </w:t>
      </w:r>
      <w:r w:rsidR="007248C9" w:rsidRPr="00451632">
        <w:rPr>
          <w:sz w:val="28"/>
          <w:szCs w:val="28"/>
        </w:rPr>
        <w:t>at p. 176</w:t>
      </w:r>
      <w:r w:rsidR="00653118" w:rsidRPr="00451632">
        <w:rPr>
          <w:sz w:val="28"/>
          <w:szCs w:val="28"/>
        </w:rPr>
        <w:t xml:space="preserve">.)  </w:t>
      </w:r>
      <w:r w:rsidR="007248C9" w:rsidRPr="00451632">
        <w:rPr>
          <w:sz w:val="28"/>
          <w:szCs w:val="28"/>
        </w:rPr>
        <w:t>The court concluded that the agreement compelled “arbitration of the claims employees are most likely to bring” but exempted “from arbitration the claims [the employer] is most likely to bring against its employees.</w:t>
      </w:r>
      <w:r w:rsidR="00A84501" w:rsidRPr="00451632">
        <w:rPr>
          <w:sz w:val="28"/>
          <w:szCs w:val="28"/>
        </w:rPr>
        <w:t>”</w:t>
      </w:r>
      <w:r w:rsidR="007248C9" w:rsidRPr="00451632">
        <w:rPr>
          <w:sz w:val="28"/>
          <w:szCs w:val="28"/>
        </w:rPr>
        <w:t xml:space="preserve">  </w:t>
      </w:r>
      <w:r w:rsidR="00A84501" w:rsidRPr="00451632">
        <w:rPr>
          <w:sz w:val="28"/>
          <w:szCs w:val="28"/>
        </w:rPr>
        <w:t>(</w:t>
      </w:r>
      <w:r w:rsidR="00A84501" w:rsidRPr="00451632">
        <w:rPr>
          <w:i/>
          <w:iCs/>
          <w:sz w:val="28"/>
          <w:szCs w:val="28"/>
        </w:rPr>
        <w:t>Ibid.</w:t>
      </w:r>
      <w:r w:rsidR="00A84501" w:rsidRPr="00451632">
        <w:rPr>
          <w:sz w:val="28"/>
          <w:szCs w:val="28"/>
        </w:rPr>
        <w:t xml:space="preserve">)  </w:t>
      </w:r>
      <w:r w:rsidRPr="00451632">
        <w:rPr>
          <w:sz w:val="28"/>
          <w:szCs w:val="28"/>
        </w:rPr>
        <w:t xml:space="preserve">As such, it was unconscionably one-sided.  </w:t>
      </w:r>
    </w:p>
    <w:p w14:paraId="6AE4A669" w14:textId="551E6418" w:rsidR="00224F13" w:rsidRPr="00451632" w:rsidRDefault="00DB06CD" w:rsidP="0058023C">
      <w:pPr>
        <w:spacing w:line="360" w:lineRule="auto"/>
        <w:ind w:firstLine="720"/>
        <w:rPr>
          <w:sz w:val="28"/>
          <w:szCs w:val="28"/>
        </w:rPr>
      </w:pPr>
      <w:r w:rsidRPr="00451632">
        <w:rPr>
          <w:sz w:val="28"/>
          <w:szCs w:val="28"/>
        </w:rPr>
        <w:t xml:space="preserve">Charter points out that the agreement here </w:t>
      </w:r>
      <w:r w:rsidR="005D7BEC" w:rsidRPr="00451632">
        <w:rPr>
          <w:sz w:val="28"/>
          <w:szCs w:val="28"/>
        </w:rPr>
        <w:t>exclude</w:t>
      </w:r>
      <w:r w:rsidRPr="00451632">
        <w:rPr>
          <w:sz w:val="28"/>
          <w:szCs w:val="28"/>
        </w:rPr>
        <w:t>s</w:t>
      </w:r>
      <w:r w:rsidR="005D7BEC" w:rsidRPr="00451632">
        <w:rPr>
          <w:sz w:val="28"/>
          <w:szCs w:val="28"/>
        </w:rPr>
        <w:t xml:space="preserve"> certain claims significant to employe</w:t>
      </w:r>
      <w:r w:rsidR="00ED5F8B" w:rsidRPr="00451632">
        <w:rPr>
          <w:sz w:val="28"/>
          <w:szCs w:val="28"/>
        </w:rPr>
        <w:t>es</w:t>
      </w:r>
      <w:r w:rsidR="005D7BEC" w:rsidRPr="00451632">
        <w:rPr>
          <w:sz w:val="28"/>
          <w:szCs w:val="28"/>
        </w:rPr>
        <w:t xml:space="preserve"> such as </w:t>
      </w:r>
      <w:r w:rsidRPr="00451632">
        <w:rPr>
          <w:sz w:val="28"/>
          <w:szCs w:val="28"/>
        </w:rPr>
        <w:t>claims for workers’ compensation, unemployment benefits, and severance/noncompete agreements</w:t>
      </w:r>
      <w:r w:rsidR="00451632">
        <w:rPr>
          <w:sz w:val="28"/>
          <w:szCs w:val="28"/>
        </w:rPr>
        <w:t xml:space="preserve">.  </w:t>
      </w:r>
      <w:r w:rsidRPr="00451632">
        <w:rPr>
          <w:sz w:val="28"/>
          <w:szCs w:val="28"/>
        </w:rPr>
        <w:t>“These exceptions do not turn what is essentially a unilateral arbitration agreement into a bilateral one.  Workers’ compensation and unemployment benefits are governed by their own adjudicatory systems; neither is a proper subject matter for arbitration.”</w:t>
      </w:r>
      <w:r w:rsidRPr="00451632">
        <w:rPr>
          <w:sz w:val="28"/>
          <w:szCs w:val="28"/>
        </w:rPr>
        <w:t xml:space="preserve">  (</w:t>
      </w:r>
      <w:r w:rsidRPr="00451632">
        <w:rPr>
          <w:i/>
          <w:iCs/>
          <w:sz w:val="28"/>
          <w:szCs w:val="28"/>
        </w:rPr>
        <w:t>Mercuro</w:t>
      </w:r>
      <w:r w:rsidR="00037F61" w:rsidRPr="00451632">
        <w:rPr>
          <w:i/>
          <w:iCs/>
          <w:sz w:val="28"/>
          <w:szCs w:val="28"/>
        </w:rPr>
        <w:t xml:space="preserve">, supra, </w:t>
      </w:r>
      <w:r w:rsidRPr="00451632">
        <w:rPr>
          <w:sz w:val="28"/>
          <w:szCs w:val="28"/>
        </w:rPr>
        <w:t>96 Cal.App.4</w:t>
      </w:r>
      <w:r w:rsidR="0058023C" w:rsidRPr="00451632">
        <w:rPr>
          <w:sz w:val="28"/>
          <w:szCs w:val="28"/>
        </w:rPr>
        <w:t>th</w:t>
      </w:r>
      <w:r w:rsidRPr="00451632">
        <w:rPr>
          <w:sz w:val="28"/>
          <w:szCs w:val="28"/>
        </w:rPr>
        <w:t xml:space="preserve"> </w:t>
      </w:r>
      <w:r w:rsidR="00037F61" w:rsidRPr="00451632">
        <w:rPr>
          <w:sz w:val="28"/>
          <w:szCs w:val="28"/>
        </w:rPr>
        <w:t>at p.</w:t>
      </w:r>
      <w:r w:rsidRPr="00451632">
        <w:rPr>
          <w:sz w:val="28"/>
          <w:szCs w:val="28"/>
        </w:rPr>
        <w:t xml:space="preserve"> 176.)  </w:t>
      </w:r>
      <w:r w:rsidR="00653118" w:rsidRPr="00451632">
        <w:rPr>
          <w:sz w:val="28"/>
          <w:szCs w:val="28"/>
        </w:rPr>
        <w:t>And c</w:t>
      </w:r>
      <w:r w:rsidRPr="00451632">
        <w:rPr>
          <w:sz w:val="28"/>
          <w:szCs w:val="28"/>
        </w:rPr>
        <w:t xml:space="preserve">laims arising out of a severance or noncompete agreement are </w:t>
      </w:r>
      <w:r w:rsidR="00653118" w:rsidRPr="00451632">
        <w:rPr>
          <w:sz w:val="28"/>
          <w:szCs w:val="28"/>
        </w:rPr>
        <w:t>most</w:t>
      </w:r>
      <w:r w:rsidRPr="00451632">
        <w:rPr>
          <w:sz w:val="28"/>
          <w:szCs w:val="28"/>
        </w:rPr>
        <w:t xml:space="preserve"> likely to be brought by the employer, not the employee.  </w:t>
      </w:r>
      <w:r w:rsidR="00AA4FB4" w:rsidRPr="00451632">
        <w:rPr>
          <w:sz w:val="28"/>
          <w:szCs w:val="28"/>
        </w:rPr>
        <w:t xml:space="preserve">(See </w:t>
      </w:r>
      <w:r w:rsidR="00AA4FB4" w:rsidRPr="00451632">
        <w:rPr>
          <w:i/>
          <w:iCs/>
          <w:sz w:val="28"/>
          <w:szCs w:val="28"/>
        </w:rPr>
        <w:t xml:space="preserve">Fitz, supra, </w:t>
      </w:r>
      <w:r w:rsidR="00AA4FB4" w:rsidRPr="00451632">
        <w:rPr>
          <w:sz w:val="28"/>
          <w:szCs w:val="28"/>
        </w:rPr>
        <w:t xml:space="preserve">at p. 725 [“it is far more often the case that employers, not employees, will file [actions over noncompete agreements]”.)  </w:t>
      </w:r>
    </w:p>
    <w:p w14:paraId="4596B566" w14:textId="694347F3" w:rsidR="006D3059" w:rsidRPr="00451632" w:rsidRDefault="00DB06CD" w:rsidP="0058023C">
      <w:pPr>
        <w:spacing w:line="360" w:lineRule="auto"/>
        <w:ind w:firstLine="720"/>
        <w:rPr>
          <w:sz w:val="28"/>
          <w:szCs w:val="28"/>
        </w:rPr>
      </w:pPr>
      <w:r w:rsidRPr="00451632">
        <w:rPr>
          <w:sz w:val="28"/>
          <w:szCs w:val="28"/>
        </w:rPr>
        <w:t xml:space="preserve">In support of the trial court’s finding, </w:t>
      </w:r>
      <w:r w:rsidR="005D7BEC" w:rsidRPr="00451632">
        <w:rPr>
          <w:sz w:val="28"/>
          <w:szCs w:val="28"/>
        </w:rPr>
        <w:t xml:space="preserve">Charter </w:t>
      </w:r>
      <w:r w:rsidR="00AE2889" w:rsidRPr="00451632">
        <w:rPr>
          <w:sz w:val="28"/>
          <w:szCs w:val="28"/>
        </w:rPr>
        <w:t xml:space="preserve">further </w:t>
      </w:r>
      <w:r w:rsidR="005D7BEC" w:rsidRPr="00451632">
        <w:rPr>
          <w:sz w:val="28"/>
          <w:szCs w:val="28"/>
        </w:rPr>
        <w:t>contends none of the excluded claims are at issue</w:t>
      </w:r>
      <w:r w:rsidR="00224F13" w:rsidRPr="00451632">
        <w:rPr>
          <w:sz w:val="28"/>
          <w:szCs w:val="28"/>
        </w:rPr>
        <w:t xml:space="preserve"> in Ramirez’ case</w:t>
      </w:r>
      <w:r w:rsidR="00451632">
        <w:rPr>
          <w:sz w:val="28"/>
          <w:szCs w:val="28"/>
        </w:rPr>
        <w:t xml:space="preserve">.  </w:t>
      </w:r>
      <w:r w:rsidR="005C6454" w:rsidRPr="00451632">
        <w:rPr>
          <w:sz w:val="28"/>
          <w:szCs w:val="28"/>
        </w:rPr>
        <w:t xml:space="preserve">However, </w:t>
      </w:r>
      <w:r w:rsidR="00224F13" w:rsidRPr="00451632">
        <w:rPr>
          <w:sz w:val="28"/>
          <w:szCs w:val="28"/>
        </w:rPr>
        <w:t xml:space="preserve">the </w:t>
      </w:r>
      <w:r w:rsidR="00AA4FB4" w:rsidRPr="00451632">
        <w:rPr>
          <w:sz w:val="28"/>
          <w:szCs w:val="28"/>
        </w:rPr>
        <w:t>unconscionability analysis</w:t>
      </w:r>
      <w:r w:rsidR="00224F13" w:rsidRPr="00451632">
        <w:rPr>
          <w:sz w:val="28"/>
          <w:szCs w:val="28"/>
        </w:rPr>
        <w:t xml:space="preserve"> </w:t>
      </w:r>
      <w:r w:rsidR="00037F61" w:rsidRPr="00451632">
        <w:rPr>
          <w:sz w:val="28"/>
          <w:szCs w:val="28"/>
        </w:rPr>
        <w:t>evaluates</w:t>
      </w:r>
      <w:r w:rsidRPr="00451632">
        <w:rPr>
          <w:sz w:val="28"/>
          <w:szCs w:val="28"/>
        </w:rPr>
        <w:t xml:space="preserve"> </w:t>
      </w:r>
      <w:r w:rsidR="00224F13" w:rsidRPr="00451632">
        <w:rPr>
          <w:sz w:val="28"/>
          <w:szCs w:val="28"/>
        </w:rPr>
        <w:t xml:space="preserve">whether the agreement is bilateral </w:t>
      </w:r>
      <w:r w:rsidR="00D13A93" w:rsidRPr="00451632">
        <w:rPr>
          <w:sz w:val="28"/>
          <w:szCs w:val="28"/>
        </w:rPr>
        <w:lastRenderedPageBreak/>
        <w:t>“at the time it was made”</w:t>
      </w:r>
      <w:r w:rsidR="0008692F" w:rsidRPr="00451632">
        <w:rPr>
          <w:sz w:val="28"/>
          <w:szCs w:val="28"/>
        </w:rPr>
        <w:t xml:space="preserve"> </w:t>
      </w:r>
      <w:r w:rsidR="005D7BEC" w:rsidRPr="00451632">
        <w:rPr>
          <w:sz w:val="28"/>
          <w:szCs w:val="28"/>
        </w:rPr>
        <w:t>rather than</w:t>
      </w:r>
      <w:r w:rsidR="0008692F" w:rsidRPr="00451632">
        <w:rPr>
          <w:sz w:val="28"/>
          <w:szCs w:val="28"/>
        </w:rPr>
        <w:t xml:space="preserve"> </w:t>
      </w:r>
      <w:r w:rsidR="00D13A93" w:rsidRPr="00451632">
        <w:rPr>
          <w:sz w:val="28"/>
          <w:szCs w:val="28"/>
        </w:rPr>
        <w:t>as applied to</w:t>
      </w:r>
      <w:r w:rsidR="0008692F" w:rsidRPr="00451632">
        <w:rPr>
          <w:sz w:val="28"/>
          <w:szCs w:val="28"/>
        </w:rPr>
        <w:t xml:space="preserve"> specific plaintiff.  </w:t>
      </w:r>
      <w:r w:rsidR="005D7BEC" w:rsidRPr="00451632">
        <w:rPr>
          <w:sz w:val="28"/>
          <w:szCs w:val="28"/>
        </w:rPr>
        <w:t>(</w:t>
      </w:r>
      <w:r w:rsidR="005938EB" w:rsidRPr="00451632">
        <w:rPr>
          <w:sz w:val="28"/>
          <w:szCs w:val="28"/>
        </w:rPr>
        <w:t>See Civ. Code, §</w:t>
      </w:r>
      <w:r w:rsidR="00C834DE">
        <w:rPr>
          <w:sz w:val="28"/>
          <w:szCs w:val="28"/>
        </w:rPr>
        <w:t> </w:t>
      </w:r>
      <w:r w:rsidR="005938EB" w:rsidRPr="00451632">
        <w:rPr>
          <w:sz w:val="28"/>
          <w:szCs w:val="28"/>
        </w:rPr>
        <w:t>1670.5, subd. (a); s</w:t>
      </w:r>
      <w:r w:rsidR="005D7BEC" w:rsidRPr="00451632">
        <w:rPr>
          <w:sz w:val="28"/>
          <w:szCs w:val="28"/>
        </w:rPr>
        <w:t xml:space="preserve">ee generally, </w:t>
      </w:r>
      <w:r w:rsidR="005D7BEC" w:rsidRPr="00451632">
        <w:rPr>
          <w:i/>
          <w:iCs/>
          <w:sz w:val="28"/>
          <w:szCs w:val="28"/>
        </w:rPr>
        <w:t xml:space="preserve">Fitz, supra, </w:t>
      </w:r>
      <w:r w:rsidR="005D7BEC" w:rsidRPr="00451632">
        <w:rPr>
          <w:sz w:val="28"/>
          <w:szCs w:val="28"/>
        </w:rPr>
        <w:t xml:space="preserve">118 Cal.App.4th 702.)  </w:t>
      </w:r>
    </w:p>
    <w:p w14:paraId="4D588718" w14:textId="5843898C" w:rsidR="002354C5" w:rsidRPr="00451632" w:rsidRDefault="002354C5" w:rsidP="0058023C">
      <w:pPr>
        <w:spacing w:line="360" w:lineRule="auto"/>
        <w:ind w:firstLine="720"/>
        <w:rPr>
          <w:sz w:val="28"/>
          <w:szCs w:val="28"/>
        </w:rPr>
      </w:pPr>
    </w:p>
    <w:p w14:paraId="320093EE" w14:textId="4F79A6E1" w:rsidR="002354C5" w:rsidRPr="00451632" w:rsidRDefault="00DB06CD" w:rsidP="0058023C">
      <w:pPr>
        <w:pStyle w:val="ListParagraph"/>
        <w:numPr>
          <w:ilvl w:val="2"/>
          <w:numId w:val="1"/>
        </w:numPr>
        <w:spacing w:line="360" w:lineRule="auto"/>
        <w:rPr>
          <w:bCs/>
          <w:i/>
          <w:iCs/>
          <w:sz w:val="28"/>
          <w:szCs w:val="28"/>
        </w:rPr>
      </w:pPr>
      <w:r w:rsidRPr="00451632">
        <w:rPr>
          <w:bCs/>
          <w:i/>
          <w:iCs/>
          <w:sz w:val="28"/>
          <w:szCs w:val="28"/>
        </w:rPr>
        <w:t>Discovery Limitation</w:t>
      </w:r>
    </w:p>
    <w:p w14:paraId="61185C0C" w14:textId="732E006A" w:rsidR="00224F13" w:rsidRPr="00451632" w:rsidRDefault="00DB06CD" w:rsidP="0058023C">
      <w:pPr>
        <w:spacing w:line="360" w:lineRule="auto"/>
        <w:ind w:firstLine="720"/>
        <w:rPr>
          <w:sz w:val="28"/>
          <w:szCs w:val="28"/>
        </w:rPr>
      </w:pPr>
      <w:r w:rsidRPr="00451632">
        <w:rPr>
          <w:sz w:val="28"/>
          <w:szCs w:val="28"/>
        </w:rPr>
        <w:t xml:space="preserve">The </w:t>
      </w:r>
      <w:r w:rsidR="007869FC" w:rsidRPr="00451632">
        <w:rPr>
          <w:sz w:val="28"/>
          <w:szCs w:val="28"/>
        </w:rPr>
        <w:t>arbitration agreement</w:t>
      </w:r>
      <w:r w:rsidRPr="00451632">
        <w:rPr>
          <w:sz w:val="28"/>
          <w:szCs w:val="28"/>
        </w:rPr>
        <w:t xml:space="preserve"> states that the arbitration will be conducted “pursuant to the Solution Channel Program Guidelines.”  The </w:t>
      </w:r>
      <w:r w:rsidR="00355491" w:rsidRPr="00451632">
        <w:rPr>
          <w:sz w:val="28"/>
          <w:szCs w:val="28"/>
        </w:rPr>
        <w:t>g</w:t>
      </w:r>
      <w:r w:rsidRPr="00451632">
        <w:rPr>
          <w:sz w:val="28"/>
          <w:szCs w:val="28"/>
        </w:rPr>
        <w:t>uidelines in turn provide that “[t]he parties will have 90 days to exchange information and take depositions.”  Each party will be permitted to take</w:t>
      </w:r>
      <w:r w:rsidRPr="00451632">
        <w:rPr>
          <w:sz w:val="28"/>
          <w:szCs w:val="28"/>
        </w:rPr>
        <w:t xml:space="preserve"> up to </w:t>
      </w:r>
      <w:bookmarkStart w:id="29" w:name="_Hlk94092065"/>
      <w:r w:rsidRPr="00451632">
        <w:rPr>
          <w:sz w:val="28"/>
          <w:szCs w:val="28"/>
        </w:rPr>
        <w:t>four depositions, 20 total interrogatories (including subparts), and 15 total requests for documents</w:t>
      </w:r>
      <w:bookmarkEnd w:id="29"/>
      <w:r w:rsidRPr="00451632">
        <w:rPr>
          <w:sz w:val="28"/>
          <w:szCs w:val="28"/>
        </w:rPr>
        <w:t xml:space="preserve"> to the other party.  In addition, “[a]ny disagreements regarding the exchange of information or depositions will be resolved by the arbitrator to al</w:t>
      </w:r>
      <w:r w:rsidRPr="00451632">
        <w:rPr>
          <w:sz w:val="28"/>
          <w:szCs w:val="28"/>
        </w:rPr>
        <w:t xml:space="preserve">low a full and equal opportunity to all parties to present evidence that the arbitrator deems material and relevant to the resolution of the dispute.”  </w:t>
      </w:r>
    </w:p>
    <w:p w14:paraId="7046399A" w14:textId="6F585AD8" w:rsidR="008A700C" w:rsidRPr="00451632" w:rsidRDefault="00DB06CD" w:rsidP="0058023C">
      <w:pPr>
        <w:spacing w:line="360" w:lineRule="auto"/>
        <w:ind w:firstLine="720"/>
        <w:rPr>
          <w:sz w:val="28"/>
          <w:szCs w:val="28"/>
        </w:rPr>
      </w:pPr>
      <w:r w:rsidRPr="00451632">
        <w:rPr>
          <w:sz w:val="28"/>
          <w:szCs w:val="28"/>
        </w:rPr>
        <w:t xml:space="preserve">Ramirez contends </w:t>
      </w:r>
      <w:r w:rsidR="00224F13" w:rsidRPr="00451632">
        <w:rPr>
          <w:sz w:val="28"/>
          <w:szCs w:val="28"/>
        </w:rPr>
        <w:t xml:space="preserve">that </w:t>
      </w:r>
      <w:r w:rsidRPr="00451632">
        <w:rPr>
          <w:sz w:val="28"/>
          <w:szCs w:val="28"/>
        </w:rPr>
        <w:t xml:space="preserve">the trial court erred in finding that the </w:t>
      </w:r>
      <w:r w:rsidR="00224F13" w:rsidRPr="00451632">
        <w:rPr>
          <w:sz w:val="28"/>
          <w:szCs w:val="28"/>
        </w:rPr>
        <w:t xml:space="preserve">limitations on </w:t>
      </w:r>
      <w:r w:rsidRPr="00451632">
        <w:rPr>
          <w:sz w:val="28"/>
          <w:szCs w:val="28"/>
        </w:rPr>
        <w:t>discovery were not subst</w:t>
      </w:r>
      <w:r w:rsidRPr="00451632">
        <w:rPr>
          <w:sz w:val="28"/>
          <w:szCs w:val="28"/>
        </w:rPr>
        <w:t>antively unconscionable</w:t>
      </w:r>
      <w:r w:rsidR="00451632">
        <w:rPr>
          <w:sz w:val="28"/>
          <w:szCs w:val="28"/>
        </w:rPr>
        <w:t xml:space="preserve">.  </w:t>
      </w:r>
      <w:r w:rsidR="00224F13" w:rsidRPr="00451632">
        <w:rPr>
          <w:sz w:val="28"/>
          <w:szCs w:val="28"/>
        </w:rPr>
        <w:t>We agree.</w:t>
      </w:r>
      <w:r w:rsidRPr="00451632">
        <w:rPr>
          <w:sz w:val="28"/>
          <w:szCs w:val="28"/>
        </w:rPr>
        <w:t xml:space="preserve"> </w:t>
      </w:r>
    </w:p>
    <w:p w14:paraId="42901EF7" w14:textId="63E65F52" w:rsidR="00A84501" w:rsidRPr="00451632" w:rsidRDefault="00DB06CD" w:rsidP="00C834DE">
      <w:pPr>
        <w:spacing w:line="360" w:lineRule="auto"/>
        <w:ind w:firstLine="720"/>
        <w:rPr>
          <w:sz w:val="28"/>
          <w:szCs w:val="28"/>
        </w:rPr>
      </w:pPr>
      <w:r w:rsidRPr="00451632">
        <w:rPr>
          <w:sz w:val="28"/>
          <w:szCs w:val="28"/>
        </w:rPr>
        <w:t>“Adequate discovery is indispensable for the vindication of statutory claims.  [Citation.]”  (</w:t>
      </w:r>
      <w:r w:rsidRPr="00451632">
        <w:rPr>
          <w:i/>
          <w:iCs/>
          <w:sz w:val="28"/>
          <w:szCs w:val="28"/>
        </w:rPr>
        <w:t>Fitz, supra</w:t>
      </w:r>
      <w:r w:rsidRPr="00451632">
        <w:rPr>
          <w:sz w:val="28"/>
          <w:szCs w:val="28"/>
        </w:rPr>
        <w:t>, 118 Cal.App.4</w:t>
      </w:r>
      <w:r w:rsidR="0058023C" w:rsidRPr="00451632">
        <w:rPr>
          <w:sz w:val="28"/>
          <w:szCs w:val="28"/>
        </w:rPr>
        <w:t>th</w:t>
      </w:r>
      <w:r w:rsidRPr="00451632">
        <w:rPr>
          <w:sz w:val="28"/>
          <w:szCs w:val="28"/>
        </w:rPr>
        <w:t xml:space="preserve"> at p. 715.)  But adequate discovery does not mean unfettered discovery.  (</w:t>
      </w:r>
      <w:r w:rsidRPr="00451632">
        <w:rPr>
          <w:i/>
          <w:iCs/>
          <w:sz w:val="28"/>
          <w:szCs w:val="28"/>
        </w:rPr>
        <w:t>Ibid</w:t>
      </w:r>
      <w:r w:rsidRPr="00451632">
        <w:rPr>
          <w:sz w:val="28"/>
          <w:szCs w:val="28"/>
        </w:rPr>
        <w:t>.)  The parties may agree to something less than the full panoply of discovery available in California’s discovery statutes.  (</w:t>
      </w:r>
      <w:r w:rsidRPr="00451632">
        <w:rPr>
          <w:i/>
          <w:iCs/>
          <w:sz w:val="28"/>
          <w:szCs w:val="28"/>
        </w:rPr>
        <w:t>Armendariz, supra</w:t>
      </w:r>
      <w:r w:rsidRPr="00451632">
        <w:rPr>
          <w:sz w:val="28"/>
          <w:szCs w:val="28"/>
        </w:rPr>
        <w:t>, 24 Cal.4</w:t>
      </w:r>
      <w:r w:rsidR="0058023C" w:rsidRPr="00451632">
        <w:rPr>
          <w:sz w:val="28"/>
          <w:szCs w:val="28"/>
        </w:rPr>
        <w:t>th</w:t>
      </w:r>
      <w:r w:rsidRPr="00451632">
        <w:rPr>
          <w:sz w:val="28"/>
          <w:szCs w:val="28"/>
        </w:rPr>
        <w:t xml:space="preserve"> at pp. 105</w:t>
      </w:r>
      <w:r w:rsidR="0058023C" w:rsidRPr="00451632">
        <w:rPr>
          <w:sz w:val="28"/>
          <w:szCs w:val="28"/>
        </w:rPr>
        <w:t>–</w:t>
      </w:r>
      <w:r w:rsidRPr="00451632">
        <w:rPr>
          <w:sz w:val="28"/>
          <w:szCs w:val="28"/>
        </w:rPr>
        <w:t xml:space="preserve">106.)  </w:t>
      </w:r>
      <w:r w:rsidR="00224F13" w:rsidRPr="00451632">
        <w:rPr>
          <w:sz w:val="28"/>
          <w:szCs w:val="28"/>
        </w:rPr>
        <w:t>Noneth</w:t>
      </w:r>
      <w:r w:rsidR="003B0292" w:rsidRPr="00451632">
        <w:rPr>
          <w:sz w:val="28"/>
          <w:szCs w:val="28"/>
        </w:rPr>
        <w:t>e</w:t>
      </w:r>
      <w:r w:rsidR="00224F13" w:rsidRPr="00451632">
        <w:rPr>
          <w:sz w:val="28"/>
          <w:szCs w:val="28"/>
        </w:rPr>
        <w:t>less</w:t>
      </w:r>
      <w:r w:rsidRPr="00451632">
        <w:rPr>
          <w:sz w:val="28"/>
          <w:szCs w:val="28"/>
        </w:rPr>
        <w:t xml:space="preserve">, “arbitration agreements must ‘ensure minimum standards of fairness’ so employees can vindicate their public rights.  [Citation.]” </w:t>
      </w:r>
      <w:r w:rsidR="00C834DE">
        <w:rPr>
          <w:sz w:val="28"/>
          <w:szCs w:val="28"/>
        </w:rPr>
        <w:t xml:space="preserve"> </w:t>
      </w:r>
      <w:r w:rsidRPr="00451632">
        <w:rPr>
          <w:sz w:val="28"/>
          <w:szCs w:val="28"/>
        </w:rPr>
        <w:t>(</w:t>
      </w:r>
      <w:r w:rsidRPr="00451632">
        <w:rPr>
          <w:i/>
          <w:iCs/>
          <w:sz w:val="28"/>
          <w:szCs w:val="28"/>
        </w:rPr>
        <w:t xml:space="preserve">Fitz, supra, </w:t>
      </w:r>
      <w:r w:rsidRPr="00451632">
        <w:rPr>
          <w:sz w:val="28"/>
          <w:szCs w:val="28"/>
        </w:rPr>
        <w:t xml:space="preserve">at p. 716.)  </w:t>
      </w:r>
      <w:r w:rsidR="00FF234F" w:rsidRPr="00451632">
        <w:rPr>
          <w:sz w:val="28"/>
          <w:szCs w:val="28"/>
        </w:rPr>
        <w:lastRenderedPageBreak/>
        <w:t>Generally, unconscionability is determined “at the time [the agreement] was made” (Civ. Code, §</w:t>
      </w:r>
      <w:r w:rsidR="00C834DE">
        <w:rPr>
          <w:sz w:val="28"/>
          <w:szCs w:val="28"/>
        </w:rPr>
        <w:t> </w:t>
      </w:r>
      <w:r w:rsidR="00FF234F" w:rsidRPr="00451632">
        <w:rPr>
          <w:sz w:val="28"/>
          <w:szCs w:val="28"/>
        </w:rPr>
        <w:t xml:space="preserve">1670.5), </w:t>
      </w:r>
      <w:r w:rsidR="00BD073B" w:rsidRPr="00451632">
        <w:rPr>
          <w:sz w:val="28"/>
          <w:szCs w:val="28"/>
        </w:rPr>
        <w:t>yet</w:t>
      </w:r>
      <w:r w:rsidR="00FF234F" w:rsidRPr="00451632">
        <w:rPr>
          <w:sz w:val="28"/>
          <w:szCs w:val="28"/>
        </w:rPr>
        <w:t xml:space="preserve"> courts have </w:t>
      </w:r>
      <w:r w:rsidR="00BD073B" w:rsidRPr="00451632">
        <w:rPr>
          <w:sz w:val="28"/>
          <w:szCs w:val="28"/>
        </w:rPr>
        <w:t xml:space="preserve">consistently </w:t>
      </w:r>
      <w:r w:rsidR="00FF234F" w:rsidRPr="00451632">
        <w:rPr>
          <w:sz w:val="28"/>
          <w:szCs w:val="28"/>
        </w:rPr>
        <w:t xml:space="preserve">assessed unconscionability </w:t>
      </w:r>
      <w:r w:rsidR="00BD073B" w:rsidRPr="00451632">
        <w:rPr>
          <w:sz w:val="28"/>
          <w:szCs w:val="28"/>
        </w:rPr>
        <w:t>for</w:t>
      </w:r>
      <w:r w:rsidR="00FF234F" w:rsidRPr="00451632">
        <w:rPr>
          <w:sz w:val="28"/>
          <w:szCs w:val="28"/>
        </w:rPr>
        <w:t xml:space="preserve"> </w:t>
      </w:r>
      <w:r w:rsidR="00DA01DE" w:rsidRPr="00451632">
        <w:rPr>
          <w:sz w:val="28"/>
          <w:szCs w:val="28"/>
        </w:rPr>
        <w:t xml:space="preserve">limitations on </w:t>
      </w:r>
      <w:r w:rsidR="00FF234F" w:rsidRPr="00451632">
        <w:rPr>
          <w:sz w:val="28"/>
          <w:szCs w:val="28"/>
        </w:rPr>
        <w:t>discovery as applied to a particular plaintiff</w:t>
      </w:r>
      <w:r w:rsidR="00DA01DE" w:rsidRPr="00451632">
        <w:rPr>
          <w:sz w:val="28"/>
          <w:szCs w:val="28"/>
        </w:rPr>
        <w:t xml:space="preserve"> </w:t>
      </w:r>
      <w:r w:rsidR="00FF234F" w:rsidRPr="00451632">
        <w:rPr>
          <w:sz w:val="28"/>
          <w:szCs w:val="28"/>
        </w:rPr>
        <w:t>(</w:t>
      </w:r>
      <w:r w:rsidR="00DA01DE" w:rsidRPr="00451632">
        <w:rPr>
          <w:i/>
          <w:iCs/>
          <w:sz w:val="28"/>
          <w:szCs w:val="28"/>
        </w:rPr>
        <w:t xml:space="preserve">Sanchez v. Carmax Auto Superstores California, LLC </w:t>
      </w:r>
      <w:r w:rsidR="00DA01DE" w:rsidRPr="00451632">
        <w:rPr>
          <w:sz w:val="28"/>
          <w:szCs w:val="28"/>
        </w:rPr>
        <w:t>(2014) 224 Cal.App.4</w:t>
      </w:r>
      <w:r w:rsidR="0058023C" w:rsidRPr="00451632">
        <w:rPr>
          <w:sz w:val="28"/>
          <w:szCs w:val="28"/>
        </w:rPr>
        <w:t>th</w:t>
      </w:r>
      <w:r w:rsidR="00DA01DE" w:rsidRPr="00451632">
        <w:rPr>
          <w:sz w:val="28"/>
          <w:szCs w:val="28"/>
        </w:rPr>
        <w:t xml:space="preserve"> 3</w:t>
      </w:r>
      <w:r w:rsidRPr="00451632">
        <w:rPr>
          <w:sz w:val="28"/>
          <w:szCs w:val="28"/>
        </w:rPr>
        <w:t>98</w:t>
      </w:r>
      <w:r w:rsidR="00DA01DE" w:rsidRPr="00451632">
        <w:rPr>
          <w:sz w:val="28"/>
          <w:szCs w:val="28"/>
        </w:rPr>
        <w:t>, 404</w:t>
      </w:r>
      <w:r w:rsidRPr="00451632">
        <w:rPr>
          <w:sz w:val="28"/>
          <w:szCs w:val="28"/>
        </w:rPr>
        <w:t>–</w:t>
      </w:r>
      <w:r w:rsidR="00DA01DE" w:rsidRPr="00451632">
        <w:rPr>
          <w:sz w:val="28"/>
          <w:szCs w:val="28"/>
        </w:rPr>
        <w:t>405 (</w:t>
      </w:r>
      <w:r w:rsidR="00DA01DE" w:rsidRPr="00451632">
        <w:rPr>
          <w:i/>
          <w:iCs/>
          <w:sz w:val="28"/>
          <w:szCs w:val="28"/>
        </w:rPr>
        <w:t>Sanchez</w:t>
      </w:r>
      <w:r w:rsidR="00DA01DE" w:rsidRPr="00451632">
        <w:rPr>
          <w:sz w:val="28"/>
          <w:szCs w:val="28"/>
        </w:rPr>
        <w:t>)</w:t>
      </w:r>
      <w:r w:rsidR="00FF234F" w:rsidRPr="00451632">
        <w:rPr>
          <w:sz w:val="28"/>
          <w:szCs w:val="28"/>
        </w:rPr>
        <w:t>)</w:t>
      </w:r>
      <w:r w:rsidR="00DA01DE" w:rsidRPr="00451632">
        <w:rPr>
          <w:sz w:val="28"/>
          <w:szCs w:val="28"/>
        </w:rPr>
        <w:t>.</w:t>
      </w:r>
    </w:p>
    <w:p w14:paraId="253F1487" w14:textId="26B819CF" w:rsidR="008A700C" w:rsidRPr="00451632" w:rsidRDefault="00DB06CD" w:rsidP="00A84501">
      <w:pPr>
        <w:spacing w:line="360" w:lineRule="auto"/>
        <w:rPr>
          <w:sz w:val="28"/>
          <w:szCs w:val="28"/>
        </w:rPr>
      </w:pPr>
      <w:r w:rsidRPr="00451632">
        <w:rPr>
          <w:sz w:val="28"/>
          <w:szCs w:val="28"/>
        </w:rPr>
        <w:tab/>
      </w:r>
      <w:r w:rsidR="00F05FCC" w:rsidRPr="00451632">
        <w:rPr>
          <w:sz w:val="28"/>
          <w:szCs w:val="28"/>
        </w:rPr>
        <w:t>“</w:t>
      </w:r>
      <w:r w:rsidR="005C6454" w:rsidRPr="00451632">
        <w:rPr>
          <w:sz w:val="28"/>
          <w:szCs w:val="28"/>
        </w:rPr>
        <w:t>I</w:t>
      </w:r>
      <w:r w:rsidR="00F05FCC" w:rsidRPr="00451632">
        <w:rPr>
          <w:sz w:val="28"/>
          <w:szCs w:val="28"/>
        </w:rPr>
        <w:t xml:space="preserve">n </w:t>
      </w:r>
      <w:r w:rsidR="00FF234F" w:rsidRPr="00451632">
        <w:rPr>
          <w:sz w:val="28"/>
          <w:szCs w:val="28"/>
        </w:rPr>
        <w:t>s</w:t>
      </w:r>
      <w:r w:rsidR="00F05FCC" w:rsidRPr="00451632">
        <w:rPr>
          <w:sz w:val="28"/>
          <w:szCs w:val="28"/>
        </w:rPr>
        <w:t>triking the appropriate balance between the desired simplicity of limited discovery and an employee</w:t>
      </w:r>
      <w:r w:rsidR="006B2E9A" w:rsidRPr="00451632">
        <w:rPr>
          <w:sz w:val="28"/>
          <w:szCs w:val="28"/>
        </w:rPr>
        <w:t>’</w:t>
      </w:r>
      <w:r w:rsidR="00F05FCC" w:rsidRPr="00451632">
        <w:rPr>
          <w:sz w:val="28"/>
          <w:szCs w:val="28"/>
        </w:rPr>
        <w:t xml:space="preserve">s statutory rights, courts assess the amount of default discovery permitted under the arbitration agreement, the standard for obtaining additional discovery, and whether the plaintiffs have demonstrated that the discovery limitations will prevent them from adequately arbitrating their statutory claims. </w:t>
      </w:r>
      <w:r w:rsidR="00D031DB" w:rsidRPr="00451632">
        <w:rPr>
          <w:sz w:val="28"/>
          <w:szCs w:val="28"/>
        </w:rPr>
        <w:t xml:space="preserve"> </w:t>
      </w:r>
      <w:r w:rsidR="00F05FCC" w:rsidRPr="00451632">
        <w:rPr>
          <w:sz w:val="28"/>
          <w:szCs w:val="28"/>
        </w:rPr>
        <w:t>[Citation.]”  (</w:t>
      </w:r>
      <w:r w:rsidR="00F05FCC" w:rsidRPr="00451632">
        <w:rPr>
          <w:i/>
          <w:iCs/>
          <w:sz w:val="28"/>
          <w:szCs w:val="28"/>
        </w:rPr>
        <w:t>Davis</w:t>
      </w:r>
      <w:r w:rsidR="005C6454" w:rsidRPr="00451632">
        <w:rPr>
          <w:i/>
          <w:iCs/>
          <w:sz w:val="28"/>
          <w:szCs w:val="28"/>
        </w:rPr>
        <w:t xml:space="preserve">, supra, </w:t>
      </w:r>
      <w:r w:rsidR="00F05FCC" w:rsidRPr="00451632">
        <w:rPr>
          <w:sz w:val="28"/>
          <w:szCs w:val="28"/>
        </w:rPr>
        <w:t xml:space="preserve">53 Cal.App.5th </w:t>
      </w:r>
      <w:r w:rsidR="005C6454" w:rsidRPr="00451632">
        <w:rPr>
          <w:sz w:val="28"/>
          <w:szCs w:val="28"/>
        </w:rPr>
        <w:t>at pp.</w:t>
      </w:r>
      <w:r w:rsidR="00F05FCC" w:rsidRPr="00451632">
        <w:rPr>
          <w:sz w:val="28"/>
          <w:szCs w:val="28"/>
        </w:rPr>
        <w:t xml:space="preserve"> 910</w:t>
      </w:r>
      <w:r w:rsidRPr="00451632">
        <w:rPr>
          <w:sz w:val="28"/>
          <w:szCs w:val="28"/>
        </w:rPr>
        <w:t>–</w:t>
      </w:r>
      <w:r w:rsidR="00F05FCC" w:rsidRPr="00451632">
        <w:rPr>
          <w:sz w:val="28"/>
          <w:szCs w:val="28"/>
        </w:rPr>
        <w:t xml:space="preserve">911.)  </w:t>
      </w:r>
    </w:p>
    <w:p w14:paraId="079FEE60" w14:textId="7ECBDD40" w:rsidR="002354C5" w:rsidRPr="00451632" w:rsidRDefault="00DB06CD" w:rsidP="0058023C">
      <w:pPr>
        <w:spacing w:line="360" w:lineRule="auto"/>
        <w:ind w:firstLine="720"/>
        <w:rPr>
          <w:sz w:val="28"/>
          <w:szCs w:val="28"/>
        </w:rPr>
      </w:pPr>
      <w:r w:rsidRPr="00451632">
        <w:rPr>
          <w:sz w:val="28"/>
          <w:szCs w:val="28"/>
        </w:rPr>
        <w:t xml:space="preserve">Ramirez argues that the limitation of </w:t>
      </w:r>
      <w:r w:rsidR="00DB5DA6" w:rsidRPr="00451632">
        <w:rPr>
          <w:sz w:val="28"/>
          <w:szCs w:val="28"/>
        </w:rPr>
        <w:t>discovery</w:t>
      </w:r>
      <w:r w:rsidRPr="00451632">
        <w:rPr>
          <w:sz w:val="28"/>
          <w:szCs w:val="28"/>
        </w:rPr>
        <w:t xml:space="preserve"> in and of itself denies her a reasonable opportunity to prove her statutory claims.  However, as observed by the trial court,</w:t>
      </w:r>
      <w:r w:rsidR="002C4C29" w:rsidRPr="00451632">
        <w:rPr>
          <w:sz w:val="28"/>
          <w:szCs w:val="28"/>
        </w:rPr>
        <w:t xml:space="preserve"> “[l]imited discovery rights are the hallmark of arbitration”</w:t>
      </w:r>
      <w:r w:rsidR="00DB5DA6" w:rsidRPr="00451632">
        <w:rPr>
          <w:sz w:val="28"/>
          <w:szCs w:val="28"/>
        </w:rPr>
        <w:t xml:space="preserve"> </w:t>
      </w:r>
      <w:r w:rsidR="002C4C29" w:rsidRPr="00451632">
        <w:rPr>
          <w:sz w:val="28"/>
          <w:szCs w:val="28"/>
        </w:rPr>
        <w:t>(</w:t>
      </w:r>
      <w:r w:rsidR="002C4C29" w:rsidRPr="00451632">
        <w:rPr>
          <w:i/>
          <w:iCs/>
          <w:sz w:val="28"/>
          <w:szCs w:val="28"/>
        </w:rPr>
        <w:t>Coast Plaza Doctors Hosp</w:t>
      </w:r>
      <w:r w:rsidR="00A84501" w:rsidRPr="00451632">
        <w:rPr>
          <w:i/>
          <w:iCs/>
          <w:sz w:val="28"/>
          <w:szCs w:val="28"/>
        </w:rPr>
        <w:t>ital</w:t>
      </w:r>
      <w:r w:rsidR="002C4C29" w:rsidRPr="00451632">
        <w:rPr>
          <w:i/>
          <w:iCs/>
          <w:sz w:val="28"/>
          <w:szCs w:val="28"/>
        </w:rPr>
        <w:t xml:space="preserve"> v. Blue Cross of California </w:t>
      </w:r>
      <w:r w:rsidR="002C4C29" w:rsidRPr="00451632">
        <w:rPr>
          <w:sz w:val="28"/>
          <w:szCs w:val="28"/>
        </w:rPr>
        <w:t>(2000) 83 Cal.App.4</w:t>
      </w:r>
      <w:r w:rsidR="0058023C" w:rsidRPr="00451632">
        <w:rPr>
          <w:sz w:val="28"/>
          <w:szCs w:val="28"/>
        </w:rPr>
        <w:t>th</w:t>
      </w:r>
      <w:r w:rsidR="002C4C29" w:rsidRPr="00451632">
        <w:rPr>
          <w:sz w:val="28"/>
          <w:szCs w:val="28"/>
        </w:rPr>
        <w:t xml:space="preserve"> 677, 790</w:t>
      </w:r>
      <w:r w:rsidR="0081688B" w:rsidRPr="00451632">
        <w:rPr>
          <w:sz w:val="28"/>
          <w:szCs w:val="28"/>
        </w:rPr>
        <w:t>) and there must be some showing of inadequacy under the circumstances of the case (</w:t>
      </w:r>
      <w:r w:rsidR="0081688B" w:rsidRPr="00451632">
        <w:rPr>
          <w:i/>
          <w:iCs/>
          <w:sz w:val="28"/>
          <w:szCs w:val="28"/>
        </w:rPr>
        <w:t>Sanchez</w:t>
      </w:r>
      <w:r w:rsidR="00DA01DE" w:rsidRPr="00451632">
        <w:rPr>
          <w:i/>
          <w:iCs/>
          <w:sz w:val="28"/>
          <w:szCs w:val="28"/>
        </w:rPr>
        <w:t xml:space="preserve">, supra, </w:t>
      </w:r>
      <w:r w:rsidR="0081688B" w:rsidRPr="00451632">
        <w:rPr>
          <w:sz w:val="28"/>
          <w:szCs w:val="28"/>
        </w:rPr>
        <w:t>224 Cal.App.4</w:t>
      </w:r>
      <w:r w:rsidR="0058023C" w:rsidRPr="00451632">
        <w:rPr>
          <w:sz w:val="28"/>
          <w:szCs w:val="28"/>
        </w:rPr>
        <w:t>th</w:t>
      </w:r>
      <w:r w:rsidR="0081688B" w:rsidRPr="00451632">
        <w:rPr>
          <w:sz w:val="28"/>
          <w:szCs w:val="28"/>
        </w:rPr>
        <w:t xml:space="preserve"> </w:t>
      </w:r>
      <w:r w:rsidR="00DA01DE" w:rsidRPr="00451632">
        <w:rPr>
          <w:sz w:val="28"/>
          <w:szCs w:val="28"/>
        </w:rPr>
        <w:t>at p.</w:t>
      </w:r>
      <w:r w:rsidR="0081688B" w:rsidRPr="00451632">
        <w:rPr>
          <w:sz w:val="28"/>
          <w:szCs w:val="28"/>
        </w:rPr>
        <w:t xml:space="preserve"> 405)</w:t>
      </w:r>
      <w:r w:rsidR="00451632">
        <w:rPr>
          <w:sz w:val="28"/>
          <w:szCs w:val="28"/>
        </w:rPr>
        <w:t xml:space="preserve">.  </w:t>
      </w:r>
    </w:p>
    <w:p w14:paraId="62164BCD" w14:textId="097FD2B1" w:rsidR="00DB5DA6" w:rsidRPr="00451632" w:rsidRDefault="00DB06CD" w:rsidP="0058023C">
      <w:pPr>
        <w:spacing w:line="360" w:lineRule="auto"/>
        <w:ind w:firstLine="720"/>
        <w:rPr>
          <w:sz w:val="28"/>
          <w:szCs w:val="28"/>
        </w:rPr>
      </w:pPr>
      <w:r w:rsidRPr="00451632">
        <w:rPr>
          <w:sz w:val="28"/>
          <w:szCs w:val="28"/>
        </w:rPr>
        <w:t xml:space="preserve">Although limitations on discovery are generally permitted, we conclude that </w:t>
      </w:r>
      <w:r w:rsidR="006A16FC" w:rsidRPr="00451632">
        <w:rPr>
          <w:sz w:val="28"/>
          <w:szCs w:val="28"/>
        </w:rPr>
        <w:t xml:space="preserve">Ramirez </w:t>
      </w:r>
      <w:r w:rsidRPr="00451632">
        <w:rPr>
          <w:sz w:val="28"/>
          <w:szCs w:val="28"/>
        </w:rPr>
        <w:t xml:space="preserve">met her burden </w:t>
      </w:r>
      <w:r w:rsidR="003B0292" w:rsidRPr="00451632">
        <w:rPr>
          <w:sz w:val="28"/>
          <w:szCs w:val="28"/>
        </w:rPr>
        <w:t xml:space="preserve">in the trial court </w:t>
      </w:r>
      <w:r w:rsidRPr="00451632">
        <w:rPr>
          <w:sz w:val="28"/>
          <w:szCs w:val="28"/>
        </w:rPr>
        <w:t>of showing inadequacy in the discover</w:t>
      </w:r>
      <w:r w:rsidR="003B0292" w:rsidRPr="00451632">
        <w:rPr>
          <w:sz w:val="28"/>
          <w:szCs w:val="28"/>
        </w:rPr>
        <w:t>y</w:t>
      </w:r>
      <w:r w:rsidRPr="00451632">
        <w:rPr>
          <w:sz w:val="28"/>
          <w:szCs w:val="28"/>
        </w:rPr>
        <w:t xml:space="preserve"> limitations of Charter’s agreement</w:t>
      </w:r>
      <w:r w:rsidR="00A84501" w:rsidRPr="00451632">
        <w:rPr>
          <w:sz w:val="28"/>
          <w:szCs w:val="28"/>
        </w:rPr>
        <w:t>.</w:t>
      </w:r>
      <w:r w:rsidRPr="00451632">
        <w:rPr>
          <w:sz w:val="28"/>
          <w:szCs w:val="28"/>
        </w:rPr>
        <w:t xml:space="preserve">  In the trial court, Ramirez </w:t>
      </w:r>
      <w:r w:rsidR="006A16FC" w:rsidRPr="00451632">
        <w:rPr>
          <w:sz w:val="28"/>
          <w:szCs w:val="28"/>
        </w:rPr>
        <w:t xml:space="preserve">estimated (with no </w:t>
      </w:r>
      <w:r w:rsidR="00430033" w:rsidRPr="00451632">
        <w:rPr>
          <w:sz w:val="28"/>
          <w:szCs w:val="28"/>
        </w:rPr>
        <w:t>dispute</w:t>
      </w:r>
      <w:r w:rsidR="006A16FC" w:rsidRPr="00451632">
        <w:rPr>
          <w:sz w:val="28"/>
          <w:szCs w:val="28"/>
        </w:rPr>
        <w:t xml:space="preserve"> from Charter) that she would need to take at least seven depositions</w:t>
      </w:r>
      <w:r w:rsidR="00C31B19" w:rsidRPr="00451632">
        <w:rPr>
          <w:sz w:val="28"/>
          <w:szCs w:val="28"/>
        </w:rPr>
        <w:t xml:space="preserve">: her former supervisor, </w:t>
      </w:r>
      <w:r w:rsidR="00C31B19" w:rsidRPr="00451632">
        <w:rPr>
          <w:sz w:val="28"/>
          <w:szCs w:val="28"/>
        </w:rPr>
        <w:lastRenderedPageBreak/>
        <w:t xml:space="preserve">the Human Resources (HR) person, the four people hired by her former supervisor during her pregnancy leave, and the person(s) most knowledgeable at Charter regarding its HR and pregnancy leave policies and procedures. </w:t>
      </w:r>
      <w:r w:rsidR="000134C2" w:rsidRPr="00451632">
        <w:rPr>
          <w:sz w:val="28"/>
          <w:szCs w:val="28"/>
        </w:rPr>
        <w:t xml:space="preserve"> </w:t>
      </w:r>
      <w:r w:rsidR="00C31B19" w:rsidRPr="00451632">
        <w:rPr>
          <w:sz w:val="28"/>
          <w:szCs w:val="28"/>
        </w:rPr>
        <w:t>T</w:t>
      </w:r>
      <w:r w:rsidR="000134C2" w:rsidRPr="00451632">
        <w:rPr>
          <w:sz w:val="28"/>
          <w:szCs w:val="28"/>
        </w:rPr>
        <w:t>he</w:t>
      </w:r>
      <w:r w:rsidR="00C02C62" w:rsidRPr="00451632">
        <w:rPr>
          <w:sz w:val="28"/>
          <w:szCs w:val="28"/>
        </w:rPr>
        <w:t>refore</w:t>
      </w:r>
      <w:r w:rsidR="00C31B19" w:rsidRPr="00451632">
        <w:rPr>
          <w:sz w:val="28"/>
          <w:szCs w:val="28"/>
        </w:rPr>
        <w:t>,</w:t>
      </w:r>
      <w:r w:rsidR="00C02C62" w:rsidRPr="00451632">
        <w:rPr>
          <w:sz w:val="28"/>
          <w:szCs w:val="28"/>
        </w:rPr>
        <w:t xml:space="preserve"> </w:t>
      </w:r>
      <w:r w:rsidRPr="00451632">
        <w:rPr>
          <w:sz w:val="28"/>
          <w:szCs w:val="28"/>
        </w:rPr>
        <w:t xml:space="preserve">Ramirez demonstrated (with no rebuttal from Charter) that </w:t>
      </w:r>
      <w:r w:rsidR="00C02C62" w:rsidRPr="00451632">
        <w:rPr>
          <w:sz w:val="28"/>
          <w:szCs w:val="28"/>
        </w:rPr>
        <w:t xml:space="preserve">the </w:t>
      </w:r>
      <w:r w:rsidR="00355491" w:rsidRPr="00451632">
        <w:rPr>
          <w:sz w:val="28"/>
          <w:szCs w:val="28"/>
        </w:rPr>
        <w:t>g</w:t>
      </w:r>
      <w:r w:rsidR="000134C2" w:rsidRPr="00451632">
        <w:rPr>
          <w:sz w:val="28"/>
          <w:szCs w:val="28"/>
        </w:rPr>
        <w:t>uidelines’</w:t>
      </w:r>
      <w:r w:rsidR="00355491" w:rsidRPr="00451632">
        <w:rPr>
          <w:sz w:val="28"/>
          <w:szCs w:val="28"/>
        </w:rPr>
        <w:t>s</w:t>
      </w:r>
      <w:r w:rsidR="000134C2" w:rsidRPr="00451632">
        <w:rPr>
          <w:sz w:val="28"/>
          <w:szCs w:val="28"/>
        </w:rPr>
        <w:t xml:space="preserve"> limitation on </w:t>
      </w:r>
      <w:r w:rsidR="00C02C62" w:rsidRPr="00451632">
        <w:rPr>
          <w:sz w:val="28"/>
          <w:szCs w:val="28"/>
        </w:rPr>
        <w:t xml:space="preserve">depositions (four) </w:t>
      </w:r>
      <w:r w:rsidR="007C2B3E" w:rsidRPr="00451632">
        <w:rPr>
          <w:sz w:val="28"/>
          <w:szCs w:val="28"/>
        </w:rPr>
        <w:t>is</w:t>
      </w:r>
      <w:r w:rsidR="000134C2" w:rsidRPr="00451632">
        <w:rPr>
          <w:sz w:val="28"/>
          <w:szCs w:val="28"/>
        </w:rPr>
        <w:t xml:space="preserve"> inadequate to permit </w:t>
      </w:r>
      <w:r w:rsidR="00C31B19" w:rsidRPr="00451632">
        <w:rPr>
          <w:sz w:val="28"/>
          <w:szCs w:val="28"/>
        </w:rPr>
        <w:t>Ramirez</w:t>
      </w:r>
      <w:r w:rsidR="00C02C62" w:rsidRPr="00451632">
        <w:rPr>
          <w:sz w:val="28"/>
          <w:szCs w:val="28"/>
        </w:rPr>
        <w:t xml:space="preserve"> </w:t>
      </w:r>
      <w:r w:rsidR="000134C2" w:rsidRPr="00451632">
        <w:rPr>
          <w:sz w:val="28"/>
          <w:szCs w:val="28"/>
        </w:rPr>
        <w:t>fair pursuit of her claims</w:t>
      </w:r>
      <w:r w:rsidR="003B0292" w:rsidRPr="00451632">
        <w:rPr>
          <w:sz w:val="28"/>
          <w:szCs w:val="28"/>
        </w:rPr>
        <w:t xml:space="preserve"> (which requires at least seven depositions)</w:t>
      </w:r>
      <w:r w:rsidR="006A16FC" w:rsidRPr="00451632">
        <w:rPr>
          <w:sz w:val="28"/>
          <w:szCs w:val="28"/>
        </w:rPr>
        <w:t xml:space="preserve">.  </w:t>
      </w:r>
      <w:r w:rsidR="000134C2" w:rsidRPr="00451632">
        <w:rPr>
          <w:sz w:val="28"/>
          <w:szCs w:val="28"/>
        </w:rPr>
        <w:t>(</w:t>
      </w:r>
      <w:r w:rsidR="000134C2" w:rsidRPr="00451632">
        <w:rPr>
          <w:i/>
          <w:iCs/>
          <w:sz w:val="28"/>
          <w:szCs w:val="28"/>
        </w:rPr>
        <w:t xml:space="preserve">Davis, supra, </w:t>
      </w:r>
      <w:r w:rsidR="000134C2" w:rsidRPr="00451632">
        <w:rPr>
          <w:sz w:val="28"/>
          <w:szCs w:val="28"/>
        </w:rPr>
        <w:t>53 Cal.App.5</w:t>
      </w:r>
      <w:r w:rsidR="0058023C" w:rsidRPr="00451632">
        <w:rPr>
          <w:sz w:val="28"/>
          <w:szCs w:val="28"/>
        </w:rPr>
        <w:t>th</w:t>
      </w:r>
      <w:r w:rsidR="000134C2" w:rsidRPr="00451632">
        <w:rPr>
          <w:sz w:val="28"/>
          <w:szCs w:val="28"/>
        </w:rPr>
        <w:t xml:space="preserve"> at p</w:t>
      </w:r>
      <w:r w:rsidR="005C6454" w:rsidRPr="00451632">
        <w:rPr>
          <w:sz w:val="28"/>
          <w:szCs w:val="28"/>
        </w:rPr>
        <w:t>p</w:t>
      </w:r>
      <w:r w:rsidR="000134C2" w:rsidRPr="00451632">
        <w:rPr>
          <w:sz w:val="28"/>
          <w:szCs w:val="28"/>
        </w:rPr>
        <w:t>. 913</w:t>
      </w:r>
      <w:r w:rsidR="0058023C" w:rsidRPr="00451632">
        <w:rPr>
          <w:sz w:val="28"/>
          <w:szCs w:val="28"/>
        </w:rPr>
        <w:t>–</w:t>
      </w:r>
      <w:r w:rsidR="000134C2" w:rsidRPr="00451632">
        <w:rPr>
          <w:sz w:val="28"/>
          <w:szCs w:val="28"/>
        </w:rPr>
        <w:t>914.)</w:t>
      </w:r>
    </w:p>
    <w:p w14:paraId="3DCF994E" w14:textId="3F1C3A1B" w:rsidR="00D65BD8" w:rsidRPr="00451632" w:rsidRDefault="00DB06CD" w:rsidP="0058023C">
      <w:pPr>
        <w:spacing w:line="360" w:lineRule="auto"/>
        <w:ind w:firstLine="720"/>
        <w:rPr>
          <w:sz w:val="28"/>
          <w:szCs w:val="28"/>
        </w:rPr>
      </w:pPr>
      <w:r w:rsidRPr="00451632">
        <w:rPr>
          <w:sz w:val="28"/>
          <w:szCs w:val="28"/>
        </w:rPr>
        <w:t xml:space="preserve">Charter contends that the </w:t>
      </w:r>
      <w:r w:rsidR="00355491" w:rsidRPr="00451632">
        <w:rPr>
          <w:sz w:val="28"/>
          <w:szCs w:val="28"/>
        </w:rPr>
        <w:t>g</w:t>
      </w:r>
      <w:r w:rsidRPr="00451632">
        <w:rPr>
          <w:sz w:val="28"/>
          <w:szCs w:val="28"/>
        </w:rPr>
        <w:t>uidelines’</w:t>
      </w:r>
      <w:r w:rsidR="00355491" w:rsidRPr="00451632">
        <w:rPr>
          <w:sz w:val="28"/>
          <w:szCs w:val="28"/>
        </w:rPr>
        <w:t>s</w:t>
      </w:r>
      <w:r w:rsidRPr="00451632">
        <w:rPr>
          <w:sz w:val="28"/>
          <w:szCs w:val="28"/>
        </w:rPr>
        <w:t xml:space="preserve"> provision allowing the arbitrator to resolve “[a]ny disagreements regarding the exchange of information or depositions,” is</w:t>
      </w:r>
      <w:r w:rsidRPr="00451632">
        <w:rPr>
          <w:sz w:val="28"/>
          <w:szCs w:val="28"/>
        </w:rPr>
        <w:t xml:space="preserve"> tantamount to providing the arbitrator authority to order additional depositions.</w:t>
      </w:r>
      <w:r>
        <w:rPr>
          <w:b/>
          <w:sz w:val="28"/>
          <w:szCs w:val="28"/>
          <w:vertAlign w:val="superscript"/>
        </w:rPr>
        <w:footnoteReference w:id="10"/>
      </w:r>
      <w:r w:rsidRPr="00451632">
        <w:rPr>
          <w:sz w:val="28"/>
          <w:szCs w:val="28"/>
        </w:rPr>
        <w:t xml:space="preserve">  But </w:t>
      </w:r>
      <w:r w:rsidR="003B0292" w:rsidRPr="00451632">
        <w:rPr>
          <w:sz w:val="28"/>
          <w:szCs w:val="28"/>
        </w:rPr>
        <w:t>resolving</w:t>
      </w:r>
      <w:r w:rsidRPr="00451632">
        <w:rPr>
          <w:sz w:val="28"/>
          <w:szCs w:val="28"/>
        </w:rPr>
        <w:t xml:space="preserve"> “disagreement</w:t>
      </w:r>
      <w:r w:rsidR="003B0292" w:rsidRPr="00451632">
        <w:rPr>
          <w:sz w:val="28"/>
          <w:szCs w:val="28"/>
        </w:rPr>
        <w:t>s</w:t>
      </w:r>
      <w:r w:rsidRPr="00451632">
        <w:rPr>
          <w:sz w:val="28"/>
          <w:szCs w:val="28"/>
        </w:rPr>
        <w:t xml:space="preserve">” between the parties “regarding </w:t>
      </w:r>
      <w:r w:rsidR="008567FC" w:rsidRPr="00451632">
        <w:rPr>
          <w:sz w:val="28"/>
          <w:szCs w:val="28"/>
        </w:rPr>
        <w:t xml:space="preserve">. . . </w:t>
      </w:r>
      <w:r w:rsidRPr="00451632">
        <w:rPr>
          <w:sz w:val="28"/>
          <w:szCs w:val="28"/>
        </w:rPr>
        <w:t xml:space="preserve">depositions” </w:t>
      </w:r>
      <w:r w:rsidR="003B0292" w:rsidRPr="00451632">
        <w:rPr>
          <w:sz w:val="28"/>
          <w:szCs w:val="28"/>
        </w:rPr>
        <w:t>cannot reasonably be construed to include</w:t>
      </w:r>
      <w:r w:rsidRPr="00451632">
        <w:rPr>
          <w:sz w:val="28"/>
          <w:szCs w:val="28"/>
        </w:rPr>
        <w:t xml:space="preserve"> </w:t>
      </w:r>
      <w:r w:rsidR="003B0292" w:rsidRPr="00451632">
        <w:rPr>
          <w:sz w:val="28"/>
          <w:szCs w:val="28"/>
        </w:rPr>
        <w:t xml:space="preserve">the </w:t>
      </w:r>
      <w:r w:rsidRPr="00451632">
        <w:rPr>
          <w:sz w:val="28"/>
          <w:szCs w:val="28"/>
        </w:rPr>
        <w:t xml:space="preserve">authority to increase the number of depositions permitted by </w:t>
      </w:r>
      <w:r w:rsidR="007536BF" w:rsidRPr="00451632">
        <w:rPr>
          <w:sz w:val="28"/>
          <w:szCs w:val="28"/>
        </w:rPr>
        <w:t xml:space="preserve">the </w:t>
      </w:r>
      <w:r w:rsidR="00355491" w:rsidRPr="00451632">
        <w:rPr>
          <w:sz w:val="28"/>
          <w:szCs w:val="28"/>
        </w:rPr>
        <w:t>g</w:t>
      </w:r>
      <w:r w:rsidR="007536BF" w:rsidRPr="00451632">
        <w:rPr>
          <w:sz w:val="28"/>
          <w:szCs w:val="28"/>
        </w:rPr>
        <w:t>uidelines</w:t>
      </w:r>
      <w:r w:rsidR="003B0292" w:rsidRPr="00451632">
        <w:rPr>
          <w:sz w:val="28"/>
          <w:szCs w:val="28"/>
        </w:rPr>
        <w:t xml:space="preserve">.  Rather, it </w:t>
      </w:r>
      <w:r w:rsidR="00801EB6" w:rsidRPr="00451632">
        <w:rPr>
          <w:sz w:val="28"/>
          <w:szCs w:val="28"/>
        </w:rPr>
        <w:t xml:space="preserve">reasonably </w:t>
      </w:r>
      <w:r w:rsidR="00801EB6" w:rsidRPr="00451632">
        <w:rPr>
          <w:sz w:val="28"/>
          <w:szCs w:val="28"/>
        </w:rPr>
        <w:lastRenderedPageBreak/>
        <w:t xml:space="preserve">appears to </w:t>
      </w:r>
      <w:r w:rsidR="003B0292" w:rsidRPr="00451632">
        <w:rPr>
          <w:sz w:val="28"/>
          <w:szCs w:val="28"/>
        </w:rPr>
        <w:t>refer</w:t>
      </w:r>
      <w:r w:rsidR="00801EB6" w:rsidRPr="00451632">
        <w:rPr>
          <w:sz w:val="28"/>
          <w:szCs w:val="28"/>
        </w:rPr>
        <w:t xml:space="preserve"> only</w:t>
      </w:r>
      <w:r w:rsidR="003B0292" w:rsidRPr="00451632">
        <w:rPr>
          <w:sz w:val="28"/>
          <w:szCs w:val="28"/>
        </w:rPr>
        <w:t xml:space="preserve"> to the “disagreements” between the parties regarding the four depositions permitted by the </w:t>
      </w:r>
      <w:r w:rsidR="00355491" w:rsidRPr="00451632">
        <w:rPr>
          <w:sz w:val="28"/>
          <w:szCs w:val="28"/>
        </w:rPr>
        <w:t>g</w:t>
      </w:r>
      <w:r w:rsidR="003B0292" w:rsidRPr="00451632">
        <w:rPr>
          <w:sz w:val="28"/>
          <w:szCs w:val="28"/>
        </w:rPr>
        <w:t xml:space="preserve">uidelines, things like the identity of </w:t>
      </w:r>
      <w:r w:rsidR="002839D4" w:rsidRPr="00451632">
        <w:rPr>
          <w:sz w:val="28"/>
          <w:szCs w:val="28"/>
        </w:rPr>
        <w:t xml:space="preserve">persons sought to be deposed, objections made during depositions, </w:t>
      </w:r>
      <w:r w:rsidR="003B0292" w:rsidRPr="00451632">
        <w:rPr>
          <w:sz w:val="28"/>
          <w:szCs w:val="28"/>
        </w:rPr>
        <w:t xml:space="preserve">and </w:t>
      </w:r>
      <w:r w:rsidR="002839D4" w:rsidRPr="00451632">
        <w:rPr>
          <w:sz w:val="28"/>
          <w:szCs w:val="28"/>
        </w:rPr>
        <w:t xml:space="preserve">the </w:t>
      </w:r>
      <w:r w:rsidR="003B0292" w:rsidRPr="00451632">
        <w:rPr>
          <w:sz w:val="28"/>
          <w:szCs w:val="28"/>
        </w:rPr>
        <w:t xml:space="preserve">dates, location, and duration of depositions.  </w:t>
      </w:r>
    </w:p>
    <w:p w14:paraId="62F943B1" w14:textId="18A1A6DF" w:rsidR="00051A6C" w:rsidRPr="00451632" w:rsidRDefault="00DB06CD" w:rsidP="0058023C">
      <w:pPr>
        <w:spacing w:line="360" w:lineRule="auto"/>
        <w:ind w:firstLine="720"/>
        <w:rPr>
          <w:sz w:val="28"/>
          <w:szCs w:val="28"/>
        </w:rPr>
      </w:pPr>
      <w:r w:rsidRPr="00451632">
        <w:rPr>
          <w:sz w:val="28"/>
          <w:szCs w:val="28"/>
        </w:rPr>
        <w:t>It</w:t>
      </w:r>
      <w:r w:rsidRPr="00451632">
        <w:rPr>
          <w:sz w:val="28"/>
          <w:szCs w:val="28"/>
        </w:rPr>
        <w:t xml:space="preserve"> is true that Ramirez does not explain with any particularity why the limitations on written discovery (20 total interrogatories, including subparts, and 15 total requests for documents) are inadequate</w:t>
      </w:r>
      <w:r w:rsidR="00D65BD8" w:rsidRPr="00451632">
        <w:rPr>
          <w:sz w:val="28"/>
          <w:szCs w:val="28"/>
        </w:rPr>
        <w:t xml:space="preserve">.  Nor does she </w:t>
      </w:r>
      <w:r w:rsidRPr="00451632">
        <w:rPr>
          <w:sz w:val="28"/>
          <w:szCs w:val="28"/>
        </w:rPr>
        <w:t>demonstrate any need for a longer perio</w:t>
      </w:r>
      <w:r w:rsidRPr="00451632">
        <w:rPr>
          <w:sz w:val="28"/>
          <w:szCs w:val="28"/>
        </w:rPr>
        <w:t xml:space="preserve">d of discovery than the 90-day limit in the </w:t>
      </w:r>
      <w:r w:rsidR="00355491" w:rsidRPr="00451632">
        <w:rPr>
          <w:sz w:val="28"/>
          <w:szCs w:val="28"/>
        </w:rPr>
        <w:t>g</w:t>
      </w:r>
      <w:r w:rsidRPr="00451632">
        <w:rPr>
          <w:sz w:val="28"/>
          <w:szCs w:val="28"/>
        </w:rPr>
        <w:t>uidelines</w:t>
      </w:r>
      <w:r w:rsidR="00451632">
        <w:rPr>
          <w:sz w:val="28"/>
          <w:szCs w:val="28"/>
        </w:rPr>
        <w:t xml:space="preserve">.  </w:t>
      </w:r>
      <w:r w:rsidRPr="00451632">
        <w:rPr>
          <w:sz w:val="28"/>
          <w:szCs w:val="28"/>
        </w:rPr>
        <w:t>However, we conclude the limitation on depositions is sufficient to show substantive unconscionab</w:t>
      </w:r>
      <w:r w:rsidR="00D65BD8" w:rsidRPr="00451632">
        <w:rPr>
          <w:sz w:val="28"/>
          <w:szCs w:val="28"/>
        </w:rPr>
        <w:t>ility</w:t>
      </w:r>
      <w:r w:rsidRPr="00451632">
        <w:rPr>
          <w:sz w:val="28"/>
          <w:szCs w:val="28"/>
        </w:rPr>
        <w:t xml:space="preserve">. </w:t>
      </w:r>
      <w:r w:rsidR="00265AAC" w:rsidRPr="00451632">
        <w:rPr>
          <w:sz w:val="28"/>
          <w:szCs w:val="28"/>
        </w:rPr>
        <w:t xml:space="preserve"> </w:t>
      </w:r>
      <w:r w:rsidR="00D65BD8" w:rsidRPr="00451632">
        <w:rPr>
          <w:sz w:val="28"/>
          <w:szCs w:val="28"/>
        </w:rPr>
        <w:t>Under the deposition limit</w:t>
      </w:r>
      <w:r w:rsidR="00265AAC" w:rsidRPr="00882C4D">
        <w:rPr>
          <w:sz w:val="28"/>
          <w:szCs w:val="28"/>
        </w:rPr>
        <w:t>,</w:t>
      </w:r>
      <w:r w:rsidR="00D65BD8" w:rsidRPr="00882C4D">
        <w:rPr>
          <w:sz w:val="28"/>
          <w:szCs w:val="28"/>
        </w:rPr>
        <w:t xml:space="preserve"> Ramirez would be deprived of the opportunity to prepare her case </w:t>
      </w:r>
      <w:r w:rsidR="00265AAC" w:rsidRPr="00882C4D">
        <w:rPr>
          <w:sz w:val="28"/>
          <w:szCs w:val="28"/>
        </w:rPr>
        <w:t xml:space="preserve">because of her inability to depose three of the minimum </w:t>
      </w:r>
      <w:r w:rsidR="002C0AFC" w:rsidRPr="00882C4D">
        <w:rPr>
          <w:sz w:val="28"/>
          <w:szCs w:val="28"/>
        </w:rPr>
        <w:t>seven necessa</w:t>
      </w:r>
      <w:r w:rsidR="002C0AFC" w:rsidRPr="00451632">
        <w:rPr>
          <w:sz w:val="28"/>
          <w:szCs w:val="28"/>
        </w:rPr>
        <w:t xml:space="preserve">ry witnesses.  That, we conclude, would not provide her a fair opportunity to present her case.  </w:t>
      </w:r>
    </w:p>
    <w:p w14:paraId="2909916A" w14:textId="77777777" w:rsidR="007C2B3E" w:rsidRPr="00451632" w:rsidRDefault="007C2B3E" w:rsidP="0058023C">
      <w:pPr>
        <w:spacing w:line="360" w:lineRule="auto"/>
        <w:ind w:firstLine="720"/>
        <w:rPr>
          <w:sz w:val="28"/>
          <w:szCs w:val="28"/>
        </w:rPr>
      </w:pPr>
    </w:p>
    <w:p w14:paraId="6FF1A55A" w14:textId="3D4F9298" w:rsidR="008321EF" w:rsidRPr="00451632" w:rsidRDefault="00DB06CD" w:rsidP="0058023C">
      <w:pPr>
        <w:pStyle w:val="ListParagraph"/>
        <w:numPr>
          <w:ilvl w:val="0"/>
          <w:numId w:val="1"/>
        </w:numPr>
        <w:spacing w:line="360" w:lineRule="auto"/>
        <w:rPr>
          <w:bCs/>
          <w:i/>
          <w:sz w:val="28"/>
          <w:szCs w:val="28"/>
        </w:rPr>
      </w:pPr>
      <w:r w:rsidRPr="00451632">
        <w:rPr>
          <w:bCs/>
          <w:i/>
          <w:sz w:val="28"/>
          <w:szCs w:val="28"/>
        </w:rPr>
        <w:t xml:space="preserve">Severance </w:t>
      </w:r>
    </w:p>
    <w:p w14:paraId="30B7A7B0" w14:textId="46A2DFAA" w:rsidR="008321EF" w:rsidRPr="00451632" w:rsidRDefault="00DB06CD" w:rsidP="0058023C">
      <w:pPr>
        <w:spacing w:line="360" w:lineRule="auto"/>
        <w:ind w:firstLine="720"/>
        <w:rPr>
          <w:sz w:val="28"/>
          <w:szCs w:val="28"/>
        </w:rPr>
      </w:pPr>
      <w:r w:rsidRPr="00451632">
        <w:rPr>
          <w:sz w:val="28"/>
          <w:szCs w:val="28"/>
        </w:rPr>
        <w:t xml:space="preserve">Charter contends severance is appropriate, and the court abused its discretion by failing to sever the unconscionable provisions.  </w:t>
      </w:r>
      <w:r w:rsidR="002C0AFC" w:rsidRPr="00451632">
        <w:rPr>
          <w:sz w:val="28"/>
          <w:szCs w:val="28"/>
        </w:rPr>
        <w:t>We affirm the denial of severance.</w:t>
      </w:r>
    </w:p>
    <w:p w14:paraId="4097DE37" w14:textId="445E73D5" w:rsidR="00C56ED4" w:rsidRPr="00451632" w:rsidRDefault="00DB06CD" w:rsidP="0058023C">
      <w:pPr>
        <w:spacing w:line="360" w:lineRule="auto"/>
        <w:ind w:firstLine="720"/>
        <w:rPr>
          <w:sz w:val="28"/>
          <w:szCs w:val="28"/>
        </w:rPr>
      </w:pPr>
      <w:r w:rsidRPr="00451632">
        <w:rPr>
          <w:sz w:val="28"/>
          <w:szCs w:val="28"/>
        </w:rPr>
        <w:t>“An unconscionable contractual term may be severed and the resulting agreement enforced, u</w:t>
      </w:r>
      <w:r w:rsidRPr="00451632">
        <w:rPr>
          <w:sz w:val="28"/>
          <w:szCs w:val="28"/>
        </w:rPr>
        <w:t xml:space="preserve">nless the agreement is permeated by an unlawful purpose, or severance would require a court to augment the agreement with additional terms. </w:t>
      </w:r>
      <w:r w:rsidR="00D031DB" w:rsidRPr="00451632">
        <w:rPr>
          <w:sz w:val="28"/>
          <w:szCs w:val="28"/>
        </w:rPr>
        <w:t xml:space="preserve"> </w:t>
      </w:r>
      <w:r w:rsidRPr="00451632">
        <w:rPr>
          <w:sz w:val="28"/>
          <w:szCs w:val="28"/>
        </w:rPr>
        <w:t>[Citation.]</w:t>
      </w:r>
      <w:r w:rsidR="00D031DB" w:rsidRPr="00451632">
        <w:rPr>
          <w:sz w:val="28"/>
          <w:szCs w:val="28"/>
        </w:rPr>
        <w:t xml:space="preserve">” </w:t>
      </w:r>
      <w:r w:rsidRPr="00451632">
        <w:rPr>
          <w:sz w:val="28"/>
          <w:szCs w:val="28"/>
        </w:rPr>
        <w:t xml:space="preserve"> (</w:t>
      </w:r>
      <w:r w:rsidRPr="00451632">
        <w:rPr>
          <w:i/>
          <w:iCs/>
          <w:sz w:val="28"/>
          <w:szCs w:val="28"/>
        </w:rPr>
        <w:t xml:space="preserve">Penilla </w:t>
      </w:r>
      <w:r w:rsidR="005C6454" w:rsidRPr="00451632">
        <w:rPr>
          <w:i/>
          <w:iCs/>
          <w:sz w:val="28"/>
          <w:szCs w:val="28"/>
        </w:rPr>
        <w:t>v.</w:t>
      </w:r>
      <w:r w:rsidRPr="00451632">
        <w:rPr>
          <w:i/>
          <w:iCs/>
          <w:sz w:val="28"/>
          <w:szCs w:val="28"/>
        </w:rPr>
        <w:t xml:space="preserve"> Westmont Corp. </w:t>
      </w:r>
      <w:r w:rsidRPr="00451632">
        <w:rPr>
          <w:sz w:val="28"/>
          <w:szCs w:val="28"/>
        </w:rPr>
        <w:t>(2016) 3 Cal.App.5</w:t>
      </w:r>
      <w:r w:rsidR="0058023C" w:rsidRPr="00451632">
        <w:rPr>
          <w:sz w:val="28"/>
          <w:szCs w:val="28"/>
        </w:rPr>
        <w:t>th</w:t>
      </w:r>
      <w:r w:rsidRPr="00451632">
        <w:rPr>
          <w:sz w:val="28"/>
          <w:szCs w:val="28"/>
        </w:rPr>
        <w:t xml:space="preserve"> 205, 223.)  Severance may be properly denied when the</w:t>
      </w:r>
      <w:r w:rsidRPr="00451632">
        <w:rPr>
          <w:sz w:val="28"/>
          <w:szCs w:val="28"/>
        </w:rPr>
        <w:t xml:space="preserve"> agreement contains more than one unconscionable provision, and “‘there is no single provision a court can strike or restrict </w:t>
      </w:r>
      <w:r w:rsidRPr="00451632">
        <w:rPr>
          <w:sz w:val="28"/>
          <w:szCs w:val="28"/>
        </w:rPr>
        <w:lastRenderedPageBreak/>
        <w:t>in order to remove the unconscionable taint from the agreement.’</w:t>
      </w:r>
      <w:r w:rsidR="00D031DB" w:rsidRPr="00451632">
        <w:rPr>
          <w:sz w:val="28"/>
          <w:szCs w:val="28"/>
        </w:rPr>
        <w:t xml:space="preserve"> </w:t>
      </w:r>
      <w:r w:rsidRPr="00451632">
        <w:rPr>
          <w:sz w:val="28"/>
          <w:szCs w:val="28"/>
        </w:rPr>
        <w:t xml:space="preserve"> [Citation.]”  (</w:t>
      </w:r>
      <w:r w:rsidRPr="00451632">
        <w:rPr>
          <w:i/>
          <w:iCs/>
          <w:sz w:val="28"/>
          <w:szCs w:val="28"/>
        </w:rPr>
        <w:t xml:space="preserve">Baxter, supra, </w:t>
      </w:r>
      <w:r w:rsidRPr="00451632">
        <w:rPr>
          <w:sz w:val="28"/>
          <w:szCs w:val="28"/>
        </w:rPr>
        <w:t>16 Cal.App.5</w:t>
      </w:r>
      <w:r w:rsidR="0058023C" w:rsidRPr="00451632">
        <w:rPr>
          <w:sz w:val="28"/>
          <w:szCs w:val="28"/>
        </w:rPr>
        <w:t>th</w:t>
      </w:r>
      <w:r w:rsidRPr="00451632">
        <w:rPr>
          <w:sz w:val="28"/>
          <w:szCs w:val="28"/>
        </w:rPr>
        <w:t xml:space="preserve"> at p. 738.) </w:t>
      </w:r>
    </w:p>
    <w:p w14:paraId="4CA23B97" w14:textId="2B6CF5BC" w:rsidR="006A5BE7" w:rsidRPr="00451632" w:rsidRDefault="00DB06CD" w:rsidP="0058023C">
      <w:pPr>
        <w:spacing w:line="360" w:lineRule="auto"/>
        <w:ind w:firstLine="720"/>
        <w:rPr>
          <w:sz w:val="28"/>
          <w:szCs w:val="28"/>
        </w:rPr>
      </w:pPr>
      <w:r w:rsidRPr="00451632">
        <w:rPr>
          <w:sz w:val="28"/>
          <w:szCs w:val="28"/>
        </w:rPr>
        <w:t>Here</w:t>
      </w:r>
      <w:r w:rsidR="007F7ED0" w:rsidRPr="00451632">
        <w:rPr>
          <w:sz w:val="28"/>
          <w:szCs w:val="28"/>
        </w:rPr>
        <w:t xml:space="preserve">, </w:t>
      </w:r>
      <w:r w:rsidR="00C56ED4" w:rsidRPr="00451632">
        <w:rPr>
          <w:sz w:val="28"/>
          <w:szCs w:val="28"/>
        </w:rPr>
        <w:t xml:space="preserve">we conclude that the limitations period for bringing a </w:t>
      </w:r>
      <w:r w:rsidR="00C96AB4" w:rsidRPr="00451632">
        <w:rPr>
          <w:sz w:val="28"/>
          <w:szCs w:val="28"/>
        </w:rPr>
        <w:t xml:space="preserve">FEHA </w:t>
      </w:r>
      <w:r w:rsidR="00C56ED4" w:rsidRPr="00451632">
        <w:rPr>
          <w:sz w:val="28"/>
          <w:szCs w:val="28"/>
        </w:rPr>
        <w:t>claim</w:t>
      </w:r>
      <w:r w:rsidR="00C96AB4" w:rsidRPr="00451632">
        <w:rPr>
          <w:sz w:val="28"/>
          <w:szCs w:val="28"/>
        </w:rPr>
        <w:t xml:space="preserve"> under the agreement</w:t>
      </w:r>
      <w:r w:rsidR="00C56ED4" w:rsidRPr="00451632">
        <w:rPr>
          <w:sz w:val="28"/>
          <w:szCs w:val="28"/>
        </w:rPr>
        <w:t xml:space="preserve">, the provision granting an award of attorney fees for a prevailing party in </w:t>
      </w:r>
      <w:r w:rsidR="009D4F1E">
        <w:rPr>
          <w:sz w:val="28"/>
          <w:szCs w:val="28"/>
        </w:rPr>
        <w:t>moving</w:t>
      </w:r>
      <w:r w:rsidR="009D4F1E" w:rsidRPr="00451632">
        <w:rPr>
          <w:sz w:val="28"/>
          <w:szCs w:val="28"/>
        </w:rPr>
        <w:t xml:space="preserve"> </w:t>
      </w:r>
      <w:r w:rsidR="00C56ED4" w:rsidRPr="00451632">
        <w:rPr>
          <w:sz w:val="28"/>
          <w:szCs w:val="28"/>
        </w:rPr>
        <w:t>to compel arbitration (paragraph K), the lack of mutuality, and the limitation on discovery (specifically, depositions) are substantively unconscionable.  In so</w:t>
      </w:r>
      <w:r w:rsidRPr="00451632">
        <w:rPr>
          <w:sz w:val="28"/>
          <w:szCs w:val="28"/>
        </w:rPr>
        <w:t xml:space="preserve"> concluding</w:t>
      </w:r>
      <w:r w:rsidR="00C56ED4" w:rsidRPr="00451632">
        <w:rPr>
          <w:sz w:val="28"/>
          <w:szCs w:val="28"/>
        </w:rPr>
        <w:t>, we have disagreed with the trial court’s finding</w:t>
      </w:r>
      <w:r w:rsidR="00E71C84" w:rsidRPr="00451632">
        <w:rPr>
          <w:sz w:val="28"/>
          <w:szCs w:val="28"/>
        </w:rPr>
        <w:t>s</w:t>
      </w:r>
      <w:r w:rsidR="00C56ED4" w:rsidRPr="00451632">
        <w:rPr>
          <w:sz w:val="28"/>
          <w:szCs w:val="28"/>
        </w:rPr>
        <w:t xml:space="preserve"> that the </w:t>
      </w:r>
      <w:r w:rsidR="007869FC" w:rsidRPr="00451632">
        <w:rPr>
          <w:sz w:val="28"/>
          <w:szCs w:val="28"/>
        </w:rPr>
        <w:t>arbitration agreement</w:t>
      </w:r>
      <w:r w:rsidR="00C56ED4" w:rsidRPr="00451632">
        <w:rPr>
          <w:sz w:val="28"/>
          <w:szCs w:val="28"/>
        </w:rPr>
        <w:t xml:space="preserve"> did not lack mutuality</w:t>
      </w:r>
      <w:r w:rsidR="00E71C84" w:rsidRPr="00451632">
        <w:rPr>
          <w:sz w:val="28"/>
          <w:szCs w:val="28"/>
        </w:rPr>
        <w:t xml:space="preserve"> and the limitation on discovery was </w:t>
      </w:r>
      <w:r w:rsidR="00E71C84" w:rsidRPr="00882C4D">
        <w:rPr>
          <w:sz w:val="28"/>
          <w:szCs w:val="28"/>
        </w:rPr>
        <w:t>reasonable</w:t>
      </w:r>
      <w:r w:rsidR="00265AAC" w:rsidRPr="00882C4D">
        <w:rPr>
          <w:sz w:val="28"/>
          <w:szCs w:val="28"/>
        </w:rPr>
        <w:t>.  We</w:t>
      </w:r>
      <w:r w:rsidR="00265AAC" w:rsidRPr="00451632">
        <w:rPr>
          <w:sz w:val="28"/>
          <w:szCs w:val="28"/>
        </w:rPr>
        <w:t xml:space="preserve"> </w:t>
      </w:r>
      <w:r w:rsidR="00C56ED4" w:rsidRPr="00451632">
        <w:rPr>
          <w:sz w:val="28"/>
          <w:szCs w:val="28"/>
        </w:rPr>
        <w:t xml:space="preserve">also set aside </w:t>
      </w:r>
      <w:r w:rsidRPr="00451632">
        <w:rPr>
          <w:sz w:val="28"/>
          <w:szCs w:val="28"/>
        </w:rPr>
        <w:t xml:space="preserve">the trial court’s </w:t>
      </w:r>
      <w:r w:rsidR="00C56ED4" w:rsidRPr="00451632">
        <w:rPr>
          <w:sz w:val="28"/>
          <w:szCs w:val="28"/>
        </w:rPr>
        <w:t xml:space="preserve">conclusion that </w:t>
      </w:r>
      <w:r w:rsidRPr="00451632">
        <w:rPr>
          <w:sz w:val="28"/>
          <w:szCs w:val="28"/>
        </w:rPr>
        <w:t xml:space="preserve">the remedy provision in the </w:t>
      </w:r>
      <w:r w:rsidR="007869FC" w:rsidRPr="00451632">
        <w:rPr>
          <w:sz w:val="28"/>
          <w:szCs w:val="28"/>
        </w:rPr>
        <w:t>arbitration agreement</w:t>
      </w:r>
      <w:r w:rsidRPr="00451632">
        <w:rPr>
          <w:sz w:val="28"/>
          <w:szCs w:val="28"/>
        </w:rPr>
        <w:t xml:space="preserve"> (as applied to prevailing party attorney fees) is substantively unconscionable.  </w:t>
      </w:r>
    </w:p>
    <w:p w14:paraId="196B6269" w14:textId="4C3184E2" w:rsidR="002C0AFC" w:rsidRPr="00451632" w:rsidRDefault="00DB06CD" w:rsidP="0058023C">
      <w:pPr>
        <w:spacing w:line="360" w:lineRule="auto"/>
        <w:ind w:firstLine="720"/>
        <w:rPr>
          <w:sz w:val="28"/>
          <w:szCs w:val="28"/>
        </w:rPr>
      </w:pPr>
      <w:r w:rsidRPr="00451632">
        <w:rPr>
          <w:sz w:val="28"/>
          <w:szCs w:val="28"/>
        </w:rPr>
        <w:t xml:space="preserve">Although we find that </w:t>
      </w:r>
      <w:r w:rsidRPr="00451632">
        <w:rPr>
          <w:sz w:val="28"/>
          <w:szCs w:val="28"/>
        </w:rPr>
        <w:t xml:space="preserve">the trial court erred on these two points, we do not find the errors prejudicial with respect to whether the unconscionable provisions should be severed.  Given the </w:t>
      </w:r>
      <w:r w:rsidR="007F7ED0" w:rsidRPr="00451632">
        <w:rPr>
          <w:sz w:val="28"/>
          <w:szCs w:val="28"/>
        </w:rPr>
        <w:t xml:space="preserve">multiple defects </w:t>
      </w:r>
      <w:r w:rsidR="00C96AB4" w:rsidRPr="00451632">
        <w:rPr>
          <w:sz w:val="28"/>
          <w:szCs w:val="28"/>
        </w:rPr>
        <w:t xml:space="preserve">we have found </w:t>
      </w:r>
      <w:r w:rsidR="007F7ED0" w:rsidRPr="00451632">
        <w:rPr>
          <w:sz w:val="28"/>
          <w:szCs w:val="28"/>
        </w:rPr>
        <w:t xml:space="preserve">that work to </w:t>
      </w:r>
      <w:r w:rsidRPr="00451632">
        <w:rPr>
          <w:sz w:val="28"/>
          <w:szCs w:val="28"/>
        </w:rPr>
        <w:t>Ramirez’</w:t>
      </w:r>
      <w:r w:rsidR="0013485B" w:rsidRPr="00451632">
        <w:rPr>
          <w:sz w:val="28"/>
          <w:szCs w:val="28"/>
        </w:rPr>
        <w:t>s</w:t>
      </w:r>
      <w:r w:rsidRPr="00451632">
        <w:rPr>
          <w:sz w:val="28"/>
          <w:szCs w:val="28"/>
        </w:rPr>
        <w:t xml:space="preserve"> </w:t>
      </w:r>
      <w:r w:rsidR="007F7ED0" w:rsidRPr="00451632">
        <w:rPr>
          <w:sz w:val="28"/>
          <w:szCs w:val="28"/>
        </w:rPr>
        <w:t xml:space="preserve">distinct disadvantage, </w:t>
      </w:r>
      <w:r w:rsidRPr="00451632">
        <w:rPr>
          <w:sz w:val="28"/>
          <w:szCs w:val="28"/>
        </w:rPr>
        <w:t>it is not reas</w:t>
      </w:r>
      <w:r w:rsidRPr="00451632">
        <w:rPr>
          <w:sz w:val="28"/>
          <w:szCs w:val="28"/>
        </w:rPr>
        <w:t>onabl</w:t>
      </w:r>
      <w:r w:rsidR="00C96AB4" w:rsidRPr="00451632">
        <w:rPr>
          <w:sz w:val="28"/>
          <w:szCs w:val="28"/>
        </w:rPr>
        <w:t>y</w:t>
      </w:r>
      <w:r w:rsidRPr="00451632">
        <w:rPr>
          <w:sz w:val="28"/>
          <w:szCs w:val="28"/>
        </w:rPr>
        <w:t xml:space="preserve"> probable that the trial court would have reached a different decision regarding severability had the errors not been committed.  (</w:t>
      </w:r>
      <w:r w:rsidRPr="00451632">
        <w:rPr>
          <w:i/>
          <w:iCs/>
          <w:sz w:val="28"/>
          <w:szCs w:val="28"/>
        </w:rPr>
        <w:t>People v</w:t>
      </w:r>
      <w:r w:rsidR="00E71C84" w:rsidRPr="00451632">
        <w:rPr>
          <w:i/>
          <w:iCs/>
          <w:sz w:val="28"/>
          <w:szCs w:val="28"/>
        </w:rPr>
        <w:t>.</w:t>
      </w:r>
      <w:r w:rsidRPr="00451632">
        <w:rPr>
          <w:i/>
          <w:iCs/>
          <w:sz w:val="28"/>
          <w:szCs w:val="28"/>
        </w:rPr>
        <w:t xml:space="preserve"> Watson</w:t>
      </w:r>
      <w:r w:rsidRPr="00451632">
        <w:rPr>
          <w:sz w:val="28"/>
          <w:szCs w:val="28"/>
        </w:rPr>
        <w:t xml:space="preserve"> (1956) 46 Cal.2d 818, 836.)  </w:t>
      </w:r>
      <w:r w:rsidR="00C96AB4" w:rsidRPr="00451632">
        <w:rPr>
          <w:sz w:val="28"/>
          <w:szCs w:val="28"/>
        </w:rPr>
        <w:t xml:space="preserve">And given that we have found the agreement permeated by significant </w:t>
      </w:r>
      <w:r w:rsidR="00E71C84" w:rsidRPr="00451632">
        <w:rPr>
          <w:sz w:val="28"/>
          <w:szCs w:val="28"/>
        </w:rPr>
        <w:t>unconscionable</w:t>
      </w:r>
      <w:r w:rsidR="00C96AB4" w:rsidRPr="00451632">
        <w:rPr>
          <w:sz w:val="28"/>
          <w:szCs w:val="28"/>
        </w:rPr>
        <w:t xml:space="preserve"> terms, a denial of severance is entirely reasonable</w:t>
      </w:r>
      <w:r w:rsidR="006E39B1" w:rsidRPr="00451632">
        <w:rPr>
          <w:sz w:val="28"/>
          <w:szCs w:val="28"/>
        </w:rPr>
        <w:t>.</w:t>
      </w:r>
      <w:r>
        <w:rPr>
          <w:rStyle w:val="FootnoteReference"/>
          <w:b/>
          <w:sz w:val="28"/>
          <w:szCs w:val="28"/>
        </w:rPr>
        <w:footnoteReference w:id="11"/>
      </w:r>
      <w:r w:rsidR="00B85F99" w:rsidRPr="00451632">
        <w:rPr>
          <w:sz w:val="28"/>
          <w:szCs w:val="28"/>
        </w:rPr>
        <w:t xml:space="preserve">  </w:t>
      </w:r>
    </w:p>
    <w:p w14:paraId="7116748D" w14:textId="5FA84C23" w:rsidR="008321EF" w:rsidRPr="00451632" w:rsidRDefault="00DB06CD" w:rsidP="00C834DE">
      <w:pPr>
        <w:spacing w:line="360" w:lineRule="auto"/>
        <w:jc w:val="center"/>
        <w:rPr>
          <w:b/>
          <w:bCs/>
          <w:caps/>
          <w:sz w:val="28"/>
          <w:szCs w:val="28"/>
        </w:rPr>
      </w:pPr>
      <w:r w:rsidRPr="00451632">
        <w:rPr>
          <w:b/>
          <w:bCs/>
          <w:caps/>
          <w:sz w:val="28"/>
          <w:szCs w:val="28"/>
        </w:rPr>
        <w:lastRenderedPageBreak/>
        <w:t>Disposition</w:t>
      </w:r>
    </w:p>
    <w:p w14:paraId="6F5A3F20" w14:textId="5F0FC90E" w:rsidR="00E7429D" w:rsidRPr="00451632" w:rsidRDefault="00DB06CD" w:rsidP="00C834DE">
      <w:pPr>
        <w:spacing w:line="360" w:lineRule="auto"/>
        <w:rPr>
          <w:sz w:val="28"/>
          <w:szCs w:val="28"/>
        </w:rPr>
      </w:pPr>
      <w:r w:rsidRPr="00451632">
        <w:rPr>
          <w:sz w:val="28"/>
          <w:szCs w:val="28"/>
        </w:rPr>
        <w:tab/>
        <w:t xml:space="preserve">The trial court’s order denying Charter’s motion to compel arbitration is </w:t>
      </w:r>
      <w:r w:rsidR="00B877D0" w:rsidRPr="00451632">
        <w:rPr>
          <w:sz w:val="28"/>
          <w:szCs w:val="28"/>
        </w:rPr>
        <w:t>affirmed</w:t>
      </w:r>
      <w:r w:rsidRPr="00451632">
        <w:rPr>
          <w:sz w:val="28"/>
          <w:szCs w:val="28"/>
        </w:rPr>
        <w:t xml:space="preserve">.  </w:t>
      </w:r>
      <w:r w:rsidR="007F7ED0" w:rsidRPr="00451632">
        <w:rPr>
          <w:sz w:val="28"/>
          <w:szCs w:val="28"/>
        </w:rPr>
        <w:t xml:space="preserve">Ramirez is entitled to her costs on appeal. </w:t>
      </w:r>
    </w:p>
    <w:p w14:paraId="18148768" w14:textId="0AC72DED" w:rsidR="00451632" w:rsidRPr="00451632" w:rsidRDefault="00DB06CD" w:rsidP="00C834DE">
      <w:pPr>
        <w:spacing w:line="360" w:lineRule="auto"/>
        <w:rPr>
          <w:b/>
          <w:sz w:val="28"/>
          <w:szCs w:val="28"/>
        </w:rPr>
      </w:pPr>
      <w:r w:rsidRPr="00451632">
        <w:rPr>
          <w:b/>
          <w:sz w:val="28"/>
          <w:szCs w:val="28"/>
        </w:rPr>
        <w:tab/>
        <w:t>CERTIFIED FOR PUBLICATION</w:t>
      </w:r>
    </w:p>
    <w:p w14:paraId="62A1A704" w14:textId="5C77245D" w:rsidR="00451632" w:rsidRPr="00451632" w:rsidRDefault="00451632" w:rsidP="00451632">
      <w:pPr>
        <w:spacing w:line="240" w:lineRule="auto"/>
        <w:rPr>
          <w:sz w:val="28"/>
          <w:szCs w:val="28"/>
        </w:rPr>
      </w:pPr>
    </w:p>
    <w:p w14:paraId="61BAFBD2" w14:textId="77777777" w:rsidR="00451632" w:rsidRPr="00451632" w:rsidRDefault="00451632" w:rsidP="00451632">
      <w:pPr>
        <w:spacing w:line="240" w:lineRule="auto"/>
        <w:rPr>
          <w:sz w:val="28"/>
          <w:szCs w:val="28"/>
        </w:rPr>
      </w:pPr>
    </w:p>
    <w:p w14:paraId="669B68A3" w14:textId="77777777" w:rsidR="00451632" w:rsidRPr="00451632" w:rsidRDefault="00451632" w:rsidP="00451632">
      <w:pPr>
        <w:spacing w:line="240" w:lineRule="auto"/>
        <w:rPr>
          <w:sz w:val="28"/>
          <w:szCs w:val="28"/>
        </w:rPr>
      </w:pPr>
    </w:p>
    <w:p w14:paraId="730A1678" w14:textId="77777777" w:rsidR="00451632" w:rsidRPr="00451632" w:rsidRDefault="00DB06CD" w:rsidP="00451632">
      <w:pPr>
        <w:spacing w:line="240" w:lineRule="auto"/>
        <w:rPr>
          <w:sz w:val="28"/>
          <w:szCs w:val="28"/>
        </w:rPr>
      </w:pPr>
      <w:r w:rsidRPr="00451632">
        <w:rPr>
          <w:sz w:val="28"/>
          <w:szCs w:val="28"/>
        </w:rPr>
        <w:tab/>
      </w:r>
      <w:r w:rsidRPr="00451632">
        <w:rPr>
          <w:sz w:val="28"/>
          <w:szCs w:val="28"/>
        </w:rPr>
        <w:tab/>
      </w:r>
      <w:r w:rsidRPr="00451632">
        <w:rPr>
          <w:sz w:val="28"/>
          <w:szCs w:val="28"/>
        </w:rPr>
        <w:tab/>
      </w:r>
      <w:r w:rsidRPr="00451632">
        <w:rPr>
          <w:sz w:val="28"/>
          <w:szCs w:val="28"/>
        </w:rPr>
        <w:tab/>
      </w:r>
      <w:r w:rsidRPr="00451632">
        <w:rPr>
          <w:sz w:val="28"/>
          <w:szCs w:val="28"/>
        </w:rPr>
        <w:tab/>
      </w:r>
      <w:r w:rsidRPr="00451632">
        <w:rPr>
          <w:sz w:val="28"/>
          <w:szCs w:val="28"/>
        </w:rPr>
        <w:tab/>
      </w:r>
      <w:r w:rsidRPr="00451632">
        <w:rPr>
          <w:sz w:val="28"/>
          <w:szCs w:val="28"/>
        </w:rPr>
        <w:tab/>
      </w:r>
      <w:r w:rsidRPr="00451632">
        <w:rPr>
          <w:sz w:val="28"/>
          <w:szCs w:val="28"/>
        </w:rPr>
        <w:t>WILLHITE, J.</w:t>
      </w:r>
    </w:p>
    <w:p w14:paraId="650CF0F4" w14:textId="77777777" w:rsidR="00451632" w:rsidRPr="00451632" w:rsidRDefault="00DB06CD" w:rsidP="00451632">
      <w:pPr>
        <w:spacing w:line="240" w:lineRule="auto"/>
        <w:rPr>
          <w:sz w:val="28"/>
          <w:szCs w:val="28"/>
        </w:rPr>
      </w:pPr>
      <w:r w:rsidRPr="00451632">
        <w:rPr>
          <w:sz w:val="28"/>
          <w:szCs w:val="28"/>
        </w:rPr>
        <w:tab/>
        <w:t>We concur:</w:t>
      </w:r>
    </w:p>
    <w:p w14:paraId="3C84A81E" w14:textId="77777777" w:rsidR="00451632" w:rsidRPr="00451632" w:rsidRDefault="00451632" w:rsidP="00451632">
      <w:pPr>
        <w:spacing w:line="240" w:lineRule="auto"/>
        <w:rPr>
          <w:sz w:val="28"/>
          <w:szCs w:val="28"/>
        </w:rPr>
      </w:pPr>
    </w:p>
    <w:p w14:paraId="48325AD1" w14:textId="77777777" w:rsidR="00451632" w:rsidRPr="00451632" w:rsidRDefault="00451632" w:rsidP="00451632">
      <w:pPr>
        <w:spacing w:line="240" w:lineRule="auto"/>
        <w:rPr>
          <w:sz w:val="28"/>
          <w:szCs w:val="28"/>
        </w:rPr>
      </w:pPr>
    </w:p>
    <w:p w14:paraId="4ED2EE8C" w14:textId="77777777" w:rsidR="00451632" w:rsidRPr="00451632" w:rsidRDefault="00451632" w:rsidP="00451632">
      <w:pPr>
        <w:spacing w:line="240" w:lineRule="auto"/>
        <w:rPr>
          <w:sz w:val="28"/>
          <w:szCs w:val="28"/>
        </w:rPr>
      </w:pPr>
    </w:p>
    <w:p w14:paraId="0D165CE9" w14:textId="77777777" w:rsidR="00451632" w:rsidRPr="00451632" w:rsidRDefault="00DB06CD" w:rsidP="00451632">
      <w:pPr>
        <w:spacing w:line="240" w:lineRule="auto"/>
        <w:rPr>
          <w:sz w:val="28"/>
          <w:szCs w:val="28"/>
        </w:rPr>
      </w:pPr>
      <w:r w:rsidRPr="00451632">
        <w:rPr>
          <w:sz w:val="28"/>
          <w:szCs w:val="28"/>
        </w:rPr>
        <w:tab/>
        <w:t>MANELLA, P. J.</w:t>
      </w:r>
    </w:p>
    <w:p w14:paraId="2DF70746" w14:textId="77777777" w:rsidR="00451632" w:rsidRPr="00451632" w:rsidRDefault="00451632" w:rsidP="00451632">
      <w:pPr>
        <w:spacing w:line="240" w:lineRule="auto"/>
        <w:rPr>
          <w:sz w:val="28"/>
          <w:szCs w:val="28"/>
        </w:rPr>
      </w:pPr>
    </w:p>
    <w:p w14:paraId="78DEDDD8" w14:textId="77777777" w:rsidR="00451632" w:rsidRPr="00451632" w:rsidRDefault="00451632" w:rsidP="00451632">
      <w:pPr>
        <w:spacing w:line="240" w:lineRule="auto"/>
        <w:rPr>
          <w:sz w:val="28"/>
          <w:szCs w:val="28"/>
        </w:rPr>
      </w:pPr>
    </w:p>
    <w:p w14:paraId="18F1AA5F" w14:textId="77777777" w:rsidR="00451632" w:rsidRPr="00451632" w:rsidRDefault="00451632" w:rsidP="00451632">
      <w:pPr>
        <w:spacing w:line="240" w:lineRule="auto"/>
        <w:rPr>
          <w:sz w:val="28"/>
          <w:szCs w:val="28"/>
        </w:rPr>
      </w:pPr>
    </w:p>
    <w:p w14:paraId="7BA10A94" w14:textId="2894E59B" w:rsidR="00451632" w:rsidRPr="00451632" w:rsidRDefault="00DB06CD" w:rsidP="00451632">
      <w:pPr>
        <w:spacing w:line="240" w:lineRule="auto"/>
        <w:rPr>
          <w:sz w:val="28"/>
          <w:szCs w:val="28"/>
        </w:rPr>
      </w:pPr>
      <w:r w:rsidRPr="00451632">
        <w:rPr>
          <w:sz w:val="28"/>
          <w:szCs w:val="28"/>
        </w:rPr>
        <w:tab/>
        <w:t>C</w:t>
      </w:r>
      <w:r>
        <w:rPr>
          <w:sz w:val="28"/>
          <w:szCs w:val="28"/>
        </w:rPr>
        <w:t>OLLINS</w:t>
      </w:r>
      <w:r w:rsidRPr="00451632">
        <w:rPr>
          <w:sz w:val="28"/>
          <w:szCs w:val="28"/>
        </w:rPr>
        <w:t>, J.</w:t>
      </w:r>
    </w:p>
    <w:sectPr w:rsidR="00451632" w:rsidRPr="00451632" w:rsidSect="004516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F7F8" w14:textId="77777777" w:rsidR="00000000" w:rsidRDefault="00DB06CD">
      <w:pPr>
        <w:spacing w:line="240" w:lineRule="auto"/>
      </w:pPr>
      <w:r>
        <w:separator/>
      </w:r>
    </w:p>
  </w:endnote>
  <w:endnote w:type="continuationSeparator" w:id="0">
    <w:p w14:paraId="4AE8939B" w14:textId="77777777" w:rsidR="00000000" w:rsidRDefault="00DB0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15C5" w14:textId="77777777" w:rsidR="007869FC" w:rsidRDefault="00DB06CD" w:rsidP="00C34B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2514CE9D" w14:textId="77777777" w:rsidR="007869FC" w:rsidRDefault="0078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372" w14:textId="5E485461" w:rsidR="007869FC" w:rsidRDefault="00DB06CD" w:rsidP="00C34B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14:paraId="080B6CD2" w14:textId="77777777" w:rsidR="007869FC" w:rsidRDefault="0078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D91" w14:textId="77777777" w:rsidR="00CE7FF3" w:rsidRDefault="00CE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0F52" w14:textId="77777777" w:rsidR="007869FC" w:rsidRDefault="00DB06CD" w:rsidP="00BF7566">
      <w:pPr>
        <w:spacing w:line="240" w:lineRule="auto"/>
      </w:pPr>
      <w:r>
        <w:separator/>
      </w:r>
    </w:p>
  </w:footnote>
  <w:footnote w:type="continuationSeparator" w:id="0">
    <w:p w14:paraId="0E4DE82F" w14:textId="77777777" w:rsidR="007869FC" w:rsidRDefault="00DB06CD" w:rsidP="00BF7566">
      <w:pPr>
        <w:spacing w:line="240" w:lineRule="auto"/>
      </w:pPr>
      <w:r>
        <w:continuationSeparator/>
      </w:r>
    </w:p>
  </w:footnote>
  <w:footnote w:id="1">
    <w:p w14:paraId="003AB596" w14:textId="79114C5D" w:rsidR="007869FC" w:rsidRPr="00200EBA" w:rsidRDefault="00DB06CD">
      <w:pPr>
        <w:pStyle w:val="FootnoteText"/>
        <w:rPr>
          <w:sz w:val="26"/>
          <w:szCs w:val="26"/>
        </w:rPr>
      </w:pPr>
      <w:r w:rsidRPr="00200EBA">
        <w:rPr>
          <w:rStyle w:val="FootnoteReference"/>
          <w:b/>
          <w:sz w:val="26"/>
          <w:szCs w:val="26"/>
        </w:rPr>
        <w:footnoteRef/>
      </w:r>
      <w:r>
        <w:rPr>
          <w:sz w:val="26"/>
          <w:szCs w:val="26"/>
        </w:rPr>
        <w:tab/>
      </w:r>
      <w:r w:rsidRPr="00200EBA">
        <w:rPr>
          <w:sz w:val="26"/>
          <w:szCs w:val="26"/>
        </w:rPr>
        <w:t>All undesignated section references are to the Government Code.</w:t>
      </w:r>
    </w:p>
    <w:p w14:paraId="165EF4A0" w14:textId="77777777" w:rsidR="007869FC" w:rsidRPr="00200EBA" w:rsidRDefault="007869FC">
      <w:pPr>
        <w:pStyle w:val="FootnoteText"/>
        <w:rPr>
          <w:sz w:val="26"/>
          <w:szCs w:val="26"/>
        </w:rPr>
      </w:pPr>
    </w:p>
  </w:footnote>
  <w:footnote w:id="2">
    <w:p w14:paraId="786E0AA6" w14:textId="0FFB70E5" w:rsidR="007869FC" w:rsidRDefault="00DB06CD">
      <w:pPr>
        <w:pStyle w:val="FootnoteText"/>
        <w:rPr>
          <w:sz w:val="26"/>
          <w:szCs w:val="26"/>
        </w:rPr>
      </w:pPr>
      <w:r w:rsidRPr="008567FC">
        <w:rPr>
          <w:rStyle w:val="FootnoteReference"/>
          <w:b/>
          <w:sz w:val="26"/>
          <w:szCs w:val="26"/>
        </w:rPr>
        <w:footnoteRef/>
      </w:r>
      <w:r w:rsidRPr="008567FC">
        <w:rPr>
          <w:sz w:val="26"/>
          <w:szCs w:val="26"/>
        </w:rPr>
        <w:t xml:space="preserve"> </w:t>
      </w:r>
      <w:r w:rsidRPr="008567FC">
        <w:rPr>
          <w:sz w:val="26"/>
          <w:szCs w:val="26"/>
        </w:rPr>
        <w:tab/>
        <w:t xml:space="preserve">Effective January 1, 2022, the Legislature renumbered former </w:t>
      </w:r>
      <w:r w:rsidRPr="008567FC">
        <w:rPr>
          <w:sz w:val="26"/>
          <w:szCs w:val="26"/>
        </w:rPr>
        <w:t>subdivision (b) of Government Code section 12965 as current subdivision (c)(6).  (Stats. 2021, ch. 278, §</w:t>
      </w:r>
      <w:r w:rsidR="00C834DE">
        <w:rPr>
          <w:sz w:val="26"/>
          <w:szCs w:val="26"/>
        </w:rPr>
        <w:t> </w:t>
      </w:r>
      <w:r w:rsidRPr="008567FC">
        <w:rPr>
          <w:sz w:val="26"/>
          <w:szCs w:val="26"/>
        </w:rPr>
        <w:t>7.</w:t>
      </w:r>
      <w:r>
        <w:rPr>
          <w:sz w:val="26"/>
          <w:szCs w:val="26"/>
        </w:rPr>
        <w:t>)</w:t>
      </w:r>
      <w:r w:rsidRPr="008567FC">
        <w:rPr>
          <w:sz w:val="26"/>
          <w:szCs w:val="26"/>
        </w:rPr>
        <w:t xml:space="preserve">  The language of this subdivision was left unaltered.</w:t>
      </w:r>
    </w:p>
    <w:p w14:paraId="714039DC" w14:textId="77777777" w:rsidR="007869FC" w:rsidRPr="008567FC" w:rsidRDefault="007869FC">
      <w:pPr>
        <w:pStyle w:val="FootnoteText"/>
        <w:rPr>
          <w:sz w:val="26"/>
          <w:szCs w:val="26"/>
        </w:rPr>
      </w:pPr>
    </w:p>
  </w:footnote>
  <w:footnote w:id="3">
    <w:p w14:paraId="409FB79D" w14:textId="0FFFB43E" w:rsidR="00C0712C" w:rsidRPr="008567FC" w:rsidRDefault="00DB06CD" w:rsidP="00C0712C">
      <w:pPr>
        <w:pStyle w:val="FootnoteText"/>
        <w:rPr>
          <w:sz w:val="26"/>
          <w:szCs w:val="26"/>
        </w:rPr>
      </w:pPr>
      <w:r w:rsidRPr="008567FC">
        <w:rPr>
          <w:rStyle w:val="FootnoteReference"/>
          <w:b/>
          <w:sz w:val="26"/>
          <w:szCs w:val="26"/>
        </w:rPr>
        <w:footnoteRef/>
      </w:r>
      <w:r w:rsidRPr="008567FC">
        <w:rPr>
          <w:sz w:val="26"/>
          <w:szCs w:val="26"/>
        </w:rPr>
        <w:tab/>
        <w:t>Effective January 1, 2020, the Legislature “enlarge[d] the time for filing a [</w:t>
      </w:r>
      <w:r w:rsidR="00481A7B">
        <w:rPr>
          <w:sz w:val="26"/>
          <w:szCs w:val="26"/>
        </w:rPr>
        <w:t>FEHA</w:t>
      </w:r>
      <w:r w:rsidRPr="008567FC">
        <w:rPr>
          <w:sz w:val="26"/>
          <w:szCs w:val="26"/>
        </w:rPr>
        <w:t>] claim</w:t>
      </w:r>
      <w:r w:rsidRPr="008567FC">
        <w:rPr>
          <w:sz w:val="26"/>
          <w:szCs w:val="26"/>
        </w:rPr>
        <w:t xml:space="preserve"> [from one] to three years from the date of the challenged conduct.”  (</w:t>
      </w:r>
      <w:r w:rsidRPr="008567FC">
        <w:rPr>
          <w:i/>
          <w:iCs/>
          <w:sz w:val="26"/>
          <w:szCs w:val="26"/>
        </w:rPr>
        <w:t xml:space="preserve">Brome v. </w:t>
      </w:r>
      <w:r>
        <w:rPr>
          <w:i/>
          <w:iCs/>
          <w:sz w:val="26"/>
          <w:szCs w:val="26"/>
        </w:rPr>
        <w:t xml:space="preserve">Dept. of the </w:t>
      </w:r>
      <w:r w:rsidRPr="008567FC">
        <w:rPr>
          <w:i/>
          <w:iCs/>
          <w:sz w:val="26"/>
          <w:szCs w:val="26"/>
        </w:rPr>
        <w:t xml:space="preserve">California Highway Patrol </w:t>
      </w:r>
      <w:r w:rsidRPr="008567FC">
        <w:rPr>
          <w:sz w:val="26"/>
          <w:szCs w:val="26"/>
        </w:rPr>
        <w:t>(2020) 44 Cal.App.5th 786, 793, fn. 2; see Gov. Code, §</w:t>
      </w:r>
      <w:r w:rsidR="00C834DE">
        <w:rPr>
          <w:sz w:val="26"/>
          <w:szCs w:val="26"/>
        </w:rPr>
        <w:t> </w:t>
      </w:r>
      <w:r w:rsidRPr="008567FC">
        <w:rPr>
          <w:sz w:val="26"/>
          <w:szCs w:val="26"/>
        </w:rPr>
        <w:t xml:space="preserve">12960, subd. (e)(5).)  </w:t>
      </w:r>
    </w:p>
    <w:p w14:paraId="4A53C7A5" w14:textId="77777777" w:rsidR="00C0712C" w:rsidRPr="008567FC" w:rsidRDefault="00C0712C" w:rsidP="00C0712C">
      <w:pPr>
        <w:pStyle w:val="FootnoteText"/>
        <w:rPr>
          <w:sz w:val="26"/>
          <w:szCs w:val="26"/>
        </w:rPr>
      </w:pPr>
    </w:p>
  </w:footnote>
  <w:footnote w:id="4">
    <w:p w14:paraId="78ABCE28" w14:textId="57E10D3C" w:rsidR="00323E3C" w:rsidRPr="00FD577C" w:rsidRDefault="00DB06CD">
      <w:pPr>
        <w:pStyle w:val="FootnoteText"/>
        <w:rPr>
          <w:sz w:val="26"/>
          <w:szCs w:val="26"/>
        </w:rPr>
      </w:pPr>
      <w:r w:rsidRPr="00FD577C">
        <w:rPr>
          <w:rStyle w:val="FootnoteReference"/>
          <w:b/>
          <w:sz w:val="26"/>
          <w:szCs w:val="26"/>
        </w:rPr>
        <w:footnoteRef/>
      </w:r>
      <w:r w:rsidRPr="00FD577C">
        <w:rPr>
          <w:sz w:val="26"/>
          <w:szCs w:val="26"/>
        </w:rPr>
        <w:t xml:space="preserve"> </w:t>
      </w:r>
      <w:r w:rsidRPr="00FD577C">
        <w:rPr>
          <w:sz w:val="26"/>
          <w:szCs w:val="26"/>
        </w:rPr>
        <w:tab/>
      </w:r>
      <w:r w:rsidR="005E1FC3" w:rsidRPr="00FD577C">
        <w:rPr>
          <w:sz w:val="26"/>
          <w:szCs w:val="26"/>
        </w:rPr>
        <w:t>Charter conveniently omits in its briefing and at oral argument the fact</w:t>
      </w:r>
      <w:r w:rsidRPr="00FD577C">
        <w:rPr>
          <w:sz w:val="26"/>
          <w:szCs w:val="26"/>
        </w:rPr>
        <w:t xml:space="preserve"> that the guidelines </w:t>
      </w:r>
      <w:r w:rsidR="005E1FC3" w:rsidRPr="00FD577C">
        <w:rPr>
          <w:sz w:val="26"/>
          <w:szCs w:val="26"/>
        </w:rPr>
        <w:t>provide</w:t>
      </w:r>
      <w:r w:rsidR="00805D5E" w:rsidRPr="00FD577C">
        <w:rPr>
          <w:sz w:val="26"/>
          <w:szCs w:val="26"/>
        </w:rPr>
        <w:t>d</w:t>
      </w:r>
      <w:r w:rsidR="005E1FC3" w:rsidRPr="00FD577C">
        <w:rPr>
          <w:sz w:val="26"/>
          <w:szCs w:val="26"/>
        </w:rPr>
        <w:t xml:space="preserve"> a</w:t>
      </w:r>
      <w:r w:rsidR="00805D5E" w:rsidRPr="00FD577C">
        <w:rPr>
          <w:sz w:val="26"/>
          <w:szCs w:val="26"/>
        </w:rPr>
        <w:t xml:space="preserve">n </w:t>
      </w:r>
      <w:r w:rsidR="005E1FC3" w:rsidRPr="00FD577C">
        <w:rPr>
          <w:sz w:val="26"/>
          <w:szCs w:val="26"/>
        </w:rPr>
        <w:t xml:space="preserve">identical </w:t>
      </w:r>
      <w:r w:rsidR="009D4F1E" w:rsidRPr="00FD577C">
        <w:rPr>
          <w:sz w:val="26"/>
          <w:szCs w:val="26"/>
        </w:rPr>
        <w:t>timetable</w:t>
      </w:r>
      <w:r w:rsidR="005E1FC3" w:rsidRPr="00FD577C">
        <w:rPr>
          <w:sz w:val="26"/>
          <w:szCs w:val="26"/>
        </w:rPr>
        <w:t xml:space="preserve"> </w:t>
      </w:r>
      <w:r w:rsidR="00805D5E" w:rsidRPr="00FD577C">
        <w:rPr>
          <w:sz w:val="26"/>
          <w:szCs w:val="26"/>
        </w:rPr>
        <w:t>for filing</w:t>
      </w:r>
      <w:r w:rsidR="005E1FC3" w:rsidRPr="00FD577C">
        <w:rPr>
          <w:sz w:val="26"/>
          <w:szCs w:val="26"/>
        </w:rPr>
        <w:t xml:space="preserve"> a claim with Solution Channel</w:t>
      </w:r>
      <w:r w:rsidRPr="00FD577C">
        <w:rPr>
          <w:sz w:val="26"/>
          <w:szCs w:val="26"/>
        </w:rPr>
        <w:t xml:space="preserve"> </w:t>
      </w:r>
      <w:r w:rsidR="005E1FC3" w:rsidRPr="00FD577C">
        <w:rPr>
          <w:sz w:val="26"/>
          <w:szCs w:val="26"/>
        </w:rPr>
        <w:t>as Section E of the arbitration agreement</w:t>
      </w:r>
      <w:r w:rsidRPr="00FD577C">
        <w:rPr>
          <w:sz w:val="26"/>
          <w:szCs w:val="26"/>
        </w:rPr>
        <w:t xml:space="preserve">.  The guidelines </w:t>
      </w:r>
      <w:r w:rsidR="005E1FC3" w:rsidRPr="00FD577C">
        <w:rPr>
          <w:sz w:val="26"/>
          <w:szCs w:val="26"/>
        </w:rPr>
        <w:t>state</w:t>
      </w:r>
      <w:r w:rsidR="00805D5E" w:rsidRPr="00FD577C">
        <w:rPr>
          <w:sz w:val="26"/>
          <w:szCs w:val="26"/>
        </w:rPr>
        <w:t>d</w:t>
      </w:r>
      <w:r w:rsidRPr="00FD577C">
        <w:rPr>
          <w:sz w:val="26"/>
          <w:szCs w:val="26"/>
        </w:rPr>
        <w:t xml:space="preserve"> the statute of limitations </w:t>
      </w:r>
      <w:r w:rsidR="00805D5E" w:rsidRPr="00FD577C">
        <w:rPr>
          <w:sz w:val="26"/>
          <w:szCs w:val="26"/>
        </w:rPr>
        <w:t>was</w:t>
      </w:r>
      <w:r w:rsidRPr="00FD577C">
        <w:rPr>
          <w:sz w:val="26"/>
          <w:szCs w:val="26"/>
        </w:rPr>
        <w:t xml:space="preserve"> “[t]he period of time during which the law </w:t>
      </w:r>
      <w:r w:rsidRPr="00FD577C">
        <w:rPr>
          <w:sz w:val="26"/>
          <w:szCs w:val="26"/>
        </w:rPr>
        <w:t>allows an individual or entity to pursue a particular type of claim</w:t>
      </w:r>
      <w:r w:rsidR="00451632" w:rsidRPr="00FD577C">
        <w:rPr>
          <w:sz w:val="26"/>
          <w:szCs w:val="26"/>
        </w:rPr>
        <w:t>.</w:t>
      </w:r>
      <w:r w:rsidRPr="00FD577C">
        <w:rPr>
          <w:sz w:val="26"/>
          <w:szCs w:val="26"/>
        </w:rPr>
        <w:t xml:space="preserve"> . . .</w:t>
      </w:r>
      <w:r w:rsidR="00451632" w:rsidRPr="00FD577C">
        <w:rPr>
          <w:sz w:val="26"/>
          <w:szCs w:val="26"/>
        </w:rPr>
        <w:t xml:space="preserve"> </w:t>
      </w:r>
      <w:r w:rsidRPr="00FD577C">
        <w:rPr>
          <w:sz w:val="26"/>
          <w:szCs w:val="26"/>
        </w:rPr>
        <w:t xml:space="preserve"> Also, to be timely, any claim that must be filed with an administrative agency or body as a precondition or prerequisite to filing the claim in court, must be filed with Solution C</w:t>
      </w:r>
      <w:r w:rsidRPr="00FD577C">
        <w:rPr>
          <w:sz w:val="26"/>
          <w:szCs w:val="26"/>
        </w:rPr>
        <w:t xml:space="preserve">hannel within the time period by which the charge, complaint or similar document would have had to be </w:t>
      </w:r>
      <w:r w:rsidR="00805D5E" w:rsidRPr="00FD577C">
        <w:rPr>
          <w:sz w:val="26"/>
          <w:szCs w:val="26"/>
        </w:rPr>
        <w:t>filed</w:t>
      </w:r>
      <w:r w:rsidRPr="00FD577C">
        <w:rPr>
          <w:sz w:val="26"/>
          <w:szCs w:val="26"/>
        </w:rPr>
        <w:t xml:space="preserve"> with the agency or other administrative body.”</w:t>
      </w:r>
    </w:p>
    <w:p w14:paraId="6D7DED48" w14:textId="77777777" w:rsidR="00555E66" w:rsidRPr="00FD577C" w:rsidRDefault="00555E66">
      <w:pPr>
        <w:pStyle w:val="FootnoteText"/>
        <w:rPr>
          <w:sz w:val="26"/>
          <w:szCs w:val="26"/>
        </w:rPr>
      </w:pPr>
    </w:p>
  </w:footnote>
  <w:footnote w:id="5">
    <w:p w14:paraId="71F4FF5A" w14:textId="7E673022" w:rsidR="007869FC" w:rsidRPr="00FD577C" w:rsidRDefault="00DB06CD" w:rsidP="00D62A47">
      <w:pPr>
        <w:pStyle w:val="FootnoteText"/>
        <w:rPr>
          <w:sz w:val="26"/>
          <w:szCs w:val="26"/>
        </w:rPr>
      </w:pPr>
      <w:r w:rsidRPr="00FD577C">
        <w:rPr>
          <w:rStyle w:val="FootnoteReference"/>
          <w:b/>
          <w:sz w:val="26"/>
          <w:szCs w:val="26"/>
        </w:rPr>
        <w:footnoteRef/>
      </w:r>
      <w:r w:rsidRPr="00FD577C">
        <w:rPr>
          <w:sz w:val="26"/>
          <w:szCs w:val="26"/>
        </w:rPr>
        <w:tab/>
        <w:t xml:space="preserve">Charter relies on a federal district court case, </w:t>
      </w:r>
      <w:r w:rsidRPr="00FD577C">
        <w:rPr>
          <w:i/>
          <w:iCs/>
          <w:sz w:val="26"/>
          <w:szCs w:val="26"/>
        </w:rPr>
        <w:t xml:space="preserve">Greer v. Sterling Jewelers, Inc. </w:t>
      </w:r>
      <w:r w:rsidRPr="00FD577C">
        <w:rPr>
          <w:sz w:val="26"/>
          <w:szCs w:val="26"/>
        </w:rPr>
        <w:t xml:space="preserve">(E.D. Cal. July </w:t>
      </w:r>
      <w:r w:rsidRPr="00FD577C">
        <w:rPr>
          <w:sz w:val="26"/>
          <w:szCs w:val="26"/>
        </w:rPr>
        <w:t>10, 2018, case No. 1:18-cv-480) 2018 WL 33</w:t>
      </w:r>
      <w:r w:rsidR="00D031DB" w:rsidRPr="00FD577C">
        <w:rPr>
          <w:sz w:val="26"/>
          <w:szCs w:val="26"/>
        </w:rPr>
        <w:t>8</w:t>
      </w:r>
      <w:r w:rsidRPr="00FD577C">
        <w:rPr>
          <w:sz w:val="26"/>
          <w:szCs w:val="26"/>
        </w:rPr>
        <w:t>8086</w:t>
      </w:r>
      <w:r w:rsidRPr="00FD577C">
        <w:rPr>
          <w:i/>
          <w:iCs/>
          <w:sz w:val="26"/>
          <w:szCs w:val="26"/>
        </w:rPr>
        <w:t xml:space="preserve">, </w:t>
      </w:r>
      <w:r w:rsidRPr="00FD577C">
        <w:rPr>
          <w:sz w:val="26"/>
          <w:szCs w:val="26"/>
        </w:rPr>
        <w:t xml:space="preserve">to support its contention that similar provisions have been upheld by courts.  We conclude the relevant provision in </w:t>
      </w:r>
      <w:r w:rsidRPr="00FD577C">
        <w:rPr>
          <w:i/>
          <w:iCs/>
          <w:sz w:val="26"/>
          <w:szCs w:val="26"/>
        </w:rPr>
        <w:t xml:space="preserve">Greer </w:t>
      </w:r>
      <w:r w:rsidRPr="00FD577C">
        <w:rPr>
          <w:sz w:val="26"/>
          <w:szCs w:val="26"/>
        </w:rPr>
        <w:t xml:space="preserve">is factually distinguishable.  The provision in </w:t>
      </w:r>
      <w:r w:rsidRPr="00FD577C">
        <w:rPr>
          <w:i/>
          <w:sz w:val="26"/>
          <w:szCs w:val="26"/>
        </w:rPr>
        <w:t xml:space="preserve">Greer </w:t>
      </w:r>
      <w:r w:rsidRPr="00FD577C">
        <w:rPr>
          <w:sz w:val="26"/>
          <w:szCs w:val="26"/>
        </w:rPr>
        <w:t>stated, “[u]nless prohibited b</w:t>
      </w:r>
      <w:r w:rsidRPr="00FD577C">
        <w:rPr>
          <w:sz w:val="26"/>
          <w:szCs w:val="26"/>
        </w:rPr>
        <w:t>y law, a demand [for arbitration] must be made . . . no later than one (1) year after the alleged unlawful conduct occurred.”  (</w:t>
      </w:r>
      <w:r w:rsidRPr="00FD577C">
        <w:rPr>
          <w:i/>
          <w:iCs/>
          <w:sz w:val="26"/>
          <w:szCs w:val="26"/>
        </w:rPr>
        <w:t xml:space="preserve">Id. </w:t>
      </w:r>
      <w:r w:rsidRPr="00FD577C">
        <w:rPr>
          <w:sz w:val="26"/>
          <w:szCs w:val="26"/>
        </w:rPr>
        <w:t>at p. 5.)  Unlike the case at bar, the clause within the agreement that prevents shortening a statute of limitations where “</w:t>
      </w:r>
      <w:r w:rsidRPr="00FD577C">
        <w:rPr>
          <w:sz w:val="26"/>
          <w:szCs w:val="26"/>
        </w:rPr>
        <w:t>prohibited by law” saved the agreement from being rendered unconscionable.  (</w:t>
      </w:r>
      <w:r w:rsidRPr="00FD577C">
        <w:rPr>
          <w:i/>
          <w:iCs/>
          <w:sz w:val="26"/>
          <w:szCs w:val="26"/>
        </w:rPr>
        <w:t>Ibid.</w:t>
      </w:r>
      <w:r w:rsidRPr="00FD577C">
        <w:rPr>
          <w:sz w:val="26"/>
          <w:szCs w:val="26"/>
        </w:rPr>
        <w:t xml:space="preserve">)  There is no similar savings clause in the </w:t>
      </w:r>
      <w:r w:rsidR="004D1314" w:rsidRPr="00FD577C">
        <w:rPr>
          <w:sz w:val="26"/>
          <w:szCs w:val="26"/>
        </w:rPr>
        <w:t>a</w:t>
      </w:r>
      <w:r w:rsidRPr="00FD577C">
        <w:rPr>
          <w:sz w:val="26"/>
          <w:szCs w:val="26"/>
        </w:rPr>
        <w:t xml:space="preserve">rbitration </w:t>
      </w:r>
      <w:r w:rsidR="004D1314" w:rsidRPr="00FD577C">
        <w:rPr>
          <w:sz w:val="26"/>
          <w:szCs w:val="26"/>
        </w:rPr>
        <w:t>a</w:t>
      </w:r>
      <w:r w:rsidRPr="00FD577C">
        <w:rPr>
          <w:sz w:val="26"/>
          <w:szCs w:val="26"/>
        </w:rPr>
        <w:t xml:space="preserve">greement here.  </w:t>
      </w:r>
    </w:p>
    <w:p w14:paraId="07C1238D" w14:textId="77777777" w:rsidR="007869FC" w:rsidRPr="00FD577C" w:rsidRDefault="007869FC" w:rsidP="00D62A47">
      <w:pPr>
        <w:pStyle w:val="FootnoteText"/>
        <w:rPr>
          <w:sz w:val="26"/>
          <w:szCs w:val="26"/>
        </w:rPr>
      </w:pPr>
    </w:p>
  </w:footnote>
  <w:footnote w:id="6">
    <w:p w14:paraId="612299A4" w14:textId="41474813" w:rsidR="007869FC" w:rsidRPr="00FD577C" w:rsidRDefault="00DB06CD" w:rsidP="00BC50EA">
      <w:pPr>
        <w:pStyle w:val="FootnoteText"/>
        <w:rPr>
          <w:sz w:val="26"/>
          <w:szCs w:val="26"/>
        </w:rPr>
      </w:pPr>
      <w:r w:rsidRPr="00FD577C">
        <w:rPr>
          <w:rStyle w:val="FootnoteReference"/>
          <w:b/>
          <w:sz w:val="26"/>
          <w:szCs w:val="26"/>
        </w:rPr>
        <w:footnoteRef/>
      </w:r>
      <w:r w:rsidRPr="00FD577C">
        <w:rPr>
          <w:sz w:val="26"/>
          <w:szCs w:val="26"/>
        </w:rPr>
        <w:tab/>
        <w:t xml:space="preserve">The arbitration agreement and the Solution Channel program guidelines also provide that Charter </w:t>
      </w:r>
      <w:r w:rsidRPr="00FD577C">
        <w:rPr>
          <w:sz w:val="26"/>
          <w:szCs w:val="26"/>
        </w:rPr>
        <w:t xml:space="preserve">will pay administrative expenses and the arbitrator’s fees, but all other costs, fees and expenses, “including without limitation each party’s attorneys’ fees, will be borne by the party incurring the costs, fees and expenses.”  Although not raised by the </w:t>
      </w:r>
      <w:r w:rsidRPr="00FD577C">
        <w:rPr>
          <w:sz w:val="26"/>
          <w:szCs w:val="26"/>
        </w:rPr>
        <w:t xml:space="preserve">parties and therefore not a basis for a finding of substantive unconscionability, we observe this provision requiring each party to bear </w:t>
      </w:r>
      <w:r w:rsidR="0007798B" w:rsidRPr="00FD577C">
        <w:rPr>
          <w:sz w:val="26"/>
          <w:szCs w:val="26"/>
        </w:rPr>
        <w:t>its</w:t>
      </w:r>
      <w:r w:rsidRPr="00FD577C">
        <w:rPr>
          <w:sz w:val="26"/>
          <w:szCs w:val="26"/>
        </w:rPr>
        <w:t xml:space="preserve"> own attorney fees deprives an employee of his or her statutory right to recover attorney fees if the employee prevails on a FEHA claim.  (See </w:t>
      </w:r>
      <w:r w:rsidRPr="00FD577C">
        <w:rPr>
          <w:i/>
          <w:iCs/>
          <w:sz w:val="26"/>
          <w:szCs w:val="26"/>
        </w:rPr>
        <w:t xml:space="preserve">Carbajal v. CWPSC, Inc. </w:t>
      </w:r>
      <w:r w:rsidRPr="00FD577C">
        <w:rPr>
          <w:sz w:val="26"/>
          <w:szCs w:val="26"/>
        </w:rPr>
        <w:t xml:space="preserve">(2016) 245 Cal.App.4th 227, 251.)  </w:t>
      </w:r>
    </w:p>
    <w:p w14:paraId="247C8864" w14:textId="77777777" w:rsidR="007869FC" w:rsidRPr="00FD577C" w:rsidRDefault="007869FC" w:rsidP="00BC50EA">
      <w:pPr>
        <w:pStyle w:val="FootnoteText"/>
        <w:rPr>
          <w:i/>
          <w:iCs/>
          <w:sz w:val="26"/>
          <w:szCs w:val="26"/>
        </w:rPr>
      </w:pPr>
    </w:p>
  </w:footnote>
  <w:footnote w:id="7">
    <w:p w14:paraId="08235D17" w14:textId="3A07DFE7" w:rsidR="007869FC" w:rsidRPr="00FD577C" w:rsidRDefault="00DB06CD" w:rsidP="007C40B2">
      <w:pPr>
        <w:pStyle w:val="FootnoteText"/>
        <w:rPr>
          <w:sz w:val="26"/>
          <w:szCs w:val="26"/>
        </w:rPr>
      </w:pPr>
      <w:r w:rsidRPr="00FD577C">
        <w:rPr>
          <w:rStyle w:val="FootnoteReference"/>
          <w:b/>
          <w:sz w:val="26"/>
          <w:szCs w:val="26"/>
        </w:rPr>
        <w:footnoteRef/>
      </w:r>
      <w:r w:rsidRPr="00FD577C">
        <w:rPr>
          <w:sz w:val="26"/>
          <w:szCs w:val="26"/>
        </w:rPr>
        <w:tab/>
        <w:t xml:space="preserve">In finding the attorney fee provision in the </w:t>
      </w:r>
      <w:r w:rsidR="004D1314" w:rsidRPr="00FD577C">
        <w:rPr>
          <w:sz w:val="26"/>
          <w:szCs w:val="26"/>
        </w:rPr>
        <w:t>a</w:t>
      </w:r>
      <w:r w:rsidRPr="00FD577C">
        <w:rPr>
          <w:sz w:val="26"/>
          <w:szCs w:val="26"/>
        </w:rPr>
        <w:t>rbit</w:t>
      </w:r>
      <w:r w:rsidRPr="00FD577C">
        <w:rPr>
          <w:sz w:val="26"/>
          <w:szCs w:val="26"/>
        </w:rPr>
        <w:t xml:space="preserve">ration </w:t>
      </w:r>
      <w:r w:rsidR="004D1314" w:rsidRPr="00FD577C">
        <w:rPr>
          <w:sz w:val="26"/>
          <w:szCs w:val="26"/>
        </w:rPr>
        <w:t>a</w:t>
      </w:r>
      <w:r w:rsidRPr="00FD577C">
        <w:rPr>
          <w:sz w:val="26"/>
          <w:szCs w:val="26"/>
        </w:rPr>
        <w:t xml:space="preserve">greement substantively unconscionable, the trial court relied on </w:t>
      </w:r>
      <w:r w:rsidRPr="00FD577C">
        <w:rPr>
          <w:i/>
          <w:iCs/>
          <w:sz w:val="26"/>
          <w:szCs w:val="26"/>
        </w:rPr>
        <w:t xml:space="preserve">Trivedi v. Curexo Technology Corp. </w:t>
      </w:r>
      <w:r w:rsidRPr="00FD577C">
        <w:rPr>
          <w:sz w:val="26"/>
          <w:szCs w:val="26"/>
        </w:rPr>
        <w:t>(2010) 189 Cal.App.4th 387 (</w:t>
      </w:r>
      <w:r w:rsidRPr="00FD577C">
        <w:rPr>
          <w:i/>
          <w:iCs/>
          <w:sz w:val="26"/>
          <w:szCs w:val="26"/>
        </w:rPr>
        <w:t>Trivedi</w:t>
      </w:r>
      <w:r w:rsidRPr="00FD577C">
        <w:rPr>
          <w:sz w:val="26"/>
          <w:szCs w:val="26"/>
        </w:rPr>
        <w:t>)</w:t>
      </w:r>
      <w:r w:rsidR="009D4F1E" w:rsidRPr="00FD577C">
        <w:rPr>
          <w:sz w:val="26"/>
          <w:szCs w:val="26"/>
        </w:rPr>
        <w:t xml:space="preserve">, disapproved on another ground in </w:t>
      </w:r>
      <w:r w:rsidR="009D4F1E" w:rsidRPr="00FD577C">
        <w:rPr>
          <w:i/>
          <w:iCs/>
          <w:sz w:val="26"/>
          <w:szCs w:val="26"/>
        </w:rPr>
        <w:t xml:space="preserve">Baltazar, supra, </w:t>
      </w:r>
      <w:r w:rsidR="009D4F1E" w:rsidRPr="00FD577C">
        <w:rPr>
          <w:sz w:val="26"/>
          <w:szCs w:val="26"/>
        </w:rPr>
        <w:t>62 Cal.4th 1237</w:t>
      </w:r>
      <w:r w:rsidRPr="00FD577C">
        <w:rPr>
          <w:sz w:val="26"/>
          <w:szCs w:val="26"/>
        </w:rPr>
        <w:t xml:space="preserve">.  But </w:t>
      </w:r>
      <w:r w:rsidR="0007798B" w:rsidRPr="00FD577C">
        <w:rPr>
          <w:sz w:val="26"/>
          <w:szCs w:val="26"/>
        </w:rPr>
        <w:t xml:space="preserve">the </w:t>
      </w:r>
      <w:r w:rsidRPr="00FD577C">
        <w:rPr>
          <w:sz w:val="26"/>
          <w:szCs w:val="26"/>
        </w:rPr>
        <w:t>attorney fee provision invalidated</w:t>
      </w:r>
      <w:r w:rsidRPr="00FD577C">
        <w:rPr>
          <w:sz w:val="26"/>
          <w:szCs w:val="26"/>
        </w:rPr>
        <w:t xml:space="preserve"> in </w:t>
      </w:r>
      <w:r w:rsidRPr="00FD577C">
        <w:rPr>
          <w:i/>
          <w:iCs/>
          <w:sz w:val="26"/>
          <w:szCs w:val="26"/>
        </w:rPr>
        <w:t>Trivedi</w:t>
      </w:r>
      <w:r w:rsidRPr="00FD577C">
        <w:rPr>
          <w:sz w:val="26"/>
          <w:szCs w:val="26"/>
        </w:rPr>
        <w:t xml:space="preserve"> involved a mandatory award of attorney fees to the prevailing party, in violation of the FEHA standard.  (</w:t>
      </w:r>
      <w:r w:rsidRPr="00FD577C">
        <w:rPr>
          <w:i/>
          <w:iCs/>
          <w:sz w:val="26"/>
          <w:szCs w:val="26"/>
        </w:rPr>
        <w:t xml:space="preserve">Id. </w:t>
      </w:r>
      <w:r w:rsidRPr="00FD577C">
        <w:rPr>
          <w:sz w:val="26"/>
          <w:szCs w:val="26"/>
        </w:rPr>
        <w:t>at pp. 394</w:t>
      </w:r>
      <w:r w:rsidR="00D031DB" w:rsidRPr="00FD577C">
        <w:rPr>
          <w:sz w:val="26"/>
          <w:szCs w:val="26"/>
        </w:rPr>
        <w:t>–</w:t>
      </w:r>
      <w:r w:rsidRPr="00FD577C">
        <w:rPr>
          <w:sz w:val="26"/>
          <w:szCs w:val="26"/>
        </w:rPr>
        <w:t>395.)  It is thus distinguishable.</w:t>
      </w:r>
    </w:p>
    <w:p w14:paraId="5D56F9AC" w14:textId="77777777" w:rsidR="00C834DE" w:rsidRPr="00FD577C" w:rsidRDefault="00C834DE" w:rsidP="007C40B2">
      <w:pPr>
        <w:pStyle w:val="FootnoteText"/>
        <w:rPr>
          <w:sz w:val="26"/>
          <w:szCs w:val="26"/>
        </w:rPr>
      </w:pPr>
    </w:p>
  </w:footnote>
  <w:footnote w:id="8">
    <w:p w14:paraId="58A1DD37" w14:textId="12F64B18" w:rsidR="007869FC" w:rsidRPr="00FD577C" w:rsidRDefault="00DB06CD" w:rsidP="00C34B48">
      <w:pPr>
        <w:pStyle w:val="FootnoteText"/>
        <w:rPr>
          <w:sz w:val="26"/>
          <w:szCs w:val="26"/>
        </w:rPr>
      </w:pPr>
      <w:r w:rsidRPr="00FD577C">
        <w:rPr>
          <w:rStyle w:val="FootnoteReference"/>
          <w:b/>
          <w:sz w:val="26"/>
          <w:szCs w:val="26"/>
        </w:rPr>
        <w:footnoteRef/>
      </w:r>
      <w:r w:rsidRPr="00FD577C">
        <w:rPr>
          <w:sz w:val="26"/>
          <w:szCs w:val="26"/>
        </w:rPr>
        <w:tab/>
        <w:t>The clause stated in relevant part:  “</w:t>
      </w:r>
      <w:r w:rsidR="007E3B48" w:rsidRPr="00FD577C">
        <w:rPr>
          <w:sz w:val="26"/>
          <w:szCs w:val="26"/>
        </w:rPr>
        <w:t>‘</w:t>
      </w:r>
      <w:r w:rsidRPr="00FD577C">
        <w:rPr>
          <w:sz w:val="26"/>
          <w:szCs w:val="26"/>
        </w:rPr>
        <w:t xml:space="preserve">I agree as a condition of my employment, that </w:t>
      </w:r>
      <w:r w:rsidRPr="00FD577C">
        <w:rPr>
          <w:sz w:val="26"/>
          <w:szCs w:val="26"/>
        </w:rPr>
        <w:t>in the event my employment is terminated, and I contend that such termination was wrongful or otherwise in violation of the conditions of employment or was in violation of any express or implied condition, term or covenant of employment, whether founded in</w:t>
      </w:r>
      <w:r w:rsidRPr="00FD577C">
        <w:rPr>
          <w:sz w:val="26"/>
          <w:szCs w:val="26"/>
        </w:rPr>
        <w:t xml:space="preserve"> fact or in law, including but not limited to the covenant of</w:t>
      </w:r>
      <w:r w:rsidR="00C834DE" w:rsidRPr="00FD577C">
        <w:rPr>
          <w:sz w:val="26"/>
          <w:szCs w:val="26"/>
        </w:rPr>
        <w:t xml:space="preserve"> </w:t>
      </w:r>
      <w:r w:rsidRPr="00FD577C">
        <w:rPr>
          <w:sz w:val="26"/>
          <w:szCs w:val="26"/>
        </w:rPr>
        <w:t xml:space="preserve">good faith and fair dealing, or otherwise in violation of any of my rights, I and Employer </w:t>
      </w:r>
      <w:bookmarkStart w:id="22" w:name="_Hlk94359439"/>
      <w:r w:rsidRPr="00FD577C">
        <w:rPr>
          <w:sz w:val="26"/>
          <w:szCs w:val="26"/>
        </w:rPr>
        <w:t>agree to submit any such matter to binding arbitration pursuant to the provisions of title 9 of Part II</w:t>
      </w:r>
      <w:r w:rsidRPr="00FD577C">
        <w:rPr>
          <w:sz w:val="26"/>
          <w:szCs w:val="26"/>
        </w:rPr>
        <w:t xml:space="preserve">I of the California Code of Civil Procedure, commencing at section 1280 et seq. </w:t>
      </w:r>
      <w:bookmarkEnd w:id="22"/>
      <w:r w:rsidRPr="00FD577C">
        <w:rPr>
          <w:sz w:val="26"/>
          <w:szCs w:val="26"/>
        </w:rPr>
        <w:t>or any successor or replacement statutes.</w:t>
      </w:r>
      <w:r w:rsidR="007E3B48" w:rsidRPr="00FD577C">
        <w:rPr>
          <w:sz w:val="26"/>
          <w:szCs w:val="26"/>
        </w:rPr>
        <w:t>’</w:t>
      </w:r>
      <w:r w:rsidRPr="00FD577C">
        <w:rPr>
          <w:sz w:val="26"/>
          <w:szCs w:val="26"/>
        </w:rPr>
        <w:t xml:space="preserve">”  (24 </w:t>
      </w:r>
      <w:r w:rsidR="007E3B48" w:rsidRPr="00FD577C">
        <w:rPr>
          <w:sz w:val="26"/>
          <w:szCs w:val="26"/>
        </w:rPr>
        <w:t>Cal.4th</w:t>
      </w:r>
      <w:r w:rsidRPr="00FD577C">
        <w:rPr>
          <w:sz w:val="26"/>
          <w:szCs w:val="26"/>
        </w:rPr>
        <w:t xml:space="preserve"> at p. 92.)</w:t>
      </w:r>
    </w:p>
    <w:p w14:paraId="54B0665D" w14:textId="77777777" w:rsidR="007869FC" w:rsidRPr="00FD577C" w:rsidRDefault="007869FC" w:rsidP="00C34B48">
      <w:pPr>
        <w:pStyle w:val="FootnoteText"/>
        <w:rPr>
          <w:sz w:val="26"/>
          <w:szCs w:val="26"/>
        </w:rPr>
      </w:pPr>
    </w:p>
  </w:footnote>
  <w:footnote w:id="9">
    <w:p w14:paraId="55D4112B" w14:textId="129A33E7" w:rsidR="007869FC" w:rsidRPr="00FD577C" w:rsidRDefault="00DB06CD" w:rsidP="0023450A">
      <w:pPr>
        <w:pStyle w:val="FootnoteText"/>
        <w:rPr>
          <w:sz w:val="26"/>
          <w:szCs w:val="26"/>
        </w:rPr>
      </w:pPr>
      <w:r w:rsidRPr="00FD577C">
        <w:rPr>
          <w:rStyle w:val="FootnoteReference"/>
          <w:b/>
          <w:sz w:val="26"/>
          <w:szCs w:val="26"/>
        </w:rPr>
        <w:footnoteRef/>
      </w:r>
      <w:r w:rsidRPr="00FD577C">
        <w:rPr>
          <w:sz w:val="26"/>
          <w:szCs w:val="26"/>
        </w:rPr>
        <w:tab/>
        <w:t xml:space="preserve">Civil Code section 1284.2 provides in full: </w:t>
      </w:r>
      <w:r w:rsidR="00535B80" w:rsidRPr="00FD577C">
        <w:rPr>
          <w:sz w:val="26"/>
          <w:szCs w:val="26"/>
        </w:rPr>
        <w:t xml:space="preserve"> </w:t>
      </w:r>
      <w:r w:rsidRPr="00FD577C">
        <w:rPr>
          <w:sz w:val="26"/>
          <w:szCs w:val="26"/>
        </w:rPr>
        <w:t xml:space="preserve">“Unless the arbitration agreement otherwise provides or </w:t>
      </w:r>
      <w:r w:rsidRPr="00FD577C">
        <w:rPr>
          <w:sz w:val="26"/>
          <w:szCs w:val="26"/>
        </w:rPr>
        <w:t>the parties to the arbitration otherwise agree, each party to the arbitration shall pay his pro rata share of the expenses and fees of the neutral arbitrator, together with other expenses of the arbitration incurred or approved by the neutral arbitrator, n</w:t>
      </w:r>
      <w:r w:rsidRPr="00FD577C">
        <w:rPr>
          <w:sz w:val="26"/>
          <w:szCs w:val="26"/>
        </w:rPr>
        <w:t>ot including counsel fees or witness fees or other expenses incurred by a party for his own benefit.”</w:t>
      </w:r>
    </w:p>
    <w:p w14:paraId="22F03C29" w14:textId="43A387F9" w:rsidR="007869FC" w:rsidRPr="00FD577C" w:rsidRDefault="007869FC">
      <w:pPr>
        <w:pStyle w:val="FootnoteText"/>
        <w:rPr>
          <w:sz w:val="26"/>
          <w:szCs w:val="26"/>
        </w:rPr>
      </w:pPr>
    </w:p>
  </w:footnote>
  <w:footnote w:id="10">
    <w:p w14:paraId="71D4A5EB" w14:textId="0CD056B0" w:rsidR="007869FC" w:rsidRPr="00FD577C" w:rsidRDefault="00DB06CD" w:rsidP="008567FC">
      <w:pPr>
        <w:spacing w:line="240" w:lineRule="auto"/>
        <w:rPr>
          <w:szCs w:val="26"/>
        </w:rPr>
      </w:pPr>
      <w:r w:rsidRPr="00FD577C">
        <w:rPr>
          <w:rStyle w:val="FootnoteReference"/>
          <w:b/>
          <w:szCs w:val="26"/>
        </w:rPr>
        <w:footnoteRef/>
      </w:r>
      <w:r w:rsidRPr="00FD577C">
        <w:rPr>
          <w:szCs w:val="26"/>
        </w:rPr>
        <w:tab/>
        <w:t>In the trial court, Charter did not contend that this provision permitted the arbitrator to grant additional discovery.  Rather, Charter contended, and</w:t>
      </w:r>
      <w:r w:rsidRPr="00FD577C">
        <w:rPr>
          <w:szCs w:val="26"/>
        </w:rPr>
        <w:t xml:space="preserve"> the trial court found, that the </w:t>
      </w:r>
      <w:r w:rsidR="00A84501" w:rsidRPr="00FD577C">
        <w:rPr>
          <w:szCs w:val="26"/>
        </w:rPr>
        <w:t>a</w:t>
      </w:r>
      <w:r w:rsidRPr="00FD577C">
        <w:rPr>
          <w:szCs w:val="26"/>
        </w:rPr>
        <w:t xml:space="preserve">rbitration </w:t>
      </w:r>
      <w:r w:rsidR="00A84501" w:rsidRPr="00FD577C">
        <w:rPr>
          <w:szCs w:val="26"/>
        </w:rPr>
        <w:t>a</w:t>
      </w:r>
      <w:r w:rsidRPr="00FD577C">
        <w:rPr>
          <w:szCs w:val="26"/>
        </w:rPr>
        <w:t>greement incorporated the AAA rules, which granted discretionary authority to the arbitrator to order additional discovery.  (</w:t>
      </w:r>
      <w:r w:rsidRPr="00FD577C">
        <w:rPr>
          <w:i/>
          <w:iCs/>
          <w:szCs w:val="26"/>
        </w:rPr>
        <w:t xml:space="preserve">Roman, supra, </w:t>
      </w:r>
      <w:r w:rsidRPr="00FD577C">
        <w:rPr>
          <w:szCs w:val="26"/>
        </w:rPr>
        <w:t>172 Cal.App.4th at p. 1475 [under AAA rules, the arbitrator has author</w:t>
      </w:r>
      <w:r w:rsidRPr="00FD577C">
        <w:rPr>
          <w:szCs w:val="26"/>
        </w:rPr>
        <w:t>ity to order “</w:t>
      </w:r>
      <w:r w:rsidR="00A84501" w:rsidRPr="00FD577C">
        <w:rPr>
          <w:szCs w:val="26"/>
        </w:rPr>
        <w:t>‘</w:t>
      </w:r>
      <w:r w:rsidRPr="00FD577C">
        <w:rPr>
          <w:szCs w:val="26"/>
        </w:rPr>
        <w:t>such discovery</w:t>
      </w:r>
      <w:r w:rsidR="00A84501" w:rsidRPr="00FD577C">
        <w:rPr>
          <w:szCs w:val="26"/>
        </w:rPr>
        <w:t>,</w:t>
      </w:r>
      <w:r w:rsidRPr="00FD577C">
        <w:rPr>
          <w:szCs w:val="26"/>
        </w:rPr>
        <w:t xml:space="preserve"> by way of deposition, interrogatory, document production, or otherwise</w:t>
      </w:r>
      <w:r w:rsidR="00A84501" w:rsidRPr="00FD577C">
        <w:rPr>
          <w:szCs w:val="26"/>
        </w:rPr>
        <w:t>’</w:t>
      </w:r>
      <w:r w:rsidRPr="00FD577C">
        <w:rPr>
          <w:szCs w:val="26"/>
        </w:rPr>
        <w:t xml:space="preserve">”].)  Charter does not resurrect this argument on appeal.  In any event, we agree with Ramirez that the </w:t>
      </w:r>
      <w:r w:rsidR="004D1314" w:rsidRPr="00FD577C">
        <w:rPr>
          <w:szCs w:val="26"/>
        </w:rPr>
        <w:t>a</w:t>
      </w:r>
      <w:r w:rsidRPr="00FD577C">
        <w:rPr>
          <w:szCs w:val="26"/>
        </w:rPr>
        <w:t xml:space="preserve">rbitration </w:t>
      </w:r>
      <w:r w:rsidR="004D1314" w:rsidRPr="00FD577C">
        <w:rPr>
          <w:szCs w:val="26"/>
        </w:rPr>
        <w:t>a</w:t>
      </w:r>
      <w:r w:rsidRPr="00FD577C">
        <w:rPr>
          <w:szCs w:val="26"/>
        </w:rPr>
        <w:t xml:space="preserve">greement and the </w:t>
      </w:r>
      <w:r w:rsidR="004D1314" w:rsidRPr="00FD577C">
        <w:rPr>
          <w:szCs w:val="26"/>
        </w:rPr>
        <w:t>g</w:t>
      </w:r>
      <w:r w:rsidRPr="00FD577C">
        <w:rPr>
          <w:szCs w:val="26"/>
        </w:rPr>
        <w:t>uidelines fail to i</w:t>
      </w:r>
      <w:r w:rsidRPr="00FD577C">
        <w:rPr>
          <w:szCs w:val="26"/>
        </w:rPr>
        <w:t>ncorporate the AAA rules.  The only reference to the AAA rules in either document is in relation to the selection of an arbitrator, and Charter’s obligation to pay the AAA administrative fees</w:t>
      </w:r>
      <w:r w:rsidR="00451632" w:rsidRPr="00FD577C">
        <w:rPr>
          <w:szCs w:val="26"/>
        </w:rPr>
        <w:t xml:space="preserve">.  </w:t>
      </w:r>
      <w:r w:rsidRPr="00FD577C">
        <w:rPr>
          <w:szCs w:val="26"/>
        </w:rPr>
        <w:t xml:space="preserve">In fact, the </w:t>
      </w:r>
      <w:r w:rsidR="004D1314" w:rsidRPr="00FD577C">
        <w:rPr>
          <w:szCs w:val="26"/>
        </w:rPr>
        <w:t>a</w:t>
      </w:r>
      <w:r w:rsidRPr="00FD577C">
        <w:rPr>
          <w:szCs w:val="26"/>
        </w:rPr>
        <w:t xml:space="preserve">rbitration </w:t>
      </w:r>
      <w:r w:rsidR="004D1314" w:rsidRPr="00FD577C">
        <w:rPr>
          <w:szCs w:val="26"/>
        </w:rPr>
        <w:t>a</w:t>
      </w:r>
      <w:r w:rsidRPr="00FD577C">
        <w:rPr>
          <w:szCs w:val="26"/>
        </w:rPr>
        <w:t>greement clearly stated the applicab</w:t>
      </w:r>
      <w:r w:rsidRPr="00FD577C">
        <w:rPr>
          <w:szCs w:val="26"/>
        </w:rPr>
        <w:t>le rules in paragraph I:  “Arbitration hearings will be conducted pursuant to the Solution Chan</w:t>
      </w:r>
      <w:r w:rsidR="00A84501" w:rsidRPr="00FD577C">
        <w:rPr>
          <w:szCs w:val="26"/>
        </w:rPr>
        <w:t>n</w:t>
      </w:r>
      <w:r w:rsidRPr="00FD577C">
        <w:rPr>
          <w:szCs w:val="26"/>
        </w:rPr>
        <w:t xml:space="preserve">el Program Guidelines.” </w:t>
      </w:r>
    </w:p>
    <w:p w14:paraId="05EE19F7" w14:textId="77777777" w:rsidR="007869FC" w:rsidRPr="00FD577C" w:rsidRDefault="007869FC" w:rsidP="00C96AB4">
      <w:pPr>
        <w:pStyle w:val="FootnoteText"/>
        <w:rPr>
          <w:sz w:val="26"/>
          <w:szCs w:val="26"/>
        </w:rPr>
      </w:pPr>
    </w:p>
  </w:footnote>
  <w:footnote w:id="11">
    <w:p w14:paraId="72AD7D72" w14:textId="2A1E6BA1" w:rsidR="007869FC" w:rsidRPr="008567FC" w:rsidRDefault="00DB06CD">
      <w:pPr>
        <w:pStyle w:val="FootnoteText"/>
        <w:rPr>
          <w:sz w:val="26"/>
          <w:szCs w:val="26"/>
        </w:rPr>
      </w:pPr>
      <w:r w:rsidRPr="00FD577C">
        <w:rPr>
          <w:rStyle w:val="FootnoteReference"/>
          <w:b/>
          <w:sz w:val="26"/>
          <w:szCs w:val="26"/>
        </w:rPr>
        <w:footnoteRef/>
      </w:r>
      <w:r w:rsidRPr="00FD577C">
        <w:rPr>
          <w:sz w:val="26"/>
          <w:szCs w:val="26"/>
        </w:rPr>
        <w:tab/>
      </w:r>
      <w:r w:rsidRPr="00FD577C">
        <w:rPr>
          <w:sz w:val="26"/>
          <w:szCs w:val="26"/>
        </w:rPr>
        <w:t xml:space="preserve">We note in particular that it does not appear that severing the unconscionable limitation on depositions is possible.  The </w:t>
      </w:r>
      <w:r w:rsidR="004D1314" w:rsidRPr="00FD577C">
        <w:rPr>
          <w:sz w:val="26"/>
          <w:szCs w:val="26"/>
        </w:rPr>
        <w:t>a</w:t>
      </w:r>
      <w:r w:rsidRPr="00FD577C">
        <w:rPr>
          <w:sz w:val="26"/>
          <w:szCs w:val="26"/>
        </w:rPr>
        <w:t xml:space="preserve">rbitration </w:t>
      </w:r>
      <w:r w:rsidR="004D1314" w:rsidRPr="00FD577C">
        <w:rPr>
          <w:sz w:val="26"/>
          <w:szCs w:val="26"/>
        </w:rPr>
        <w:t>a</w:t>
      </w:r>
      <w:r w:rsidRPr="00FD577C">
        <w:rPr>
          <w:sz w:val="26"/>
          <w:szCs w:val="26"/>
        </w:rPr>
        <w:t xml:space="preserve">greement does not provide the arbitrator discretion, apart from the power conferred by the </w:t>
      </w:r>
      <w:r w:rsidR="00451632" w:rsidRPr="00FD577C">
        <w:rPr>
          <w:sz w:val="26"/>
          <w:szCs w:val="26"/>
        </w:rPr>
        <w:t>a</w:t>
      </w:r>
      <w:r w:rsidRPr="00FD577C">
        <w:rPr>
          <w:sz w:val="26"/>
          <w:szCs w:val="26"/>
        </w:rPr>
        <w:t>greement, to order additiona</w:t>
      </w:r>
      <w:r w:rsidRPr="00FD577C">
        <w:rPr>
          <w:sz w:val="26"/>
          <w:szCs w:val="26"/>
        </w:rPr>
        <w:t xml:space="preserve">l discovery.  Thus, it is not at all clear on what authority the arbitrator could order </w:t>
      </w:r>
      <w:r w:rsidRPr="00FD577C">
        <w:rPr>
          <w:i/>
          <w:iCs/>
          <w:sz w:val="26"/>
          <w:szCs w:val="26"/>
        </w:rPr>
        <w:t xml:space="preserve">any </w:t>
      </w:r>
      <w:r w:rsidRPr="00FD577C">
        <w:rPr>
          <w:sz w:val="26"/>
          <w:szCs w:val="26"/>
        </w:rPr>
        <w:t>depositions.</w:t>
      </w:r>
      <w:r w:rsidRPr="008567FC">
        <w:rPr>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3960" w14:textId="77777777" w:rsidR="00CE7FF3" w:rsidRDefault="00CE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6157" w14:textId="77777777" w:rsidR="00CE7FF3" w:rsidRDefault="00CE7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8716" w14:textId="77777777" w:rsidR="00CE7FF3" w:rsidRDefault="00CE7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6DD4"/>
    <w:multiLevelType w:val="hybridMultilevel"/>
    <w:tmpl w:val="91BA1EF4"/>
    <w:lvl w:ilvl="0" w:tplc="6B0C44F8">
      <w:start w:val="1"/>
      <w:numFmt w:val="upperLetter"/>
      <w:lvlText w:val="%1."/>
      <w:lvlJc w:val="left"/>
      <w:pPr>
        <w:ind w:left="720" w:hanging="360"/>
      </w:pPr>
      <w:rPr>
        <w:rFonts w:hint="default"/>
        <w:i w:val="0"/>
      </w:rPr>
    </w:lvl>
    <w:lvl w:ilvl="1" w:tplc="3146AD20">
      <w:start w:val="1"/>
      <w:numFmt w:val="decimal"/>
      <w:lvlText w:val="%2."/>
      <w:lvlJc w:val="left"/>
      <w:pPr>
        <w:ind w:left="1440" w:hanging="360"/>
      </w:pPr>
      <w:rPr>
        <w:i w:val="0"/>
      </w:rPr>
    </w:lvl>
    <w:lvl w:ilvl="2" w:tplc="372C1032">
      <w:start w:val="1"/>
      <w:numFmt w:val="lowerLetter"/>
      <w:lvlText w:val="%3."/>
      <w:lvlJc w:val="left"/>
      <w:pPr>
        <w:ind w:left="2340" w:hanging="360"/>
      </w:pPr>
      <w:rPr>
        <w:rFonts w:hint="default"/>
        <w:i w:val="0"/>
      </w:rPr>
    </w:lvl>
    <w:lvl w:ilvl="3" w:tplc="C2722B86" w:tentative="1">
      <w:start w:val="1"/>
      <w:numFmt w:val="decimal"/>
      <w:lvlText w:val="%4."/>
      <w:lvlJc w:val="left"/>
      <w:pPr>
        <w:ind w:left="2880" w:hanging="360"/>
      </w:pPr>
    </w:lvl>
    <w:lvl w:ilvl="4" w:tplc="064609E2" w:tentative="1">
      <w:start w:val="1"/>
      <w:numFmt w:val="lowerLetter"/>
      <w:lvlText w:val="%5."/>
      <w:lvlJc w:val="left"/>
      <w:pPr>
        <w:ind w:left="3600" w:hanging="360"/>
      </w:pPr>
    </w:lvl>
    <w:lvl w:ilvl="5" w:tplc="A5EE0ACC" w:tentative="1">
      <w:start w:val="1"/>
      <w:numFmt w:val="lowerRoman"/>
      <w:lvlText w:val="%6."/>
      <w:lvlJc w:val="right"/>
      <w:pPr>
        <w:ind w:left="4320" w:hanging="180"/>
      </w:pPr>
    </w:lvl>
    <w:lvl w:ilvl="6" w:tplc="76E00B42" w:tentative="1">
      <w:start w:val="1"/>
      <w:numFmt w:val="decimal"/>
      <w:lvlText w:val="%7."/>
      <w:lvlJc w:val="left"/>
      <w:pPr>
        <w:ind w:left="5040" w:hanging="360"/>
      </w:pPr>
    </w:lvl>
    <w:lvl w:ilvl="7" w:tplc="47DC22B8" w:tentative="1">
      <w:start w:val="1"/>
      <w:numFmt w:val="lowerLetter"/>
      <w:lvlText w:val="%8."/>
      <w:lvlJc w:val="left"/>
      <w:pPr>
        <w:ind w:left="5760" w:hanging="360"/>
      </w:pPr>
    </w:lvl>
    <w:lvl w:ilvl="8" w:tplc="393041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566"/>
    <w:rsid w:val="00002282"/>
    <w:rsid w:val="000134C2"/>
    <w:rsid w:val="00027616"/>
    <w:rsid w:val="000306CE"/>
    <w:rsid w:val="00032654"/>
    <w:rsid w:val="000342C1"/>
    <w:rsid w:val="00036A15"/>
    <w:rsid w:val="00037F61"/>
    <w:rsid w:val="00045237"/>
    <w:rsid w:val="00051A6C"/>
    <w:rsid w:val="00065413"/>
    <w:rsid w:val="00070F44"/>
    <w:rsid w:val="00071BA7"/>
    <w:rsid w:val="000728BE"/>
    <w:rsid w:val="00075766"/>
    <w:rsid w:val="0007798B"/>
    <w:rsid w:val="00080A8A"/>
    <w:rsid w:val="0008692F"/>
    <w:rsid w:val="00086E7D"/>
    <w:rsid w:val="00094C67"/>
    <w:rsid w:val="000A11CE"/>
    <w:rsid w:val="000A19F4"/>
    <w:rsid w:val="000A1CF3"/>
    <w:rsid w:val="000C12A1"/>
    <w:rsid w:val="000E08A2"/>
    <w:rsid w:val="000E79FB"/>
    <w:rsid w:val="001012DF"/>
    <w:rsid w:val="00104E97"/>
    <w:rsid w:val="001100BE"/>
    <w:rsid w:val="00112874"/>
    <w:rsid w:val="00115C94"/>
    <w:rsid w:val="0012216E"/>
    <w:rsid w:val="001262E7"/>
    <w:rsid w:val="00127DF9"/>
    <w:rsid w:val="001313C7"/>
    <w:rsid w:val="0013485B"/>
    <w:rsid w:val="00135B25"/>
    <w:rsid w:val="001412BE"/>
    <w:rsid w:val="001435FC"/>
    <w:rsid w:val="001664BB"/>
    <w:rsid w:val="001738BB"/>
    <w:rsid w:val="00175613"/>
    <w:rsid w:val="00175FC5"/>
    <w:rsid w:val="001922DA"/>
    <w:rsid w:val="00193191"/>
    <w:rsid w:val="00197604"/>
    <w:rsid w:val="001A7171"/>
    <w:rsid w:val="001B31E0"/>
    <w:rsid w:val="001B373A"/>
    <w:rsid w:val="001B6A8A"/>
    <w:rsid w:val="001C4F4A"/>
    <w:rsid w:val="001E0883"/>
    <w:rsid w:val="001E0E83"/>
    <w:rsid w:val="001E6AFF"/>
    <w:rsid w:val="001F3B8C"/>
    <w:rsid w:val="002008B1"/>
    <w:rsid w:val="00200EBA"/>
    <w:rsid w:val="00215320"/>
    <w:rsid w:val="002154AB"/>
    <w:rsid w:val="0021667E"/>
    <w:rsid w:val="002245F3"/>
    <w:rsid w:val="00224F13"/>
    <w:rsid w:val="00227798"/>
    <w:rsid w:val="00233864"/>
    <w:rsid w:val="0023450A"/>
    <w:rsid w:val="002354C5"/>
    <w:rsid w:val="002432B6"/>
    <w:rsid w:val="00243547"/>
    <w:rsid w:val="002525C5"/>
    <w:rsid w:val="002559CD"/>
    <w:rsid w:val="00257157"/>
    <w:rsid w:val="002641F9"/>
    <w:rsid w:val="00265AAC"/>
    <w:rsid w:val="002733B6"/>
    <w:rsid w:val="00273F28"/>
    <w:rsid w:val="0027747E"/>
    <w:rsid w:val="002839D4"/>
    <w:rsid w:val="00283B5E"/>
    <w:rsid w:val="00294AC1"/>
    <w:rsid w:val="002B35E3"/>
    <w:rsid w:val="002C0AFC"/>
    <w:rsid w:val="002C3D48"/>
    <w:rsid w:val="002C4C29"/>
    <w:rsid w:val="002D0717"/>
    <w:rsid w:val="002E625A"/>
    <w:rsid w:val="002E71AA"/>
    <w:rsid w:val="002E73BF"/>
    <w:rsid w:val="00304EE9"/>
    <w:rsid w:val="00306A0F"/>
    <w:rsid w:val="00306F2F"/>
    <w:rsid w:val="003109C5"/>
    <w:rsid w:val="00313E85"/>
    <w:rsid w:val="00315A4E"/>
    <w:rsid w:val="00323E3C"/>
    <w:rsid w:val="00333E89"/>
    <w:rsid w:val="00335A38"/>
    <w:rsid w:val="00355491"/>
    <w:rsid w:val="00367A5E"/>
    <w:rsid w:val="00372FD1"/>
    <w:rsid w:val="00384A4F"/>
    <w:rsid w:val="00387E88"/>
    <w:rsid w:val="0039708D"/>
    <w:rsid w:val="003B0292"/>
    <w:rsid w:val="003B07F7"/>
    <w:rsid w:val="003D19BB"/>
    <w:rsid w:val="00412884"/>
    <w:rsid w:val="00412F89"/>
    <w:rsid w:val="00417936"/>
    <w:rsid w:val="00422C70"/>
    <w:rsid w:val="00430033"/>
    <w:rsid w:val="004406CF"/>
    <w:rsid w:val="00444558"/>
    <w:rsid w:val="0044678E"/>
    <w:rsid w:val="00451129"/>
    <w:rsid w:val="00451632"/>
    <w:rsid w:val="00451EC2"/>
    <w:rsid w:val="0045401C"/>
    <w:rsid w:val="00460365"/>
    <w:rsid w:val="00460F34"/>
    <w:rsid w:val="004658B9"/>
    <w:rsid w:val="00473505"/>
    <w:rsid w:val="00476F43"/>
    <w:rsid w:val="00481A7B"/>
    <w:rsid w:val="00495D9F"/>
    <w:rsid w:val="00497659"/>
    <w:rsid w:val="004977AE"/>
    <w:rsid w:val="004D1314"/>
    <w:rsid w:val="004D195A"/>
    <w:rsid w:val="004E352D"/>
    <w:rsid w:val="004E73B7"/>
    <w:rsid w:val="005143C8"/>
    <w:rsid w:val="005266F0"/>
    <w:rsid w:val="005310CC"/>
    <w:rsid w:val="00532A3A"/>
    <w:rsid w:val="00534A41"/>
    <w:rsid w:val="00535B80"/>
    <w:rsid w:val="00537F49"/>
    <w:rsid w:val="005418A5"/>
    <w:rsid w:val="00547C6A"/>
    <w:rsid w:val="00555E66"/>
    <w:rsid w:val="00562589"/>
    <w:rsid w:val="00563C5E"/>
    <w:rsid w:val="00573AB6"/>
    <w:rsid w:val="0058023C"/>
    <w:rsid w:val="00586EAE"/>
    <w:rsid w:val="005938EB"/>
    <w:rsid w:val="005B05FE"/>
    <w:rsid w:val="005B5BD7"/>
    <w:rsid w:val="005B6724"/>
    <w:rsid w:val="005B683C"/>
    <w:rsid w:val="005B6D99"/>
    <w:rsid w:val="005C3A67"/>
    <w:rsid w:val="005C6454"/>
    <w:rsid w:val="005D31BF"/>
    <w:rsid w:val="005D7BEC"/>
    <w:rsid w:val="005E1FC3"/>
    <w:rsid w:val="005E1FF1"/>
    <w:rsid w:val="005E62DA"/>
    <w:rsid w:val="005F1821"/>
    <w:rsid w:val="00606BF4"/>
    <w:rsid w:val="00615738"/>
    <w:rsid w:val="0061588B"/>
    <w:rsid w:val="006177DC"/>
    <w:rsid w:val="006267E3"/>
    <w:rsid w:val="00626D00"/>
    <w:rsid w:val="0063708A"/>
    <w:rsid w:val="006404AA"/>
    <w:rsid w:val="00653118"/>
    <w:rsid w:val="00654B3E"/>
    <w:rsid w:val="00656853"/>
    <w:rsid w:val="00682185"/>
    <w:rsid w:val="0068777C"/>
    <w:rsid w:val="00690C95"/>
    <w:rsid w:val="006A16FC"/>
    <w:rsid w:val="006A5BE7"/>
    <w:rsid w:val="006B2E9A"/>
    <w:rsid w:val="006C35D5"/>
    <w:rsid w:val="006D3059"/>
    <w:rsid w:val="006E200B"/>
    <w:rsid w:val="006E3339"/>
    <w:rsid w:val="006E39B1"/>
    <w:rsid w:val="006E54AE"/>
    <w:rsid w:val="006F19E2"/>
    <w:rsid w:val="00710869"/>
    <w:rsid w:val="007204C2"/>
    <w:rsid w:val="00723374"/>
    <w:rsid w:val="007248C9"/>
    <w:rsid w:val="00746C09"/>
    <w:rsid w:val="007536BF"/>
    <w:rsid w:val="00755248"/>
    <w:rsid w:val="00755572"/>
    <w:rsid w:val="00762366"/>
    <w:rsid w:val="00774282"/>
    <w:rsid w:val="00780485"/>
    <w:rsid w:val="007869FC"/>
    <w:rsid w:val="0079367C"/>
    <w:rsid w:val="00797C7B"/>
    <w:rsid w:val="007A5B54"/>
    <w:rsid w:val="007B1B3E"/>
    <w:rsid w:val="007B4F7F"/>
    <w:rsid w:val="007C2B3E"/>
    <w:rsid w:val="007C40B2"/>
    <w:rsid w:val="007D4D80"/>
    <w:rsid w:val="007D67C8"/>
    <w:rsid w:val="007E2BEE"/>
    <w:rsid w:val="007E3B48"/>
    <w:rsid w:val="007F7ED0"/>
    <w:rsid w:val="00801EB6"/>
    <w:rsid w:val="008055F2"/>
    <w:rsid w:val="00805D5E"/>
    <w:rsid w:val="00813FC8"/>
    <w:rsid w:val="00814581"/>
    <w:rsid w:val="0081688B"/>
    <w:rsid w:val="0082319E"/>
    <w:rsid w:val="00823DBD"/>
    <w:rsid w:val="008254BC"/>
    <w:rsid w:val="00826613"/>
    <w:rsid w:val="008321EF"/>
    <w:rsid w:val="0083544A"/>
    <w:rsid w:val="00837001"/>
    <w:rsid w:val="0084462D"/>
    <w:rsid w:val="00847DDC"/>
    <w:rsid w:val="008567FC"/>
    <w:rsid w:val="00873179"/>
    <w:rsid w:val="00880066"/>
    <w:rsid w:val="00882C4D"/>
    <w:rsid w:val="00884AD9"/>
    <w:rsid w:val="00887AD8"/>
    <w:rsid w:val="00892F1D"/>
    <w:rsid w:val="008A3B6C"/>
    <w:rsid w:val="008A700C"/>
    <w:rsid w:val="008B46F4"/>
    <w:rsid w:val="008E3E96"/>
    <w:rsid w:val="008E6B4C"/>
    <w:rsid w:val="00924683"/>
    <w:rsid w:val="009347A3"/>
    <w:rsid w:val="009514CD"/>
    <w:rsid w:val="00955498"/>
    <w:rsid w:val="00955F08"/>
    <w:rsid w:val="00961256"/>
    <w:rsid w:val="00961D12"/>
    <w:rsid w:val="00965701"/>
    <w:rsid w:val="009667AC"/>
    <w:rsid w:val="00967CC0"/>
    <w:rsid w:val="00972397"/>
    <w:rsid w:val="00984843"/>
    <w:rsid w:val="009867BE"/>
    <w:rsid w:val="00991457"/>
    <w:rsid w:val="009933FB"/>
    <w:rsid w:val="00993F82"/>
    <w:rsid w:val="009A2BBC"/>
    <w:rsid w:val="009B3939"/>
    <w:rsid w:val="009D04C9"/>
    <w:rsid w:val="009D4F1E"/>
    <w:rsid w:val="009D7D16"/>
    <w:rsid w:val="009F4AD3"/>
    <w:rsid w:val="009F7EFF"/>
    <w:rsid w:val="00A10D3D"/>
    <w:rsid w:val="00A214E4"/>
    <w:rsid w:val="00A25876"/>
    <w:rsid w:val="00A31C5D"/>
    <w:rsid w:val="00A43E2C"/>
    <w:rsid w:val="00A60904"/>
    <w:rsid w:val="00A62BF4"/>
    <w:rsid w:val="00A705DC"/>
    <w:rsid w:val="00A710EB"/>
    <w:rsid w:val="00A741C1"/>
    <w:rsid w:val="00A84501"/>
    <w:rsid w:val="00A85819"/>
    <w:rsid w:val="00A93223"/>
    <w:rsid w:val="00A94EB4"/>
    <w:rsid w:val="00AA21C7"/>
    <w:rsid w:val="00AA4B5C"/>
    <w:rsid w:val="00AA4FB4"/>
    <w:rsid w:val="00AB31E2"/>
    <w:rsid w:val="00AC06AB"/>
    <w:rsid w:val="00AC4C46"/>
    <w:rsid w:val="00AD0E66"/>
    <w:rsid w:val="00AE2889"/>
    <w:rsid w:val="00B14F77"/>
    <w:rsid w:val="00B17789"/>
    <w:rsid w:val="00B26688"/>
    <w:rsid w:val="00B268C6"/>
    <w:rsid w:val="00B422B7"/>
    <w:rsid w:val="00B504F1"/>
    <w:rsid w:val="00B51B1A"/>
    <w:rsid w:val="00B543A4"/>
    <w:rsid w:val="00B5695E"/>
    <w:rsid w:val="00B63925"/>
    <w:rsid w:val="00B646F6"/>
    <w:rsid w:val="00B74404"/>
    <w:rsid w:val="00B853D6"/>
    <w:rsid w:val="00B85F99"/>
    <w:rsid w:val="00B877D0"/>
    <w:rsid w:val="00B87D78"/>
    <w:rsid w:val="00B93B12"/>
    <w:rsid w:val="00B94B2E"/>
    <w:rsid w:val="00BA0036"/>
    <w:rsid w:val="00BA1D9F"/>
    <w:rsid w:val="00BA5523"/>
    <w:rsid w:val="00BA59C6"/>
    <w:rsid w:val="00BA5F61"/>
    <w:rsid w:val="00BA6E7B"/>
    <w:rsid w:val="00BC247F"/>
    <w:rsid w:val="00BC50EA"/>
    <w:rsid w:val="00BD073B"/>
    <w:rsid w:val="00BE1593"/>
    <w:rsid w:val="00BE21CF"/>
    <w:rsid w:val="00BE54AB"/>
    <w:rsid w:val="00BF539B"/>
    <w:rsid w:val="00BF7566"/>
    <w:rsid w:val="00C02C62"/>
    <w:rsid w:val="00C0712C"/>
    <w:rsid w:val="00C14847"/>
    <w:rsid w:val="00C26DE7"/>
    <w:rsid w:val="00C31B19"/>
    <w:rsid w:val="00C34B48"/>
    <w:rsid w:val="00C43699"/>
    <w:rsid w:val="00C533C6"/>
    <w:rsid w:val="00C56ED4"/>
    <w:rsid w:val="00C652CE"/>
    <w:rsid w:val="00C653BB"/>
    <w:rsid w:val="00C834DE"/>
    <w:rsid w:val="00C8530C"/>
    <w:rsid w:val="00C95E41"/>
    <w:rsid w:val="00C96AB4"/>
    <w:rsid w:val="00C96F7A"/>
    <w:rsid w:val="00CA5E58"/>
    <w:rsid w:val="00CB37F1"/>
    <w:rsid w:val="00CD2D5E"/>
    <w:rsid w:val="00CD363C"/>
    <w:rsid w:val="00CD3A3E"/>
    <w:rsid w:val="00CE7788"/>
    <w:rsid w:val="00CE7FF3"/>
    <w:rsid w:val="00CF4E66"/>
    <w:rsid w:val="00D00AD8"/>
    <w:rsid w:val="00D00C07"/>
    <w:rsid w:val="00D031DB"/>
    <w:rsid w:val="00D13A93"/>
    <w:rsid w:val="00D14FF4"/>
    <w:rsid w:val="00D15A4C"/>
    <w:rsid w:val="00D215AF"/>
    <w:rsid w:val="00D218FE"/>
    <w:rsid w:val="00D238A6"/>
    <w:rsid w:val="00D24BDE"/>
    <w:rsid w:val="00D27F46"/>
    <w:rsid w:val="00D30B9A"/>
    <w:rsid w:val="00D340F4"/>
    <w:rsid w:val="00D50072"/>
    <w:rsid w:val="00D5321D"/>
    <w:rsid w:val="00D62A47"/>
    <w:rsid w:val="00D65BD8"/>
    <w:rsid w:val="00D72B8E"/>
    <w:rsid w:val="00D8565E"/>
    <w:rsid w:val="00D92286"/>
    <w:rsid w:val="00D95001"/>
    <w:rsid w:val="00DA01DE"/>
    <w:rsid w:val="00DB06CD"/>
    <w:rsid w:val="00DB5DA6"/>
    <w:rsid w:val="00DB6C12"/>
    <w:rsid w:val="00DC4579"/>
    <w:rsid w:val="00DC5CD7"/>
    <w:rsid w:val="00DE11BE"/>
    <w:rsid w:val="00DE1EAD"/>
    <w:rsid w:val="00E05550"/>
    <w:rsid w:val="00E11B2E"/>
    <w:rsid w:val="00E122FF"/>
    <w:rsid w:val="00E41A79"/>
    <w:rsid w:val="00E441F5"/>
    <w:rsid w:val="00E44ACC"/>
    <w:rsid w:val="00E63207"/>
    <w:rsid w:val="00E67E1F"/>
    <w:rsid w:val="00E705E7"/>
    <w:rsid w:val="00E71C84"/>
    <w:rsid w:val="00E7429D"/>
    <w:rsid w:val="00E75781"/>
    <w:rsid w:val="00E92386"/>
    <w:rsid w:val="00E93433"/>
    <w:rsid w:val="00EA08D6"/>
    <w:rsid w:val="00EA130E"/>
    <w:rsid w:val="00EB68FB"/>
    <w:rsid w:val="00EB7B23"/>
    <w:rsid w:val="00ED5DFB"/>
    <w:rsid w:val="00ED5F8B"/>
    <w:rsid w:val="00EE18A3"/>
    <w:rsid w:val="00EE5346"/>
    <w:rsid w:val="00EE5AB9"/>
    <w:rsid w:val="00F05FCC"/>
    <w:rsid w:val="00F11917"/>
    <w:rsid w:val="00F24C38"/>
    <w:rsid w:val="00F3716F"/>
    <w:rsid w:val="00F456E2"/>
    <w:rsid w:val="00F463EF"/>
    <w:rsid w:val="00F52C0E"/>
    <w:rsid w:val="00F552E0"/>
    <w:rsid w:val="00F554A9"/>
    <w:rsid w:val="00F6053A"/>
    <w:rsid w:val="00F7001C"/>
    <w:rsid w:val="00F804C8"/>
    <w:rsid w:val="00F82D40"/>
    <w:rsid w:val="00FC3554"/>
    <w:rsid w:val="00FC3648"/>
    <w:rsid w:val="00FC5825"/>
    <w:rsid w:val="00FC60DB"/>
    <w:rsid w:val="00FD09C6"/>
    <w:rsid w:val="00FD577C"/>
    <w:rsid w:val="00FE094A"/>
    <w:rsid w:val="00FE4AB5"/>
    <w:rsid w:val="00FF234F"/>
    <w:rsid w:val="00FF382D"/>
    <w:rsid w:val="00FF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566"/>
    <w:pPr>
      <w:tabs>
        <w:tab w:val="center" w:pos="4680"/>
        <w:tab w:val="right" w:pos="9360"/>
      </w:tabs>
      <w:spacing w:line="240" w:lineRule="auto"/>
    </w:pPr>
  </w:style>
  <w:style w:type="character" w:customStyle="1" w:styleId="HeaderChar">
    <w:name w:val="Header Char"/>
    <w:basedOn w:val="DefaultParagraphFont"/>
    <w:link w:val="Header"/>
    <w:uiPriority w:val="99"/>
    <w:rsid w:val="00BF7566"/>
    <w:rPr>
      <w:rFonts w:ascii="Century Schoolbook" w:hAnsi="Century Schoolbook"/>
      <w:sz w:val="26"/>
    </w:rPr>
  </w:style>
  <w:style w:type="paragraph" w:styleId="Footer">
    <w:name w:val="footer"/>
    <w:basedOn w:val="Normal"/>
    <w:link w:val="FooterChar"/>
    <w:uiPriority w:val="99"/>
    <w:unhideWhenUsed/>
    <w:rsid w:val="00BF7566"/>
    <w:pPr>
      <w:tabs>
        <w:tab w:val="center" w:pos="4680"/>
        <w:tab w:val="right" w:pos="9360"/>
      </w:tabs>
      <w:spacing w:line="240" w:lineRule="auto"/>
    </w:pPr>
  </w:style>
  <w:style w:type="character" w:customStyle="1" w:styleId="FooterChar">
    <w:name w:val="Footer Char"/>
    <w:basedOn w:val="DefaultParagraphFont"/>
    <w:link w:val="Footer"/>
    <w:uiPriority w:val="99"/>
    <w:rsid w:val="00BF7566"/>
    <w:rPr>
      <w:rFonts w:ascii="Century Schoolbook" w:hAnsi="Century Schoolbook"/>
      <w:sz w:val="26"/>
    </w:rPr>
  </w:style>
  <w:style w:type="character" w:styleId="PageNumber">
    <w:name w:val="page number"/>
    <w:basedOn w:val="DefaultParagraphFont"/>
    <w:uiPriority w:val="99"/>
    <w:semiHidden/>
    <w:unhideWhenUsed/>
    <w:rsid w:val="00BF7566"/>
  </w:style>
  <w:style w:type="paragraph" w:styleId="ListParagraph">
    <w:name w:val="List Paragraph"/>
    <w:basedOn w:val="Normal"/>
    <w:uiPriority w:val="34"/>
    <w:qFormat/>
    <w:rsid w:val="008321EF"/>
    <w:pPr>
      <w:ind w:left="720"/>
      <w:contextualSpacing/>
    </w:pPr>
  </w:style>
  <w:style w:type="character" w:styleId="Hyperlink">
    <w:name w:val="Hyperlink"/>
    <w:basedOn w:val="DefaultParagraphFont"/>
    <w:uiPriority w:val="99"/>
    <w:unhideWhenUsed/>
    <w:rsid w:val="004406CF"/>
    <w:rPr>
      <w:color w:val="0000FF"/>
      <w:u w:val="single"/>
    </w:rPr>
  </w:style>
  <w:style w:type="character" w:customStyle="1" w:styleId="cosearchterm">
    <w:name w:val="co_searchterm"/>
    <w:basedOn w:val="DefaultParagraphFont"/>
    <w:rsid w:val="004406CF"/>
  </w:style>
  <w:style w:type="character" w:customStyle="1" w:styleId="costarpage">
    <w:name w:val="co_starpage"/>
    <w:basedOn w:val="DefaultParagraphFont"/>
    <w:rsid w:val="004406CF"/>
  </w:style>
  <w:style w:type="character" w:styleId="Emphasis">
    <w:name w:val="Emphasis"/>
    <w:basedOn w:val="DefaultParagraphFont"/>
    <w:uiPriority w:val="20"/>
    <w:qFormat/>
    <w:rsid w:val="001100BE"/>
    <w:rPr>
      <w:i/>
      <w:iCs/>
    </w:rPr>
  </w:style>
  <w:style w:type="paragraph" w:styleId="FootnoteText">
    <w:name w:val="footnote text"/>
    <w:basedOn w:val="Normal"/>
    <w:link w:val="FootnoteTextChar"/>
    <w:uiPriority w:val="99"/>
    <w:semiHidden/>
    <w:unhideWhenUsed/>
    <w:rsid w:val="006E200B"/>
    <w:pPr>
      <w:spacing w:line="240" w:lineRule="auto"/>
    </w:pPr>
    <w:rPr>
      <w:sz w:val="20"/>
      <w:szCs w:val="20"/>
    </w:rPr>
  </w:style>
  <w:style w:type="character" w:customStyle="1" w:styleId="FootnoteTextChar">
    <w:name w:val="Footnote Text Char"/>
    <w:basedOn w:val="DefaultParagraphFont"/>
    <w:link w:val="FootnoteText"/>
    <w:uiPriority w:val="99"/>
    <w:semiHidden/>
    <w:rsid w:val="006E200B"/>
    <w:rPr>
      <w:rFonts w:ascii="Century Schoolbook" w:hAnsi="Century Schoolbook"/>
      <w:sz w:val="20"/>
      <w:szCs w:val="20"/>
    </w:rPr>
  </w:style>
  <w:style w:type="character" w:styleId="FootnoteReference">
    <w:name w:val="footnote reference"/>
    <w:basedOn w:val="DefaultParagraphFont"/>
    <w:uiPriority w:val="99"/>
    <w:semiHidden/>
    <w:unhideWhenUsed/>
    <w:rsid w:val="006E200B"/>
    <w:rPr>
      <w:vertAlign w:val="superscript"/>
    </w:rPr>
  </w:style>
  <w:style w:type="character" w:styleId="CommentReference">
    <w:name w:val="annotation reference"/>
    <w:basedOn w:val="DefaultParagraphFont"/>
    <w:uiPriority w:val="99"/>
    <w:semiHidden/>
    <w:unhideWhenUsed/>
    <w:rsid w:val="00071BA7"/>
    <w:rPr>
      <w:sz w:val="16"/>
      <w:szCs w:val="16"/>
    </w:rPr>
  </w:style>
  <w:style w:type="paragraph" w:styleId="CommentText">
    <w:name w:val="annotation text"/>
    <w:basedOn w:val="Normal"/>
    <w:link w:val="CommentTextChar"/>
    <w:uiPriority w:val="99"/>
    <w:unhideWhenUsed/>
    <w:rsid w:val="00071BA7"/>
    <w:pPr>
      <w:spacing w:line="240" w:lineRule="auto"/>
    </w:pPr>
    <w:rPr>
      <w:sz w:val="20"/>
      <w:szCs w:val="20"/>
    </w:rPr>
  </w:style>
  <w:style w:type="character" w:customStyle="1" w:styleId="CommentTextChar">
    <w:name w:val="Comment Text Char"/>
    <w:basedOn w:val="DefaultParagraphFont"/>
    <w:link w:val="CommentText"/>
    <w:uiPriority w:val="99"/>
    <w:rsid w:val="00071BA7"/>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071BA7"/>
    <w:rPr>
      <w:b/>
      <w:bCs/>
    </w:rPr>
  </w:style>
  <w:style w:type="character" w:customStyle="1" w:styleId="CommentSubjectChar">
    <w:name w:val="Comment Subject Char"/>
    <w:basedOn w:val="CommentTextChar"/>
    <w:link w:val="CommentSubject"/>
    <w:uiPriority w:val="99"/>
    <w:semiHidden/>
    <w:rsid w:val="00071BA7"/>
    <w:rPr>
      <w:rFonts w:ascii="Century Schoolbook" w:hAnsi="Century Schoolbook"/>
      <w:b/>
      <w:bCs/>
      <w:sz w:val="20"/>
      <w:szCs w:val="20"/>
    </w:rPr>
  </w:style>
  <w:style w:type="paragraph" w:styleId="Revision">
    <w:name w:val="Revision"/>
    <w:hidden/>
    <w:uiPriority w:val="99"/>
    <w:semiHidden/>
    <w:rsid w:val="003B07F7"/>
    <w:pPr>
      <w:spacing w:after="0" w:line="240" w:lineRule="auto"/>
    </w:pPr>
    <w:rPr>
      <w:rFonts w:ascii="Century Schoolbook" w:hAnsi="Century Schoolbook"/>
      <w:sz w:val="26"/>
    </w:rPr>
  </w:style>
  <w:style w:type="paragraph" w:styleId="BalloonText">
    <w:name w:val="Balloon Text"/>
    <w:basedOn w:val="Normal"/>
    <w:link w:val="BalloonTextChar"/>
    <w:uiPriority w:val="99"/>
    <w:semiHidden/>
    <w:unhideWhenUsed/>
    <w:rsid w:val="00304E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E9"/>
    <w:rPr>
      <w:rFonts w:ascii="Segoe UI" w:hAnsi="Segoe UI" w:cs="Segoe UI"/>
      <w:sz w:val="18"/>
      <w:szCs w:val="18"/>
    </w:rPr>
  </w:style>
  <w:style w:type="paragraph" w:styleId="NormalWeb">
    <w:name w:val="Normal (Web)"/>
    <w:basedOn w:val="Normal"/>
    <w:uiPriority w:val="99"/>
    <w:semiHidden/>
    <w:unhideWhenUsed/>
    <w:rsid w:val="001B373A"/>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6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FB19-E109-4B51-9E96-D48ACAD4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7126</Words>
  <Characters>39899</Characters>
  <Application>Microsoft Office Word</Application>
  <DocSecurity>0</DocSecurity>
  <Lines>778</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2022-06-07T21:48:00Z</dcterms:created>
  <dcterms:modified xsi:type="dcterms:W3CDTF">2022-06-07T21:48:00Z</dcterms:modified>
  <cp:category/>
</cp:coreProperties>
</file>