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52F9" w14:textId="3042DEBF" w:rsidR="000D4B93" w:rsidRPr="006E6A09" w:rsidRDefault="006E6A09" w:rsidP="00537D2F">
      <w:pPr>
        <w:spacing w:line="240" w:lineRule="auto"/>
        <w:jc w:val="center"/>
        <w:rPr>
          <w:bCs/>
          <w:sz w:val="20"/>
          <w:szCs w:val="20"/>
        </w:rPr>
      </w:pPr>
      <w:r w:rsidRPr="006E6A09">
        <w:rPr>
          <w:bCs/>
          <w:sz w:val="20"/>
          <w:szCs w:val="20"/>
        </w:rPr>
        <w:t>Filed 4/4/23</w:t>
      </w:r>
      <w:r w:rsidR="00537D2F" w:rsidRPr="00537D2F">
        <w:rPr>
          <w:bCs/>
          <w:sz w:val="20"/>
          <w:szCs w:val="20"/>
        </w:rPr>
        <w:t>; REVIEW GRANTED.  See Cal. Rules of Court, rules 8.1105 and 8.1115 (and corresponding Comment, par. 2, concerning rule 8.1115(e)(3)).</w:t>
      </w:r>
    </w:p>
    <w:p w14:paraId="62202A22" w14:textId="3DED3137" w:rsidR="0066196B" w:rsidRPr="00CD3F60" w:rsidRDefault="003D32D5" w:rsidP="0066196B">
      <w:pPr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CERTIFIED FOR PUBLICATION</w:t>
      </w:r>
    </w:p>
    <w:p w14:paraId="64C360BA" w14:textId="365BAE36" w:rsidR="003D32D5" w:rsidRDefault="003D32D5" w:rsidP="005304E4">
      <w:pPr>
        <w:spacing w:line="240" w:lineRule="auto"/>
        <w:jc w:val="center"/>
        <w:rPr>
          <w:rFonts w:cs="Arial"/>
          <w:b/>
          <w:szCs w:val="26"/>
        </w:rPr>
      </w:pPr>
    </w:p>
    <w:p w14:paraId="3897924A" w14:textId="76FD0C07" w:rsidR="005304E4" w:rsidRPr="00CD3F60" w:rsidRDefault="005304E4" w:rsidP="005304E4">
      <w:pPr>
        <w:spacing w:line="240" w:lineRule="auto"/>
        <w:jc w:val="center"/>
        <w:rPr>
          <w:szCs w:val="26"/>
        </w:rPr>
      </w:pPr>
      <w:r w:rsidRPr="00CD3F60">
        <w:rPr>
          <w:szCs w:val="26"/>
        </w:rPr>
        <w:t>IN THE COURT OF APPEAL OF THE STATE OF CALIFORNIA</w:t>
      </w:r>
    </w:p>
    <w:p w14:paraId="29D4036A" w14:textId="77777777" w:rsidR="005304E4" w:rsidRPr="00CD3F60" w:rsidRDefault="005304E4" w:rsidP="005304E4">
      <w:pPr>
        <w:spacing w:line="240" w:lineRule="auto"/>
        <w:jc w:val="center"/>
        <w:rPr>
          <w:szCs w:val="26"/>
        </w:rPr>
      </w:pPr>
    </w:p>
    <w:p w14:paraId="4593CDE1" w14:textId="77777777" w:rsidR="005304E4" w:rsidRPr="00CD3F60" w:rsidRDefault="005304E4" w:rsidP="005304E4">
      <w:pPr>
        <w:spacing w:line="240" w:lineRule="auto"/>
        <w:jc w:val="center"/>
        <w:rPr>
          <w:szCs w:val="26"/>
        </w:rPr>
      </w:pPr>
      <w:r w:rsidRPr="00CD3F60">
        <w:rPr>
          <w:szCs w:val="26"/>
        </w:rPr>
        <w:t>SECOND APPELLATE DISTRICT</w:t>
      </w:r>
    </w:p>
    <w:p w14:paraId="524DF872" w14:textId="77777777" w:rsidR="005304E4" w:rsidRPr="00CD3F60" w:rsidRDefault="005304E4" w:rsidP="005304E4">
      <w:pPr>
        <w:spacing w:line="240" w:lineRule="auto"/>
        <w:jc w:val="center"/>
        <w:rPr>
          <w:szCs w:val="26"/>
        </w:rPr>
      </w:pPr>
    </w:p>
    <w:p w14:paraId="144100BD" w14:textId="77777777" w:rsidR="005304E4" w:rsidRPr="00CD3F60" w:rsidRDefault="005304E4" w:rsidP="005304E4">
      <w:pPr>
        <w:spacing w:line="240" w:lineRule="auto"/>
        <w:jc w:val="center"/>
        <w:rPr>
          <w:szCs w:val="26"/>
        </w:rPr>
      </w:pPr>
      <w:r w:rsidRPr="00CD3F60">
        <w:rPr>
          <w:szCs w:val="26"/>
        </w:rPr>
        <w:t>DIVISION EIGHT</w:t>
      </w:r>
    </w:p>
    <w:p w14:paraId="1CC6058A" w14:textId="77777777" w:rsidR="005304E4" w:rsidRPr="00CD3F60" w:rsidRDefault="005304E4" w:rsidP="005304E4">
      <w:pPr>
        <w:spacing w:line="240" w:lineRule="auto"/>
        <w:jc w:val="center"/>
        <w:rPr>
          <w:szCs w:val="26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4320"/>
        <w:gridCol w:w="4878"/>
      </w:tblGrid>
      <w:tr w:rsidR="000B5D2E" w:rsidRPr="00CD3F60" w14:paraId="12DBEB8A" w14:textId="77777777" w:rsidTr="00101F79"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14:paraId="51409E5F" w14:textId="77777777" w:rsidR="000B5D2E" w:rsidRDefault="00826950" w:rsidP="000154D2">
            <w:pPr>
              <w:spacing w:line="240" w:lineRule="auto"/>
              <w:rPr>
                <w:szCs w:val="26"/>
              </w:rPr>
            </w:pPr>
            <w:r w:rsidRPr="00A04A03">
              <w:rPr>
                <w:szCs w:val="26"/>
              </w:rPr>
              <w:t>FORD MOTOR WARRANTY CASES.</w:t>
            </w:r>
          </w:p>
          <w:p w14:paraId="40AFC9D1" w14:textId="20074075" w:rsidR="00826950" w:rsidRPr="00CD3F60" w:rsidRDefault="00826950" w:rsidP="000154D2">
            <w:pPr>
              <w:spacing w:line="240" w:lineRule="auto"/>
              <w:rPr>
                <w:rFonts w:eastAsia="Times New Roman"/>
                <w:szCs w:val="26"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</w:tcPr>
          <w:p w14:paraId="41B426EF" w14:textId="77777777" w:rsidR="00826950" w:rsidRPr="00CD3F60" w:rsidRDefault="00826950" w:rsidP="00826950">
            <w:pPr>
              <w:spacing w:line="240" w:lineRule="auto"/>
              <w:ind w:left="429"/>
              <w:rPr>
                <w:rFonts w:eastAsia="Times New Roman"/>
                <w:bCs/>
                <w:szCs w:val="26"/>
              </w:rPr>
            </w:pPr>
            <w:r w:rsidRPr="00CD3F60">
              <w:rPr>
                <w:rStyle w:val="Title1"/>
                <w:bCs/>
                <w:szCs w:val="26"/>
              </w:rPr>
              <w:t>B312261</w:t>
            </w:r>
          </w:p>
          <w:p w14:paraId="32DE3D21" w14:textId="77777777" w:rsidR="000B5D2E" w:rsidRPr="00CD3F60" w:rsidRDefault="000B5D2E" w:rsidP="0040039A">
            <w:pPr>
              <w:spacing w:line="240" w:lineRule="auto"/>
              <w:ind w:left="429"/>
              <w:rPr>
                <w:rStyle w:val="Title1"/>
                <w:bCs/>
                <w:szCs w:val="26"/>
              </w:rPr>
            </w:pPr>
          </w:p>
        </w:tc>
      </w:tr>
      <w:tr w:rsidR="000154D2" w:rsidRPr="00CD3F60" w14:paraId="475562E1" w14:textId="77777777" w:rsidTr="00101F79"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14:paraId="73CF3F6B" w14:textId="396C7218" w:rsidR="000154D2" w:rsidRPr="00CD3F60" w:rsidRDefault="0034528A" w:rsidP="000154D2">
            <w:pPr>
              <w:spacing w:line="240" w:lineRule="auto"/>
              <w:rPr>
                <w:rFonts w:eastAsia="Times New Roman"/>
                <w:szCs w:val="26"/>
              </w:rPr>
            </w:pPr>
            <w:r w:rsidRPr="00CD3F60">
              <w:rPr>
                <w:rFonts w:eastAsia="Times New Roman"/>
                <w:szCs w:val="26"/>
              </w:rPr>
              <w:t>MART</w:t>
            </w:r>
            <w:r>
              <w:rPr>
                <w:rFonts w:eastAsia="Times New Roman"/>
                <w:szCs w:val="26"/>
              </w:rPr>
              <w:t>HA</w:t>
            </w:r>
            <w:r w:rsidRPr="00CD3F60">
              <w:rPr>
                <w:rFonts w:eastAsia="Times New Roman"/>
                <w:szCs w:val="26"/>
              </w:rPr>
              <w:t xml:space="preserve"> </w:t>
            </w:r>
            <w:r w:rsidR="00B22039" w:rsidRPr="00CD3F60">
              <w:rPr>
                <w:rFonts w:eastAsia="Times New Roman"/>
                <w:szCs w:val="26"/>
              </w:rPr>
              <w:t>OCHOA</w:t>
            </w:r>
            <w:r w:rsidR="000154D2" w:rsidRPr="00CD3F60">
              <w:rPr>
                <w:rFonts w:eastAsia="Times New Roman"/>
                <w:szCs w:val="26"/>
              </w:rPr>
              <w:t>,</w:t>
            </w:r>
          </w:p>
          <w:p w14:paraId="70C0E63A" w14:textId="77777777" w:rsidR="000154D2" w:rsidRPr="00CD3F60" w:rsidRDefault="000154D2" w:rsidP="000154D2">
            <w:pPr>
              <w:spacing w:line="240" w:lineRule="auto"/>
              <w:rPr>
                <w:rFonts w:eastAsia="Times New Roman"/>
                <w:szCs w:val="26"/>
              </w:rPr>
            </w:pPr>
          </w:p>
          <w:p w14:paraId="334D30BD" w14:textId="70E10E50" w:rsidR="000154D2" w:rsidRPr="00CD3F60" w:rsidRDefault="000154D2" w:rsidP="000154D2">
            <w:pPr>
              <w:spacing w:line="240" w:lineRule="auto"/>
              <w:rPr>
                <w:rFonts w:eastAsia="Times New Roman"/>
                <w:szCs w:val="26"/>
              </w:rPr>
            </w:pPr>
            <w:r w:rsidRPr="00CD3F60">
              <w:rPr>
                <w:rFonts w:eastAsia="Times New Roman"/>
                <w:szCs w:val="26"/>
              </w:rPr>
              <w:tab/>
              <w:t xml:space="preserve">Plaintiff and </w:t>
            </w:r>
            <w:r w:rsidR="00482B19" w:rsidRPr="00CD3F60">
              <w:rPr>
                <w:rFonts w:eastAsia="Times New Roman"/>
                <w:szCs w:val="26"/>
              </w:rPr>
              <w:t>Respondent</w:t>
            </w:r>
            <w:r w:rsidRPr="00CD3F60">
              <w:rPr>
                <w:rFonts w:eastAsia="Times New Roman"/>
                <w:szCs w:val="26"/>
              </w:rPr>
              <w:t>,</w:t>
            </w:r>
          </w:p>
          <w:p w14:paraId="33538B44" w14:textId="77777777" w:rsidR="000154D2" w:rsidRPr="00CD3F60" w:rsidRDefault="000154D2" w:rsidP="000154D2">
            <w:pPr>
              <w:spacing w:line="240" w:lineRule="auto"/>
              <w:rPr>
                <w:rFonts w:eastAsia="Times New Roman"/>
                <w:szCs w:val="26"/>
              </w:rPr>
            </w:pPr>
          </w:p>
          <w:p w14:paraId="271289EB" w14:textId="77777777" w:rsidR="000154D2" w:rsidRPr="00CD3F60" w:rsidRDefault="000154D2" w:rsidP="000154D2">
            <w:pPr>
              <w:spacing w:line="240" w:lineRule="auto"/>
              <w:rPr>
                <w:rFonts w:eastAsia="Times New Roman"/>
                <w:szCs w:val="26"/>
              </w:rPr>
            </w:pPr>
            <w:r w:rsidRPr="00CD3F60">
              <w:rPr>
                <w:rFonts w:eastAsia="Times New Roman"/>
                <w:szCs w:val="26"/>
              </w:rPr>
              <w:tab/>
              <w:t>v.</w:t>
            </w:r>
          </w:p>
          <w:p w14:paraId="0D41CA86" w14:textId="77777777" w:rsidR="000154D2" w:rsidRPr="00CD3F60" w:rsidRDefault="000154D2" w:rsidP="000154D2">
            <w:pPr>
              <w:spacing w:line="240" w:lineRule="auto"/>
              <w:rPr>
                <w:rFonts w:eastAsia="Times New Roman"/>
                <w:szCs w:val="26"/>
              </w:rPr>
            </w:pPr>
          </w:p>
          <w:p w14:paraId="30033B77" w14:textId="7AAAEBDA" w:rsidR="000154D2" w:rsidRPr="00CD3F60" w:rsidRDefault="00B22039" w:rsidP="000154D2">
            <w:pPr>
              <w:spacing w:line="240" w:lineRule="auto"/>
              <w:rPr>
                <w:rFonts w:eastAsia="Times New Roman"/>
                <w:szCs w:val="26"/>
              </w:rPr>
            </w:pPr>
            <w:r w:rsidRPr="00CD3F60">
              <w:rPr>
                <w:rFonts w:eastAsia="Times New Roman"/>
                <w:szCs w:val="26"/>
              </w:rPr>
              <w:t>FORD MOTOR COMPANY</w:t>
            </w:r>
            <w:r w:rsidR="000154D2" w:rsidRPr="00CD3F60">
              <w:rPr>
                <w:rFonts w:eastAsia="Times New Roman"/>
                <w:szCs w:val="26"/>
              </w:rPr>
              <w:t>,</w:t>
            </w:r>
          </w:p>
          <w:p w14:paraId="070D1455" w14:textId="77777777" w:rsidR="000154D2" w:rsidRPr="00CD3F60" w:rsidRDefault="000154D2" w:rsidP="000154D2">
            <w:pPr>
              <w:spacing w:line="240" w:lineRule="auto"/>
              <w:rPr>
                <w:rFonts w:eastAsia="Times New Roman"/>
                <w:szCs w:val="26"/>
              </w:rPr>
            </w:pPr>
          </w:p>
          <w:p w14:paraId="1BD1BB07" w14:textId="3B6B4B3B" w:rsidR="000154D2" w:rsidRPr="00CD3F60" w:rsidRDefault="000154D2" w:rsidP="000154D2">
            <w:pPr>
              <w:spacing w:line="240" w:lineRule="auto"/>
              <w:rPr>
                <w:rFonts w:eastAsia="Times New Roman"/>
                <w:szCs w:val="26"/>
              </w:rPr>
            </w:pPr>
            <w:r w:rsidRPr="00CD3F60">
              <w:rPr>
                <w:rFonts w:eastAsia="Times New Roman"/>
                <w:szCs w:val="26"/>
              </w:rPr>
              <w:tab/>
              <w:t xml:space="preserve">Defendant and </w:t>
            </w:r>
            <w:r w:rsidR="00482B19" w:rsidRPr="00CD3F60">
              <w:rPr>
                <w:rFonts w:eastAsia="Times New Roman"/>
                <w:szCs w:val="26"/>
              </w:rPr>
              <w:t>Appellant</w:t>
            </w:r>
            <w:r w:rsidRPr="00CD3F60">
              <w:rPr>
                <w:rFonts w:eastAsia="Times New Roman"/>
                <w:szCs w:val="26"/>
              </w:rPr>
              <w:t>.</w:t>
            </w:r>
          </w:p>
          <w:p w14:paraId="6C2711D6" w14:textId="77777777" w:rsidR="000154D2" w:rsidRDefault="009F573F" w:rsidP="000154D2">
            <w:pPr>
              <w:spacing w:line="240" w:lineRule="auto"/>
              <w:rPr>
                <w:szCs w:val="26"/>
              </w:rPr>
            </w:pPr>
            <w:r w:rsidRPr="00A04A03">
              <w:rPr>
                <w:szCs w:val="26"/>
              </w:rPr>
              <w:t>[And four other cases.</w:t>
            </w:r>
            <w:r w:rsidRPr="0083286E">
              <w:rPr>
                <w:rStyle w:val="FootnoteReference"/>
                <w:b/>
                <w:bCs/>
                <w:szCs w:val="26"/>
              </w:rPr>
              <w:footnoteReference w:customMarkFollows="1" w:id="2"/>
              <w:t>*</w:t>
            </w:r>
            <w:r w:rsidRPr="00A04A03">
              <w:rPr>
                <w:szCs w:val="26"/>
              </w:rPr>
              <w:t>]</w:t>
            </w:r>
          </w:p>
          <w:p w14:paraId="5800AD38" w14:textId="2858A7B8" w:rsidR="009F573F" w:rsidRPr="00CD3F60" w:rsidRDefault="009F573F" w:rsidP="000154D2">
            <w:pPr>
              <w:spacing w:line="240" w:lineRule="auto"/>
              <w:rPr>
                <w:rFonts w:eastAsia="Times New Roman"/>
                <w:szCs w:val="26"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</w:tcPr>
          <w:p w14:paraId="38BD9423" w14:textId="77777777" w:rsidR="00D034ED" w:rsidRDefault="006E024F" w:rsidP="005E4966">
            <w:pPr>
              <w:spacing w:line="240" w:lineRule="auto"/>
              <w:ind w:firstLine="432"/>
              <w:rPr>
                <w:rFonts w:eastAsia="Times New Roman"/>
                <w:szCs w:val="26"/>
              </w:rPr>
            </w:pPr>
            <w:proofErr w:type="spellStart"/>
            <w:r w:rsidRPr="00CD3F60">
              <w:rPr>
                <w:rFonts w:eastAsia="Times New Roman"/>
                <w:szCs w:val="26"/>
              </w:rPr>
              <w:t>JCCP</w:t>
            </w:r>
            <w:proofErr w:type="spellEnd"/>
            <w:r w:rsidRPr="00CD3F60">
              <w:rPr>
                <w:rFonts w:eastAsia="Times New Roman"/>
                <w:szCs w:val="26"/>
              </w:rPr>
              <w:t xml:space="preserve"> </w:t>
            </w:r>
            <w:r w:rsidR="000154D2" w:rsidRPr="00CD3F60">
              <w:rPr>
                <w:rFonts w:eastAsia="Times New Roman"/>
                <w:szCs w:val="26"/>
              </w:rPr>
              <w:t>No.</w:t>
            </w:r>
            <w:r w:rsidR="00101F79" w:rsidRPr="00CD3F60">
              <w:rPr>
                <w:rFonts w:eastAsia="Times New Roman"/>
                <w:szCs w:val="26"/>
              </w:rPr>
              <w:t> </w:t>
            </w:r>
            <w:r w:rsidR="00D034ED" w:rsidRPr="00CD3F60">
              <w:rPr>
                <w:rFonts w:eastAsia="Times New Roman"/>
                <w:szCs w:val="26"/>
              </w:rPr>
              <w:t>4856</w:t>
            </w:r>
          </w:p>
          <w:p w14:paraId="7631C933" w14:textId="77777777" w:rsidR="00E1761F" w:rsidRDefault="00E1761F" w:rsidP="005E4966">
            <w:pPr>
              <w:spacing w:line="240" w:lineRule="auto"/>
              <w:ind w:firstLine="432"/>
              <w:rPr>
                <w:rFonts w:eastAsia="Times New Roman"/>
                <w:szCs w:val="26"/>
              </w:rPr>
            </w:pPr>
          </w:p>
          <w:p w14:paraId="7449AB2C" w14:textId="77777777" w:rsidR="0095439A" w:rsidRDefault="0095439A" w:rsidP="005E4966">
            <w:pPr>
              <w:spacing w:line="240" w:lineRule="auto"/>
              <w:ind w:firstLine="43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Los Angeles County</w:t>
            </w:r>
          </w:p>
          <w:p w14:paraId="7B5A03EC" w14:textId="3E30DFC2" w:rsidR="0095439A" w:rsidRPr="00CD3F60" w:rsidRDefault="0095439A" w:rsidP="005E4966">
            <w:pPr>
              <w:spacing w:line="240" w:lineRule="auto"/>
              <w:ind w:firstLine="43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Super. Ct. No. </w:t>
            </w:r>
            <w:r w:rsidR="00277C79">
              <w:rPr>
                <w:rFonts w:eastAsia="Times New Roman"/>
                <w:szCs w:val="26"/>
              </w:rPr>
              <w:t>BC593397</w:t>
            </w:r>
          </w:p>
        </w:tc>
      </w:tr>
    </w:tbl>
    <w:p w14:paraId="31BF2C2E" w14:textId="77777777" w:rsidR="005304E4" w:rsidRPr="00CD3F60" w:rsidRDefault="005304E4" w:rsidP="005304E4">
      <w:pPr>
        <w:rPr>
          <w:szCs w:val="26"/>
        </w:rPr>
      </w:pPr>
    </w:p>
    <w:p w14:paraId="0E0E9D68" w14:textId="1B624193" w:rsidR="005304E4" w:rsidRPr="00CD3F60" w:rsidRDefault="005304E4" w:rsidP="005304E4">
      <w:pPr>
        <w:ind w:firstLine="720"/>
        <w:rPr>
          <w:szCs w:val="26"/>
        </w:rPr>
      </w:pPr>
      <w:r w:rsidRPr="00CD3F60">
        <w:rPr>
          <w:szCs w:val="26"/>
        </w:rPr>
        <w:t xml:space="preserve">APPEAL from </w:t>
      </w:r>
      <w:r w:rsidR="005571DD" w:rsidRPr="00CD3F60">
        <w:rPr>
          <w:szCs w:val="26"/>
        </w:rPr>
        <w:t>an order</w:t>
      </w:r>
      <w:r w:rsidR="00BC76BC" w:rsidRPr="00CD3F60">
        <w:rPr>
          <w:szCs w:val="26"/>
        </w:rPr>
        <w:t xml:space="preserve"> </w:t>
      </w:r>
      <w:r w:rsidRPr="00CD3F60">
        <w:rPr>
          <w:szCs w:val="26"/>
        </w:rPr>
        <w:t xml:space="preserve">of the Superior Court of </w:t>
      </w:r>
      <w:r w:rsidR="008F470B" w:rsidRPr="00CD3F60">
        <w:rPr>
          <w:szCs w:val="26"/>
        </w:rPr>
        <w:t>Los Angeles</w:t>
      </w:r>
      <w:r w:rsidR="004A6020" w:rsidRPr="00CD3F60">
        <w:rPr>
          <w:szCs w:val="26"/>
        </w:rPr>
        <w:t xml:space="preserve"> County</w:t>
      </w:r>
      <w:r w:rsidRPr="00CD3F60">
        <w:rPr>
          <w:szCs w:val="26"/>
        </w:rPr>
        <w:t xml:space="preserve">.  </w:t>
      </w:r>
      <w:r w:rsidR="00322C11" w:rsidRPr="00CD3F60">
        <w:rPr>
          <w:szCs w:val="26"/>
        </w:rPr>
        <w:t>Amy Hogue</w:t>
      </w:r>
      <w:r w:rsidRPr="00CD3F60">
        <w:rPr>
          <w:szCs w:val="26"/>
        </w:rPr>
        <w:t xml:space="preserve">, Judge.  </w:t>
      </w:r>
      <w:r w:rsidR="001118D6" w:rsidRPr="00CD3F60">
        <w:rPr>
          <w:szCs w:val="26"/>
        </w:rPr>
        <w:t>Affirmed</w:t>
      </w:r>
      <w:r w:rsidRPr="00CD3F60">
        <w:rPr>
          <w:szCs w:val="26"/>
        </w:rPr>
        <w:t>.</w:t>
      </w:r>
    </w:p>
    <w:p w14:paraId="370CD260" w14:textId="76FC8702" w:rsidR="006B2240" w:rsidRPr="00CD3F60" w:rsidRDefault="005571DD" w:rsidP="0089110D">
      <w:pPr>
        <w:ind w:firstLine="720"/>
        <w:rPr>
          <w:szCs w:val="26"/>
        </w:rPr>
      </w:pPr>
      <w:r w:rsidRPr="00CD3F60">
        <w:rPr>
          <w:szCs w:val="26"/>
        </w:rPr>
        <w:t>Shook Hardy &amp; Bacon</w:t>
      </w:r>
      <w:r w:rsidR="00370A63" w:rsidRPr="00CD3F60">
        <w:rPr>
          <w:szCs w:val="26"/>
        </w:rPr>
        <w:t xml:space="preserve">, </w:t>
      </w:r>
      <w:r w:rsidR="00381921" w:rsidRPr="00CD3F60">
        <w:rPr>
          <w:szCs w:val="26"/>
        </w:rPr>
        <w:t xml:space="preserve">Amir </w:t>
      </w:r>
      <w:proofErr w:type="spellStart"/>
      <w:r w:rsidR="00381921" w:rsidRPr="00CD3F60">
        <w:rPr>
          <w:szCs w:val="26"/>
        </w:rPr>
        <w:t>Nassihi</w:t>
      </w:r>
      <w:proofErr w:type="spellEnd"/>
      <w:r w:rsidR="00381921" w:rsidRPr="00CD3F60">
        <w:rPr>
          <w:szCs w:val="26"/>
        </w:rPr>
        <w:t xml:space="preserve">, Andrew L. Chang and </w:t>
      </w:r>
      <w:proofErr w:type="spellStart"/>
      <w:r w:rsidR="00381921" w:rsidRPr="00CD3F60">
        <w:rPr>
          <w:szCs w:val="26"/>
        </w:rPr>
        <w:t>Nalani</w:t>
      </w:r>
      <w:proofErr w:type="spellEnd"/>
      <w:r w:rsidR="00381921" w:rsidRPr="00CD3F60">
        <w:rPr>
          <w:szCs w:val="26"/>
        </w:rPr>
        <w:t xml:space="preserve"> L. </w:t>
      </w:r>
      <w:proofErr w:type="spellStart"/>
      <w:r w:rsidR="00381921" w:rsidRPr="00CD3F60">
        <w:rPr>
          <w:szCs w:val="26"/>
        </w:rPr>
        <w:t>Crisologo</w:t>
      </w:r>
      <w:proofErr w:type="spellEnd"/>
      <w:r w:rsidR="00381921" w:rsidRPr="00CD3F60">
        <w:rPr>
          <w:szCs w:val="26"/>
        </w:rPr>
        <w:t xml:space="preserve"> for </w:t>
      </w:r>
      <w:r w:rsidR="00D918DD" w:rsidRPr="00CD3F60">
        <w:rPr>
          <w:szCs w:val="26"/>
        </w:rPr>
        <w:t>Defendant and Appellant.</w:t>
      </w:r>
    </w:p>
    <w:p w14:paraId="16222FE9" w14:textId="1CE536CC" w:rsidR="00482B19" w:rsidRPr="00CD3F60" w:rsidRDefault="00D92D67" w:rsidP="0089110D">
      <w:pPr>
        <w:ind w:firstLine="720"/>
        <w:rPr>
          <w:szCs w:val="26"/>
        </w:rPr>
      </w:pPr>
      <w:r w:rsidRPr="00CD3F60">
        <w:rPr>
          <w:szCs w:val="26"/>
        </w:rPr>
        <w:lastRenderedPageBreak/>
        <w:t xml:space="preserve">Gupta </w:t>
      </w:r>
      <w:proofErr w:type="spellStart"/>
      <w:r w:rsidRPr="00CD3F60">
        <w:rPr>
          <w:szCs w:val="26"/>
        </w:rPr>
        <w:t>Wessler</w:t>
      </w:r>
      <w:proofErr w:type="spellEnd"/>
      <w:r w:rsidRPr="00CD3F60">
        <w:rPr>
          <w:szCs w:val="26"/>
        </w:rPr>
        <w:t>, Jennifer Benne</w:t>
      </w:r>
      <w:r w:rsidR="005F7C51">
        <w:rPr>
          <w:szCs w:val="26"/>
        </w:rPr>
        <w:t>t</w:t>
      </w:r>
      <w:r w:rsidRPr="00CD3F60">
        <w:rPr>
          <w:szCs w:val="26"/>
        </w:rPr>
        <w:t>t</w:t>
      </w:r>
      <w:r w:rsidR="005F7C51">
        <w:rPr>
          <w:szCs w:val="26"/>
        </w:rPr>
        <w:t>,</w:t>
      </w:r>
      <w:r w:rsidR="00EC24B5" w:rsidRPr="00CD3F60">
        <w:rPr>
          <w:szCs w:val="26"/>
        </w:rPr>
        <w:t xml:space="preserve"> </w:t>
      </w:r>
      <w:r w:rsidRPr="00CD3F60">
        <w:rPr>
          <w:szCs w:val="26"/>
        </w:rPr>
        <w:t>Linnet Davis</w:t>
      </w:r>
      <w:r w:rsidRPr="00CD3F60">
        <w:rPr>
          <w:szCs w:val="26"/>
        </w:rPr>
        <w:noBreakHyphen/>
      </w:r>
      <w:proofErr w:type="spellStart"/>
      <w:r w:rsidRPr="00CD3F60">
        <w:rPr>
          <w:szCs w:val="26"/>
        </w:rPr>
        <w:t>Stermit</w:t>
      </w:r>
      <w:r w:rsidR="00B45705" w:rsidRPr="00CD3F60">
        <w:rPr>
          <w:szCs w:val="26"/>
        </w:rPr>
        <w:t>z</w:t>
      </w:r>
      <w:proofErr w:type="spellEnd"/>
      <w:r w:rsidR="00B45705" w:rsidRPr="00CD3F60">
        <w:rPr>
          <w:szCs w:val="26"/>
        </w:rPr>
        <w:t xml:space="preserve">; </w:t>
      </w:r>
      <w:proofErr w:type="spellStart"/>
      <w:r w:rsidR="00EC24B5" w:rsidRPr="00CD3F60">
        <w:rPr>
          <w:szCs w:val="26"/>
        </w:rPr>
        <w:t>Kiesel</w:t>
      </w:r>
      <w:proofErr w:type="spellEnd"/>
      <w:r w:rsidR="00EC24B5" w:rsidRPr="00CD3F60">
        <w:rPr>
          <w:szCs w:val="26"/>
        </w:rPr>
        <w:t xml:space="preserve"> Law, Paul R. </w:t>
      </w:r>
      <w:proofErr w:type="spellStart"/>
      <w:r w:rsidR="00EC24B5" w:rsidRPr="00CD3F60">
        <w:rPr>
          <w:szCs w:val="26"/>
        </w:rPr>
        <w:t>Kiesel</w:t>
      </w:r>
      <w:proofErr w:type="spellEnd"/>
      <w:r w:rsidR="00EC24B5" w:rsidRPr="00CD3F60">
        <w:rPr>
          <w:szCs w:val="26"/>
        </w:rPr>
        <w:t xml:space="preserve">; </w:t>
      </w:r>
      <w:r w:rsidR="00F757DA" w:rsidRPr="00CD3F60">
        <w:rPr>
          <w:szCs w:val="26"/>
        </w:rPr>
        <w:t xml:space="preserve">Knight Law Group </w:t>
      </w:r>
      <w:r w:rsidR="000A2732">
        <w:rPr>
          <w:szCs w:val="26"/>
        </w:rPr>
        <w:t xml:space="preserve">and </w:t>
      </w:r>
      <w:r w:rsidR="00F757DA" w:rsidRPr="00CD3F60">
        <w:rPr>
          <w:szCs w:val="26"/>
        </w:rPr>
        <w:t xml:space="preserve">Roger </w:t>
      </w:r>
      <w:proofErr w:type="spellStart"/>
      <w:r w:rsidR="00F757DA" w:rsidRPr="00CD3F60">
        <w:rPr>
          <w:szCs w:val="26"/>
        </w:rPr>
        <w:t>Kirnos</w:t>
      </w:r>
      <w:proofErr w:type="spellEnd"/>
      <w:r w:rsidR="00F757DA" w:rsidRPr="00CD3F60">
        <w:rPr>
          <w:szCs w:val="26"/>
        </w:rPr>
        <w:t xml:space="preserve"> for </w:t>
      </w:r>
      <w:r w:rsidR="00EC57DC" w:rsidRPr="00CD3F60">
        <w:rPr>
          <w:szCs w:val="26"/>
        </w:rPr>
        <w:t>Plaintiff</w:t>
      </w:r>
      <w:r w:rsidR="00F757DA" w:rsidRPr="00CD3F60">
        <w:rPr>
          <w:szCs w:val="26"/>
        </w:rPr>
        <w:t>s</w:t>
      </w:r>
      <w:r w:rsidR="00EC57DC" w:rsidRPr="00CD3F60">
        <w:rPr>
          <w:szCs w:val="26"/>
        </w:rPr>
        <w:t xml:space="preserve"> and Respondent</w:t>
      </w:r>
      <w:r w:rsidR="00F757DA" w:rsidRPr="00CD3F60">
        <w:rPr>
          <w:szCs w:val="26"/>
        </w:rPr>
        <w:t>s</w:t>
      </w:r>
      <w:r w:rsidR="00EC57DC" w:rsidRPr="00CD3F60">
        <w:rPr>
          <w:szCs w:val="26"/>
        </w:rPr>
        <w:t>.</w:t>
      </w:r>
    </w:p>
    <w:p w14:paraId="7976297A" w14:textId="77777777" w:rsidR="0074133D" w:rsidRPr="00CD3F60" w:rsidRDefault="005304E4" w:rsidP="0074133D">
      <w:pPr>
        <w:jc w:val="center"/>
        <w:rPr>
          <w:szCs w:val="26"/>
        </w:rPr>
      </w:pPr>
      <w:r w:rsidRPr="00CD3F60">
        <w:rPr>
          <w:szCs w:val="26"/>
        </w:rPr>
        <w:t>___________________________</w:t>
      </w:r>
    </w:p>
    <w:p w14:paraId="5CF4E567" w14:textId="3236D83B" w:rsidR="00CB71FE" w:rsidRPr="00CD3F60" w:rsidRDefault="00B972A8" w:rsidP="007B4FD0">
      <w:pPr>
        <w:ind w:firstLine="720"/>
        <w:rPr>
          <w:szCs w:val="26"/>
        </w:rPr>
      </w:pPr>
      <w:r w:rsidRPr="00CD3F60">
        <w:rPr>
          <w:szCs w:val="26"/>
        </w:rPr>
        <w:t xml:space="preserve">This is an appeal of an order denying </w:t>
      </w:r>
      <w:r w:rsidR="00947D9F" w:rsidRPr="00CD3F60">
        <w:rPr>
          <w:szCs w:val="26"/>
        </w:rPr>
        <w:t xml:space="preserve">the motion of </w:t>
      </w:r>
      <w:r w:rsidRPr="00CD3F60">
        <w:rPr>
          <w:szCs w:val="26"/>
        </w:rPr>
        <w:t>defendant</w:t>
      </w:r>
      <w:r w:rsidR="00E27A11" w:rsidRPr="00CD3F60">
        <w:rPr>
          <w:szCs w:val="26"/>
        </w:rPr>
        <w:t xml:space="preserve"> Ford Motor Company </w:t>
      </w:r>
      <w:r w:rsidR="00947D9F" w:rsidRPr="00CD3F60">
        <w:rPr>
          <w:szCs w:val="26"/>
        </w:rPr>
        <w:t xml:space="preserve">(FMC) </w:t>
      </w:r>
      <w:r w:rsidR="00E27A11" w:rsidRPr="00CD3F60">
        <w:rPr>
          <w:szCs w:val="26"/>
        </w:rPr>
        <w:t>to compel arbitration of plaintiffs</w:t>
      </w:r>
      <w:r w:rsidR="004B153A" w:rsidRPr="00CD3F60">
        <w:rPr>
          <w:szCs w:val="26"/>
        </w:rPr>
        <w:t>’</w:t>
      </w:r>
      <w:r w:rsidR="00E27A11" w:rsidRPr="00CD3F60">
        <w:rPr>
          <w:szCs w:val="26"/>
        </w:rPr>
        <w:t xml:space="preserve"> claims </w:t>
      </w:r>
      <w:r w:rsidR="0052388D" w:rsidRPr="00CD3F60">
        <w:rPr>
          <w:szCs w:val="26"/>
        </w:rPr>
        <w:t xml:space="preserve">relating to alleged defects in vehicles </w:t>
      </w:r>
      <w:r w:rsidR="00947D9F" w:rsidRPr="00CD3F60">
        <w:rPr>
          <w:szCs w:val="26"/>
        </w:rPr>
        <w:t>it</w:t>
      </w:r>
      <w:r w:rsidR="0052388D" w:rsidRPr="00CD3F60">
        <w:rPr>
          <w:szCs w:val="26"/>
        </w:rPr>
        <w:t xml:space="preserve"> manufactured</w:t>
      </w:r>
      <w:r w:rsidR="00E27A11" w:rsidRPr="00CD3F60">
        <w:rPr>
          <w:szCs w:val="26"/>
        </w:rPr>
        <w:t>.</w:t>
      </w:r>
      <w:r w:rsidR="00C02184" w:rsidRPr="00CD3F60">
        <w:rPr>
          <w:szCs w:val="26"/>
        </w:rPr>
        <w:t xml:space="preserve"> </w:t>
      </w:r>
      <w:r w:rsidR="001829F8" w:rsidRPr="00CD3F60">
        <w:rPr>
          <w:szCs w:val="26"/>
        </w:rPr>
        <w:t xml:space="preserve"> </w:t>
      </w:r>
      <w:r w:rsidR="00D21532" w:rsidRPr="00CD3F60">
        <w:rPr>
          <w:szCs w:val="26"/>
        </w:rPr>
        <w:t xml:space="preserve">We agree with the trial court that </w:t>
      </w:r>
      <w:r w:rsidR="00B66495" w:rsidRPr="00CD3F60">
        <w:rPr>
          <w:szCs w:val="26"/>
        </w:rPr>
        <w:t>FMC</w:t>
      </w:r>
      <w:r w:rsidR="00D21532" w:rsidRPr="00CD3F60">
        <w:rPr>
          <w:szCs w:val="26"/>
        </w:rPr>
        <w:t xml:space="preserve"> </w:t>
      </w:r>
      <w:r w:rsidR="007A3388" w:rsidRPr="00CD3F60">
        <w:rPr>
          <w:szCs w:val="26"/>
        </w:rPr>
        <w:t>could not compel arbitration based</w:t>
      </w:r>
      <w:r w:rsidR="001D4F16" w:rsidRPr="00CD3F60">
        <w:rPr>
          <w:szCs w:val="26"/>
        </w:rPr>
        <w:t xml:space="preserve"> on</w:t>
      </w:r>
      <w:r w:rsidR="007A3388" w:rsidRPr="00CD3F60">
        <w:rPr>
          <w:szCs w:val="26"/>
        </w:rPr>
        <w:t xml:space="preserve"> </w:t>
      </w:r>
      <w:r w:rsidR="005D39D2" w:rsidRPr="00CD3F60">
        <w:rPr>
          <w:szCs w:val="26"/>
        </w:rPr>
        <w:t>plaintiff</w:t>
      </w:r>
      <w:r w:rsidR="005C7BFA" w:rsidRPr="00CD3F60">
        <w:rPr>
          <w:szCs w:val="26"/>
        </w:rPr>
        <w:t>s’</w:t>
      </w:r>
      <w:r w:rsidR="005D39D2" w:rsidRPr="00CD3F60">
        <w:rPr>
          <w:szCs w:val="26"/>
        </w:rPr>
        <w:t xml:space="preserve"> agreement</w:t>
      </w:r>
      <w:r w:rsidR="005C7BFA" w:rsidRPr="00CD3F60">
        <w:rPr>
          <w:szCs w:val="26"/>
        </w:rPr>
        <w:t>s</w:t>
      </w:r>
      <w:r w:rsidR="005D39D2" w:rsidRPr="00CD3F60">
        <w:rPr>
          <w:szCs w:val="26"/>
        </w:rPr>
        <w:t xml:space="preserve"> </w:t>
      </w:r>
      <w:r w:rsidR="0000530C" w:rsidRPr="00CD3F60">
        <w:rPr>
          <w:szCs w:val="26"/>
        </w:rPr>
        <w:t xml:space="preserve">with </w:t>
      </w:r>
      <w:r w:rsidR="005C7BFA" w:rsidRPr="00CD3F60">
        <w:rPr>
          <w:szCs w:val="26"/>
        </w:rPr>
        <w:t xml:space="preserve">the dealers that sold them </w:t>
      </w:r>
      <w:r w:rsidR="006D0883" w:rsidRPr="00CD3F60">
        <w:rPr>
          <w:szCs w:val="26"/>
        </w:rPr>
        <w:t>the vehicles</w:t>
      </w:r>
      <w:r w:rsidR="001D4F16" w:rsidRPr="00CD3F60">
        <w:rPr>
          <w:szCs w:val="26"/>
        </w:rPr>
        <w:t xml:space="preserve">.  </w:t>
      </w:r>
      <w:r w:rsidR="00D23C49">
        <w:rPr>
          <w:szCs w:val="26"/>
        </w:rPr>
        <w:t>E</w:t>
      </w:r>
      <w:r w:rsidR="007B6938" w:rsidRPr="00CD3F60">
        <w:rPr>
          <w:szCs w:val="26"/>
        </w:rPr>
        <w:t>quitable estoppel does not apply</w:t>
      </w:r>
      <w:r w:rsidR="00D23C49">
        <w:rPr>
          <w:szCs w:val="26"/>
        </w:rPr>
        <w:t xml:space="preserve"> because, contrary to FMC’s arguments, </w:t>
      </w:r>
      <w:r w:rsidR="00484FA5">
        <w:rPr>
          <w:szCs w:val="26"/>
        </w:rPr>
        <w:t xml:space="preserve">plaintiffs’ claims against it in no way rely on the agreements.  </w:t>
      </w:r>
      <w:r w:rsidR="00B66495" w:rsidRPr="00CD3F60">
        <w:rPr>
          <w:szCs w:val="26"/>
        </w:rPr>
        <w:t xml:space="preserve">FMC </w:t>
      </w:r>
      <w:r w:rsidR="001D4F16" w:rsidRPr="00CD3F60">
        <w:rPr>
          <w:szCs w:val="26"/>
        </w:rPr>
        <w:t xml:space="preserve">was not a </w:t>
      </w:r>
      <w:proofErr w:type="gramStart"/>
      <w:r w:rsidR="001D4F16" w:rsidRPr="00CD3F60">
        <w:rPr>
          <w:szCs w:val="26"/>
        </w:rPr>
        <w:t>third</w:t>
      </w:r>
      <w:r w:rsidR="00EA7722">
        <w:rPr>
          <w:szCs w:val="26"/>
        </w:rPr>
        <w:t xml:space="preserve"> </w:t>
      </w:r>
      <w:r w:rsidR="001D4F16" w:rsidRPr="00CD3F60">
        <w:rPr>
          <w:szCs w:val="26"/>
        </w:rPr>
        <w:t>party</w:t>
      </w:r>
      <w:proofErr w:type="gramEnd"/>
      <w:r w:rsidR="001D4F16" w:rsidRPr="00CD3F60">
        <w:rPr>
          <w:szCs w:val="26"/>
        </w:rPr>
        <w:t xml:space="preserve"> beneficiary of </w:t>
      </w:r>
      <w:r w:rsidR="007871B6" w:rsidRPr="00CD3F60">
        <w:rPr>
          <w:szCs w:val="26"/>
        </w:rPr>
        <w:t>those agreements</w:t>
      </w:r>
      <w:r w:rsidR="00484FA5">
        <w:rPr>
          <w:szCs w:val="26"/>
        </w:rPr>
        <w:t xml:space="preserve"> as there is no basis to conclude the plaintiffs and their dealers </w:t>
      </w:r>
      <w:r w:rsidR="00BD6D66">
        <w:rPr>
          <w:szCs w:val="26"/>
        </w:rPr>
        <w:t>entered into them with the intention of benefitting FMC.  A</w:t>
      </w:r>
      <w:r w:rsidR="00ED2812" w:rsidRPr="00CD3F60">
        <w:rPr>
          <w:szCs w:val="26"/>
        </w:rPr>
        <w:t xml:space="preserve">nd </w:t>
      </w:r>
      <w:r w:rsidR="00967430">
        <w:rPr>
          <w:szCs w:val="26"/>
        </w:rPr>
        <w:t xml:space="preserve">FMC is not entitled to enforce the agreements as an undisclosed principal </w:t>
      </w:r>
      <w:r w:rsidR="00967430" w:rsidRPr="0009387E">
        <w:rPr>
          <w:szCs w:val="26"/>
        </w:rPr>
        <w:t xml:space="preserve">because </w:t>
      </w:r>
      <w:r w:rsidR="00DF620F" w:rsidRPr="0009387E">
        <w:rPr>
          <w:szCs w:val="26"/>
        </w:rPr>
        <w:t xml:space="preserve">there is no nexus between plaintiffs’ claims, </w:t>
      </w:r>
      <w:r w:rsidR="00967430" w:rsidRPr="0009387E">
        <w:rPr>
          <w:szCs w:val="26"/>
        </w:rPr>
        <w:t xml:space="preserve">any alleged agency between FMC and the dealers, and </w:t>
      </w:r>
      <w:r w:rsidR="00E11E45" w:rsidRPr="0009387E">
        <w:rPr>
          <w:szCs w:val="26"/>
        </w:rPr>
        <w:t>the agreements</w:t>
      </w:r>
      <w:r w:rsidR="00E11E45">
        <w:rPr>
          <w:szCs w:val="26"/>
        </w:rPr>
        <w:t>.</w:t>
      </w:r>
    </w:p>
    <w:p w14:paraId="27AC8AD9" w14:textId="6C61A9F5" w:rsidR="005415AC" w:rsidRPr="00CD3F60" w:rsidRDefault="00E71B1D" w:rsidP="003312F9">
      <w:pPr>
        <w:ind w:firstLine="720"/>
        <w:rPr>
          <w:szCs w:val="26"/>
        </w:rPr>
      </w:pPr>
      <w:r w:rsidRPr="00CD3F60">
        <w:rPr>
          <w:szCs w:val="26"/>
        </w:rPr>
        <w:t xml:space="preserve">Because we conclude that </w:t>
      </w:r>
      <w:r w:rsidR="00B66495" w:rsidRPr="00CD3F60">
        <w:rPr>
          <w:szCs w:val="26"/>
        </w:rPr>
        <w:t xml:space="preserve">FMC </w:t>
      </w:r>
      <w:r w:rsidRPr="00CD3F60">
        <w:rPr>
          <w:szCs w:val="26"/>
        </w:rPr>
        <w:t>was not entitled to compel arbitration, we need not consider whether it waive</w:t>
      </w:r>
      <w:r w:rsidR="00F17D10" w:rsidRPr="00CD3F60">
        <w:rPr>
          <w:szCs w:val="26"/>
        </w:rPr>
        <w:t>d any right to so do.</w:t>
      </w:r>
    </w:p>
    <w:p w14:paraId="25698DAD" w14:textId="0616B796" w:rsidR="00606EB6" w:rsidRPr="00CD3F60" w:rsidRDefault="005304E4" w:rsidP="00606EB6">
      <w:pPr>
        <w:keepNext/>
        <w:jc w:val="center"/>
        <w:rPr>
          <w:b/>
          <w:szCs w:val="26"/>
        </w:rPr>
      </w:pPr>
      <w:r w:rsidRPr="00CD3F60">
        <w:rPr>
          <w:b/>
          <w:szCs w:val="26"/>
        </w:rPr>
        <w:t>BACKGROUND</w:t>
      </w:r>
    </w:p>
    <w:p w14:paraId="18CE25C9" w14:textId="72958AAF" w:rsidR="00EE7433" w:rsidRPr="00CD3F60" w:rsidRDefault="000945D0" w:rsidP="00EE7433">
      <w:pPr>
        <w:ind w:firstLine="720"/>
        <w:rPr>
          <w:bCs/>
          <w:szCs w:val="26"/>
        </w:rPr>
      </w:pPr>
      <w:r w:rsidRPr="00CD3F60">
        <w:rPr>
          <w:bCs/>
          <w:szCs w:val="26"/>
        </w:rPr>
        <w:t xml:space="preserve">Each plaintiff </w:t>
      </w:r>
      <w:r w:rsidR="005135B7" w:rsidRPr="00CD3F60">
        <w:rPr>
          <w:bCs/>
          <w:szCs w:val="26"/>
        </w:rPr>
        <w:t>bought a</w:t>
      </w:r>
      <w:r w:rsidR="00F37895" w:rsidRPr="00CD3F60">
        <w:rPr>
          <w:bCs/>
          <w:szCs w:val="26"/>
        </w:rPr>
        <w:t xml:space="preserve"> Ford vehicle—i.e., one manufactured by </w:t>
      </w:r>
      <w:r w:rsidR="00B66495" w:rsidRPr="00CD3F60">
        <w:rPr>
          <w:szCs w:val="26"/>
        </w:rPr>
        <w:t>FMC</w:t>
      </w:r>
      <w:r w:rsidR="00F37895" w:rsidRPr="00CD3F60">
        <w:rPr>
          <w:bCs/>
          <w:szCs w:val="26"/>
        </w:rPr>
        <w:t xml:space="preserve">—from a </w:t>
      </w:r>
      <w:r w:rsidRPr="00CD3F60">
        <w:rPr>
          <w:bCs/>
          <w:szCs w:val="26"/>
        </w:rPr>
        <w:t>motor vehicle dealer</w:t>
      </w:r>
      <w:r w:rsidR="00144365" w:rsidRPr="00CD3F60">
        <w:rPr>
          <w:bCs/>
          <w:szCs w:val="26"/>
        </w:rPr>
        <w:t xml:space="preserve"> in</w:t>
      </w:r>
      <w:r w:rsidR="005E3789">
        <w:rPr>
          <w:bCs/>
          <w:szCs w:val="26"/>
        </w:rPr>
        <w:t xml:space="preserve"> Southern California</w:t>
      </w:r>
      <w:r w:rsidR="00144365" w:rsidRPr="00CD3F60">
        <w:rPr>
          <w:bCs/>
          <w:szCs w:val="26"/>
        </w:rPr>
        <w:t xml:space="preserve">. </w:t>
      </w:r>
      <w:r w:rsidR="00D610D8" w:rsidRPr="00CD3F60">
        <w:rPr>
          <w:bCs/>
          <w:szCs w:val="26"/>
        </w:rPr>
        <w:t xml:space="preserve"> </w:t>
      </w:r>
      <w:r w:rsidR="00144365" w:rsidRPr="00CD3F60">
        <w:rPr>
          <w:bCs/>
          <w:szCs w:val="26"/>
        </w:rPr>
        <w:t>In each instance, they signed a</w:t>
      </w:r>
      <w:r w:rsidR="007249EB">
        <w:rPr>
          <w:bCs/>
          <w:szCs w:val="26"/>
        </w:rPr>
        <w:t xml:space="preserve"> preprinted</w:t>
      </w:r>
      <w:r w:rsidR="00144365" w:rsidRPr="00CD3F60">
        <w:rPr>
          <w:bCs/>
          <w:szCs w:val="26"/>
        </w:rPr>
        <w:t xml:space="preserve"> form </w:t>
      </w:r>
      <w:r w:rsidR="00A208E8" w:rsidRPr="00CD3F60">
        <w:rPr>
          <w:bCs/>
          <w:szCs w:val="26"/>
        </w:rPr>
        <w:t xml:space="preserve">contract entitled </w:t>
      </w:r>
      <w:r w:rsidR="00116B92" w:rsidRPr="00CD3F60">
        <w:rPr>
          <w:bCs/>
          <w:szCs w:val="26"/>
        </w:rPr>
        <w:t>“</w:t>
      </w:r>
      <w:r w:rsidR="00806762" w:rsidRPr="00806762">
        <w:rPr>
          <w:b/>
          <w:szCs w:val="26"/>
        </w:rPr>
        <w:t>RETAIL INSTALLMENT SALE CONTRACT—SIMPLE FINANCE CHARGE (WITH ARBITRATION PROVISION)</w:t>
      </w:r>
      <w:r w:rsidR="00806762" w:rsidRPr="005E4966">
        <w:rPr>
          <w:bCs/>
          <w:szCs w:val="26"/>
        </w:rPr>
        <w:t>.</w:t>
      </w:r>
      <w:r w:rsidR="00806762" w:rsidRPr="006070A9">
        <w:rPr>
          <w:bCs/>
          <w:szCs w:val="26"/>
        </w:rPr>
        <w:t>”</w:t>
      </w:r>
      <w:r w:rsidR="00806762" w:rsidRPr="00CD3F60">
        <w:rPr>
          <w:bCs/>
          <w:szCs w:val="26"/>
        </w:rPr>
        <w:t xml:space="preserve"> </w:t>
      </w:r>
      <w:r w:rsidR="00B06D3A">
        <w:rPr>
          <w:bCs/>
          <w:szCs w:val="26"/>
        </w:rPr>
        <w:t xml:space="preserve"> </w:t>
      </w:r>
      <w:r w:rsidR="00A208E8" w:rsidRPr="00CD3F60">
        <w:rPr>
          <w:bCs/>
          <w:szCs w:val="26"/>
        </w:rPr>
        <w:t>We refer to these as the sale contract</w:t>
      </w:r>
      <w:r w:rsidR="00D610D8" w:rsidRPr="00CD3F60">
        <w:rPr>
          <w:bCs/>
          <w:szCs w:val="26"/>
        </w:rPr>
        <w:t xml:space="preserve">s.  </w:t>
      </w:r>
      <w:r w:rsidR="0099739A">
        <w:rPr>
          <w:bCs/>
          <w:szCs w:val="26"/>
        </w:rPr>
        <w:t>P</w:t>
      </w:r>
      <w:r w:rsidR="00BC49AF" w:rsidRPr="00CD3F60">
        <w:rPr>
          <w:bCs/>
          <w:szCs w:val="26"/>
        </w:rPr>
        <w:t>laintiffs executed the sale contracts because they elected to finance, rather than pay cash, for their Ford vehicle</w:t>
      </w:r>
      <w:r w:rsidR="00E85C5D" w:rsidRPr="00CD3F60">
        <w:rPr>
          <w:bCs/>
          <w:szCs w:val="26"/>
        </w:rPr>
        <w:t>s</w:t>
      </w:r>
      <w:r w:rsidR="00BC49AF" w:rsidRPr="00CD3F60">
        <w:rPr>
          <w:bCs/>
          <w:szCs w:val="26"/>
        </w:rPr>
        <w:t xml:space="preserve">. </w:t>
      </w:r>
    </w:p>
    <w:p w14:paraId="398DF8DC" w14:textId="7B0A1A63" w:rsidR="001118D6" w:rsidRPr="00CD3F60" w:rsidRDefault="00EE7433" w:rsidP="00EE7433">
      <w:pPr>
        <w:ind w:firstLine="720"/>
        <w:rPr>
          <w:bCs/>
          <w:szCs w:val="26"/>
        </w:rPr>
      </w:pPr>
      <w:r w:rsidRPr="00CD3F60">
        <w:rPr>
          <w:bCs/>
          <w:szCs w:val="26"/>
        </w:rPr>
        <w:lastRenderedPageBreak/>
        <w:t xml:space="preserve">The sale contracts are between the vehicle purchaser, on the one hand, and the selling dealer, on the other.  </w:t>
      </w:r>
      <w:r w:rsidR="00DC2DDE" w:rsidRPr="00CD3F60">
        <w:rPr>
          <w:bCs/>
          <w:szCs w:val="26"/>
        </w:rPr>
        <w:t xml:space="preserve">The purchaser is referred to as </w:t>
      </w:r>
      <w:r w:rsidR="00F56C4A" w:rsidRPr="00CD3F60">
        <w:rPr>
          <w:bCs/>
          <w:szCs w:val="26"/>
        </w:rPr>
        <w:t>the “Buyer” or “you</w:t>
      </w:r>
      <w:r w:rsidR="00847992">
        <w:rPr>
          <w:bCs/>
          <w:szCs w:val="26"/>
        </w:rPr>
        <w:t>,</w:t>
      </w:r>
      <w:r w:rsidR="00F56C4A" w:rsidRPr="00CD3F60">
        <w:rPr>
          <w:bCs/>
          <w:szCs w:val="26"/>
        </w:rPr>
        <w:t>” and the selling dealer is referred to as the “Creditor</w:t>
      </w:r>
      <w:r w:rsidR="00806762">
        <w:rPr>
          <w:bCs/>
          <w:szCs w:val="26"/>
        </w:rPr>
        <w:t xml:space="preserve"> - Seller</w:t>
      </w:r>
      <w:r w:rsidR="00F56C4A" w:rsidRPr="00CD3F60">
        <w:rPr>
          <w:bCs/>
          <w:szCs w:val="26"/>
        </w:rPr>
        <w:t xml:space="preserve">,” “we,” or “us.” </w:t>
      </w:r>
      <w:r w:rsidR="00B06D3A">
        <w:rPr>
          <w:bCs/>
          <w:szCs w:val="26"/>
        </w:rPr>
        <w:t xml:space="preserve"> </w:t>
      </w:r>
      <w:r w:rsidR="00AD2E4E" w:rsidRPr="00CD3F60">
        <w:rPr>
          <w:szCs w:val="26"/>
        </w:rPr>
        <w:t xml:space="preserve">FMC is not a party to the sale contracts and is </w:t>
      </w:r>
      <w:r w:rsidR="00A94666" w:rsidRPr="00CD3F60">
        <w:rPr>
          <w:szCs w:val="26"/>
        </w:rPr>
        <w:t xml:space="preserve">not </w:t>
      </w:r>
      <w:r w:rsidR="00AD2E4E" w:rsidRPr="00CD3F60">
        <w:rPr>
          <w:szCs w:val="26"/>
        </w:rPr>
        <w:t>named in the sale contracts.</w:t>
      </w:r>
    </w:p>
    <w:p w14:paraId="34CB655F" w14:textId="1CC0FEC2" w:rsidR="002630C8" w:rsidRPr="00CD3F60" w:rsidRDefault="00842E97" w:rsidP="00841ACC">
      <w:pPr>
        <w:ind w:firstLine="720"/>
        <w:rPr>
          <w:bCs/>
          <w:szCs w:val="26"/>
        </w:rPr>
      </w:pPr>
      <w:r w:rsidRPr="00CD3F60">
        <w:rPr>
          <w:bCs/>
          <w:szCs w:val="26"/>
        </w:rPr>
        <w:t>E</w:t>
      </w:r>
      <w:r w:rsidR="00440CC5" w:rsidRPr="00CD3F60">
        <w:rPr>
          <w:bCs/>
          <w:szCs w:val="26"/>
        </w:rPr>
        <w:t xml:space="preserve">ach </w:t>
      </w:r>
      <w:r w:rsidR="00265492" w:rsidRPr="00CD3F60">
        <w:rPr>
          <w:bCs/>
          <w:szCs w:val="26"/>
        </w:rPr>
        <w:t xml:space="preserve">sale contract </w:t>
      </w:r>
      <w:r w:rsidR="005D0A28" w:rsidRPr="00CD3F60">
        <w:rPr>
          <w:bCs/>
          <w:szCs w:val="26"/>
        </w:rPr>
        <w:t xml:space="preserve">identifies the </w:t>
      </w:r>
      <w:r w:rsidR="009A2264" w:rsidRPr="00CD3F60">
        <w:rPr>
          <w:bCs/>
          <w:szCs w:val="26"/>
        </w:rPr>
        <w:t>vehicle sold</w:t>
      </w:r>
      <w:r w:rsidR="002630C8" w:rsidRPr="00CD3F60">
        <w:rPr>
          <w:bCs/>
          <w:szCs w:val="26"/>
        </w:rPr>
        <w:t xml:space="preserve">, makes </w:t>
      </w:r>
      <w:r w:rsidR="00D93149" w:rsidRPr="00CD3F60">
        <w:rPr>
          <w:bCs/>
          <w:szCs w:val="26"/>
        </w:rPr>
        <w:t>“</w:t>
      </w:r>
      <w:r w:rsidR="00806762" w:rsidRPr="00806762">
        <w:rPr>
          <w:b/>
          <w:szCs w:val="26"/>
        </w:rPr>
        <w:t>TRUTH-IN-LENDING</w:t>
      </w:r>
      <w:r w:rsidR="002630C8" w:rsidRPr="00CD3F60">
        <w:rPr>
          <w:bCs/>
          <w:szCs w:val="26"/>
        </w:rPr>
        <w:t xml:space="preserve">” and other financing disclosures, </w:t>
      </w:r>
      <w:r w:rsidR="00697901" w:rsidRPr="00CD3F60">
        <w:rPr>
          <w:bCs/>
          <w:szCs w:val="26"/>
        </w:rPr>
        <w:t xml:space="preserve">sets forth the repayment schedule, and itemizes the </w:t>
      </w:r>
      <w:r w:rsidR="002E4975" w:rsidRPr="00CD3F60">
        <w:rPr>
          <w:bCs/>
          <w:szCs w:val="26"/>
        </w:rPr>
        <w:t xml:space="preserve">amount financed.  </w:t>
      </w:r>
      <w:r w:rsidR="00897F1D" w:rsidRPr="00CD3F60">
        <w:rPr>
          <w:bCs/>
          <w:szCs w:val="26"/>
        </w:rPr>
        <w:t>Th</w:t>
      </w:r>
      <w:r w:rsidR="00850CE2" w:rsidRPr="00CD3F60">
        <w:rPr>
          <w:bCs/>
          <w:szCs w:val="26"/>
        </w:rPr>
        <w:t>e</w:t>
      </w:r>
      <w:r w:rsidR="00897F1D" w:rsidRPr="00CD3F60">
        <w:rPr>
          <w:bCs/>
          <w:szCs w:val="26"/>
        </w:rPr>
        <w:t xml:space="preserve"> itemization</w:t>
      </w:r>
      <w:r w:rsidR="00850CE2" w:rsidRPr="00CD3F60">
        <w:rPr>
          <w:bCs/>
          <w:szCs w:val="26"/>
        </w:rPr>
        <w:t>s</w:t>
      </w:r>
      <w:r w:rsidR="00897F1D" w:rsidRPr="00CD3F60">
        <w:rPr>
          <w:bCs/>
          <w:szCs w:val="26"/>
        </w:rPr>
        <w:t xml:space="preserve"> include every charge and credit </w:t>
      </w:r>
      <w:r w:rsidR="00DE0D69" w:rsidRPr="00CD3F60">
        <w:rPr>
          <w:bCs/>
          <w:szCs w:val="26"/>
        </w:rPr>
        <w:t>relating to the sale transaction</w:t>
      </w:r>
      <w:r w:rsidR="00850CE2" w:rsidRPr="00CD3F60">
        <w:rPr>
          <w:bCs/>
          <w:szCs w:val="26"/>
        </w:rPr>
        <w:t>s</w:t>
      </w:r>
      <w:r w:rsidR="00DE0D69" w:rsidRPr="00CD3F60">
        <w:rPr>
          <w:bCs/>
          <w:szCs w:val="26"/>
        </w:rPr>
        <w:t xml:space="preserve">.  </w:t>
      </w:r>
      <w:r w:rsidR="00AE161C" w:rsidRPr="00CD3F60">
        <w:rPr>
          <w:bCs/>
          <w:szCs w:val="26"/>
        </w:rPr>
        <w:t>These are not limited to the cost of the vehicle</w:t>
      </w:r>
      <w:r w:rsidR="00E16338" w:rsidRPr="00CD3F60">
        <w:rPr>
          <w:bCs/>
          <w:szCs w:val="26"/>
        </w:rPr>
        <w:t>s</w:t>
      </w:r>
      <w:r w:rsidR="00AE161C" w:rsidRPr="00CD3F60">
        <w:rPr>
          <w:bCs/>
          <w:szCs w:val="26"/>
        </w:rPr>
        <w:t xml:space="preserve"> </w:t>
      </w:r>
      <w:r w:rsidR="00BC5A8F" w:rsidRPr="00CD3F60">
        <w:rPr>
          <w:bCs/>
          <w:szCs w:val="26"/>
        </w:rPr>
        <w:t xml:space="preserve">or payments already made.  Rather, they </w:t>
      </w:r>
      <w:r w:rsidR="00607072" w:rsidRPr="00CD3F60">
        <w:rPr>
          <w:bCs/>
          <w:szCs w:val="26"/>
        </w:rPr>
        <w:t>include</w:t>
      </w:r>
      <w:r w:rsidR="00E8490F" w:rsidRPr="00CD3F60">
        <w:rPr>
          <w:bCs/>
          <w:szCs w:val="26"/>
        </w:rPr>
        <w:t xml:space="preserve"> related purchases from, or other payments to, </w:t>
      </w:r>
      <w:r w:rsidR="00CA0945" w:rsidRPr="00CD3F60">
        <w:rPr>
          <w:bCs/>
          <w:szCs w:val="26"/>
        </w:rPr>
        <w:t>third parties</w:t>
      </w:r>
      <w:r w:rsidR="00E16338" w:rsidRPr="00CD3F60">
        <w:rPr>
          <w:bCs/>
          <w:szCs w:val="26"/>
        </w:rPr>
        <w:t xml:space="preserve"> arising in connection with the sale</w:t>
      </w:r>
      <w:r w:rsidR="00CA0945" w:rsidRPr="00CD3F60">
        <w:rPr>
          <w:bCs/>
          <w:szCs w:val="26"/>
        </w:rPr>
        <w:t xml:space="preserve">.  For example, </w:t>
      </w:r>
      <w:r w:rsidR="005F4039" w:rsidRPr="00CD3F60">
        <w:rPr>
          <w:bCs/>
          <w:szCs w:val="26"/>
        </w:rPr>
        <w:t>plaintiff</w:t>
      </w:r>
      <w:r w:rsidR="002D42A7" w:rsidRPr="00CD3F60">
        <w:rPr>
          <w:bCs/>
          <w:szCs w:val="26"/>
        </w:rPr>
        <w:t xml:space="preserve"> Mathew Davidson-</w:t>
      </w:r>
      <w:proofErr w:type="spellStart"/>
      <w:r w:rsidR="002D42A7" w:rsidRPr="00CD3F60">
        <w:rPr>
          <w:bCs/>
          <w:szCs w:val="26"/>
        </w:rPr>
        <w:t>Codjoe</w:t>
      </w:r>
      <w:proofErr w:type="spellEnd"/>
      <w:r w:rsidR="005F4039" w:rsidRPr="00CD3F60">
        <w:rPr>
          <w:bCs/>
          <w:szCs w:val="26"/>
        </w:rPr>
        <w:t xml:space="preserve"> financed </w:t>
      </w:r>
      <w:r w:rsidR="00E076D2" w:rsidRPr="00CD3F60">
        <w:rPr>
          <w:bCs/>
          <w:szCs w:val="26"/>
        </w:rPr>
        <w:t xml:space="preserve">with </w:t>
      </w:r>
      <w:r w:rsidR="00131978" w:rsidRPr="00CD3F60">
        <w:rPr>
          <w:bCs/>
          <w:szCs w:val="26"/>
        </w:rPr>
        <w:t xml:space="preserve">the cost of his vehicle </w:t>
      </w:r>
      <w:r w:rsidR="000054FC" w:rsidRPr="00CD3F60">
        <w:rPr>
          <w:bCs/>
          <w:szCs w:val="26"/>
        </w:rPr>
        <w:t xml:space="preserve">the following </w:t>
      </w:r>
      <w:r w:rsidR="002F4E5E" w:rsidRPr="00CD3F60">
        <w:rPr>
          <w:bCs/>
          <w:szCs w:val="26"/>
        </w:rPr>
        <w:t xml:space="preserve">additional </w:t>
      </w:r>
      <w:r w:rsidR="000054FC" w:rsidRPr="00CD3F60">
        <w:rPr>
          <w:bCs/>
          <w:szCs w:val="26"/>
        </w:rPr>
        <w:t>items:</w:t>
      </w:r>
      <w:r w:rsidR="00D71FDD">
        <w:rPr>
          <w:bCs/>
          <w:szCs w:val="26"/>
        </w:rPr>
        <w:t xml:space="preserve"> </w:t>
      </w:r>
      <w:r w:rsidR="000054FC" w:rsidRPr="00CD3F60">
        <w:rPr>
          <w:bCs/>
          <w:szCs w:val="26"/>
        </w:rPr>
        <w:t xml:space="preserve"> </w:t>
      </w:r>
      <w:r w:rsidR="00E97E17" w:rsidRPr="00CD3F60">
        <w:rPr>
          <w:bCs/>
          <w:szCs w:val="26"/>
        </w:rPr>
        <w:t>sales tax to the State of California</w:t>
      </w:r>
      <w:r w:rsidR="00DB666B" w:rsidRPr="00CD3F60">
        <w:rPr>
          <w:bCs/>
          <w:szCs w:val="26"/>
        </w:rPr>
        <w:t>;</w:t>
      </w:r>
      <w:r w:rsidR="00E97E17" w:rsidRPr="00CD3F60">
        <w:rPr>
          <w:bCs/>
          <w:szCs w:val="26"/>
        </w:rPr>
        <w:t xml:space="preserve"> </w:t>
      </w:r>
      <w:r w:rsidR="008476F1" w:rsidRPr="00CD3F60">
        <w:rPr>
          <w:bCs/>
          <w:szCs w:val="26"/>
        </w:rPr>
        <w:t xml:space="preserve">optional theft deterrents </w:t>
      </w:r>
      <w:r w:rsidR="00DB666B" w:rsidRPr="00CD3F60">
        <w:rPr>
          <w:bCs/>
          <w:szCs w:val="26"/>
        </w:rPr>
        <w:t xml:space="preserve">provided by </w:t>
      </w:r>
      <w:r w:rsidR="00AB3E30" w:rsidRPr="00CD3F60">
        <w:rPr>
          <w:bCs/>
          <w:szCs w:val="26"/>
        </w:rPr>
        <w:t>“</w:t>
      </w:r>
      <w:r w:rsidR="00DB666B" w:rsidRPr="00CD3F60">
        <w:rPr>
          <w:bCs/>
          <w:szCs w:val="26"/>
        </w:rPr>
        <w:t>Vehicle Theft Protec,</w:t>
      </w:r>
      <w:r w:rsidR="00AB3E30" w:rsidRPr="00CD3F60">
        <w:rPr>
          <w:bCs/>
          <w:szCs w:val="26"/>
        </w:rPr>
        <w:t>”</w:t>
      </w:r>
      <w:r w:rsidR="00DB666B" w:rsidRPr="00CD3F60">
        <w:rPr>
          <w:bCs/>
          <w:szCs w:val="26"/>
        </w:rPr>
        <w:t xml:space="preserve"> </w:t>
      </w:r>
      <w:r w:rsidR="00AB3E30" w:rsidRPr="00CD3F60">
        <w:rPr>
          <w:bCs/>
          <w:szCs w:val="26"/>
        </w:rPr>
        <w:t>“</w:t>
      </w:r>
      <w:r w:rsidR="00DB666B" w:rsidRPr="00CD3F60">
        <w:rPr>
          <w:bCs/>
          <w:szCs w:val="26"/>
        </w:rPr>
        <w:t>Express Code Etch,</w:t>
      </w:r>
      <w:r w:rsidR="00AB3E30" w:rsidRPr="00CD3F60">
        <w:rPr>
          <w:bCs/>
          <w:szCs w:val="26"/>
        </w:rPr>
        <w:t>”</w:t>
      </w:r>
      <w:r w:rsidR="00DB666B" w:rsidRPr="00CD3F60">
        <w:rPr>
          <w:bCs/>
          <w:szCs w:val="26"/>
        </w:rPr>
        <w:t xml:space="preserve"> and </w:t>
      </w:r>
      <w:r w:rsidR="00AB3E30" w:rsidRPr="00CD3F60">
        <w:rPr>
          <w:bCs/>
          <w:szCs w:val="26"/>
        </w:rPr>
        <w:t>“</w:t>
      </w:r>
      <w:r w:rsidR="00DB666B" w:rsidRPr="00CD3F60">
        <w:rPr>
          <w:bCs/>
          <w:szCs w:val="26"/>
        </w:rPr>
        <w:t>GPS1</w:t>
      </w:r>
      <w:r w:rsidR="00AB3E30" w:rsidRPr="00CD3F60">
        <w:rPr>
          <w:bCs/>
          <w:szCs w:val="26"/>
        </w:rPr>
        <w:t>”</w:t>
      </w:r>
      <w:r w:rsidR="00DB666B" w:rsidRPr="00CD3F60">
        <w:rPr>
          <w:bCs/>
          <w:szCs w:val="26"/>
        </w:rPr>
        <w:t xml:space="preserve">; </w:t>
      </w:r>
      <w:r w:rsidR="009B6926" w:rsidRPr="00CD3F60">
        <w:rPr>
          <w:bCs/>
          <w:szCs w:val="26"/>
        </w:rPr>
        <w:t>a</w:t>
      </w:r>
      <w:r w:rsidR="005A6F1F" w:rsidRPr="00CD3F60">
        <w:rPr>
          <w:bCs/>
          <w:szCs w:val="26"/>
        </w:rPr>
        <w:t xml:space="preserve">n electronic vehicle registration or transfer charge to </w:t>
      </w:r>
      <w:r w:rsidR="00AB3E30" w:rsidRPr="00CD3F60">
        <w:rPr>
          <w:bCs/>
          <w:szCs w:val="26"/>
        </w:rPr>
        <w:t>“</w:t>
      </w:r>
      <w:proofErr w:type="spellStart"/>
      <w:r w:rsidR="005A6F1F" w:rsidRPr="00CD3F60">
        <w:rPr>
          <w:bCs/>
          <w:szCs w:val="26"/>
        </w:rPr>
        <w:t>MVSC</w:t>
      </w:r>
      <w:proofErr w:type="spellEnd"/>
      <w:r w:rsidR="00AB3E30" w:rsidRPr="00CD3F60">
        <w:rPr>
          <w:bCs/>
          <w:szCs w:val="26"/>
        </w:rPr>
        <w:t>”</w:t>
      </w:r>
      <w:r w:rsidR="00E16338" w:rsidRPr="00CD3F60">
        <w:rPr>
          <w:bCs/>
          <w:szCs w:val="26"/>
        </w:rPr>
        <w:t>;</w:t>
      </w:r>
      <w:r w:rsidR="005A6F1F" w:rsidRPr="00CD3F60">
        <w:rPr>
          <w:bCs/>
          <w:szCs w:val="26"/>
        </w:rPr>
        <w:t xml:space="preserve"> </w:t>
      </w:r>
      <w:r w:rsidR="00731480" w:rsidRPr="00CD3F60">
        <w:rPr>
          <w:bCs/>
          <w:szCs w:val="26"/>
        </w:rPr>
        <w:t xml:space="preserve">three optional </w:t>
      </w:r>
      <w:r w:rsidR="00E24E86" w:rsidRPr="00CD3F60">
        <w:rPr>
          <w:bCs/>
          <w:szCs w:val="26"/>
        </w:rPr>
        <w:t xml:space="preserve">Ford </w:t>
      </w:r>
      <w:r w:rsidR="00731480" w:rsidRPr="00CD3F60">
        <w:rPr>
          <w:bCs/>
          <w:szCs w:val="26"/>
        </w:rPr>
        <w:t>vehicle service plans</w:t>
      </w:r>
      <w:r w:rsidR="00700A2D" w:rsidRPr="00CD3F60">
        <w:rPr>
          <w:bCs/>
          <w:szCs w:val="26"/>
        </w:rPr>
        <w:t xml:space="preserve">; “gap” insurance from </w:t>
      </w:r>
      <w:r w:rsidR="00AB3E30" w:rsidRPr="00CD3F60">
        <w:rPr>
          <w:bCs/>
          <w:szCs w:val="26"/>
        </w:rPr>
        <w:t>“</w:t>
      </w:r>
      <w:r w:rsidR="00700A2D" w:rsidRPr="00CD3F60">
        <w:rPr>
          <w:bCs/>
          <w:szCs w:val="26"/>
        </w:rPr>
        <w:t>Express Gap 61</w:t>
      </w:r>
      <w:r w:rsidR="00700A2D" w:rsidRPr="00CD3F60">
        <w:rPr>
          <w:bCs/>
          <w:szCs w:val="26"/>
        </w:rPr>
        <w:noBreakHyphen/>
        <w:t>72</w:t>
      </w:r>
      <w:r w:rsidR="00AB3E30" w:rsidRPr="00CD3F60">
        <w:rPr>
          <w:bCs/>
          <w:szCs w:val="26"/>
        </w:rPr>
        <w:t>”</w:t>
      </w:r>
      <w:r w:rsidR="00700A2D" w:rsidRPr="00CD3F60">
        <w:rPr>
          <w:bCs/>
          <w:szCs w:val="26"/>
        </w:rPr>
        <w:t xml:space="preserve">; and </w:t>
      </w:r>
      <w:r w:rsidR="00895AA0" w:rsidRPr="00CD3F60">
        <w:rPr>
          <w:bCs/>
          <w:szCs w:val="26"/>
        </w:rPr>
        <w:t xml:space="preserve">other </w:t>
      </w:r>
      <w:r w:rsidR="00A55692" w:rsidRPr="00CD3F60">
        <w:rPr>
          <w:bCs/>
          <w:szCs w:val="26"/>
        </w:rPr>
        <w:t xml:space="preserve">governmental fees.  </w:t>
      </w:r>
      <w:r w:rsidR="004F2B01" w:rsidRPr="00CD3F60">
        <w:rPr>
          <w:bCs/>
          <w:szCs w:val="26"/>
        </w:rPr>
        <w:t>T</w:t>
      </w:r>
      <w:r w:rsidR="00033C0A" w:rsidRPr="00CD3F60">
        <w:rPr>
          <w:bCs/>
          <w:szCs w:val="26"/>
        </w:rPr>
        <w:t>he form sale contract</w:t>
      </w:r>
      <w:r w:rsidR="004F2B01" w:rsidRPr="00CD3F60">
        <w:rPr>
          <w:bCs/>
          <w:szCs w:val="26"/>
        </w:rPr>
        <w:t xml:space="preserve"> also contemplated other add-ons the purchaser could </w:t>
      </w:r>
      <w:r w:rsidR="00D02121" w:rsidRPr="00CD3F60">
        <w:rPr>
          <w:bCs/>
          <w:szCs w:val="26"/>
        </w:rPr>
        <w:t xml:space="preserve">buy and </w:t>
      </w:r>
      <w:r w:rsidR="00516A79" w:rsidRPr="00CD3F60">
        <w:rPr>
          <w:bCs/>
          <w:szCs w:val="26"/>
        </w:rPr>
        <w:t xml:space="preserve">finance through the dealer, such as </w:t>
      </w:r>
      <w:r w:rsidR="00960C1C" w:rsidRPr="00CD3F60">
        <w:rPr>
          <w:bCs/>
          <w:szCs w:val="26"/>
        </w:rPr>
        <w:t xml:space="preserve">vehicle insurance </w:t>
      </w:r>
      <w:r w:rsidR="00E3092F" w:rsidRPr="00CD3F60">
        <w:rPr>
          <w:bCs/>
          <w:szCs w:val="26"/>
        </w:rPr>
        <w:t>and</w:t>
      </w:r>
      <w:r w:rsidR="00960C1C" w:rsidRPr="00CD3F60">
        <w:rPr>
          <w:bCs/>
          <w:szCs w:val="26"/>
        </w:rPr>
        <w:t xml:space="preserve"> credit insurance </w:t>
      </w:r>
      <w:r w:rsidR="001D36A4" w:rsidRPr="00CD3F60">
        <w:rPr>
          <w:bCs/>
          <w:szCs w:val="26"/>
        </w:rPr>
        <w:t xml:space="preserve">from </w:t>
      </w:r>
      <w:r w:rsidR="00960C1C" w:rsidRPr="00CD3F60">
        <w:rPr>
          <w:bCs/>
          <w:szCs w:val="26"/>
        </w:rPr>
        <w:t>a third party</w:t>
      </w:r>
      <w:r w:rsidR="002A18B4" w:rsidRPr="00CD3F60">
        <w:rPr>
          <w:bCs/>
          <w:szCs w:val="26"/>
        </w:rPr>
        <w:t>.</w:t>
      </w:r>
    </w:p>
    <w:p w14:paraId="574F21BC" w14:textId="58B46354" w:rsidR="00240A49" w:rsidRPr="00CD3F60" w:rsidRDefault="00240A49" w:rsidP="00841ACC">
      <w:pPr>
        <w:ind w:firstLine="720"/>
        <w:rPr>
          <w:bCs/>
          <w:szCs w:val="26"/>
        </w:rPr>
      </w:pPr>
      <w:r w:rsidRPr="00CD3F60">
        <w:rPr>
          <w:bCs/>
          <w:szCs w:val="26"/>
        </w:rPr>
        <w:t>Although the sale contract</w:t>
      </w:r>
      <w:r w:rsidR="00D6234E" w:rsidRPr="00CD3F60">
        <w:rPr>
          <w:bCs/>
          <w:szCs w:val="26"/>
        </w:rPr>
        <w:t>s</w:t>
      </w:r>
      <w:r w:rsidRPr="00CD3F60">
        <w:rPr>
          <w:bCs/>
          <w:szCs w:val="26"/>
        </w:rPr>
        <w:t xml:space="preserve"> contemplate </w:t>
      </w:r>
      <w:r w:rsidR="0005562F" w:rsidRPr="00CD3F60">
        <w:rPr>
          <w:bCs/>
          <w:szCs w:val="26"/>
        </w:rPr>
        <w:t xml:space="preserve">the purchase of </w:t>
      </w:r>
      <w:r w:rsidR="00F2252F" w:rsidRPr="00CD3F60">
        <w:rPr>
          <w:bCs/>
          <w:szCs w:val="26"/>
        </w:rPr>
        <w:t xml:space="preserve">service, warranty, and </w:t>
      </w:r>
      <w:r w:rsidR="0005562F" w:rsidRPr="00CD3F60">
        <w:rPr>
          <w:bCs/>
          <w:szCs w:val="26"/>
        </w:rPr>
        <w:t xml:space="preserve">insurance contracts </w:t>
      </w:r>
      <w:r w:rsidRPr="00CD3F60">
        <w:rPr>
          <w:bCs/>
          <w:szCs w:val="26"/>
        </w:rPr>
        <w:t>relating to the vehicle sale</w:t>
      </w:r>
      <w:r w:rsidR="00F2252F" w:rsidRPr="00CD3F60">
        <w:rPr>
          <w:bCs/>
          <w:szCs w:val="26"/>
        </w:rPr>
        <w:t xml:space="preserve">, </w:t>
      </w:r>
      <w:r w:rsidR="0005562F" w:rsidRPr="00CD3F60">
        <w:rPr>
          <w:bCs/>
          <w:szCs w:val="26"/>
        </w:rPr>
        <w:t xml:space="preserve">they </w:t>
      </w:r>
      <w:r w:rsidR="00EC7B54" w:rsidRPr="00CD3F60">
        <w:rPr>
          <w:bCs/>
          <w:szCs w:val="26"/>
        </w:rPr>
        <w:t xml:space="preserve">do not contain comprehensive terms of any of these </w:t>
      </w:r>
      <w:r w:rsidR="000615E6" w:rsidRPr="00CD3F60">
        <w:rPr>
          <w:bCs/>
          <w:szCs w:val="26"/>
        </w:rPr>
        <w:t xml:space="preserve">contracts.  </w:t>
      </w:r>
      <w:r w:rsidR="00FC0720" w:rsidRPr="00CD3F60">
        <w:rPr>
          <w:bCs/>
          <w:szCs w:val="26"/>
        </w:rPr>
        <w:t xml:space="preserve">Not only </w:t>
      </w:r>
      <w:r w:rsidR="00A8289F" w:rsidRPr="00CD3F60">
        <w:rPr>
          <w:bCs/>
          <w:szCs w:val="26"/>
        </w:rPr>
        <w:t>do the sale contract</w:t>
      </w:r>
      <w:r w:rsidR="00AE143C" w:rsidRPr="00CD3F60">
        <w:rPr>
          <w:bCs/>
          <w:szCs w:val="26"/>
        </w:rPr>
        <w:t>s</w:t>
      </w:r>
      <w:r w:rsidR="00A8289F" w:rsidRPr="00CD3F60">
        <w:rPr>
          <w:bCs/>
          <w:szCs w:val="26"/>
        </w:rPr>
        <w:t xml:space="preserve"> not </w:t>
      </w:r>
      <w:r w:rsidR="00DB2F29" w:rsidRPr="00CD3F60">
        <w:rPr>
          <w:bCs/>
          <w:szCs w:val="26"/>
        </w:rPr>
        <w:t xml:space="preserve">contain any terms of warranty coverage; </w:t>
      </w:r>
      <w:r w:rsidR="003D5168" w:rsidRPr="00CD3F60">
        <w:rPr>
          <w:bCs/>
          <w:szCs w:val="26"/>
        </w:rPr>
        <w:t xml:space="preserve">the dealer </w:t>
      </w:r>
      <w:r w:rsidR="00AE143C" w:rsidRPr="00CD3F60">
        <w:rPr>
          <w:bCs/>
          <w:szCs w:val="26"/>
        </w:rPr>
        <w:t>expressly disclaim</w:t>
      </w:r>
      <w:r w:rsidR="003D5168" w:rsidRPr="00CD3F60">
        <w:rPr>
          <w:bCs/>
          <w:szCs w:val="26"/>
        </w:rPr>
        <w:t>s</w:t>
      </w:r>
      <w:r w:rsidR="00AE143C" w:rsidRPr="00CD3F60">
        <w:rPr>
          <w:bCs/>
          <w:szCs w:val="26"/>
        </w:rPr>
        <w:t xml:space="preserve"> any warranty.  However, </w:t>
      </w:r>
      <w:r w:rsidR="00AD0274" w:rsidRPr="00CD3F60">
        <w:rPr>
          <w:bCs/>
          <w:szCs w:val="26"/>
        </w:rPr>
        <w:t>the dealer qualifies that this disclaimer “</w:t>
      </w:r>
      <w:r w:rsidR="004E0AAA" w:rsidRPr="00CD3F60">
        <w:rPr>
          <w:bCs/>
          <w:szCs w:val="26"/>
        </w:rPr>
        <w:t xml:space="preserve">does not affect </w:t>
      </w:r>
      <w:r w:rsidR="004E0AAA" w:rsidRPr="00CD3F60">
        <w:rPr>
          <w:bCs/>
          <w:szCs w:val="26"/>
        </w:rPr>
        <w:lastRenderedPageBreak/>
        <w:t xml:space="preserve">any warranties covering the vehicle that the vehicle manufacturer may </w:t>
      </w:r>
      <w:r w:rsidR="00D6234E" w:rsidRPr="00CD3F60">
        <w:rPr>
          <w:bCs/>
          <w:szCs w:val="26"/>
        </w:rPr>
        <w:t xml:space="preserve">provide.”  </w:t>
      </w:r>
    </w:p>
    <w:p w14:paraId="3C68F016" w14:textId="176E9F28" w:rsidR="003C6168" w:rsidRPr="00CD3F60" w:rsidRDefault="00872545" w:rsidP="00EE575B">
      <w:pPr>
        <w:ind w:firstLine="720"/>
        <w:rPr>
          <w:bCs/>
          <w:szCs w:val="26"/>
        </w:rPr>
      </w:pPr>
      <w:r w:rsidRPr="00CD3F60">
        <w:rPr>
          <w:bCs/>
          <w:szCs w:val="26"/>
        </w:rPr>
        <w:t xml:space="preserve">The sale contracts also contain an arbitration provision.  In relevant part, </w:t>
      </w:r>
      <w:r w:rsidR="00242AC8" w:rsidRPr="00CD3F60">
        <w:rPr>
          <w:bCs/>
          <w:szCs w:val="26"/>
        </w:rPr>
        <w:t>it provides</w:t>
      </w:r>
      <w:r w:rsidR="005E64A6" w:rsidRPr="00CD3F60">
        <w:rPr>
          <w:bCs/>
          <w:szCs w:val="26"/>
        </w:rPr>
        <w:t xml:space="preserve"> “</w:t>
      </w:r>
      <w:r w:rsidR="0020692C" w:rsidRPr="00E40F1B">
        <w:rPr>
          <w:b/>
          <w:szCs w:val="26"/>
        </w:rPr>
        <w:t>EITHER YOU OR WE MAY CHOOSE TO HAVE ANY DISPUTE BETWEEN US DECIDED BY ARBITRATION AND NOT IN COURT OR BY JURY TRIAL.</w:t>
      </w:r>
      <w:r w:rsidR="00271F0F" w:rsidRPr="00CD3F60">
        <w:rPr>
          <w:bCs/>
          <w:szCs w:val="26"/>
        </w:rPr>
        <w:t xml:space="preserve">”  </w:t>
      </w:r>
      <w:r w:rsidR="001806FA" w:rsidRPr="00CD3F60">
        <w:rPr>
          <w:bCs/>
          <w:szCs w:val="26"/>
        </w:rPr>
        <w:t xml:space="preserve">It later </w:t>
      </w:r>
      <w:r w:rsidR="002A4624" w:rsidRPr="00CD3F60">
        <w:rPr>
          <w:bCs/>
          <w:szCs w:val="26"/>
        </w:rPr>
        <w:t>elaborates</w:t>
      </w:r>
      <w:r w:rsidR="001806FA" w:rsidRPr="00CD3F60">
        <w:rPr>
          <w:bCs/>
          <w:szCs w:val="26"/>
        </w:rPr>
        <w:t>:</w:t>
      </w:r>
      <w:r w:rsidR="0034528A">
        <w:rPr>
          <w:bCs/>
          <w:szCs w:val="26"/>
        </w:rPr>
        <w:t xml:space="preserve"> </w:t>
      </w:r>
      <w:r w:rsidR="00EE575B" w:rsidRPr="00CD3F60">
        <w:rPr>
          <w:bCs/>
          <w:szCs w:val="26"/>
        </w:rPr>
        <w:t xml:space="preserve"> “[a]</w:t>
      </w:r>
      <w:proofErr w:type="spellStart"/>
      <w:r w:rsidR="00242AC8" w:rsidRPr="00CD3F60">
        <w:rPr>
          <w:bCs/>
          <w:szCs w:val="26"/>
        </w:rPr>
        <w:t>ny</w:t>
      </w:r>
      <w:proofErr w:type="spellEnd"/>
      <w:r w:rsidR="00242AC8" w:rsidRPr="00CD3F60">
        <w:rPr>
          <w:bCs/>
          <w:szCs w:val="26"/>
        </w:rPr>
        <w:t xml:space="preserve"> </w:t>
      </w:r>
      <w:r w:rsidR="00937AC1" w:rsidRPr="00CD3F60">
        <w:rPr>
          <w:bCs/>
          <w:szCs w:val="26"/>
        </w:rPr>
        <w:t>cl</w:t>
      </w:r>
      <w:r w:rsidR="00242AC8" w:rsidRPr="00CD3F60">
        <w:rPr>
          <w:bCs/>
          <w:szCs w:val="26"/>
        </w:rPr>
        <w:t xml:space="preserve">aim or dispute, whether in contract, tort, statute or otherwise </w:t>
      </w:r>
      <w:r w:rsidR="00937AC1" w:rsidRPr="00CD3F60">
        <w:rPr>
          <w:bCs/>
          <w:szCs w:val="26"/>
        </w:rPr>
        <w:t>(</w:t>
      </w:r>
      <w:r w:rsidR="00242AC8" w:rsidRPr="00CD3F60">
        <w:rPr>
          <w:bCs/>
          <w:szCs w:val="26"/>
        </w:rPr>
        <w:t>including the interpretation and scope of this Arbitration Provision, and the arbitrabil</w:t>
      </w:r>
      <w:r w:rsidR="00C37860" w:rsidRPr="00CD3F60">
        <w:rPr>
          <w:bCs/>
          <w:szCs w:val="26"/>
        </w:rPr>
        <w:t>ity of the claims or dispute)</w:t>
      </w:r>
      <w:r w:rsidR="00242AC8" w:rsidRPr="00CD3F60">
        <w:rPr>
          <w:bCs/>
          <w:szCs w:val="26"/>
        </w:rPr>
        <w:t xml:space="preserve">, between you and us or our employees, agents, successors or </w:t>
      </w:r>
      <w:r w:rsidR="00C37860" w:rsidRPr="00CD3F60">
        <w:rPr>
          <w:bCs/>
          <w:szCs w:val="26"/>
        </w:rPr>
        <w:t xml:space="preserve">assigns, </w:t>
      </w:r>
      <w:r w:rsidR="00242AC8" w:rsidRPr="00CD3F60">
        <w:rPr>
          <w:bCs/>
          <w:szCs w:val="26"/>
        </w:rPr>
        <w:t xml:space="preserve">which arises out of or relates to your credit </w:t>
      </w:r>
      <w:r w:rsidR="00C37860" w:rsidRPr="00CD3F60">
        <w:rPr>
          <w:bCs/>
          <w:szCs w:val="26"/>
        </w:rPr>
        <w:t xml:space="preserve">application, </w:t>
      </w:r>
      <w:r w:rsidR="00242AC8" w:rsidRPr="00CD3F60">
        <w:rPr>
          <w:bCs/>
          <w:szCs w:val="26"/>
        </w:rPr>
        <w:t>purcha</w:t>
      </w:r>
      <w:r w:rsidR="00C37860" w:rsidRPr="00CD3F60">
        <w:rPr>
          <w:bCs/>
          <w:szCs w:val="26"/>
        </w:rPr>
        <w:t xml:space="preserve">se, </w:t>
      </w:r>
      <w:r w:rsidR="00092614" w:rsidRPr="00CD3F60">
        <w:rPr>
          <w:bCs/>
          <w:szCs w:val="26"/>
        </w:rPr>
        <w:t xml:space="preserve">or condition </w:t>
      </w:r>
      <w:r w:rsidR="00242AC8" w:rsidRPr="00CD3F60">
        <w:rPr>
          <w:bCs/>
          <w:szCs w:val="26"/>
        </w:rPr>
        <w:t>of this vehicle</w:t>
      </w:r>
      <w:r w:rsidR="00092614" w:rsidRPr="00CD3F60">
        <w:rPr>
          <w:bCs/>
          <w:szCs w:val="26"/>
        </w:rPr>
        <w:t xml:space="preserve">, </w:t>
      </w:r>
      <w:r w:rsidR="00242AC8" w:rsidRPr="00CD3F60">
        <w:rPr>
          <w:bCs/>
          <w:szCs w:val="26"/>
        </w:rPr>
        <w:t xml:space="preserve">this contract </w:t>
      </w:r>
      <w:r w:rsidR="00092614" w:rsidRPr="00CD3F60">
        <w:rPr>
          <w:bCs/>
          <w:szCs w:val="26"/>
        </w:rPr>
        <w:t>o</w:t>
      </w:r>
      <w:r w:rsidR="00242AC8" w:rsidRPr="00CD3F60">
        <w:rPr>
          <w:bCs/>
          <w:szCs w:val="26"/>
        </w:rPr>
        <w:t>r any resulting transaction or</w:t>
      </w:r>
      <w:r w:rsidR="006C6883" w:rsidRPr="00CD3F60">
        <w:rPr>
          <w:bCs/>
          <w:szCs w:val="26"/>
        </w:rPr>
        <w:t xml:space="preserve"> re</w:t>
      </w:r>
      <w:r w:rsidR="00242AC8" w:rsidRPr="00CD3F60">
        <w:rPr>
          <w:bCs/>
          <w:szCs w:val="26"/>
        </w:rPr>
        <w:t xml:space="preserve">lationship (including any such relationship with third parties who </w:t>
      </w:r>
      <w:r w:rsidR="006C6883" w:rsidRPr="00CD3F60">
        <w:rPr>
          <w:bCs/>
          <w:szCs w:val="26"/>
        </w:rPr>
        <w:t>did not sign</w:t>
      </w:r>
      <w:r w:rsidR="00242AC8" w:rsidRPr="00CD3F60">
        <w:rPr>
          <w:bCs/>
          <w:szCs w:val="26"/>
        </w:rPr>
        <w:t xml:space="preserve"> this </w:t>
      </w:r>
      <w:r w:rsidR="006C6883" w:rsidRPr="00CD3F60">
        <w:rPr>
          <w:bCs/>
          <w:szCs w:val="26"/>
        </w:rPr>
        <w:t>contract</w:t>
      </w:r>
      <w:r w:rsidR="00242AC8" w:rsidRPr="00CD3F60">
        <w:rPr>
          <w:bCs/>
          <w:szCs w:val="26"/>
        </w:rPr>
        <w:t>) shall, at your or our election</w:t>
      </w:r>
      <w:r w:rsidR="001806FA" w:rsidRPr="00CD3F60">
        <w:rPr>
          <w:bCs/>
          <w:szCs w:val="26"/>
        </w:rPr>
        <w:t>,</w:t>
      </w:r>
      <w:r w:rsidR="00242AC8" w:rsidRPr="00CD3F60">
        <w:rPr>
          <w:bCs/>
          <w:szCs w:val="26"/>
        </w:rPr>
        <w:t xml:space="preserve"> be resolved by neutral, binding arbitration and not by a court </w:t>
      </w:r>
      <w:r w:rsidR="003C6168" w:rsidRPr="00CD3F60">
        <w:rPr>
          <w:bCs/>
          <w:szCs w:val="26"/>
        </w:rPr>
        <w:t>action</w:t>
      </w:r>
      <w:r w:rsidR="00242AC8" w:rsidRPr="00CD3F60">
        <w:rPr>
          <w:bCs/>
          <w:szCs w:val="26"/>
        </w:rPr>
        <w:t>.</w:t>
      </w:r>
      <w:r w:rsidR="00B8114C" w:rsidRPr="00CD3F60">
        <w:rPr>
          <w:bCs/>
          <w:szCs w:val="26"/>
        </w:rPr>
        <w:t>”</w:t>
      </w:r>
      <w:r w:rsidR="00531FC5" w:rsidRPr="00CD3F60">
        <w:rPr>
          <w:bCs/>
          <w:szCs w:val="26"/>
        </w:rPr>
        <w:t xml:space="preserve"> </w:t>
      </w:r>
    </w:p>
    <w:p w14:paraId="058AE924" w14:textId="73C5075D" w:rsidR="00B8114C" w:rsidRPr="00CD3F60" w:rsidRDefault="0099739A" w:rsidP="00EE575B">
      <w:pPr>
        <w:ind w:firstLine="720"/>
        <w:rPr>
          <w:bCs/>
          <w:szCs w:val="26"/>
        </w:rPr>
      </w:pPr>
      <w:r>
        <w:rPr>
          <w:bCs/>
          <w:szCs w:val="26"/>
        </w:rPr>
        <w:t>P</w:t>
      </w:r>
      <w:r w:rsidR="00CD31D7" w:rsidRPr="00CD3F60">
        <w:rPr>
          <w:bCs/>
          <w:szCs w:val="26"/>
        </w:rPr>
        <w:t>laintiffs</w:t>
      </w:r>
      <w:r w:rsidR="00B8114C" w:rsidRPr="00CD3F60">
        <w:rPr>
          <w:bCs/>
          <w:szCs w:val="26"/>
        </w:rPr>
        <w:t xml:space="preserve"> experienced problems with the</w:t>
      </w:r>
      <w:r w:rsidR="0091326B">
        <w:rPr>
          <w:bCs/>
          <w:szCs w:val="26"/>
        </w:rPr>
        <w:t xml:space="preserve"> transmissions in their</w:t>
      </w:r>
      <w:r w:rsidR="00B8114C" w:rsidRPr="00CD3F60">
        <w:rPr>
          <w:bCs/>
          <w:szCs w:val="26"/>
        </w:rPr>
        <w:t xml:space="preserve"> Ford </w:t>
      </w:r>
      <w:r w:rsidR="005A3E4E">
        <w:rPr>
          <w:bCs/>
          <w:szCs w:val="26"/>
        </w:rPr>
        <w:t xml:space="preserve">Focus and Fiesta model </w:t>
      </w:r>
      <w:r w:rsidR="00B8114C" w:rsidRPr="00CD3F60">
        <w:rPr>
          <w:bCs/>
          <w:szCs w:val="26"/>
        </w:rPr>
        <w:t xml:space="preserve">vehicles.  </w:t>
      </w:r>
      <w:r w:rsidR="00531FC5" w:rsidRPr="00CD3F60">
        <w:rPr>
          <w:bCs/>
          <w:szCs w:val="26"/>
        </w:rPr>
        <w:t>In 2015 and 2016</w:t>
      </w:r>
      <w:r w:rsidR="00B9014F">
        <w:rPr>
          <w:bCs/>
          <w:szCs w:val="26"/>
        </w:rPr>
        <w:t>,</w:t>
      </w:r>
      <w:r w:rsidR="00531FC5" w:rsidRPr="00CD3F60">
        <w:rPr>
          <w:bCs/>
          <w:szCs w:val="26"/>
        </w:rPr>
        <w:t xml:space="preserve"> t</w:t>
      </w:r>
      <w:r w:rsidR="00B8114C" w:rsidRPr="00CD3F60">
        <w:rPr>
          <w:bCs/>
          <w:szCs w:val="26"/>
        </w:rPr>
        <w:t xml:space="preserve">hey sued </w:t>
      </w:r>
      <w:r w:rsidR="00E34219" w:rsidRPr="00CD3F60">
        <w:rPr>
          <w:bCs/>
          <w:szCs w:val="26"/>
        </w:rPr>
        <w:t>FMC but did not sue the dealer parties to the sale contracts</w:t>
      </w:r>
      <w:r w:rsidR="0075099B" w:rsidRPr="00CD3F60">
        <w:rPr>
          <w:bCs/>
          <w:szCs w:val="26"/>
        </w:rPr>
        <w:t>.  The</w:t>
      </w:r>
      <w:r w:rsidR="00600ECA" w:rsidRPr="00CD3F60">
        <w:rPr>
          <w:bCs/>
          <w:szCs w:val="26"/>
        </w:rPr>
        <w:t>ir theories</w:t>
      </w:r>
      <w:r w:rsidR="00DB61E6" w:rsidRPr="00CD3F60">
        <w:rPr>
          <w:bCs/>
          <w:szCs w:val="26"/>
        </w:rPr>
        <w:t xml:space="preserve"> </w:t>
      </w:r>
      <w:r w:rsidR="004B15E4" w:rsidRPr="00CD3F60">
        <w:rPr>
          <w:bCs/>
          <w:szCs w:val="26"/>
        </w:rPr>
        <w:t xml:space="preserve">variously </w:t>
      </w:r>
      <w:r w:rsidR="00DB61E6" w:rsidRPr="00CD3F60">
        <w:rPr>
          <w:bCs/>
          <w:szCs w:val="26"/>
        </w:rPr>
        <w:t xml:space="preserve">included violations of </w:t>
      </w:r>
      <w:r w:rsidR="00287D0C">
        <w:rPr>
          <w:bCs/>
          <w:szCs w:val="26"/>
        </w:rPr>
        <w:t>the</w:t>
      </w:r>
      <w:r w:rsidR="00287D0C" w:rsidRPr="00CD3F60">
        <w:rPr>
          <w:bCs/>
          <w:szCs w:val="26"/>
        </w:rPr>
        <w:t xml:space="preserve"> </w:t>
      </w:r>
      <w:r w:rsidR="00DB61E6" w:rsidRPr="00CD3F60">
        <w:rPr>
          <w:bCs/>
          <w:szCs w:val="26"/>
        </w:rPr>
        <w:t>Song</w:t>
      </w:r>
      <w:r w:rsidR="00DB61E6" w:rsidRPr="00CD3F60">
        <w:rPr>
          <w:bCs/>
          <w:szCs w:val="26"/>
        </w:rPr>
        <w:noBreakHyphen/>
        <w:t xml:space="preserve">Beverly </w:t>
      </w:r>
      <w:r w:rsidR="00287D0C">
        <w:rPr>
          <w:bCs/>
          <w:szCs w:val="26"/>
        </w:rPr>
        <w:t xml:space="preserve">Consumer </w:t>
      </w:r>
      <w:r w:rsidR="00B9014F">
        <w:rPr>
          <w:bCs/>
          <w:szCs w:val="26"/>
        </w:rPr>
        <w:t xml:space="preserve">Warranty </w:t>
      </w:r>
      <w:r w:rsidR="00DB61E6" w:rsidRPr="00CD3F60">
        <w:rPr>
          <w:bCs/>
          <w:szCs w:val="26"/>
        </w:rPr>
        <w:t>Act</w:t>
      </w:r>
      <w:r w:rsidR="008E4DDC" w:rsidRPr="00CD3F60">
        <w:rPr>
          <w:bCs/>
          <w:szCs w:val="26"/>
        </w:rPr>
        <w:t xml:space="preserve"> and the federal Magnuson</w:t>
      </w:r>
      <w:r w:rsidR="008E4DDC" w:rsidRPr="00CD3F60">
        <w:rPr>
          <w:bCs/>
          <w:szCs w:val="26"/>
        </w:rPr>
        <w:noBreakHyphen/>
        <w:t>Moss Warranty</w:t>
      </w:r>
      <w:r w:rsidR="00731ADC">
        <w:rPr>
          <w:bCs/>
          <w:szCs w:val="26"/>
        </w:rPr>
        <w:t>—Federal Trade Commission Improvement</w:t>
      </w:r>
      <w:r w:rsidR="008E4DDC" w:rsidRPr="00CD3F60">
        <w:rPr>
          <w:bCs/>
          <w:szCs w:val="26"/>
        </w:rPr>
        <w:t xml:space="preserve"> Act; breach of the implied warranty of merchantability; and fraudulent inducement.  </w:t>
      </w:r>
      <w:r w:rsidR="00531FC5" w:rsidRPr="00CD3F60">
        <w:rPr>
          <w:bCs/>
          <w:szCs w:val="26"/>
        </w:rPr>
        <w:t xml:space="preserve">Many other purchasers of </w:t>
      </w:r>
      <w:r w:rsidR="00EA3A40">
        <w:rPr>
          <w:bCs/>
          <w:szCs w:val="26"/>
        </w:rPr>
        <w:t xml:space="preserve">the same models of </w:t>
      </w:r>
      <w:r w:rsidR="00531FC5" w:rsidRPr="00CD3F60">
        <w:rPr>
          <w:bCs/>
          <w:szCs w:val="26"/>
        </w:rPr>
        <w:t xml:space="preserve">Ford vehicles had similar issues and </w:t>
      </w:r>
      <w:r w:rsidR="00EA3A40">
        <w:rPr>
          <w:bCs/>
          <w:szCs w:val="26"/>
        </w:rPr>
        <w:t>filed</w:t>
      </w:r>
      <w:r w:rsidR="00531FC5" w:rsidRPr="00CD3F60">
        <w:rPr>
          <w:bCs/>
          <w:szCs w:val="26"/>
        </w:rPr>
        <w:t xml:space="preserve"> similar lawsuits.  </w:t>
      </w:r>
      <w:r w:rsidR="002567CA" w:rsidRPr="00CD3F60">
        <w:rPr>
          <w:bCs/>
          <w:szCs w:val="26"/>
        </w:rPr>
        <w:t xml:space="preserve">On FMC’s motion, </w:t>
      </w:r>
      <w:r w:rsidR="002773C0" w:rsidRPr="00CD3F60">
        <w:rPr>
          <w:bCs/>
          <w:szCs w:val="26"/>
        </w:rPr>
        <w:t>plaintiffs</w:t>
      </w:r>
      <w:r w:rsidR="00531FC5" w:rsidRPr="00CD3F60">
        <w:rPr>
          <w:bCs/>
          <w:szCs w:val="26"/>
        </w:rPr>
        <w:t>’</w:t>
      </w:r>
      <w:r w:rsidR="002773C0" w:rsidRPr="00CD3F60">
        <w:rPr>
          <w:bCs/>
          <w:szCs w:val="26"/>
        </w:rPr>
        <w:t xml:space="preserve"> </w:t>
      </w:r>
      <w:r w:rsidR="00531FC5" w:rsidRPr="00CD3F60">
        <w:rPr>
          <w:bCs/>
          <w:szCs w:val="26"/>
        </w:rPr>
        <w:t xml:space="preserve">and certain other purchasers’ </w:t>
      </w:r>
      <w:r w:rsidR="002773C0" w:rsidRPr="00CD3F60">
        <w:rPr>
          <w:bCs/>
          <w:szCs w:val="26"/>
        </w:rPr>
        <w:t xml:space="preserve">lawsuits were </w:t>
      </w:r>
      <w:r w:rsidR="00531FC5" w:rsidRPr="00CD3F60">
        <w:rPr>
          <w:bCs/>
          <w:szCs w:val="26"/>
        </w:rPr>
        <w:t xml:space="preserve">administered as a </w:t>
      </w:r>
      <w:r w:rsidR="00C264DC" w:rsidRPr="00CD3F60">
        <w:rPr>
          <w:bCs/>
          <w:szCs w:val="26"/>
        </w:rPr>
        <w:t>coordinated proceeding</w:t>
      </w:r>
      <w:r w:rsidR="00531FC5" w:rsidRPr="00CD3F60">
        <w:rPr>
          <w:bCs/>
          <w:szCs w:val="26"/>
        </w:rPr>
        <w:t xml:space="preserve"> beginning in </w:t>
      </w:r>
      <w:r w:rsidR="0098383D" w:rsidRPr="00CD3F60">
        <w:rPr>
          <w:bCs/>
          <w:szCs w:val="26"/>
        </w:rPr>
        <w:t>2016</w:t>
      </w:r>
      <w:r w:rsidR="00C264DC" w:rsidRPr="00CD3F60">
        <w:rPr>
          <w:bCs/>
          <w:szCs w:val="26"/>
        </w:rPr>
        <w:t xml:space="preserve">.  </w:t>
      </w:r>
    </w:p>
    <w:p w14:paraId="2F896706" w14:textId="79299C9B" w:rsidR="00877E25" w:rsidRPr="00CD3F60" w:rsidRDefault="0098383D" w:rsidP="00EE575B">
      <w:pPr>
        <w:ind w:firstLine="720"/>
        <w:rPr>
          <w:bCs/>
          <w:szCs w:val="26"/>
        </w:rPr>
      </w:pPr>
      <w:r w:rsidRPr="00CD3F60">
        <w:rPr>
          <w:bCs/>
          <w:szCs w:val="26"/>
        </w:rPr>
        <w:t xml:space="preserve">In </w:t>
      </w:r>
      <w:r w:rsidR="00977842" w:rsidRPr="00CD3F60">
        <w:rPr>
          <w:bCs/>
          <w:szCs w:val="26"/>
        </w:rPr>
        <w:t>August 2020</w:t>
      </w:r>
      <w:r w:rsidR="00D45D3F">
        <w:rPr>
          <w:bCs/>
          <w:szCs w:val="26"/>
        </w:rPr>
        <w:t>,</w:t>
      </w:r>
      <w:r w:rsidR="00977842" w:rsidRPr="00CD3F60">
        <w:rPr>
          <w:bCs/>
          <w:szCs w:val="26"/>
        </w:rPr>
        <w:t xml:space="preserve"> FMC filed a motion to compel arbitration of plaintiffs’ claims</w:t>
      </w:r>
      <w:r w:rsidR="00877E25" w:rsidRPr="00CD3F60">
        <w:rPr>
          <w:bCs/>
          <w:szCs w:val="26"/>
        </w:rPr>
        <w:t xml:space="preserve"> based on the arbitration provision in the sale </w:t>
      </w:r>
      <w:r w:rsidR="00877E25" w:rsidRPr="00CD3F60">
        <w:rPr>
          <w:bCs/>
          <w:szCs w:val="26"/>
        </w:rPr>
        <w:lastRenderedPageBreak/>
        <w:t xml:space="preserve">contracts.  FMC argued that agency allegations in plaintiffs’ complaints entitled it to enforce the provision </w:t>
      </w:r>
      <w:r w:rsidR="006D26FF" w:rsidRPr="00CD3F60">
        <w:rPr>
          <w:bCs/>
          <w:szCs w:val="26"/>
        </w:rPr>
        <w:t>as an undisclosed principal</w:t>
      </w:r>
      <w:r w:rsidR="00877E25" w:rsidRPr="00CD3F60">
        <w:rPr>
          <w:bCs/>
          <w:szCs w:val="26"/>
        </w:rPr>
        <w:t xml:space="preserve">; </w:t>
      </w:r>
      <w:r w:rsidR="006D26FF" w:rsidRPr="00CD3F60">
        <w:rPr>
          <w:bCs/>
          <w:szCs w:val="26"/>
        </w:rPr>
        <w:t>that it was an intended third</w:t>
      </w:r>
      <w:r w:rsidR="00F36539">
        <w:rPr>
          <w:bCs/>
          <w:szCs w:val="26"/>
        </w:rPr>
        <w:t xml:space="preserve"> </w:t>
      </w:r>
      <w:r w:rsidR="006D26FF" w:rsidRPr="00CD3F60">
        <w:rPr>
          <w:bCs/>
          <w:szCs w:val="26"/>
        </w:rPr>
        <w:t xml:space="preserve">party beneficiary of the provision; </w:t>
      </w:r>
      <w:r w:rsidR="00877E25" w:rsidRPr="00CD3F60">
        <w:rPr>
          <w:bCs/>
          <w:szCs w:val="26"/>
        </w:rPr>
        <w:t xml:space="preserve">and that </w:t>
      </w:r>
      <w:r w:rsidR="006D26FF" w:rsidRPr="00CD3F60">
        <w:rPr>
          <w:bCs/>
          <w:szCs w:val="26"/>
        </w:rPr>
        <w:t>plaintiffs were equitably estopped from avoiding the obligation to arbitrate in the sale contracts when suing on warranties acquired upon purchase of their vehicles.</w:t>
      </w:r>
    </w:p>
    <w:p w14:paraId="56B1B8C9" w14:textId="4D81A795" w:rsidR="0098383D" w:rsidRPr="00CD3F60" w:rsidRDefault="0099739A" w:rsidP="00EE575B">
      <w:pPr>
        <w:ind w:firstLine="720"/>
        <w:rPr>
          <w:bCs/>
          <w:szCs w:val="26"/>
        </w:rPr>
      </w:pPr>
      <w:r>
        <w:rPr>
          <w:bCs/>
          <w:szCs w:val="26"/>
        </w:rPr>
        <w:t>P</w:t>
      </w:r>
      <w:r w:rsidR="00877E25" w:rsidRPr="00CD3F60">
        <w:rPr>
          <w:bCs/>
          <w:szCs w:val="26"/>
        </w:rPr>
        <w:t xml:space="preserve">laintiffs opposed </w:t>
      </w:r>
      <w:r w:rsidR="001F4727">
        <w:rPr>
          <w:bCs/>
          <w:szCs w:val="26"/>
        </w:rPr>
        <w:t>FMC’s</w:t>
      </w:r>
      <w:r w:rsidR="00877E25" w:rsidRPr="00CD3F60">
        <w:rPr>
          <w:bCs/>
          <w:szCs w:val="26"/>
        </w:rPr>
        <w:t xml:space="preserve"> motion, including on the grounds that FMC had waived its right to compel arbitration through its litigation conduct.  The trial </w:t>
      </w:r>
      <w:r w:rsidR="007B6938">
        <w:rPr>
          <w:bCs/>
          <w:szCs w:val="26"/>
        </w:rPr>
        <w:t xml:space="preserve">court </w:t>
      </w:r>
      <w:r w:rsidR="00877E25" w:rsidRPr="00CD3F60">
        <w:rPr>
          <w:bCs/>
          <w:szCs w:val="26"/>
        </w:rPr>
        <w:t xml:space="preserve">denied FMC’s motion on its merits.  FMC timely appealed.  </w:t>
      </w:r>
    </w:p>
    <w:p w14:paraId="69CC277B" w14:textId="77777777" w:rsidR="00BD7A17" w:rsidRPr="00CD3F60" w:rsidRDefault="008807D1" w:rsidP="00C838CB">
      <w:pPr>
        <w:keepNext/>
        <w:shd w:val="clear" w:color="auto" w:fill="FFFFFF"/>
        <w:jc w:val="center"/>
        <w:rPr>
          <w:b/>
          <w:szCs w:val="26"/>
        </w:rPr>
      </w:pPr>
      <w:r w:rsidRPr="00CD3F60">
        <w:rPr>
          <w:b/>
          <w:szCs w:val="26"/>
        </w:rPr>
        <w:t>DISCUSSION</w:t>
      </w:r>
    </w:p>
    <w:p w14:paraId="010C3607" w14:textId="17E01AC9" w:rsidR="001058D1" w:rsidRPr="00CD3F60" w:rsidRDefault="0032084B" w:rsidP="0059077A">
      <w:pPr>
        <w:keepNext/>
        <w:numPr>
          <w:ilvl w:val="0"/>
          <w:numId w:val="9"/>
        </w:numPr>
        <w:ind w:left="720" w:hanging="720"/>
        <w:rPr>
          <w:b/>
          <w:color w:val="231F20"/>
          <w:szCs w:val="26"/>
        </w:rPr>
      </w:pPr>
      <w:r w:rsidRPr="00CD3F60">
        <w:rPr>
          <w:rFonts w:cs="TimesNewRomanPSMT"/>
          <w:b/>
          <w:bCs/>
          <w:color w:val="231F20"/>
          <w:szCs w:val="26"/>
        </w:rPr>
        <w:t>Standard of Review</w:t>
      </w:r>
    </w:p>
    <w:p w14:paraId="72B751A6" w14:textId="4D105575" w:rsidR="00FE3085" w:rsidRPr="00CD3F60" w:rsidRDefault="00E42A19" w:rsidP="00E42A19">
      <w:pPr>
        <w:ind w:firstLine="720"/>
        <w:rPr>
          <w:szCs w:val="26"/>
        </w:rPr>
      </w:pPr>
      <w:r w:rsidRPr="00CD3F60">
        <w:rPr>
          <w:szCs w:val="26"/>
        </w:rPr>
        <w:t xml:space="preserve">The parties did not dispute the sale contracts’ terms or authenticity.  The trial court did not resolve factual </w:t>
      </w:r>
      <w:r w:rsidRPr="00CD3F60">
        <w:rPr>
          <w:bCs/>
          <w:szCs w:val="26"/>
        </w:rPr>
        <w:t>issues</w:t>
      </w:r>
      <w:r w:rsidRPr="00CD3F60">
        <w:rPr>
          <w:szCs w:val="26"/>
        </w:rPr>
        <w:t xml:space="preserve"> when it denied FMC’s motion to compel.  Whether FMC is entitled to compel arbitration is therefore a question of law we review de novo.  (See </w:t>
      </w:r>
      <w:r w:rsidRPr="00CD3F60">
        <w:rPr>
          <w:i/>
          <w:iCs/>
          <w:szCs w:val="26"/>
        </w:rPr>
        <w:t>Mendez v. Mid-Wilshire Health Care Center</w:t>
      </w:r>
      <w:r w:rsidRPr="00CD3F60">
        <w:rPr>
          <w:szCs w:val="26"/>
        </w:rPr>
        <w:t xml:space="preserve"> (2013) 220 Cal.App.4th 534, 541 [“</w:t>
      </w:r>
      <w:r w:rsidR="007506FF">
        <w:rPr>
          <w:szCs w:val="26"/>
        </w:rPr>
        <w:t> </w:t>
      </w:r>
      <w:r w:rsidRPr="00CD3F60">
        <w:rPr>
          <w:szCs w:val="26"/>
        </w:rPr>
        <w:t xml:space="preserve">‘Ordinarily, we review a denial of a petition to compel </w:t>
      </w:r>
      <w:r w:rsidRPr="00CD3F60">
        <w:rPr>
          <w:bCs/>
          <w:szCs w:val="26"/>
        </w:rPr>
        <w:t>arbitration</w:t>
      </w:r>
      <w:r w:rsidRPr="00CD3F60">
        <w:rPr>
          <w:szCs w:val="26"/>
        </w:rPr>
        <w:t xml:space="preserve"> for abuse of discretion.  [Citation.]  However, where the trial court’s denial of a petition to arbitrate presents a pure question of law, we review the order de novo.’</w:t>
      </w:r>
      <w:r w:rsidR="007506FF">
        <w:rPr>
          <w:szCs w:val="26"/>
        </w:rPr>
        <w:t> </w:t>
      </w:r>
      <w:r w:rsidRPr="00CD3F60">
        <w:rPr>
          <w:szCs w:val="26"/>
        </w:rPr>
        <w:t>”].)</w:t>
      </w:r>
    </w:p>
    <w:p w14:paraId="58137C70" w14:textId="39486BAC" w:rsidR="004373C2" w:rsidRPr="00CD3F60" w:rsidRDefault="00755850" w:rsidP="0059077A">
      <w:pPr>
        <w:keepNext/>
        <w:numPr>
          <w:ilvl w:val="0"/>
          <w:numId w:val="9"/>
        </w:numPr>
        <w:ind w:left="720" w:hanging="720"/>
        <w:rPr>
          <w:b/>
          <w:color w:val="231F20"/>
          <w:szCs w:val="26"/>
        </w:rPr>
      </w:pPr>
      <w:r w:rsidRPr="00CD3F60">
        <w:rPr>
          <w:rFonts w:cs="TimesNewRomanPSMT"/>
          <w:b/>
          <w:bCs/>
          <w:color w:val="231F20"/>
          <w:szCs w:val="26"/>
        </w:rPr>
        <w:t>Governing Law</w:t>
      </w:r>
    </w:p>
    <w:p w14:paraId="631D898E" w14:textId="2724489F" w:rsidR="002114AD" w:rsidRDefault="008126C7" w:rsidP="002114AD">
      <w:pPr>
        <w:ind w:firstLine="720"/>
        <w:rPr>
          <w:color w:val="212121"/>
          <w:szCs w:val="26"/>
          <w:shd w:val="clear" w:color="auto" w:fill="FFFFFF"/>
        </w:rPr>
      </w:pPr>
      <w:r w:rsidRPr="00CD3F60">
        <w:rPr>
          <w:rFonts w:eastAsia="Times New Roman"/>
          <w:szCs w:val="26"/>
          <w:bdr w:val="none" w:sz="0" w:space="0" w:color="auto" w:frame="1"/>
        </w:rPr>
        <w:t xml:space="preserve">The trial court found, and the parties agree, that the </w:t>
      </w:r>
      <w:r w:rsidR="00382119" w:rsidRPr="00CD3F60">
        <w:rPr>
          <w:rFonts w:eastAsia="Times New Roman"/>
          <w:szCs w:val="26"/>
          <w:bdr w:val="none" w:sz="0" w:space="0" w:color="auto" w:frame="1"/>
        </w:rPr>
        <w:t xml:space="preserve">sale contracts are governed by the </w:t>
      </w:r>
      <w:r w:rsidRPr="00CD3F60">
        <w:rPr>
          <w:rFonts w:eastAsia="Times New Roman"/>
          <w:szCs w:val="26"/>
          <w:bdr w:val="none" w:sz="0" w:space="0" w:color="auto" w:frame="1"/>
        </w:rPr>
        <w:t>Federal Arbitration Act (FAA</w:t>
      </w:r>
      <w:r w:rsidR="0085196C">
        <w:rPr>
          <w:rFonts w:eastAsia="Times New Roman"/>
          <w:szCs w:val="26"/>
          <w:bdr w:val="none" w:sz="0" w:space="0" w:color="auto" w:frame="1"/>
        </w:rPr>
        <w:t xml:space="preserve">; </w:t>
      </w:r>
      <w:r w:rsidR="0085196C" w:rsidRPr="00CD3F60">
        <w:rPr>
          <w:rFonts w:eastAsia="Times New Roman"/>
          <w:szCs w:val="26"/>
          <w:bdr w:val="none" w:sz="0" w:space="0" w:color="auto" w:frame="1"/>
        </w:rPr>
        <w:t>9 U.S.C. § </w:t>
      </w:r>
      <w:r w:rsidR="0085196C">
        <w:rPr>
          <w:rFonts w:eastAsia="Times New Roman"/>
          <w:szCs w:val="26"/>
          <w:bdr w:val="none" w:sz="0" w:space="0" w:color="auto" w:frame="1"/>
        </w:rPr>
        <w:t>1 et seq.</w:t>
      </w:r>
      <w:r w:rsidRPr="00CD3F60">
        <w:rPr>
          <w:rFonts w:eastAsia="Times New Roman"/>
          <w:szCs w:val="26"/>
          <w:bdr w:val="none" w:sz="0" w:space="0" w:color="auto" w:frame="1"/>
        </w:rPr>
        <w:t>)</w:t>
      </w:r>
      <w:r w:rsidR="00E84582" w:rsidRPr="00CD3F60">
        <w:rPr>
          <w:rFonts w:eastAsia="Times New Roman"/>
          <w:szCs w:val="26"/>
          <w:bdr w:val="none" w:sz="0" w:space="0" w:color="auto" w:frame="1"/>
        </w:rPr>
        <w:t xml:space="preserve">.  </w:t>
      </w:r>
      <w:r w:rsidR="004052FF" w:rsidRPr="00CD3F60">
        <w:rPr>
          <w:rFonts w:eastAsia="Times New Roman"/>
          <w:szCs w:val="26"/>
          <w:bdr w:val="none" w:sz="0" w:space="0" w:color="auto" w:frame="1"/>
        </w:rPr>
        <w:t xml:space="preserve">The FAA manifests </w:t>
      </w:r>
      <w:r w:rsidR="003633FA" w:rsidRPr="00CD3F60">
        <w:rPr>
          <w:rFonts w:eastAsia="Times New Roman"/>
          <w:szCs w:val="26"/>
          <w:bdr w:val="none" w:sz="0" w:space="0" w:color="auto" w:frame="1"/>
        </w:rPr>
        <w:t xml:space="preserve">a policy favoring arbitration.  </w:t>
      </w:r>
      <w:r w:rsidR="00EA6EF9" w:rsidRPr="00CD3F60">
        <w:rPr>
          <w:rFonts w:eastAsia="Times New Roman"/>
          <w:szCs w:val="26"/>
          <w:bdr w:val="none" w:sz="0" w:space="0" w:color="auto" w:frame="1"/>
        </w:rPr>
        <w:t>(</w:t>
      </w:r>
      <w:r w:rsidR="00EA6EF9" w:rsidRPr="00CD3F60">
        <w:rPr>
          <w:rFonts w:eastAsia="Times New Roman"/>
          <w:i/>
          <w:iCs/>
          <w:szCs w:val="26"/>
          <w:bdr w:val="none" w:sz="0" w:space="0" w:color="auto" w:frame="1"/>
        </w:rPr>
        <w:t>Morgan v. Sundance, Inc</w:t>
      </w:r>
      <w:r w:rsidR="00EA6EF9" w:rsidRPr="00CD3F60">
        <w:rPr>
          <w:rFonts w:eastAsia="Times New Roman"/>
          <w:szCs w:val="26"/>
          <w:bdr w:val="none" w:sz="0" w:space="0" w:color="auto" w:frame="1"/>
        </w:rPr>
        <w:t>. (2022) __</w:t>
      </w:r>
      <w:r w:rsidR="00D0275B">
        <w:rPr>
          <w:rFonts w:eastAsia="Times New Roman"/>
          <w:szCs w:val="26"/>
          <w:bdr w:val="none" w:sz="0" w:space="0" w:color="auto" w:frame="1"/>
        </w:rPr>
        <w:t xml:space="preserve"> </w:t>
      </w:r>
      <w:r w:rsidR="00EA6EF9" w:rsidRPr="00CD3F60">
        <w:rPr>
          <w:rFonts w:eastAsia="Times New Roman"/>
          <w:szCs w:val="26"/>
          <w:bdr w:val="none" w:sz="0" w:space="0" w:color="auto" w:frame="1"/>
        </w:rPr>
        <w:t>U.S.</w:t>
      </w:r>
      <w:r w:rsidR="00D0275B">
        <w:rPr>
          <w:rFonts w:eastAsia="Times New Roman"/>
          <w:szCs w:val="26"/>
          <w:bdr w:val="none" w:sz="0" w:space="0" w:color="auto" w:frame="1"/>
        </w:rPr>
        <w:t xml:space="preserve"> </w:t>
      </w:r>
      <w:r w:rsidR="00EA6EF9" w:rsidRPr="00CD3F60">
        <w:rPr>
          <w:rFonts w:eastAsia="Times New Roman"/>
          <w:szCs w:val="26"/>
          <w:bdr w:val="none" w:sz="0" w:space="0" w:color="auto" w:frame="1"/>
        </w:rPr>
        <w:t>__</w:t>
      </w:r>
      <w:r w:rsidR="00D71FDD">
        <w:rPr>
          <w:rFonts w:eastAsia="Times New Roman"/>
          <w:szCs w:val="26"/>
          <w:bdr w:val="none" w:sz="0" w:space="0" w:color="auto" w:frame="1"/>
        </w:rPr>
        <w:t xml:space="preserve"> </w:t>
      </w:r>
      <w:r w:rsidR="00CF6D83">
        <w:rPr>
          <w:rFonts w:eastAsia="Times New Roman"/>
          <w:szCs w:val="26"/>
          <w:bdr w:val="none" w:sz="0" w:space="0" w:color="auto" w:frame="1"/>
        </w:rPr>
        <w:t>[</w:t>
      </w:r>
      <w:r w:rsidR="00EA6EF9" w:rsidRPr="00CD3F60">
        <w:rPr>
          <w:rFonts w:eastAsia="Times New Roman"/>
          <w:szCs w:val="26"/>
          <w:bdr w:val="none" w:sz="0" w:space="0" w:color="auto" w:frame="1"/>
        </w:rPr>
        <w:t>142</w:t>
      </w:r>
      <w:r w:rsidR="00D0275B">
        <w:rPr>
          <w:rFonts w:eastAsia="Times New Roman"/>
          <w:szCs w:val="26"/>
          <w:bdr w:val="none" w:sz="0" w:space="0" w:color="auto" w:frame="1"/>
        </w:rPr>
        <w:t> </w:t>
      </w:r>
      <w:proofErr w:type="spellStart"/>
      <w:r w:rsidR="00EA6EF9" w:rsidRPr="00CD3F60">
        <w:rPr>
          <w:rFonts w:eastAsia="Times New Roman"/>
          <w:szCs w:val="26"/>
          <w:bdr w:val="none" w:sz="0" w:space="0" w:color="auto" w:frame="1"/>
        </w:rPr>
        <w:t>S.Ct</w:t>
      </w:r>
      <w:proofErr w:type="spellEnd"/>
      <w:r w:rsidR="00EA6EF9" w:rsidRPr="00CD3F60">
        <w:rPr>
          <w:rFonts w:eastAsia="Times New Roman"/>
          <w:szCs w:val="26"/>
          <w:bdr w:val="none" w:sz="0" w:space="0" w:color="auto" w:frame="1"/>
        </w:rPr>
        <w:t>. 1708, 1713</w:t>
      </w:r>
      <w:r w:rsidR="00CF6D83">
        <w:rPr>
          <w:rFonts w:eastAsia="Times New Roman"/>
          <w:szCs w:val="26"/>
          <w:bdr w:val="none" w:sz="0" w:space="0" w:color="auto" w:frame="1"/>
        </w:rPr>
        <w:t>]</w:t>
      </w:r>
      <w:r w:rsidR="00EA6EF9" w:rsidRPr="00CD3F60">
        <w:rPr>
          <w:rFonts w:eastAsia="Times New Roman"/>
          <w:szCs w:val="26"/>
          <w:bdr w:val="none" w:sz="0" w:space="0" w:color="auto" w:frame="1"/>
        </w:rPr>
        <w:t xml:space="preserve">.)  </w:t>
      </w:r>
      <w:r w:rsidR="003633FA" w:rsidRPr="00CD3F60">
        <w:rPr>
          <w:rFonts w:eastAsia="Times New Roman"/>
          <w:szCs w:val="26"/>
          <w:bdr w:val="none" w:sz="0" w:space="0" w:color="auto" w:frame="1"/>
        </w:rPr>
        <w:t xml:space="preserve">It </w:t>
      </w:r>
      <w:r w:rsidR="00E76A02" w:rsidRPr="00CD3F60">
        <w:rPr>
          <w:rFonts w:eastAsia="Times New Roman"/>
          <w:szCs w:val="26"/>
          <w:bdr w:val="none" w:sz="0" w:space="0" w:color="auto" w:frame="1"/>
        </w:rPr>
        <w:t xml:space="preserve">does so by </w:t>
      </w:r>
      <w:r w:rsidR="003633FA" w:rsidRPr="00CD3F60">
        <w:rPr>
          <w:rFonts w:eastAsia="Times New Roman"/>
          <w:szCs w:val="26"/>
          <w:bdr w:val="none" w:sz="0" w:space="0" w:color="auto" w:frame="1"/>
        </w:rPr>
        <w:t>requir</w:t>
      </w:r>
      <w:r w:rsidR="00E76A02" w:rsidRPr="00CD3F60">
        <w:rPr>
          <w:rFonts w:eastAsia="Times New Roman"/>
          <w:szCs w:val="26"/>
          <w:bdr w:val="none" w:sz="0" w:space="0" w:color="auto" w:frame="1"/>
        </w:rPr>
        <w:t>ing</w:t>
      </w:r>
      <w:r w:rsidR="003633FA" w:rsidRPr="00CD3F60">
        <w:rPr>
          <w:rFonts w:eastAsia="Times New Roman"/>
          <w:szCs w:val="26"/>
          <w:bdr w:val="none" w:sz="0" w:space="0" w:color="auto" w:frame="1"/>
        </w:rPr>
        <w:t xml:space="preserve"> courts to enforce </w:t>
      </w:r>
      <w:r w:rsidR="00D456F0" w:rsidRPr="00CD3F60">
        <w:rPr>
          <w:rFonts w:eastAsia="Times New Roman"/>
          <w:szCs w:val="26"/>
          <w:bdr w:val="none" w:sz="0" w:space="0" w:color="auto" w:frame="1"/>
        </w:rPr>
        <w:t>agreements</w:t>
      </w:r>
      <w:r w:rsidR="003633FA" w:rsidRPr="00CD3F60">
        <w:rPr>
          <w:rFonts w:eastAsia="Times New Roman"/>
          <w:szCs w:val="26"/>
          <w:bdr w:val="none" w:sz="0" w:space="0" w:color="auto" w:frame="1"/>
        </w:rPr>
        <w:t xml:space="preserve"> to arbitrate to the same extent as any other contract</w:t>
      </w:r>
      <w:r w:rsidR="003406CF" w:rsidRPr="00CD3F60">
        <w:rPr>
          <w:rFonts w:eastAsia="Times New Roman"/>
          <w:szCs w:val="26"/>
          <w:bdr w:val="none" w:sz="0" w:space="0" w:color="auto" w:frame="1"/>
        </w:rPr>
        <w:t xml:space="preserve">. </w:t>
      </w:r>
      <w:r w:rsidR="0034528A">
        <w:rPr>
          <w:rFonts w:eastAsia="Times New Roman"/>
          <w:szCs w:val="26"/>
          <w:bdr w:val="none" w:sz="0" w:space="0" w:color="auto" w:frame="1"/>
        </w:rPr>
        <w:t xml:space="preserve"> </w:t>
      </w:r>
      <w:r w:rsidR="00291A94" w:rsidRPr="00CD3F60">
        <w:rPr>
          <w:rFonts w:eastAsia="Times New Roman"/>
          <w:szCs w:val="26"/>
          <w:bdr w:val="none" w:sz="0" w:space="0" w:color="auto" w:frame="1"/>
        </w:rPr>
        <w:t>(</w:t>
      </w:r>
      <w:r w:rsidR="00B84DAC" w:rsidRPr="00CD3F60">
        <w:rPr>
          <w:rFonts w:eastAsia="Times New Roman"/>
          <w:szCs w:val="26"/>
          <w:bdr w:val="none" w:sz="0" w:space="0" w:color="auto" w:frame="1"/>
        </w:rPr>
        <w:t xml:space="preserve">See </w:t>
      </w:r>
      <w:r w:rsidR="00291A94" w:rsidRPr="00CD3F60">
        <w:rPr>
          <w:rFonts w:eastAsia="Times New Roman"/>
          <w:szCs w:val="26"/>
          <w:bdr w:val="none" w:sz="0" w:space="0" w:color="auto" w:frame="1"/>
        </w:rPr>
        <w:t>9 U.S.C. § 2</w:t>
      </w:r>
      <w:r w:rsidR="00B740E0" w:rsidRPr="00CD3F60">
        <w:rPr>
          <w:rFonts w:eastAsia="Times New Roman"/>
          <w:szCs w:val="26"/>
          <w:bdr w:val="none" w:sz="0" w:space="0" w:color="auto" w:frame="1"/>
        </w:rPr>
        <w:t>; see also</w:t>
      </w:r>
      <w:r w:rsidR="00B740E0" w:rsidRPr="00CD3F60">
        <w:rPr>
          <w:szCs w:val="26"/>
        </w:rPr>
        <w:t xml:space="preserve"> </w:t>
      </w:r>
      <w:r w:rsidR="00B740E0" w:rsidRPr="00CD3F60">
        <w:rPr>
          <w:rFonts w:eastAsia="Times New Roman"/>
          <w:i/>
          <w:iCs/>
          <w:szCs w:val="26"/>
          <w:bdr w:val="none" w:sz="0" w:space="0" w:color="auto" w:frame="1"/>
        </w:rPr>
        <w:t>Morgan v. Sundance, Inc</w:t>
      </w:r>
      <w:r w:rsidR="00B740E0" w:rsidRPr="00CD3F60">
        <w:rPr>
          <w:rFonts w:eastAsia="Times New Roman"/>
          <w:szCs w:val="26"/>
          <w:bdr w:val="none" w:sz="0" w:space="0" w:color="auto" w:frame="1"/>
        </w:rPr>
        <w:t>.</w:t>
      </w:r>
      <w:r w:rsidR="00EA6EF9" w:rsidRPr="00CD3F60">
        <w:rPr>
          <w:rFonts w:eastAsia="Times New Roman"/>
          <w:szCs w:val="26"/>
          <w:bdr w:val="none" w:sz="0" w:space="0" w:color="auto" w:frame="1"/>
        </w:rPr>
        <w:t>, at p. </w:t>
      </w:r>
      <w:r w:rsidR="007B1A17">
        <w:rPr>
          <w:rFonts w:eastAsia="Times New Roman"/>
          <w:szCs w:val="26"/>
          <w:bdr w:val="none" w:sz="0" w:space="0" w:color="auto" w:frame="1"/>
        </w:rPr>
        <w:t>__</w:t>
      </w:r>
      <w:r w:rsidR="00D0275B">
        <w:rPr>
          <w:rFonts w:eastAsia="Times New Roman"/>
          <w:szCs w:val="26"/>
          <w:bdr w:val="none" w:sz="0" w:space="0" w:color="auto" w:frame="1"/>
        </w:rPr>
        <w:t xml:space="preserve"> </w:t>
      </w:r>
      <w:r w:rsidR="007B1A17">
        <w:rPr>
          <w:rFonts w:eastAsia="Times New Roman"/>
          <w:szCs w:val="26"/>
          <w:bdr w:val="none" w:sz="0" w:space="0" w:color="auto" w:frame="1"/>
        </w:rPr>
        <w:lastRenderedPageBreak/>
        <w:t>[142</w:t>
      </w:r>
      <w:r w:rsidR="00D0275B">
        <w:rPr>
          <w:rFonts w:eastAsia="Times New Roman"/>
          <w:szCs w:val="26"/>
          <w:bdr w:val="none" w:sz="0" w:space="0" w:color="auto" w:frame="1"/>
        </w:rPr>
        <w:t> </w:t>
      </w:r>
      <w:proofErr w:type="spellStart"/>
      <w:r w:rsidR="007B1A17">
        <w:rPr>
          <w:rFonts w:eastAsia="Times New Roman"/>
          <w:szCs w:val="26"/>
          <w:bdr w:val="none" w:sz="0" w:space="0" w:color="auto" w:frame="1"/>
        </w:rPr>
        <w:t>S.Ct</w:t>
      </w:r>
      <w:proofErr w:type="spellEnd"/>
      <w:r w:rsidR="007B1A17">
        <w:rPr>
          <w:rFonts w:eastAsia="Times New Roman"/>
          <w:szCs w:val="26"/>
          <w:bdr w:val="none" w:sz="0" w:space="0" w:color="auto" w:frame="1"/>
        </w:rPr>
        <w:t>.</w:t>
      </w:r>
      <w:r w:rsidR="001D51E1">
        <w:rPr>
          <w:rFonts w:eastAsia="Times New Roman"/>
          <w:szCs w:val="26"/>
          <w:bdr w:val="none" w:sz="0" w:space="0" w:color="auto" w:frame="1"/>
        </w:rPr>
        <w:t xml:space="preserve"> at p.</w:t>
      </w:r>
      <w:r w:rsidR="007B1A17">
        <w:rPr>
          <w:rFonts w:eastAsia="Times New Roman"/>
          <w:szCs w:val="26"/>
          <w:bdr w:val="none" w:sz="0" w:space="0" w:color="auto" w:frame="1"/>
        </w:rPr>
        <w:t> </w:t>
      </w:r>
      <w:r w:rsidR="00B740E0" w:rsidRPr="00CD3F60">
        <w:rPr>
          <w:rFonts w:eastAsia="Times New Roman"/>
          <w:szCs w:val="26"/>
          <w:bdr w:val="none" w:sz="0" w:space="0" w:color="auto" w:frame="1"/>
        </w:rPr>
        <w:t>1713</w:t>
      </w:r>
      <w:r w:rsidR="007B1A17">
        <w:rPr>
          <w:rFonts w:eastAsia="Times New Roman"/>
          <w:szCs w:val="26"/>
          <w:bdr w:val="none" w:sz="0" w:space="0" w:color="auto" w:frame="1"/>
        </w:rPr>
        <w:t>]</w:t>
      </w:r>
      <w:r w:rsidR="00B740E0" w:rsidRPr="00CD3F60">
        <w:rPr>
          <w:rFonts w:eastAsia="Times New Roman"/>
          <w:szCs w:val="26"/>
          <w:bdr w:val="none" w:sz="0" w:space="0" w:color="auto" w:frame="1"/>
        </w:rPr>
        <w:t xml:space="preserve"> [“</w:t>
      </w:r>
      <w:r w:rsidR="00C96D7D" w:rsidRPr="00CD3F60">
        <w:rPr>
          <w:rFonts w:eastAsia="Times New Roman"/>
          <w:szCs w:val="26"/>
          <w:bdr w:val="none" w:sz="0" w:space="0" w:color="auto" w:frame="1"/>
        </w:rPr>
        <w:t>[t]</w:t>
      </w:r>
      <w:r w:rsidR="00B740E0" w:rsidRPr="00CD3F60">
        <w:rPr>
          <w:rFonts w:eastAsia="Times New Roman"/>
          <w:szCs w:val="26"/>
          <w:bdr w:val="none" w:sz="0" w:space="0" w:color="auto" w:frame="1"/>
        </w:rPr>
        <w:t>he policy is to make ‘arbitration agreements as enforceable as other contracts, but not more so’</w:t>
      </w:r>
      <w:r w:rsidR="00DF33CF" w:rsidRPr="00CD3F60">
        <w:rPr>
          <w:rFonts w:eastAsia="Times New Roman"/>
          <w:szCs w:val="26"/>
          <w:bdr w:val="none" w:sz="0" w:space="0" w:color="auto" w:frame="1"/>
        </w:rPr>
        <w:t> </w:t>
      </w:r>
      <w:r w:rsidR="00B740E0" w:rsidRPr="00CD3F60">
        <w:rPr>
          <w:rFonts w:eastAsia="Times New Roman"/>
          <w:szCs w:val="26"/>
          <w:bdr w:val="none" w:sz="0" w:space="0" w:color="auto" w:frame="1"/>
        </w:rPr>
        <w:t>”]</w:t>
      </w:r>
      <w:r w:rsidR="00C96D7D" w:rsidRPr="00CD3F60">
        <w:rPr>
          <w:rFonts w:eastAsia="Times New Roman"/>
          <w:szCs w:val="26"/>
          <w:bdr w:val="none" w:sz="0" w:space="0" w:color="auto" w:frame="1"/>
        </w:rPr>
        <w:t>.)</w:t>
      </w:r>
      <w:r w:rsidR="006D3C1F" w:rsidRPr="00426537">
        <w:rPr>
          <w:color w:val="212121"/>
          <w:shd w:val="clear" w:color="auto" w:fill="FFFFFF"/>
        </w:rPr>
        <w:t xml:space="preserve">  </w:t>
      </w:r>
    </w:p>
    <w:p w14:paraId="5BEFD70C" w14:textId="194444BB" w:rsidR="008F184A" w:rsidRPr="002114AD" w:rsidRDefault="00BA3546" w:rsidP="002114AD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szCs w:val="26"/>
        </w:rPr>
        <w:t>“</w:t>
      </w:r>
      <w:r w:rsidR="006D3C1F" w:rsidRPr="00CD3F60">
        <w:rPr>
          <w:rFonts w:eastAsia="Times New Roman"/>
          <w:szCs w:val="26"/>
        </w:rPr>
        <w:t>[N]</w:t>
      </w:r>
      <w:r w:rsidRPr="00CD3F60">
        <w:rPr>
          <w:rFonts w:eastAsia="Times New Roman"/>
          <w:szCs w:val="26"/>
        </w:rPr>
        <w:t xml:space="preserve">o public policy favors </w:t>
      </w:r>
      <w:r w:rsidR="00890EC7" w:rsidRPr="00CD3F60">
        <w:rPr>
          <w:rFonts w:eastAsia="Times New Roman"/>
          <w:szCs w:val="26"/>
        </w:rPr>
        <w:t xml:space="preserve">requiring arbitration of issues that the parties have not agreed to arbitrate.”  </w:t>
      </w:r>
      <w:r w:rsidR="00645AE8" w:rsidRPr="00CD3F60">
        <w:rPr>
          <w:rFonts w:eastAsia="Times New Roman"/>
          <w:szCs w:val="26"/>
        </w:rPr>
        <w:t>(</w:t>
      </w:r>
      <w:r w:rsidR="00645AE8" w:rsidRPr="00CD3F60">
        <w:rPr>
          <w:rFonts w:eastAsia="Times New Roman"/>
          <w:i/>
          <w:iCs/>
          <w:szCs w:val="26"/>
        </w:rPr>
        <w:t>Garcia v. Superior Court</w:t>
      </w:r>
      <w:r w:rsidR="00645AE8" w:rsidRPr="00CD3F60">
        <w:rPr>
          <w:rFonts w:eastAsia="Times New Roman"/>
          <w:szCs w:val="26"/>
        </w:rPr>
        <w:t xml:space="preserve"> (2015) 236 Cal.App.4th 1138, 1144</w:t>
      </w:r>
      <w:r w:rsidR="00EE19EC" w:rsidRPr="00CD3F60">
        <w:rPr>
          <w:rFonts w:eastAsia="Times New Roman"/>
          <w:szCs w:val="26"/>
        </w:rPr>
        <w:t xml:space="preserve">; see also </w:t>
      </w:r>
      <w:r w:rsidR="00EE19EC" w:rsidRPr="00CD3F60">
        <w:rPr>
          <w:rFonts w:eastAsia="Times New Roman"/>
          <w:i/>
          <w:iCs/>
          <w:szCs w:val="26"/>
        </w:rPr>
        <w:t>AT&amp;T Technologies v. Communications Workers</w:t>
      </w:r>
      <w:r w:rsidR="00EE19EC" w:rsidRPr="00CD3F60">
        <w:rPr>
          <w:rFonts w:eastAsia="Times New Roman"/>
          <w:szCs w:val="26"/>
        </w:rPr>
        <w:t xml:space="preserve"> (1986) 475 U.S. 643, 648</w:t>
      </w:r>
      <w:r w:rsidR="00645AE8" w:rsidRPr="00CD3F60">
        <w:rPr>
          <w:rFonts w:eastAsia="Times New Roman"/>
          <w:szCs w:val="26"/>
        </w:rPr>
        <w:t>.)</w:t>
      </w:r>
      <w:r w:rsidR="001C5496" w:rsidRPr="00CD3F60">
        <w:rPr>
          <w:rFonts w:eastAsia="Times New Roman"/>
          <w:szCs w:val="26"/>
        </w:rPr>
        <w:t xml:space="preserve">  </w:t>
      </w:r>
      <w:r w:rsidRPr="00CD3F60">
        <w:rPr>
          <w:rFonts w:eastAsia="Times New Roman"/>
          <w:szCs w:val="26"/>
        </w:rPr>
        <w:t xml:space="preserve">That is because </w:t>
      </w:r>
      <w:r w:rsidR="00B740E0" w:rsidRPr="00CD3F60">
        <w:rPr>
          <w:rFonts w:eastAsia="Times New Roman"/>
          <w:szCs w:val="26"/>
        </w:rPr>
        <w:t>it is a “</w:t>
      </w:r>
      <w:r w:rsidR="00871D31" w:rsidRPr="00CD3F60">
        <w:rPr>
          <w:rFonts w:eastAsia="Times New Roman"/>
          <w:szCs w:val="26"/>
        </w:rPr>
        <w:t>foundational FAA principle that arbitration is a matter of consent.</w:t>
      </w:r>
      <w:r w:rsidR="00B740E0" w:rsidRPr="00CD3F60">
        <w:rPr>
          <w:rFonts w:eastAsia="Times New Roman"/>
          <w:szCs w:val="26"/>
        </w:rPr>
        <w:t xml:space="preserve">”  </w:t>
      </w:r>
      <w:r w:rsidR="00871D31" w:rsidRPr="00CD3F60">
        <w:rPr>
          <w:rFonts w:eastAsia="Times New Roman"/>
          <w:szCs w:val="26"/>
        </w:rPr>
        <w:t>(</w:t>
      </w:r>
      <w:r w:rsidR="00871D31" w:rsidRPr="00CD3F60">
        <w:rPr>
          <w:rFonts w:eastAsia="Times New Roman"/>
          <w:i/>
          <w:iCs/>
          <w:szCs w:val="26"/>
        </w:rPr>
        <w:t xml:space="preserve">Stolt-Nielsen S. A. v. </w:t>
      </w:r>
      <w:proofErr w:type="spellStart"/>
      <w:r w:rsidR="00871D31" w:rsidRPr="00CD3F60">
        <w:rPr>
          <w:rFonts w:eastAsia="Times New Roman"/>
          <w:i/>
          <w:iCs/>
          <w:szCs w:val="26"/>
        </w:rPr>
        <w:t>AnimalFeeds</w:t>
      </w:r>
      <w:proofErr w:type="spellEnd"/>
      <w:r w:rsidR="00871D31" w:rsidRPr="00CD3F60">
        <w:rPr>
          <w:rFonts w:eastAsia="Times New Roman"/>
          <w:i/>
          <w:iCs/>
          <w:szCs w:val="26"/>
        </w:rPr>
        <w:t xml:space="preserve"> Int</w:t>
      </w:r>
      <w:r w:rsidR="002D7C1B" w:rsidRPr="00CD3F60">
        <w:rPr>
          <w:rFonts w:eastAsia="Times New Roman"/>
          <w:i/>
          <w:iCs/>
          <w:szCs w:val="26"/>
        </w:rPr>
        <w:t>’</w:t>
      </w:r>
      <w:r w:rsidR="00871D31" w:rsidRPr="00CD3F60">
        <w:rPr>
          <w:rFonts w:eastAsia="Times New Roman"/>
          <w:i/>
          <w:iCs/>
          <w:szCs w:val="26"/>
        </w:rPr>
        <w:t>l Corp</w:t>
      </w:r>
      <w:r w:rsidR="00871D31" w:rsidRPr="00CD3F60">
        <w:rPr>
          <w:rFonts w:eastAsia="Times New Roman"/>
          <w:szCs w:val="26"/>
        </w:rPr>
        <w:t>. (2010) 559 U.S. 662, 684</w:t>
      </w:r>
      <w:r w:rsidR="00CC375F" w:rsidRPr="00CD3F60">
        <w:rPr>
          <w:rFonts w:eastAsia="Times New Roman"/>
          <w:szCs w:val="26"/>
        </w:rPr>
        <w:t xml:space="preserve">; </w:t>
      </w:r>
      <w:r w:rsidR="00CC375F" w:rsidRPr="00AA6029">
        <w:rPr>
          <w:rFonts w:eastAsia="Times New Roman"/>
          <w:szCs w:val="26"/>
        </w:rPr>
        <w:t>see also</w:t>
      </w:r>
      <w:r w:rsidR="00CC375F" w:rsidRPr="00CD3F60">
        <w:rPr>
          <w:rFonts w:eastAsia="Times New Roman"/>
          <w:i/>
          <w:iCs/>
          <w:szCs w:val="26"/>
        </w:rPr>
        <w:t xml:space="preserve"> Pinnacle Museum Tower Assn. v. Pinnacle </w:t>
      </w:r>
      <w:r w:rsidR="00AE01E5">
        <w:rPr>
          <w:rFonts w:eastAsia="Times New Roman"/>
          <w:i/>
          <w:iCs/>
          <w:szCs w:val="26"/>
        </w:rPr>
        <w:t>Market Development</w:t>
      </w:r>
      <w:r w:rsidR="00CC375F" w:rsidRPr="00CD3F60">
        <w:rPr>
          <w:rFonts w:eastAsia="Times New Roman"/>
          <w:i/>
          <w:iCs/>
          <w:szCs w:val="26"/>
        </w:rPr>
        <w:t xml:space="preserve"> (US), LLC </w:t>
      </w:r>
      <w:r w:rsidR="00CC375F" w:rsidRPr="00CD3F60">
        <w:rPr>
          <w:rFonts w:eastAsia="Times New Roman"/>
          <w:szCs w:val="26"/>
        </w:rPr>
        <w:t>(2012) 55 Cal.4th 223, 236</w:t>
      </w:r>
      <w:r w:rsidR="00843A9D" w:rsidRPr="00CD3F60">
        <w:rPr>
          <w:rFonts w:eastAsia="Times New Roman"/>
          <w:szCs w:val="26"/>
        </w:rPr>
        <w:t xml:space="preserve"> [“it is a cardinal principle that arbitration under the FAA ‘is a matter of consent, not coercion’ ”].</w:t>
      </w:r>
      <w:r w:rsidR="00871D31" w:rsidRPr="00CD3F60">
        <w:rPr>
          <w:rFonts w:eastAsia="Times New Roman"/>
          <w:szCs w:val="26"/>
        </w:rPr>
        <w:t>)</w:t>
      </w:r>
    </w:p>
    <w:p w14:paraId="7182F27F" w14:textId="4C453C31" w:rsidR="002106A3" w:rsidRPr="00CD3F60" w:rsidRDefault="00BA3546" w:rsidP="00E87A7F">
      <w:pPr>
        <w:ind w:firstLine="720"/>
        <w:rPr>
          <w:rFonts w:eastAsia="Times New Roman"/>
          <w:szCs w:val="26"/>
        </w:rPr>
      </w:pPr>
      <w:r w:rsidRPr="00CD3F60">
        <w:rPr>
          <w:rFonts w:eastAsia="Times New Roman"/>
          <w:szCs w:val="26"/>
        </w:rPr>
        <w:t>“Although the FAA preempts any state law that stands as an obstacle to its objective of enforcing</w:t>
      </w:r>
      <w:r w:rsidR="00A66280" w:rsidRPr="00CD3F60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  <w:bdr w:val="none" w:sz="0" w:space="0" w:color="auto" w:frame="1"/>
        </w:rPr>
        <w:t>arbitration</w:t>
      </w:r>
      <w:r w:rsidR="00A66280" w:rsidRPr="00CD3F60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</w:rPr>
        <w:t xml:space="preserve">agreements according to their terms, </w:t>
      </w:r>
      <w:r w:rsidR="001E7D05" w:rsidRPr="00CD3F60">
        <w:rPr>
          <w:rFonts w:eastAsia="Times New Roman"/>
          <w:szCs w:val="26"/>
        </w:rPr>
        <w:t xml:space="preserve">. . . </w:t>
      </w:r>
      <w:r w:rsidRPr="00CD3F60">
        <w:rPr>
          <w:rFonts w:eastAsia="Times New Roman"/>
          <w:szCs w:val="26"/>
        </w:rPr>
        <w:t>we apply general California</w:t>
      </w:r>
      <w:r w:rsidR="001E7D05" w:rsidRPr="00CD3F60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  <w:bdr w:val="none" w:sz="0" w:space="0" w:color="auto" w:frame="1"/>
        </w:rPr>
        <w:t>contract</w:t>
      </w:r>
      <w:r w:rsidR="001E7D05" w:rsidRPr="00CD3F60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</w:rPr>
        <w:t>law to determine whether the parties formed a valid agreement to</w:t>
      </w:r>
      <w:r w:rsidR="001E7D05" w:rsidRPr="00CD3F60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  <w:bdr w:val="none" w:sz="0" w:space="0" w:color="auto" w:frame="1"/>
        </w:rPr>
        <w:t>arbitrate</w:t>
      </w:r>
      <w:r w:rsidR="001E7D05" w:rsidRPr="00CD3F60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</w:rPr>
        <w:t>their dispute</w:t>
      </w:r>
      <w:r w:rsidR="003D4DCA" w:rsidRPr="00CD3F60">
        <w:rPr>
          <w:rFonts w:eastAsia="Times New Roman"/>
          <w:szCs w:val="26"/>
        </w:rPr>
        <w:t>.”  (</w:t>
      </w:r>
      <w:r w:rsidR="003D4DCA" w:rsidRPr="00CD3F60">
        <w:rPr>
          <w:rFonts w:eastAsia="Times New Roman"/>
          <w:i/>
          <w:iCs/>
          <w:szCs w:val="26"/>
        </w:rPr>
        <w:t>Avery v. Integrated Healthcare Holdings, Inc.</w:t>
      </w:r>
      <w:r w:rsidR="003D4DCA" w:rsidRPr="00CD3F60">
        <w:rPr>
          <w:rFonts w:eastAsia="Times New Roman"/>
          <w:szCs w:val="26"/>
        </w:rPr>
        <w:t xml:space="preserve"> (2013) 218 Cal.App.4th 50, </w:t>
      </w:r>
      <w:r w:rsidR="00AE01E5">
        <w:rPr>
          <w:rFonts w:eastAsia="Times New Roman"/>
          <w:szCs w:val="26"/>
        </w:rPr>
        <w:t>59-</w:t>
      </w:r>
      <w:r w:rsidR="003D4DCA" w:rsidRPr="00CD3F60">
        <w:rPr>
          <w:rFonts w:eastAsia="Times New Roman"/>
          <w:szCs w:val="26"/>
        </w:rPr>
        <w:t>60</w:t>
      </w:r>
      <w:r w:rsidR="00AE01E5">
        <w:rPr>
          <w:rFonts w:eastAsia="Times New Roman"/>
          <w:szCs w:val="26"/>
        </w:rPr>
        <w:t>, citation omitted</w:t>
      </w:r>
      <w:r w:rsidR="003D4DCA" w:rsidRPr="00CD3F60">
        <w:rPr>
          <w:rFonts w:eastAsia="Times New Roman"/>
          <w:szCs w:val="26"/>
        </w:rPr>
        <w:t xml:space="preserve">.)  </w:t>
      </w:r>
      <w:r w:rsidR="00E87A7F" w:rsidRPr="00CD3F60">
        <w:rPr>
          <w:rFonts w:eastAsia="Times New Roman"/>
          <w:szCs w:val="26"/>
        </w:rPr>
        <w:t>“General contract law principles include that ‘[t]he basic goal of contract interpretation is to give effect to the parties</w:t>
      </w:r>
      <w:r w:rsidR="00FB4F5F" w:rsidRPr="00CD3F60">
        <w:rPr>
          <w:rFonts w:eastAsia="Times New Roman"/>
          <w:szCs w:val="26"/>
        </w:rPr>
        <w:t>’</w:t>
      </w:r>
      <w:r w:rsidR="00E87A7F" w:rsidRPr="00CD3F60">
        <w:rPr>
          <w:rFonts w:eastAsia="Times New Roman"/>
          <w:szCs w:val="26"/>
        </w:rPr>
        <w:t xml:space="preserve"> mutual intent at the time of contracting. </w:t>
      </w:r>
      <w:r w:rsidR="00B13D1A">
        <w:rPr>
          <w:rFonts w:eastAsia="Times New Roman"/>
          <w:szCs w:val="26"/>
        </w:rPr>
        <w:t xml:space="preserve"> </w:t>
      </w:r>
      <w:r w:rsidR="00E87A7F" w:rsidRPr="00CD3F60">
        <w:rPr>
          <w:rFonts w:eastAsia="Times New Roman"/>
          <w:szCs w:val="26"/>
        </w:rPr>
        <w:t xml:space="preserve">[Citations.] </w:t>
      </w:r>
      <w:r w:rsidR="00B13D1A">
        <w:rPr>
          <w:rFonts w:eastAsia="Times New Roman"/>
          <w:szCs w:val="26"/>
        </w:rPr>
        <w:t xml:space="preserve"> </w:t>
      </w:r>
      <w:r w:rsidR="00FB4F5F" w:rsidRPr="00CD3F60">
        <w:rPr>
          <w:rFonts w:eastAsia="Times New Roman"/>
          <w:szCs w:val="26"/>
        </w:rPr>
        <w:t xml:space="preserve">. . . </w:t>
      </w:r>
      <w:r w:rsidR="0034528A">
        <w:rPr>
          <w:rFonts w:eastAsia="Times New Roman"/>
          <w:szCs w:val="26"/>
        </w:rPr>
        <w:t xml:space="preserve"> </w:t>
      </w:r>
      <w:r w:rsidR="00FB4F5F" w:rsidRPr="00CD3F60">
        <w:rPr>
          <w:rFonts w:eastAsia="Times New Roman"/>
          <w:szCs w:val="26"/>
        </w:rPr>
        <w:t>“</w:t>
      </w:r>
      <w:r w:rsidR="00E87A7F" w:rsidRPr="00CD3F60">
        <w:rPr>
          <w:rFonts w:eastAsia="Times New Roman"/>
          <w:szCs w:val="26"/>
        </w:rPr>
        <w:t>The words of a contract are to be understood in their ordinary and popular sense.”</w:t>
      </w:r>
      <w:r w:rsidR="00FB4F5F" w:rsidRPr="00CD3F60">
        <w:rPr>
          <w:rFonts w:eastAsia="Times New Roman"/>
          <w:szCs w:val="26"/>
        </w:rPr>
        <w:t> ’</w:t>
      </w:r>
      <w:r w:rsidR="00E35870">
        <w:rPr>
          <w:rFonts w:eastAsia="Times New Roman"/>
          <w:szCs w:val="26"/>
        </w:rPr>
        <w:t xml:space="preserve">  </w:t>
      </w:r>
      <w:r w:rsidR="00C1246A" w:rsidRPr="00CD3F60">
        <w:rPr>
          <w:rFonts w:eastAsia="Times New Roman"/>
          <w:szCs w:val="26"/>
        </w:rPr>
        <w:t xml:space="preserve">[Citation.]  </w:t>
      </w:r>
      <w:r w:rsidR="00E87A7F" w:rsidRPr="00CD3F60">
        <w:rPr>
          <w:rFonts w:eastAsia="Times New Roman"/>
          <w:szCs w:val="26"/>
        </w:rPr>
        <w:t>Furthermore, ‘</w:t>
      </w:r>
      <w:r w:rsidR="00C1246A" w:rsidRPr="00CD3F60">
        <w:rPr>
          <w:rFonts w:eastAsia="Times New Roman"/>
          <w:szCs w:val="26"/>
        </w:rPr>
        <w:t> “</w:t>
      </w:r>
      <w:r w:rsidR="00E87A7F" w:rsidRPr="00CD3F60">
        <w:rPr>
          <w:rFonts w:eastAsia="Times New Roman"/>
          <w:szCs w:val="26"/>
        </w:rPr>
        <w:t>[t]he whole of a contract is to be taken together, so as to give effect to every part, if reasonably practicable, each clause helping to interpret the other.</w:t>
      </w:r>
      <w:r w:rsidR="00C1246A" w:rsidRPr="00CD3F60">
        <w:rPr>
          <w:rFonts w:eastAsia="Times New Roman"/>
          <w:szCs w:val="26"/>
        </w:rPr>
        <w:t>”</w:t>
      </w:r>
      <w:r w:rsidR="003138FE" w:rsidRPr="00CD3F60">
        <w:rPr>
          <w:rFonts w:eastAsia="Times New Roman"/>
          <w:szCs w:val="26"/>
        </w:rPr>
        <w:t> </w:t>
      </w:r>
      <w:r w:rsidR="00C1246A" w:rsidRPr="00CD3F60">
        <w:rPr>
          <w:rFonts w:eastAsia="Times New Roman"/>
          <w:szCs w:val="26"/>
        </w:rPr>
        <w:t>’</w:t>
      </w:r>
      <w:r w:rsidR="003138FE" w:rsidRPr="00CD3F60">
        <w:rPr>
          <w:rFonts w:eastAsia="Times New Roman"/>
          <w:szCs w:val="26"/>
        </w:rPr>
        <w:t> </w:t>
      </w:r>
      <w:r w:rsidR="00C1246A" w:rsidRPr="00CD3F60">
        <w:rPr>
          <w:rFonts w:eastAsia="Times New Roman"/>
          <w:szCs w:val="26"/>
        </w:rPr>
        <w:t>”</w:t>
      </w:r>
      <w:r w:rsidR="003138FE" w:rsidRPr="00CD3F60">
        <w:rPr>
          <w:rFonts w:eastAsia="Times New Roman"/>
          <w:szCs w:val="26"/>
        </w:rPr>
        <w:t xml:space="preserve">  </w:t>
      </w:r>
      <w:r w:rsidR="00E87A7F" w:rsidRPr="00CD3F60">
        <w:rPr>
          <w:rFonts w:eastAsia="Times New Roman"/>
          <w:szCs w:val="26"/>
        </w:rPr>
        <w:t>(</w:t>
      </w:r>
      <w:r w:rsidR="00E87A7F" w:rsidRPr="00CD3F60">
        <w:rPr>
          <w:rFonts w:eastAsia="Times New Roman"/>
          <w:i/>
          <w:iCs/>
          <w:szCs w:val="26"/>
        </w:rPr>
        <w:t>Franco v. Greystone Ridge Condominium</w:t>
      </w:r>
      <w:r w:rsidR="00E87A7F" w:rsidRPr="00CD3F60">
        <w:rPr>
          <w:rFonts w:eastAsia="Times New Roman"/>
          <w:szCs w:val="26"/>
        </w:rPr>
        <w:t xml:space="preserve"> (2019) </w:t>
      </w:r>
      <w:r w:rsidR="00AE01E5" w:rsidRPr="00CD3F60">
        <w:rPr>
          <w:rFonts w:eastAsia="Times New Roman"/>
          <w:szCs w:val="26"/>
        </w:rPr>
        <w:t>39</w:t>
      </w:r>
      <w:r w:rsidR="00AE01E5">
        <w:rPr>
          <w:rFonts w:eastAsia="Times New Roman"/>
          <w:szCs w:val="26"/>
        </w:rPr>
        <w:t> </w:t>
      </w:r>
      <w:r w:rsidR="00E87A7F" w:rsidRPr="00CD3F60">
        <w:rPr>
          <w:rFonts w:eastAsia="Times New Roman"/>
          <w:szCs w:val="26"/>
        </w:rPr>
        <w:t>Cal.App.5th 221, 227.)</w:t>
      </w:r>
    </w:p>
    <w:p w14:paraId="581C0F33" w14:textId="3956D52B" w:rsidR="00F66D4E" w:rsidRPr="00CD3F60" w:rsidRDefault="00C5459C" w:rsidP="00E87A7F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 w:rsidRPr="00CD3F60">
        <w:rPr>
          <w:rFonts w:eastAsia="Times New Roman"/>
          <w:szCs w:val="26"/>
        </w:rPr>
        <w:t>Under certain circumstances</w:t>
      </w:r>
      <w:r w:rsidR="00DD7FCD" w:rsidRPr="00CD3F60">
        <w:rPr>
          <w:rFonts w:eastAsia="Times New Roman"/>
          <w:szCs w:val="26"/>
        </w:rPr>
        <w:t>,</w:t>
      </w:r>
      <w:r w:rsidRPr="00CD3F60">
        <w:rPr>
          <w:rFonts w:eastAsia="Times New Roman"/>
          <w:szCs w:val="26"/>
        </w:rPr>
        <w:t xml:space="preserve"> a </w:t>
      </w:r>
      <w:proofErr w:type="spellStart"/>
      <w:r w:rsidR="006E1D7D" w:rsidRPr="00CD3F60">
        <w:rPr>
          <w:rFonts w:eastAsia="Times New Roman"/>
          <w:szCs w:val="26"/>
        </w:rPr>
        <w:t>nonsignatory</w:t>
      </w:r>
      <w:proofErr w:type="spellEnd"/>
      <w:r w:rsidR="006E1D7D" w:rsidRPr="00CD3F60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</w:rPr>
        <w:t xml:space="preserve">to an arbitration agreement may </w:t>
      </w:r>
      <w:r w:rsidR="00295718" w:rsidRPr="00CD3F60">
        <w:rPr>
          <w:rFonts w:eastAsia="Times New Roman"/>
          <w:szCs w:val="26"/>
        </w:rPr>
        <w:t xml:space="preserve">seek to enforce it against </w:t>
      </w:r>
      <w:r w:rsidR="00DD7FCD" w:rsidRPr="00CD3F60">
        <w:rPr>
          <w:rFonts w:eastAsia="Times New Roman"/>
          <w:szCs w:val="26"/>
        </w:rPr>
        <w:t xml:space="preserve">a </w:t>
      </w:r>
      <w:r w:rsidR="001D67FA" w:rsidRPr="00CD3F60">
        <w:rPr>
          <w:rFonts w:eastAsia="Times New Roman"/>
          <w:szCs w:val="26"/>
        </w:rPr>
        <w:t>signatory</w:t>
      </w:r>
      <w:r w:rsidR="00DD7FCD" w:rsidRPr="00CD3F60">
        <w:rPr>
          <w:rFonts w:eastAsia="Times New Roman"/>
          <w:szCs w:val="26"/>
        </w:rPr>
        <w:t xml:space="preserve">.  </w:t>
      </w:r>
      <w:r w:rsidR="00A623DD" w:rsidRPr="00CD3F60">
        <w:rPr>
          <w:rFonts w:eastAsia="Times New Roman"/>
          <w:szCs w:val="26"/>
        </w:rPr>
        <w:lastRenderedPageBreak/>
        <w:t>Whether such enforcement is permissible is a question of state law.</w:t>
      </w:r>
      <w:r w:rsidR="003C6FEC" w:rsidRPr="00CD3F60">
        <w:rPr>
          <w:rFonts w:eastAsia="Times New Roman"/>
          <w:szCs w:val="26"/>
        </w:rPr>
        <w:t xml:space="preserve">  </w:t>
      </w:r>
      <w:r w:rsidR="003C6FE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(</w:t>
      </w:r>
      <w:r w:rsidR="003C6FEC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Kramer v. Toyota Motor Corp.</w:t>
      </w:r>
      <w:r w:rsidR="003C6FE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(9th Cir. 2013) 705 F.3d 1122, 1128</w:t>
      </w:r>
      <w:r w:rsidR="00CC3AD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; </w:t>
      </w:r>
      <w:r w:rsidR="00CC3AD4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Thomas v. Westlake</w:t>
      </w:r>
      <w:r w:rsidR="00CC3AD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(2012) 204 Cal.App.4th 605, 614, fn.</w:t>
      </w:r>
      <w:r w:rsidR="0045412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</w:t>
      </w:r>
      <w:r w:rsidR="00CC3AD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7</w:t>
      </w:r>
      <w:r w:rsidR="00E3587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</w:t>
      </w:r>
      <w:r w:rsidR="003C6FE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)</w:t>
      </w:r>
      <w:r w:rsidR="000B511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We therefore look to California law to determine whether </w:t>
      </w:r>
      <w:r w:rsidR="00E3443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FMC, as a </w:t>
      </w:r>
      <w:proofErr w:type="spellStart"/>
      <w:r w:rsidR="00E3443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nonsignatory</w:t>
      </w:r>
      <w:proofErr w:type="spellEnd"/>
      <w:r w:rsidR="00E3443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to the sale contracts, may compel</w:t>
      </w:r>
      <w:r w:rsidR="00955702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E3443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plaintiffs to arbitrate.</w:t>
      </w:r>
    </w:p>
    <w:p w14:paraId="4C65DF02" w14:textId="24874481" w:rsidR="00E3443C" w:rsidRPr="00CD3F60" w:rsidRDefault="009C182F" w:rsidP="009C182F">
      <w:pPr>
        <w:keepNext/>
        <w:numPr>
          <w:ilvl w:val="0"/>
          <w:numId w:val="9"/>
        </w:numPr>
        <w:ind w:left="720" w:hanging="720"/>
        <w:rPr>
          <w:rFonts w:eastAsia="Times New Roman"/>
          <w:b/>
          <w:bCs/>
          <w:szCs w:val="26"/>
          <w:bdr w:val="none" w:sz="0" w:space="0" w:color="auto" w:frame="1"/>
        </w:rPr>
      </w:pPr>
      <w:r w:rsidRPr="00CD3F60">
        <w:rPr>
          <w:rFonts w:eastAsia="Times New Roman"/>
          <w:b/>
          <w:bCs/>
          <w:szCs w:val="26"/>
          <w:bdr w:val="none" w:sz="0" w:space="0" w:color="auto" w:frame="1"/>
        </w:rPr>
        <w:t>Analysis</w:t>
      </w:r>
    </w:p>
    <w:p w14:paraId="5527FFCE" w14:textId="3EC333A9" w:rsidR="00B735E4" w:rsidRPr="00CD3F60" w:rsidRDefault="00D16F4C" w:rsidP="00E87A7F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szCs w:val="26"/>
          <w:bdr w:val="none" w:sz="0" w:space="0" w:color="auto" w:frame="1"/>
        </w:rPr>
        <w:t xml:space="preserve">For the reasons that follow, we agree with the trial court that </w:t>
      </w:r>
      <w:r w:rsidR="00FC313E" w:rsidRPr="00CD3F60">
        <w:rPr>
          <w:rFonts w:eastAsia="Times New Roman"/>
          <w:szCs w:val="26"/>
          <w:bdr w:val="none" w:sz="0" w:space="0" w:color="auto" w:frame="1"/>
        </w:rPr>
        <w:t xml:space="preserve">FMC </w:t>
      </w:r>
      <w:r w:rsidR="006977DA">
        <w:rPr>
          <w:rFonts w:eastAsia="Times New Roman"/>
          <w:szCs w:val="26"/>
          <w:bdr w:val="none" w:sz="0" w:space="0" w:color="auto" w:frame="1"/>
        </w:rPr>
        <w:t xml:space="preserve">failed to establish any </w:t>
      </w:r>
      <w:r w:rsidR="00FC313E" w:rsidRPr="00CD3F60">
        <w:rPr>
          <w:rFonts w:eastAsia="Times New Roman"/>
          <w:szCs w:val="26"/>
          <w:bdr w:val="none" w:sz="0" w:space="0" w:color="auto" w:frame="1"/>
        </w:rPr>
        <w:t xml:space="preserve">right </w:t>
      </w:r>
      <w:r w:rsidR="00652544">
        <w:rPr>
          <w:rFonts w:eastAsia="Times New Roman"/>
          <w:szCs w:val="26"/>
          <w:bdr w:val="none" w:sz="0" w:space="0" w:color="auto" w:frame="1"/>
        </w:rPr>
        <w:t xml:space="preserve">to compel arbitration under </w:t>
      </w:r>
      <w:r w:rsidR="00FC313E" w:rsidRPr="00CD3F60">
        <w:rPr>
          <w:rFonts w:eastAsia="Times New Roman"/>
          <w:szCs w:val="26"/>
          <w:bdr w:val="none" w:sz="0" w:space="0" w:color="auto" w:frame="1"/>
        </w:rPr>
        <w:t>the sale contracts</w:t>
      </w:r>
      <w:r w:rsidR="00281301" w:rsidRPr="00CD3F60">
        <w:rPr>
          <w:rFonts w:eastAsia="Times New Roman"/>
          <w:szCs w:val="26"/>
          <w:bdr w:val="none" w:sz="0" w:space="0" w:color="auto" w:frame="1"/>
        </w:rPr>
        <w:t>—</w:t>
      </w:r>
      <w:r w:rsidR="00B53C2A" w:rsidRPr="00CD3F60">
        <w:rPr>
          <w:rFonts w:eastAsia="Times New Roman"/>
          <w:szCs w:val="26"/>
          <w:bdr w:val="none" w:sz="0" w:space="0" w:color="auto" w:frame="1"/>
        </w:rPr>
        <w:t xml:space="preserve">not under the doctrine of equitable estoppel, </w:t>
      </w:r>
      <w:r w:rsidR="00281301" w:rsidRPr="00CD3F60">
        <w:rPr>
          <w:rFonts w:eastAsia="Times New Roman"/>
          <w:szCs w:val="26"/>
          <w:bdr w:val="none" w:sz="0" w:space="0" w:color="auto" w:frame="1"/>
        </w:rPr>
        <w:t xml:space="preserve">not as a </w:t>
      </w:r>
      <w:r w:rsidR="006A45F5" w:rsidRPr="00CD3F60">
        <w:rPr>
          <w:rFonts w:eastAsia="Times New Roman"/>
          <w:szCs w:val="26"/>
          <w:bdr w:val="none" w:sz="0" w:space="0" w:color="auto" w:frame="1"/>
        </w:rPr>
        <w:t>third</w:t>
      </w:r>
      <w:r w:rsidR="001A12A3">
        <w:rPr>
          <w:rFonts w:eastAsia="Times New Roman"/>
          <w:szCs w:val="26"/>
          <w:bdr w:val="none" w:sz="0" w:space="0" w:color="auto" w:frame="1"/>
        </w:rPr>
        <w:t xml:space="preserve"> </w:t>
      </w:r>
      <w:r w:rsidR="006A45F5" w:rsidRPr="00CD3F60">
        <w:rPr>
          <w:rFonts w:eastAsia="Times New Roman"/>
          <w:szCs w:val="26"/>
          <w:bdr w:val="none" w:sz="0" w:space="0" w:color="auto" w:frame="1"/>
        </w:rPr>
        <w:t>party</w:t>
      </w:r>
      <w:r w:rsidR="00281301" w:rsidRPr="00CD3F60">
        <w:rPr>
          <w:rFonts w:eastAsia="Times New Roman"/>
          <w:szCs w:val="26"/>
          <w:bdr w:val="none" w:sz="0" w:space="0" w:color="auto" w:frame="1"/>
        </w:rPr>
        <w:t xml:space="preserve"> beneficiary, </w:t>
      </w:r>
      <w:r w:rsidR="00B53C2A" w:rsidRPr="00CD3F60">
        <w:rPr>
          <w:rFonts w:eastAsia="Times New Roman"/>
          <w:szCs w:val="26"/>
          <w:bdr w:val="none" w:sz="0" w:space="0" w:color="auto" w:frame="1"/>
        </w:rPr>
        <w:t xml:space="preserve">and </w:t>
      </w:r>
      <w:r w:rsidR="00281301" w:rsidRPr="00CD3F60">
        <w:rPr>
          <w:rFonts w:eastAsia="Times New Roman"/>
          <w:szCs w:val="26"/>
          <w:bdr w:val="none" w:sz="0" w:space="0" w:color="auto" w:frame="1"/>
        </w:rPr>
        <w:t xml:space="preserve">not as an undisclosed principal.  </w:t>
      </w:r>
      <w:r w:rsidR="00B56673" w:rsidRPr="00CD3F60">
        <w:rPr>
          <w:rFonts w:eastAsia="Times New Roman"/>
          <w:szCs w:val="26"/>
          <w:bdr w:val="none" w:sz="0" w:space="0" w:color="auto" w:frame="1"/>
        </w:rPr>
        <w:t xml:space="preserve">As FMC had no such right, we need not reach the question of whether </w:t>
      </w:r>
      <w:r w:rsidR="0056526F">
        <w:rPr>
          <w:rFonts w:eastAsia="Times New Roman"/>
          <w:szCs w:val="26"/>
          <w:bdr w:val="none" w:sz="0" w:space="0" w:color="auto" w:frame="1"/>
        </w:rPr>
        <w:t>FMC</w:t>
      </w:r>
      <w:r w:rsidR="00B56673" w:rsidRPr="00CD3F60">
        <w:rPr>
          <w:rFonts w:eastAsia="Times New Roman"/>
          <w:szCs w:val="26"/>
          <w:bdr w:val="none" w:sz="0" w:space="0" w:color="auto" w:frame="1"/>
        </w:rPr>
        <w:t xml:space="preserve"> waived </w:t>
      </w:r>
      <w:r w:rsidR="001B6E28">
        <w:rPr>
          <w:rFonts w:eastAsia="Times New Roman"/>
          <w:szCs w:val="26"/>
          <w:bdr w:val="none" w:sz="0" w:space="0" w:color="auto" w:frame="1"/>
        </w:rPr>
        <w:t>the claimed right</w:t>
      </w:r>
      <w:r w:rsidR="00B56673" w:rsidRPr="00CD3F60">
        <w:rPr>
          <w:rFonts w:eastAsia="Times New Roman"/>
          <w:szCs w:val="26"/>
          <w:bdr w:val="none" w:sz="0" w:space="0" w:color="auto" w:frame="1"/>
        </w:rPr>
        <w:t xml:space="preserve"> through its litigation conduct.</w:t>
      </w:r>
    </w:p>
    <w:p w14:paraId="1E9F4346" w14:textId="0FC8646D" w:rsidR="00B53C2A" w:rsidRPr="00CD3F60" w:rsidRDefault="00B53C2A" w:rsidP="00AA6029">
      <w:pPr>
        <w:keepNext/>
        <w:numPr>
          <w:ilvl w:val="1"/>
          <w:numId w:val="9"/>
        </w:numPr>
        <w:ind w:left="1440" w:hanging="810"/>
        <w:rPr>
          <w:rFonts w:eastAsia="Times New Roman"/>
          <w:b/>
          <w:bCs/>
          <w:szCs w:val="26"/>
          <w:bdr w:val="none" w:sz="0" w:space="0" w:color="auto" w:frame="1"/>
        </w:rPr>
      </w:pPr>
      <w:r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Equitable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e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stoppel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d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oes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n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ot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a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pply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b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ecause </w:t>
      </w:r>
      <w:r w:rsidR="00F07C71">
        <w:rPr>
          <w:rFonts w:eastAsia="Times New Roman"/>
          <w:b/>
          <w:bCs/>
          <w:szCs w:val="26"/>
          <w:bdr w:val="none" w:sz="0" w:space="0" w:color="auto" w:frame="1"/>
        </w:rPr>
        <w:t xml:space="preserve">FMC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 xml:space="preserve">fails </w:t>
      </w:r>
      <w:r w:rsidR="00F07C71">
        <w:rPr>
          <w:rFonts w:eastAsia="Times New Roman"/>
          <w:b/>
          <w:bCs/>
          <w:szCs w:val="26"/>
          <w:bdr w:val="none" w:sz="0" w:space="0" w:color="auto" w:frame="1"/>
        </w:rPr>
        <w:t xml:space="preserve">to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 xml:space="preserve">show </w:t>
      </w:r>
      <w:r w:rsidR="00030C85">
        <w:rPr>
          <w:rFonts w:eastAsia="Times New Roman"/>
          <w:b/>
          <w:bCs/>
          <w:szCs w:val="26"/>
          <w:bdr w:val="none" w:sz="0" w:space="0" w:color="auto" w:frame="1"/>
        </w:rPr>
        <w:t>p</w:t>
      </w:r>
      <w:r w:rsidR="00030C85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laintiffs’ </w:t>
      </w:r>
      <w:r w:rsidR="00030C85">
        <w:rPr>
          <w:rFonts w:eastAsia="Times New Roman"/>
          <w:b/>
          <w:bCs/>
          <w:szCs w:val="26"/>
          <w:bdr w:val="none" w:sz="0" w:space="0" w:color="auto" w:frame="1"/>
        </w:rPr>
        <w:t>c</w:t>
      </w:r>
      <w:r w:rsidR="00030C85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laims </w:t>
      </w:r>
      <w:r w:rsidR="00030C85">
        <w:rPr>
          <w:rFonts w:eastAsia="Times New Roman"/>
          <w:b/>
          <w:bCs/>
          <w:szCs w:val="26"/>
          <w:bdr w:val="none" w:sz="0" w:space="0" w:color="auto" w:frame="1"/>
        </w:rPr>
        <w:t>a</w:t>
      </w:r>
      <w:r w:rsidR="00030C85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gainst </w:t>
      </w:r>
      <w:r w:rsidR="00030C85">
        <w:rPr>
          <w:rFonts w:eastAsia="Times New Roman"/>
          <w:b/>
          <w:bCs/>
          <w:szCs w:val="26"/>
          <w:bdr w:val="none" w:sz="0" w:space="0" w:color="auto" w:frame="1"/>
        </w:rPr>
        <w:t>i</w:t>
      </w:r>
      <w:r w:rsidR="00F07C71">
        <w:rPr>
          <w:rFonts w:eastAsia="Times New Roman"/>
          <w:b/>
          <w:bCs/>
          <w:szCs w:val="26"/>
          <w:bdr w:val="none" w:sz="0" w:space="0" w:color="auto" w:frame="1"/>
        </w:rPr>
        <w:t xml:space="preserve">t </w:t>
      </w:r>
      <w:r w:rsidR="00030C85">
        <w:rPr>
          <w:rFonts w:eastAsia="Times New Roman"/>
          <w:b/>
          <w:bCs/>
          <w:szCs w:val="26"/>
          <w:bdr w:val="none" w:sz="0" w:space="0" w:color="auto" w:frame="1"/>
        </w:rPr>
        <w:t>are f</w:t>
      </w:r>
      <w:r w:rsidR="00030C85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ounded </w:t>
      </w:r>
      <w:r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in or </w:t>
      </w:r>
      <w:r w:rsidR="00030C85">
        <w:rPr>
          <w:rFonts w:eastAsia="Times New Roman"/>
          <w:b/>
          <w:bCs/>
          <w:szCs w:val="26"/>
          <w:bdr w:val="none" w:sz="0" w:space="0" w:color="auto" w:frame="1"/>
        </w:rPr>
        <w:t>i</w:t>
      </w:r>
      <w:r w:rsidR="00030C85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ntertwined </w:t>
      </w:r>
      <w:r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with the </w:t>
      </w:r>
      <w:r w:rsidR="00030C85">
        <w:rPr>
          <w:rFonts w:eastAsia="Times New Roman"/>
          <w:b/>
          <w:bCs/>
          <w:szCs w:val="26"/>
          <w:bdr w:val="none" w:sz="0" w:space="0" w:color="auto" w:frame="1"/>
        </w:rPr>
        <w:t>s</w:t>
      </w:r>
      <w:r w:rsidR="00030C85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ale </w:t>
      </w:r>
      <w:r w:rsidR="00030C85">
        <w:rPr>
          <w:rFonts w:eastAsia="Times New Roman"/>
          <w:b/>
          <w:bCs/>
          <w:szCs w:val="26"/>
          <w:bdr w:val="none" w:sz="0" w:space="0" w:color="auto" w:frame="1"/>
        </w:rPr>
        <w:t>c</w:t>
      </w:r>
      <w:r w:rsidR="00030C85" w:rsidRPr="00CD3F60">
        <w:rPr>
          <w:rFonts w:eastAsia="Times New Roman"/>
          <w:b/>
          <w:bCs/>
          <w:szCs w:val="26"/>
          <w:bdr w:val="none" w:sz="0" w:space="0" w:color="auto" w:frame="1"/>
        </w:rPr>
        <w:t>ontracts</w:t>
      </w:r>
      <w:r w:rsidR="00A83249">
        <w:rPr>
          <w:rFonts w:eastAsia="Times New Roman"/>
          <w:b/>
          <w:bCs/>
          <w:szCs w:val="26"/>
          <w:bdr w:val="none" w:sz="0" w:space="0" w:color="auto" w:frame="1"/>
        </w:rPr>
        <w:t>.</w:t>
      </w:r>
    </w:p>
    <w:p w14:paraId="5EE4928B" w14:textId="6DAA3C52" w:rsidR="00B53C2A" w:rsidRPr="00CD3F60" w:rsidRDefault="00B53C2A" w:rsidP="00B53C2A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szCs w:val="26"/>
          <w:bdr w:val="none" w:sz="0" w:space="0" w:color="auto" w:frame="1"/>
        </w:rPr>
        <w:t xml:space="preserve">FMC argues it is entitled to compel arbitration under the doctrine of equitable estoppel.  As </w:t>
      </w:r>
      <w:r w:rsidR="00731A52">
        <w:rPr>
          <w:rFonts w:eastAsia="Times New Roman"/>
          <w:szCs w:val="26"/>
          <w:bdr w:val="none" w:sz="0" w:space="0" w:color="auto" w:frame="1"/>
        </w:rPr>
        <w:t>recently explain</w:t>
      </w:r>
      <w:r w:rsidR="00973203">
        <w:rPr>
          <w:rFonts w:eastAsia="Times New Roman"/>
          <w:szCs w:val="26"/>
          <w:bdr w:val="none" w:sz="0" w:space="0" w:color="auto" w:frame="1"/>
        </w:rPr>
        <w:t>ed</w:t>
      </w:r>
      <w:r w:rsidR="00731A52">
        <w:rPr>
          <w:rFonts w:eastAsia="Times New Roman"/>
          <w:szCs w:val="26"/>
          <w:bdr w:val="none" w:sz="0" w:space="0" w:color="auto" w:frame="1"/>
        </w:rPr>
        <w:t xml:space="preserve"> in </w:t>
      </w:r>
      <w:proofErr w:type="spellStart"/>
      <w:r w:rsidR="00866B70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Felisilda</w:t>
      </w:r>
      <w:proofErr w:type="spellEnd"/>
      <w:r w:rsidR="00866B70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 v. </w:t>
      </w:r>
      <w:proofErr w:type="spellStart"/>
      <w:r w:rsidR="00866B70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FCA</w:t>
      </w:r>
      <w:proofErr w:type="spellEnd"/>
      <w:r w:rsidR="00866B70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 US LLC</w:t>
      </w:r>
      <w:r w:rsidR="00866B7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(2020) 53 Cal.App.5th 486 (</w:t>
      </w:r>
      <w:proofErr w:type="spellStart"/>
      <w:r w:rsidR="00866B70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Felisilda</w:t>
      </w:r>
      <w:proofErr w:type="spellEnd"/>
      <w:r w:rsidR="00866B7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)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, </w:t>
      </w:r>
      <w:r w:rsidRPr="00FC463C">
        <w:rPr>
          <w:rFonts w:eastAsia="Times New Roman"/>
          <w:szCs w:val="26"/>
        </w:rPr>
        <w:t>equitable estoppel</w:t>
      </w:r>
      <w:r w:rsidRPr="00CD3F60">
        <w:rPr>
          <w:rFonts w:eastAsia="Times New Roman"/>
          <w:szCs w:val="26"/>
        </w:rPr>
        <w:t xml:space="preserve"> allows a </w:t>
      </w:r>
      <w:proofErr w:type="spellStart"/>
      <w:r w:rsidRPr="00CD3F60">
        <w:rPr>
          <w:rFonts w:eastAsia="Times New Roman"/>
          <w:szCs w:val="26"/>
        </w:rPr>
        <w:t>nonsignatory</w:t>
      </w:r>
      <w:proofErr w:type="spellEnd"/>
      <w:r w:rsidRPr="00CD3F60">
        <w:rPr>
          <w:rFonts w:eastAsia="Times New Roman"/>
          <w:szCs w:val="26"/>
        </w:rPr>
        <w:t xml:space="preserve"> defendant to “ ‘ “</w:t>
      </w:r>
      <w:r w:rsidRPr="00FC463C">
        <w:rPr>
          <w:rFonts w:eastAsia="Times New Roman"/>
          <w:szCs w:val="26"/>
        </w:rPr>
        <w:t xml:space="preserve">invoke an arbitration clause to compel a signatory plaintiff to arbitrate its claims when the causes of action against the </w:t>
      </w:r>
      <w:proofErr w:type="spellStart"/>
      <w:r w:rsidRPr="00FC463C">
        <w:rPr>
          <w:rFonts w:eastAsia="Times New Roman"/>
          <w:szCs w:val="26"/>
        </w:rPr>
        <w:t>nonsignatory</w:t>
      </w:r>
      <w:proofErr w:type="spellEnd"/>
      <w:r w:rsidRPr="00FC463C">
        <w:rPr>
          <w:rFonts w:eastAsia="Times New Roman"/>
          <w:szCs w:val="26"/>
        </w:rPr>
        <w:t xml:space="preserve"> are </w:t>
      </w:r>
      <w:r w:rsidRPr="00CD3F60">
        <w:rPr>
          <w:rFonts w:eastAsia="Times New Roman"/>
          <w:szCs w:val="26"/>
        </w:rPr>
        <w:t>‘</w:t>
      </w:r>
      <w:r w:rsidRPr="00FC463C">
        <w:rPr>
          <w:rFonts w:eastAsia="Times New Roman"/>
          <w:szCs w:val="26"/>
        </w:rPr>
        <w:t>intimately founded in and intertwined</w:t>
      </w:r>
      <w:r w:rsidRPr="00CD3F60">
        <w:rPr>
          <w:rFonts w:eastAsia="Times New Roman"/>
          <w:szCs w:val="26"/>
        </w:rPr>
        <w:t>’</w:t>
      </w:r>
      <w:r w:rsidRPr="00FC463C">
        <w:rPr>
          <w:rFonts w:eastAsia="Times New Roman"/>
          <w:szCs w:val="26"/>
        </w:rPr>
        <w:t xml:space="preserve"> with the underlying contract obligations.</w:t>
      </w:r>
      <w:r w:rsidRPr="00CD3F60">
        <w:rPr>
          <w:rFonts w:eastAsia="Times New Roman"/>
          <w:szCs w:val="26"/>
        </w:rPr>
        <w:t xml:space="preserve">” </w:t>
      </w:r>
      <w:r w:rsidR="0001194A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</w:rPr>
        <w:t>[Citation</w:t>
      </w:r>
      <w:r w:rsidR="00987781">
        <w:rPr>
          <w:rFonts w:eastAsia="Times New Roman"/>
          <w:szCs w:val="26"/>
        </w:rPr>
        <w:t>s</w:t>
      </w:r>
      <w:r w:rsidRPr="00CD3F60">
        <w:rPr>
          <w:rFonts w:eastAsia="Times New Roman"/>
          <w:szCs w:val="26"/>
        </w:rPr>
        <w:t>.]</w:t>
      </w:r>
      <w:r w:rsidR="0001194A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</w:rPr>
        <w:t xml:space="preserve"> “</w:t>
      </w:r>
      <w:r w:rsidRPr="00FC463C">
        <w:rPr>
          <w:rFonts w:eastAsia="Times New Roman"/>
          <w:szCs w:val="26"/>
          <w:bdr w:val="none" w:sz="0" w:space="0" w:color="auto" w:frame="1"/>
        </w:rPr>
        <w:t xml:space="preserve">By relying on contract terms in a claim against a </w:t>
      </w:r>
      <w:proofErr w:type="spellStart"/>
      <w:r w:rsidRPr="00FC463C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Pr="00FC463C">
        <w:rPr>
          <w:rFonts w:eastAsia="Times New Roman"/>
          <w:szCs w:val="26"/>
          <w:bdr w:val="none" w:sz="0" w:space="0" w:color="auto" w:frame="1"/>
        </w:rPr>
        <w:t xml:space="preserve"> defendant, even if not exclusively, a plaintiff may be equitably estopped from repudiating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</w:t>
      </w:r>
      <w:r w:rsidRPr="00FC463C">
        <w:rPr>
          <w:rFonts w:eastAsia="Times New Roman"/>
          <w:szCs w:val="26"/>
          <w:bdr w:val="none" w:sz="0" w:space="0" w:color="auto" w:frame="1"/>
        </w:rPr>
        <w:t>the arbitration clause contained in that agreement</w:t>
      </w:r>
      <w:r w:rsidRPr="00FC463C">
        <w:rPr>
          <w:rFonts w:eastAsia="Times New Roman"/>
          <w:szCs w:val="26"/>
        </w:rPr>
        <w:t>.</w:t>
      </w:r>
      <w:r w:rsidRPr="00CD3F60">
        <w:rPr>
          <w:rFonts w:eastAsia="Times New Roman"/>
          <w:szCs w:val="26"/>
        </w:rPr>
        <w:t xml:space="preserve">” </w:t>
      </w:r>
      <w:r w:rsidR="00AF0F85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</w:rPr>
        <w:t>[Citations</w:t>
      </w:r>
      <w:r w:rsidR="00AF0F85">
        <w:rPr>
          <w:rFonts w:eastAsia="Times New Roman"/>
          <w:szCs w:val="26"/>
        </w:rPr>
        <w:t>.</w:t>
      </w:r>
      <w:r w:rsidRPr="00CD3F60">
        <w:rPr>
          <w:rFonts w:eastAsia="Times New Roman"/>
          <w:szCs w:val="26"/>
        </w:rPr>
        <w:t>]’</w:t>
      </w:r>
      <w:r w:rsidRPr="00FC463C">
        <w:rPr>
          <w:rFonts w:eastAsia="Times New Roman"/>
          <w:szCs w:val="26"/>
        </w:rPr>
        <w:t xml:space="preserve"> </w:t>
      </w:r>
      <w:r w:rsidR="00987781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</w:rPr>
        <w:t xml:space="preserve">[Citation.] </w:t>
      </w:r>
      <w:r w:rsidR="00AF0F85">
        <w:rPr>
          <w:rFonts w:eastAsia="Times New Roman"/>
          <w:szCs w:val="26"/>
        </w:rPr>
        <w:t xml:space="preserve"> </w:t>
      </w:r>
      <w:r w:rsidR="00AC0D77" w:rsidRPr="00CD3F60">
        <w:rPr>
          <w:rFonts w:eastAsia="Times New Roman"/>
          <w:szCs w:val="26"/>
        </w:rPr>
        <w:t xml:space="preserve">[¶] </w:t>
      </w:r>
      <w:r w:rsidR="00AF0F85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</w:rPr>
        <w:t>‘</w:t>
      </w:r>
      <w:r w:rsidRPr="00FC463C">
        <w:rPr>
          <w:rFonts w:eastAsia="Times New Roman"/>
          <w:szCs w:val="26"/>
        </w:rPr>
        <w:t xml:space="preserve">Where the equitable estoppel </w:t>
      </w:r>
      <w:r w:rsidRPr="00FC463C">
        <w:rPr>
          <w:rFonts w:eastAsia="Times New Roman"/>
          <w:szCs w:val="26"/>
        </w:rPr>
        <w:lastRenderedPageBreak/>
        <w:t xml:space="preserve">doctrine applies, the </w:t>
      </w:r>
      <w:proofErr w:type="spellStart"/>
      <w:r w:rsidRPr="00FC463C">
        <w:rPr>
          <w:rFonts w:eastAsia="Times New Roman"/>
          <w:szCs w:val="26"/>
        </w:rPr>
        <w:t>nonsignatory</w:t>
      </w:r>
      <w:proofErr w:type="spellEnd"/>
      <w:r w:rsidRPr="00FC463C">
        <w:rPr>
          <w:rFonts w:eastAsia="Times New Roman"/>
          <w:szCs w:val="26"/>
        </w:rPr>
        <w:t xml:space="preserve"> has a right to enforce the arbitration agreement.</w:t>
      </w:r>
      <w:r w:rsidRPr="00CD3F60">
        <w:rPr>
          <w:rFonts w:eastAsia="Times New Roman"/>
          <w:szCs w:val="26"/>
        </w:rPr>
        <w:t>’</w:t>
      </w:r>
      <w:r w:rsidRPr="00FC463C">
        <w:rPr>
          <w:rFonts w:eastAsia="Times New Roman"/>
          <w:szCs w:val="26"/>
        </w:rPr>
        <w:t xml:space="preserve"> </w:t>
      </w:r>
      <w:r w:rsidR="00094459">
        <w:rPr>
          <w:rFonts w:eastAsia="Times New Roman"/>
          <w:szCs w:val="26"/>
        </w:rPr>
        <w:t xml:space="preserve"> </w:t>
      </w:r>
      <w:r w:rsidRPr="00CD3F60">
        <w:rPr>
          <w:rFonts w:eastAsia="Times New Roman"/>
          <w:szCs w:val="26"/>
        </w:rPr>
        <w:t xml:space="preserve">[Citation.]  </w:t>
      </w:r>
      <w:r w:rsidRPr="00FC463C">
        <w:rPr>
          <w:rFonts w:eastAsia="Times New Roman"/>
          <w:szCs w:val="26"/>
        </w:rPr>
        <w:t>‘</w:t>
      </w:r>
      <w:r w:rsidRPr="00CD3F60">
        <w:rPr>
          <w:rFonts w:eastAsia="Times New Roman"/>
          <w:szCs w:val="26"/>
        </w:rPr>
        <w:t> “</w:t>
      </w:r>
      <w:r w:rsidRPr="00FC463C">
        <w:rPr>
          <w:rFonts w:eastAsia="Times New Roman"/>
          <w:szCs w:val="26"/>
        </w:rPr>
        <w:t>The fundamental point</w:t>
      </w:r>
      <w:r w:rsidRPr="00CD3F60">
        <w:rPr>
          <w:rFonts w:eastAsia="Times New Roman"/>
          <w:szCs w:val="26"/>
        </w:rPr>
        <w:t>”</w:t>
      </w:r>
      <w:r w:rsidRPr="00FC463C">
        <w:rPr>
          <w:rFonts w:eastAsia="Times New Roman"/>
          <w:szCs w:val="26"/>
        </w:rPr>
        <w:t xml:space="preserve"> is that a party is</w:t>
      </w:r>
      <w:r w:rsidRPr="00CD3F60">
        <w:rPr>
          <w:rFonts w:eastAsia="Times New Roman"/>
          <w:szCs w:val="26"/>
        </w:rPr>
        <w:t xml:space="preserve"> “</w:t>
      </w:r>
      <w:r w:rsidRPr="00FC463C">
        <w:rPr>
          <w:rFonts w:eastAsia="Times New Roman"/>
          <w:szCs w:val="26"/>
          <w:bdr w:val="none" w:sz="0" w:space="0" w:color="auto" w:frame="1"/>
        </w:rPr>
        <w:t xml:space="preserve">not entitled to make use of [a contract containing an arbitration clause] as long as it worked to [his or] her advantage, then attempt to avoid its application in defining the forum in which [his or] her dispute </w:t>
      </w:r>
      <w:r w:rsidRPr="00CD3F60">
        <w:rPr>
          <w:rFonts w:eastAsia="Times New Roman"/>
          <w:szCs w:val="26"/>
          <w:bdr w:val="none" w:sz="0" w:space="0" w:color="auto" w:frame="1"/>
        </w:rPr>
        <w:t>. . .</w:t>
      </w:r>
      <w:r w:rsidRPr="00FC463C">
        <w:rPr>
          <w:rFonts w:eastAsia="Times New Roman"/>
          <w:szCs w:val="26"/>
          <w:bdr w:val="none" w:sz="0" w:space="0" w:color="auto" w:frame="1"/>
        </w:rPr>
        <w:t xml:space="preserve"> should be resolved</w:t>
      </w:r>
      <w:r w:rsidRPr="00FC463C">
        <w:rPr>
          <w:rFonts w:eastAsia="Times New Roman"/>
          <w:szCs w:val="26"/>
        </w:rPr>
        <w:t>.</w:t>
      </w:r>
      <w:r w:rsidRPr="00CD3F60">
        <w:rPr>
          <w:rFonts w:eastAsia="Times New Roman"/>
          <w:szCs w:val="26"/>
        </w:rPr>
        <w:t>” </w:t>
      </w:r>
      <w:r w:rsidRPr="00FC463C">
        <w:rPr>
          <w:rFonts w:eastAsia="Times New Roman"/>
          <w:szCs w:val="26"/>
        </w:rPr>
        <w:t>’</w:t>
      </w:r>
      <w:r w:rsidRPr="00CD3F60">
        <w:rPr>
          <w:rFonts w:eastAsia="Times New Roman"/>
          <w:szCs w:val="26"/>
        </w:rPr>
        <w:t>   [Citation</w:t>
      </w:r>
      <w:r w:rsidR="00064428">
        <w:rPr>
          <w:rFonts w:eastAsia="Times New Roman"/>
          <w:szCs w:val="26"/>
        </w:rPr>
        <w:t>.</w:t>
      </w:r>
      <w:r w:rsidRPr="00CD3F60">
        <w:rPr>
          <w:rFonts w:eastAsia="Times New Roman"/>
          <w:szCs w:val="26"/>
        </w:rPr>
        <w:t>]  ‘</w:t>
      </w:r>
      <w:r w:rsidRPr="00FC463C">
        <w:rPr>
          <w:rFonts w:eastAsia="Times New Roman"/>
          <w:szCs w:val="26"/>
        </w:rPr>
        <w:t>In</w:t>
      </w:r>
      <w:r w:rsidRPr="00CD3F60">
        <w:rPr>
          <w:rFonts w:eastAsia="Times New Roman"/>
          <w:szCs w:val="26"/>
        </w:rPr>
        <w:t xml:space="preserve"> </w:t>
      </w:r>
      <w:r w:rsidRPr="00FC463C">
        <w:rPr>
          <w:rFonts w:eastAsia="Times New Roman"/>
          <w:i/>
          <w:iCs/>
          <w:szCs w:val="26"/>
          <w:bdr w:val="none" w:sz="0" w:space="0" w:color="auto" w:frame="1"/>
        </w:rPr>
        <w:t>any</w:t>
      </w:r>
      <w:r w:rsidRPr="00CD3F60">
        <w:rPr>
          <w:rFonts w:eastAsia="Times New Roman"/>
          <w:szCs w:val="26"/>
        </w:rPr>
        <w:t xml:space="preserve"> </w:t>
      </w:r>
      <w:r w:rsidRPr="00FC463C">
        <w:rPr>
          <w:rFonts w:eastAsia="Times New Roman"/>
          <w:szCs w:val="26"/>
        </w:rPr>
        <w:t>case applying equitable estoppel to compel arbitration despite the lack of an agreement to arbitrate,</w:t>
      </w:r>
      <w:r w:rsidRPr="00CD3F60">
        <w:rPr>
          <w:rFonts w:eastAsia="Times New Roman"/>
          <w:szCs w:val="26"/>
        </w:rPr>
        <w:t xml:space="preserve"> </w:t>
      </w:r>
      <w:r w:rsidRPr="00FC463C">
        <w:rPr>
          <w:rFonts w:eastAsia="Times New Roman"/>
          <w:szCs w:val="26"/>
          <w:bdr w:val="none" w:sz="0" w:space="0" w:color="auto" w:frame="1"/>
        </w:rPr>
        <w:t xml:space="preserve">a </w:t>
      </w:r>
      <w:proofErr w:type="spellStart"/>
      <w:r w:rsidRPr="00FC463C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Pr="00FC463C">
        <w:rPr>
          <w:rFonts w:eastAsia="Times New Roman"/>
          <w:szCs w:val="26"/>
          <w:bdr w:val="none" w:sz="0" w:space="0" w:color="auto" w:frame="1"/>
        </w:rPr>
        <w:t xml:space="preserve"> may compel arbitration only when the claims against the </w:t>
      </w:r>
      <w:proofErr w:type="spellStart"/>
      <w:r w:rsidRPr="00FC463C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Pr="00FC463C">
        <w:rPr>
          <w:rFonts w:eastAsia="Times New Roman"/>
          <w:szCs w:val="26"/>
          <w:bdr w:val="none" w:sz="0" w:space="0" w:color="auto" w:frame="1"/>
        </w:rPr>
        <w:t xml:space="preserve"> are founded in and inextricably bound up with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</w:t>
      </w:r>
      <w:r w:rsidRPr="00FC463C">
        <w:rPr>
          <w:rFonts w:eastAsia="Times New Roman"/>
          <w:i/>
          <w:iCs/>
          <w:szCs w:val="26"/>
          <w:bdr w:val="none" w:sz="0" w:space="0" w:color="auto" w:frame="1"/>
        </w:rPr>
        <w:t>the obligations imposed by the agreement containing the arbitration clause</w:t>
      </w:r>
      <w:r w:rsidRPr="00FC463C">
        <w:rPr>
          <w:rFonts w:eastAsia="Times New Roman"/>
          <w:szCs w:val="26"/>
        </w:rPr>
        <w:t>.</w:t>
      </w:r>
      <w:r w:rsidRPr="00CD3F60">
        <w:rPr>
          <w:rFonts w:eastAsia="Times New Roman"/>
          <w:szCs w:val="26"/>
        </w:rPr>
        <w:t xml:space="preserve">’ </w:t>
      </w:r>
      <w:r w:rsidR="002D1C8D" w:rsidRPr="00CD3F60">
        <w:rPr>
          <w:rFonts w:eastAsia="Times New Roman"/>
          <w:szCs w:val="26"/>
        </w:rPr>
        <w:t xml:space="preserve"> </w:t>
      </w:r>
      <w:r w:rsidR="00415757" w:rsidRPr="00CD3F60">
        <w:rPr>
          <w:rFonts w:eastAsia="Times New Roman"/>
          <w:szCs w:val="26"/>
        </w:rPr>
        <w:t>[</w:t>
      </w:r>
      <w:r w:rsidR="00BA13E9">
        <w:rPr>
          <w:rFonts w:eastAsia="Times New Roman"/>
          <w:szCs w:val="26"/>
        </w:rPr>
        <w:t>Citation.</w:t>
      </w:r>
      <w:r w:rsidR="00415757" w:rsidRPr="00CD3F60">
        <w:rPr>
          <w:rFonts w:eastAsia="Times New Roman"/>
          <w:szCs w:val="26"/>
        </w:rPr>
        <w:t>]</w:t>
      </w:r>
      <w:r w:rsidRPr="00CD3F60">
        <w:rPr>
          <w:rFonts w:eastAsia="Times New Roman"/>
          <w:szCs w:val="26"/>
        </w:rPr>
        <w:t xml:space="preserve">  </w:t>
      </w:r>
      <w:r w:rsidRPr="00FC463C">
        <w:rPr>
          <w:rFonts w:eastAsia="Times New Roman"/>
          <w:szCs w:val="26"/>
        </w:rPr>
        <w:t>In determining whether plaintiffs</w:t>
      </w:r>
      <w:r w:rsidRPr="00CD3F60">
        <w:rPr>
          <w:rFonts w:eastAsia="Times New Roman"/>
          <w:szCs w:val="26"/>
        </w:rPr>
        <w:t>’</w:t>
      </w:r>
      <w:r w:rsidRPr="00FC463C">
        <w:rPr>
          <w:rFonts w:eastAsia="Times New Roman"/>
          <w:szCs w:val="26"/>
        </w:rPr>
        <w:t xml:space="preserve"> claim is founded on or intimately connected with the sale</w:t>
      </w:r>
      <w:r w:rsidR="0037315E" w:rsidRPr="00CD3F60">
        <w:rPr>
          <w:rFonts w:eastAsia="Times New Roman"/>
          <w:szCs w:val="26"/>
        </w:rPr>
        <w:t>[]</w:t>
      </w:r>
      <w:r w:rsidRPr="00FC463C">
        <w:rPr>
          <w:rFonts w:eastAsia="Times New Roman"/>
          <w:szCs w:val="26"/>
        </w:rPr>
        <w:t xml:space="preserve"> contract, we examine the facts of the operative complaint.</w:t>
      </w:r>
      <w:r w:rsidRPr="00CD3F60">
        <w:rPr>
          <w:rFonts w:eastAsia="Times New Roman"/>
          <w:szCs w:val="26"/>
        </w:rPr>
        <w:t xml:space="preserve">”  </w:t>
      </w: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(</w:t>
      </w:r>
      <w:r w:rsidR="00D71FDD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Id.</w:t>
      </w:r>
      <w:r w:rsidR="001D14C6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97320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at pp. </w:t>
      </w: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495</w:t>
      </w:r>
      <w:r w:rsidR="00C67182">
        <w:rPr>
          <w:rFonts w:eastAsia="Times New Roman"/>
          <w:color w:val="000000"/>
          <w:szCs w:val="26"/>
        </w:rPr>
        <w:t>–</w:t>
      </w: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496.)</w:t>
      </w:r>
    </w:p>
    <w:p w14:paraId="26896321" w14:textId="5704E737" w:rsidR="00B53C2A" w:rsidRPr="00CD3F60" w:rsidRDefault="00B53C2A" w:rsidP="00537D95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szCs w:val="26"/>
          <w:bdr w:val="none" w:sz="0" w:space="0" w:color="auto" w:frame="1"/>
        </w:rPr>
        <w:t xml:space="preserve">FMC argues that </w:t>
      </w:r>
      <w:r w:rsidR="00EC09E0" w:rsidRPr="00CD3F60">
        <w:rPr>
          <w:rFonts w:eastAsia="Times New Roman"/>
          <w:szCs w:val="26"/>
          <w:bdr w:val="none" w:sz="0" w:space="0" w:color="auto" w:frame="1"/>
        </w:rPr>
        <w:t>plaintiffs’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claims are “intimately founded in and intertwined with the underlying obligations of the sale[] contracts” because the sale </w:t>
      </w:r>
      <w:r w:rsidR="007B6938">
        <w:rPr>
          <w:rFonts w:eastAsia="Times New Roman"/>
          <w:szCs w:val="26"/>
          <w:bdr w:val="none" w:sz="0" w:space="0" w:color="auto" w:frame="1"/>
        </w:rPr>
        <w:t>contracts between plaintiffs and the dealers gave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</w:t>
      </w:r>
      <w:r w:rsidR="004256AE">
        <w:rPr>
          <w:rFonts w:eastAsia="Times New Roman"/>
          <w:szCs w:val="26"/>
          <w:bdr w:val="none" w:sz="0" w:space="0" w:color="auto" w:frame="1"/>
        </w:rPr>
        <w:t>plaintiffs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certain contractual rights they now sue on—warranty claims against the manufacturer.  </w:t>
      </w:r>
      <w:r w:rsidR="00537D95" w:rsidRPr="00CD3F60">
        <w:rPr>
          <w:rFonts w:eastAsia="Times New Roman"/>
          <w:szCs w:val="26"/>
          <w:bdr w:val="none" w:sz="0" w:space="0" w:color="auto" w:frame="1"/>
        </w:rPr>
        <w:t>We disagree.</w:t>
      </w:r>
    </w:p>
    <w:p w14:paraId="3524388E" w14:textId="08FE6C6B" w:rsidR="00537D95" w:rsidRPr="00CD3F60" w:rsidRDefault="003C7246" w:rsidP="00537D95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szCs w:val="26"/>
          <w:bdr w:val="none" w:sz="0" w:space="0" w:color="auto" w:frame="1"/>
        </w:rPr>
        <w:t xml:space="preserve">FMC’s argument proceeds along two lines.  The first is that </w:t>
      </w:r>
      <w:r w:rsidR="00CD1CA4" w:rsidRPr="00CD3F60">
        <w:rPr>
          <w:rFonts w:eastAsia="Times New Roman"/>
          <w:szCs w:val="26"/>
          <w:bdr w:val="none" w:sz="0" w:space="0" w:color="auto" w:frame="1"/>
        </w:rPr>
        <w:t xml:space="preserve">automobile warranty claims are founded in and intertwined with sales contracts in California as a matter of law.  This argument relies on </w:t>
      </w:r>
      <w:proofErr w:type="spellStart"/>
      <w:r w:rsidR="00CD1CA4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Felisilda</w:t>
      </w:r>
      <w:proofErr w:type="spellEnd"/>
      <w:r w:rsidR="0047052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67675A" w:rsidRPr="00AA6029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supra</w:t>
      </w:r>
      <w:r w:rsidR="0067675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B721A2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53 Cal.App.5th 486, </w:t>
      </w:r>
      <w:r w:rsidR="0047052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in which our colleagues in the Third District </w:t>
      </w:r>
      <w:r w:rsidR="00B721A2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determined that </w:t>
      </w:r>
      <w:r w:rsidR="00BF119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equitable estoppel </w:t>
      </w:r>
      <w:r w:rsidR="0039506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required vehicle purchaser</w:t>
      </w:r>
      <w:r w:rsidR="00353CB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s</w:t>
      </w:r>
      <w:r w:rsidR="0039506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to arbitrate </w:t>
      </w:r>
      <w:r w:rsidR="00F55401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their </w:t>
      </w:r>
      <w:r w:rsidR="0039506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claim against </w:t>
      </w:r>
      <w:proofErr w:type="spellStart"/>
      <w:r w:rsidR="0047052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FCA</w:t>
      </w:r>
      <w:proofErr w:type="spellEnd"/>
      <w:r w:rsidR="0047052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9D36EB" w:rsidRPr="00CD3F60">
        <w:rPr>
          <w:rFonts w:eastAsia="Times New Roman"/>
          <w:szCs w:val="26"/>
          <w:bdr w:val="none" w:sz="0" w:space="0" w:color="auto" w:frame="1"/>
        </w:rPr>
        <w:t xml:space="preserve">a vehicle manufacturer like FMC, </w:t>
      </w:r>
      <w:r w:rsidR="0039506A" w:rsidRPr="00CD3F60">
        <w:rPr>
          <w:rFonts w:eastAsia="Times New Roman"/>
          <w:szCs w:val="26"/>
          <w:bdr w:val="none" w:sz="0" w:space="0" w:color="auto" w:frame="1"/>
        </w:rPr>
        <w:t xml:space="preserve">pursuant to </w:t>
      </w:r>
      <w:r w:rsidR="009D36EB" w:rsidRPr="00CD3F60">
        <w:rPr>
          <w:rFonts w:eastAsia="Times New Roman"/>
          <w:szCs w:val="26"/>
          <w:bdr w:val="none" w:sz="0" w:space="0" w:color="auto" w:frame="1"/>
        </w:rPr>
        <w:t xml:space="preserve">a </w:t>
      </w:r>
      <w:r w:rsidR="00D72400" w:rsidRPr="00CD3F60">
        <w:rPr>
          <w:rFonts w:eastAsia="Times New Roman"/>
          <w:szCs w:val="26"/>
          <w:bdr w:val="none" w:sz="0" w:space="0" w:color="auto" w:frame="1"/>
        </w:rPr>
        <w:t xml:space="preserve">dealer </w:t>
      </w:r>
      <w:r w:rsidR="009D36EB" w:rsidRPr="00CD3F60">
        <w:rPr>
          <w:rFonts w:eastAsia="Times New Roman"/>
          <w:szCs w:val="26"/>
          <w:bdr w:val="none" w:sz="0" w:space="0" w:color="auto" w:frame="1"/>
        </w:rPr>
        <w:t>sale contract containing the same form arbitration provision at issue here.</w:t>
      </w:r>
      <w:r w:rsidR="00DD4CDC" w:rsidRPr="00CD3F60">
        <w:rPr>
          <w:rFonts w:eastAsia="Times New Roman"/>
          <w:szCs w:val="26"/>
          <w:bdr w:val="none" w:sz="0" w:space="0" w:color="auto" w:frame="1"/>
        </w:rPr>
        <w:t xml:space="preserve">  </w:t>
      </w:r>
      <w:r w:rsidR="006A7C91" w:rsidRPr="00CD3F60">
        <w:rPr>
          <w:rFonts w:eastAsia="Times New Roman"/>
          <w:szCs w:val="26"/>
          <w:bdr w:val="none" w:sz="0" w:space="0" w:color="auto" w:frame="1"/>
        </w:rPr>
        <w:t>(</w:t>
      </w:r>
      <w:r w:rsidR="006A7C91" w:rsidRPr="00CD3F60">
        <w:rPr>
          <w:rFonts w:eastAsia="Times New Roman"/>
          <w:i/>
          <w:iCs/>
          <w:szCs w:val="26"/>
          <w:bdr w:val="none" w:sz="0" w:space="0" w:color="auto" w:frame="1"/>
        </w:rPr>
        <w:t>Id</w:t>
      </w:r>
      <w:r w:rsidR="006A7C91" w:rsidRPr="00CD3F60">
        <w:rPr>
          <w:rFonts w:eastAsia="Times New Roman"/>
          <w:szCs w:val="26"/>
          <w:bdr w:val="none" w:sz="0" w:space="0" w:color="auto" w:frame="1"/>
        </w:rPr>
        <w:t>. at pp. 489</w:t>
      </w:r>
      <w:r w:rsidR="00C67182">
        <w:rPr>
          <w:rFonts w:eastAsia="Times New Roman"/>
          <w:color w:val="000000"/>
          <w:szCs w:val="26"/>
        </w:rPr>
        <w:t>–</w:t>
      </w:r>
      <w:r w:rsidR="006A7C91" w:rsidRPr="00CD3F60">
        <w:rPr>
          <w:rFonts w:eastAsia="Times New Roman"/>
          <w:szCs w:val="26"/>
          <w:bdr w:val="none" w:sz="0" w:space="0" w:color="auto" w:frame="1"/>
        </w:rPr>
        <w:t xml:space="preserve">490.)  </w:t>
      </w:r>
      <w:r w:rsidR="00DD4CDC" w:rsidRPr="00CD3F60">
        <w:rPr>
          <w:rFonts w:eastAsia="Times New Roman"/>
          <w:szCs w:val="26"/>
          <w:bdr w:val="none" w:sz="0" w:space="0" w:color="auto" w:frame="1"/>
        </w:rPr>
        <w:t xml:space="preserve">The second is that </w:t>
      </w:r>
      <w:r w:rsidR="00693AEC" w:rsidRPr="00CD3F60">
        <w:rPr>
          <w:rFonts w:eastAsia="Times New Roman"/>
          <w:szCs w:val="26"/>
          <w:bdr w:val="none" w:sz="0" w:space="0" w:color="auto" w:frame="1"/>
        </w:rPr>
        <w:t xml:space="preserve">breaches of warranties are generally treated as breaches of </w:t>
      </w:r>
      <w:r w:rsidR="00693AEC" w:rsidRPr="00CD3F60">
        <w:rPr>
          <w:rFonts w:eastAsia="Times New Roman"/>
          <w:szCs w:val="26"/>
          <w:bdr w:val="none" w:sz="0" w:space="0" w:color="auto" w:frame="1"/>
        </w:rPr>
        <w:lastRenderedPageBreak/>
        <w:t>contract</w:t>
      </w:r>
      <w:r w:rsidR="001B6E28">
        <w:rPr>
          <w:rFonts w:eastAsia="Times New Roman"/>
          <w:szCs w:val="26"/>
          <w:bdr w:val="none" w:sz="0" w:space="0" w:color="auto" w:frame="1"/>
        </w:rPr>
        <w:t>,</w:t>
      </w:r>
      <w:r w:rsidR="00140B5A" w:rsidRPr="00CD3F60">
        <w:rPr>
          <w:rFonts w:eastAsia="Times New Roman"/>
          <w:szCs w:val="26"/>
          <w:bdr w:val="none" w:sz="0" w:space="0" w:color="auto" w:frame="1"/>
        </w:rPr>
        <w:t xml:space="preserve"> so</w:t>
      </w:r>
      <w:r w:rsidR="001B6E28">
        <w:rPr>
          <w:rFonts w:eastAsia="Times New Roman"/>
          <w:szCs w:val="26"/>
          <w:bdr w:val="none" w:sz="0" w:space="0" w:color="auto" w:frame="1"/>
        </w:rPr>
        <w:t xml:space="preserve"> </w:t>
      </w:r>
      <w:r w:rsidR="009B066E" w:rsidRPr="00CD3F60">
        <w:rPr>
          <w:rFonts w:eastAsia="Times New Roman"/>
          <w:szCs w:val="26"/>
          <w:bdr w:val="none" w:sz="0" w:space="0" w:color="auto" w:frame="1"/>
        </w:rPr>
        <w:t xml:space="preserve">breaches of </w:t>
      </w:r>
      <w:r w:rsidR="001B6E28">
        <w:rPr>
          <w:rFonts w:eastAsia="Times New Roman"/>
          <w:szCs w:val="26"/>
          <w:bdr w:val="none" w:sz="0" w:space="0" w:color="auto" w:frame="1"/>
        </w:rPr>
        <w:t xml:space="preserve">any </w:t>
      </w:r>
      <w:r w:rsidR="009B066E" w:rsidRPr="00CD3F60">
        <w:rPr>
          <w:rFonts w:eastAsia="Times New Roman"/>
          <w:szCs w:val="26"/>
          <w:bdr w:val="none" w:sz="0" w:space="0" w:color="auto" w:frame="1"/>
        </w:rPr>
        <w:t>warranties that accompanied the sale contract are necessarily intertwined with the sale contract.</w:t>
      </w:r>
      <w:r w:rsidR="00FC5FC9">
        <w:rPr>
          <w:rFonts w:eastAsia="Times New Roman"/>
          <w:szCs w:val="26"/>
          <w:bdr w:val="none" w:sz="0" w:space="0" w:color="auto" w:frame="1"/>
        </w:rPr>
        <w:t xml:space="preserve"> </w:t>
      </w:r>
      <w:r w:rsidR="00021B0E" w:rsidRPr="00CD3F60">
        <w:rPr>
          <w:rFonts w:eastAsia="Times New Roman"/>
          <w:szCs w:val="26"/>
          <w:bdr w:val="none" w:sz="0" w:space="0" w:color="auto" w:frame="1"/>
        </w:rPr>
        <w:t xml:space="preserve"> We </w:t>
      </w:r>
      <w:r w:rsidR="0020384C">
        <w:rPr>
          <w:rFonts w:eastAsia="Times New Roman"/>
          <w:szCs w:val="26"/>
          <w:bdr w:val="none" w:sz="0" w:space="0" w:color="auto" w:frame="1"/>
        </w:rPr>
        <w:t>explain below why we reject each of</w:t>
      </w:r>
      <w:r w:rsidR="00444DBA" w:rsidRPr="00CD3F60">
        <w:rPr>
          <w:rFonts w:eastAsia="Times New Roman"/>
          <w:szCs w:val="26"/>
          <w:bdr w:val="none" w:sz="0" w:space="0" w:color="auto" w:frame="1"/>
        </w:rPr>
        <w:t xml:space="preserve"> these arguments.</w:t>
      </w:r>
    </w:p>
    <w:p w14:paraId="75D99F9D" w14:textId="3D28BC7C" w:rsidR="00444DBA" w:rsidRPr="00CD3F60" w:rsidRDefault="00444DBA" w:rsidP="00AA6029">
      <w:pPr>
        <w:keepNext/>
        <w:numPr>
          <w:ilvl w:val="2"/>
          <w:numId w:val="9"/>
        </w:numPr>
        <w:ind w:left="2160" w:hanging="720"/>
        <w:rPr>
          <w:rFonts w:eastAsia="Times New Roman"/>
          <w:b/>
          <w:bCs/>
          <w:szCs w:val="26"/>
          <w:bdr w:val="none" w:sz="0" w:space="0" w:color="auto" w:frame="1"/>
        </w:rPr>
      </w:pPr>
      <w:r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We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d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ecline </w:t>
      </w:r>
      <w:r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to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f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ollow </w:t>
      </w:r>
      <w:proofErr w:type="spellStart"/>
      <w:r w:rsidRPr="00CD3F60">
        <w:rPr>
          <w:rFonts w:eastAsia="Times New Roman"/>
          <w:b/>
          <w:bCs/>
          <w:i/>
          <w:iCs/>
          <w:szCs w:val="26"/>
          <w:bdr w:val="none" w:sz="0" w:space="0" w:color="auto" w:frame="1"/>
        </w:rPr>
        <w:t>Felisilda</w:t>
      </w:r>
      <w:proofErr w:type="spellEnd"/>
      <w:r w:rsidR="001B6E28">
        <w:rPr>
          <w:rFonts w:eastAsia="Times New Roman"/>
          <w:b/>
          <w:bCs/>
          <w:szCs w:val="26"/>
          <w:bdr w:val="none" w:sz="0" w:space="0" w:color="auto" w:frame="1"/>
        </w:rPr>
        <w:t>.</w:t>
      </w:r>
    </w:p>
    <w:p w14:paraId="5A95161A" w14:textId="7DD4654C" w:rsidR="006A7C91" w:rsidRPr="00CD3F60" w:rsidRDefault="000B0F51" w:rsidP="00B53C2A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szCs w:val="26"/>
          <w:bdr w:val="none" w:sz="0" w:space="0" w:color="auto" w:frame="1"/>
        </w:rPr>
        <w:t xml:space="preserve">The plaintiffs in </w:t>
      </w:r>
      <w:proofErr w:type="spellStart"/>
      <w:r w:rsidR="00E71318" w:rsidRPr="00CD3F60">
        <w:rPr>
          <w:rFonts w:eastAsia="Times New Roman"/>
          <w:i/>
          <w:iCs/>
          <w:szCs w:val="26"/>
          <w:bdr w:val="none" w:sz="0" w:space="0" w:color="auto" w:frame="1"/>
        </w:rPr>
        <w:t>Felisilda</w:t>
      </w:r>
      <w:proofErr w:type="spellEnd"/>
      <w:r w:rsidR="00E71318" w:rsidRPr="00CD3F60">
        <w:rPr>
          <w:rFonts w:eastAsia="Times New Roman"/>
          <w:szCs w:val="26"/>
          <w:bdr w:val="none" w:sz="0" w:space="0" w:color="auto" w:frame="1"/>
        </w:rPr>
        <w:t xml:space="preserve"> asserted a single cause of action against </w:t>
      </w:r>
      <w:proofErr w:type="spellStart"/>
      <w:r w:rsidR="00E71318" w:rsidRPr="00CD3F60">
        <w:rPr>
          <w:rFonts w:eastAsia="Times New Roman"/>
          <w:szCs w:val="26"/>
          <w:bdr w:val="none" w:sz="0" w:space="0" w:color="auto" w:frame="1"/>
        </w:rPr>
        <w:t>FCA</w:t>
      </w:r>
      <w:proofErr w:type="spellEnd"/>
      <w:r w:rsidR="00E71318" w:rsidRPr="00CD3F60">
        <w:rPr>
          <w:rFonts w:eastAsia="Times New Roman"/>
          <w:szCs w:val="26"/>
          <w:bdr w:val="none" w:sz="0" w:space="0" w:color="auto" w:frame="1"/>
        </w:rPr>
        <w:t xml:space="preserve"> for violation of the Song-Beverly </w:t>
      </w:r>
      <w:r w:rsidR="00731ADC">
        <w:rPr>
          <w:rFonts w:eastAsia="Times New Roman"/>
          <w:szCs w:val="26"/>
          <w:bdr w:val="none" w:sz="0" w:space="0" w:color="auto" w:frame="1"/>
        </w:rPr>
        <w:t xml:space="preserve">Consumer </w:t>
      </w:r>
      <w:r w:rsidR="00B9014F">
        <w:rPr>
          <w:rFonts w:eastAsia="Times New Roman"/>
          <w:szCs w:val="26"/>
          <w:bdr w:val="none" w:sz="0" w:space="0" w:color="auto" w:frame="1"/>
        </w:rPr>
        <w:t xml:space="preserve">Warranty </w:t>
      </w:r>
      <w:r w:rsidR="00E71318" w:rsidRPr="00CD3F60">
        <w:rPr>
          <w:rFonts w:eastAsia="Times New Roman"/>
          <w:szCs w:val="26"/>
          <w:bdr w:val="none" w:sz="0" w:space="0" w:color="auto" w:frame="1"/>
        </w:rPr>
        <w:t>Act</w:t>
      </w:r>
      <w:r w:rsidR="00057947" w:rsidRPr="00CD3F60">
        <w:rPr>
          <w:rFonts w:eastAsia="Times New Roman"/>
          <w:szCs w:val="26"/>
          <w:bdr w:val="none" w:sz="0" w:space="0" w:color="auto" w:frame="1"/>
        </w:rPr>
        <w:t xml:space="preserve"> based on </w:t>
      </w:r>
      <w:proofErr w:type="spellStart"/>
      <w:r w:rsidR="00057947" w:rsidRPr="00CD3F60">
        <w:rPr>
          <w:rFonts w:eastAsia="Times New Roman"/>
          <w:szCs w:val="26"/>
          <w:bdr w:val="none" w:sz="0" w:space="0" w:color="auto" w:frame="1"/>
        </w:rPr>
        <w:t>FCA’s</w:t>
      </w:r>
      <w:proofErr w:type="spellEnd"/>
      <w:r w:rsidR="00057947" w:rsidRPr="00CD3F60">
        <w:rPr>
          <w:rFonts w:eastAsia="Times New Roman"/>
          <w:szCs w:val="26"/>
          <w:bdr w:val="none" w:sz="0" w:space="0" w:color="auto" w:frame="1"/>
        </w:rPr>
        <w:t xml:space="preserve"> failure to repair </w:t>
      </w:r>
      <w:r w:rsidR="004A4679" w:rsidRPr="00CD3F60">
        <w:rPr>
          <w:rFonts w:eastAsia="Times New Roman"/>
          <w:szCs w:val="26"/>
          <w:bdr w:val="none" w:sz="0" w:space="0" w:color="auto" w:frame="1"/>
        </w:rPr>
        <w:t xml:space="preserve">or otherwise remedy </w:t>
      </w:r>
      <w:r w:rsidR="00057947" w:rsidRPr="00CD3F60">
        <w:rPr>
          <w:rFonts w:eastAsia="Times New Roman"/>
          <w:szCs w:val="26"/>
          <w:bdr w:val="none" w:sz="0" w:space="0" w:color="auto" w:frame="1"/>
        </w:rPr>
        <w:t xml:space="preserve">defects in </w:t>
      </w:r>
      <w:r w:rsidR="00F178E5" w:rsidRPr="00CD3F60">
        <w:rPr>
          <w:rFonts w:eastAsia="Times New Roman"/>
          <w:szCs w:val="26"/>
          <w:bdr w:val="none" w:sz="0" w:space="0" w:color="auto" w:frame="1"/>
        </w:rPr>
        <w:t>a</w:t>
      </w:r>
      <w:r w:rsidR="00057947" w:rsidRPr="00CD3F60">
        <w:rPr>
          <w:rFonts w:eastAsia="Times New Roman"/>
          <w:szCs w:val="26"/>
          <w:bdr w:val="none" w:sz="0" w:space="0" w:color="auto" w:frame="1"/>
        </w:rPr>
        <w:t xml:space="preserve"> </w:t>
      </w:r>
      <w:r w:rsidR="005F1A52">
        <w:rPr>
          <w:rFonts w:eastAsia="Times New Roman"/>
          <w:szCs w:val="26"/>
          <w:bdr w:val="none" w:sz="0" w:space="0" w:color="auto" w:frame="1"/>
        </w:rPr>
        <w:t xml:space="preserve">used </w:t>
      </w:r>
      <w:r w:rsidR="0004776C" w:rsidRPr="00CD3F60">
        <w:rPr>
          <w:rFonts w:eastAsia="Times New Roman"/>
          <w:szCs w:val="26"/>
          <w:bdr w:val="none" w:sz="0" w:space="0" w:color="auto" w:frame="1"/>
        </w:rPr>
        <w:t>Dodge Caravan</w:t>
      </w:r>
      <w:r w:rsidR="00F178E5" w:rsidRPr="00CD3F60">
        <w:rPr>
          <w:rFonts w:eastAsia="Times New Roman"/>
          <w:szCs w:val="26"/>
          <w:bdr w:val="none" w:sz="0" w:space="0" w:color="auto" w:frame="1"/>
        </w:rPr>
        <w:t xml:space="preserve"> they bought from a </w:t>
      </w:r>
      <w:r w:rsidR="00834BF5" w:rsidRPr="00CD3F60">
        <w:rPr>
          <w:rFonts w:eastAsia="Times New Roman"/>
          <w:szCs w:val="26"/>
          <w:bdr w:val="none" w:sz="0" w:space="0" w:color="auto" w:frame="1"/>
        </w:rPr>
        <w:t>Dodge dealer</w:t>
      </w:r>
      <w:r w:rsidR="0004776C" w:rsidRPr="00CD3F60">
        <w:rPr>
          <w:rFonts w:eastAsia="Times New Roman"/>
          <w:szCs w:val="26"/>
          <w:bdr w:val="none" w:sz="0" w:space="0" w:color="auto" w:frame="1"/>
        </w:rPr>
        <w:t xml:space="preserve">.  </w:t>
      </w:r>
      <w:r w:rsidR="004A4679" w:rsidRPr="00CD3F60">
        <w:rPr>
          <w:rFonts w:eastAsia="Times New Roman"/>
          <w:szCs w:val="26"/>
          <w:bdr w:val="none" w:sz="0" w:space="0" w:color="auto" w:frame="1"/>
        </w:rPr>
        <w:t>(</w:t>
      </w:r>
      <w:proofErr w:type="spellStart"/>
      <w:r w:rsidR="004A4679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Felisilda</w:t>
      </w:r>
      <w:proofErr w:type="spellEnd"/>
      <w:r w:rsidR="004A467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4A4679" w:rsidRPr="00A8621E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supra</w:t>
      </w:r>
      <w:r w:rsidR="004A467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53 Cal.App.5th at p. 491.)  </w:t>
      </w:r>
      <w:r w:rsidR="00DA00ED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Relying on the doctrine of equitable estoppel, t</w:t>
      </w:r>
      <w:r w:rsidR="00A207A5" w:rsidRPr="00CD3F60">
        <w:rPr>
          <w:rFonts w:eastAsia="Times New Roman"/>
          <w:szCs w:val="26"/>
          <w:bdr w:val="none" w:sz="0" w:space="0" w:color="auto" w:frame="1"/>
        </w:rPr>
        <w:t xml:space="preserve">he </w:t>
      </w:r>
      <w:proofErr w:type="spellStart"/>
      <w:r w:rsidR="00E7236D" w:rsidRPr="00CD3F60">
        <w:rPr>
          <w:rFonts w:eastAsia="Times New Roman"/>
          <w:i/>
          <w:iCs/>
          <w:szCs w:val="26"/>
          <w:bdr w:val="none" w:sz="0" w:space="0" w:color="auto" w:frame="1"/>
        </w:rPr>
        <w:t>Felisilda</w:t>
      </w:r>
      <w:proofErr w:type="spellEnd"/>
      <w:r w:rsidR="00FA2CC9" w:rsidRPr="00CD3F60">
        <w:rPr>
          <w:rFonts w:eastAsia="Times New Roman"/>
          <w:szCs w:val="26"/>
          <w:bdr w:val="none" w:sz="0" w:space="0" w:color="auto" w:frame="1"/>
        </w:rPr>
        <w:t xml:space="preserve"> court concluded </w:t>
      </w:r>
      <w:r w:rsidR="00AF16C1" w:rsidRPr="00CD3F60">
        <w:rPr>
          <w:rFonts w:eastAsia="Times New Roman"/>
          <w:szCs w:val="26"/>
          <w:bdr w:val="none" w:sz="0" w:space="0" w:color="auto" w:frame="1"/>
        </w:rPr>
        <w:t xml:space="preserve">the </w:t>
      </w:r>
      <w:r w:rsidR="00736755">
        <w:rPr>
          <w:rFonts w:eastAsia="Times New Roman"/>
          <w:szCs w:val="26"/>
          <w:bdr w:val="none" w:sz="0" w:space="0" w:color="auto" w:frame="1"/>
        </w:rPr>
        <w:t xml:space="preserve">plaintiffs </w:t>
      </w:r>
      <w:r w:rsidR="00F55401" w:rsidRPr="00CD3F60">
        <w:rPr>
          <w:rFonts w:eastAsia="Times New Roman"/>
          <w:szCs w:val="26"/>
          <w:bdr w:val="none" w:sz="0" w:space="0" w:color="auto" w:frame="1"/>
        </w:rPr>
        <w:t>were</w:t>
      </w:r>
      <w:r w:rsidR="003C28F0" w:rsidRPr="00CD3F60">
        <w:rPr>
          <w:rFonts w:eastAsia="Times New Roman"/>
          <w:szCs w:val="26"/>
          <w:bdr w:val="none" w:sz="0" w:space="0" w:color="auto" w:frame="1"/>
        </w:rPr>
        <w:t xml:space="preserve"> bound to arbitrate with </w:t>
      </w:r>
      <w:proofErr w:type="spellStart"/>
      <w:r w:rsidR="003C28F0" w:rsidRPr="00CD3F60">
        <w:rPr>
          <w:rFonts w:eastAsia="Times New Roman"/>
          <w:szCs w:val="26"/>
          <w:bdr w:val="none" w:sz="0" w:space="0" w:color="auto" w:frame="1"/>
        </w:rPr>
        <w:t>FCA</w:t>
      </w:r>
      <w:proofErr w:type="spellEnd"/>
      <w:r w:rsidR="0038520E" w:rsidRPr="00CD3F60">
        <w:rPr>
          <w:rFonts w:eastAsia="Times New Roman"/>
          <w:szCs w:val="26"/>
          <w:bdr w:val="none" w:sz="0" w:space="0" w:color="auto" w:frame="1"/>
        </w:rPr>
        <w:t xml:space="preserve"> </w:t>
      </w:r>
      <w:r w:rsidR="00FF32F3" w:rsidRPr="00CD3F60">
        <w:rPr>
          <w:rFonts w:eastAsia="Times New Roman"/>
          <w:szCs w:val="26"/>
          <w:bdr w:val="none" w:sz="0" w:space="0" w:color="auto" w:frame="1"/>
        </w:rPr>
        <w:t xml:space="preserve">under the </w:t>
      </w:r>
      <w:r w:rsidR="00D72400" w:rsidRPr="00CD3F60">
        <w:rPr>
          <w:rFonts w:eastAsia="Times New Roman"/>
          <w:szCs w:val="26"/>
          <w:bdr w:val="none" w:sz="0" w:space="0" w:color="auto" w:frame="1"/>
        </w:rPr>
        <w:t xml:space="preserve">plaintiffs’ sale contract with the dealer </w:t>
      </w:r>
      <w:r w:rsidR="0038520E" w:rsidRPr="00CD3F60">
        <w:rPr>
          <w:rFonts w:eastAsia="Times New Roman"/>
          <w:szCs w:val="26"/>
          <w:bdr w:val="none" w:sz="0" w:space="0" w:color="auto" w:frame="1"/>
        </w:rPr>
        <w:t xml:space="preserve">for three reasons.  First, </w:t>
      </w:r>
      <w:r w:rsidR="00165C80" w:rsidRPr="00CD3F60">
        <w:rPr>
          <w:rFonts w:eastAsia="Times New Roman"/>
          <w:szCs w:val="26"/>
          <w:bdr w:val="none" w:sz="0" w:space="0" w:color="auto" w:frame="1"/>
        </w:rPr>
        <w:t xml:space="preserve">the </w:t>
      </w:r>
      <w:r w:rsidR="0020384C">
        <w:rPr>
          <w:rFonts w:eastAsia="Times New Roman"/>
          <w:szCs w:val="26"/>
          <w:bdr w:val="none" w:sz="0" w:space="0" w:color="auto" w:frame="1"/>
        </w:rPr>
        <w:t xml:space="preserve">court reasoned that the condition of the vehicle </w:t>
      </w:r>
      <w:r w:rsidR="00165C80" w:rsidRPr="00CD3F60">
        <w:rPr>
          <w:rFonts w:eastAsia="Times New Roman"/>
          <w:szCs w:val="26"/>
          <w:bdr w:val="none" w:sz="0" w:space="0" w:color="auto" w:frame="1"/>
        </w:rPr>
        <w:t xml:space="preserve">was within the subject matter of the claims </w:t>
      </w:r>
      <w:r w:rsidR="006A7C91" w:rsidRPr="00CD3F60">
        <w:rPr>
          <w:rFonts w:eastAsia="Times New Roman"/>
          <w:szCs w:val="26"/>
          <w:bdr w:val="none" w:sz="0" w:space="0" w:color="auto" w:frame="1"/>
        </w:rPr>
        <w:t>made arbitrable under the sale contract.  (</w:t>
      </w:r>
      <w:r w:rsidR="00157883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Id. </w:t>
      </w:r>
      <w:r w:rsidR="00157883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at </w:t>
      </w:r>
      <w:r w:rsidR="006A7C91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p. </w:t>
      </w:r>
      <w:r w:rsidR="00D63DF3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496.)  Second, </w:t>
      </w:r>
      <w:r w:rsidR="008C14C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based only on the </w:t>
      </w:r>
      <w:r w:rsidR="0073675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plaintiffs</w:t>
      </w:r>
      <w:r w:rsidR="0073675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’ </w:t>
      </w:r>
      <w:r w:rsidR="008C14C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allegation</w:t>
      </w:r>
      <w:r w:rsidR="00883AD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that </w:t>
      </w:r>
      <w:r w:rsidR="0020384C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the vehicle w</w:t>
      </w:r>
      <w:r w:rsidR="00537A6C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as</w:t>
      </w:r>
      <w:r w:rsidR="0020384C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covered by </w:t>
      </w:r>
      <w:proofErr w:type="spellStart"/>
      <w:r w:rsidR="0073675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FCA’s</w:t>
      </w:r>
      <w:proofErr w:type="spellEnd"/>
      <w:r w:rsidR="0073675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20384C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warranties, the court found </w:t>
      </w:r>
      <w:r w:rsidR="00CE6ED7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“the sales contract was the source of the warranties</w:t>
      </w:r>
      <w:r w:rsidR="00224AD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</w:t>
      </w:r>
      <w:r w:rsidR="00CE6ED7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”</w:t>
      </w:r>
      <w:r w:rsidR="0034528A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CE6ED7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75480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(</w:t>
      </w:r>
      <w:r w:rsidR="00754806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Ibid</w:t>
      </w:r>
      <w:r w:rsidR="0075480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.)</w:t>
      </w:r>
      <w:r w:rsidR="001F2A3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75480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F553C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Third, </w:t>
      </w:r>
      <w:r w:rsidR="00464C7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court </w:t>
      </w:r>
      <w:r w:rsidR="00A644E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noted </w:t>
      </w:r>
      <w:r w:rsidR="00353CB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</w:t>
      </w:r>
      <w:r w:rsidR="0073675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plaintiffs </w:t>
      </w:r>
      <w:r w:rsidR="0008632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had “expressly agreed to arbitrate claims arising out of the condition of the vehicle—even against third party </w:t>
      </w:r>
      <w:proofErr w:type="spellStart"/>
      <w:r w:rsidR="0008632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nonsignatories</w:t>
      </w:r>
      <w:proofErr w:type="spellEnd"/>
      <w:r w:rsidR="0008632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to the sales contract.”  (</w:t>
      </w:r>
      <w:r w:rsidR="0008632F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Id</w:t>
      </w:r>
      <w:r w:rsidR="0008632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. at </w:t>
      </w:r>
      <w:r w:rsidR="008249C7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p. 497.)  We </w:t>
      </w:r>
      <w:r w:rsidR="00523D2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respectfully disagree with </w:t>
      </w:r>
      <w:proofErr w:type="spellStart"/>
      <w:r w:rsidR="00523D25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Felisilda</w:t>
      </w:r>
      <w:r w:rsidR="00523D2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’s</w:t>
      </w:r>
      <w:proofErr w:type="spellEnd"/>
      <w:r w:rsidR="00523D2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analysis</w:t>
      </w:r>
      <w:r w:rsidR="00573654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for the following reasons</w:t>
      </w:r>
      <w:r w:rsidR="00523D2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</w:t>
      </w:r>
      <w:r w:rsidR="00A974B3" w:rsidRPr="0083286E">
        <w:rPr>
          <w:rStyle w:val="FootnoteReference"/>
          <w:rFonts w:eastAsia="Times New Roman"/>
          <w:b/>
          <w:bCs/>
          <w:color w:val="000000"/>
          <w:szCs w:val="26"/>
          <w:bdr w:val="none" w:sz="0" w:space="0" w:color="auto" w:frame="1"/>
          <w:shd w:val="clear" w:color="auto" w:fill="FFFFFF"/>
        </w:rPr>
        <w:footnoteReference w:id="3"/>
      </w:r>
    </w:p>
    <w:p w14:paraId="35B959BF" w14:textId="5F30100D" w:rsidR="006A4CCD" w:rsidRDefault="00573654" w:rsidP="00E83177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 w:rsidRPr="00E42621">
        <w:rPr>
          <w:rFonts w:eastAsia="Times New Roman"/>
          <w:szCs w:val="26"/>
          <w:bdr w:val="none" w:sz="0" w:space="0" w:color="auto" w:frame="1"/>
        </w:rPr>
        <w:t>T</w:t>
      </w:r>
      <w:r w:rsidR="008018C3" w:rsidRPr="00E42621">
        <w:rPr>
          <w:rFonts w:eastAsia="Times New Roman"/>
          <w:szCs w:val="26"/>
          <w:bdr w:val="none" w:sz="0" w:space="0" w:color="auto" w:frame="1"/>
        </w:rPr>
        <w:t xml:space="preserve">hat </w:t>
      </w:r>
      <w:r w:rsidR="00DD517E" w:rsidRPr="00E42621">
        <w:rPr>
          <w:rFonts w:eastAsia="Times New Roman"/>
          <w:szCs w:val="26"/>
          <w:bdr w:val="none" w:sz="0" w:space="0" w:color="auto" w:frame="1"/>
        </w:rPr>
        <w:t xml:space="preserve">the </w:t>
      </w:r>
      <w:proofErr w:type="spellStart"/>
      <w:r w:rsidR="00EE3F2E" w:rsidRPr="00E42621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Felisilda</w:t>
      </w:r>
      <w:proofErr w:type="spellEnd"/>
      <w:r w:rsidR="00EE3F2E" w:rsidRPr="00E42621">
        <w:rPr>
          <w:rFonts w:eastAsia="Times New Roman"/>
          <w:szCs w:val="26"/>
          <w:bdr w:val="none" w:sz="0" w:space="0" w:color="auto" w:frame="1"/>
        </w:rPr>
        <w:t xml:space="preserve"> </w:t>
      </w:r>
      <w:r w:rsidR="002071CA" w:rsidRPr="00E42621">
        <w:rPr>
          <w:rFonts w:eastAsia="Times New Roman"/>
          <w:szCs w:val="26"/>
          <w:bdr w:val="none" w:sz="0" w:space="0" w:color="auto" w:frame="1"/>
        </w:rPr>
        <w:t xml:space="preserve">plaintiffs </w:t>
      </w:r>
      <w:r w:rsidR="00466455" w:rsidRPr="00E42621">
        <w:rPr>
          <w:rFonts w:eastAsia="Times New Roman"/>
          <w:szCs w:val="26"/>
          <w:bdr w:val="none" w:sz="0" w:space="0" w:color="auto" w:frame="1"/>
        </w:rPr>
        <w:t xml:space="preserve">and the </w:t>
      </w:r>
      <w:r w:rsidR="00466455" w:rsidRPr="00E42621">
        <w:rPr>
          <w:rFonts w:eastAsia="Times New Roman"/>
          <w:i/>
          <w:iCs/>
          <w:szCs w:val="26"/>
          <w:bdr w:val="none" w:sz="0" w:space="0" w:color="auto" w:frame="1"/>
        </w:rPr>
        <w:t>dealer</w:t>
      </w:r>
      <w:r w:rsidR="00466455" w:rsidRPr="00E42621">
        <w:rPr>
          <w:rFonts w:eastAsia="Times New Roman"/>
          <w:szCs w:val="26"/>
          <w:bdr w:val="none" w:sz="0" w:space="0" w:color="auto" w:frame="1"/>
        </w:rPr>
        <w:t xml:space="preserve"> </w:t>
      </w:r>
      <w:r w:rsidR="00AC4A7F" w:rsidRPr="00E42621">
        <w:rPr>
          <w:rFonts w:eastAsia="Times New Roman"/>
          <w:szCs w:val="26"/>
          <w:bdr w:val="none" w:sz="0" w:space="0" w:color="auto" w:frame="1"/>
        </w:rPr>
        <w:t xml:space="preserve">agreed </w:t>
      </w:r>
      <w:r w:rsidR="005F1A52" w:rsidRPr="00E42621">
        <w:rPr>
          <w:rFonts w:eastAsia="Times New Roman"/>
          <w:szCs w:val="26"/>
          <w:bdr w:val="none" w:sz="0" w:space="0" w:color="auto" w:frame="1"/>
        </w:rPr>
        <w:t xml:space="preserve">in their sale contract </w:t>
      </w:r>
      <w:r w:rsidR="00AC4A7F" w:rsidRPr="00E42621">
        <w:rPr>
          <w:rFonts w:eastAsia="Times New Roman"/>
          <w:szCs w:val="26"/>
          <w:bdr w:val="none" w:sz="0" w:space="0" w:color="auto" w:frame="1"/>
        </w:rPr>
        <w:t xml:space="preserve">to </w:t>
      </w:r>
      <w:r w:rsidR="005F24A4" w:rsidRPr="00E42621">
        <w:rPr>
          <w:rFonts w:eastAsia="Times New Roman"/>
          <w:szCs w:val="26"/>
          <w:bdr w:val="none" w:sz="0" w:space="0" w:color="auto" w:frame="1"/>
        </w:rPr>
        <w:t xml:space="preserve">arbitrate disputes between them about the </w:t>
      </w:r>
      <w:r w:rsidR="00DD517E" w:rsidRPr="00E42621">
        <w:rPr>
          <w:rFonts w:eastAsia="Times New Roman"/>
          <w:szCs w:val="26"/>
          <w:bdr w:val="none" w:sz="0" w:space="0" w:color="auto" w:frame="1"/>
        </w:rPr>
        <w:t xml:space="preserve">condition of the vehicle </w:t>
      </w:r>
      <w:r w:rsidRPr="00E42621">
        <w:rPr>
          <w:rFonts w:eastAsia="Times New Roman"/>
          <w:szCs w:val="26"/>
          <w:bdr w:val="none" w:sz="0" w:space="0" w:color="auto" w:frame="1"/>
        </w:rPr>
        <w:t>does</w:t>
      </w:r>
      <w:r w:rsidR="004256AE" w:rsidRPr="00E42621">
        <w:rPr>
          <w:rFonts w:eastAsia="Times New Roman"/>
          <w:szCs w:val="26"/>
          <w:bdr w:val="none" w:sz="0" w:space="0" w:color="auto" w:frame="1"/>
        </w:rPr>
        <w:t xml:space="preserve"> not equitably estop the plaintiffs </w:t>
      </w:r>
      <w:r w:rsidR="004256AE" w:rsidRPr="00E42621">
        <w:rPr>
          <w:rFonts w:eastAsia="Times New Roman"/>
          <w:szCs w:val="26"/>
          <w:bdr w:val="none" w:sz="0" w:space="0" w:color="auto" w:frame="1"/>
        </w:rPr>
        <w:lastRenderedPageBreak/>
        <w:t xml:space="preserve">from </w:t>
      </w:r>
      <w:r w:rsidR="00C901B2" w:rsidRPr="00E42621">
        <w:rPr>
          <w:rFonts w:eastAsia="Times New Roman"/>
          <w:szCs w:val="26"/>
          <w:bdr w:val="none" w:sz="0" w:space="0" w:color="auto" w:frame="1"/>
        </w:rPr>
        <w:t>assert</w:t>
      </w:r>
      <w:r w:rsidR="004256AE" w:rsidRPr="00E42621">
        <w:rPr>
          <w:rFonts w:eastAsia="Times New Roman"/>
          <w:szCs w:val="26"/>
          <w:bdr w:val="none" w:sz="0" w:space="0" w:color="auto" w:frame="1"/>
        </w:rPr>
        <w:t xml:space="preserve">ing </w:t>
      </w:r>
      <w:proofErr w:type="spellStart"/>
      <w:r w:rsidR="00736755">
        <w:rPr>
          <w:rFonts w:eastAsia="Times New Roman"/>
          <w:i/>
          <w:iCs/>
          <w:szCs w:val="26"/>
          <w:bdr w:val="none" w:sz="0" w:space="0" w:color="auto" w:frame="1"/>
        </w:rPr>
        <w:t>FCA</w:t>
      </w:r>
      <w:proofErr w:type="spellEnd"/>
      <w:r w:rsidR="00736755">
        <w:rPr>
          <w:rFonts w:eastAsia="Times New Roman"/>
          <w:i/>
          <w:iCs/>
          <w:szCs w:val="26"/>
          <w:bdr w:val="none" w:sz="0" w:space="0" w:color="auto" w:frame="1"/>
        </w:rPr>
        <w:t xml:space="preserve"> </w:t>
      </w:r>
      <w:r w:rsidR="004256AE" w:rsidRPr="00E42621">
        <w:rPr>
          <w:rFonts w:eastAsia="Times New Roman"/>
          <w:szCs w:val="26"/>
          <w:bdr w:val="none" w:sz="0" w:space="0" w:color="auto" w:frame="1"/>
        </w:rPr>
        <w:t>has</w:t>
      </w:r>
      <w:r w:rsidR="00C901B2" w:rsidRPr="00E42621">
        <w:rPr>
          <w:rFonts w:eastAsia="Times New Roman"/>
          <w:szCs w:val="26"/>
          <w:bdr w:val="none" w:sz="0" w:space="0" w:color="auto" w:frame="1"/>
        </w:rPr>
        <w:t xml:space="preserve"> no</w:t>
      </w:r>
      <w:r w:rsidR="004256AE" w:rsidRPr="00E42621">
        <w:rPr>
          <w:rFonts w:eastAsia="Times New Roman"/>
          <w:szCs w:val="26"/>
          <w:bdr w:val="none" w:sz="0" w:space="0" w:color="auto" w:frame="1"/>
        </w:rPr>
        <w:t xml:space="preserve"> right</w:t>
      </w:r>
      <w:r w:rsidR="00C901B2" w:rsidRPr="00E42621">
        <w:rPr>
          <w:rFonts w:eastAsia="Times New Roman"/>
          <w:szCs w:val="26"/>
          <w:bdr w:val="none" w:sz="0" w:space="0" w:color="auto" w:frame="1"/>
        </w:rPr>
        <w:t xml:space="preserve"> </w:t>
      </w:r>
      <w:r w:rsidR="004256AE" w:rsidRPr="00E42621">
        <w:rPr>
          <w:rFonts w:eastAsia="Times New Roman"/>
          <w:szCs w:val="26"/>
          <w:bdr w:val="none" w:sz="0" w:space="0" w:color="auto" w:frame="1"/>
        </w:rPr>
        <w:t>to demand arbitration.</w:t>
      </w:r>
      <w:r w:rsidR="000F3A7D" w:rsidRPr="00E42621">
        <w:rPr>
          <w:rFonts w:eastAsia="Times New Roman"/>
          <w:szCs w:val="26"/>
          <w:bdr w:val="none" w:sz="0" w:space="0" w:color="auto" w:frame="1"/>
        </w:rPr>
        <w:t xml:space="preserve">  </w:t>
      </w:r>
      <w:r w:rsidR="005F1A52" w:rsidRPr="00E42621">
        <w:rPr>
          <w:rFonts w:eastAsia="Times New Roman"/>
          <w:szCs w:val="26"/>
          <w:bdr w:val="none" w:sz="0" w:space="0" w:color="auto" w:frame="1"/>
        </w:rPr>
        <w:t>E</w:t>
      </w:r>
      <w:r w:rsidR="00644DAD" w:rsidRPr="00E42621">
        <w:rPr>
          <w:rFonts w:eastAsia="Times New Roman"/>
          <w:szCs w:val="26"/>
          <w:bdr w:val="none" w:sz="0" w:space="0" w:color="auto" w:frame="1"/>
        </w:rPr>
        <w:t xml:space="preserve">quitable estoppel </w:t>
      </w:r>
      <w:r w:rsidR="00F9400B" w:rsidRPr="00E42621">
        <w:rPr>
          <w:rFonts w:eastAsia="Times New Roman"/>
          <w:szCs w:val="26"/>
          <w:bdr w:val="none" w:sz="0" w:space="0" w:color="auto" w:frame="1"/>
        </w:rPr>
        <w:t>would apply if</w:t>
      </w:r>
      <w:r w:rsidR="00644DAD" w:rsidRPr="00E42621">
        <w:rPr>
          <w:rFonts w:eastAsia="Times New Roman"/>
          <w:szCs w:val="26"/>
          <w:bdr w:val="none" w:sz="0" w:space="0" w:color="auto" w:frame="1"/>
        </w:rPr>
        <w:t xml:space="preserve"> the </w:t>
      </w:r>
      <w:r w:rsidR="00FC5DD9" w:rsidRPr="00E42621">
        <w:rPr>
          <w:rFonts w:eastAsia="Times New Roman"/>
          <w:szCs w:val="26"/>
          <w:bdr w:val="none" w:sz="0" w:space="0" w:color="auto" w:frame="1"/>
        </w:rPr>
        <w:t>plaintiff</w:t>
      </w:r>
      <w:r w:rsidR="00F9400B" w:rsidRPr="00E42621">
        <w:rPr>
          <w:rFonts w:eastAsia="Times New Roman"/>
          <w:szCs w:val="26"/>
          <w:bdr w:val="none" w:sz="0" w:space="0" w:color="auto" w:frame="1"/>
        </w:rPr>
        <w:t>s</w:t>
      </w:r>
      <w:r w:rsidR="00F27E59" w:rsidRPr="00E42621">
        <w:rPr>
          <w:rFonts w:eastAsia="Times New Roman"/>
          <w:szCs w:val="26"/>
          <w:bdr w:val="none" w:sz="0" w:space="0" w:color="auto" w:frame="1"/>
        </w:rPr>
        <w:t xml:space="preserve"> </w:t>
      </w:r>
      <w:r w:rsidRPr="00E42621">
        <w:rPr>
          <w:rFonts w:eastAsia="Times New Roman"/>
          <w:szCs w:val="26"/>
          <w:bdr w:val="none" w:sz="0" w:space="0" w:color="auto" w:frame="1"/>
        </w:rPr>
        <w:t>had sued</w:t>
      </w:r>
      <w:r w:rsidR="00F27E59" w:rsidRPr="00E42621">
        <w:rPr>
          <w:rFonts w:eastAsia="Times New Roman"/>
          <w:szCs w:val="26"/>
          <w:bdr w:val="none" w:sz="0" w:space="0" w:color="auto" w:frame="1"/>
        </w:rPr>
        <w:t xml:space="preserve"> </w:t>
      </w:r>
      <w:proofErr w:type="spellStart"/>
      <w:r w:rsidR="00736755">
        <w:rPr>
          <w:rFonts w:eastAsia="Times New Roman"/>
          <w:szCs w:val="26"/>
          <w:bdr w:val="none" w:sz="0" w:space="0" w:color="auto" w:frame="1"/>
        </w:rPr>
        <w:t>FCA</w:t>
      </w:r>
      <w:proofErr w:type="spellEnd"/>
      <w:r w:rsidR="00FC5DD9" w:rsidRPr="00E42621">
        <w:rPr>
          <w:rFonts w:eastAsia="Times New Roman"/>
          <w:szCs w:val="26"/>
          <w:bdr w:val="none" w:sz="0" w:space="0" w:color="auto" w:frame="1"/>
        </w:rPr>
        <w:t xml:space="preserve"> </w:t>
      </w:r>
      <w:r w:rsidRPr="00E42621">
        <w:rPr>
          <w:rFonts w:eastAsia="Times New Roman"/>
          <w:szCs w:val="26"/>
          <w:bdr w:val="none" w:sz="0" w:space="0" w:color="auto" w:frame="1"/>
        </w:rPr>
        <w:t>based</w:t>
      </w:r>
      <w:r w:rsidR="00F9400B" w:rsidRPr="00E42621">
        <w:rPr>
          <w:rFonts w:eastAsia="Times New Roman"/>
          <w:szCs w:val="26"/>
          <w:bdr w:val="none" w:sz="0" w:space="0" w:color="auto" w:frame="1"/>
        </w:rPr>
        <w:t xml:space="preserve"> on </w:t>
      </w:r>
      <w:r w:rsidR="00003EF6" w:rsidRPr="00E42621">
        <w:rPr>
          <w:rFonts w:eastAsia="Times New Roman"/>
          <w:szCs w:val="26"/>
          <w:bdr w:val="none" w:sz="0" w:space="0" w:color="auto" w:frame="1"/>
        </w:rPr>
        <w:t xml:space="preserve">the </w:t>
      </w:r>
      <w:r w:rsidR="00F9400B" w:rsidRPr="00E42621">
        <w:rPr>
          <w:rFonts w:eastAsia="Times New Roman"/>
          <w:szCs w:val="26"/>
          <w:bdr w:val="none" w:sz="0" w:space="0" w:color="auto" w:frame="1"/>
        </w:rPr>
        <w:t xml:space="preserve">terms </w:t>
      </w:r>
      <w:r w:rsidR="00003EF6" w:rsidRPr="00E42621">
        <w:rPr>
          <w:rFonts w:eastAsia="Times New Roman"/>
          <w:szCs w:val="26"/>
          <w:bdr w:val="none" w:sz="0" w:space="0" w:color="auto" w:frame="1"/>
        </w:rPr>
        <w:t xml:space="preserve">of </w:t>
      </w:r>
      <w:r w:rsidR="00F9400B" w:rsidRPr="00E42621">
        <w:rPr>
          <w:rFonts w:eastAsia="Times New Roman"/>
          <w:szCs w:val="26"/>
          <w:bdr w:val="none" w:sz="0" w:space="0" w:color="auto" w:frame="1"/>
        </w:rPr>
        <w:t>the sale contract</w:t>
      </w:r>
      <w:r w:rsidRPr="00E42621">
        <w:rPr>
          <w:rFonts w:eastAsia="Times New Roman"/>
          <w:szCs w:val="26"/>
          <w:bdr w:val="none" w:sz="0" w:space="0" w:color="auto" w:frame="1"/>
        </w:rPr>
        <w:t xml:space="preserve"> yet</w:t>
      </w:r>
      <w:r w:rsidR="00C901B2" w:rsidRPr="00E42621">
        <w:rPr>
          <w:rFonts w:eastAsia="Times New Roman"/>
          <w:szCs w:val="26"/>
          <w:bdr w:val="none" w:sz="0" w:space="0" w:color="auto" w:frame="1"/>
        </w:rPr>
        <w:t xml:space="preserve"> </w:t>
      </w:r>
      <w:r w:rsidRPr="00E42621">
        <w:rPr>
          <w:rFonts w:eastAsia="Times New Roman"/>
          <w:szCs w:val="26"/>
          <w:bdr w:val="none" w:sz="0" w:space="0" w:color="auto" w:frame="1"/>
        </w:rPr>
        <w:t>denied</w:t>
      </w:r>
      <w:r w:rsidR="00C901B2" w:rsidRPr="00E42621">
        <w:rPr>
          <w:rFonts w:eastAsia="Times New Roman"/>
          <w:szCs w:val="26"/>
          <w:bdr w:val="none" w:sz="0" w:space="0" w:color="auto" w:frame="1"/>
        </w:rPr>
        <w:t xml:space="preserve"> </w:t>
      </w:r>
      <w:proofErr w:type="spellStart"/>
      <w:r w:rsidR="00736755">
        <w:rPr>
          <w:rFonts w:eastAsia="Times New Roman"/>
          <w:szCs w:val="26"/>
          <w:bdr w:val="none" w:sz="0" w:space="0" w:color="auto" w:frame="1"/>
        </w:rPr>
        <w:t>FCA</w:t>
      </w:r>
      <w:proofErr w:type="spellEnd"/>
      <w:r w:rsidRPr="00E42621">
        <w:rPr>
          <w:rFonts w:eastAsia="Times New Roman"/>
          <w:szCs w:val="26"/>
          <w:bdr w:val="none" w:sz="0" w:space="0" w:color="auto" w:frame="1"/>
        </w:rPr>
        <w:t xml:space="preserve"> could enforce the </w:t>
      </w:r>
      <w:r w:rsidR="00610E47" w:rsidRPr="00E42621">
        <w:rPr>
          <w:rFonts w:eastAsia="Times New Roman"/>
          <w:szCs w:val="26"/>
          <w:bdr w:val="none" w:sz="0" w:space="0" w:color="auto" w:frame="1"/>
        </w:rPr>
        <w:t>arbitration</w:t>
      </w:r>
      <w:r w:rsidR="00C901B2" w:rsidRPr="00E42621">
        <w:rPr>
          <w:rFonts w:eastAsia="Times New Roman"/>
          <w:szCs w:val="26"/>
          <w:bdr w:val="none" w:sz="0" w:space="0" w:color="auto" w:frame="1"/>
        </w:rPr>
        <w:t xml:space="preserve"> clause in th</w:t>
      </w:r>
      <w:r w:rsidR="00003EF6" w:rsidRPr="00E42621">
        <w:rPr>
          <w:rFonts w:eastAsia="Times New Roman"/>
          <w:szCs w:val="26"/>
          <w:bdr w:val="none" w:sz="0" w:space="0" w:color="auto" w:frame="1"/>
        </w:rPr>
        <w:t>at</w:t>
      </w:r>
      <w:r w:rsidR="00C901B2" w:rsidRPr="00E42621">
        <w:rPr>
          <w:rFonts w:eastAsia="Times New Roman"/>
          <w:szCs w:val="26"/>
          <w:bdr w:val="none" w:sz="0" w:space="0" w:color="auto" w:frame="1"/>
        </w:rPr>
        <w:t xml:space="preserve"> contract</w:t>
      </w:r>
      <w:r w:rsidR="00610E47" w:rsidRPr="00E42621">
        <w:rPr>
          <w:rFonts w:eastAsia="Times New Roman"/>
          <w:szCs w:val="26"/>
          <w:bdr w:val="none" w:sz="0" w:space="0" w:color="auto" w:frame="1"/>
        </w:rPr>
        <w:t xml:space="preserve">.  </w:t>
      </w:r>
      <w:r w:rsidR="00A55233" w:rsidRPr="00E42621">
        <w:rPr>
          <w:rFonts w:eastAsia="Times New Roman"/>
          <w:szCs w:val="26"/>
          <w:bdr w:val="none" w:sz="0" w:space="0" w:color="auto" w:frame="1"/>
        </w:rPr>
        <w:t>(</w:t>
      </w:r>
      <w:proofErr w:type="spellStart"/>
      <w:r w:rsidR="00A55233" w:rsidRPr="00E42621">
        <w:rPr>
          <w:rFonts w:eastAsia="Times New Roman"/>
          <w:i/>
          <w:iCs/>
          <w:szCs w:val="26"/>
          <w:bdr w:val="none" w:sz="0" w:space="0" w:color="auto" w:frame="1"/>
        </w:rPr>
        <w:t>Felisilda</w:t>
      </w:r>
      <w:proofErr w:type="spellEnd"/>
      <w:r w:rsidR="00A55233" w:rsidRPr="00E42621">
        <w:rPr>
          <w:rFonts w:eastAsia="Times New Roman"/>
          <w:szCs w:val="26"/>
          <w:bdr w:val="none" w:sz="0" w:space="0" w:color="auto" w:frame="1"/>
        </w:rPr>
        <w:t xml:space="preserve">, </w:t>
      </w:r>
      <w:r w:rsidR="00753E2D" w:rsidRPr="00E42621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753E2D" w:rsidRPr="00E42621">
        <w:rPr>
          <w:rFonts w:eastAsia="Times New Roman"/>
          <w:szCs w:val="26"/>
          <w:bdr w:val="none" w:sz="0" w:space="0" w:color="auto" w:frame="1"/>
        </w:rPr>
        <w:t xml:space="preserve">, </w:t>
      </w:r>
      <w:r w:rsidR="00753E2D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53</w:t>
      </w:r>
      <w:r w:rsidR="00D0275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</w:t>
      </w:r>
      <w:r w:rsidR="00753E2D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Cal.App.5th at pp. 495</w:t>
      </w:r>
      <w:r w:rsidR="00C67182">
        <w:rPr>
          <w:rFonts w:eastAsia="Times New Roman"/>
          <w:color w:val="000000"/>
          <w:szCs w:val="26"/>
        </w:rPr>
        <w:t>–</w:t>
      </w:r>
      <w:r w:rsidR="00753E2D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496.)</w:t>
      </w:r>
      <w:r w:rsidR="00C901B2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</w:t>
      </w:r>
      <w:r w:rsidR="00F9400B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T</w:t>
      </w:r>
      <w:r w:rsidR="00C901B2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hat </w:t>
      </w:r>
      <w:r w:rsidR="002417F8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is </w:t>
      </w:r>
      <w:r w:rsidR="00F9400B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not </w:t>
      </w:r>
      <w:r w:rsidR="002417F8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what </w:t>
      </w:r>
      <w:r w:rsidR="00C901B2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plaintiffs </w:t>
      </w:r>
      <w:r w:rsidR="00F9400B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did</w:t>
      </w:r>
      <w:r w:rsidR="00C901B2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="00C901B2" w:rsidRPr="00E42621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Felisilda</w:t>
      </w:r>
      <w:proofErr w:type="spellEnd"/>
      <w:r w:rsidR="002417F8" w:rsidRPr="00E4262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</w:t>
      </w:r>
    </w:p>
    <w:p w14:paraId="7814DB0F" w14:textId="691E390F" w:rsidR="00E83177" w:rsidRPr="00CD3F60" w:rsidRDefault="00B371AA" w:rsidP="00E83177">
      <w:pPr>
        <w:ind w:firstLine="720"/>
        <w:rPr>
          <w:rFonts w:eastAsia="Times New Roman"/>
          <w:szCs w:val="26"/>
          <w:bdr w:val="none" w:sz="0" w:space="0" w:color="auto" w:frame="1"/>
        </w:rPr>
      </w:pPr>
      <w:r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plaintiffs’ </w:t>
      </w:r>
      <w:r w:rsidR="00573654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breach of warranty</w:t>
      </w:r>
      <w:r w:rsidR="002417F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claims </w:t>
      </w:r>
      <w:r w:rsidR="00F9400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against </w:t>
      </w:r>
      <w:proofErr w:type="spellStart"/>
      <w:r w:rsidR="0073675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FCA</w:t>
      </w:r>
      <w:proofErr w:type="spellEnd"/>
      <w:r w:rsidR="00F9400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573654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="00573654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Felisilda</w:t>
      </w:r>
      <w:proofErr w:type="spellEnd"/>
      <w:r w:rsidR="00F9400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2417F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were not based on their sale contracts with the dealers.</w:t>
      </w:r>
      <w:r w:rsidR="006A4CCD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</w:t>
      </w:r>
      <w:r w:rsidR="006A4CCD">
        <w:rPr>
          <w:rFonts w:eastAsia="Times New Roman"/>
          <w:szCs w:val="26"/>
          <w:bdr w:val="none" w:sz="0" w:space="0" w:color="auto" w:frame="1"/>
        </w:rPr>
        <w:t>We disagree</w:t>
      </w:r>
      <w:r w:rsidR="006A4CCD" w:rsidRPr="00CD3F60">
        <w:rPr>
          <w:rFonts w:eastAsia="Times New Roman"/>
          <w:szCs w:val="26"/>
          <w:bdr w:val="none" w:sz="0" w:space="0" w:color="auto" w:frame="1"/>
        </w:rPr>
        <w:t xml:space="preserve"> with </w:t>
      </w:r>
      <w:proofErr w:type="spellStart"/>
      <w:r w:rsidR="006A4CCD" w:rsidRPr="00CD3F60">
        <w:rPr>
          <w:rFonts w:eastAsia="Times New Roman"/>
          <w:i/>
          <w:iCs/>
          <w:szCs w:val="26"/>
          <w:bdr w:val="none" w:sz="0" w:space="0" w:color="auto" w:frame="1"/>
        </w:rPr>
        <w:t>Felisilda</w:t>
      </w:r>
      <w:proofErr w:type="spellEnd"/>
      <w:r w:rsidR="006A4CCD">
        <w:rPr>
          <w:rFonts w:eastAsia="Times New Roman"/>
          <w:i/>
          <w:iCs/>
          <w:szCs w:val="26"/>
          <w:bdr w:val="none" w:sz="0" w:space="0" w:color="auto" w:frame="1"/>
        </w:rPr>
        <w:t xml:space="preserve"> </w:t>
      </w:r>
      <w:r w:rsidR="006A4CCD" w:rsidRPr="00CD3F60">
        <w:rPr>
          <w:rFonts w:eastAsia="Times New Roman"/>
          <w:szCs w:val="26"/>
          <w:bdr w:val="none" w:sz="0" w:space="0" w:color="auto" w:frame="1"/>
        </w:rPr>
        <w:t xml:space="preserve">that “the sales contract was the source of </w:t>
      </w:r>
      <w:r w:rsidR="009C7D69">
        <w:rPr>
          <w:rFonts w:eastAsia="Times New Roman"/>
          <w:szCs w:val="26"/>
          <w:bdr w:val="none" w:sz="0" w:space="0" w:color="auto" w:frame="1"/>
        </w:rPr>
        <w:t>[</w:t>
      </w:r>
      <w:proofErr w:type="spellStart"/>
      <w:r w:rsidR="009C7D69">
        <w:rPr>
          <w:rFonts w:eastAsia="Times New Roman"/>
          <w:szCs w:val="26"/>
          <w:bdr w:val="none" w:sz="0" w:space="0" w:color="auto" w:frame="1"/>
        </w:rPr>
        <w:t>FCA’s</w:t>
      </w:r>
      <w:proofErr w:type="spellEnd"/>
      <w:r w:rsidR="006A4CCD" w:rsidRPr="00CD3F60">
        <w:rPr>
          <w:rFonts w:eastAsia="Times New Roman"/>
          <w:szCs w:val="26"/>
          <w:bdr w:val="none" w:sz="0" w:space="0" w:color="auto" w:frame="1"/>
        </w:rPr>
        <w:t xml:space="preserve">] warranties at the heart of this case.” </w:t>
      </w:r>
      <w:r w:rsidR="0034528A">
        <w:rPr>
          <w:rFonts w:eastAsia="Times New Roman"/>
          <w:szCs w:val="26"/>
          <w:bdr w:val="none" w:sz="0" w:space="0" w:color="auto" w:frame="1"/>
        </w:rPr>
        <w:t xml:space="preserve"> </w:t>
      </w:r>
      <w:r w:rsidR="006A4CCD" w:rsidRPr="00CD3F60">
        <w:rPr>
          <w:rFonts w:eastAsia="Times New Roman"/>
          <w:szCs w:val="26"/>
          <w:bdr w:val="none" w:sz="0" w:space="0" w:color="auto" w:frame="1"/>
        </w:rPr>
        <w:t>(</w:t>
      </w:r>
      <w:proofErr w:type="spellStart"/>
      <w:r w:rsidR="006A4CCD" w:rsidRPr="00CD3F60">
        <w:rPr>
          <w:rFonts w:eastAsia="Times New Roman"/>
          <w:i/>
          <w:iCs/>
          <w:szCs w:val="26"/>
          <w:bdr w:val="none" w:sz="0" w:space="0" w:color="auto" w:frame="1"/>
        </w:rPr>
        <w:t>Felisilda</w:t>
      </w:r>
      <w:proofErr w:type="spellEnd"/>
      <w:r w:rsidR="006A4CCD" w:rsidRPr="00CD3F60">
        <w:rPr>
          <w:rFonts w:eastAsia="Times New Roman"/>
          <w:szCs w:val="26"/>
          <w:bdr w:val="none" w:sz="0" w:space="0" w:color="auto" w:frame="1"/>
        </w:rPr>
        <w:t xml:space="preserve">, </w:t>
      </w:r>
      <w:r w:rsidR="006A4CCD" w:rsidRPr="00CD3F60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6A4CCD" w:rsidRPr="00CD3F60">
        <w:rPr>
          <w:rFonts w:eastAsia="Times New Roman"/>
          <w:szCs w:val="26"/>
          <w:bdr w:val="none" w:sz="0" w:space="0" w:color="auto" w:frame="1"/>
        </w:rPr>
        <w:t xml:space="preserve">, </w:t>
      </w:r>
      <w:r w:rsidR="006A4CCD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53 Cal.App.5th at p. 496.)  </w:t>
      </w:r>
      <w:r w:rsidR="00DA570D">
        <w:rPr>
          <w:rFonts w:eastAsia="Times New Roman"/>
          <w:szCs w:val="26"/>
        </w:rPr>
        <w:t xml:space="preserve">As we discuss further below, </w:t>
      </w:r>
      <w:r w:rsidR="00DA570D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manufacturer v</w:t>
      </w:r>
      <w:r w:rsidR="006A4CCD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ehicle warranties </w:t>
      </w:r>
      <w:r w:rsidR="00C344F7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that </w:t>
      </w:r>
      <w:r w:rsidR="006A4CCD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accompany the sale of motor vehicles without regard to the terms of the</w:t>
      </w:r>
      <w:r w:rsidR="00F9400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sale</w:t>
      </w:r>
      <w:r w:rsidR="006A4CCD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contract</w:t>
      </w:r>
      <w:r w:rsidR="00F9400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between the </w:t>
      </w:r>
      <w:r w:rsidR="00F27E59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purchaser</w:t>
      </w:r>
      <w:r w:rsidR="00F9400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and the dealer</w:t>
      </w:r>
      <w:r w:rsidR="00CA195F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are independent of the sale contract</w:t>
      </w:r>
      <w:r w:rsidR="006A4CCD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</w:t>
      </w:r>
      <w:r w:rsidR="002417F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</w:p>
    <w:p w14:paraId="7AD21A77" w14:textId="77777777" w:rsidR="00A56345" w:rsidRDefault="00573654" w:rsidP="00DB79E3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>
        <w:rPr>
          <w:rFonts w:eastAsia="Times New Roman"/>
          <w:szCs w:val="26"/>
          <w:bdr w:val="none" w:sz="0" w:space="0" w:color="auto" w:frame="1"/>
        </w:rPr>
        <w:t>W</w:t>
      </w:r>
      <w:r w:rsidR="00E24547" w:rsidRPr="00CD3F60">
        <w:rPr>
          <w:rFonts w:eastAsia="Times New Roman"/>
          <w:szCs w:val="26"/>
          <w:bdr w:val="none" w:sz="0" w:space="0" w:color="auto" w:frame="1"/>
        </w:rPr>
        <w:t xml:space="preserve">e </w:t>
      </w:r>
      <w:r>
        <w:rPr>
          <w:rFonts w:eastAsia="Times New Roman"/>
          <w:szCs w:val="26"/>
          <w:bdr w:val="none" w:sz="0" w:space="0" w:color="auto" w:frame="1"/>
        </w:rPr>
        <w:t xml:space="preserve">also </w:t>
      </w:r>
      <w:r w:rsidR="00E24547" w:rsidRPr="00CD3F60">
        <w:rPr>
          <w:rFonts w:eastAsia="Times New Roman"/>
          <w:szCs w:val="26"/>
          <w:bdr w:val="none" w:sz="0" w:space="0" w:color="auto" w:frame="1"/>
        </w:rPr>
        <w:t xml:space="preserve">disagree with </w:t>
      </w:r>
      <w:r w:rsidR="005A70C3" w:rsidRPr="00CD3F60">
        <w:rPr>
          <w:rFonts w:eastAsia="Times New Roman"/>
          <w:szCs w:val="26"/>
          <w:bdr w:val="none" w:sz="0" w:space="0" w:color="auto" w:frame="1"/>
        </w:rPr>
        <w:t xml:space="preserve">the </w:t>
      </w:r>
      <w:proofErr w:type="spellStart"/>
      <w:r w:rsidR="005A70C3" w:rsidRPr="00CD3F60">
        <w:rPr>
          <w:rFonts w:eastAsia="Times New Roman"/>
          <w:i/>
          <w:iCs/>
          <w:szCs w:val="26"/>
          <w:bdr w:val="none" w:sz="0" w:space="0" w:color="auto" w:frame="1"/>
        </w:rPr>
        <w:t>Felisilda</w:t>
      </w:r>
      <w:proofErr w:type="spellEnd"/>
      <w:r w:rsidR="005A70C3" w:rsidRPr="00CD3F60">
        <w:rPr>
          <w:rFonts w:eastAsia="Times New Roman"/>
          <w:i/>
          <w:iCs/>
          <w:szCs w:val="26"/>
          <w:bdr w:val="none" w:sz="0" w:space="0" w:color="auto" w:frame="1"/>
        </w:rPr>
        <w:t xml:space="preserve"> </w:t>
      </w:r>
      <w:r w:rsidR="005A70C3" w:rsidRPr="00CD3F60">
        <w:rPr>
          <w:rFonts w:eastAsia="Times New Roman"/>
          <w:szCs w:val="26"/>
          <w:bdr w:val="none" w:sz="0" w:space="0" w:color="auto" w:frame="1"/>
        </w:rPr>
        <w:t>court</w:t>
      </w:r>
      <w:r w:rsidR="003F77C4" w:rsidRPr="00CD3F60">
        <w:rPr>
          <w:rFonts w:eastAsia="Times New Roman"/>
          <w:szCs w:val="26"/>
          <w:bdr w:val="none" w:sz="0" w:space="0" w:color="auto" w:frame="1"/>
        </w:rPr>
        <w:t xml:space="preserve">’s interpretation of the sale contract as broadly calling for arbitration of claims “against third party </w:t>
      </w:r>
      <w:proofErr w:type="spellStart"/>
      <w:r w:rsidR="003F77C4" w:rsidRPr="00CD3F60">
        <w:rPr>
          <w:rFonts w:eastAsia="Times New Roman"/>
          <w:szCs w:val="26"/>
          <w:bdr w:val="none" w:sz="0" w:space="0" w:color="auto" w:frame="1"/>
        </w:rPr>
        <w:t>nonsignatories</w:t>
      </w:r>
      <w:proofErr w:type="spellEnd"/>
      <w:r w:rsidR="00F27E59">
        <w:rPr>
          <w:rFonts w:eastAsia="Times New Roman"/>
          <w:szCs w:val="26"/>
          <w:bdr w:val="none" w:sz="0" w:space="0" w:color="auto" w:frame="1"/>
        </w:rPr>
        <w:t>.</w:t>
      </w:r>
      <w:r w:rsidR="003F77C4" w:rsidRPr="00CD3F60">
        <w:rPr>
          <w:rFonts w:eastAsia="Times New Roman"/>
          <w:szCs w:val="26"/>
          <w:bdr w:val="none" w:sz="0" w:space="0" w:color="auto" w:frame="1"/>
        </w:rPr>
        <w:t>”</w:t>
      </w:r>
      <w:r w:rsidR="00F27E59">
        <w:rPr>
          <w:rFonts w:eastAsia="Times New Roman"/>
          <w:szCs w:val="26"/>
          <w:bdr w:val="none" w:sz="0" w:space="0" w:color="auto" w:frame="1"/>
        </w:rPr>
        <w:t xml:space="preserve">  </w:t>
      </w:r>
      <w:r w:rsidR="006C3E58" w:rsidRPr="00CD3F60">
        <w:rPr>
          <w:rFonts w:eastAsia="Times New Roman"/>
          <w:szCs w:val="26"/>
          <w:bdr w:val="none" w:sz="0" w:space="0" w:color="auto" w:frame="1"/>
        </w:rPr>
        <w:t>(</w:t>
      </w:r>
      <w:proofErr w:type="spellStart"/>
      <w:r w:rsidR="006C3E58" w:rsidRPr="00CD3F60">
        <w:rPr>
          <w:rFonts w:eastAsia="Times New Roman"/>
          <w:i/>
          <w:iCs/>
          <w:szCs w:val="26"/>
          <w:bdr w:val="none" w:sz="0" w:space="0" w:color="auto" w:frame="1"/>
        </w:rPr>
        <w:t>Felisilda</w:t>
      </w:r>
      <w:proofErr w:type="spellEnd"/>
      <w:r w:rsidR="006C3E58" w:rsidRPr="00CD3F60">
        <w:rPr>
          <w:rFonts w:eastAsia="Times New Roman"/>
          <w:szCs w:val="26"/>
          <w:bdr w:val="none" w:sz="0" w:space="0" w:color="auto" w:frame="1"/>
        </w:rPr>
        <w:t xml:space="preserve">, </w:t>
      </w:r>
      <w:r w:rsidR="006C3E58" w:rsidRPr="00CD3F60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6C3E58" w:rsidRPr="00CD3F60">
        <w:rPr>
          <w:rFonts w:eastAsia="Times New Roman"/>
          <w:szCs w:val="26"/>
          <w:bdr w:val="none" w:sz="0" w:space="0" w:color="auto" w:frame="1"/>
        </w:rPr>
        <w:t xml:space="preserve">, </w:t>
      </w:r>
      <w:r w:rsidR="006C3E5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53</w:t>
      </w:r>
      <w:r w:rsidR="006C3E5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</w:t>
      </w:r>
      <w:r w:rsidR="006C3E5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Cal.App.5th at p. 49</w:t>
      </w:r>
      <w:r w:rsidR="006C3E5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7</w:t>
      </w:r>
      <w:r w:rsidR="006C3E5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.)</w:t>
      </w:r>
      <w:r w:rsidR="006C3E5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</w:t>
      </w:r>
      <w:r w:rsidR="0040469F" w:rsidRPr="00CD3F60">
        <w:rPr>
          <w:rFonts w:eastAsia="Times New Roman"/>
          <w:szCs w:val="26"/>
          <w:bdr w:val="none" w:sz="0" w:space="0" w:color="auto" w:frame="1"/>
        </w:rPr>
        <w:t>T</w:t>
      </w:r>
      <w:r w:rsidR="003F77C4" w:rsidRPr="00CD3F60">
        <w:rPr>
          <w:rFonts w:eastAsia="Times New Roman"/>
          <w:szCs w:val="26"/>
          <w:bdr w:val="none" w:sz="0" w:space="0" w:color="auto" w:frame="1"/>
        </w:rPr>
        <w:t xml:space="preserve">he </w:t>
      </w:r>
      <w:proofErr w:type="spellStart"/>
      <w:r w:rsidR="003F77C4" w:rsidRPr="00CD3F60">
        <w:rPr>
          <w:rFonts w:eastAsia="Times New Roman"/>
          <w:i/>
          <w:iCs/>
          <w:szCs w:val="26"/>
          <w:bdr w:val="none" w:sz="0" w:space="0" w:color="auto" w:frame="1"/>
        </w:rPr>
        <w:t>Felisilda</w:t>
      </w:r>
      <w:proofErr w:type="spellEnd"/>
      <w:r w:rsidR="003F77C4" w:rsidRPr="00CD3F60">
        <w:rPr>
          <w:rFonts w:eastAsia="Times New Roman"/>
          <w:i/>
          <w:iCs/>
          <w:szCs w:val="26"/>
          <w:bdr w:val="none" w:sz="0" w:space="0" w:color="auto" w:frame="1"/>
        </w:rPr>
        <w:t xml:space="preserve"> </w:t>
      </w:r>
      <w:r w:rsidR="003F77C4" w:rsidRPr="00CD3F60">
        <w:rPr>
          <w:rFonts w:eastAsia="Times New Roman"/>
          <w:szCs w:val="26"/>
          <w:bdr w:val="none" w:sz="0" w:space="0" w:color="auto" w:frame="1"/>
        </w:rPr>
        <w:t xml:space="preserve">court relied on the </w:t>
      </w:r>
      <w:r w:rsidR="003F77C4" w:rsidRPr="00D0170B">
        <w:rPr>
          <w:rFonts w:eastAsia="Times New Roman"/>
          <w:szCs w:val="26"/>
          <w:bdr w:val="none" w:sz="0" w:space="0" w:color="auto" w:frame="1"/>
        </w:rPr>
        <w:t xml:space="preserve">following italicized language to conclude that </w:t>
      </w:r>
      <w:r w:rsidR="00972B7D" w:rsidRPr="00D0170B">
        <w:rPr>
          <w:rFonts w:eastAsia="Times New Roman"/>
          <w:szCs w:val="26"/>
          <w:bdr w:val="none" w:sz="0" w:space="0" w:color="auto" w:frame="1"/>
        </w:rPr>
        <w:t xml:space="preserve">third parties could enforce </w:t>
      </w:r>
      <w:r w:rsidR="003F77C4" w:rsidRPr="00D0170B">
        <w:rPr>
          <w:rFonts w:eastAsia="Times New Roman"/>
          <w:szCs w:val="26"/>
          <w:bdr w:val="none" w:sz="0" w:space="0" w:color="auto" w:frame="1"/>
        </w:rPr>
        <w:t>the arbitration provision:</w:t>
      </w:r>
      <w:r w:rsidR="004A03EA" w:rsidRPr="00D0170B">
        <w:rPr>
          <w:rFonts w:eastAsia="Times New Roman"/>
          <w:szCs w:val="26"/>
          <w:bdr w:val="none" w:sz="0" w:space="0" w:color="auto" w:frame="1"/>
        </w:rPr>
        <w:t xml:space="preserve">  “ ‘Any claim or dispute, whether in contract, tort, statute or otherwise . . .</w:t>
      </w:r>
      <w:r w:rsidR="009667D5" w:rsidRPr="00D0170B">
        <w:rPr>
          <w:rFonts w:eastAsia="Times New Roman"/>
          <w:szCs w:val="26"/>
          <w:bdr w:val="none" w:sz="0" w:space="0" w:color="auto" w:frame="1"/>
        </w:rPr>
        <w:t> </w:t>
      </w:r>
      <w:r w:rsidR="004A03EA" w:rsidRPr="00D0170B">
        <w:rPr>
          <w:rFonts w:eastAsia="Times New Roman"/>
          <w:szCs w:val="26"/>
          <w:bdr w:val="none" w:sz="0" w:space="0" w:color="auto" w:frame="1"/>
        </w:rPr>
        <w:t xml:space="preserve">, between you and us or our employees, agents, successors or assigns, which arises out of or relates to </w:t>
      </w:r>
      <w:r w:rsidR="00351E47" w:rsidRPr="00D0170B">
        <w:rPr>
          <w:rFonts w:eastAsia="Times New Roman"/>
          <w:szCs w:val="26"/>
          <w:bdr w:val="none" w:sz="0" w:space="0" w:color="auto" w:frame="1"/>
        </w:rPr>
        <w:t xml:space="preserve">. . . </w:t>
      </w:r>
      <w:r w:rsidR="004A03EA" w:rsidRPr="00D0170B">
        <w:rPr>
          <w:rFonts w:eastAsia="Times New Roman"/>
          <w:szCs w:val="26"/>
          <w:bdr w:val="none" w:sz="0" w:space="0" w:color="auto" w:frame="1"/>
        </w:rPr>
        <w:t xml:space="preserve">purchase or condition of this vehicle, the </w:t>
      </w:r>
      <w:proofErr w:type="spellStart"/>
      <w:r w:rsidR="004A03EA" w:rsidRPr="00D0170B">
        <w:rPr>
          <w:rFonts w:eastAsia="Times New Roman"/>
          <w:szCs w:val="26"/>
          <w:bdr w:val="none" w:sz="0" w:space="0" w:color="auto" w:frame="1"/>
        </w:rPr>
        <w:t>cont</w:t>
      </w:r>
      <w:proofErr w:type="spellEnd"/>
      <w:r w:rsidR="006C3E58" w:rsidRPr="00D0170B">
        <w:rPr>
          <w:rFonts w:eastAsia="Times New Roman"/>
          <w:szCs w:val="26"/>
          <w:bdr w:val="none" w:sz="0" w:space="0" w:color="auto" w:frame="1"/>
        </w:rPr>
        <w:t>[</w:t>
      </w:r>
      <w:r w:rsidR="004A03EA" w:rsidRPr="00D0170B">
        <w:rPr>
          <w:rFonts w:eastAsia="Times New Roman"/>
          <w:szCs w:val="26"/>
          <w:bdr w:val="none" w:sz="0" w:space="0" w:color="auto" w:frame="1"/>
        </w:rPr>
        <w:t>r</w:t>
      </w:r>
      <w:r w:rsidR="006C3E58" w:rsidRPr="00D0170B">
        <w:rPr>
          <w:rFonts w:eastAsia="Times New Roman"/>
          <w:szCs w:val="26"/>
          <w:bdr w:val="none" w:sz="0" w:space="0" w:color="auto" w:frame="1"/>
        </w:rPr>
        <w:t>]</w:t>
      </w:r>
      <w:r w:rsidR="004A03EA" w:rsidRPr="00D0170B">
        <w:rPr>
          <w:rFonts w:eastAsia="Times New Roman"/>
          <w:szCs w:val="26"/>
          <w:bdr w:val="none" w:sz="0" w:space="0" w:color="auto" w:frame="1"/>
        </w:rPr>
        <w:t>act or any resulting transaction or relationship (</w:t>
      </w:r>
      <w:r w:rsidR="004A03EA" w:rsidRPr="00D0170B">
        <w:rPr>
          <w:rFonts w:eastAsia="Times New Roman"/>
          <w:i/>
          <w:iCs/>
          <w:szCs w:val="26"/>
          <w:bdr w:val="none" w:sz="0" w:space="0" w:color="auto" w:frame="1"/>
        </w:rPr>
        <w:t>including any such relationship with third parties who do not sign this contract</w:t>
      </w:r>
      <w:r w:rsidR="004A03EA" w:rsidRPr="00D0170B">
        <w:rPr>
          <w:rFonts w:eastAsia="Times New Roman"/>
          <w:szCs w:val="26"/>
          <w:bdr w:val="none" w:sz="0" w:space="0" w:color="auto" w:frame="1"/>
        </w:rPr>
        <w:t>) shall, at your or our election, be resolved by neutral, binding arbitration . . . .’ ”  (</w:t>
      </w:r>
      <w:r w:rsidR="006C3E58" w:rsidRPr="00D0170B">
        <w:rPr>
          <w:rFonts w:eastAsia="Times New Roman"/>
          <w:i/>
          <w:iCs/>
          <w:szCs w:val="26"/>
          <w:bdr w:val="none" w:sz="0" w:space="0" w:color="auto" w:frame="1"/>
        </w:rPr>
        <w:t>Id.</w:t>
      </w:r>
      <w:r w:rsidR="004A03EA" w:rsidRPr="00D0170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at p. 498.)</w:t>
      </w:r>
      <w:r w:rsidR="00CB2C5A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</w:t>
      </w:r>
    </w:p>
    <w:p w14:paraId="6E1A87D0" w14:textId="2F2D603F" w:rsidR="00972B7D" w:rsidRDefault="00351E47" w:rsidP="00DB79E3">
      <w:pPr>
        <w:ind w:firstLine="720"/>
        <w:rPr>
          <w:bCs/>
          <w:szCs w:val="26"/>
        </w:rPr>
      </w:pPr>
      <w:r w:rsidRPr="00D0170B">
        <w:rPr>
          <w:rFonts w:eastAsia="Times New Roman"/>
          <w:szCs w:val="26"/>
          <w:bdr w:val="none" w:sz="0" w:space="0" w:color="auto" w:frame="1"/>
        </w:rPr>
        <w:t xml:space="preserve">We do not read </w:t>
      </w:r>
      <w:r w:rsidR="00CB2C5A">
        <w:rPr>
          <w:rFonts w:eastAsia="Times New Roman"/>
          <w:szCs w:val="26"/>
          <w:bdr w:val="none" w:sz="0" w:space="0" w:color="auto" w:frame="1"/>
        </w:rPr>
        <w:t xml:space="preserve">this </w:t>
      </w:r>
      <w:r w:rsidR="006C3E58" w:rsidRPr="00D0170B">
        <w:rPr>
          <w:rFonts w:eastAsia="Times New Roman"/>
          <w:szCs w:val="26"/>
          <w:bdr w:val="none" w:sz="0" w:space="0" w:color="auto" w:frame="1"/>
        </w:rPr>
        <w:t xml:space="preserve">italicized </w:t>
      </w:r>
      <w:r w:rsidR="000C1086" w:rsidRPr="00D0170B">
        <w:rPr>
          <w:rFonts w:eastAsia="Times New Roman"/>
          <w:szCs w:val="26"/>
          <w:bdr w:val="none" w:sz="0" w:space="0" w:color="auto" w:frame="1"/>
        </w:rPr>
        <w:t xml:space="preserve">language </w:t>
      </w:r>
      <w:r w:rsidRPr="00D0170B">
        <w:rPr>
          <w:rFonts w:eastAsia="Times New Roman"/>
          <w:szCs w:val="26"/>
          <w:bdr w:val="none" w:sz="0" w:space="0" w:color="auto" w:frame="1"/>
        </w:rPr>
        <w:t xml:space="preserve">as </w:t>
      </w:r>
      <w:r w:rsidR="0034341B" w:rsidRPr="00D0170B">
        <w:rPr>
          <w:rFonts w:eastAsia="Times New Roman"/>
          <w:szCs w:val="26"/>
          <w:bdr w:val="none" w:sz="0" w:space="0" w:color="auto" w:frame="1"/>
        </w:rPr>
        <w:t xml:space="preserve">consent by </w:t>
      </w:r>
      <w:r w:rsidR="002847CF" w:rsidRPr="00D0170B">
        <w:rPr>
          <w:rFonts w:eastAsia="Times New Roman"/>
          <w:szCs w:val="26"/>
          <w:bdr w:val="none" w:sz="0" w:space="0" w:color="auto" w:frame="1"/>
        </w:rPr>
        <w:t xml:space="preserve">the purchaser </w:t>
      </w:r>
      <w:r w:rsidRPr="00D0170B">
        <w:rPr>
          <w:rFonts w:eastAsia="Times New Roman"/>
          <w:szCs w:val="26"/>
          <w:bdr w:val="none" w:sz="0" w:space="0" w:color="auto" w:frame="1"/>
        </w:rPr>
        <w:t>to arbitrate claims with third</w:t>
      </w:r>
      <w:r w:rsidR="00611A3A" w:rsidRPr="00D0170B">
        <w:rPr>
          <w:rFonts w:eastAsia="Times New Roman"/>
          <w:szCs w:val="26"/>
          <w:bdr w:val="none" w:sz="0" w:space="0" w:color="auto" w:frame="1"/>
        </w:rPr>
        <w:t xml:space="preserve"> </w:t>
      </w:r>
      <w:r w:rsidRPr="00D0170B">
        <w:rPr>
          <w:rFonts w:eastAsia="Times New Roman"/>
          <w:szCs w:val="26"/>
          <w:bdr w:val="none" w:sz="0" w:space="0" w:color="auto" w:frame="1"/>
        </w:rPr>
        <w:t xml:space="preserve">party </w:t>
      </w:r>
      <w:proofErr w:type="spellStart"/>
      <w:r w:rsidRPr="00D0170B">
        <w:rPr>
          <w:rFonts w:eastAsia="Times New Roman"/>
          <w:szCs w:val="26"/>
          <w:bdr w:val="none" w:sz="0" w:space="0" w:color="auto" w:frame="1"/>
        </w:rPr>
        <w:t>nonsignatories</w:t>
      </w:r>
      <w:proofErr w:type="spellEnd"/>
      <w:r w:rsidRPr="00CD3F60">
        <w:rPr>
          <w:rFonts w:eastAsia="Times New Roman"/>
          <w:szCs w:val="26"/>
          <w:bdr w:val="none" w:sz="0" w:space="0" w:color="auto" w:frame="1"/>
        </w:rPr>
        <w:t xml:space="preserve">.  </w:t>
      </w:r>
      <w:r w:rsidRPr="00CD3F60">
        <w:rPr>
          <w:rFonts w:eastAsia="Times New Roman"/>
          <w:szCs w:val="26"/>
          <w:bdr w:val="none" w:sz="0" w:space="0" w:color="auto" w:frame="1"/>
        </w:rPr>
        <w:lastRenderedPageBreak/>
        <w:t xml:space="preserve">Rather, we read it as a </w:t>
      </w:r>
      <w:r w:rsidR="00FE3130">
        <w:rPr>
          <w:rFonts w:eastAsia="Times New Roman"/>
          <w:szCs w:val="26"/>
          <w:bdr w:val="none" w:sz="0" w:space="0" w:color="auto" w:frame="1"/>
        </w:rPr>
        <w:t xml:space="preserve">further </w:t>
      </w:r>
      <w:r w:rsidR="00C40F57" w:rsidRPr="00CD3F60">
        <w:rPr>
          <w:rFonts w:eastAsia="Times New Roman"/>
          <w:szCs w:val="26"/>
          <w:bdr w:val="none" w:sz="0" w:space="0" w:color="auto" w:frame="1"/>
        </w:rPr>
        <w:t>delineation of</w:t>
      </w:r>
      <w:r w:rsidR="005228A9" w:rsidRPr="00CD3F60">
        <w:rPr>
          <w:rFonts w:eastAsia="Times New Roman"/>
          <w:szCs w:val="26"/>
          <w:bdr w:val="none" w:sz="0" w:space="0" w:color="auto" w:frame="1"/>
        </w:rPr>
        <w:t xml:space="preserve"> the </w:t>
      </w:r>
      <w:r w:rsidR="005228A9" w:rsidRPr="005E4966">
        <w:rPr>
          <w:rFonts w:eastAsia="Times New Roman"/>
          <w:i/>
          <w:iCs/>
          <w:szCs w:val="26"/>
          <w:bdr w:val="none" w:sz="0" w:space="0" w:color="auto" w:frame="1"/>
        </w:rPr>
        <w:t>subject matter</w:t>
      </w:r>
      <w:r w:rsidR="005228A9" w:rsidRPr="00CD3F60">
        <w:rPr>
          <w:rFonts w:eastAsia="Times New Roman"/>
          <w:szCs w:val="26"/>
          <w:bdr w:val="none" w:sz="0" w:space="0" w:color="auto" w:frame="1"/>
        </w:rPr>
        <w:t xml:space="preserve"> of claims the purchasers and dealers agreed to arbitrate.  </w:t>
      </w:r>
      <w:r w:rsidR="00162785" w:rsidRPr="00CD3F60">
        <w:rPr>
          <w:rFonts w:eastAsia="Times New Roman"/>
          <w:szCs w:val="26"/>
          <w:bdr w:val="none" w:sz="0" w:space="0" w:color="auto" w:frame="1"/>
        </w:rPr>
        <w:t>T</w:t>
      </w:r>
      <w:r w:rsidR="00DB79E3" w:rsidRPr="00CD3F60">
        <w:rPr>
          <w:rFonts w:eastAsia="Times New Roman"/>
          <w:szCs w:val="26"/>
          <w:bdr w:val="none" w:sz="0" w:space="0" w:color="auto" w:frame="1"/>
        </w:rPr>
        <w:t>he</w:t>
      </w:r>
      <w:r w:rsidR="006E50E2">
        <w:rPr>
          <w:rFonts w:eastAsia="Times New Roman"/>
          <w:szCs w:val="26"/>
          <w:bdr w:val="none" w:sz="0" w:space="0" w:color="auto" w:frame="1"/>
        </w:rPr>
        <w:t xml:space="preserve">y </w:t>
      </w:r>
      <w:r w:rsidR="00DB79E3" w:rsidRPr="00CD3F60">
        <w:rPr>
          <w:rFonts w:eastAsia="Times New Roman"/>
          <w:szCs w:val="26"/>
          <w:bdr w:val="none" w:sz="0" w:space="0" w:color="auto" w:frame="1"/>
        </w:rPr>
        <w:t xml:space="preserve">agreed to arbitrate disputes “between” </w:t>
      </w:r>
      <w:r w:rsidR="00DB79E3" w:rsidRPr="00CD3F60">
        <w:rPr>
          <w:rFonts w:eastAsia="Times New Roman"/>
          <w:i/>
          <w:iCs/>
          <w:szCs w:val="26"/>
          <w:bdr w:val="none" w:sz="0" w:space="0" w:color="auto" w:frame="1"/>
        </w:rPr>
        <w:t>themselves</w:t>
      </w:r>
      <w:r w:rsidR="00C878AF" w:rsidRPr="00CD3F60">
        <w:rPr>
          <w:rFonts w:eastAsia="Times New Roman"/>
          <w:szCs w:val="26"/>
          <w:bdr w:val="none" w:sz="0" w:space="0" w:color="auto" w:frame="1"/>
        </w:rPr>
        <w:t>—“you and us”—</w:t>
      </w:r>
      <w:r w:rsidR="00DB79E3" w:rsidRPr="00CD3F60">
        <w:rPr>
          <w:rFonts w:eastAsia="Times New Roman"/>
          <w:szCs w:val="26"/>
          <w:bdr w:val="none" w:sz="0" w:space="0" w:color="auto" w:frame="1"/>
        </w:rPr>
        <w:t xml:space="preserve">arising out of or relating to “relationship[s],” including “relationship[s] </w:t>
      </w:r>
      <w:r w:rsidR="00DB79E3" w:rsidRPr="00CD3F60">
        <w:rPr>
          <w:bCs/>
          <w:szCs w:val="26"/>
        </w:rPr>
        <w:t xml:space="preserve">with third parties who </w:t>
      </w:r>
      <w:r w:rsidR="006C3E58">
        <w:rPr>
          <w:bCs/>
          <w:szCs w:val="26"/>
        </w:rPr>
        <w:t>[</w:t>
      </w:r>
      <w:r w:rsidR="00DB79E3" w:rsidRPr="00CD3F60">
        <w:rPr>
          <w:bCs/>
          <w:szCs w:val="26"/>
        </w:rPr>
        <w:t>did</w:t>
      </w:r>
      <w:r w:rsidR="006C3E58">
        <w:rPr>
          <w:bCs/>
          <w:szCs w:val="26"/>
        </w:rPr>
        <w:t>]</w:t>
      </w:r>
      <w:r w:rsidR="00DB79E3" w:rsidRPr="00CD3F60">
        <w:rPr>
          <w:bCs/>
          <w:szCs w:val="26"/>
        </w:rPr>
        <w:t xml:space="preserve"> not sign </w:t>
      </w:r>
      <w:proofErr w:type="spellStart"/>
      <w:r w:rsidR="00DB79E3" w:rsidRPr="00CD3F60">
        <w:rPr>
          <w:bCs/>
          <w:szCs w:val="26"/>
        </w:rPr>
        <w:t>th</w:t>
      </w:r>
      <w:proofErr w:type="spellEnd"/>
      <w:r w:rsidR="00DB79E3" w:rsidRPr="00CD3F60">
        <w:rPr>
          <w:bCs/>
          <w:szCs w:val="26"/>
        </w:rPr>
        <w:t xml:space="preserve">[e] [sale] contract[s],” resulting from the “purchase, or condition of </w:t>
      </w:r>
      <w:proofErr w:type="spellStart"/>
      <w:r w:rsidR="00DB79E3" w:rsidRPr="00CD3F60">
        <w:rPr>
          <w:bCs/>
          <w:szCs w:val="26"/>
        </w:rPr>
        <w:t>th</w:t>
      </w:r>
      <w:proofErr w:type="spellEnd"/>
      <w:r w:rsidR="00DB79E3" w:rsidRPr="00CD3F60">
        <w:rPr>
          <w:bCs/>
          <w:szCs w:val="26"/>
        </w:rPr>
        <w:t xml:space="preserve">[e] vehicle, [or] </w:t>
      </w:r>
      <w:proofErr w:type="spellStart"/>
      <w:r w:rsidR="00DB79E3" w:rsidRPr="00CD3F60">
        <w:rPr>
          <w:bCs/>
          <w:szCs w:val="26"/>
        </w:rPr>
        <w:t>th</w:t>
      </w:r>
      <w:proofErr w:type="spellEnd"/>
      <w:r w:rsidR="00DB79E3" w:rsidRPr="00CD3F60">
        <w:rPr>
          <w:bCs/>
          <w:szCs w:val="26"/>
        </w:rPr>
        <w:t xml:space="preserve">[e] [sale] contract.” </w:t>
      </w:r>
    </w:p>
    <w:p w14:paraId="7B3EA2D5" w14:textId="185D06F5" w:rsidR="00DB79E3" w:rsidRPr="00CD3F60" w:rsidRDefault="00972B7D" w:rsidP="00DB79E3">
      <w:pPr>
        <w:ind w:firstLine="720"/>
        <w:rPr>
          <w:bCs/>
          <w:szCs w:val="26"/>
        </w:rPr>
      </w:pPr>
      <w:r>
        <w:rPr>
          <w:bCs/>
          <w:szCs w:val="26"/>
        </w:rPr>
        <w:t>Pu</w:t>
      </w:r>
      <w:r w:rsidR="00DB79E3" w:rsidRPr="00CD3F60">
        <w:rPr>
          <w:bCs/>
          <w:szCs w:val="26"/>
        </w:rPr>
        <w:t>rchasers</w:t>
      </w:r>
      <w:r w:rsidR="001D16A3">
        <w:rPr>
          <w:bCs/>
          <w:szCs w:val="26"/>
        </w:rPr>
        <w:t>, like plaintiff Mathew Davidson-</w:t>
      </w:r>
      <w:proofErr w:type="spellStart"/>
      <w:r w:rsidR="001D16A3">
        <w:rPr>
          <w:bCs/>
          <w:szCs w:val="26"/>
        </w:rPr>
        <w:t>Codjoe</w:t>
      </w:r>
      <w:proofErr w:type="spellEnd"/>
      <w:r w:rsidR="001D16A3">
        <w:rPr>
          <w:bCs/>
          <w:szCs w:val="26"/>
        </w:rPr>
        <w:t xml:space="preserve">, whose </w:t>
      </w:r>
      <w:r w:rsidR="00E012A7">
        <w:rPr>
          <w:bCs/>
          <w:szCs w:val="26"/>
        </w:rPr>
        <w:t>sale contract</w:t>
      </w:r>
      <w:r w:rsidR="001D16A3">
        <w:rPr>
          <w:bCs/>
          <w:szCs w:val="26"/>
        </w:rPr>
        <w:t xml:space="preserve"> we described above,</w:t>
      </w:r>
      <w:r w:rsidR="00DB79E3" w:rsidRPr="00CD3F60">
        <w:rPr>
          <w:bCs/>
          <w:szCs w:val="26"/>
        </w:rPr>
        <w:t xml:space="preserve"> can elect to </w:t>
      </w:r>
      <w:r w:rsidR="001D16A3">
        <w:rPr>
          <w:bCs/>
          <w:szCs w:val="26"/>
        </w:rPr>
        <w:t xml:space="preserve">buy insurance, theft protection, </w:t>
      </w:r>
      <w:r>
        <w:rPr>
          <w:bCs/>
          <w:szCs w:val="26"/>
        </w:rPr>
        <w:t xml:space="preserve">extended warranties </w:t>
      </w:r>
      <w:r w:rsidR="001D16A3">
        <w:rPr>
          <w:bCs/>
          <w:szCs w:val="26"/>
        </w:rPr>
        <w:t xml:space="preserve">and </w:t>
      </w:r>
      <w:r>
        <w:rPr>
          <w:bCs/>
          <w:szCs w:val="26"/>
        </w:rPr>
        <w:t>the like</w:t>
      </w:r>
      <w:r w:rsidR="001D16A3">
        <w:rPr>
          <w:bCs/>
          <w:szCs w:val="26"/>
        </w:rPr>
        <w:t xml:space="preserve"> from</w:t>
      </w:r>
      <w:r w:rsidR="00DB79E3" w:rsidRPr="00CD3F60">
        <w:rPr>
          <w:bCs/>
          <w:szCs w:val="26"/>
        </w:rPr>
        <w:t xml:space="preserve"> third parties</w:t>
      </w:r>
      <w:r>
        <w:rPr>
          <w:bCs/>
          <w:szCs w:val="26"/>
        </w:rPr>
        <w:t>,</w:t>
      </w:r>
      <w:r w:rsidR="00DB79E3" w:rsidRPr="00CD3F60">
        <w:rPr>
          <w:bCs/>
          <w:szCs w:val="26"/>
        </w:rPr>
        <w:t xml:space="preserve"> and</w:t>
      </w:r>
      <w:r>
        <w:rPr>
          <w:bCs/>
          <w:szCs w:val="26"/>
        </w:rPr>
        <w:t xml:space="preserve"> they can</w:t>
      </w:r>
      <w:r w:rsidR="00DB79E3" w:rsidRPr="00CD3F60">
        <w:rPr>
          <w:bCs/>
          <w:szCs w:val="26"/>
        </w:rPr>
        <w:t xml:space="preserve"> finance their transactions with those third parties under the sale contracts.  The “third party” language </w:t>
      </w:r>
      <w:r w:rsidRPr="00972B7D">
        <w:rPr>
          <w:rFonts w:eastAsia="Times New Roman"/>
          <w:szCs w:val="26"/>
          <w:bdr w:val="none" w:sz="0" w:space="0" w:color="auto" w:frame="1"/>
        </w:rPr>
        <w:t>in the arbitration clause</w:t>
      </w:r>
      <w:r w:rsidR="00021DD4" w:rsidRPr="00CD3F60">
        <w:rPr>
          <w:bCs/>
          <w:szCs w:val="26"/>
        </w:rPr>
        <w:t xml:space="preserve"> </w:t>
      </w:r>
      <w:r w:rsidR="001D16A3">
        <w:rPr>
          <w:bCs/>
          <w:szCs w:val="26"/>
        </w:rPr>
        <w:t>means</w:t>
      </w:r>
      <w:r w:rsidR="00DB79E3" w:rsidRPr="00CD3F60">
        <w:rPr>
          <w:bCs/>
          <w:szCs w:val="26"/>
        </w:rPr>
        <w:t xml:space="preserve"> that if a purchaser asserts a claim against the dealer </w:t>
      </w:r>
      <w:r w:rsidR="00C0684B" w:rsidRPr="00CD3F60">
        <w:rPr>
          <w:bCs/>
          <w:szCs w:val="26"/>
        </w:rPr>
        <w:t xml:space="preserve">(or its </w:t>
      </w:r>
      <w:r w:rsidR="00C0684B" w:rsidRPr="00CD3F60">
        <w:rPr>
          <w:rFonts w:eastAsia="Times New Roman"/>
          <w:szCs w:val="26"/>
          <w:bdr w:val="none" w:sz="0" w:space="0" w:color="auto" w:frame="1"/>
        </w:rPr>
        <w:t>employees, agents, successors or assigns</w:t>
      </w:r>
      <w:r w:rsidR="00C0684B" w:rsidRPr="00CD3F60">
        <w:rPr>
          <w:bCs/>
          <w:szCs w:val="26"/>
        </w:rPr>
        <w:t xml:space="preserve">) </w:t>
      </w:r>
      <w:r w:rsidR="00DB79E3" w:rsidRPr="00CD3F60">
        <w:rPr>
          <w:bCs/>
          <w:szCs w:val="26"/>
        </w:rPr>
        <w:t xml:space="preserve">that relates to </w:t>
      </w:r>
      <w:r w:rsidR="001D16A3">
        <w:rPr>
          <w:bCs/>
          <w:szCs w:val="26"/>
        </w:rPr>
        <w:t xml:space="preserve">one of these third party </w:t>
      </w:r>
      <w:r w:rsidR="007746B9">
        <w:rPr>
          <w:bCs/>
          <w:szCs w:val="26"/>
        </w:rPr>
        <w:t>transactions</w:t>
      </w:r>
      <w:r w:rsidR="00DB79E3" w:rsidRPr="00CD3F60">
        <w:rPr>
          <w:bCs/>
          <w:szCs w:val="26"/>
        </w:rPr>
        <w:t xml:space="preserve">, the dealer can elect to arbitrate that claim.  It says nothing of </w:t>
      </w:r>
      <w:r w:rsidR="009A5639" w:rsidRPr="00CD3F60">
        <w:rPr>
          <w:bCs/>
          <w:szCs w:val="26"/>
        </w:rPr>
        <w:t>binding the purchaser</w:t>
      </w:r>
      <w:r w:rsidR="00C63561" w:rsidRPr="00CD3F60">
        <w:rPr>
          <w:bCs/>
          <w:szCs w:val="26"/>
        </w:rPr>
        <w:t xml:space="preserve"> to arbitrate with </w:t>
      </w:r>
      <w:r w:rsidR="00951A18" w:rsidRPr="00CD3F60">
        <w:rPr>
          <w:bCs/>
          <w:szCs w:val="26"/>
        </w:rPr>
        <w:t xml:space="preserve">the universe of </w:t>
      </w:r>
      <w:r w:rsidR="009B7B79" w:rsidRPr="00CD3F60">
        <w:rPr>
          <w:bCs/>
          <w:szCs w:val="26"/>
        </w:rPr>
        <w:t xml:space="preserve">unnamed </w:t>
      </w:r>
      <w:r w:rsidR="00C63561" w:rsidRPr="00CD3F60">
        <w:rPr>
          <w:bCs/>
          <w:szCs w:val="26"/>
        </w:rPr>
        <w:t>third parties.</w:t>
      </w:r>
    </w:p>
    <w:p w14:paraId="5555EB38" w14:textId="3481D6F2" w:rsidR="002847CF" w:rsidRPr="00CD3F60" w:rsidRDefault="00A9234E" w:rsidP="009F15FE">
      <w:pPr>
        <w:keepNext/>
        <w:numPr>
          <w:ilvl w:val="2"/>
          <w:numId w:val="9"/>
        </w:numPr>
        <w:ind w:left="2160" w:hanging="810"/>
        <w:rPr>
          <w:rFonts w:eastAsia="Times New Roman"/>
          <w:b/>
          <w:bCs/>
          <w:szCs w:val="26"/>
          <w:bdr w:val="none" w:sz="0" w:space="0" w:color="auto" w:frame="1"/>
        </w:rPr>
      </w:pPr>
      <w:r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Plaintiffs’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c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laims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a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re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n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ot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f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ounded </w:t>
      </w:r>
      <w:r w:rsidR="0004137E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in the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s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ale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c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>ontracts</w:t>
      </w:r>
      <w:r w:rsidR="00A83249">
        <w:rPr>
          <w:rFonts w:eastAsia="Times New Roman"/>
          <w:b/>
          <w:bCs/>
          <w:szCs w:val="26"/>
          <w:bdr w:val="none" w:sz="0" w:space="0" w:color="auto" w:frame="1"/>
        </w:rPr>
        <w:t>.</w:t>
      </w:r>
    </w:p>
    <w:p w14:paraId="60BB38EB" w14:textId="606B2CFA" w:rsidR="00972B7D" w:rsidRDefault="00057AD5" w:rsidP="00D11CAA">
      <w:pPr>
        <w:ind w:firstLine="720"/>
        <w:rPr>
          <w:rFonts w:eastAsia="Times New Roman"/>
          <w:szCs w:val="26"/>
          <w:bdr w:val="none" w:sz="0" w:space="0" w:color="auto" w:frame="1"/>
        </w:rPr>
      </w:pPr>
      <w:r>
        <w:rPr>
          <w:rFonts w:eastAsia="Times New Roman"/>
          <w:szCs w:val="26"/>
          <w:bdr w:val="none" w:sz="0" w:space="0" w:color="auto" w:frame="1"/>
        </w:rPr>
        <w:t xml:space="preserve">Most of the plaintiffs attached their sale contracts as an exhibit to their complaints.  Some </w:t>
      </w:r>
      <w:r w:rsidR="0088111F">
        <w:rPr>
          <w:rFonts w:eastAsia="Times New Roman"/>
          <w:szCs w:val="26"/>
          <w:bdr w:val="none" w:sz="0" w:space="0" w:color="auto" w:frame="1"/>
        </w:rPr>
        <w:t xml:space="preserve">did so in </w:t>
      </w:r>
      <w:r>
        <w:rPr>
          <w:rFonts w:eastAsia="Times New Roman"/>
          <w:szCs w:val="26"/>
          <w:bdr w:val="none" w:sz="0" w:space="0" w:color="auto" w:frame="1"/>
        </w:rPr>
        <w:t xml:space="preserve">support </w:t>
      </w:r>
      <w:r w:rsidR="0088111F">
        <w:rPr>
          <w:rFonts w:eastAsia="Times New Roman"/>
          <w:szCs w:val="26"/>
          <w:bdr w:val="none" w:sz="0" w:space="0" w:color="auto" w:frame="1"/>
        </w:rPr>
        <w:t xml:space="preserve">of </w:t>
      </w:r>
      <w:r>
        <w:rPr>
          <w:rFonts w:eastAsia="Times New Roman"/>
          <w:szCs w:val="26"/>
          <w:bdr w:val="none" w:sz="0" w:space="0" w:color="auto" w:frame="1"/>
        </w:rPr>
        <w:t xml:space="preserve">general allegations about </w:t>
      </w:r>
      <w:r w:rsidR="00EE6FBF">
        <w:rPr>
          <w:rFonts w:eastAsia="Times New Roman"/>
          <w:szCs w:val="26"/>
          <w:bdr w:val="none" w:sz="0" w:space="0" w:color="auto" w:frame="1"/>
        </w:rPr>
        <w:t>when</w:t>
      </w:r>
      <w:r w:rsidR="00130842">
        <w:rPr>
          <w:rFonts w:eastAsia="Times New Roman"/>
          <w:szCs w:val="26"/>
          <w:bdr w:val="none" w:sz="0" w:space="0" w:color="auto" w:frame="1"/>
        </w:rPr>
        <w:t xml:space="preserve"> </w:t>
      </w:r>
      <w:r w:rsidR="00FB1A26">
        <w:rPr>
          <w:rFonts w:eastAsia="Times New Roman"/>
          <w:szCs w:val="26"/>
          <w:bdr w:val="none" w:sz="0" w:space="0" w:color="auto" w:frame="1"/>
        </w:rPr>
        <w:t xml:space="preserve">they </w:t>
      </w:r>
      <w:r>
        <w:rPr>
          <w:rFonts w:eastAsia="Times New Roman"/>
          <w:szCs w:val="26"/>
          <w:bdr w:val="none" w:sz="0" w:space="0" w:color="auto" w:frame="1"/>
        </w:rPr>
        <w:t xml:space="preserve">bought their vehicles </w:t>
      </w:r>
      <w:r w:rsidR="0015259B">
        <w:rPr>
          <w:rFonts w:eastAsia="Times New Roman"/>
          <w:szCs w:val="26"/>
          <w:bdr w:val="none" w:sz="0" w:space="0" w:color="auto" w:frame="1"/>
        </w:rPr>
        <w:t xml:space="preserve">and to identify their vehicles </w:t>
      </w:r>
      <w:r>
        <w:rPr>
          <w:rFonts w:eastAsia="Times New Roman"/>
          <w:szCs w:val="26"/>
          <w:bdr w:val="none" w:sz="0" w:space="0" w:color="auto" w:frame="1"/>
        </w:rPr>
        <w:t>by make and model.  Other</w:t>
      </w:r>
      <w:r w:rsidR="00FB1A26">
        <w:rPr>
          <w:rFonts w:eastAsia="Times New Roman"/>
          <w:szCs w:val="26"/>
          <w:bdr w:val="none" w:sz="0" w:space="0" w:color="auto" w:frame="1"/>
        </w:rPr>
        <w:t>s</w:t>
      </w:r>
      <w:r>
        <w:rPr>
          <w:rFonts w:eastAsia="Times New Roman"/>
          <w:szCs w:val="26"/>
          <w:bdr w:val="none" w:sz="0" w:space="0" w:color="auto" w:frame="1"/>
        </w:rPr>
        <w:t xml:space="preserve"> </w:t>
      </w:r>
      <w:r w:rsidR="00FB1A26">
        <w:rPr>
          <w:rFonts w:eastAsia="Times New Roman"/>
          <w:szCs w:val="26"/>
          <w:bdr w:val="none" w:sz="0" w:space="0" w:color="auto" w:frame="1"/>
        </w:rPr>
        <w:t xml:space="preserve">attached their sale contracts in support of </w:t>
      </w:r>
      <w:r>
        <w:rPr>
          <w:rFonts w:eastAsia="Times New Roman"/>
          <w:szCs w:val="26"/>
          <w:bdr w:val="none" w:sz="0" w:space="0" w:color="auto" w:frame="1"/>
        </w:rPr>
        <w:t>alleg</w:t>
      </w:r>
      <w:r w:rsidR="00FB1A26">
        <w:rPr>
          <w:rFonts w:eastAsia="Times New Roman"/>
          <w:szCs w:val="26"/>
          <w:bdr w:val="none" w:sz="0" w:space="0" w:color="auto" w:frame="1"/>
        </w:rPr>
        <w:t>ations</w:t>
      </w:r>
      <w:r>
        <w:rPr>
          <w:rFonts w:eastAsia="Times New Roman"/>
          <w:szCs w:val="26"/>
          <w:bdr w:val="none" w:sz="0" w:space="0" w:color="auto" w:frame="1"/>
        </w:rPr>
        <w:t xml:space="preserve"> the sale contracts </w:t>
      </w:r>
      <w:r w:rsidR="00FB1A26">
        <w:rPr>
          <w:rFonts w:eastAsia="Times New Roman"/>
          <w:szCs w:val="26"/>
          <w:bdr w:val="none" w:sz="0" w:space="0" w:color="auto" w:frame="1"/>
        </w:rPr>
        <w:t xml:space="preserve">were </w:t>
      </w:r>
      <w:r>
        <w:rPr>
          <w:rFonts w:eastAsia="Times New Roman"/>
          <w:szCs w:val="26"/>
          <w:bdr w:val="none" w:sz="0" w:space="0" w:color="auto" w:frame="1"/>
        </w:rPr>
        <w:t xml:space="preserve">accompanied by implied warranties under the Song-Beverly Consumer Warranty Act. </w:t>
      </w:r>
      <w:r>
        <w:rPr>
          <w:bCs/>
          <w:szCs w:val="26"/>
        </w:rPr>
        <w:t xml:space="preserve"> But </w:t>
      </w:r>
      <w:r w:rsidR="00F638D2">
        <w:rPr>
          <w:bCs/>
          <w:szCs w:val="26"/>
        </w:rPr>
        <w:t>no plaintiffs</w:t>
      </w:r>
      <w:r>
        <w:rPr>
          <w:bCs/>
          <w:szCs w:val="26"/>
        </w:rPr>
        <w:t xml:space="preserve"> allege</w:t>
      </w:r>
      <w:r w:rsidR="00F20088">
        <w:rPr>
          <w:bCs/>
          <w:szCs w:val="26"/>
        </w:rPr>
        <w:t>d</w:t>
      </w:r>
      <w:r>
        <w:rPr>
          <w:bCs/>
          <w:szCs w:val="26"/>
        </w:rPr>
        <w:t xml:space="preserve"> violations of the sale contracts’ express terms.  Rather,</w:t>
      </w:r>
      <w:r w:rsidR="000D678A">
        <w:rPr>
          <w:bCs/>
          <w:szCs w:val="26"/>
        </w:rPr>
        <w:t xml:space="preserve"> </w:t>
      </w:r>
      <w:r>
        <w:rPr>
          <w:rFonts w:eastAsia="Times New Roman"/>
          <w:szCs w:val="26"/>
          <w:bdr w:val="none" w:sz="0" w:space="0" w:color="auto" w:frame="1"/>
        </w:rPr>
        <w:t>p</w:t>
      </w:r>
      <w:r w:rsidR="005F11D3" w:rsidRPr="00DA657B">
        <w:rPr>
          <w:rFonts w:eastAsia="Times New Roman"/>
          <w:szCs w:val="26"/>
          <w:bdr w:val="none" w:sz="0" w:space="0" w:color="auto" w:frame="1"/>
        </w:rPr>
        <w:t xml:space="preserve">laintiffs’ claims are based on </w:t>
      </w:r>
      <w:r w:rsidR="00A00927" w:rsidRPr="00DA657B">
        <w:rPr>
          <w:rFonts w:eastAsia="Times New Roman"/>
          <w:szCs w:val="26"/>
          <w:bdr w:val="none" w:sz="0" w:space="0" w:color="auto" w:frame="1"/>
        </w:rPr>
        <w:t>FMC</w:t>
      </w:r>
      <w:r w:rsidR="00734BD6" w:rsidRPr="00DA657B">
        <w:rPr>
          <w:rFonts w:eastAsia="Times New Roman"/>
          <w:szCs w:val="26"/>
          <w:bdr w:val="none" w:sz="0" w:space="0" w:color="auto" w:frame="1"/>
        </w:rPr>
        <w:t>’s statutory obligation</w:t>
      </w:r>
      <w:r w:rsidR="00075340" w:rsidRPr="00DA657B">
        <w:rPr>
          <w:rFonts w:eastAsia="Times New Roman"/>
          <w:szCs w:val="26"/>
          <w:bdr w:val="none" w:sz="0" w:space="0" w:color="auto" w:frame="1"/>
        </w:rPr>
        <w:t xml:space="preserve">s </w:t>
      </w:r>
      <w:r w:rsidR="002A22B2" w:rsidRPr="00DA657B">
        <w:rPr>
          <w:rFonts w:eastAsia="Times New Roman"/>
          <w:szCs w:val="26"/>
          <w:bdr w:val="none" w:sz="0" w:space="0" w:color="auto" w:frame="1"/>
        </w:rPr>
        <w:t xml:space="preserve">to </w:t>
      </w:r>
      <w:r w:rsidR="007D0292" w:rsidRPr="00DA657B">
        <w:rPr>
          <w:rFonts w:eastAsia="Times New Roman"/>
          <w:szCs w:val="26"/>
          <w:bdr w:val="none" w:sz="0" w:space="0" w:color="auto" w:frame="1"/>
        </w:rPr>
        <w:t xml:space="preserve">reimburse consumers or replace their vehicles </w:t>
      </w:r>
      <w:r w:rsidR="00075340" w:rsidRPr="00DA657B">
        <w:rPr>
          <w:rFonts w:eastAsia="Times New Roman"/>
          <w:szCs w:val="26"/>
          <w:bdr w:val="none" w:sz="0" w:space="0" w:color="auto" w:frame="1"/>
        </w:rPr>
        <w:t xml:space="preserve">when unable to </w:t>
      </w:r>
      <w:r w:rsidR="00FF3675" w:rsidRPr="00DA657B">
        <w:rPr>
          <w:rFonts w:eastAsia="Times New Roman"/>
          <w:szCs w:val="26"/>
          <w:bdr w:val="none" w:sz="0" w:space="0" w:color="auto" w:frame="1"/>
        </w:rPr>
        <w:t xml:space="preserve">repair </w:t>
      </w:r>
      <w:r w:rsidR="00845522" w:rsidRPr="00DA657B">
        <w:rPr>
          <w:rFonts w:eastAsia="Times New Roman"/>
          <w:szCs w:val="26"/>
          <w:bdr w:val="none" w:sz="0" w:space="0" w:color="auto" w:frame="1"/>
        </w:rPr>
        <w:t xml:space="preserve">in accordance with </w:t>
      </w:r>
      <w:r w:rsidR="007D0292" w:rsidRPr="00DA657B">
        <w:rPr>
          <w:rFonts w:eastAsia="Times New Roman"/>
          <w:szCs w:val="26"/>
          <w:bdr w:val="none" w:sz="0" w:space="0" w:color="auto" w:frame="1"/>
        </w:rPr>
        <w:lastRenderedPageBreak/>
        <w:t>its warranty</w:t>
      </w:r>
      <w:r w:rsidR="00845522" w:rsidRPr="00DA657B">
        <w:rPr>
          <w:rFonts w:eastAsia="Times New Roman"/>
          <w:szCs w:val="26"/>
          <w:bdr w:val="none" w:sz="0" w:space="0" w:color="auto" w:frame="1"/>
        </w:rPr>
        <w:t>.</w:t>
      </w:r>
      <w:r w:rsidR="00923286" w:rsidRPr="00DA657B">
        <w:rPr>
          <w:rFonts w:eastAsia="Times New Roman"/>
          <w:szCs w:val="26"/>
          <w:bdr w:val="none" w:sz="0" w:space="0" w:color="auto" w:frame="1"/>
        </w:rPr>
        <w:t xml:space="preserve">  Certain plaintiffs also </w:t>
      </w:r>
      <w:r w:rsidR="00EA256A" w:rsidRPr="00DA657B">
        <w:rPr>
          <w:rFonts w:eastAsia="Times New Roman"/>
          <w:szCs w:val="26"/>
          <w:bdr w:val="none" w:sz="0" w:space="0" w:color="auto" w:frame="1"/>
        </w:rPr>
        <w:t>sued on theories of breach of implied warranty of merchantability and fraudulent inducement.</w:t>
      </w:r>
      <w:r w:rsidR="00D23A2A" w:rsidRPr="00DA657B">
        <w:rPr>
          <w:rFonts w:eastAsia="Times New Roman"/>
          <w:szCs w:val="26"/>
          <w:bdr w:val="none" w:sz="0" w:space="0" w:color="auto" w:frame="1"/>
        </w:rPr>
        <w:t xml:space="preserve">  Not one of the plaintiffs</w:t>
      </w:r>
      <w:r>
        <w:rPr>
          <w:rFonts w:eastAsia="Times New Roman"/>
          <w:szCs w:val="26"/>
          <w:bdr w:val="none" w:sz="0" w:space="0" w:color="auto" w:frame="1"/>
        </w:rPr>
        <w:t xml:space="preserve"> sued on any </w:t>
      </w:r>
      <w:r w:rsidR="00FE48EC">
        <w:rPr>
          <w:rFonts w:eastAsia="Times New Roman"/>
          <w:szCs w:val="26"/>
          <w:bdr w:val="none" w:sz="0" w:space="0" w:color="auto" w:frame="1"/>
        </w:rPr>
        <w:t xml:space="preserve">express </w:t>
      </w:r>
      <w:r>
        <w:rPr>
          <w:rFonts w:eastAsia="Times New Roman"/>
          <w:szCs w:val="26"/>
          <w:bdr w:val="none" w:sz="0" w:space="0" w:color="auto" w:frame="1"/>
        </w:rPr>
        <w:t>contractual language in</w:t>
      </w:r>
      <w:r w:rsidR="00D23A2A" w:rsidRPr="00DA657B">
        <w:rPr>
          <w:rFonts w:eastAsia="Times New Roman"/>
          <w:szCs w:val="26"/>
          <w:bdr w:val="none" w:sz="0" w:space="0" w:color="auto" w:frame="1"/>
        </w:rPr>
        <w:t xml:space="preserve"> the sale contract</w:t>
      </w:r>
      <w:r w:rsidR="00FF6615">
        <w:rPr>
          <w:rFonts w:eastAsia="Times New Roman"/>
          <w:szCs w:val="26"/>
          <w:bdr w:val="none" w:sz="0" w:space="0" w:color="auto" w:frame="1"/>
        </w:rPr>
        <w:t>s</w:t>
      </w:r>
      <w:r>
        <w:rPr>
          <w:rFonts w:eastAsia="Times New Roman"/>
          <w:szCs w:val="26"/>
          <w:bdr w:val="none" w:sz="0" w:space="0" w:color="auto" w:frame="1"/>
        </w:rPr>
        <w:t>.</w:t>
      </w:r>
    </w:p>
    <w:p w14:paraId="7E57C4A3" w14:textId="683CFFB1" w:rsidR="002A22B2" w:rsidRPr="00CD3F60" w:rsidRDefault="00AD56AB" w:rsidP="00D11CAA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DA657B">
        <w:rPr>
          <w:rFonts w:eastAsia="Times New Roman"/>
          <w:szCs w:val="26"/>
          <w:bdr w:val="none" w:sz="0" w:space="0" w:color="auto" w:frame="1"/>
        </w:rPr>
        <w:t>The sale contracts</w:t>
      </w:r>
      <w:r w:rsidR="00057AD5">
        <w:rPr>
          <w:rFonts w:eastAsia="Times New Roman"/>
          <w:szCs w:val="26"/>
          <w:bdr w:val="none" w:sz="0" w:space="0" w:color="auto" w:frame="1"/>
        </w:rPr>
        <w:t xml:space="preserve"> include no warranty, nor any</w:t>
      </w:r>
      <w:r w:rsidR="00B16A98" w:rsidRPr="00DA657B">
        <w:rPr>
          <w:rFonts w:eastAsia="Times New Roman"/>
          <w:szCs w:val="26"/>
          <w:bdr w:val="none" w:sz="0" w:space="0" w:color="auto" w:frame="1"/>
        </w:rPr>
        <w:t xml:space="preserve"> assurance regarding the quality of the vehicle sold</w:t>
      </w:r>
      <w:r w:rsidR="00057AD5">
        <w:rPr>
          <w:rFonts w:eastAsia="Times New Roman"/>
          <w:szCs w:val="26"/>
          <w:bdr w:val="none" w:sz="0" w:space="0" w:color="auto" w:frame="1"/>
        </w:rPr>
        <w:t>,</w:t>
      </w:r>
      <w:r w:rsidR="00B16A98" w:rsidRPr="00DA657B">
        <w:rPr>
          <w:rFonts w:eastAsia="Times New Roman"/>
          <w:szCs w:val="26"/>
          <w:bdr w:val="none" w:sz="0" w:space="0" w:color="auto" w:frame="1"/>
        </w:rPr>
        <w:t xml:space="preserve"> nor </w:t>
      </w:r>
      <w:r w:rsidR="00057AD5">
        <w:rPr>
          <w:rFonts w:eastAsia="Times New Roman"/>
          <w:szCs w:val="26"/>
          <w:bdr w:val="none" w:sz="0" w:space="0" w:color="auto" w:frame="1"/>
        </w:rPr>
        <w:t xml:space="preserve">any </w:t>
      </w:r>
      <w:r w:rsidR="00DA7FB9" w:rsidRPr="00DA657B">
        <w:rPr>
          <w:rFonts w:eastAsia="Times New Roman"/>
          <w:szCs w:val="26"/>
          <w:bdr w:val="none" w:sz="0" w:space="0" w:color="auto" w:frame="1"/>
        </w:rPr>
        <w:t xml:space="preserve">promise </w:t>
      </w:r>
      <w:r w:rsidR="00057AD5">
        <w:rPr>
          <w:rFonts w:eastAsia="Times New Roman"/>
          <w:szCs w:val="26"/>
          <w:bdr w:val="none" w:sz="0" w:space="0" w:color="auto" w:frame="1"/>
        </w:rPr>
        <w:t>of</w:t>
      </w:r>
      <w:r w:rsidR="00057AD5" w:rsidRPr="00DA657B">
        <w:rPr>
          <w:rFonts w:eastAsia="Times New Roman"/>
          <w:szCs w:val="26"/>
          <w:bdr w:val="none" w:sz="0" w:space="0" w:color="auto" w:frame="1"/>
        </w:rPr>
        <w:t xml:space="preserve"> </w:t>
      </w:r>
      <w:r w:rsidR="00DA7FB9" w:rsidRPr="00DA657B">
        <w:rPr>
          <w:rFonts w:eastAsia="Times New Roman"/>
          <w:szCs w:val="26"/>
          <w:bdr w:val="none" w:sz="0" w:space="0" w:color="auto" w:frame="1"/>
        </w:rPr>
        <w:t xml:space="preserve">repairs </w:t>
      </w:r>
      <w:r w:rsidR="00F74E28">
        <w:rPr>
          <w:rFonts w:eastAsia="Times New Roman"/>
          <w:szCs w:val="26"/>
          <w:bdr w:val="none" w:sz="0" w:space="0" w:color="auto" w:frame="1"/>
        </w:rPr>
        <w:t xml:space="preserve">or other remedies </w:t>
      </w:r>
      <w:r w:rsidR="00DA7FB9" w:rsidRPr="00DA657B">
        <w:rPr>
          <w:rFonts w:eastAsia="Times New Roman"/>
          <w:szCs w:val="26"/>
          <w:bdr w:val="none" w:sz="0" w:space="0" w:color="auto" w:frame="1"/>
        </w:rPr>
        <w:t>in the ev</w:t>
      </w:r>
      <w:r w:rsidR="00126FBE" w:rsidRPr="00DA657B">
        <w:rPr>
          <w:rFonts w:eastAsia="Times New Roman"/>
          <w:szCs w:val="26"/>
          <w:bdr w:val="none" w:sz="0" w:space="0" w:color="auto" w:frame="1"/>
        </w:rPr>
        <w:t xml:space="preserve">ent problems arise.  To the contrary, the sale contracts </w:t>
      </w:r>
      <w:r w:rsidR="00945202" w:rsidRPr="00DA657B">
        <w:rPr>
          <w:rFonts w:eastAsia="Times New Roman"/>
          <w:szCs w:val="26"/>
          <w:bdr w:val="none" w:sz="0" w:space="0" w:color="auto" w:frame="1"/>
        </w:rPr>
        <w:t xml:space="preserve">disclaim </w:t>
      </w:r>
      <w:r w:rsidR="006C674F" w:rsidRPr="00DA657B">
        <w:rPr>
          <w:rFonts w:eastAsia="Times New Roman"/>
          <w:szCs w:val="26"/>
          <w:bdr w:val="none" w:sz="0" w:space="0" w:color="auto" w:frame="1"/>
        </w:rPr>
        <w:t xml:space="preserve">any warranty on the part of the dealers, while acknowledging no effect </w:t>
      </w:r>
      <w:r w:rsidR="007F7741" w:rsidRPr="00DA657B">
        <w:rPr>
          <w:rFonts w:eastAsia="Times New Roman"/>
          <w:szCs w:val="26"/>
          <w:bdr w:val="none" w:sz="0" w:space="0" w:color="auto" w:frame="1"/>
        </w:rPr>
        <w:t xml:space="preserve">on “any warranties covering the vehicle that the vehicle manufacturer may provide.”  </w:t>
      </w:r>
      <w:r w:rsidR="00C501B8" w:rsidRPr="00DA657B">
        <w:rPr>
          <w:rFonts w:eastAsia="Times New Roman"/>
          <w:szCs w:val="26"/>
          <w:bdr w:val="none" w:sz="0" w:space="0" w:color="auto" w:frame="1"/>
        </w:rPr>
        <w:t>In short, t</w:t>
      </w:r>
      <w:r w:rsidR="000F5A7F" w:rsidRPr="00DA657B">
        <w:rPr>
          <w:rFonts w:eastAsia="Times New Roman"/>
          <w:szCs w:val="26"/>
          <w:bdr w:val="none" w:sz="0" w:space="0" w:color="auto" w:frame="1"/>
        </w:rPr>
        <w:t xml:space="preserve">he substantive terms of the sale contracts </w:t>
      </w:r>
      <w:r w:rsidR="003269F1" w:rsidRPr="00DA657B">
        <w:rPr>
          <w:rFonts w:eastAsia="Times New Roman"/>
          <w:szCs w:val="26"/>
          <w:bdr w:val="none" w:sz="0" w:space="0" w:color="auto" w:frame="1"/>
        </w:rPr>
        <w:t>relate to</w:t>
      </w:r>
      <w:r w:rsidR="000F5A7F" w:rsidRPr="00DA657B">
        <w:rPr>
          <w:rFonts w:eastAsia="Times New Roman"/>
          <w:szCs w:val="26"/>
          <w:bdr w:val="none" w:sz="0" w:space="0" w:color="auto" w:frame="1"/>
        </w:rPr>
        <w:t xml:space="preserve"> sale and financing and nothing more.</w:t>
      </w:r>
      <w:r w:rsidR="000F5A7F" w:rsidRPr="00CD3F60">
        <w:rPr>
          <w:rFonts w:eastAsia="Times New Roman"/>
          <w:szCs w:val="26"/>
          <w:bdr w:val="none" w:sz="0" w:space="0" w:color="auto" w:frame="1"/>
        </w:rPr>
        <w:t xml:space="preserve">  </w:t>
      </w:r>
    </w:p>
    <w:p w14:paraId="3DB53EFE" w14:textId="48890D28" w:rsidR="00C70407" w:rsidRDefault="00FB4FB6" w:rsidP="00D11CAA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szCs w:val="26"/>
          <w:bdr w:val="none" w:sz="0" w:space="0" w:color="auto" w:frame="1"/>
        </w:rPr>
        <w:t>FMC</w:t>
      </w:r>
      <w:r w:rsidR="00972B7D">
        <w:rPr>
          <w:rFonts w:eastAsia="Times New Roman"/>
          <w:szCs w:val="26"/>
          <w:bdr w:val="none" w:sz="0" w:space="0" w:color="auto" w:frame="1"/>
        </w:rPr>
        <w:t>’s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argu</w:t>
      </w:r>
      <w:r w:rsidR="00972B7D">
        <w:rPr>
          <w:rFonts w:eastAsia="Times New Roman"/>
          <w:szCs w:val="26"/>
          <w:bdr w:val="none" w:sz="0" w:space="0" w:color="auto" w:frame="1"/>
        </w:rPr>
        <w:t>ment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that plaintiffs’ </w:t>
      </w:r>
      <w:r w:rsidR="00972B7D">
        <w:rPr>
          <w:rFonts w:eastAsia="Times New Roman"/>
          <w:szCs w:val="26"/>
          <w:bdr w:val="none" w:sz="0" w:space="0" w:color="auto" w:frame="1"/>
        </w:rPr>
        <w:t xml:space="preserve">manufacturer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warranty claims are founded in the sale contracts </w:t>
      </w:r>
      <w:r w:rsidR="000F27CB" w:rsidRPr="00CD3F60">
        <w:rPr>
          <w:rFonts w:eastAsia="Times New Roman"/>
          <w:szCs w:val="26"/>
          <w:bdr w:val="none" w:sz="0" w:space="0" w:color="auto" w:frame="1"/>
        </w:rPr>
        <w:t xml:space="preserve">because California law treats </w:t>
      </w:r>
      <w:r w:rsidR="00972B7D">
        <w:rPr>
          <w:rFonts w:eastAsia="Times New Roman"/>
          <w:szCs w:val="26"/>
          <w:bdr w:val="none" w:sz="0" w:space="0" w:color="auto" w:frame="1"/>
        </w:rPr>
        <w:t xml:space="preserve">all </w:t>
      </w:r>
      <w:r w:rsidR="000F27CB" w:rsidRPr="00CD3F60">
        <w:rPr>
          <w:rFonts w:eastAsia="Times New Roman"/>
          <w:szCs w:val="26"/>
          <w:bdr w:val="none" w:sz="0" w:space="0" w:color="auto" w:frame="1"/>
        </w:rPr>
        <w:t xml:space="preserve">warranty claims as contract claims </w:t>
      </w:r>
      <w:r w:rsidR="00E2759E">
        <w:rPr>
          <w:rFonts w:eastAsia="Times New Roman"/>
          <w:szCs w:val="26"/>
          <w:bdr w:val="none" w:sz="0" w:space="0" w:color="auto" w:frame="1"/>
        </w:rPr>
        <w:t>is not supported by California law.</w:t>
      </w:r>
    </w:p>
    <w:p w14:paraId="2FAF646C" w14:textId="0FDD6BF5" w:rsidR="00547C22" w:rsidRPr="007C2E07" w:rsidRDefault="007F351A" w:rsidP="00D11CAA">
      <w:pPr>
        <w:ind w:firstLine="720"/>
        <w:rPr>
          <w:rFonts w:eastAsia="Times New Roman"/>
          <w:szCs w:val="26"/>
          <w:bdr w:val="none" w:sz="0" w:space="0" w:color="auto" w:frame="1"/>
        </w:rPr>
      </w:pPr>
      <w:r>
        <w:rPr>
          <w:rFonts w:eastAsia="Times New Roman"/>
          <w:szCs w:val="26"/>
          <w:bdr w:val="none" w:sz="0" w:space="0" w:color="auto" w:frame="1"/>
        </w:rPr>
        <w:t>Calif</w:t>
      </w:r>
      <w:r w:rsidR="000F1F3B">
        <w:rPr>
          <w:rFonts w:eastAsia="Times New Roman"/>
          <w:szCs w:val="26"/>
          <w:bdr w:val="none" w:sz="0" w:space="0" w:color="auto" w:frame="1"/>
        </w:rPr>
        <w:t xml:space="preserve">ornia law does not treat manufacturer warranties imposed outside the four corners of </w:t>
      </w:r>
      <w:r w:rsidR="000B1EE7">
        <w:rPr>
          <w:rFonts w:eastAsia="Times New Roman"/>
          <w:szCs w:val="26"/>
          <w:bdr w:val="none" w:sz="0" w:space="0" w:color="auto" w:frame="1"/>
        </w:rPr>
        <w:t xml:space="preserve">a retail </w:t>
      </w:r>
      <w:r w:rsidR="000F1F3B">
        <w:rPr>
          <w:rFonts w:eastAsia="Times New Roman"/>
          <w:szCs w:val="26"/>
          <w:bdr w:val="none" w:sz="0" w:space="0" w:color="auto" w:frame="1"/>
        </w:rPr>
        <w:t xml:space="preserve">sale contract as part of the sale contract.  </w:t>
      </w:r>
      <w:r w:rsidR="005540FC">
        <w:rPr>
          <w:rFonts w:eastAsia="Times New Roman"/>
          <w:szCs w:val="26"/>
          <w:bdr w:val="none" w:sz="0" w:space="0" w:color="auto" w:frame="1"/>
        </w:rPr>
        <w:t xml:space="preserve">In </w:t>
      </w:r>
      <w:r w:rsidR="005949AA" w:rsidRPr="00E37402">
        <w:rPr>
          <w:rFonts w:eastAsia="Times New Roman"/>
          <w:i/>
          <w:iCs/>
          <w:szCs w:val="26"/>
          <w:bdr w:val="none" w:sz="0" w:space="0" w:color="auto" w:frame="1"/>
        </w:rPr>
        <w:t>Greenman v. Yuba Power Products, Inc.</w:t>
      </w:r>
      <w:r w:rsidR="005949AA" w:rsidRPr="005949AA">
        <w:rPr>
          <w:rFonts w:eastAsia="Times New Roman"/>
          <w:szCs w:val="26"/>
          <w:bdr w:val="none" w:sz="0" w:space="0" w:color="auto" w:frame="1"/>
        </w:rPr>
        <w:t xml:space="preserve"> (1963) 59 Cal.2d 57</w:t>
      </w:r>
      <w:r w:rsidR="001C7176">
        <w:rPr>
          <w:rFonts w:eastAsia="Times New Roman"/>
          <w:szCs w:val="26"/>
          <w:bdr w:val="none" w:sz="0" w:space="0" w:color="auto" w:frame="1"/>
        </w:rPr>
        <w:t xml:space="preserve"> </w:t>
      </w:r>
      <w:r w:rsidR="00615E9F">
        <w:rPr>
          <w:rFonts w:eastAsia="Times New Roman"/>
          <w:szCs w:val="26"/>
          <w:bdr w:val="none" w:sz="0" w:space="0" w:color="auto" w:frame="1"/>
        </w:rPr>
        <w:t>(</w:t>
      </w:r>
      <w:r w:rsidR="00615E9F">
        <w:rPr>
          <w:rFonts w:eastAsia="Times New Roman"/>
          <w:i/>
          <w:iCs/>
          <w:szCs w:val="26"/>
          <w:bdr w:val="none" w:sz="0" w:space="0" w:color="auto" w:frame="1"/>
        </w:rPr>
        <w:t>Greenman</w:t>
      </w:r>
      <w:r w:rsidR="00615E9F">
        <w:rPr>
          <w:rFonts w:eastAsia="Times New Roman"/>
          <w:szCs w:val="26"/>
          <w:bdr w:val="none" w:sz="0" w:space="0" w:color="auto" w:frame="1"/>
        </w:rPr>
        <w:t>)</w:t>
      </w:r>
      <w:r w:rsidR="00116BB3">
        <w:rPr>
          <w:rFonts w:eastAsia="Times New Roman"/>
          <w:szCs w:val="26"/>
          <w:bdr w:val="none" w:sz="0" w:space="0" w:color="auto" w:frame="1"/>
        </w:rPr>
        <w:t xml:space="preserve">, </w:t>
      </w:r>
      <w:r w:rsidR="005949AA">
        <w:rPr>
          <w:rFonts w:eastAsia="Times New Roman"/>
          <w:szCs w:val="26"/>
          <w:bdr w:val="none" w:sz="0" w:space="0" w:color="auto" w:frame="1"/>
        </w:rPr>
        <w:t xml:space="preserve">our </w:t>
      </w:r>
      <w:r w:rsidR="001F25BF">
        <w:rPr>
          <w:rFonts w:eastAsia="Times New Roman"/>
          <w:szCs w:val="26"/>
          <w:bdr w:val="none" w:sz="0" w:space="0" w:color="auto" w:frame="1"/>
        </w:rPr>
        <w:t>S</w:t>
      </w:r>
      <w:r w:rsidR="005949AA">
        <w:rPr>
          <w:rFonts w:eastAsia="Times New Roman"/>
          <w:szCs w:val="26"/>
          <w:bdr w:val="none" w:sz="0" w:space="0" w:color="auto" w:frame="1"/>
        </w:rPr>
        <w:t xml:space="preserve">upreme </w:t>
      </w:r>
      <w:r w:rsidR="001F25BF">
        <w:rPr>
          <w:rFonts w:eastAsia="Times New Roman"/>
          <w:szCs w:val="26"/>
          <w:bdr w:val="none" w:sz="0" w:space="0" w:color="auto" w:frame="1"/>
        </w:rPr>
        <w:t>C</w:t>
      </w:r>
      <w:r w:rsidR="005949AA">
        <w:rPr>
          <w:rFonts w:eastAsia="Times New Roman"/>
          <w:szCs w:val="26"/>
          <w:bdr w:val="none" w:sz="0" w:space="0" w:color="auto" w:frame="1"/>
        </w:rPr>
        <w:t xml:space="preserve">ourt </w:t>
      </w:r>
      <w:r w:rsidR="007C1D27">
        <w:rPr>
          <w:rFonts w:eastAsia="Times New Roman"/>
          <w:szCs w:val="26"/>
          <w:bdr w:val="none" w:sz="0" w:space="0" w:color="auto" w:frame="1"/>
        </w:rPr>
        <w:t>distinguished between</w:t>
      </w:r>
      <w:r w:rsidR="005138A4">
        <w:rPr>
          <w:rFonts w:eastAsia="Times New Roman"/>
          <w:szCs w:val="26"/>
          <w:bdr w:val="none" w:sz="0" w:space="0" w:color="auto" w:frame="1"/>
        </w:rPr>
        <w:t>, on the one hand,</w:t>
      </w:r>
      <w:r w:rsidR="007C1D27">
        <w:rPr>
          <w:rFonts w:eastAsia="Times New Roman"/>
          <w:szCs w:val="26"/>
          <w:bdr w:val="none" w:sz="0" w:space="0" w:color="auto" w:frame="1"/>
        </w:rPr>
        <w:t xml:space="preserve"> </w:t>
      </w:r>
      <w:r w:rsidR="00E37402">
        <w:rPr>
          <w:rFonts w:eastAsia="Times New Roman"/>
          <w:szCs w:val="26"/>
          <w:bdr w:val="none" w:sz="0" w:space="0" w:color="auto" w:frame="1"/>
        </w:rPr>
        <w:t xml:space="preserve">warranty obligations flowing from the seller to the buyer </w:t>
      </w:r>
      <w:r w:rsidR="00E60F15">
        <w:rPr>
          <w:rFonts w:eastAsia="Times New Roman"/>
          <w:szCs w:val="26"/>
          <w:bdr w:val="none" w:sz="0" w:space="0" w:color="auto" w:frame="1"/>
        </w:rPr>
        <w:t>by contract</w:t>
      </w:r>
      <w:r w:rsidR="005138A4">
        <w:rPr>
          <w:rFonts w:eastAsia="Times New Roman"/>
          <w:szCs w:val="26"/>
          <w:bdr w:val="none" w:sz="0" w:space="0" w:color="auto" w:frame="1"/>
        </w:rPr>
        <w:t>,</w:t>
      </w:r>
      <w:r w:rsidR="00E60F15">
        <w:rPr>
          <w:rFonts w:eastAsia="Times New Roman"/>
          <w:szCs w:val="26"/>
          <w:bdr w:val="none" w:sz="0" w:space="0" w:color="auto" w:frame="1"/>
        </w:rPr>
        <w:t xml:space="preserve"> </w:t>
      </w:r>
      <w:r w:rsidR="00E37402">
        <w:rPr>
          <w:rFonts w:eastAsia="Times New Roman"/>
          <w:szCs w:val="26"/>
          <w:bdr w:val="none" w:sz="0" w:space="0" w:color="auto" w:frame="1"/>
        </w:rPr>
        <w:t>and</w:t>
      </w:r>
      <w:r w:rsidR="00195183">
        <w:rPr>
          <w:rFonts w:eastAsia="Times New Roman"/>
          <w:szCs w:val="26"/>
          <w:bdr w:val="none" w:sz="0" w:space="0" w:color="auto" w:frame="1"/>
        </w:rPr>
        <w:t>,</w:t>
      </w:r>
      <w:r w:rsidR="00E37402">
        <w:rPr>
          <w:rFonts w:eastAsia="Times New Roman"/>
          <w:szCs w:val="26"/>
          <w:bdr w:val="none" w:sz="0" w:space="0" w:color="auto" w:frame="1"/>
        </w:rPr>
        <w:t xml:space="preserve"> </w:t>
      </w:r>
      <w:r w:rsidR="005138A4">
        <w:rPr>
          <w:rFonts w:eastAsia="Times New Roman"/>
          <w:szCs w:val="26"/>
          <w:bdr w:val="none" w:sz="0" w:space="0" w:color="auto" w:frame="1"/>
        </w:rPr>
        <w:t xml:space="preserve">on the other hand, </w:t>
      </w:r>
      <w:r w:rsidR="00B9448A">
        <w:rPr>
          <w:rFonts w:eastAsia="Times New Roman"/>
          <w:szCs w:val="26"/>
          <w:bdr w:val="none" w:sz="0" w:space="0" w:color="auto" w:frame="1"/>
        </w:rPr>
        <w:t xml:space="preserve">manufacturer warranties </w:t>
      </w:r>
      <w:r w:rsidR="00066971">
        <w:rPr>
          <w:rFonts w:eastAsia="Times New Roman"/>
          <w:szCs w:val="26"/>
          <w:bdr w:val="none" w:sz="0" w:space="0" w:color="auto" w:frame="1"/>
        </w:rPr>
        <w:t xml:space="preserve">“that arise[] </w:t>
      </w:r>
      <w:r w:rsidR="00066971" w:rsidRPr="007B0F36">
        <w:rPr>
          <w:rFonts w:eastAsia="Times New Roman"/>
          <w:i/>
          <w:iCs/>
          <w:szCs w:val="26"/>
          <w:bdr w:val="none" w:sz="0" w:space="0" w:color="auto" w:frame="1"/>
        </w:rPr>
        <w:t>independently of a contract of sale</w:t>
      </w:r>
      <w:r w:rsidR="00066971">
        <w:rPr>
          <w:rFonts w:eastAsia="Times New Roman"/>
          <w:szCs w:val="26"/>
          <w:bdr w:val="none" w:sz="0" w:space="0" w:color="auto" w:frame="1"/>
        </w:rPr>
        <w:t xml:space="preserve"> between the parties.”  </w:t>
      </w:r>
      <w:r w:rsidR="00116BB3">
        <w:rPr>
          <w:rFonts w:eastAsia="Times New Roman"/>
          <w:szCs w:val="26"/>
          <w:bdr w:val="none" w:sz="0" w:space="0" w:color="auto" w:frame="1"/>
        </w:rPr>
        <w:t>(</w:t>
      </w:r>
      <w:r w:rsidR="00116BB3">
        <w:rPr>
          <w:rFonts w:eastAsia="Times New Roman"/>
          <w:i/>
          <w:iCs/>
          <w:szCs w:val="26"/>
          <w:bdr w:val="none" w:sz="0" w:space="0" w:color="auto" w:frame="1"/>
        </w:rPr>
        <w:t xml:space="preserve">Id. </w:t>
      </w:r>
      <w:r w:rsidR="00116BB3">
        <w:rPr>
          <w:rFonts w:eastAsia="Times New Roman"/>
          <w:szCs w:val="26"/>
          <w:bdr w:val="none" w:sz="0" w:space="0" w:color="auto" w:frame="1"/>
        </w:rPr>
        <w:t xml:space="preserve">at </w:t>
      </w:r>
      <w:r w:rsidR="00F9062C">
        <w:rPr>
          <w:rFonts w:eastAsia="Times New Roman"/>
          <w:szCs w:val="26"/>
          <w:bdr w:val="none" w:sz="0" w:space="0" w:color="auto" w:frame="1"/>
        </w:rPr>
        <w:t>p. </w:t>
      </w:r>
      <w:r w:rsidR="00116BB3" w:rsidRPr="005949AA">
        <w:rPr>
          <w:rFonts w:eastAsia="Times New Roman"/>
          <w:szCs w:val="26"/>
          <w:bdr w:val="none" w:sz="0" w:space="0" w:color="auto" w:frame="1"/>
        </w:rPr>
        <w:t>60</w:t>
      </w:r>
      <w:r w:rsidR="007B0F36">
        <w:rPr>
          <w:rFonts w:eastAsia="Times New Roman"/>
          <w:szCs w:val="26"/>
          <w:bdr w:val="none" w:sz="0" w:space="0" w:color="auto" w:frame="1"/>
        </w:rPr>
        <w:t>, italics added</w:t>
      </w:r>
      <w:r w:rsidR="00972B7D">
        <w:rPr>
          <w:rFonts w:eastAsia="Times New Roman"/>
          <w:szCs w:val="26"/>
          <w:bdr w:val="none" w:sz="0" w:space="0" w:color="auto" w:frame="1"/>
        </w:rPr>
        <w:t>; see</w:t>
      </w:r>
      <w:r w:rsidR="00D56E71">
        <w:rPr>
          <w:rFonts w:eastAsia="Times New Roman"/>
          <w:szCs w:val="26"/>
          <w:bdr w:val="none" w:sz="0" w:space="0" w:color="auto" w:frame="1"/>
        </w:rPr>
        <w:t xml:space="preserve"> </w:t>
      </w:r>
      <w:r w:rsidR="00556164">
        <w:rPr>
          <w:rFonts w:eastAsia="Times New Roman"/>
          <w:szCs w:val="26"/>
          <w:bdr w:val="none" w:sz="0" w:space="0" w:color="auto" w:frame="1"/>
        </w:rPr>
        <w:t xml:space="preserve">also </w:t>
      </w:r>
      <w:r w:rsidR="00D56E71">
        <w:rPr>
          <w:rFonts w:eastAsia="Times New Roman"/>
          <w:i/>
          <w:iCs/>
          <w:szCs w:val="26"/>
          <w:bdr w:val="none" w:sz="0" w:space="0" w:color="auto" w:frame="1"/>
        </w:rPr>
        <w:t xml:space="preserve">Corporation of Presiding Bishop of Church of Jesus Christ of Latter Day Saints v. Cavanaugh </w:t>
      </w:r>
      <w:r w:rsidR="00D56E71">
        <w:rPr>
          <w:rFonts w:eastAsia="Times New Roman"/>
          <w:szCs w:val="26"/>
          <w:bdr w:val="none" w:sz="0" w:space="0" w:color="auto" w:frame="1"/>
        </w:rPr>
        <w:t>(</w:t>
      </w:r>
      <w:r w:rsidR="00DE40C6">
        <w:rPr>
          <w:rFonts w:eastAsia="Times New Roman"/>
          <w:szCs w:val="26"/>
          <w:bdr w:val="none" w:sz="0" w:space="0" w:color="auto" w:frame="1"/>
        </w:rPr>
        <w:t xml:space="preserve">1963) </w:t>
      </w:r>
      <w:r w:rsidR="001649A4">
        <w:rPr>
          <w:rFonts w:eastAsia="Times New Roman"/>
          <w:szCs w:val="26"/>
          <w:bdr w:val="none" w:sz="0" w:space="0" w:color="auto" w:frame="1"/>
        </w:rPr>
        <w:t>217 </w:t>
      </w:r>
      <w:r w:rsidR="005308B0">
        <w:rPr>
          <w:rFonts w:eastAsia="Times New Roman"/>
          <w:szCs w:val="26"/>
          <w:bdr w:val="none" w:sz="0" w:space="0" w:color="auto" w:frame="1"/>
        </w:rPr>
        <w:t>Cal.App.2d 492</w:t>
      </w:r>
      <w:r w:rsidR="00C35CFF">
        <w:rPr>
          <w:rFonts w:eastAsia="Times New Roman"/>
          <w:szCs w:val="26"/>
          <w:bdr w:val="none" w:sz="0" w:space="0" w:color="auto" w:frame="1"/>
        </w:rPr>
        <w:t>, 514</w:t>
      </w:r>
      <w:r w:rsidR="001C7176">
        <w:rPr>
          <w:rFonts w:eastAsia="Times New Roman"/>
          <w:szCs w:val="26"/>
          <w:bdr w:val="none" w:sz="0" w:space="0" w:color="auto" w:frame="1"/>
        </w:rPr>
        <w:t xml:space="preserve"> (</w:t>
      </w:r>
      <w:r w:rsidR="001C7176" w:rsidRPr="001C7176">
        <w:rPr>
          <w:rFonts w:eastAsia="Times New Roman"/>
          <w:i/>
          <w:iCs/>
          <w:szCs w:val="26"/>
          <w:bdr w:val="none" w:sz="0" w:space="0" w:color="auto" w:frame="1"/>
        </w:rPr>
        <w:t>Cavanaugh</w:t>
      </w:r>
      <w:r w:rsidR="001C7176">
        <w:rPr>
          <w:rFonts w:eastAsia="Times New Roman"/>
          <w:szCs w:val="26"/>
          <w:bdr w:val="none" w:sz="0" w:space="0" w:color="auto" w:frame="1"/>
        </w:rPr>
        <w:t>)</w:t>
      </w:r>
      <w:r w:rsidR="00556164">
        <w:rPr>
          <w:rFonts w:eastAsia="Times New Roman"/>
          <w:szCs w:val="26"/>
          <w:bdr w:val="none" w:sz="0" w:space="0" w:color="auto" w:frame="1"/>
        </w:rPr>
        <w:t xml:space="preserve"> </w:t>
      </w:r>
      <w:r w:rsidR="00972B7D">
        <w:rPr>
          <w:rFonts w:eastAsia="Times New Roman"/>
          <w:szCs w:val="26"/>
          <w:bdr w:val="none" w:sz="0" w:space="0" w:color="auto" w:frame="1"/>
        </w:rPr>
        <w:t>[</w:t>
      </w:r>
      <w:r w:rsidR="00CB45D5">
        <w:rPr>
          <w:rFonts w:eastAsia="Times New Roman"/>
          <w:szCs w:val="26"/>
          <w:bdr w:val="none" w:sz="0" w:space="0" w:color="auto" w:frame="1"/>
        </w:rPr>
        <w:t>manufacture</w:t>
      </w:r>
      <w:r w:rsidR="00C92D79">
        <w:rPr>
          <w:rFonts w:eastAsia="Times New Roman"/>
          <w:szCs w:val="26"/>
          <w:bdr w:val="none" w:sz="0" w:space="0" w:color="auto" w:frame="1"/>
        </w:rPr>
        <w:t>r</w:t>
      </w:r>
      <w:r w:rsidR="00CB45D5">
        <w:rPr>
          <w:rFonts w:eastAsia="Times New Roman"/>
          <w:szCs w:val="26"/>
          <w:bdr w:val="none" w:sz="0" w:space="0" w:color="auto" w:frame="1"/>
        </w:rPr>
        <w:t xml:space="preserve">’s express warranty </w:t>
      </w:r>
      <w:r w:rsidR="00B41A4B">
        <w:rPr>
          <w:rFonts w:eastAsia="Times New Roman"/>
          <w:szCs w:val="26"/>
          <w:bdr w:val="none" w:sz="0" w:space="0" w:color="auto" w:frame="1"/>
        </w:rPr>
        <w:t>“</w:t>
      </w:r>
      <w:r w:rsidR="00CB45D5">
        <w:rPr>
          <w:rFonts w:eastAsia="Times New Roman"/>
          <w:szCs w:val="26"/>
          <w:bdr w:val="none" w:sz="0" w:space="0" w:color="auto" w:frame="1"/>
        </w:rPr>
        <w:t xml:space="preserve">was </w:t>
      </w:r>
      <w:r w:rsidR="00CB45D5" w:rsidRPr="007B0F36">
        <w:rPr>
          <w:rFonts w:eastAsia="Times New Roman"/>
          <w:i/>
          <w:iCs/>
          <w:szCs w:val="26"/>
          <w:bdr w:val="none" w:sz="0" w:space="0" w:color="auto" w:frame="1"/>
        </w:rPr>
        <w:t>not part of a contract of sale</w:t>
      </w:r>
      <w:r w:rsidR="00CB45D5">
        <w:rPr>
          <w:rFonts w:eastAsia="Times New Roman"/>
          <w:szCs w:val="26"/>
          <w:bdr w:val="none" w:sz="0" w:space="0" w:color="auto" w:frame="1"/>
        </w:rPr>
        <w:t xml:space="preserve"> between the manufacturer and the plaintiff</w:t>
      </w:r>
      <w:r w:rsidR="007C2E07">
        <w:rPr>
          <w:rFonts w:eastAsia="Times New Roman"/>
          <w:szCs w:val="26"/>
          <w:bdr w:val="none" w:sz="0" w:space="0" w:color="auto" w:frame="1"/>
        </w:rPr>
        <w:t xml:space="preserve">” </w:t>
      </w:r>
      <w:r w:rsidR="00FC2901">
        <w:rPr>
          <w:rFonts w:eastAsia="Times New Roman"/>
          <w:szCs w:val="26"/>
          <w:bdr w:val="none" w:sz="0" w:space="0" w:color="auto" w:frame="1"/>
        </w:rPr>
        <w:t>(</w:t>
      </w:r>
      <w:r w:rsidR="007B0F36">
        <w:rPr>
          <w:rFonts w:eastAsia="Times New Roman"/>
          <w:szCs w:val="26"/>
          <w:bdr w:val="none" w:sz="0" w:space="0" w:color="auto" w:frame="1"/>
        </w:rPr>
        <w:t>italics added</w:t>
      </w:r>
      <w:r w:rsidR="00FC2901">
        <w:rPr>
          <w:rFonts w:eastAsia="Times New Roman"/>
          <w:szCs w:val="26"/>
          <w:bdr w:val="none" w:sz="0" w:space="0" w:color="auto" w:frame="1"/>
        </w:rPr>
        <w:t>)</w:t>
      </w:r>
      <w:r w:rsidR="00B41A4B">
        <w:rPr>
          <w:rFonts w:eastAsia="Times New Roman"/>
          <w:szCs w:val="26"/>
          <w:bdr w:val="none" w:sz="0" w:space="0" w:color="auto" w:frame="1"/>
        </w:rPr>
        <w:t>]</w:t>
      </w:r>
      <w:r w:rsidR="00FC2901">
        <w:rPr>
          <w:rFonts w:eastAsia="Times New Roman"/>
          <w:szCs w:val="26"/>
          <w:bdr w:val="none" w:sz="0" w:space="0" w:color="auto" w:frame="1"/>
        </w:rPr>
        <w:t>.</w:t>
      </w:r>
      <w:r w:rsidR="00AE1C13">
        <w:rPr>
          <w:rFonts w:eastAsia="Times New Roman"/>
          <w:szCs w:val="26"/>
          <w:bdr w:val="none" w:sz="0" w:space="0" w:color="auto" w:frame="1"/>
        </w:rPr>
        <w:t>)</w:t>
      </w:r>
    </w:p>
    <w:p w14:paraId="3C023956" w14:textId="0169DF3A" w:rsidR="00B53C2A" w:rsidRDefault="00617B64" w:rsidP="00825ED9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B40BC1">
        <w:rPr>
          <w:rFonts w:eastAsia="Times New Roman"/>
          <w:szCs w:val="26"/>
          <w:bdr w:val="none" w:sz="0" w:space="0" w:color="auto" w:frame="1"/>
        </w:rPr>
        <w:lastRenderedPageBreak/>
        <w:t>FMC</w:t>
      </w:r>
      <w:r>
        <w:rPr>
          <w:rFonts w:eastAsia="Times New Roman"/>
          <w:szCs w:val="26"/>
          <w:bdr w:val="none" w:sz="0" w:space="0" w:color="auto" w:frame="1"/>
        </w:rPr>
        <w:t xml:space="preserve"> </w:t>
      </w:r>
      <w:r w:rsidR="00B41A4B">
        <w:rPr>
          <w:rFonts w:eastAsia="Times New Roman"/>
          <w:szCs w:val="26"/>
          <w:bdr w:val="none" w:sz="0" w:space="0" w:color="auto" w:frame="1"/>
        </w:rPr>
        <w:t xml:space="preserve">only </w:t>
      </w:r>
      <w:r w:rsidR="00B058E7">
        <w:rPr>
          <w:rFonts w:eastAsia="Times New Roman"/>
          <w:szCs w:val="26"/>
          <w:bdr w:val="none" w:sz="0" w:space="0" w:color="auto" w:frame="1"/>
        </w:rPr>
        <w:t xml:space="preserve">acknowledges these authorities </w:t>
      </w:r>
      <w:r w:rsidR="00B41A4B">
        <w:rPr>
          <w:rFonts w:eastAsia="Times New Roman"/>
          <w:szCs w:val="26"/>
          <w:bdr w:val="none" w:sz="0" w:space="0" w:color="auto" w:frame="1"/>
        </w:rPr>
        <w:t>in its</w:t>
      </w:r>
      <w:r w:rsidR="00B058E7">
        <w:rPr>
          <w:rFonts w:eastAsia="Times New Roman"/>
          <w:szCs w:val="26"/>
          <w:bdr w:val="none" w:sz="0" w:space="0" w:color="auto" w:frame="1"/>
        </w:rPr>
        <w:t xml:space="preserve"> reply, </w:t>
      </w:r>
      <w:r w:rsidR="00402BDB">
        <w:rPr>
          <w:rFonts w:eastAsia="Times New Roman"/>
          <w:szCs w:val="26"/>
          <w:bdr w:val="none" w:sz="0" w:space="0" w:color="auto" w:frame="1"/>
        </w:rPr>
        <w:t xml:space="preserve">dismissing </w:t>
      </w:r>
      <w:r w:rsidR="00862E4A">
        <w:rPr>
          <w:rFonts w:eastAsia="Times New Roman"/>
          <w:szCs w:val="26"/>
          <w:bdr w:val="none" w:sz="0" w:space="0" w:color="auto" w:frame="1"/>
        </w:rPr>
        <w:t>them as “</w:t>
      </w:r>
      <w:proofErr w:type="spellStart"/>
      <w:r w:rsidR="00862E4A">
        <w:rPr>
          <w:rFonts w:eastAsia="Times New Roman"/>
          <w:szCs w:val="26"/>
          <w:bdr w:val="none" w:sz="0" w:space="0" w:color="auto" w:frame="1"/>
        </w:rPr>
        <w:t>dat</w:t>
      </w:r>
      <w:proofErr w:type="spellEnd"/>
      <w:r w:rsidR="00862E4A">
        <w:rPr>
          <w:rFonts w:eastAsia="Times New Roman"/>
          <w:szCs w:val="26"/>
          <w:bdr w:val="none" w:sz="0" w:space="0" w:color="auto" w:frame="1"/>
        </w:rPr>
        <w:t>[</w:t>
      </w:r>
      <w:proofErr w:type="spellStart"/>
      <w:r w:rsidR="00862E4A">
        <w:rPr>
          <w:rFonts w:eastAsia="Times New Roman"/>
          <w:szCs w:val="26"/>
          <w:bdr w:val="none" w:sz="0" w:space="0" w:color="auto" w:frame="1"/>
        </w:rPr>
        <w:t>ing</w:t>
      </w:r>
      <w:proofErr w:type="spellEnd"/>
      <w:r w:rsidR="00862E4A">
        <w:rPr>
          <w:rFonts w:eastAsia="Times New Roman"/>
          <w:szCs w:val="26"/>
          <w:bdr w:val="none" w:sz="0" w:space="0" w:color="auto" w:frame="1"/>
        </w:rPr>
        <w:t>] back nearly sixty years.”</w:t>
      </w:r>
      <w:r w:rsidR="00ED06DE">
        <w:rPr>
          <w:rFonts w:eastAsia="Times New Roman"/>
          <w:szCs w:val="26"/>
          <w:bdr w:val="none" w:sz="0" w:space="0" w:color="auto" w:frame="1"/>
        </w:rPr>
        <w:t xml:space="preserve"> </w:t>
      </w:r>
      <w:r w:rsidR="00402BDB">
        <w:rPr>
          <w:rFonts w:eastAsia="Times New Roman"/>
          <w:szCs w:val="26"/>
          <w:bdr w:val="none" w:sz="0" w:space="0" w:color="auto" w:frame="1"/>
        </w:rPr>
        <w:t xml:space="preserve"> But </w:t>
      </w:r>
      <w:r w:rsidR="00E04A83">
        <w:rPr>
          <w:rFonts w:eastAsia="Times New Roman"/>
          <w:szCs w:val="26"/>
          <w:bdr w:val="none" w:sz="0" w:space="0" w:color="auto" w:frame="1"/>
        </w:rPr>
        <w:t>it</w:t>
      </w:r>
      <w:r w:rsidR="00402BDB">
        <w:rPr>
          <w:rFonts w:eastAsia="Times New Roman"/>
          <w:szCs w:val="26"/>
          <w:bdr w:val="none" w:sz="0" w:space="0" w:color="auto" w:frame="1"/>
        </w:rPr>
        <w:t xml:space="preserve"> cite</w:t>
      </w:r>
      <w:r w:rsidR="00E04A83">
        <w:rPr>
          <w:rFonts w:eastAsia="Times New Roman"/>
          <w:szCs w:val="26"/>
          <w:bdr w:val="none" w:sz="0" w:space="0" w:color="auto" w:frame="1"/>
        </w:rPr>
        <w:t>s</w:t>
      </w:r>
      <w:r w:rsidR="00402BDB">
        <w:rPr>
          <w:rFonts w:eastAsia="Times New Roman"/>
          <w:szCs w:val="26"/>
          <w:bdr w:val="none" w:sz="0" w:space="0" w:color="auto" w:frame="1"/>
        </w:rPr>
        <w:t xml:space="preserve"> no more recent authority establishing that </w:t>
      </w:r>
      <w:r w:rsidR="00D876A5">
        <w:rPr>
          <w:rFonts w:eastAsia="Times New Roman"/>
          <w:szCs w:val="26"/>
          <w:bdr w:val="none" w:sz="0" w:space="0" w:color="auto" w:frame="1"/>
        </w:rPr>
        <w:t xml:space="preserve">manufacturer </w:t>
      </w:r>
      <w:r w:rsidR="00D72847">
        <w:rPr>
          <w:rFonts w:eastAsia="Times New Roman"/>
          <w:szCs w:val="26"/>
          <w:bdr w:val="none" w:sz="0" w:space="0" w:color="auto" w:frame="1"/>
        </w:rPr>
        <w:t xml:space="preserve">warranty obligations </w:t>
      </w:r>
      <w:r w:rsidR="00A13F2A">
        <w:rPr>
          <w:rFonts w:eastAsia="Times New Roman"/>
          <w:szCs w:val="26"/>
          <w:bdr w:val="none" w:sz="0" w:space="0" w:color="auto" w:frame="1"/>
        </w:rPr>
        <w:t xml:space="preserve">are implied </w:t>
      </w:r>
      <w:r w:rsidR="00D63453">
        <w:rPr>
          <w:rFonts w:eastAsia="Times New Roman"/>
          <w:szCs w:val="26"/>
          <w:bdr w:val="none" w:sz="0" w:space="0" w:color="auto" w:frame="1"/>
        </w:rPr>
        <w:t xml:space="preserve">terms </w:t>
      </w:r>
      <w:r w:rsidR="00BC67D9">
        <w:rPr>
          <w:rFonts w:eastAsia="Times New Roman"/>
          <w:szCs w:val="26"/>
          <w:bdr w:val="none" w:sz="0" w:space="0" w:color="auto" w:frame="1"/>
        </w:rPr>
        <w:t xml:space="preserve">in a retailer’s sale contract.  </w:t>
      </w:r>
      <w:r w:rsidR="00B41A4B">
        <w:rPr>
          <w:rFonts w:eastAsia="Times New Roman"/>
          <w:szCs w:val="26"/>
          <w:bdr w:val="none" w:sz="0" w:space="0" w:color="auto" w:frame="1"/>
        </w:rPr>
        <w:t>FMC</w:t>
      </w:r>
      <w:r w:rsidR="00756F2D">
        <w:rPr>
          <w:rFonts w:eastAsia="Times New Roman"/>
          <w:szCs w:val="26"/>
          <w:bdr w:val="none" w:sz="0" w:space="0" w:color="auto" w:frame="1"/>
        </w:rPr>
        <w:t xml:space="preserve"> cite</w:t>
      </w:r>
      <w:r w:rsidR="00B41A4B">
        <w:rPr>
          <w:rFonts w:eastAsia="Times New Roman"/>
          <w:szCs w:val="26"/>
          <w:bdr w:val="none" w:sz="0" w:space="0" w:color="auto" w:frame="1"/>
        </w:rPr>
        <w:t>s</w:t>
      </w:r>
      <w:r w:rsidR="00756F2D">
        <w:rPr>
          <w:rFonts w:eastAsia="Times New Roman"/>
          <w:szCs w:val="26"/>
          <w:bdr w:val="none" w:sz="0" w:space="0" w:color="auto" w:frame="1"/>
        </w:rPr>
        <w:t xml:space="preserve"> authorities that </w:t>
      </w:r>
      <w:r w:rsidR="00334A5F">
        <w:rPr>
          <w:rFonts w:eastAsia="Times New Roman"/>
          <w:szCs w:val="26"/>
          <w:bdr w:val="none" w:sz="0" w:space="0" w:color="auto" w:frame="1"/>
        </w:rPr>
        <w:t xml:space="preserve">warranty claims are treated </w:t>
      </w:r>
      <w:r w:rsidR="00334A5F" w:rsidRPr="00CD2962">
        <w:rPr>
          <w:rFonts w:eastAsia="Times New Roman"/>
          <w:i/>
          <w:iCs/>
          <w:szCs w:val="26"/>
          <w:bdr w:val="none" w:sz="0" w:space="0" w:color="auto" w:frame="1"/>
        </w:rPr>
        <w:t>like</w:t>
      </w:r>
      <w:r w:rsidR="00334A5F">
        <w:rPr>
          <w:rFonts w:eastAsia="Times New Roman"/>
          <w:szCs w:val="26"/>
          <w:bdr w:val="none" w:sz="0" w:space="0" w:color="auto" w:frame="1"/>
        </w:rPr>
        <w:t xml:space="preserve"> contract claims:</w:t>
      </w:r>
      <w:r w:rsidR="00705F44">
        <w:rPr>
          <w:rFonts w:eastAsia="Times New Roman"/>
          <w:szCs w:val="26"/>
          <w:bdr w:val="none" w:sz="0" w:space="0" w:color="auto" w:frame="1"/>
        </w:rPr>
        <w:t xml:space="preserve">  California </w:t>
      </w:r>
      <w:r w:rsidR="001649A4">
        <w:rPr>
          <w:rFonts w:eastAsia="Times New Roman"/>
          <w:szCs w:val="26"/>
          <w:bdr w:val="none" w:sz="0" w:space="0" w:color="auto" w:frame="1"/>
        </w:rPr>
        <w:t xml:space="preserve">Uniform </w:t>
      </w:r>
      <w:r w:rsidR="00705F44">
        <w:rPr>
          <w:rFonts w:eastAsia="Times New Roman"/>
          <w:szCs w:val="26"/>
          <w:bdr w:val="none" w:sz="0" w:space="0" w:color="auto" w:frame="1"/>
        </w:rPr>
        <w:t xml:space="preserve">Commercial Code </w:t>
      </w:r>
      <w:r w:rsidR="00DD2817">
        <w:rPr>
          <w:rFonts w:eastAsia="Times New Roman"/>
          <w:szCs w:val="26"/>
          <w:bdr w:val="none" w:sz="0" w:space="0" w:color="auto" w:frame="1"/>
        </w:rPr>
        <w:t>section </w:t>
      </w:r>
      <w:r w:rsidR="00705F44">
        <w:rPr>
          <w:rFonts w:eastAsia="Times New Roman"/>
          <w:szCs w:val="26"/>
          <w:bdr w:val="none" w:sz="0" w:space="0" w:color="auto" w:frame="1"/>
        </w:rPr>
        <w:t xml:space="preserve">2725 </w:t>
      </w:r>
      <w:r w:rsidR="00DD2817">
        <w:rPr>
          <w:rFonts w:eastAsia="Times New Roman"/>
          <w:szCs w:val="26"/>
          <w:bdr w:val="none" w:sz="0" w:space="0" w:color="auto" w:frame="1"/>
        </w:rPr>
        <w:t>(</w:t>
      </w:r>
      <w:r w:rsidR="00E8240D">
        <w:rPr>
          <w:rFonts w:eastAsia="Times New Roman"/>
          <w:szCs w:val="26"/>
          <w:bdr w:val="none" w:sz="0" w:space="0" w:color="auto" w:frame="1"/>
        </w:rPr>
        <w:t xml:space="preserve">limitations period for breach of warranty governed by same provision as governing </w:t>
      </w:r>
      <w:r w:rsidR="00844E95">
        <w:rPr>
          <w:rFonts w:eastAsia="Times New Roman"/>
          <w:szCs w:val="26"/>
          <w:bdr w:val="none" w:sz="0" w:space="0" w:color="auto" w:frame="1"/>
        </w:rPr>
        <w:t>breach of sale contract claims</w:t>
      </w:r>
      <w:r w:rsidR="00DD2817">
        <w:rPr>
          <w:rFonts w:eastAsia="Times New Roman"/>
          <w:szCs w:val="26"/>
          <w:bdr w:val="none" w:sz="0" w:space="0" w:color="auto" w:frame="1"/>
        </w:rPr>
        <w:t>)</w:t>
      </w:r>
      <w:r w:rsidR="00844E95">
        <w:rPr>
          <w:rFonts w:eastAsia="Times New Roman"/>
          <w:szCs w:val="26"/>
          <w:bdr w:val="none" w:sz="0" w:space="0" w:color="auto" w:frame="1"/>
        </w:rPr>
        <w:t xml:space="preserve">; </w:t>
      </w:r>
      <w:r w:rsidR="00A84360">
        <w:rPr>
          <w:rFonts w:eastAsia="Times New Roman"/>
          <w:i/>
          <w:iCs/>
          <w:szCs w:val="26"/>
          <w:bdr w:val="none" w:sz="0" w:space="0" w:color="auto" w:frame="1"/>
        </w:rPr>
        <w:t xml:space="preserve">Mills v. </w:t>
      </w:r>
      <w:proofErr w:type="spellStart"/>
      <w:r w:rsidR="00A84360">
        <w:rPr>
          <w:rFonts w:eastAsia="Times New Roman"/>
          <w:i/>
          <w:iCs/>
          <w:szCs w:val="26"/>
          <w:bdr w:val="none" w:sz="0" w:space="0" w:color="auto" w:frame="1"/>
        </w:rPr>
        <w:t>Forestex</w:t>
      </w:r>
      <w:proofErr w:type="spellEnd"/>
      <w:r w:rsidR="00A84360">
        <w:rPr>
          <w:rFonts w:eastAsia="Times New Roman"/>
          <w:i/>
          <w:iCs/>
          <w:szCs w:val="26"/>
          <w:bdr w:val="none" w:sz="0" w:space="0" w:color="auto" w:frame="1"/>
        </w:rPr>
        <w:t xml:space="preserve"> Co. </w:t>
      </w:r>
      <w:r w:rsidR="00A84360">
        <w:rPr>
          <w:rFonts w:eastAsia="Times New Roman"/>
          <w:szCs w:val="26"/>
          <w:bdr w:val="none" w:sz="0" w:space="0" w:color="auto" w:frame="1"/>
        </w:rPr>
        <w:t xml:space="preserve">(2003) 108 Cal.App.4th 625, 642 </w:t>
      </w:r>
      <w:r w:rsidR="002B04EC">
        <w:rPr>
          <w:rFonts w:eastAsia="Times New Roman"/>
          <w:szCs w:val="26"/>
          <w:bdr w:val="none" w:sz="0" w:space="0" w:color="auto" w:frame="1"/>
        </w:rPr>
        <w:t>(</w:t>
      </w:r>
      <w:r w:rsidR="00A84360">
        <w:rPr>
          <w:rFonts w:eastAsia="Times New Roman"/>
          <w:szCs w:val="26"/>
          <w:bdr w:val="none" w:sz="0" w:space="0" w:color="auto" w:frame="1"/>
        </w:rPr>
        <w:t>same</w:t>
      </w:r>
      <w:r w:rsidR="002B04EC">
        <w:rPr>
          <w:rFonts w:eastAsia="Times New Roman"/>
          <w:szCs w:val="26"/>
          <w:bdr w:val="none" w:sz="0" w:space="0" w:color="auto" w:frame="1"/>
        </w:rPr>
        <w:t>)</w:t>
      </w:r>
      <w:r w:rsidR="00A84360">
        <w:rPr>
          <w:rFonts w:eastAsia="Times New Roman"/>
          <w:szCs w:val="26"/>
          <w:bdr w:val="none" w:sz="0" w:space="0" w:color="auto" w:frame="1"/>
        </w:rPr>
        <w:t xml:space="preserve">; </w:t>
      </w:r>
      <w:r w:rsidR="00FD7E84">
        <w:rPr>
          <w:rFonts w:eastAsia="Times New Roman"/>
          <w:i/>
          <w:iCs/>
          <w:szCs w:val="26"/>
          <w:bdr w:val="none" w:sz="0" w:space="0" w:color="auto" w:frame="1"/>
        </w:rPr>
        <w:t xml:space="preserve">Cardinal Health </w:t>
      </w:r>
      <w:r w:rsidR="007052A7">
        <w:rPr>
          <w:rFonts w:eastAsia="Times New Roman"/>
          <w:i/>
          <w:iCs/>
          <w:szCs w:val="26"/>
          <w:bdr w:val="none" w:sz="0" w:space="0" w:color="auto" w:frame="1"/>
        </w:rPr>
        <w:t xml:space="preserve">301, Inc. v. Tyco Electronics Corp. </w:t>
      </w:r>
      <w:r w:rsidR="007052A7">
        <w:rPr>
          <w:rFonts w:eastAsia="Times New Roman"/>
          <w:szCs w:val="26"/>
          <w:bdr w:val="none" w:sz="0" w:space="0" w:color="auto" w:frame="1"/>
        </w:rPr>
        <w:t>(2008) 169</w:t>
      </w:r>
      <w:r w:rsidR="00452CF5">
        <w:rPr>
          <w:rFonts w:eastAsia="Times New Roman"/>
          <w:szCs w:val="26"/>
          <w:bdr w:val="none" w:sz="0" w:space="0" w:color="auto" w:frame="1"/>
        </w:rPr>
        <w:t> </w:t>
      </w:r>
      <w:r w:rsidR="007052A7">
        <w:rPr>
          <w:rFonts w:eastAsia="Times New Roman"/>
          <w:szCs w:val="26"/>
          <w:bdr w:val="none" w:sz="0" w:space="0" w:color="auto" w:frame="1"/>
        </w:rPr>
        <w:t>Cal.App.4th 116, 134</w:t>
      </w:r>
      <w:r w:rsidR="00C67182">
        <w:rPr>
          <w:rFonts w:eastAsia="Times New Roman"/>
          <w:color w:val="000000"/>
          <w:szCs w:val="26"/>
        </w:rPr>
        <w:t>–</w:t>
      </w:r>
      <w:r w:rsidR="007052A7">
        <w:rPr>
          <w:rFonts w:eastAsia="Times New Roman"/>
          <w:szCs w:val="26"/>
          <w:bdr w:val="none" w:sz="0" w:space="0" w:color="auto" w:frame="1"/>
        </w:rPr>
        <w:t xml:space="preserve">135 </w:t>
      </w:r>
      <w:r w:rsidR="002B04EC">
        <w:rPr>
          <w:rFonts w:eastAsia="Times New Roman"/>
          <w:szCs w:val="26"/>
          <w:bdr w:val="none" w:sz="0" w:space="0" w:color="auto" w:frame="1"/>
        </w:rPr>
        <w:t>(</w:t>
      </w:r>
      <w:r w:rsidR="00E32DC0">
        <w:rPr>
          <w:rFonts w:eastAsia="Times New Roman"/>
          <w:szCs w:val="26"/>
          <w:bdr w:val="none" w:sz="0" w:space="0" w:color="auto" w:frame="1"/>
        </w:rPr>
        <w:t>same</w:t>
      </w:r>
      <w:r w:rsidR="002B04EC">
        <w:rPr>
          <w:rFonts w:eastAsia="Times New Roman"/>
          <w:szCs w:val="26"/>
          <w:bdr w:val="none" w:sz="0" w:space="0" w:color="auto" w:frame="1"/>
        </w:rPr>
        <w:t xml:space="preserve">).  </w:t>
      </w:r>
      <w:r w:rsidR="00333B26">
        <w:rPr>
          <w:rFonts w:eastAsia="Times New Roman"/>
          <w:szCs w:val="26"/>
          <w:bdr w:val="none" w:sz="0" w:space="0" w:color="auto" w:frame="1"/>
        </w:rPr>
        <w:t>But, contrary to FMC’s assertion, i</w:t>
      </w:r>
      <w:r w:rsidR="00501FE9">
        <w:rPr>
          <w:rFonts w:eastAsia="Times New Roman"/>
          <w:szCs w:val="26"/>
          <w:bdr w:val="none" w:sz="0" w:space="0" w:color="auto" w:frame="1"/>
        </w:rPr>
        <w:t xml:space="preserve">t does </w:t>
      </w:r>
      <w:r w:rsidR="00501FE9" w:rsidRPr="00FE48EC">
        <w:rPr>
          <w:rFonts w:eastAsia="Times New Roman"/>
          <w:szCs w:val="26"/>
          <w:bdr w:val="none" w:sz="0" w:space="0" w:color="auto" w:frame="1"/>
        </w:rPr>
        <w:t xml:space="preserve">not “naturally follow” </w:t>
      </w:r>
      <w:r w:rsidR="008E7510" w:rsidRPr="00FE48EC">
        <w:rPr>
          <w:rFonts w:eastAsia="Times New Roman"/>
          <w:szCs w:val="26"/>
          <w:bdr w:val="none" w:sz="0" w:space="0" w:color="auto" w:frame="1"/>
        </w:rPr>
        <w:t>from</w:t>
      </w:r>
      <w:r w:rsidR="008E7510">
        <w:rPr>
          <w:rFonts w:eastAsia="Times New Roman"/>
          <w:szCs w:val="26"/>
          <w:bdr w:val="none" w:sz="0" w:space="0" w:color="auto" w:frame="1"/>
        </w:rPr>
        <w:t xml:space="preserve"> </w:t>
      </w:r>
      <w:r w:rsidR="00CD397D">
        <w:rPr>
          <w:rFonts w:eastAsia="Times New Roman"/>
          <w:szCs w:val="26"/>
          <w:bdr w:val="none" w:sz="0" w:space="0" w:color="auto" w:frame="1"/>
        </w:rPr>
        <w:t>any</w:t>
      </w:r>
      <w:r w:rsidR="008E7510">
        <w:rPr>
          <w:rFonts w:eastAsia="Times New Roman"/>
          <w:szCs w:val="26"/>
          <w:bdr w:val="none" w:sz="0" w:space="0" w:color="auto" w:frame="1"/>
        </w:rPr>
        <w:t xml:space="preserve"> contractual </w:t>
      </w:r>
      <w:r w:rsidR="00D8199F">
        <w:rPr>
          <w:rFonts w:eastAsia="Times New Roman"/>
          <w:szCs w:val="26"/>
          <w:bdr w:val="none" w:sz="0" w:space="0" w:color="auto" w:frame="1"/>
        </w:rPr>
        <w:t>character</w:t>
      </w:r>
      <w:r w:rsidR="008E7510">
        <w:rPr>
          <w:rFonts w:eastAsia="Times New Roman"/>
          <w:szCs w:val="26"/>
          <w:bdr w:val="none" w:sz="0" w:space="0" w:color="auto" w:frame="1"/>
        </w:rPr>
        <w:t xml:space="preserve"> of</w:t>
      </w:r>
      <w:r w:rsidR="00C63D47">
        <w:rPr>
          <w:rFonts w:eastAsia="Times New Roman"/>
          <w:szCs w:val="26"/>
          <w:bdr w:val="none" w:sz="0" w:space="0" w:color="auto" w:frame="1"/>
        </w:rPr>
        <w:t xml:space="preserve"> </w:t>
      </w:r>
      <w:r w:rsidR="00CD4CB0">
        <w:rPr>
          <w:rFonts w:eastAsia="Times New Roman"/>
          <w:szCs w:val="26"/>
          <w:bdr w:val="none" w:sz="0" w:space="0" w:color="auto" w:frame="1"/>
        </w:rPr>
        <w:t xml:space="preserve">manufacturer </w:t>
      </w:r>
      <w:r w:rsidR="004A2F95">
        <w:rPr>
          <w:rFonts w:eastAsia="Times New Roman"/>
          <w:szCs w:val="26"/>
          <w:bdr w:val="none" w:sz="0" w:space="0" w:color="auto" w:frame="1"/>
        </w:rPr>
        <w:t xml:space="preserve">warranty claims </w:t>
      </w:r>
      <w:r w:rsidR="008E7510">
        <w:rPr>
          <w:rFonts w:eastAsia="Times New Roman"/>
          <w:szCs w:val="26"/>
          <w:bdr w:val="none" w:sz="0" w:space="0" w:color="auto" w:frame="1"/>
        </w:rPr>
        <w:t>that they inhere in a reta</w:t>
      </w:r>
      <w:r w:rsidR="00CD4CB0">
        <w:rPr>
          <w:rFonts w:eastAsia="Times New Roman"/>
          <w:szCs w:val="26"/>
          <w:bdr w:val="none" w:sz="0" w:space="0" w:color="auto" w:frame="1"/>
        </w:rPr>
        <w:t>il sale contract containing no warranty terms.</w:t>
      </w:r>
      <w:r w:rsidR="001642D0">
        <w:rPr>
          <w:rFonts w:eastAsia="Times New Roman"/>
          <w:szCs w:val="26"/>
          <w:bdr w:val="none" w:sz="0" w:space="0" w:color="auto" w:frame="1"/>
        </w:rPr>
        <w:t xml:space="preserve">  </w:t>
      </w:r>
      <w:r w:rsidR="007E739C">
        <w:rPr>
          <w:rFonts w:eastAsia="Times New Roman"/>
          <w:szCs w:val="26"/>
          <w:bdr w:val="none" w:sz="0" w:space="0" w:color="auto" w:frame="1"/>
        </w:rPr>
        <w:t>Following</w:t>
      </w:r>
      <w:r w:rsidR="001642D0">
        <w:rPr>
          <w:rFonts w:eastAsia="Times New Roman"/>
          <w:szCs w:val="26"/>
          <w:bdr w:val="none" w:sz="0" w:space="0" w:color="auto" w:frame="1"/>
        </w:rPr>
        <w:t xml:space="preserve"> </w:t>
      </w:r>
      <w:r w:rsidR="001C7176" w:rsidRPr="007B5E82">
        <w:rPr>
          <w:rFonts w:eastAsia="Times New Roman"/>
          <w:i/>
          <w:iCs/>
          <w:szCs w:val="26"/>
          <w:bdr w:val="none" w:sz="0" w:space="0" w:color="auto" w:frame="1"/>
        </w:rPr>
        <w:t>Greenman</w:t>
      </w:r>
      <w:r w:rsidR="001C7176">
        <w:rPr>
          <w:rFonts w:eastAsia="Times New Roman"/>
          <w:szCs w:val="26"/>
          <w:bdr w:val="none" w:sz="0" w:space="0" w:color="auto" w:frame="1"/>
        </w:rPr>
        <w:t xml:space="preserve">, </w:t>
      </w:r>
      <w:r w:rsidR="007B5E82" w:rsidRPr="007B5E82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7B5E82">
        <w:rPr>
          <w:rFonts w:eastAsia="Times New Roman"/>
          <w:szCs w:val="26"/>
          <w:bdr w:val="none" w:sz="0" w:space="0" w:color="auto" w:frame="1"/>
        </w:rPr>
        <w:t xml:space="preserve">, </w:t>
      </w:r>
      <w:r w:rsidR="007B5E82" w:rsidRPr="005949AA">
        <w:rPr>
          <w:rFonts w:eastAsia="Times New Roman"/>
          <w:szCs w:val="26"/>
          <w:bdr w:val="none" w:sz="0" w:space="0" w:color="auto" w:frame="1"/>
        </w:rPr>
        <w:t>59 Cal.2d 57</w:t>
      </w:r>
      <w:r w:rsidR="007B5E82">
        <w:rPr>
          <w:rFonts w:eastAsia="Times New Roman"/>
          <w:szCs w:val="26"/>
          <w:bdr w:val="none" w:sz="0" w:space="0" w:color="auto" w:frame="1"/>
        </w:rPr>
        <w:t xml:space="preserve">, and </w:t>
      </w:r>
      <w:r w:rsidR="007B5E82" w:rsidRPr="001C7176">
        <w:rPr>
          <w:rFonts w:eastAsia="Times New Roman"/>
          <w:i/>
          <w:iCs/>
          <w:szCs w:val="26"/>
          <w:bdr w:val="none" w:sz="0" w:space="0" w:color="auto" w:frame="1"/>
        </w:rPr>
        <w:t>Cavanaugh</w:t>
      </w:r>
      <w:r w:rsidR="007B5E82">
        <w:rPr>
          <w:rFonts w:eastAsia="Times New Roman"/>
          <w:szCs w:val="26"/>
          <w:bdr w:val="none" w:sz="0" w:space="0" w:color="auto" w:frame="1"/>
        </w:rPr>
        <w:t xml:space="preserve">, </w:t>
      </w:r>
      <w:r w:rsidR="007B5E82" w:rsidRPr="007B5E82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7B5E82">
        <w:rPr>
          <w:rFonts w:eastAsia="Times New Roman"/>
          <w:szCs w:val="26"/>
          <w:bdr w:val="none" w:sz="0" w:space="0" w:color="auto" w:frame="1"/>
        </w:rPr>
        <w:t>, 217</w:t>
      </w:r>
      <w:r w:rsidR="008C18F3">
        <w:rPr>
          <w:rFonts w:eastAsia="Times New Roman"/>
          <w:szCs w:val="26"/>
          <w:bdr w:val="none" w:sz="0" w:space="0" w:color="auto" w:frame="1"/>
        </w:rPr>
        <w:t> </w:t>
      </w:r>
      <w:r w:rsidR="007B5E82">
        <w:rPr>
          <w:rFonts w:eastAsia="Times New Roman"/>
          <w:szCs w:val="26"/>
          <w:bdr w:val="none" w:sz="0" w:space="0" w:color="auto" w:frame="1"/>
        </w:rPr>
        <w:t xml:space="preserve">Cal.App.2d 492, </w:t>
      </w:r>
      <w:r w:rsidR="0012172C">
        <w:rPr>
          <w:rFonts w:eastAsia="Times New Roman"/>
          <w:szCs w:val="26"/>
          <w:bdr w:val="none" w:sz="0" w:space="0" w:color="auto" w:frame="1"/>
        </w:rPr>
        <w:t xml:space="preserve">independent manufacturer warranties are </w:t>
      </w:r>
      <w:r w:rsidR="00E23745">
        <w:rPr>
          <w:rFonts w:eastAsia="Times New Roman"/>
          <w:szCs w:val="26"/>
          <w:bdr w:val="none" w:sz="0" w:space="0" w:color="auto" w:frame="1"/>
        </w:rPr>
        <w:t xml:space="preserve">not part of, but are </w:t>
      </w:r>
      <w:r w:rsidR="0012172C">
        <w:rPr>
          <w:rFonts w:eastAsia="Times New Roman"/>
          <w:szCs w:val="26"/>
          <w:bdr w:val="none" w:sz="0" w:space="0" w:color="auto" w:frame="1"/>
        </w:rPr>
        <w:t xml:space="preserve">independent </w:t>
      </w:r>
      <w:r w:rsidR="00E23745">
        <w:rPr>
          <w:rFonts w:eastAsia="Times New Roman"/>
          <w:szCs w:val="26"/>
          <w:bdr w:val="none" w:sz="0" w:space="0" w:color="auto" w:frame="1"/>
        </w:rPr>
        <w:t xml:space="preserve">from, </w:t>
      </w:r>
      <w:r w:rsidR="0012172C">
        <w:rPr>
          <w:rFonts w:eastAsia="Times New Roman"/>
          <w:szCs w:val="26"/>
          <w:bdr w:val="none" w:sz="0" w:space="0" w:color="auto" w:frame="1"/>
        </w:rPr>
        <w:t>retail sale contracts.</w:t>
      </w:r>
    </w:p>
    <w:p w14:paraId="385B550C" w14:textId="7A4136E7" w:rsidR="007746B9" w:rsidRPr="000342C5" w:rsidRDefault="007746B9" w:rsidP="00825ED9">
      <w:pPr>
        <w:ind w:firstLine="720"/>
        <w:rPr>
          <w:rFonts w:eastAsia="Times New Roman"/>
          <w:szCs w:val="26"/>
          <w:bdr w:val="none" w:sz="0" w:space="0" w:color="auto" w:frame="1"/>
        </w:rPr>
      </w:pPr>
      <w:r>
        <w:rPr>
          <w:rFonts w:eastAsia="Times New Roman"/>
          <w:szCs w:val="26"/>
          <w:bdr w:val="none" w:sz="0" w:space="0" w:color="auto" w:frame="1"/>
        </w:rPr>
        <w:t>Again, the “</w:t>
      </w:r>
      <w:r w:rsidR="002577BB">
        <w:rPr>
          <w:rFonts w:eastAsia="Times New Roman"/>
          <w:szCs w:val="26"/>
          <w:bdr w:val="none" w:sz="0" w:space="0" w:color="auto" w:frame="1"/>
        </w:rPr>
        <w:t> </w:t>
      </w:r>
      <w:r w:rsidR="000329F9">
        <w:rPr>
          <w:rFonts w:eastAsia="Times New Roman"/>
          <w:szCs w:val="26"/>
          <w:bdr w:val="none" w:sz="0" w:space="0" w:color="auto" w:frame="1"/>
        </w:rPr>
        <w:t>‘</w:t>
      </w:r>
      <w:r w:rsidR="002577BB">
        <w:rPr>
          <w:rFonts w:eastAsia="Times New Roman"/>
          <w:szCs w:val="26"/>
          <w:bdr w:val="none" w:sz="0" w:space="0" w:color="auto" w:frame="1"/>
        </w:rPr>
        <w:t> “</w:t>
      </w:r>
      <w:r>
        <w:rPr>
          <w:rFonts w:eastAsia="Times New Roman"/>
          <w:szCs w:val="26"/>
          <w:bdr w:val="none" w:sz="0" w:space="0" w:color="auto" w:frame="1"/>
        </w:rPr>
        <w:t>fun</w:t>
      </w:r>
      <w:r w:rsidR="006A34E4">
        <w:rPr>
          <w:rFonts w:eastAsia="Times New Roman"/>
          <w:szCs w:val="26"/>
          <w:bdr w:val="none" w:sz="0" w:space="0" w:color="auto" w:frame="1"/>
        </w:rPr>
        <w:t>damental point”</w:t>
      </w:r>
      <w:r w:rsidR="002577BB">
        <w:rPr>
          <w:rFonts w:eastAsia="Times New Roman"/>
          <w:szCs w:val="26"/>
          <w:bdr w:val="none" w:sz="0" w:space="0" w:color="auto" w:frame="1"/>
        </w:rPr>
        <w:t> ’ ”</w:t>
      </w:r>
      <w:r w:rsidR="006A34E4">
        <w:rPr>
          <w:rFonts w:eastAsia="Times New Roman"/>
          <w:szCs w:val="26"/>
          <w:bdr w:val="none" w:sz="0" w:space="0" w:color="auto" w:frame="1"/>
        </w:rPr>
        <w:t xml:space="preserve"> of </w:t>
      </w:r>
      <w:r w:rsidR="00BA728C">
        <w:rPr>
          <w:rFonts w:eastAsia="Times New Roman"/>
          <w:szCs w:val="26"/>
          <w:bdr w:val="none" w:sz="0" w:space="0" w:color="auto" w:frame="1"/>
        </w:rPr>
        <w:t>using equitable estoppel to compel arbitration is to prevent a party from taking advantage of a contract’s substantive terms whil</w:t>
      </w:r>
      <w:r w:rsidR="000329F9">
        <w:rPr>
          <w:rFonts w:eastAsia="Times New Roman"/>
          <w:szCs w:val="26"/>
          <w:bdr w:val="none" w:sz="0" w:space="0" w:color="auto" w:frame="1"/>
        </w:rPr>
        <w:t>e avoiding those terms requiring arbitration.  (</w:t>
      </w:r>
      <w:proofErr w:type="spellStart"/>
      <w:r w:rsidR="002577BB">
        <w:rPr>
          <w:rFonts w:eastAsia="Times New Roman"/>
          <w:i/>
          <w:iCs/>
          <w:szCs w:val="26"/>
          <w:bdr w:val="none" w:sz="0" w:space="0" w:color="auto" w:frame="1"/>
        </w:rPr>
        <w:t>Felisilda</w:t>
      </w:r>
      <w:proofErr w:type="spellEnd"/>
      <w:r w:rsidR="002577BB">
        <w:rPr>
          <w:rFonts w:eastAsia="Times New Roman"/>
          <w:szCs w:val="26"/>
          <w:bdr w:val="none" w:sz="0" w:space="0" w:color="auto" w:frame="1"/>
        </w:rPr>
        <w:t xml:space="preserve">, </w:t>
      </w:r>
      <w:r w:rsidR="000342C5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0342C5">
        <w:rPr>
          <w:rFonts w:eastAsia="Times New Roman"/>
          <w:szCs w:val="26"/>
          <w:bdr w:val="none" w:sz="0" w:space="0" w:color="auto" w:frame="1"/>
        </w:rPr>
        <w:t>, 53 Cal.App.5th at p. 496.)  Plaintiffs’ claims in no way rely on the sale contracts.  Equitable estoppel does not apply.</w:t>
      </w:r>
    </w:p>
    <w:p w14:paraId="18BA9C35" w14:textId="46E5C9D5" w:rsidR="00B56673" w:rsidRPr="00CD3F60" w:rsidRDefault="00F916D5" w:rsidP="00555E36">
      <w:pPr>
        <w:keepNext/>
        <w:numPr>
          <w:ilvl w:val="1"/>
          <w:numId w:val="9"/>
        </w:numPr>
        <w:ind w:left="1440" w:hanging="810"/>
        <w:rPr>
          <w:rFonts w:eastAsia="Times New Roman"/>
          <w:b/>
          <w:bCs/>
          <w:szCs w:val="26"/>
          <w:bdr w:val="none" w:sz="0" w:space="0" w:color="auto" w:frame="1"/>
        </w:rPr>
      </w:pPr>
      <w:r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FMC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w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as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n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ot </w:t>
      </w:r>
      <w:r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a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t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>hird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 xml:space="preserve"> p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arty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b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eneficiary </w:t>
      </w:r>
      <w:r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of the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s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ale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c</w:t>
      </w:r>
      <w:r w:rsidR="007162C9" w:rsidRPr="00CD3F60">
        <w:rPr>
          <w:rFonts w:eastAsia="Times New Roman"/>
          <w:b/>
          <w:bCs/>
          <w:szCs w:val="26"/>
          <w:bdr w:val="none" w:sz="0" w:space="0" w:color="auto" w:frame="1"/>
        </w:rPr>
        <w:t>ontracts</w:t>
      </w:r>
      <w:r w:rsidR="00B41A4B">
        <w:rPr>
          <w:rFonts w:eastAsia="Times New Roman"/>
          <w:b/>
          <w:bCs/>
          <w:szCs w:val="26"/>
          <w:bdr w:val="none" w:sz="0" w:space="0" w:color="auto" w:frame="1"/>
        </w:rPr>
        <w:t>.</w:t>
      </w:r>
      <w:r w:rsidRPr="00CD3F60">
        <w:rPr>
          <w:rFonts w:eastAsia="Times New Roman"/>
          <w:b/>
          <w:bCs/>
          <w:szCs w:val="26"/>
          <w:bdr w:val="none" w:sz="0" w:space="0" w:color="auto" w:frame="1"/>
        </w:rPr>
        <w:t xml:space="preserve"> </w:t>
      </w:r>
    </w:p>
    <w:p w14:paraId="23979667" w14:textId="6A0929A8" w:rsidR="00E5164F" w:rsidRPr="00E5164F" w:rsidRDefault="00C86646" w:rsidP="004D29EC">
      <w:pPr>
        <w:ind w:firstLine="720"/>
        <w:rPr>
          <w:rFonts w:eastAsia="Times New Roman"/>
          <w:color w:val="000000"/>
          <w:szCs w:val="26"/>
        </w:rPr>
      </w:pPr>
      <w:r w:rsidRPr="00C86646">
        <w:rPr>
          <w:rFonts w:eastAsia="Times New Roman"/>
          <w:color w:val="000000"/>
          <w:szCs w:val="26"/>
        </w:rPr>
        <w:t>“</w:t>
      </w:r>
      <w:r w:rsidR="004D1426" w:rsidRPr="00CD3F60">
        <w:rPr>
          <w:rFonts w:eastAsia="Times New Roman"/>
          <w:color w:val="000000"/>
          <w:szCs w:val="26"/>
        </w:rPr>
        <w:t> ‘</w:t>
      </w:r>
      <w:r w:rsidRPr="00C86646">
        <w:rPr>
          <w:rFonts w:eastAsia="Times New Roman"/>
          <w:color w:val="000000"/>
          <w:szCs w:val="26"/>
        </w:rPr>
        <w:t>A third party beneficiary is someone</w:t>
      </w:r>
      <w:r w:rsidR="001C6A08" w:rsidRPr="00CD3F60">
        <w:rPr>
          <w:rFonts w:eastAsia="Times New Roman"/>
          <w:color w:val="000000"/>
          <w:szCs w:val="26"/>
        </w:rPr>
        <w:t xml:space="preserve"> </w:t>
      </w:r>
      <w:r w:rsidRPr="00C86646">
        <w:rPr>
          <w:rFonts w:eastAsia="Times New Roman"/>
          <w:color w:val="000000"/>
          <w:szCs w:val="26"/>
          <w:bdr w:val="none" w:sz="0" w:space="0" w:color="auto" w:frame="1"/>
        </w:rPr>
        <w:t>who may enforce</w:t>
      </w:r>
      <w:r w:rsidR="001C6A08" w:rsidRPr="00CD3F60">
        <w:rPr>
          <w:rFonts w:eastAsia="Times New Roman"/>
          <w:color w:val="000000"/>
          <w:szCs w:val="26"/>
        </w:rPr>
        <w:t xml:space="preserve"> </w:t>
      </w:r>
      <w:r w:rsidRPr="00C86646">
        <w:rPr>
          <w:rFonts w:eastAsia="Times New Roman"/>
          <w:color w:val="000000"/>
          <w:szCs w:val="26"/>
        </w:rPr>
        <w:t xml:space="preserve">a contract because the contract is made expressly for </w:t>
      </w:r>
      <w:r w:rsidRPr="00C86646">
        <w:rPr>
          <w:rFonts w:eastAsia="Times New Roman"/>
          <w:szCs w:val="26"/>
          <w:bdr w:val="none" w:sz="0" w:space="0" w:color="auto" w:frame="1"/>
        </w:rPr>
        <w:t>his</w:t>
      </w:r>
      <w:r w:rsidRPr="00C86646">
        <w:rPr>
          <w:rFonts w:eastAsia="Times New Roman"/>
          <w:color w:val="000000"/>
          <w:szCs w:val="26"/>
        </w:rPr>
        <w:t xml:space="preserve"> benefit.</w:t>
      </w:r>
      <w:r w:rsidR="004D1426" w:rsidRPr="00CD3F60">
        <w:rPr>
          <w:rFonts w:eastAsia="Times New Roman"/>
          <w:color w:val="000000"/>
          <w:szCs w:val="26"/>
        </w:rPr>
        <w:t>’</w:t>
      </w:r>
      <w:r w:rsidR="00FC7B81" w:rsidRPr="00CD3F60">
        <w:rPr>
          <w:rFonts w:eastAsia="Times New Roman"/>
          <w:color w:val="000000"/>
          <w:szCs w:val="26"/>
        </w:rPr>
        <w:t> ”  (</w:t>
      </w:r>
      <w:r w:rsidR="00FC7B81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Jensen v. U-Haul Co. of California</w:t>
      </w:r>
      <w:r w:rsidR="00FC7B81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 (2017) 18 Cal.App.5th 295, 301; see also </w:t>
      </w:r>
      <w:r w:rsidR="0096607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Civ. Code</w:t>
      </w:r>
      <w:r w:rsidR="0034528A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,</w:t>
      </w:r>
      <w:r w:rsidR="0096607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§ 1559</w:t>
      </w:r>
      <w:r w:rsidR="00CB257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[</w:t>
      </w:r>
      <w:r w:rsidR="004D29EC" w:rsidRPr="00CD3F60">
        <w:rPr>
          <w:rFonts w:eastAsia="Times New Roman"/>
          <w:szCs w:val="26"/>
          <w:bdr w:val="none" w:sz="0" w:space="0" w:color="auto" w:frame="1"/>
        </w:rPr>
        <w:t xml:space="preserve">“[a] contract, made expressly for the benefit of a third person, may be enforced by him </w:t>
      </w:r>
      <w:r w:rsidR="001C6A08" w:rsidRPr="00CD3F60">
        <w:rPr>
          <w:rFonts w:eastAsia="Times New Roman"/>
          <w:szCs w:val="26"/>
          <w:bdr w:val="none" w:sz="0" w:space="0" w:color="auto" w:frame="1"/>
        </w:rPr>
        <w:t>. . . .</w:t>
      </w:r>
      <w:r w:rsidR="004D29EC" w:rsidRPr="00CD3F60">
        <w:rPr>
          <w:rFonts w:eastAsia="Times New Roman"/>
          <w:szCs w:val="26"/>
          <w:bdr w:val="none" w:sz="0" w:space="0" w:color="auto" w:frame="1"/>
        </w:rPr>
        <w:t>”].</w:t>
      </w:r>
      <w:r w:rsidR="001C6A0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)</w:t>
      </w:r>
      <w:r w:rsidR="00966074" w:rsidRPr="00CD3F60">
        <w:rPr>
          <w:rFonts w:eastAsia="Times New Roman"/>
          <w:color w:val="000000"/>
          <w:szCs w:val="26"/>
        </w:rPr>
        <w:t xml:space="preserve"> </w:t>
      </w:r>
      <w:r w:rsidR="004D1426" w:rsidRPr="00CD3F60">
        <w:rPr>
          <w:rFonts w:eastAsia="Times New Roman"/>
          <w:color w:val="000000"/>
          <w:szCs w:val="26"/>
        </w:rPr>
        <w:t xml:space="preserve"> </w:t>
      </w:r>
      <w:r w:rsidR="00E553E2" w:rsidRPr="00CD3F60">
        <w:rPr>
          <w:rFonts w:eastAsia="Times New Roman"/>
          <w:color w:val="000000"/>
          <w:szCs w:val="26"/>
        </w:rPr>
        <w:t xml:space="preserve">A </w:t>
      </w:r>
      <w:r w:rsidR="00142B3E" w:rsidRPr="00CD3F60">
        <w:rPr>
          <w:rFonts w:eastAsia="Times New Roman"/>
          <w:color w:val="000000"/>
          <w:szCs w:val="26"/>
        </w:rPr>
        <w:lastRenderedPageBreak/>
        <w:t>person “only incidentally or remotely benefited” from a contract is not a third</w:t>
      </w:r>
      <w:r w:rsidR="00EA7722">
        <w:rPr>
          <w:rFonts w:eastAsia="Times New Roman"/>
          <w:color w:val="000000"/>
          <w:szCs w:val="26"/>
        </w:rPr>
        <w:t xml:space="preserve"> </w:t>
      </w:r>
      <w:r w:rsidR="00142B3E" w:rsidRPr="00CD3F60">
        <w:rPr>
          <w:rFonts w:eastAsia="Times New Roman"/>
          <w:color w:val="000000"/>
          <w:szCs w:val="26"/>
        </w:rPr>
        <w:t xml:space="preserve">party beneficiary.  </w:t>
      </w:r>
      <w:r w:rsidR="007257A9" w:rsidRPr="00CD3F60">
        <w:rPr>
          <w:rFonts w:eastAsia="Times New Roman"/>
          <w:color w:val="000000"/>
          <w:szCs w:val="26"/>
        </w:rPr>
        <w:t>(</w:t>
      </w:r>
      <w:r w:rsidR="007257A9" w:rsidRPr="00CD3F60">
        <w:rPr>
          <w:rFonts w:eastAsia="Times New Roman"/>
          <w:i/>
          <w:iCs/>
          <w:color w:val="000000"/>
          <w:szCs w:val="26"/>
        </w:rPr>
        <w:t>Lucas v. Hamm</w:t>
      </w:r>
      <w:r w:rsidR="007257A9" w:rsidRPr="00CD3F60">
        <w:rPr>
          <w:rFonts w:eastAsia="Times New Roman"/>
          <w:color w:val="000000"/>
          <w:szCs w:val="26"/>
        </w:rPr>
        <w:t xml:space="preserve"> (1961) 56 Cal.2d 583, 590.)  Thus, “t</w:t>
      </w:r>
      <w:r w:rsidR="004D142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he ‘mere fact that a contract results in benefits to a third party does not render that party a “third party beneficiary.”</w:t>
      </w:r>
      <w:r w:rsidR="0091781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</w:t>
      </w:r>
      <w:r w:rsidR="004D142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’</w:t>
      </w:r>
      <w:r w:rsidR="0091781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</w:t>
      </w:r>
      <w:r w:rsidR="004D142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”  </w:t>
      </w:r>
      <w:r w:rsidR="008F553E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(</w:t>
      </w:r>
      <w:r w:rsidR="008F553E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Jensen</w:t>
      </w:r>
      <w:r w:rsidR="008F553E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B9641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at </w:t>
      </w:r>
      <w:r w:rsidR="008F553E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p. </w:t>
      </w:r>
      <w:r w:rsidR="00C3318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30</w:t>
      </w:r>
      <w:r w:rsidR="00C3318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2</w:t>
      </w:r>
      <w:r w:rsidR="008F553E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.)  </w:t>
      </w:r>
      <w:r w:rsidR="00B31BA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Nor does knowl</w:t>
      </w:r>
      <w:r w:rsidR="00C73082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edge that the </w:t>
      </w:r>
      <w:r w:rsidR="00B8330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third party</w:t>
      </w:r>
      <w:r w:rsidR="00C73082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B8330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may</w:t>
      </w:r>
      <w:r w:rsidR="00C73082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benefit from the contract suffice</w:t>
      </w:r>
      <w:r w:rsidR="00EE44E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  (</w:t>
      </w:r>
      <w:r w:rsidR="00EE44E4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Goonewardene</w:t>
      </w:r>
      <w:r w:rsidR="00CB2574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 v. ADP, LLC</w:t>
      </w:r>
      <w:r w:rsidR="008C18F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(2019)</w:t>
      </w:r>
      <w:r w:rsidR="00EE44E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6 Cal.5th</w:t>
      </w:r>
      <w:r w:rsidR="00CB257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817</w:t>
      </w:r>
      <w:r w:rsidR="00C53AD3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, 830</w:t>
      </w:r>
      <w:r w:rsidR="00A05FE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(</w:t>
      </w:r>
      <w:r w:rsidR="00A05FEB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Goonewardene</w:t>
      </w:r>
      <w:r w:rsidR="00A05FE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)</w:t>
      </w:r>
      <w:r w:rsidR="00C53AD3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.)  </w:t>
      </w:r>
      <w:r w:rsidR="00B31BA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Rather, </w:t>
      </w:r>
      <w:r w:rsidR="00FC15B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the</w:t>
      </w:r>
      <w:r w:rsidR="00B31BA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parties to the contract must have </w:t>
      </w:r>
      <w:r w:rsidR="00B31BA8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intended</w:t>
      </w:r>
      <w:r w:rsidR="00B31BA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the third party to benefit</w:t>
      </w:r>
      <w:r w:rsidR="00E5164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  (</w:t>
      </w:r>
      <w:r w:rsidR="00E5164F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Hess v. Ford Motor Co.</w:t>
      </w:r>
      <w:r w:rsidR="00E5164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(2002) 27 Cal.4th 516, 524 [“</w:t>
      </w:r>
      <w:r w:rsidR="009B269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‘</w:t>
      </w:r>
      <w:r w:rsidR="00E5164F" w:rsidRPr="00E5164F">
        <w:rPr>
          <w:rFonts w:eastAsia="Times New Roman"/>
          <w:color w:val="000000"/>
          <w:szCs w:val="26"/>
        </w:rPr>
        <w:t>[a] putative third party</w:t>
      </w:r>
      <w:r w:rsidR="00E5164F" w:rsidRPr="00CD3F60">
        <w:rPr>
          <w:rFonts w:eastAsia="Times New Roman"/>
          <w:color w:val="000000"/>
          <w:szCs w:val="26"/>
        </w:rPr>
        <w:t>’</w:t>
      </w:r>
      <w:r w:rsidR="00E5164F" w:rsidRPr="00E5164F">
        <w:rPr>
          <w:rFonts w:eastAsia="Times New Roman"/>
          <w:color w:val="000000"/>
          <w:szCs w:val="26"/>
        </w:rPr>
        <w:t>s rights under a contract are predicated upon the contracting parties</w:t>
      </w:r>
      <w:r w:rsidR="009B2695" w:rsidRPr="00CD3F60">
        <w:rPr>
          <w:rFonts w:eastAsia="Times New Roman"/>
          <w:color w:val="000000"/>
          <w:szCs w:val="26"/>
        </w:rPr>
        <w:t>’</w:t>
      </w:r>
      <w:r w:rsidR="00E5164F" w:rsidRPr="00E5164F">
        <w:rPr>
          <w:rFonts w:eastAsia="Times New Roman"/>
          <w:color w:val="000000"/>
          <w:szCs w:val="26"/>
        </w:rPr>
        <w:t xml:space="preserve"> intent to benefit</w:t>
      </w:r>
      <w:r w:rsidR="009B2695" w:rsidRPr="00CD3F60">
        <w:rPr>
          <w:rFonts w:eastAsia="Times New Roman"/>
          <w:color w:val="000000"/>
          <w:szCs w:val="26"/>
        </w:rPr>
        <w:t>’</w:t>
      </w:r>
      <w:r w:rsidR="00E5164F" w:rsidRPr="00E5164F">
        <w:rPr>
          <w:rFonts w:eastAsia="Times New Roman"/>
          <w:color w:val="000000"/>
          <w:szCs w:val="26"/>
        </w:rPr>
        <w:t xml:space="preserve"> it</w:t>
      </w:r>
      <w:r w:rsidR="009B2695" w:rsidRPr="00CD3F60">
        <w:rPr>
          <w:rFonts w:eastAsia="Times New Roman"/>
          <w:color w:val="000000"/>
          <w:szCs w:val="26"/>
        </w:rPr>
        <w:t>”].)</w:t>
      </w:r>
    </w:p>
    <w:p w14:paraId="5B5C231B" w14:textId="2040B2F7" w:rsidR="00555E36" w:rsidRDefault="002672C2" w:rsidP="006E1593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To show </w:t>
      </w:r>
      <w:r w:rsidR="007959C5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</w:t>
      </w:r>
      <w:r w:rsidR="001164B9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contracting parties</w:t>
      </w:r>
      <w:r w:rsidR="001164B9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9C529C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intended to benefit </w:t>
      </w:r>
      <w:r w:rsidR="00A05FEB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it</w:t>
      </w:r>
      <w:r w:rsidR="009C529C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1164B9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a third party </w:t>
      </w:r>
      <w:r w:rsidR="009C529C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must </w:t>
      </w:r>
      <w:r w:rsidR="00804410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show that</w:t>
      </w:r>
      <w:r w:rsidR="008F553E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under the </w:t>
      </w:r>
      <w:r w:rsidR="008F553E" w:rsidRPr="00C62395">
        <w:rPr>
          <w:rFonts w:eastAsia="Times New Roman"/>
          <w:color w:val="000000"/>
          <w:szCs w:val="26"/>
        </w:rPr>
        <w:t>express</w:t>
      </w:r>
      <w:r w:rsidR="008F553E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terms of the contract at issue and any other relevant circumstances</w:t>
      </w:r>
      <w:r w:rsidR="007C38C1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under which the contract was made</w:t>
      </w:r>
      <w:r w:rsidR="008F553E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804410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(1) “the third party would </w:t>
      </w:r>
      <w:r w:rsidR="00A05FEB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in</w:t>
      </w:r>
      <w:r w:rsidR="00804410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fact benefit from the contract”; </w:t>
      </w:r>
      <w:r w:rsidR="00750638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(2) </w:t>
      </w:r>
      <w:r w:rsidR="00B25EA5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“</w:t>
      </w:r>
      <w:r w:rsidR="00750638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a motivating purpose of the contracting parties was to provide a benefit to the third party”; and (3) permitting the third party to enforce the contract “is consistent with the objectives of the contract and the reasonable expectations of the contracting parties.”</w:t>
      </w:r>
      <w:r w:rsidR="0024607B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(</w:t>
      </w:r>
      <w:r w:rsidR="0024607B" w:rsidRPr="00C62395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Goonewardene</w:t>
      </w:r>
      <w:r w:rsidR="0024607B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24607B" w:rsidRPr="00C62395">
        <w:rPr>
          <w:rFonts w:eastAsia="Times New Roman"/>
          <w:i/>
          <w:color w:val="000000"/>
          <w:szCs w:val="26"/>
          <w:bdr w:val="none" w:sz="0" w:space="0" w:color="auto" w:frame="1"/>
          <w:shd w:val="clear" w:color="auto" w:fill="FFFFFF"/>
        </w:rPr>
        <w:t>supra</w:t>
      </w:r>
      <w:r w:rsidR="0024607B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, 6</w:t>
      </w:r>
      <w:r w:rsidR="008C18F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</w:t>
      </w:r>
      <w:r w:rsidR="0024607B" w:rsidRPr="00C6239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Cal.5th at p. 830.)</w:t>
      </w:r>
    </w:p>
    <w:p w14:paraId="5819DAED" w14:textId="3A1ABB26" w:rsidR="00CD0884" w:rsidRPr="00CD3F60" w:rsidRDefault="009345D9" w:rsidP="006E1593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The trial co</w:t>
      </w:r>
      <w:r w:rsidR="00EE1E4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urt</w:t>
      </w:r>
      <w:r w:rsidR="001E674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here</w:t>
      </w:r>
      <w:r w:rsidR="00EE1E4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found FMC could not compel arbitration as a third</w:t>
      </w:r>
      <w:r w:rsidR="00071AFC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EE1E4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party beneficiary </w:t>
      </w:r>
      <w:r w:rsidR="00B41A4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because</w:t>
      </w:r>
      <w:r w:rsidR="00EE1E4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it failed to address the </w:t>
      </w:r>
      <w:r w:rsidR="00EE1E4B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Goonewardene</w:t>
      </w:r>
      <w:r w:rsidR="00EE1E4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requirements.  </w:t>
      </w:r>
      <w:r w:rsidR="00A54DEE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FMC</w:t>
      </w:r>
      <w:r w:rsidR="0088359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address</w:t>
      </w:r>
      <w:r w:rsidR="00B8330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es</w:t>
      </w:r>
      <w:r w:rsidR="0088359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them in its opening brief but only in cursory fashion.  </w:t>
      </w:r>
      <w:r w:rsidR="00FE315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As to the benefit requirement, i</w:t>
      </w:r>
      <w:r w:rsidR="0005739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t contends that, as the vehicle manufacture</w:t>
      </w:r>
      <w:r w:rsidR="00FE315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r</w:t>
      </w:r>
      <w:r w:rsidR="0005739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FE315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FMC </w:t>
      </w:r>
      <w:r w:rsidR="0005739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“benefits from </w:t>
      </w:r>
      <w:r w:rsidR="00D346B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</w:t>
      </w:r>
      <w:r w:rsidR="00C72BE7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sale</w:t>
      </w:r>
      <w:r w:rsidR="00C72BE7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[]</w:t>
      </w:r>
      <w:r w:rsidR="00C72BE7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D346B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contracts the dealers execute to sell Ford[] vehicles</w:t>
      </w:r>
      <w:r w:rsidR="00847992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,</w:t>
      </w:r>
      <w:r w:rsidR="00D346B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” and </w:t>
      </w:r>
      <w:r w:rsidR="007F2AD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“[FMC] would benefit from utilizing arbitration as an efficient means of dispute resolution.”</w:t>
      </w:r>
      <w:r w:rsidR="0071271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As to the intent to benefit </w:t>
      </w:r>
      <w:r w:rsidR="0096539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FMC—the “motivating purpose” requirement</w:t>
      </w:r>
      <w:r w:rsidR="005D482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—</w:t>
      </w:r>
      <w:r w:rsidR="0096539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it </w:t>
      </w:r>
      <w:r w:rsidR="0096539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lastRenderedPageBreak/>
        <w:t>points</w:t>
      </w:r>
      <w:r w:rsidR="002E45A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, without elaboration,</w:t>
      </w:r>
      <w:r w:rsidR="0096539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to </w:t>
      </w:r>
      <w:r w:rsidR="0013616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“broad language expressly encompassing claims arising out of relationships or transactions ‘with third parties </w:t>
      </w:r>
      <w:r w:rsidR="002E45A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who do not sig</w:t>
      </w:r>
      <w:r w:rsidR="005041F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n</w:t>
      </w:r>
      <w:r w:rsidR="002E45A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E45A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th</w:t>
      </w:r>
      <w:proofErr w:type="spellEnd"/>
      <w:r w:rsidR="002E45A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[e] [sale] contract</w:t>
      </w:r>
      <w:r w:rsidR="00BD401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’ . . . </w:t>
      </w:r>
      <w:r w:rsidR="002E45A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.”  </w:t>
      </w:r>
      <w:r w:rsidR="002B2778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And, </w:t>
      </w:r>
      <w:r w:rsidR="00233E9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because FMC contends that plaintiffs seek to hold it liable “based on alleged agency and warranty relationships between [FMC] and the dealers and/or between [FMC] and </w:t>
      </w:r>
      <w:r w:rsidR="00E64BF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[plaintiffs],</w:t>
      </w:r>
      <w:r w:rsidR="00CD088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” </w:t>
      </w:r>
      <w:r w:rsidR="005D482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FMC argues </w:t>
      </w:r>
      <w:r w:rsidR="00CD088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permitting </w:t>
      </w:r>
      <w:r w:rsidR="005D482C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it </w:t>
      </w:r>
      <w:r w:rsidR="00CD0884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to enforce the arbitration provision is consistent with the </w:t>
      </w:r>
      <w:r w:rsidR="00EB1EA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objectives of the sale contracts </w:t>
      </w:r>
      <w:r w:rsidR="00D065B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and the parties</w:t>
      </w:r>
      <w:r w:rsidR="00B41A4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’</w:t>
      </w:r>
      <w:r w:rsidR="00D065B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reasonable expectations. </w:t>
      </w:r>
    </w:p>
    <w:p w14:paraId="54DA4D0B" w14:textId="211EC552" w:rsidR="005B780E" w:rsidRDefault="00D559B8" w:rsidP="00586EA4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In response, plaintiffs argue FMC can satisfy none of the </w:t>
      </w:r>
      <w:r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Goonewardene </w:t>
      </w: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requirements</w:t>
      </w:r>
      <w:r w:rsidR="009A146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.  </w:t>
      </w:r>
      <w:r w:rsidR="006911F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As part of their analysis, </w:t>
      </w:r>
      <w:r w:rsidR="00B41A4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plaintiffs</w:t>
      </w:r>
      <w:r w:rsidR="006911F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discuss the </w:t>
      </w:r>
      <w:r w:rsidR="009A146F" w:rsidRPr="00CD3F60">
        <w:rPr>
          <w:rFonts w:eastAsia="Times New Roman"/>
          <w:szCs w:val="26"/>
          <w:bdr w:val="none" w:sz="0" w:space="0" w:color="auto" w:frame="1"/>
        </w:rPr>
        <w:t xml:space="preserve">Ninth Circuit Court of Appeal’s </w:t>
      </w:r>
      <w:r w:rsidR="00823726" w:rsidRPr="00CD3F60">
        <w:rPr>
          <w:rFonts w:eastAsia="Times New Roman"/>
          <w:szCs w:val="26"/>
          <w:bdr w:val="none" w:sz="0" w:space="0" w:color="auto" w:frame="1"/>
        </w:rPr>
        <w:t xml:space="preserve">recent </w:t>
      </w:r>
      <w:r w:rsidR="009A146F" w:rsidRPr="00CD3F60">
        <w:rPr>
          <w:rFonts w:eastAsia="Times New Roman"/>
          <w:szCs w:val="26"/>
          <w:bdr w:val="none" w:sz="0" w:space="0" w:color="auto" w:frame="1"/>
        </w:rPr>
        <w:t xml:space="preserve">decision in </w:t>
      </w:r>
      <w:r w:rsidR="00AD1B99" w:rsidRPr="00CD3F60">
        <w:rPr>
          <w:rFonts w:eastAsia="Times New Roman"/>
          <w:i/>
          <w:iCs/>
          <w:szCs w:val="26"/>
          <w:bdr w:val="none" w:sz="0" w:space="0" w:color="auto" w:frame="1"/>
        </w:rPr>
        <w:t>Ngo v. BMW of North America</w:t>
      </w:r>
      <w:r w:rsidR="00AD1B99" w:rsidRPr="00CD3F60">
        <w:rPr>
          <w:rFonts w:eastAsia="Times New Roman"/>
          <w:szCs w:val="26"/>
          <w:bdr w:val="none" w:sz="0" w:space="0" w:color="auto" w:frame="1"/>
        </w:rPr>
        <w:t xml:space="preserve"> (</w:t>
      </w:r>
      <w:r w:rsidR="00960673" w:rsidRPr="00CD3F60">
        <w:rPr>
          <w:rFonts w:eastAsia="Times New Roman"/>
          <w:szCs w:val="26"/>
          <w:bdr w:val="none" w:sz="0" w:space="0" w:color="auto" w:frame="1"/>
        </w:rPr>
        <w:t>9th Cir. 2022) 23 F.4th 943</w:t>
      </w:r>
      <w:r w:rsidR="00497EE5">
        <w:rPr>
          <w:rFonts w:eastAsia="Times New Roman"/>
          <w:szCs w:val="26"/>
          <w:bdr w:val="none" w:sz="0" w:space="0" w:color="auto" w:frame="1"/>
        </w:rPr>
        <w:t xml:space="preserve"> (</w:t>
      </w:r>
      <w:r w:rsidR="00497EE5" w:rsidRPr="00CD3F60">
        <w:rPr>
          <w:rFonts w:eastAsia="Times New Roman"/>
          <w:i/>
          <w:iCs/>
          <w:szCs w:val="26"/>
          <w:bdr w:val="none" w:sz="0" w:space="0" w:color="auto" w:frame="1"/>
        </w:rPr>
        <w:t>Ngo</w:t>
      </w:r>
      <w:r w:rsidR="00497EE5">
        <w:rPr>
          <w:rFonts w:eastAsia="Times New Roman"/>
          <w:szCs w:val="26"/>
          <w:bdr w:val="none" w:sz="0" w:space="0" w:color="auto" w:frame="1"/>
        </w:rPr>
        <w:t>)</w:t>
      </w:r>
      <w:r w:rsidR="00C72AF1" w:rsidRPr="00CD3F60">
        <w:rPr>
          <w:rFonts w:eastAsia="Times New Roman"/>
          <w:szCs w:val="26"/>
          <w:bdr w:val="none" w:sz="0" w:space="0" w:color="auto" w:frame="1"/>
        </w:rPr>
        <w:t>.</w:t>
      </w:r>
      <w:r w:rsidR="000748B8">
        <w:rPr>
          <w:rFonts w:eastAsia="Times New Roman"/>
          <w:szCs w:val="26"/>
          <w:bdr w:val="none" w:sz="0" w:space="0" w:color="auto" w:frame="1"/>
        </w:rPr>
        <w:t xml:space="preserve">  Federal authority is not binding on this court, but we discuss </w:t>
      </w:r>
      <w:r w:rsidR="00B41A4B">
        <w:rPr>
          <w:rFonts w:eastAsia="Times New Roman"/>
          <w:i/>
          <w:iCs/>
          <w:szCs w:val="26"/>
          <w:bdr w:val="none" w:sz="0" w:space="0" w:color="auto" w:frame="1"/>
        </w:rPr>
        <w:t xml:space="preserve">Ngo </w:t>
      </w:r>
      <w:r w:rsidR="00B41A4B">
        <w:rPr>
          <w:rFonts w:eastAsia="Times New Roman"/>
          <w:szCs w:val="26"/>
          <w:bdr w:val="none" w:sz="0" w:space="0" w:color="auto" w:frame="1"/>
        </w:rPr>
        <w:t>here</w:t>
      </w:r>
      <w:r w:rsidR="000748B8">
        <w:rPr>
          <w:rFonts w:eastAsia="Times New Roman"/>
          <w:szCs w:val="26"/>
          <w:bdr w:val="none" w:sz="0" w:space="0" w:color="auto" w:frame="1"/>
        </w:rPr>
        <w:t xml:space="preserve"> at some length because we find it persuasive.  </w:t>
      </w:r>
      <w:r w:rsidR="005B780E" w:rsidRPr="00CD3F60">
        <w:rPr>
          <w:rFonts w:eastAsia="Times New Roman"/>
          <w:szCs w:val="26"/>
          <w:bdr w:val="none" w:sz="0" w:space="0" w:color="auto" w:frame="1"/>
        </w:rPr>
        <w:t xml:space="preserve">(See, e.g., </w:t>
      </w:r>
      <w:r w:rsidR="005B780E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Haynes v. EMC Mortgage Corp.</w:t>
      </w:r>
      <w:r w:rsidR="005B780E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(2012) 205 Cal.App.4th 329, 334 [“</w:t>
      </w:r>
      <w:r w:rsidR="005B780E" w:rsidRPr="008E51C5">
        <w:rPr>
          <w:rFonts w:eastAsia="Times New Roman"/>
          <w:color w:val="000000"/>
          <w:szCs w:val="26"/>
          <w:bdr w:val="none" w:sz="0" w:space="0" w:color="auto" w:frame="1"/>
        </w:rPr>
        <w:t>federal</w:t>
      </w:r>
      <w:r w:rsidR="005B780E" w:rsidRPr="00CD3F60">
        <w:rPr>
          <w:rFonts w:eastAsia="Times New Roman"/>
          <w:color w:val="000000"/>
          <w:szCs w:val="26"/>
        </w:rPr>
        <w:t xml:space="preserve"> </w:t>
      </w:r>
      <w:r w:rsidR="005B780E" w:rsidRPr="008E51C5">
        <w:rPr>
          <w:rFonts w:eastAsia="Times New Roman"/>
          <w:color w:val="000000"/>
          <w:szCs w:val="26"/>
          <w:bdr w:val="none" w:sz="0" w:space="0" w:color="auto" w:frame="1"/>
        </w:rPr>
        <w:t>decisions</w:t>
      </w:r>
      <w:r w:rsidR="005B780E" w:rsidRPr="00CD3F60">
        <w:rPr>
          <w:rFonts w:eastAsia="Times New Roman"/>
          <w:color w:val="000000"/>
          <w:szCs w:val="26"/>
        </w:rPr>
        <w:t xml:space="preserve"> </w:t>
      </w:r>
      <w:r w:rsidR="005B780E" w:rsidRPr="008E51C5">
        <w:rPr>
          <w:rFonts w:eastAsia="Times New Roman"/>
          <w:color w:val="000000"/>
          <w:szCs w:val="26"/>
        </w:rPr>
        <w:t>on questions of</w:t>
      </w:r>
      <w:r w:rsidR="005B780E" w:rsidRPr="00CD3F60">
        <w:rPr>
          <w:rFonts w:eastAsia="Times New Roman"/>
          <w:color w:val="000000"/>
          <w:szCs w:val="26"/>
        </w:rPr>
        <w:t xml:space="preserve"> </w:t>
      </w:r>
      <w:r w:rsidR="005B780E" w:rsidRPr="008E51C5">
        <w:rPr>
          <w:rFonts w:eastAsia="Times New Roman"/>
          <w:color w:val="000000"/>
          <w:szCs w:val="26"/>
          <w:bdr w:val="none" w:sz="0" w:space="0" w:color="auto" w:frame="1"/>
        </w:rPr>
        <w:t>state law</w:t>
      </w:r>
      <w:r w:rsidR="005B780E" w:rsidRPr="00CD3F60">
        <w:rPr>
          <w:rFonts w:eastAsia="Times New Roman"/>
          <w:color w:val="000000"/>
          <w:szCs w:val="26"/>
        </w:rPr>
        <w:t xml:space="preserve"> </w:t>
      </w:r>
      <w:r w:rsidR="005B780E" w:rsidRPr="008E51C5">
        <w:rPr>
          <w:rFonts w:eastAsia="Times New Roman"/>
          <w:color w:val="000000"/>
          <w:szCs w:val="26"/>
        </w:rPr>
        <w:t>can be</w:t>
      </w:r>
      <w:r w:rsidR="005B780E" w:rsidRPr="00CD3F60">
        <w:rPr>
          <w:rFonts w:eastAsia="Times New Roman"/>
          <w:color w:val="000000"/>
          <w:szCs w:val="26"/>
        </w:rPr>
        <w:t xml:space="preserve"> </w:t>
      </w:r>
      <w:r w:rsidR="005B780E" w:rsidRPr="008E51C5">
        <w:rPr>
          <w:rFonts w:eastAsia="Times New Roman"/>
          <w:color w:val="000000"/>
          <w:szCs w:val="26"/>
          <w:bdr w:val="none" w:sz="0" w:space="0" w:color="auto" w:frame="1"/>
        </w:rPr>
        <w:t>persuasive</w:t>
      </w:r>
      <w:r w:rsidR="005B780E" w:rsidRPr="00CD3F60">
        <w:rPr>
          <w:rFonts w:eastAsia="Times New Roman"/>
          <w:color w:val="000000"/>
          <w:szCs w:val="26"/>
        </w:rPr>
        <w:t xml:space="preserve"> </w:t>
      </w:r>
      <w:r w:rsidR="005B780E" w:rsidRPr="008E51C5">
        <w:rPr>
          <w:rFonts w:eastAsia="Times New Roman"/>
          <w:color w:val="000000"/>
          <w:szCs w:val="26"/>
          <w:bdr w:val="none" w:sz="0" w:space="0" w:color="auto" w:frame="1"/>
        </w:rPr>
        <w:t>authority</w:t>
      </w:r>
      <w:r w:rsidR="005B780E" w:rsidRPr="00CD3F60">
        <w:rPr>
          <w:rFonts w:eastAsia="Times New Roman"/>
          <w:color w:val="000000"/>
          <w:szCs w:val="26"/>
          <w:bdr w:val="none" w:sz="0" w:space="0" w:color="auto" w:frame="1"/>
        </w:rPr>
        <w:t xml:space="preserve">”], citing </w:t>
      </w:r>
      <w:r w:rsidR="00FA4ABD">
        <w:rPr>
          <w:rFonts w:eastAsia="Times New Roman"/>
          <w:color w:val="000000"/>
          <w:szCs w:val="26"/>
          <w:bdr w:val="none" w:sz="0" w:space="0" w:color="auto" w:frame="1"/>
        </w:rPr>
        <w:t xml:space="preserve">9 </w:t>
      </w:r>
      <w:r w:rsidR="005B780E" w:rsidRPr="008E51C5">
        <w:rPr>
          <w:rFonts w:eastAsia="Times New Roman"/>
          <w:color w:val="000000"/>
          <w:szCs w:val="26"/>
        </w:rPr>
        <w:t>Witkin, Cal. Procedure (5th ed. 2008) Appeal, §</w:t>
      </w:r>
      <w:r w:rsidR="00FB290F">
        <w:rPr>
          <w:rFonts w:eastAsia="Times New Roman"/>
          <w:color w:val="000000"/>
          <w:szCs w:val="26"/>
        </w:rPr>
        <w:t> </w:t>
      </w:r>
      <w:r w:rsidR="005B780E" w:rsidRPr="008E51C5">
        <w:rPr>
          <w:rFonts w:eastAsia="Times New Roman"/>
          <w:color w:val="000000"/>
          <w:szCs w:val="26"/>
        </w:rPr>
        <w:t>507, p. 571</w:t>
      </w:r>
      <w:r w:rsidR="005B780E" w:rsidRPr="00CD3F60">
        <w:rPr>
          <w:rFonts w:eastAsia="Times New Roman"/>
          <w:color w:val="000000"/>
          <w:szCs w:val="26"/>
        </w:rPr>
        <w:t xml:space="preserve">; </w:t>
      </w:r>
      <w:proofErr w:type="spellStart"/>
      <w:r w:rsidR="005B780E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Brakke</w:t>
      </w:r>
      <w:proofErr w:type="spellEnd"/>
      <w:r w:rsidR="005B780E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 v. Economic Concepts, Inc.</w:t>
      </w:r>
      <w:r w:rsidR="005B780E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(2013) 213</w:t>
      </w:r>
      <w:r w:rsidR="00BC373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</w:t>
      </w:r>
      <w:r w:rsidR="005B780E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Cal.App.4th 761, 770 [</w:t>
      </w:r>
      <w:r w:rsidR="005B780E" w:rsidRPr="00C0525A">
        <w:rPr>
          <w:rFonts w:eastAsia="Times New Roman"/>
          <w:color w:val="000000"/>
          <w:szCs w:val="26"/>
        </w:rPr>
        <w:t>“</w:t>
      </w:r>
      <w:r w:rsidR="005B780E" w:rsidRPr="00CD3F60">
        <w:rPr>
          <w:rFonts w:eastAsia="Times New Roman"/>
          <w:color w:val="000000"/>
          <w:szCs w:val="26"/>
        </w:rPr>
        <w:t> ‘</w:t>
      </w:r>
      <w:r w:rsidR="005B780E" w:rsidRPr="00C0525A">
        <w:rPr>
          <w:rFonts w:eastAsia="Times New Roman"/>
          <w:color w:val="000000"/>
          <w:szCs w:val="26"/>
        </w:rPr>
        <w:t>[w]</w:t>
      </w:r>
      <w:proofErr w:type="spellStart"/>
      <w:r w:rsidR="005B780E" w:rsidRPr="00C0525A">
        <w:rPr>
          <w:rFonts w:eastAsia="Times New Roman"/>
          <w:color w:val="000000"/>
          <w:szCs w:val="26"/>
        </w:rPr>
        <w:t>hile</w:t>
      </w:r>
      <w:proofErr w:type="spellEnd"/>
      <w:r w:rsidR="005B780E" w:rsidRPr="00CD3F60">
        <w:rPr>
          <w:rFonts w:eastAsia="Times New Roman"/>
          <w:color w:val="000000"/>
          <w:szCs w:val="26"/>
        </w:rPr>
        <w:t xml:space="preserve"> </w:t>
      </w:r>
      <w:r w:rsidR="005B780E" w:rsidRPr="00C0525A">
        <w:rPr>
          <w:rFonts w:eastAsia="Times New Roman"/>
          <w:color w:val="000000"/>
          <w:szCs w:val="26"/>
        </w:rPr>
        <w:t>decisions of federal courts in matters of state law are not binding on state courts, they may be persuasive</w:t>
      </w:r>
      <w:r w:rsidR="005B780E" w:rsidRPr="00CD3F60">
        <w:rPr>
          <w:rFonts w:eastAsia="Times New Roman"/>
          <w:color w:val="000000"/>
          <w:szCs w:val="26"/>
        </w:rPr>
        <w:t>’ ”].)</w:t>
      </w:r>
    </w:p>
    <w:p w14:paraId="5C0C7AC5" w14:textId="043FDFCE" w:rsidR="00586EA4" w:rsidRPr="00CD3F60" w:rsidRDefault="00586EA4" w:rsidP="00586EA4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i/>
          <w:iCs/>
          <w:szCs w:val="26"/>
          <w:bdr w:val="none" w:sz="0" w:space="0" w:color="auto" w:frame="1"/>
        </w:rPr>
        <w:t xml:space="preserve">Ngo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involved efforts by BMW, a vehicle manufacturer like FMC, to compel arbitration under a sale contract containing the same form arbitration provision at issue here.  The </w:t>
      </w:r>
      <w:r w:rsidR="00823726" w:rsidRPr="00CD3F60">
        <w:rPr>
          <w:rFonts w:eastAsia="Times New Roman"/>
          <w:i/>
          <w:iCs/>
          <w:szCs w:val="26"/>
          <w:bdr w:val="none" w:sz="0" w:space="0" w:color="auto" w:frame="1"/>
        </w:rPr>
        <w:t xml:space="preserve">Ngo </w:t>
      </w:r>
      <w:r w:rsidR="00823726" w:rsidRPr="00CD3F60">
        <w:rPr>
          <w:rFonts w:eastAsia="Times New Roman"/>
          <w:szCs w:val="26"/>
          <w:bdr w:val="none" w:sz="0" w:space="0" w:color="auto" w:frame="1"/>
        </w:rPr>
        <w:t xml:space="preserve">court </w:t>
      </w:r>
      <w:r w:rsidRPr="00CD3F60">
        <w:rPr>
          <w:rFonts w:eastAsia="Times New Roman"/>
          <w:szCs w:val="26"/>
          <w:bdr w:val="none" w:sz="0" w:space="0" w:color="auto" w:frame="1"/>
        </w:rPr>
        <w:t>reversed the district court’s order compelling arbitration, finding that BMW was neither a third</w:t>
      </w:r>
      <w:r w:rsidR="00EA7722">
        <w:rPr>
          <w:rFonts w:eastAsia="Times New Roman"/>
          <w:szCs w:val="26"/>
          <w:bdr w:val="none" w:sz="0" w:space="0" w:color="auto" w:frame="1"/>
        </w:rPr>
        <w:t xml:space="preserve">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party beneficiary under California law </w:t>
      </w:r>
      <w:r w:rsidR="001323C5">
        <w:rPr>
          <w:rFonts w:eastAsia="Times New Roman"/>
          <w:szCs w:val="26"/>
          <w:bdr w:val="none" w:sz="0" w:space="0" w:color="auto" w:frame="1"/>
        </w:rPr>
        <w:t>nor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entitled to compel arbitration on equitable estoppel grounds.  (</w:t>
      </w:r>
      <w:r w:rsidR="00EB1204">
        <w:rPr>
          <w:rFonts w:eastAsia="Times New Roman"/>
          <w:i/>
          <w:iCs/>
          <w:szCs w:val="26"/>
          <w:bdr w:val="none" w:sz="0" w:space="0" w:color="auto" w:frame="1"/>
        </w:rPr>
        <w:t>Ngo</w:t>
      </w:r>
      <w:r w:rsidR="00EB1204">
        <w:rPr>
          <w:rFonts w:eastAsia="Times New Roman"/>
          <w:szCs w:val="26"/>
          <w:bdr w:val="none" w:sz="0" w:space="0" w:color="auto" w:frame="1"/>
        </w:rPr>
        <w:t xml:space="preserve">, </w:t>
      </w:r>
      <w:r w:rsidR="00EB1204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EB1204">
        <w:rPr>
          <w:rFonts w:eastAsia="Times New Roman"/>
          <w:szCs w:val="26"/>
          <w:bdr w:val="none" w:sz="0" w:space="0" w:color="auto" w:frame="1"/>
        </w:rPr>
        <w:t xml:space="preserve">, </w:t>
      </w:r>
      <w:r w:rsidR="00EB1204" w:rsidRPr="00CD3F60">
        <w:rPr>
          <w:rFonts w:eastAsia="Times New Roman"/>
          <w:szCs w:val="26"/>
          <w:bdr w:val="none" w:sz="0" w:space="0" w:color="auto" w:frame="1"/>
        </w:rPr>
        <w:t>23 F.4th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at </w:t>
      </w:r>
      <w:r w:rsidR="00EB1204">
        <w:rPr>
          <w:rFonts w:eastAsia="Times New Roman"/>
          <w:szCs w:val="26"/>
          <w:bdr w:val="none" w:sz="0" w:space="0" w:color="auto" w:frame="1"/>
        </w:rPr>
        <w:t>pp. </w:t>
      </w:r>
      <w:r w:rsidRPr="00CD3F60">
        <w:rPr>
          <w:rFonts w:eastAsia="Times New Roman"/>
          <w:szCs w:val="26"/>
          <w:bdr w:val="none" w:sz="0" w:space="0" w:color="auto" w:frame="1"/>
        </w:rPr>
        <w:t>946</w:t>
      </w:r>
      <w:r w:rsidR="008C18F3">
        <w:rPr>
          <w:rFonts w:eastAsia="Times New Roman"/>
          <w:color w:val="000000"/>
          <w:szCs w:val="26"/>
        </w:rPr>
        <w:t>–</w:t>
      </w:r>
      <w:r w:rsidRPr="00CD3F60">
        <w:rPr>
          <w:rFonts w:eastAsia="Times New Roman"/>
          <w:szCs w:val="26"/>
          <w:bdr w:val="none" w:sz="0" w:space="0" w:color="auto" w:frame="1"/>
        </w:rPr>
        <w:t>950.)</w:t>
      </w:r>
    </w:p>
    <w:p w14:paraId="21E3E928" w14:textId="1B346393" w:rsidR="005D482C" w:rsidRPr="00CD3F60" w:rsidRDefault="00586EA4" w:rsidP="00586EA4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szCs w:val="26"/>
          <w:bdr w:val="none" w:sz="0" w:space="0" w:color="auto" w:frame="1"/>
        </w:rPr>
        <w:lastRenderedPageBreak/>
        <w:t>As to BMW’s claimed third</w:t>
      </w:r>
      <w:r w:rsidR="00EA7722">
        <w:rPr>
          <w:rFonts w:eastAsia="Times New Roman"/>
          <w:szCs w:val="26"/>
          <w:bdr w:val="none" w:sz="0" w:space="0" w:color="auto" w:frame="1"/>
        </w:rPr>
        <w:t xml:space="preserve">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party beneficiary status, </w:t>
      </w:r>
      <w:r w:rsidRPr="00CD3F60">
        <w:rPr>
          <w:rFonts w:eastAsia="Times New Roman"/>
          <w:i/>
          <w:iCs/>
          <w:szCs w:val="26"/>
          <w:bdr w:val="none" w:sz="0" w:space="0" w:color="auto" w:frame="1"/>
        </w:rPr>
        <w:t xml:space="preserve">Ngo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found that it satisfied none of the </w:t>
      </w:r>
      <w:r w:rsidRPr="00CD3F60">
        <w:rPr>
          <w:rFonts w:eastAsia="Times New Roman"/>
          <w:i/>
          <w:iCs/>
          <w:szCs w:val="26"/>
          <w:bdr w:val="none" w:sz="0" w:space="0" w:color="auto" w:frame="1"/>
        </w:rPr>
        <w:t xml:space="preserve">Goonewardene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requirements.  It found the arbitration provision did not benefit BMW because it was “pellucid that only three parties [(the purchaser, the dealer, and its assignee)] may compel arbitration, none of which is </w:t>
      </w:r>
      <w:r w:rsidR="007F49C6">
        <w:rPr>
          <w:rFonts w:eastAsia="Times New Roman"/>
          <w:szCs w:val="26"/>
          <w:bdr w:val="none" w:sz="0" w:space="0" w:color="auto" w:frame="1"/>
        </w:rPr>
        <w:t>BMW</w:t>
      </w:r>
      <w:r w:rsidRPr="00CD3F60">
        <w:rPr>
          <w:rFonts w:eastAsia="Times New Roman"/>
          <w:szCs w:val="26"/>
          <w:bdr w:val="none" w:sz="0" w:space="0" w:color="auto" w:frame="1"/>
        </w:rPr>
        <w:t>.”  (</w:t>
      </w:r>
      <w:r w:rsidR="00CB2D51">
        <w:rPr>
          <w:rFonts w:eastAsia="Times New Roman"/>
          <w:i/>
          <w:iCs/>
          <w:szCs w:val="26"/>
          <w:bdr w:val="none" w:sz="0" w:space="0" w:color="auto" w:frame="1"/>
        </w:rPr>
        <w:t>Ngo</w:t>
      </w:r>
      <w:r w:rsidR="00CB2D51">
        <w:rPr>
          <w:rFonts w:eastAsia="Times New Roman"/>
          <w:szCs w:val="26"/>
          <w:bdr w:val="none" w:sz="0" w:space="0" w:color="auto" w:frame="1"/>
        </w:rPr>
        <w:t xml:space="preserve">, </w:t>
      </w:r>
      <w:r w:rsidR="00CB2D51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CB2D51">
        <w:rPr>
          <w:rFonts w:eastAsia="Times New Roman"/>
          <w:szCs w:val="26"/>
          <w:bdr w:val="none" w:sz="0" w:space="0" w:color="auto" w:frame="1"/>
        </w:rPr>
        <w:t xml:space="preserve">, </w:t>
      </w:r>
      <w:r w:rsidR="00CB2D51" w:rsidRPr="00CD3F60">
        <w:rPr>
          <w:rFonts w:eastAsia="Times New Roman"/>
          <w:szCs w:val="26"/>
          <w:bdr w:val="none" w:sz="0" w:space="0" w:color="auto" w:frame="1"/>
        </w:rPr>
        <w:t xml:space="preserve">23 F.4th at </w:t>
      </w:r>
      <w:r w:rsidR="00CB2D51">
        <w:rPr>
          <w:rFonts w:eastAsia="Times New Roman"/>
          <w:szCs w:val="26"/>
          <w:bdr w:val="none" w:sz="0" w:space="0" w:color="auto" w:frame="1"/>
        </w:rPr>
        <w:t>p. 947</w:t>
      </w:r>
      <w:r w:rsidRPr="00CD3F60">
        <w:rPr>
          <w:rFonts w:eastAsia="Times New Roman"/>
          <w:szCs w:val="26"/>
          <w:bdr w:val="none" w:sz="0" w:space="0" w:color="auto" w:frame="1"/>
        </w:rPr>
        <w:t>.)  Second, it found BMW failed to show the dealer and purchaser had a “motivating purpose” to benefit it.  Based on the limitations on who could compel arbitration, the court found “[n]</w:t>
      </w:r>
      <w:proofErr w:type="spellStart"/>
      <w:r w:rsidRPr="00CD3F60">
        <w:rPr>
          <w:rFonts w:eastAsia="Times New Roman"/>
          <w:szCs w:val="26"/>
          <w:bdr w:val="none" w:sz="0" w:space="0" w:color="auto" w:frame="1"/>
        </w:rPr>
        <w:t>othing</w:t>
      </w:r>
      <w:proofErr w:type="spellEnd"/>
      <w:r w:rsidRPr="00CD3F60">
        <w:rPr>
          <w:rFonts w:eastAsia="Times New Roman"/>
          <w:szCs w:val="26"/>
          <w:bdr w:val="none" w:sz="0" w:space="0" w:color="auto" w:frame="1"/>
        </w:rPr>
        <w:t xml:space="preserve"> in the clause or, for that matter, in the purchase agreement reflects any intention to benefit BMW by allowing it to take advantage of the arbitration provision.”  (</w:t>
      </w:r>
      <w:r w:rsidRPr="00CD3F60">
        <w:rPr>
          <w:rFonts w:eastAsia="Times New Roman"/>
          <w:i/>
          <w:iCs/>
          <w:szCs w:val="26"/>
          <w:bdr w:val="none" w:sz="0" w:space="0" w:color="auto" w:frame="1"/>
        </w:rPr>
        <w:t>Id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. at </w:t>
      </w:r>
      <w:r w:rsidR="00B55AEC">
        <w:rPr>
          <w:rFonts w:eastAsia="Times New Roman"/>
          <w:szCs w:val="26"/>
          <w:bdr w:val="none" w:sz="0" w:space="0" w:color="auto" w:frame="1"/>
        </w:rPr>
        <w:t>p. </w:t>
      </w:r>
      <w:r w:rsidRPr="00CD3F60">
        <w:rPr>
          <w:rFonts w:eastAsia="Times New Roman"/>
          <w:szCs w:val="26"/>
          <w:bdr w:val="none" w:sz="0" w:space="0" w:color="auto" w:frame="1"/>
        </w:rPr>
        <w:t>948.)  Rather, it found the sale contract “was drafted with the primary purpose of securing benefits for the contracting parties themselves. . . .</w:t>
      </w:r>
      <w:r w:rsidR="0034528A">
        <w:rPr>
          <w:rFonts w:eastAsia="Times New Roman"/>
          <w:szCs w:val="26"/>
          <w:bdr w:val="none" w:sz="0" w:space="0" w:color="auto" w:frame="1"/>
        </w:rPr>
        <w:t xml:space="preserve">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[T]he purchaser s[ought] to buy a car, and the dealership and </w:t>
      </w:r>
      <w:proofErr w:type="gramStart"/>
      <w:r w:rsidRPr="00CD3F60">
        <w:rPr>
          <w:rFonts w:eastAsia="Times New Roman"/>
          <w:szCs w:val="26"/>
          <w:bdr w:val="none" w:sz="0" w:space="0" w:color="auto" w:frame="1"/>
        </w:rPr>
        <w:t>assignee[</w:t>
      </w:r>
      <w:proofErr w:type="gramEnd"/>
      <w:r w:rsidRPr="00CD3F60">
        <w:rPr>
          <w:rFonts w:eastAsia="Times New Roman"/>
          <w:szCs w:val="26"/>
          <w:bdr w:val="none" w:sz="0" w:space="0" w:color="auto" w:frame="1"/>
        </w:rPr>
        <w:t>] s[ought] to profit by selling and financing the car.  Third parties are not purposeful beneficiaries of such an undertaking.”  (</w:t>
      </w:r>
      <w:r w:rsidRPr="00CD3F60">
        <w:rPr>
          <w:rFonts w:eastAsia="Times New Roman"/>
          <w:i/>
          <w:iCs/>
          <w:szCs w:val="26"/>
          <w:bdr w:val="none" w:sz="0" w:space="0" w:color="auto" w:frame="1"/>
        </w:rPr>
        <w:t>Id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. at </w:t>
      </w:r>
      <w:r w:rsidR="00B27A3D">
        <w:rPr>
          <w:rFonts w:eastAsia="Times New Roman"/>
          <w:szCs w:val="26"/>
          <w:bdr w:val="none" w:sz="0" w:space="0" w:color="auto" w:frame="1"/>
        </w:rPr>
        <w:t>p. </w:t>
      </w:r>
      <w:r w:rsidRPr="00CD3F60">
        <w:rPr>
          <w:rFonts w:eastAsia="Times New Roman"/>
          <w:szCs w:val="26"/>
          <w:bdr w:val="none" w:sz="0" w:space="0" w:color="auto" w:frame="1"/>
        </w:rPr>
        <w:t>947.)  Third, it found that allowing BMW to enforce the arbitration provision would not be consistent with the “ ‘objectives of the contract’ and the reasonable expectations of the contracting parties.’ ”  (</w:t>
      </w:r>
      <w:r w:rsidRPr="00CD3F60">
        <w:rPr>
          <w:rFonts w:eastAsia="Times New Roman"/>
          <w:i/>
          <w:iCs/>
          <w:szCs w:val="26"/>
          <w:bdr w:val="none" w:sz="0" w:space="0" w:color="auto" w:frame="1"/>
        </w:rPr>
        <w:t xml:space="preserve">Id.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at </w:t>
      </w:r>
      <w:r w:rsidR="009769FA">
        <w:rPr>
          <w:rFonts w:eastAsia="Times New Roman"/>
          <w:szCs w:val="26"/>
          <w:bdr w:val="none" w:sz="0" w:space="0" w:color="auto" w:frame="1"/>
        </w:rPr>
        <w:t>p. 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948.)  Among the reasons it offered was that the clause specifically identified </w:t>
      </w:r>
      <w:r w:rsidRPr="00CD3F60">
        <w:rPr>
          <w:rFonts w:eastAsia="Times New Roman"/>
          <w:i/>
          <w:iCs/>
          <w:szCs w:val="26"/>
          <w:bdr w:val="none" w:sz="0" w:space="0" w:color="auto" w:frame="1"/>
        </w:rPr>
        <w:t>who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could</w:t>
      </w:r>
      <w:r w:rsidRPr="00CD3F60">
        <w:rPr>
          <w:rFonts w:eastAsia="Times New Roman"/>
          <w:i/>
          <w:iCs/>
          <w:szCs w:val="26"/>
          <w:bdr w:val="none" w:sz="0" w:space="0" w:color="auto" w:frame="1"/>
        </w:rPr>
        <w:t xml:space="preserve"> </w:t>
      </w:r>
      <w:r w:rsidRPr="00CD3F60">
        <w:rPr>
          <w:rFonts w:eastAsia="Times New Roman"/>
          <w:szCs w:val="26"/>
          <w:bdr w:val="none" w:sz="0" w:space="0" w:color="auto" w:frame="1"/>
        </w:rPr>
        <w:t>compel arbitration, demonstrating that “the parties knew how to give enforcement powers to non</w:t>
      </w:r>
      <w:r w:rsidRPr="00CD3F60">
        <w:rPr>
          <w:rFonts w:eastAsia="Times New Roman"/>
          <w:szCs w:val="26"/>
          <w:bdr w:val="none" w:sz="0" w:space="0" w:color="auto" w:frame="1"/>
        </w:rPr>
        <w:noBreakHyphen/>
        <w:t xml:space="preserve">signatories when they wished to but gave none to BMW. . . . </w:t>
      </w:r>
      <w:r w:rsidR="0034528A">
        <w:rPr>
          <w:rFonts w:eastAsia="Times New Roman"/>
          <w:szCs w:val="26"/>
          <w:bdr w:val="none" w:sz="0" w:space="0" w:color="auto" w:frame="1"/>
        </w:rPr>
        <w:t xml:space="preserve"> </w:t>
      </w:r>
      <w:r w:rsidR="001356E7" w:rsidRPr="00A72D0A">
        <w:rPr>
          <w:rFonts w:eastAsia="Times New Roman"/>
          <w:szCs w:val="26"/>
          <w:bdr w:val="none" w:sz="0" w:space="0" w:color="auto" w:frame="1"/>
        </w:rPr>
        <w:t>[</w:t>
      </w:r>
      <w:r w:rsidR="001356E7" w:rsidRPr="00F353A6">
        <w:rPr>
          <w:rFonts w:eastAsia="Times New Roman"/>
          <w:szCs w:val="26"/>
          <w:bdr w:val="none" w:sz="0" w:space="0" w:color="auto" w:frame="1"/>
        </w:rPr>
        <w:t>¶</w:t>
      </w:r>
      <w:r w:rsidR="001356E7" w:rsidRPr="00A72D0A">
        <w:rPr>
          <w:rFonts w:eastAsia="Times New Roman"/>
          <w:szCs w:val="26"/>
          <w:bdr w:val="none" w:sz="0" w:space="0" w:color="auto" w:frame="1"/>
        </w:rPr>
        <w:t>]  . . .  [</w:t>
      </w:r>
      <w:r w:rsidR="001356E7" w:rsidRPr="00F353A6">
        <w:rPr>
          <w:rFonts w:eastAsia="Times New Roman"/>
          <w:szCs w:val="26"/>
          <w:bdr w:val="none" w:sz="0" w:space="0" w:color="auto" w:frame="1"/>
        </w:rPr>
        <w:t>¶</w:t>
      </w:r>
      <w:r w:rsidR="001356E7" w:rsidRPr="00A72D0A">
        <w:rPr>
          <w:rFonts w:eastAsia="Times New Roman"/>
          <w:szCs w:val="26"/>
          <w:bdr w:val="none" w:sz="0" w:space="0" w:color="auto" w:frame="1"/>
        </w:rPr>
        <w:t xml:space="preserve">]  </w:t>
      </w:r>
      <w:r w:rsidR="001356E7">
        <w:rPr>
          <w:rFonts w:eastAsia="Times New Roman"/>
          <w:szCs w:val="26"/>
          <w:bdr w:val="none" w:sz="0" w:space="0" w:color="auto" w:frame="1"/>
        </w:rPr>
        <w:t xml:space="preserve">. . . </w:t>
      </w:r>
      <w:r w:rsidRPr="00CD3F60">
        <w:rPr>
          <w:rFonts w:eastAsia="Times New Roman"/>
          <w:szCs w:val="26"/>
          <w:bdr w:val="none" w:sz="0" w:space="0" w:color="auto" w:frame="1"/>
        </w:rPr>
        <w:t>BMW’s relative proximity to the contract confirms that the parties easily could have indicated that the contract was intended to benefit BMW—but did not do so.”  (</w:t>
      </w:r>
      <w:r w:rsidRPr="00CD3F60">
        <w:rPr>
          <w:rFonts w:eastAsia="Times New Roman"/>
          <w:i/>
          <w:iCs/>
          <w:szCs w:val="26"/>
          <w:bdr w:val="none" w:sz="0" w:space="0" w:color="auto" w:frame="1"/>
        </w:rPr>
        <w:t>Ibid</w:t>
      </w:r>
      <w:r w:rsidRPr="00CD3F60">
        <w:rPr>
          <w:rFonts w:eastAsia="Times New Roman"/>
          <w:szCs w:val="26"/>
          <w:bdr w:val="none" w:sz="0" w:space="0" w:color="auto" w:frame="1"/>
        </w:rPr>
        <w:t>.)</w:t>
      </w:r>
    </w:p>
    <w:p w14:paraId="6C687958" w14:textId="22335134" w:rsidR="0073095E" w:rsidRPr="00CD3F60" w:rsidRDefault="000C1F81" w:rsidP="005D56C4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 w:rsidRPr="00CD3F60">
        <w:rPr>
          <w:rFonts w:eastAsia="Times New Roman"/>
          <w:szCs w:val="26"/>
          <w:bdr w:val="none" w:sz="0" w:space="0" w:color="auto" w:frame="1"/>
        </w:rPr>
        <w:t xml:space="preserve">We </w:t>
      </w:r>
      <w:r w:rsidR="00B41A4B">
        <w:rPr>
          <w:rFonts w:eastAsia="Times New Roman"/>
          <w:szCs w:val="26"/>
          <w:bdr w:val="none" w:sz="0" w:space="0" w:color="auto" w:frame="1"/>
        </w:rPr>
        <w:t>agree with</w:t>
      </w:r>
      <w:r w:rsidR="0040531F">
        <w:rPr>
          <w:rFonts w:eastAsia="Times New Roman"/>
          <w:szCs w:val="26"/>
          <w:bdr w:val="none" w:sz="0" w:space="0" w:color="auto" w:frame="1"/>
        </w:rPr>
        <w:t xml:space="preserve"> </w:t>
      </w:r>
      <w:r w:rsidR="0040531F" w:rsidRPr="0040531F">
        <w:rPr>
          <w:rFonts w:eastAsia="Times New Roman"/>
          <w:i/>
          <w:iCs/>
          <w:szCs w:val="26"/>
          <w:bdr w:val="none" w:sz="0" w:space="0" w:color="auto" w:frame="1"/>
        </w:rPr>
        <w:t>Ngo</w:t>
      </w:r>
      <w:r w:rsidR="0040531F">
        <w:rPr>
          <w:rFonts w:eastAsia="Times New Roman"/>
          <w:szCs w:val="26"/>
          <w:bdr w:val="none" w:sz="0" w:space="0" w:color="auto" w:frame="1"/>
        </w:rPr>
        <w:t xml:space="preserve">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that the </w:t>
      </w:r>
      <w:r w:rsidR="00D743F7">
        <w:rPr>
          <w:rFonts w:eastAsia="Times New Roman"/>
          <w:szCs w:val="26"/>
          <w:bdr w:val="none" w:sz="0" w:space="0" w:color="auto" w:frame="1"/>
        </w:rPr>
        <w:t>sale contracts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reflect no intention to benefit a vehicle manufacturer under </w:t>
      </w:r>
      <w:r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Goonewardene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.  </w:t>
      </w:r>
      <w:r w:rsidR="007A6310">
        <w:rPr>
          <w:rFonts w:eastAsia="Times New Roman"/>
          <w:szCs w:val="26"/>
          <w:bdr w:val="none" w:sz="0" w:space="0" w:color="auto" w:frame="1"/>
        </w:rPr>
        <w:lastRenderedPageBreak/>
        <w:t>First, n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othing in </w:t>
      </w:r>
      <w:r w:rsidR="00FD73F3" w:rsidRPr="00CD3F60">
        <w:rPr>
          <w:rFonts w:eastAsia="Times New Roman"/>
          <w:szCs w:val="26"/>
          <w:bdr w:val="none" w:sz="0" w:space="0" w:color="auto" w:frame="1"/>
        </w:rPr>
        <w:t xml:space="preserve">the </w:t>
      </w:r>
      <w:r w:rsidR="000748B8">
        <w:rPr>
          <w:rFonts w:eastAsia="Times New Roman"/>
          <w:szCs w:val="26"/>
          <w:bdr w:val="none" w:sz="0" w:space="0" w:color="auto" w:frame="1"/>
        </w:rPr>
        <w:t>sale contract</w:t>
      </w:r>
      <w:r w:rsidR="00D8773C">
        <w:rPr>
          <w:rFonts w:eastAsia="Times New Roman"/>
          <w:szCs w:val="26"/>
          <w:bdr w:val="none" w:sz="0" w:space="0" w:color="auto" w:frame="1"/>
        </w:rPr>
        <w:t>s</w:t>
      </w:r>
      <w:r w:rsidR="000748B8">
        <w:rPr>
          <w:rFonts w:eastAsia="Times New Roman"/>
          <w:szCs w:val="26"/>
          <w:bdr w:val="none" w:sz="0" w:space="0" w:color="auto" w:frame="1"/>
        </w:rPr>
        <w:t xml:space="preserve"> or </w:t>
      </w:r>
      <w:r w:rsidR="00FD73F3" w:rsidRPr="00CD3F60">
        <w:rPr>
          <w:rFonts w:eastAsia="Times New Roman"/>
          <w:szCs w:val="26"/>
          <w:bdr w:val="none" w:sz="0" w:space="0" w:color="auto" w:frame="1"/>
        </w:rPr>
        <w:t>the</w:t>
      </w:r>
      <w:r w:rsidR="00D8773C">
        <w:rPr>
          <w:rFonts w:eastAsia="Times New Roman"/>
          <w:szCs w:val="26"/>
          <w:bdr w:val="none" w:sz="0" w:space="0" w:color="auto" w:frame="1"/>
        </w:rPr>
        <w:t>ir</w:t>
      </w:r>
      <w:r w:rsidR="00FD73F3" w:rsidRPr="00CD3F60">
        <w:rPr>
          <w:rFonts w:eastAsia="Times New Roman"/>
          <w:szCs w:val="26"/>
          <w:bdr w:val="none" w:sz="0" w:space="0" w:color="auto" w:frame="1"/>
        </w:rPr>
        <w:t xml:space="preserve"> </w:t>
      </w:r>
      <w:r w:rsidR="0040531F">
        <w:rPr>
          <w:rFonts w:eastAsia="Times New Roman"/>
          <w:szCs w:val="26"/>
          <w:bdr w:val="none" w:sz="0" w:space="0" w:color="auto" w:frame="1"/>
        </w:rPr>
        <w:t xml:space="preserve">arbitration </w:t>
      </w:r>
      <w:r w:rsidR="00F74B76" w:rsidRPr="00CD3F60">
        <w:rPr>
          <w:rFonts w:eastAsia="Times New Roman"/>
          <w:szCs w:val="26"/>
          <w:bdr w:val="none" w:sz="0" w:space="0" w:color="auto" w:frame="1"/>
        </w:rPr>
        <w:t>provision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offers any direct </w:t>
      </w:r>
      <w:r w:rsidR="00827644" w:rsidRPr="00CD3F60">
        <w:rPr>
          <w:rFonts w:eastAsia="Times New Roman"/>
          <w:szCs w:val="26"/>
          <w:bdr w:val="none" w:sz="0" w:space="0" w:color="auto" w:frame="1"/>
        </w:rPr>
        <w:t>“</w:t>
      </w:r>
      <w:r w:rsidRPr="00CD3F60">
        <w:rPr>
          <w:rFonts w:eastAsia="Times New Roman"/>
          <w:szCs w:val="26"/>
          <w:bdr w:val="none" w:sz="0" w:space="0" w:color="auto" w:frame="1"/>
        </w:rPr>
        <w:t>benefit</w:t>
      </w:r>
      <w:r w:rsidR="00827644" w:rsidRPr="00CD3F60">
        <w:rPr>
          <w:rFonts w:eastAsia="Times New Roman"/>
          <w:szCs w:val="26"/>
          <w:bdr w:val="none" w:sz="0" w:space="0" w:color="auto" w:frame="1"/>
        </w:rPr>
        <w:t>”</w:t>
      </w:r>
      <w:r w:rsidR="00247252" w:rsidRPr="00CD3F60">
        <w:rPr>
          <w:rFonts w:eastAsia="Times New Roman"/>
          <w:szCs w:val="26"/>
          <w:bdr w:val="none" w:sz="0" w:space="0" w:color="auto" w:frame="1"/>
        </w:rPr>
        <w:t xml:space="preserve"> </w:t>
      </w:r>
      <w:r w:rsidR="0040531F">
        <w:rPr>
          <w:rFonts w:eastAsia="Times New Roman"/>
          <w:szCs w:val="26"/>
          <w:bdr w:val="none" w:sz="0" w:space="0" w:color="auto" w:frame="1"/>
        </w:rPr>
        <w:t xml:space="preserve">to FMC </w:t>
      </w:r>
      <w:r w:rsidR="00247252" w:rsidRPr="00CD3F60">
        <w:rPr>
          <w:rFonts w:eastAsia="Times New Roman"/>
          <w:szCs w:val="26"/>
          <w:bdr w:val="none" w:sz="0" w:space="0" w:color="auto" w:frame="1"/>
        </w:rPr>
        <w:t>(</w:t>
      </w:r>
      <w:r w:rsidR="00247252" w:rsidRPr="00CD3F60">
        <w:rPr>
          <w:rFonts w:eastAsia="Times New Roman"/>
          <w:i/>
          <w:iCs/>
          <w:szCs w:val="26"/>
          <w:bdr w:val="none" w:sz="0" w:space="0" w:color="auto" w:frame="1"/>
        </w:rPr>
        <w:t>Goonewardene</w:t>
      </w:r>
      <w:r w:rsidR="00247252" w:rsidRPr="00CD3F60">
        <w:rPr>
          <w:rFonts w:eastAsia="Times New Roman"/>
          <w:szCs w:val="26"/>
          <w:bdr w:val="none" w:sz="0" w:space="0" w:color="auto" w:frame="1"/>
        </w:rPr>
        <w:t xml:space="preserve">, </w:t>
      </w:r>
      <w:r w:rsidR="00247252" w:rsidRPr="00CD3F60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247252" w:rsidRPr="00CD3F60">
        <w:rPr>
          <w:rFonts w:eastAsia="Times New Roman"/>
          <w:szCs w:val="26"/>
          <w:bdr w:val="none" w:sz="0" w:space="0" w:color="auto" w:frame="1"/>
        </w:rPr>
        <w:t>, 6</w:t>
      </w:r>
      <w:r w:rsidR="008C18F3">
        <w:rPr>
          <w:rFonts w:eastAsia="Times New Roman"/>
          <w:szCs w:val="26"/>
          <w:bdr w:val="none" w:sz="0" w:space="0" w:color="auto" w:frame="1"/>
        </w:rPr>
        <w:t> </w:t>
      </w:r>
      <w:r w:rsidR="00247252" w:rsidRPr="00CD3F60">
        <w:rPr>
          <w:rFonts w:eastAsia="Times New Roman"/>
          <w:szCs w:val="26"/>
          <w:bdr w:val="none" w:sz="0" w:space="0" w:color="auto" w:frame="1"/>
        </w:rPr>
        <w:t>Cal.5th at p. 830)</w:t>
      </w:r>
      <w:r w:rsidR="00241972" w:rsidRPr="00CD3F60">
        <w:rPr>
          <w:rFonts w:eastAsia="Times New Roman"/>
          <w:szCs w:val="26"/>
          <w:bdr w:val="none" w:sz="0" w:space="0" w:color="auto" w:frame="1"/>
        </w:rPr>
        <w:t xml:space="preserve">. </w:t>
      </w:r>
      <w:r w:rsidR="00241972" w:rsidRPr="00CF1AB9">
        <w:rPr>
          <w:bdr w:val="none" w:sz="0" w:space="0" w:color="auto" w:frame="1"/>
        </w:rPr>
        <w:t xml:space="preserve"> </w:t>
      </w:r>
      <w:r w:rsidR="00AB4252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FMC’s claim that it </w:t>
      </w:r>
      <w:r w:rsidR="008A5BD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“</w:t>
      </w:r>
      <w:r w:rsidR="003D1450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would </w:t>
      </w:r>
      <w:r w:rsidR="003D145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benefit from utilizing arbitration as an efficient means </w:t>
      </w:r>
      <w:r w:rsidR="008A5BD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of dispute resolution</w:t>
      </w:r>
      <w:r w:rsidR="00AB4252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” </w:t>
      </w:r>
      <w:r w:rsidR="00D7687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(</w:t>
      </w:r>
      <w:r w:rsidR="00D7687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i</w:t>
      </w:r>
      <w:r w:rsidR="00D7687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talics added)</w:t>
      </w:r>
      <w:r w:rsidR="00D7687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4A7EB1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if</w:t>
      </w:r>
      <w:r w:rsidR="004A7EB1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treated as a third</w:t>
      </w:r>
      <w:r w:rsidR="00EA7722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4A7EB1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party beneficiary </w:t>
      </w:r>
      <w:r w:rsidR="000748B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begs the question</w:t>
      </w:r>
      <w:r w:rsidR="00B41A4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:</w:t>
      </w:r>
      <w:r w:rsidR="00D7761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8D48E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8D48EA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does </w:t>
      </w:r>
      <w:r w:rsidR="008D48E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provision </w:t>
      </w:r>
      <w:r w:rsidR="006A234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directly </w:t>
      </w:r>
      <w:r w:rsidR="008D48EA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benefit </w:t>
      </w:r>
      <w:r w:rsidR="00E06DC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FMC</w:t>
      </w:r>
      <w:r w:rsidR="00B41A4B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?</w:t>
      </w:r>
      <w:r w:rsidR="00E06DC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D7761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E5032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T</w:t>
      </w:r>
      <w:r w:rsidR="00E06DC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he answer is</w:t>
      </w:r>
      <w:r w:rsidR="006A234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patently “no.”  </w:t>
      </w:r>
      <w:r w:rsidR="00EA6897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Its </w:t>
      </w:r>
      <w:r w:rsidR="000B2DD0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direct </w:t>
      </w:r>
      <w:r w:rsidR="00EA6897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benefits are expressly limited to those persons </w:t>
      </w:r>
      <w:r w:rsidR="005F7379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who might rely on it to </w:t>
      </w:r>
      <w:r w:rsidR="0097275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avoid proceeding in court—the purchaser, the dealer</w:t>
      </w:r>
      <w:r w:rsidR="00B3279D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,</w:t>
      </w:r>
      <w:r w:rsidR="00FD6CB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and </w:t>
      </w:r>
      <w:r w:rsidR="0097275B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dealer’s </w:t>
      </w:r>
      <w:r w:rsidR="00BD3792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employees, agents, successors or assigns</w:t>
      </w:r>
      <w:r w:rsidR="0071517D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</w:t>
      </w:r>
      <w:r w:rsidR="00BA691E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FMC is none of these.</w:t>
      </w:r>
    </w:p>
    <w:p w14:paraId="25EFB9EB" w14:textId="094DDC98" w:rsidR="00005375" w:rsidRPr="00CD3F60" w:rsidRDefault="00DF16D0" w:rsidP="00005375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Second</w:t>
      </w:r>
      <w:r w:rsidR="00BA691E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there is no indication that </w:t>
      </w:r>
      <w:r w:rsidR="0072683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a benefit to FMC was </w:t>
      </w:r>
      <w:r w:rsidR="002D2B02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signatories’ </w:t>
      </w:r>
      <w:r w:rsidR="0072683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“motivating purpose” </w:t>
      </w:r>
      <w:r w:rsidR="006B441E" w:rsidRPr="00CD3F60">
        <w:rPr>
          <w:rFonts w:eastAsia="Times New Roman"/>
          <w:szCs w:val="26"/>
          <w:bdr w:val="none" w:sz="0" w:space="0" w:color="auto" w:frame="1"/>
        </w:rPr>
        <w:t>(</w:t>
      </w:r>
      <w:r w:rsidR="006B441E" w:rsidRPr="00CD3F60">
        <w:rPr>
          <w:rFonts w:eastAsia="Times New Roman"/>
          <w:i/>
          <w:iCs/>
          <w:szCs w:val="26"/>
          <w:bdr w:val="none" w:sz="0" w:space="0" w:color="auto" w:frame="1"/>
        </w:rPr>
        <w:t>Goonewardene</w:t>
      </w:r>
      <w:r w:rsidR="006B441E" w:rsidRPr="00CD3F60">
        <w:rPr>
          <w:rFonts w:eastAsia="Times New Roman"/>
          <w:szCs w:val="26"/>
          <w:bdr w:val="none" w:sz="0" w:space="0" w:color="auto" w:frame="1"/>
        </w:rPr>
        <w:t xml:space="preserve">, </w:t>
      </w:r>
      <w:r w:rsidR="006B441E" w:rsidRPr="00CD3F60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6B441E" w:rsidRPr="00CD3F60">
        <w:rPr>
          <w:rFonts w:eastAsia="Times New Roman"/>
          <w:szCs w:val="26"/>
          <w:bdr w:val="none" w:sz="0" w:space="0" w:color="auto" w:frame="1"/>
        </w:rPr>
        <w:t>, 6</w:t>
      </w:r>
      <w:r w:rsidR="008C18F3">
        <w:rPr>
          <w:rFonts w:eastAsia="Times New Roman"/>
          <w:szCs w:val="26"/>
          <w:bdr w:val="none" w:sz="0" w:space="0" w:color="auto" w:frame="1"/>
        </w:rPr>
        <w:t> </w:t>
      </w:r>
      <w:r w:rsidR="006B441E" w:rsidRPr="00CD3F60">
        <w:rPr>
          <w:rFonts w:eastAsia="Times New Roman"/>
          <w:szCs w:val="26"/>
          <w:bdr w:val="none" w:sz="0" w:space="0" w:color="auto" w:frame="1"/>
        </w:rPr>
        <w:t xml:space="preserve">Cal.5th at p. 830) </w:t>
      </w:r>
      <w:r w:rsidR="0072683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in contracting </w:t>
      </w:r>
      <w:r w:rsidR="000748B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for the sale </w:t>
      </w:r>
      <w:r w:rsidR="00A97002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and purchase </w:t>
      </w:r>
      <w:r w:rsidR="000748B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of a Ford vehicle</w:t>
      </w:r>
      <w:r w:rsidR="00726836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.  </w:t>
      </w:r>
      <w:r w:rsidR="00610250">
        <w:rPr>
          <w:rFonts w:eastAsia="Times New Roman"/>
          <w:szCs w:val="26"/>
          <w:bdr w:val="none" w:sz="0" w:space="0" w:color="auto" w:frame="1"/>
        </w:rPr>
        <w:t>T</w:t>
      </w:r>
      <w:r w:rsidR="00005375" w:rsidRPr="00CD3F60">
        <w:rPr>
          <w:rFonts w:eastAsia="Times New Roman"/>
          <w:szCs w:val="26"/>
          <w:bdr w:val="none" w:sz="0" w:space="0" w:color="auto" w:frame="1"/>
        </w:rPr>
        <w:t>he manifest intent of the</w:t>
      </w:r>
      <w:r w:rsidR="00DF7326">
        <w:rPr>
          <w:rFonts w:eastAsia="Times New Roman"/>
          <w:szCs w:val="26"/>
          <w:bdr w:val="none" w:sz="0" w:space="0" w:color="auto" w:frame="1"/>
        </w:rPr>
        <w:t xml:space="preserve"> parties was to buy, sell and finance a car, and</w:t>
      </w:r>
      <w:r w:rsidR="00005375" w:rsidRPr="00CD3F60">
        <w:rPr>
          <w:rFonts w:eastAsia="Times New Roman"/>
          <w:szCs w:val="26"/>
          <w:bdr w:val="none" w:sz="0" w:space="0" w:color="auto" w:frame="1"/>
        </w:rPr>
        <w:t xml:space="preserve"> to allow either the purchaser or the dealer</w:t>
      </w:r>
      <w:r w:rsidR="0082791F" w:rsidRPr="00CD3F60">
        <w:rPr>
          <w:rFonts w:eastAsia="Times New Roman"/>
          <w:szCs w:val="26"/>
          <w:bdr w:val="none" w:sz="0" w:space="0" w:color="auto" w:frame="1"/>
        </w:rPr>
        <w:t xml:space="preserve"> </w:t>
      </w:r>
      <w:r w:rsidR="00005375" w:rsidRPr="00CD3F60">
        <w:rPr>
          <w:rFonts w:eastAsia="Times New Roman"/>
          <w:szCs w:val="26"/>
          <w:bdr w:val="none" w:sz="0" w:space="0" w:color="auto" w:frame="1"/>
        </w:rPr>
        <w:t xml:space="preserve">to compel arbitration of the specified categories of disputes between them, or between the purchaser and any of the dealer’s “employees, agents, successors or assigns.”  (See </w:t>
      </w:r>
      <w:r w:rsidR="00005375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Martinez v. </w:t>
      </w:r>
      <w:proofErr w:type="spellStart"/>
      <w:r w:rsidR="00005375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BaronHR</w:t>
      </w:r>
      <w:proofErr w:type="spellEnd"/>
      <w:r w:rsidR="00005375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, Inc.</w:t>
      </w:r>
      <w:r w:rsidR="00005375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(2020) 51 Cal.App.5th 962, 967 [intent of arbitration agreement ascertained solely from words of written agreement, if possible; language controls if clear and explicit].)</w:t>
      </w:r>
    </w:p>
    <w:p w14:paraId="4FE2C563" w14:textId="1BC14296" w:rsidR="00E97797" w:rsidRPr="00CD3F60" w:rsidRDefault="00A97002" w:rsidP="003D6F78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szCs w:val="26"/>
          <w:bdr w:val="none" w:sz="0" w:space="0" w:color="auto" w:frame="1"/>
        </w:rPr>
        <w:t xml:space="preserve">Any interest FMC </w:t>
      </w:r>
      <w:r>
        <w:rPr>
          <w:rFonts w:eastAsia="Times New Roman"/>
          <w:szCs w:val="26"/>
          <w:bdr w:val="none" w:sz="0" w:space="0" w:color="auto" w:frame="1"/>
        </w:rPr>
        <w:t>may have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in where its dealers and consumers choose to resolve their disputes is remote and certainly not articulated in FMC’s briefing.</w:t>
      </w:r>
      <w:r>
        <w:rPr>
          <w:rFonts w:eastAsia="Times New Roman"/>
          <w:szCs w:val="26"/>
          <w:bdr w:val="none" w:sz="0" w:space="0" w:color="auto" w:frame="1"/>
        </w:rPr>
        <w:t xml:space="preserve">  If</w:t>
      </w:r>
      <w:r w:rsidR="00005375" w:rsidRPr="00CD3F60">
        <w:rPr>
          <w:rFonts w:eastAsia="Times New Roman"/>
          <w:szCs w:val="26"/>
          <w:bdr w:val="none" w:sz="0" w:space="0" w:color="auto" w:frame="1"/>
        </w:rPr>
        <w:t xml:space="preserve"> </w:t>
      </w:r>
      <w:r w:rsidR="00AD3A7A" w:rsidRPr="00CD3F60">
        <w:rPr>
          <w:rFonts w:eastAsia="Times New Roman"/>
          <w:szCs w:val="26"/>
          <w:bdr w:val="none" w:sz="0" w:space="0" w:color="auto" w:frame="1"/>
        </w:rPr>
        <w:t>the signatories</w:t>
      </w:r>
      <w:r>
        <w:rPr>
          <w:rFonts w:eastAsia="Times New Roman"/>
          <w:szCs w:val="26"/>
          <w:bdr w:val="none" w:sz="0" w:space="0" w:color="auto" w:frame="1"/>
        </w:rPr>
        <w:t xml:space="preserve"> had</w:t>
      </w:r>
      <w:r w:rsidR="00AD3A7A" w:rsidRPr="00CD3F60">
        <w:rPr>
          <w:rFonts w:eastAsia="Times New Roman"/>
          <w:szCs w:val="26"/>
          <w:bdr w:val="none" w:sz="0" w:space="0" w:color="auto" w:frame="1"/>
        </w:rPr>
        <w:t xml:space="preserve"> intended to benefit FMC, such a purpose would have been </w:t>
      </w:r>
      <w:r w:rsidR="003D6F78" w:rsidRPr="00CD3F60">
        <w:rPr>
          <w:rFonts w:eastAsia="Times New Roman"/>
          <w:szCs w:val="26"/>
          <w:bdr w:val="none" w:sz="0" w:space="0" w:color="auto" w:frame="1"/>
        </w:rPr>
        <w:t>easy to articulate.  The</w:t>
      </w:r>
      <w:r w:rsidR="00AD3A7A" w:rsidRPr="00CD3F60">
        <w:rPr>
          <w:rFonts w:eastAsia="Times New Roman"/>
          <w:szCs w:val="26"/>
          <w:bdr w:val="none" w:sz="0" w:space="0" w:color="auto" w:frame="1"/>
        </w:rPr>
        <w:t>y</w:t>
      </w:r>
      <w:r w:rsidR="00E97797" w:rsidRPr="00CD3F60">
        <w:rPr>
          <w:rFonts w:eastAsia="Times New Roman"/>
          <w:szCs w:val="26"/>
          <w:bdr w:val="none" w:sz="0" w:space="0" w:color="auto" w:frame="1"/>
        </w:rPr>
        <w:t xml:space="preserve"> </w:t>
      </w:r>
      <w:r w:rsidR="00C216F2" w:rsidRPr="00CD3F60">
        <w:rPr>
          <w:rFonts w:eastAsia="Times New Roman"/>
          <w:szCs w:val="26"/>
          <w:bdr w:val="none" w:sz="0" w:space="0" w:color="auto" w:frame="1"/>
        </w:rPr>
        <w:t xml:space="preserve">could have simply </w:t>
      </w:r>
      <w:r w:rsidR="003D6F78" w:rsidRPr="00CD3F60">
        <w:rPr>
          <w:rFonts w:eastAsia="Times New Roman"/>
          <w:szCs w:val="26"/>
          <w:bdr w:val="none" w:sz="0" w:space="0" w:color="auto" w:frame="1"/>
        </w:rPr>
        <w:t>name</w:t>
      </w:r>
      <w:r w:rsidR="00C216F2" w:rsidRPr="00CD3F60">
        <w:rPr>
          <w:rFonts w:eastAsia="Times New Roman"/>
          <w:szCs w:val="26"/>
          <w:bdr w:val="none" w:sz="0" w:space="0" w:color="auto" w:frame="1"/>
        </w:rPr>
        <w:t>d</w:t>
      </w:r>
      <w:r w:rsidR="003D6F78" w:rsidRPr="00CD3F60">
        <w:rPr>
          <w:rFonts w:eastAsia="Times New Roman"/>
          <w:szCs w:val="26"/>
          <w:bdr w:val="none" w:sz="0" w:space="0" w:color="auto" w:frame="1"/>
        </w:rPr>
        <w:t xml:space="preserve"> FMC—directly or by class as the vehicle’s manufacturer—as a person entitled to compel arbitration.  But they did not.  What they said was that </w:t>
      </w:r>
      <w:r w:rsidR="003D6F78" w:rsidRPr="00CD3F60">
        <w:rPr>
          <w:bCs/>
          <w:szCs w:val="26"/>
        </w:rPr>
        <w:t>“</w:t>
      </w:r>
      <w:r w:rsidR="00970BBF" w:rsidRPr="00F353A6">
        <w:rPr>
          <w:b/>
          <w:i/>
          <w:iCs/>
          <w:szCs w:val="26"/>
        </w:rPr>
        <w:t>EITHER YOU OR WE</w:t>
      </w:r>
      <w:r w:rsidR="003F569C">
        <w:rPr>
          <w:bCs/>
          <w:szCs w:val="26"/>
        </w:rPr>
        <w:t xml:space="preserve">”—the </w:t>
      </w:r>
      <w:r w:rsidR="00E562E5">
        <w:rPr>
          <w:bCs/>
          <w:szCs w:val="26"/>
        </w:rPr>
        <w:t>purchaser or the dealer—“</w:t>
      </w:r>
      <w:r w:rsidR="00970BBF" w:rsidRPr="00970BBF">
        <w:rPr>
          <w:b/>
          <w:szCs w:val="26"/>
        </w:rPr>
        <w:t xml:space="preserve">MAY CHOOSE TO HAVE ANY DISPUTE BETWEEN US </w:t>
      </w:r>
      <w:r w:rsidR="00970BBF" w:rsidRPr="00970BBF">
        <w:rPr>
          <w:b/>
          <w:szCs w:val="26"/>
        </w:rPr>
        <w:lastRenderedPageBreak/>
        <w:t>DECIDED BY ARBITRATION</w:t>
      </w:r>
      <w:r w:rsidR="003D6F78" w:rsidRPr="00CD3F60">
        <w:rPr>
          <w:bCs/>
          <w:szCs w:val="26"/>
        </w:rPr>
        <w:t xml:space="preserve">,” and reiterated that arbitrable disputes “shall, </w:t>
      </w:r>
      <w:r w:rsidR="003D6F78" w:rsidRPr="00CD3F60">
        <w:rPr>
          <w:bCs/>
          <w:i/>
          <w:iCs/>
          <w:szCs w:val="26"/>
        </w:rPr>
        <w:t>at your or our</w:t>
      </w:r>
      <w:r w:rsidR="00E562E5">
        <w:rPr>
          <w:bCs/>
          <w:szCs w:val="26"/>
        </w:rPr>
        <w:t>”—the purchaser’s or the dealer’s—“</w:t>
      </w:r>
      <w:r w:rsidR="003D6F78" w:rsidRPr="00CD3F60">
        <w:rPr>
          <w:bCs/>
          <w:szCs w:val="26"/>
        </w:rPr>
        <w:t>election, be resolved by neutral, binding arbitration . . . .”  (Italics added.)</w:t>
      </w:r>
    </w:p>
    <w:p w14:paraId="719C2603" w14:textId="130DCEA8" w:rsidR="0095158F" w:rsidRPr="00CD3F60" w:rsidRDefault="00840CDB" w:rsidP="0095158F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FMC contorts the meaning of the arbitration clause when it claims the reference to “third parties who do not sign this contract” gives it a right to arbitrate.  </w:t>
      </w:r>
      <w:r w:rsidR="002847C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As already discussed, t</w:t>
      </w: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his reference </w:t>
      </w:r>
      <w:r w:rsidR="003E52F4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concerns</w:t>
      </w: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what </w:t>
      </w: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may be arbitrated, not </w:t>
      </w:r>
      <w:r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who</w:t>
      </w:r>
      <w:r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may arbitrate.  </w:t>
      </w:r>
      <w:r w:rsidR="0095158F" w:rsidRPr="00CD3F60">
        <w:rPr>
          <w:rFonts w:eastAsia="Times New Roman"/>
          <w:i/>
          <w:iCs/>
          <w:szCs w:val="26"/>
          <w:bdr w:val="none" w:sz="0" w:space="0" w:color="auto" w:frame="1"/>
        </w:rPr>
        <w:t xml:space="preserve">Who </w:t>
      </w:r>
      <w:r w:rsidR="0095158F" w:rsidRPr="00CD3F60">
        <w:rPr>
          <w:rFonts w:eastAsia="Times New Roman"/>
          <w:szCs w:val="26"/>
          <w:bdr w:val="none" w:sz="0" w:space="0" w:color="auto" w:frame="1"/>
        </w:rPr>
        <w:t>may enforce an arbitration agreement is a separate matter from the types of disputes the agreement covers.  (See</w:t>
      </w:r>
      <w:r w:rsidR="0095158F" w:rsidRPr="00CD3F60">
        <w:rPr>
          <w:rFonts w:eastAsia="Times New Roman"/>
          <w:i/>
          <w:iCs/>
          <w:szCs w:val="26"/>
          <w:bdr w:val="none" w:sz="0" w:space="0" w:color="auto" w:frame="1"/>
        </w:rPr>
        <w:t xml:space="preserve"> Ngo</w:t>
      </w:r>
      <w:r w:rsidR="0095158F" w:rsidRPr="00CD3F60">
        <w:rPr>
          <w:rFonts w:eastAsia="Times New Roman"/>
          <w:szCs w:val="26"/>
          <w:bdr w:val="none" w:sz="0" w:space="0" w:color="auto" w:frame="1"/>
        </w:rPr>
        <w:t xml:space="preserve">, </w:t>
      </w:r>
      <w:r w:rsidR="0095158F" w:rsidRPr="00CD3F60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95158F" w:rsidRPr="00CD3F60">
        <w:rPr>
          <w:rFonts w:eastAsia="Times New Roman"/>
          <w:szCs w:val="26"/>
          <w:bdr w:val="none" w:sz="0" w:space="0" w:color="auto" w:frame="1"/>
        </w:rPr>
        <w:t xml:space="preserve">, 23 F.4th </w:t>
      </w:r>
      <w:r w:rsidR="00240722">
        <w:rPr>
          <w:rFonts w:eastAsia="Times New Roman"/>
          <w:szCs w:val="26"/>
          <w:bdr w:val="none" w:sz="0" w:space="0" w:color="auto" w:frame="1"/>
        </w:rPr>
        <w:t>at p. </w:t>
      </w:r>
      <w:r w:rsidR="0095158F" w:rsidRPr="00CD3F60">
        <w:rPr>
          <w:rFonts w:eastAsia="Times New Roman"/>
          <w:szCs w:val="26"/>
          <w:bdr w:val="none" w:sz="0" w:space="0" w:color="auto" w:frame="1"/>
        </w:rPr>
        <w:t xml:space="preserve">948 [“Although the arbitration clause may have extended to claims regarding the purchase of the vehicle, it does not follow that additional </w:t>
      </w:r>
      <w:r w:rsidR="0095158F" w:rsidRPr="005E4966">
        <w:rPr>
          <w:rFonts w:eastAsia="Times New Roman"/>
          <w:i/>
          <w:iCs/>
          <w:szCs w:val="26"/>
        </w:rPr>
        <w:t>parties</w:t>
      </w:r>
      <w:r w:rsidR="0095158F" w:rsidRPr="00ED06DE">
        <w:rPr>
          <w:rFonts w:eastAsia="Times New Roman"/>
          <w:szCs w:val="26"/>
          <w:bdr w:val="none" w:sz="0" w:space="0" w:color="auto" w:frame="1"/>
        </w:rPr>
        <w:t xml:space="preserve"> </w:t>
      </w:r>
      <w:r w:rsidR="0095158F" w:rsidRPr="00CD3F60">
        <w:rPr>
          <w:rFonts w:eastAsia="Times New Roman"/>
          <w:szCs w:val="26"/>
          <w:bdr w:val="none" w:sz="0" w:space="0" w:color="auto" w:frame="1"/>
        </w:rPr>
        <w:t xml:space="preserve">can enforce the arbitration clause”].)  </w:t>
      </w:r>
      <w:r w:rsidR="0095158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 parties’ choice of the </w:t>
      </w:r>
      <w:r w:rsidR="0095158F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subject </w:t>
      </w:r>
      <w:r w:rsidR="0095158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of the disputes they agree to arbitrate does not evince an intention to benefit nonparties so as to affect </w:t>
      </w:r>
      <w:r w:rsidR="0095158F" w:rsidRPr="00CD3F6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who </w:t>
      </w:r>
      <w:r w:rsidR="0095158F" w:rsidRPr="00CD3F6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is entitled to compel arbitration.</w:t>
      </w:r>
    </w:p>
    <w:p w14:paraId="026BF921" w14:textId="07AF9F75" w:rsidR="005437CF" w:rsidRDefault="005437CF" w:rsidP="005437CF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CD3F60">
        <w:rPr>
          <w:rFonts w:eastAsia="Times New Roman"/>
          <w:szCs w:val="26"/>
          <w:bdr w:val="none" w:sz="0" w:space="0" w:color="auto" w:frame="1"/>
        </w:rPr>
        <w:t xml:space="preserve">That FMC may have provided a financial incentive to facilitate some sales </w:t>
      </w:r>
      <w:r w:rsidR="00B41C6B">
        <w:rPr>
          <w:rFonts w:eastAsia="Times New Roman"/>
          <w:szCs w:val="26"/>
          <w:bdr w:val="none" w:sz="0" w:space="0" w:color="auto" w:frame="1"/>
        </w:rPr>
        <w:t xml:space="preserve">also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does not affect the analysis.  </w:t>
      </w:r>
      <w:r w:rsidR="00610250">
        <w:rPr>
          <w:rFonts w:eastAsia="Times New Roman"/>
          <w:szCs w:val="26"/>
          <w:bdr w:val="none" w:sz="0" w:space="0" w:color="auto" w:frame="1"/>
        </w:rPr>
        <w:t xml:space="preserve">FMC points out </w:t>
      </w:r>
      <w:r w:rsidR="009C0A04">
        <w:rPr>
          <w:rFonts w:eastAsia="Times New Roman"/>
          <w:szCs w:val="26"/>
          <w:bdr w:val="none" w:sz="0" w:space="0" w:color="auto" w:frame="1"/>
        </w:rPr>
        <w:t xml:space="preserve">that two of the plaintiffs’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sale contracts show they received manufacturer rebates in connection with the purchase of their vehicles.  FMC fails to explain how </w:t>
      </w:r>
      <w:r w:rsidR="00394C37">
        <w:rPr>
          <w:rFonts w:eastAsia="Times New Roman"/>
          <w:szCs w:val="26"/>
          <w:bdr w:val="none" w:sz="0" w:space="0" w:color="auto" w:frame="1"/>
        </w:rPr>
        <w:t xml:space="preserve">providing incentives to encourage consumers to buy Fords from its dealers 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evidences an intention </w:t>
      </w:r>
      <w:r w:rsidR="00394C37">
        <w:rPr>
          <w:rFonts w:eastAsia="Times New Roman"/>
          <w:szCs w:val="26"/>
          <w:bdr w:val="none" w:sz="0" w:space="0" w:color="auto" w:frame="1"/>
        </w:rPr>
        <w:t xml:space="preserve">by the purchaser and dealer </w:t>
      </w:r>
      <w:r w:rsidRPr="00CD3F60">
        <w:rPr>
          <w:rFonts w:eastAsia="Times New Roman"/>
          <w:szCs w:val="26"/>
          <w:bdr w:val="none" w:sz="0" w:space="0" w:color="auto" w:frame="1"/>
        </w:rPr>
        <w:t>to benefit FMC.</w:t>
      </w:r>
      <w:r w:rsidR="00A97002">
        <w:rPr>
          <w:rFonts w:eastAsia="Times New Roman"/>
          <w:szCs w:val="26"/>
          <w:bdr w:val="none" w:sz="0" w:space="0" w:color="auto" w:frame="1"/>
        </w:rPr>
        <w:t xml:space="preserve">  A manufacturer profits from its sales to dealers, and dealers profit from their sales to consumers, and the more cars a dealer sells, the more cars it is likely to buy from FMC.  That basic aspect of retail sales does not in and of itself imply a shared intent of the dealer and consumer to benefit FMC.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  </w:t>
      </w:r>
      <w:r w:rsidR="004071CA">
        <w:rPr>
          <w:rFonts w:eastAsia="Times New Roman"/>
          <w:szCs w:val="26"/>
          <w:bdr w:val="none" w:sz="0" w:space="0" w:color="auto" w:frame="1"/>
        </w:rPr>
        <w:t>A</w:t>
      </w:r>
      <w:r w:rsidR="00394C37">
        <w:rPr>
          <w:rFonts w:eastAsia="Times New Roman"/>
          <w:szCs w:val="26"/>
          <w:bdr w:val="none" w:sz="0" w:space="0" w:color="auto" w:frame="1"/>
        </w:rPr>
        <w:t xml:space="preserve"> manufacturer’s rebate </w:t>
      </w:r>
      <w:r w:rsidR="004071CA">
        <w:rPr>
          <w:rFonts w:eastAsia="Times New Roman"/>
          <w:szCs w:val="26"/>
          <w:bdr w:val="none" w:sz="0" w:space="0" w:color="auto" w:frame="1"/>
        </w:rPr>
        <w:t xml:space="preserve">to the consumer does not, without more, make the manufacturer a </w:t>
      </w:r>
      <w:r w:rsidR="004071CA">
        <w:rPr>
          <w:rFonts w:eastAsia="Times New Roman"/>
          <w:szCs w:val="26"/>
          <w:bdr w:val="none" w:sz="0" w:space="0" w:color="auto" w:frame="1"/>
        </w:rPr>
        <w:lastRenderedPageBreak/>
        <w:t>third</w:t>
      </w:r>
      <w:r w:rsidR="00EA7722">
        <w:rPr>
          <w:rFonts w:eastAsia="Times New Roman"/>
          <w:szCs w:val="26"/>
          <w:bdr w:val="none" w:sz="0" w:space="0" w:color="auto" w:frame="1"/>
        </w:rPr>
        <w:t xml:space="preserve"> </w:t>
      </w:r>
      <w:r w:rsidR="004071CA">
        <w:rPr>
          <w:rFonts w:eastAsia="Times New Roman"/>
          <w:szCs w:val="26"/>
          <w:bdr w:val="none" w:sz="0" w:space="0" w:color="auto" w:frame="1"/>
        </w:rPr>
        <w:t>party beneficiary of the retail sale and financing contract between</w:t>
      </w:r>
      <w:r w:rsidR="00394C37">
        <w:rPr>
          <w:rFonts w:eastAsia="Times New Roman"/>
          <w:szCs w:val="26"/>
          <w:bdr w:val="none" w:sz="0" w:space="0" w:color="auto" w:frame="1"/>
        </w:rPr>
        <w:t xml:space="preserve"> </w:t>
      </w:r>
      <w:r w:rsidR="004071CA">
        <w:rPr>
          <w:rFonts w:eastAsia="Times New Roman"/>
          <w:szCs w:val="26"/>
          <w:bdr w:val="none" w:sz="0" w:space="0" w:color="auto" w:frame="1"/>
        </w:rPr>
        <w:t>the dealer and purchaser</w:t>
      </w:r>
      <w:r w:rsidR="005B780E">
        <w:rPr>
          <w:rFonts w:eastAsia="Times New Roman"/>
          <w:szCs w:val="26"/>
          <w:bdr w:val="none" w:sz="0" w:space="0" w:color="auto" w:frame="1"/>
        </w:rPr>
        <w:t>, nor does it give the manufacturer a right to enforce the arbitration clause</w:t>
      </w:r>
      <w:r w:rsidR="004071CA">
        <w:rPr>
          <w:rFonts w:eastAsia="Times New Roman"/>
          <w:szCs w:val="26"/>
          <w:bdr w:val="none" w:sz="0" w:space="0" w:color="auto" w:frame="1"/>
        </w:rPr>
        <w:t>.</w:t>
      </w:r>
    </w:p>
    <w:p w14:paraId="70196B37" w14:textId="36B6298A" w:rsidR="00456999" w:rsidRPr="00BD73E7" w:rsidRDefault="00456999" w:rsidP="00456999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>
        <w:rPr>
          <w:rFonts w:eastAsia="Times New Roman"/>
          <w:szCs w:val="26"/>
          <w:bdr w:val="none" w:sz="0" w:space="0" w:color="auto" w:frame="1"/>
        </w:rPr>
        <w:t>Finally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, allowing FMC to enforce the arbitration provision </w:t>
      </w:r>
      <w:r w:rsidR="00995E53">
        <w:rPr>
          <w:rFonts w:eastAsia="Times New Roman"/>
          <w:szCs w:val="26"/>
          <w:bdr w:val="none" w:sz="0" w:space="0" w:color="auto" w:frame="1"/>
        </w:rPr>
        <w:t xml:space="preserve">as a third party beneficiary </w:t>
      </w:r>
      <w:r w:rsidRPr="00CD3F60">
        <w:rPr>
          <w:rFonts w:eastAsia="Times New Roman"/>
          <w:szCs w:val="26"/>
          <w:bdr w:val="none" w:sz="0" w:space="0" w:color="auto" w:frame="1"/>
        </w:rPr>
        <w:t>would be inconsistent with the “reasonable expectations of the contracting parties” (</w:t>
      </w:r>
      <w:r w:rsidRPr="00CD3F60">
        <w:rPr>
          <w:rFonts w:eastAsia="Times New Roman"/>
          <w:i/>
          <w:iCs/>
          <w:szCs w:val="26"/>
          <w:bdr w:val="none" w:sz="0" w:space="0" w:color="auto" w:frame="1"/>
        </w:rPr>
        <w:t>Goonewardene</w:t>
      </w:r>
      <w:r w:rsidRPr="00CD3F60">
        <w:rPr>
          <w:rFonts w:eastAsia="Times New Roman"/>
          <w:szCs w:val="26"/>
          <w:bdr w:val="none" w:sz="0" w:space="0" w:color="auto" w:frame="1"/>
        </w:rPr>
        <w:t xml:space="preserve">, </w:t>
      </w:r>
      <w:r w:rsidRPr="00CD3F60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Pr="00CD3F60">
        <w:rPr>
          <w:rFonts w:eastAsia="Times New Roman"/>
          <w:szCs w:val="26"/>
          <w:bdr w:val="none" w:sz="0" w:space="0" w:color="auto" w:frame="1"/>
        </w:rPr>
        <w:t>, 6 Cal.5th at p. 830) where they twice specifically vested the right of enforcement in the purchaser and the dealer only.</w:t>
      </w:r>
    </w:p>
    <w:p w14:paraId="0D78A1A6" w14:textId="76B5710A" w:rsidR="00F916D5" w:rsidRPr="00372E16" w:rsidRDefault="00E86A99" w:rsidP="00095A13">
      <w:pPr>
        <w:keepNext/>
        <w:numPr>
          <w:ilvl w:val="1"/>
          <w:numId w:val="9"/>
        </w:numPr>
        <w:ind w:left="1440" w:hanging="720"/>
        <w:rPr>
          <w:rFonts w:eastAsia="Times New Roman"/>
          <w:b/>
          <w:bCs/>
          <w:szCs w:val="26"/>
          <w:bdr w:val="none" w:sz="0" w:space="0" w:color="auto" w:frame="1"/>
        </w:rPr>
      </w:pPr>
      <w:r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Plaintiffs’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p</w:t>
      </w:r>
      <w:r w:rsidR="007162C9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urported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a</w:t>
      </w:r>
      <w:r w:rsidR="007162C9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gency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a</w:t>
      </w:r>
      <w:r w:rsidR="007162C9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llegations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a</w:t>
      </w:r>
      <w:r w:rsidR="007162C9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re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i</w:t>
      </w:r>
      <w:r w:rsidR="007162C9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nsufficient </w:t>
      </w:r>
      <w:r w:rsidR="00745948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to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p</w:t>
      </w:r>
      <w:r w:rsidR="007162C9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ermit </w:t>
      </w:r>
      <w:r w:rsidR="00745948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FMC to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c</w:t>
      </w:r>
      <w:r w:rsidR="007162C9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ompel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a</w:t>
      </w:r>
      <w:r w:rsidR="007162C9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rbitration </w:t>
      </w:r>
      <w:r w:rsidR="00745948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as an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u</w:t>
      </w:r>
      <w:r w:rsidR="007162C9" w:rsidRPr="00372E16">
        <w:rPr>
          <w:rFonts w:eastAsia="Times New Roman"/>
          <w:b/>
          <w:bCs/>
          <w:szCs w:val="26"/>
          <w:bdr w:val="none" w:sz="0" w:space="0" w:color="auto" w:frame="1"/>
        </w:rPr>
        <w:t xml:space="preserve">ndisclosed </w:t>
      </w:r>
      <w:r w:rsidR="007162C9">
        <w:rPr>
          <w:rFonts w:eastAsia="Times New Roman"/>
          <w:b/>
          <w:bCs/>
          <w:szCs w:val="26"/>
          <w:bdr w:val="none" w:sz="0" w:space="0" w:color="auto" w:frame="1"/>
        </w:rPr>
        <w:t>p</w:t>
      </w:r>
      <w:r w:rsidR="007162C9" w:rsidRPr="00372E16">
        <w:rPr>
          <w:rFonts w:eastAsia="Times New Roman"/>
          <w:b/>
          <w:bCs/>
          <w:szCs w:val="26"/>
          <w:bdr w:val="none" w:sz="0" w:space="0" w:color="auto" w:frame="1"/>
        </w:rPr>
        <w:t>rincipal</w:t>
      </w:r>
      <w:r w:rsidR="00A97002">
        <w:rPr>
          <w:rFonts w:eastAsia="Times New Roman"/>
          <w:b/>
          <w:bCs/>
          <w:szCs w:val="26"/>
          <w:bdr w:val="none" w:sz="0" w:space="0" w:color="auto" w:frame="1"/>
        </w:rPr>
        <w:t>.</w:t>
      </w:r>
    </w:p>
    <w:p w14:paraId="669629AD" w14:textId="4943F121" w:rsidR="004E34B5" w:rsidRDefault="004E34B5" w:rsidP="00CB757B">
      <w:pPr>
        <w:ind w:firstLine="720"/>
        <w:rPr>
          <w:rFonts w:eastAsia="Times New Roman"/>
          <w:szCs w:val="26"/>
          <w:bdr w:val="none" w:sz="0" w:space="0" w:color="auto" w:frame="1"/>
        </w:rPr>
      </w:pPr>
      <w:r w:rsidRPr="004E34B5">
        <w:rPr>
          <w:rFonts w:eastAsia="Times New Roman"/>
          <w:szCs w:val="26"/>
          <w:bdr w:val="none" w:sz="0" w:space="0" w:color="auto" w:frame="1"/>
        </w:rPr>
        <w:t>“</w:t>
      </w:r>
      <w:r>
        <w:rPr>
          <w:rFonts w:eastAsia="Times New Roman"/>
          <w:szCs w:val="26"/>
          <w:bdr w:val="none" w:sz="0" w:space="0" w:color="auto" w:frame="1"/>
        </w:rPr>
        <w:t>A</w:t>
      </w:r>
      <w:r w:rsidRPr="004E34B5">
        <w:rPr>
          <w:rFonts w:eastAsia="Times New Roman"/>
          <w:szCs w:val="26"/>
          <w:bdr w:val="none" w:sz="0" w:space="0" w:color="auto" w:frame="1"/>
        </w:rPr>
        <w:t xml:space="preserve"> </w:t>
      </w:r>
      <w:proofErr w:type="spellStart"/>
      <w:r w:rsidRPr="004E34B5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Pr="004E34B5">
        <w:rPr>
          <w:rFonts w:eastAsia="Times New Roman"/>
          <w:szCs w:val="26"/>
          <w:bdr w:val="none" w:sz="0" w:space="0" w:color="auto" w:frame="1"/>
        </w:rPr>
        <w:t xml:space="preserve"> to an agreement to arbitrate may be required to arbitrate, and may invoke arbitration against a party, if a preexisting confidential relationship, such as an agency relationship between the </w:t>
      </w:r>
      <w:proofErr w:type="spellStart"/>
      <w:r w:rsidRPr="004E34B5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Pr="004E34B5">
        <w:rPr>
          <w:rFonts w:eastAsia="Times New Roman"/>
          <w:szCs w:val="26"/>
          <w:bdr w:val="none" w:sz="0" w:space="0" w:color="auto" w:frame="1"/>
        </w:rPr>
        <w:t xml:space="preserve"> and one of the parties to the arbitration agreement, makes it equitable to impose the duty to arbitrate upon the </w:t>
      </w:r>
      <w:proofErr w:type="spellStart"/>
      <w:r w:rsidRPr="004E34B5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Pr="004E34B5">
        <w:rPr>
          <w:rFonts w:eastAsia="Times New Roman"/>
          <w:szCs w:val="26"/>
          <w:bdr w:val="none" w:sz="0" w:space="0" w:color="auto" w:frame="1"/>
        </w:rPr>
        <w:t xml:space="preserve">.” </w:t>
      </w:r>
      <w:r w:rsidR="006643AF">
        <w:rPr>
          <w:rFonts w:eastAsia="Times New Roman"/>
          <w:szCs w:val="26"/>
          <w:bdr w:val="none" w:sz="0" w:space="0" w:color="auto" w:frame="1"/>
        </w:rPr>
        <w:t xml:space="preserve"> </w:t>
      </w:r>
      <w:r w:rsidR="00DC2042">
        <w:rPr>
          <w:rFonts w:eastAsia="Times New Roman"/>
          <w:szCs w:val="26"/>
          <w:bdr w:val="none" w:sz="0" w:space="0" w:color="auto" w:frame="1"/>
        </w:rPr>
        <w:t>(</w:t>
      </w:r>
      <w:proofErr w:type="spellStart"/>
      <w:r w:rsidRPr="004E34B5">
        <w:rPr>
          <w:rFonts w:eastAsia="Times New Roman"/>
          <w:i/>
          <w:iCs/>
          <w:szCs w:val="26"/>
          <w:bdr w:val="none" w:sz="0" w:space="0" w:color="auto" w:frame="1"/>
        </w:rPr>
        <w:t>Westra</w:t>
      </w:r>
      <w:proofErr w:type="spellEnd"/>
      <w:r w:rsidRPr="004E34B5">
        <w:rPr>
          <w:rFonts w:eastAsia="Times New Roman"/>
          <w:i/>
          <w:iCs/>
          <w:szCs w:val="26"/>
          <w:bdr w:val="none" w:sz="0" w:space="0" w:color="auto" w:frame="1"/>
        </w:rPr>
        <w:t xml:space="preserve"> v. Marcus &amp; Millichap Real Estate Inv. Brokerage Co</w:t>
      </w:r>
      <w:r w:rsidRPr="004E34B5">
        <w:rPr>
          <w:rFonts w:eastAsia="Times New Roman"/>
          <w:szCs w:val="26"/>
          <w:bdr w:val="none" w:sz="0" w:space="0" w:color="auto" w:frame="1"/>
        </w:rPr>
        <w:t>.</w:t>
      </w:r>
      <w:r w:rsidR="00AA2EF3">
        <w:rPr>
          <w:rFonts w:eastAsia="Times New Roman"/>
          <w:szCs w:val="26"/>
          <w:bdr w:val="none" w:sz="0" w:space="0" w:color="auto" w:frame="1"/>
        </w:rPr>
        <w:t xml:space="preserve"> (2005)</w:t>
      </w:r>
      <w:r w:rsidRPr="004E34B5">
        <w:rPr>
          <w:rFonts w:eastAsia="Times New Roman"/>
          <w:szCs w:val="26"/>
          <w:bdr w:val="none" w:sz="0" w:space="0" w:color="auto" w:frame="1"/>
        </w:rPr>
        <w:t xml:space="preserve"> 129 Cal.App.4th 759, 76</w:t>
      </w:r>
      <w:r w:rsidR="00417547">
        <w:rPr>
          <w:rFonts w:eastAsia="Times New Roman"/>
          <w:szCs w:val="26"/>
          <w:bdr w:val="none" w:sz="0" w:space="0" w:color="auto" w:frame="1"/>
        </w:rPr>
        <w:t>5</w:t>
      </w:r>
      <w:r w:rsidRPr="004E34B5">
        <w:rPr>
          <w:rFonts w:eastAsia="Times New Roman"/>
          <w:szCs w:val="26"/>
          <w:bdr w:val="none" w:sz="0" w:space="0" w:color="auto" w:frame="1"/>
        </w:rPr>
        <w:t>.</w:t>
      </w:r>
      <w:r w:rsidR="00DC2042">
        <w:rPr>
          <w:rFonts w:eastAsia="Times New Roman"/>
          <w:szCs w:val="26"/>
          <w:bdr w:val="none" w:sz="0" w:space="0" w:color="auto" w:frame="1"/>
        </w:rPr>
        <w:t>)</w:t>
      </w:r>
      <w:r w:rsidR="00810A2B" w:rsidRPr="00810A2B">
        <w:rPr>
          <w:rFonts w:eastAsia="Times New Roman"/>
          <w:szCs w:val="26"/>
          <w:bdr w:val="none" w:sz="0" w:space="0" w:color="auto" w:frame="1"/>
        </w:rPr>
        <w:t xml:space="preserve"> </w:t>
      </w:r>
      <w:r w:rsidR="00810A2B">
        <w:rPr>
          <w:rFonts w:eastAsia="Times New Roman"/>
          <w:szCs w:val="26"/>
          <w:bdr w:val="none" w:sz="0" w:space="0" w:color="auto" w:frame="1"/>
        </w:rPr>
        <w:t xml:space="preserve"> Whether a </w:t>
      </w:r>
      <w:proofErr w:type="spellStart"/>
      <w:r w:rsidR="00810A2B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="00810A2B">
        <w:rPr>
          <w:rFonts w:eastAsia="Times New Roman"/>
          <w:szCs w:val="26"/>
          <w:bdr w:val="none" w:sz="0" w:space="0" w:color="auto" w:frame="1"/>
        </w:rPr>
        <w:t xml:space="preserve"> has rights under an arbitration agreement </w:t>
      </w:r>
      <w:r w:rsidR="00B10050">
        <w:rPr>
          <w:rFonts w:eastAsia="Times New Roman"/>
          <w:szCs w:val="26"/>
          <w:bdr w:val="none" w:sz="0" w:space="0" w:color="auto" w:frame="1"/>
        </w:rPr>
        <w:t xml:space="preserve">through some </w:t>
      </w:r>
      <w:r w:rsidR="00C41E3E">
        <w:rPr>
          <w:rFonts w:eastAsia="Times New Roman"/>
          <w:szCs w:val="26"/>
          <w:bdr w:val="none" w:sz="0" w:space="0" w:color="auto" w:frame="1"/>
        </w:rPr>
        <w:t>agency relationship</w:t>
      </w:r>
      <w:r w:rsidR="00810A2B">
        <w:rPr>
          <w:rFonts w:eastAsia="Times New Roman"/>
          <w:szCs w:val="26"/>
          <w:bdr w:val="none" w:sz="0" w:space="0" w:color="auto" w:frame="1"/>
        </w:rPr>
        <w:t xml:space="preserve"> is dictated by the ordinary principles of </w:t>
      </w:r>
      <w:r w:rsidR="002C79DC">
        <w:rPr>
          <w:rFonts w:eastAsia="Times New Roman"/>
          <w:szCs w:val="26"/>
          <w:bdr w:val="none" w:sz="0" w:space="0" w:color="auto" w:frame="1"/>
        </w:rPr>
        <w:t xml:space="preserve">contract and </w:t>
      </w:r>
      <w:r w:rsidR="00810A2B">
        <w:rPr>
          <w:rFonts w:eastAsia="Times New Roman"/>
          <w:szCs w:val="26"/>
          <w:bdr w:val="none" w:sz="0" w:space="0" w:color="auto" w:frame="1"/>
        </w:rPr>
        <w:t>agency law.  (</w:t>
      </w:r>
      <w:r w:rsidR="00810A2B" w:rsidRPr="005E0856">
        <w:rPr>
          <w:rFonts w:eastAsia="Times New Roman"/>
          <w:i/>
          <w:iCs/>
          <w:szCs w:val="26"/>
          <w:bdr w:val="none" w:sz="0" w:space="0" w:color="auto" w:frame="1"/>
        </w:rPr>
        <w:t xml:space="preserve">Cohen v. </w:t>
      </w:r>
      <w:proofErr w:type="spellStart"/>
      <w:r w:rsidR="00810A2B" w:rsidRPr="005E0856">
        <w:rPr>
          <w:rFonts w:eastAsia="Times New Roman"/>
          <w:i/>
          <w:iCs/>
          <w:szCs w:val="26"/>
          <w:bdr w:val="none" w:sz="0" w:space="0" w:color="auto" w:frame="1"/>
        </w:rPr>
        <w:t>TNP</w:t>
      </w:r>
      <w:proofErr w:type="spellEnd"/>
      <w:r w:rsidR="00810A2B" w:rsidRPr="005E0856">
        <w:rPr>
          <w:rFonts w:eastAsia="Times New Roman"/>
          <w:i/>
          <w:iCs/>
          <w:szCs w:val="26"/>
          <w:bdr w:val="none" w:sz="0" w:space="0" w:color="auto" w:frame="1"/>
        </w:rPr>
        <w:t xml:space="preserve"> 2008 Participating Notes Program, LLC</w:t>
      </w:r>
      <w:r w:rsidR="00810A2B">
        <w:rPr>
          <w:rFonts w:eastAsia="Times New Roman"/>
          <w:szCs w:val="26"/>
          <w:bdr w:val="none" w:sz="0" w:space="0" w:color="auto" w:frame="1"/>
        </w:rPr>
        <w:t xml:space="preserve"> (2019) 31</w:t>
      </w:r>
      <w:r w:rsidR="00D0275B">
        <w:rPr>
          <w:rFonts w:eastAsia="Times New Roman"/>
          <w:szCs w:val="26"/>
          <w:bdr w:val="none" w:sz="0" w:space="0" w:color="auto" w:frame="1"/>
        </w:rPr>
        <w:t> </w:t>
      </w:r>
      <w:r w:rsidR="00810A2B">
        <w:rPr>
          <w:rFonts w:eastAsia="Times New Roman"/>
          <w:szCs w:val="26"/>
          <w:bdr w:val="none" w:sz="0" w:space="0" w:color="auto" w:frame="1"/>
        </w:rPr>
        <w:t>Cal.App.5th 840, 860</w:t>
      </w:r>
      <w:r w:rsidR="00F42FC9">
        <w:rPr>
          <w:rFonts w:eastAsia="Times New Roman"/>
          <w:szCs w:val="26"/>
          <w:bdr w:val="none" w:sz="0" w:space="0" w:color="auto" w:frame="1"/>
        </w:rPr>
        <w:t xml:space="preserve"> (</w:t>
      </w:r>
      <w:r w:rsidR="00F42FC9" w:rsidRPr="00944166">
        <w:rPr>
          <w:rFonts w:eastAsia="Times New Roman"/>
          <w:i/>
          <w:iCs/>
          <w:szCs w:val="26"/>
          <w:bdr w:val="none" w:sz="0" w:space="0" w:color="auto" w:frame="1"/>
        </w:rPr>
        <w:t>Cohen</w:t>
      </w:r>
      <w:r w:rsidR="00F42FC9">
        <w:rPr>
          <w:rFonts w:eastAsia="Times New Roman"/>
          <w:szCs w:val="26"/>
          <w:bdr w:val="none" w:sz="0" w:space="0" w:color="auto" w:frame="1"/>
        </w:rPr>
        <w:t>)</w:t>
      </w:r>
      <w:r w:rsidR="00810A2B">
        <w:rPr>
          <w:rFonts w:eastAsia="Times New Roman"/>
          <w:szCs w:val="26"/>
          <w:bdr w:val="none" w:sz="0" w:space="0" w:color="auto" w:frame="1"/>
        </w:rPr>
        <w:t xml:space="preserve">, </w:t>
      </w:r>
      <w:r w:rsidR="002C79DC">
        <w:rPr>
          <w:rFonts w:eastAsia="Times New Roman"/>
          <w:szCs w:val="26"/>
          <w:bdr w:val="none" w:sz="0" w:space="0" w:color="auto" w:frame="1"/>
        </w:rPr>
        <w:t xml:space="preserve">quoting </w:t>
      </w:r>
      <w:r w:rsidR="00810A2B">
        <w:rPr>
          <w:rFonts w:eastAsia="Times New Roman"/>
          <w:szCs w:val="26"/>
          <w:bdr w:val="none" w:sz="0" w:space="0" w:color="auto" w:frame="1"/>
        </w:rPr>
        <w:t>21 Williston on Contracts (4th ed. 2017) § 57:19, p. 194.)</w:t>
      </w:r>
    </w:p>
    <w:p w14:paraId="23DBD084" w14:textId="7096D6DF" w:rsidR="00D334C7" w:rsidRPr="00C90B0E" w:rsidRDefault="00A43EA7" w:rsidP="00BA3970">
      <w:pPr>
        <w:ind w:firstLine="720"/>
        <w:rPr>
          <w:rFonts w:eastAsia="Times New Roman"/>
          <w:i/>
          <w:iCs/>
          <w:szCs w:val="26"/>
          <w:bdr w:val="none" w:sz="0" w:space="0" w:color="auto" w:frame="1"/>
        </w:rPr>
      </w:pPr>
      <w:r>
        <w:rPr>
          <w:rFonts w:eastAsia="Times New Roman"/>
          <w:szCs w:val="26"/>
          <w:bdr w:val="none" w:sz="0" w:space="0" w:color="auto" w:frame="1"/>
        </w:rPr>
        <w:t xml:space="preserve">FMC relies on </w:t>
      </w:r>
      <w:r w:rsidRPr="00944166">
        <w:rPr>
          <w:rFonts w:eastAsia="Times New Roman"/>
          <w:i/>
          <w:iCs/>
          <w:szCs w:val="26"/>
          <w:bdr w:val="none" w:sz="0" w:space="0" w:color="auto" w:frame="1"/>
        </w:rPr>
        <w:t>Cohen</w:t>
      </w:r>
      <w:r w:rsidR="00944166" w:rsidRPr="00944166">
        <w:rPr>
          <w:rFonts w:eastAsia="Times New Roman"/>
          <w:szCs w:val="26"/>
          <w:bdr w:val="none" w:sz="0" w:space="0" w:color="auto" w:frame="1"/>
        </w:rPr>
        <w:t>,</w:t>
      </w:r>
      <w:r w:rsidR="00944166">
        <w:rPr>
          <w:rFonts w:eastAsia="Times New Roman"/>
          <w:szCs w:val="26"/>
          <w:bdr w:val="none" w:sz="0" w:space="0" w:color="auto" w:frame="1"/>
        </w:rPr>
        <w:t xml:space="preserve"> </w:t>
      </w:r>
      <w:r w:rsidR="00944166" w:rsidRPr="00944166">
        <w:rPr>
          <w:rFonts w:eastAsia="Times New Roman"/>
          <w:i/>
          <w:iCs/>
          <w:szCs w:val="26"/>
          <w:bdr w:val="none" w:sz="0" w:space="0" w:color="auto" w:frame="1"/>
        </w:rPr>
        <w:t>supra</w:t>
      </w:r>
      <w:r w:rsidR="00944166">
        <w:rPr>
          <w:rFonts w:eastAsia="Times New Roman"/>
          <w:szCs w:val="26"/>
          <w:bdr w:val="none" w:sz="0" w:space="0" w:color="auto" w:frame="1"/>
        </w:rPr>
        <w:t>,</w:t>
      </w:r>
      <w:r w:rsidR="00944166" w:rsidRPr="00944166">
        <w:rPr>
          <w:rFonts w:eastAsia="Times New Roman"/>
          <w:szCs w:val="26"/>
          <w:bdr w:val="none" w:sz="0" w:space="0" w:color="auto" w:frame="1"/>
        </w:rPr>
        <w:t xml:space="preserve"> 31 Cal.App.5th 840, </w:t>
      </w:r>
      <w:r w:rsidRPr="00944166">
        <w:rPr>
          <w:rFonts w:eastAsia="Times New Roman"/>
          <w:szCs w:val="26"/>
          <w:bdr w:val="none" w:sz="0" w:space="0" w:color="auto" w:frame="1"/>
        </w:rPr>
        <w:t>for</w:t>
      </w:r>
      <w:r>
        <w:rPr>
          <w:rFonts w:eastAsia="Times New Roman"/>
          <w:szCs w:val="26"/>
          <w:bdr w:val="none" w:sz="0" w:space="0" w:color="auto" w:frame="1"/>
        </w:rPr>
        <w:t xml:space="preserve"> the proposition that </w:t>
      </w:r>
      <w:r w:rsidR="00E22AFE">
        <w:rPr>
          <w:rFonts w:eastAsia="Times New Roman"/>
          <w:szCs w:val="26"/>
          <w:bdr w:val="none" w:sz="0" w:space="0" w:color="auto" w:frame="1"/>
        </w:rPr>
        <w:t>“</w:t>
      </w:r>
      <w:r w:rsidR="00E22AFE" w:rsidRPr="00E22AFE">
        <w:rPr>
          <w:rFonts w:eastAsia="Times New Roman"/>
          <w:szCs w:val="26"/>
          <w:bdr w:val="none" w:sz="0" w:space="0" w:color="auto" w:frame="1"/>
        </w:rPr>
        <w:t xml:space="preserve">a </w:t>
      </w:r>
      <w:proofErr w:type="spellStart"/>
      <w:r w:rsidR="00E22AFE" w:rsidRPr="00E22AFE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="00E22AFE" w:rsidRPr="00E22AFE">
        <w:rPr>
          <w:rFonts w:eastAsia="Times New Roman"/>
          <w:szCs w:val="26"/>
          <w:bdr w:val="none" w:sz="0" w:space="0" w:color="auto" w:frame="1"/>
        </w:rPr>
        <w:t xml:space="preserve"> defendant </w:t>
      </w:r>
      <w:r w:rsidR="004F7210">
        <w:rPr>
          <w:rFonts w:eastAsia="Times New Roman"/>
          <w:szCs w:val="26"/>
          <w:bdr w:val="none" w:sz="0" w:space="0" w:color="auto" w:frame="1"/>
        </w:rPr>
        <w:t xml:space="preserve">[may] </w:t>
      </w:r>
      <w:r w:rsidR="00E22AFE" w:rsidRPr="00E22AFE">
        <w:rPr>
          <w:rFonts w:eastAsia="Times New Roman"/>
          <w:szCs w:val="26"/>
          <w:bdr w:val="none" w:sz="0" w:space="0" w:color="auto" w:frame="1"/>
        </w:rPr>
        <w:t xml:space="preserve">compel a signatory plaintiff to arbitrate where there is a connection between the claims alleged against the </w:t>
      </w:r>
      <w:proofErr w:type="spellStart"/>
      <w:r w:rsidR="00E22AFE" w:rsidRPr="00E22AFE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="00E22AFE" w:rsidRPr="00E22AFE">
        <w:rPr>
          <w:rFonts w:eastAsia="Times New Roman"/>
          <w:szCs w:val="26"/>
          <w:bdr w:val="none" w:sz="0" w:space="0" w:color="auto" w:frame="1"/>
        </w:rPr>
        <w:t xml:space="preserve"> and its agency relationship with a signatory</w:t>
      </w:r>
      <w:r w:rsidR="00944166">
        <w:rPr>
          <w:rFonts w:eastAsia="Times New Roman"/>
          <w:szCs w:val="26"/>
          <w:bdr w:val="none" w:sz="0" w:space="0" w:color="auto" w:frame="1"/>
        </w:rPr>
        <w:t>.</w:t>
      </w:r>
      <w:r w:rsidR="004F7210">
        <w:rPr>
          <w:rFonts w:eastAsia="Times New Roman"/>
          <w:szCs w:val="26"/>
          <w:bdr w:val="none" w:sz="0" w:space="0" w:color="auto" w:frame="1"/>
        </w:rPr>
        <w:t xml:space="preserve">” </w:t>
      </w:r>
      <w:r w:rsidR="006643AF">
        <w:rPr>
          <w:rFonts w:eastAsia="Times New Roman"/>
          <w:szCs w:val="26"/>
          <w:bdr w:val="none" w:sz="0" w:space="0" w:color="auto" w:frame="1"/>
        </w:rPr>
        <w:t xml:space="preserve"> </w:t>
      </w:r>
      <w:r w:rsidR="00F106F5">
        <w:rPr>
          <w:rFonts w:eastAsia="Times New Roman"/>
          <w:szCs w:val="26"/>
          <w:bdr w:val="none" w:sz="0" w:space="0" w:color="auto" w:frame="1"/>
        </w:rPr>
        <w:t>(</w:t>
      </w:r>
      <w:r w:rsidR="00F106F5" w:rsidRPr="008C5956">
        <w:rPr>
          <w:rFonts w:eastAsia="Times New Roman"/>
          <w:i/>
          <w:iCs/>
          <w:szCs w:val="26"/>
          <w:bdr w:val="none" w:sz="0" w:space="0" w:color="auto" w:frame="1"/>
        </w:rPr>
        <w:t>Id</w:t>
      </w:r>
      <w:r w:rsidR="00F106F5">
        <w:rPr>
          <w:rFonts w:eastAsia="Times New Roman"/>
          <w:szCs w:val="26"/>
          <w:bdr w:val="none" w:sz="0" w:space="0" w:color="auto" w:frame="1"/>
        </w:rPr>
        <w:t>. at p. </w:t>
      </w:r>
      <w:r w:rsidR="002C79DC">
        <w:rPr>
          <w:rFonts w:eastAsia="Times New Roman"/>
          <w:szCs w:val="26"/>
          <w:bdr w:val="none" w:sz="0" w:space="0" w:color="auto" w:frame="1"/>
        </w:rPr>
        <w:t>863</w:t>
      </w:r>
      <w:r w:rsidR="00F106F5">
        <w:rPr>
          <w:rFonts w:eastAsia="Times New Roman"/>
          <w:szCs w:val="26"/>
          <w:bdr w:val="none" w:sz="0" w:space="0" w:color="auto" w:frame="1"/>
        </w:rPr>
        <w:t>.)</w:t>
      </w:r>
      <w:r w:rsidR="00AC12EB">
        <w:rPr>
          <w:rFonts w:eastAsia="Times New Roman"/>
          <w:szCs w:val="26"/>
          <w:bdr w:val="none" w:sz="0" w:space="0" w:color="auto" w:frame="1"/>
        </w:rPr>
        <w:t xml:space="preserve">  </w:t>
      </w:r>
      <w:r w:rsidR="00FA5688">
        <w:rPr>
          <w:rFonts w:eastAsia="Times New Roman"/>
          <w:szCs w:val="26"/>
          <w:bdr w:val="none" w:sz="0" w:space="0" w:color="auto" w:frame="1"/>
        </w:rPr>
        <w:t>T</w:t>
      </w:r>
      <w:r w:rsidR="00AC12EB">
        <w:rPr>
          <w:rFonts w:eastAsia="Times New Roman"/>
          <w:szCs w:val="26"/>
          <w:bdr w:val="none" w:sz="0" w:space="0" w:color="auto" w:frame="1"/>
        </w:rPr>
        <w:t xml:space="preserve">he </w:t>
      </w:r>
      <w:r w:rsidR="00AC12EB">
        <w:rPr>
          <w:rFonts w:eastAsia="Times New Roman"/>
          <w:szCs w:val="26"/>
          <w:bdr w:val="none" w:sz="0" w:space="0" w:color="auto" w:frame="1"/>
        </w:rPr>
        <w:lastRenderedPageBreak/>
        <w:t xml:space="preserve">authorities </w:t>
      </w:r>
      <w:r w:rsidR="00AC12EB">
        <w:rPr>
          <w:rFonts w:eastAsia="Times New Roman"/>
          <w:i/>
          <w:iCs/>
          <w:szCs w:val="26"/>
          <w:bdr w:val="none" w:sz="0" w:space="0" w:color="auto" w:frame="1"/>
        </w:rPr>
        <w:t xml:space="preserve">Cohen </w:t>
      </w:r>
      <w:r w:rsidR="00AC12EB">
        <w:rPr>
          <w:rFonts w:eastAsia="Times New Roman"/>
          <w:szCs w:val="26"/>
          <w:bdr w:val="none" w:sz="0" w:space="0" w:color="auto" w:frame="1"/>
        </w:rPr>
        <w:t xml:space="preserve">cites establishing the affirmative right of a </w:t>
      </w:r>
      <w:proofErr w:type="spellStart"/>
      <w:r w:rsidR="00AC12EB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="00AC12EB">
        <w:rPr>
          <w:rFonts w:eastAsia="Times New Roman"/>
          <w:szCs w:val="26"/>
          <w:bdr w:val="none" w:sz="0" w:space="0" w:color="auto" w:frame="1"/>
        </w:rPr>
        <w:t xml:space="preserve"> to compel arbitration show that </w:t>
      </w:r>
      <w:r w:rsidR="00FA5688">
        <w:rPr>
          <w:rFonts w:eastAsia="Times New Roman"/>
          <w:szCs w:val="26"/>
          <w:bdr w:val="none" w:sz="0" w:space="0" w:color="auto" w:frame="1"/>
        </w:rPr>
        <w:t xml:space="preserve">such connection must </w:t>
      </w:r>
      <w:r w:rsidR="00D72698">
        <w:rPr>
          <w:rFonts w:eastAsia="Times New Roman"/>
          <w:szCs w:val="26"/>
          <w:bdr w:val="none" w:sz="0" w:space="0" w:color="auto" w:frame="1"/>
        </w:rPr>
        <w:t xml:space="preserve">also </w:t>
      </w:r>
      <w:r w:rsidR="00FA5688">
        <w:rPr>
          <w:rFonts w:eastAsia="Times New Roman"/>
          <w:szCs w:val="26"/>
          <w:bdr w:val="none" w:sz="0" w:space="0" w:color="auto" w:frame="1"/>
        </w:rPr>
        <w:t xml:space="preserve">extend to the agreement to arbitrate.  (See </w:t>
      </w:r>
      <w:r w:rsidR="00FA5688">
        <w:rPr>
          <w:rFonts w:eastAsia="Times New Roman"/>
          <w:i/>
          <w:iCs/>
          <w:szCs w:val="26"/>
          <w:bdr w:val="none" w:sz="0" w:space="0" w:color="auto" w:frame="1"/>
        </w:rPr>
        <w:t xml:space="preserve">id. </w:t>
      </w:r>
      <w:r w:rsidR="00FA5688">
        <w:rPr>
          <w:rFonts w:eastAsia="Times New Roman"/>
          <w:szCs w:val="26"/>
          <w:bdr w:val="none" w:sz="0" w:space="0" w:color="auto" w:frame="1"/>
        </w:rPr>
        <w:t xml:space="preserve">at </w:t>
      </w:r>
      <w:r w:rsidR="00F40D0F">
        <w:rPr>
          <w:rFonts w:eastAsia="Times New Roman"/>
          <w:szCs w:val="26"/>
          <w:bdr w:val="none" w:sz="0" w:space="0" w:color="auto" w:frame="1"/>
        </w:rPr>
        <w:t>pp. 863</w:t>
      </w:r>
      <w:r w:rsidR="008C18F3">
        <w:rPr>
          <w:rFonts w:eastAsia="Times New Roman"/>
          <w:color w:val="000000"/>
          <w:szCs w:val="26"/>
        </w:rPr>
        <w:t>–</w:t>
      </w:r>
      <w:r w:rsidR="00F40D0F">
        <w:rPr>
          <w:rFonts w:eastAsia="Times New Roman"/>
          <w:szCs w:val="26"/>
          <w:bdr w:val="none" w:sz="0" w:space="0" w:color="auto" w:frame="1"/>
        </w:rPr>
        <w:t xml:space="preserve">864, citing </w:t>
      </w:r>
      <w:r w:rsidR="000E7312">
        <w:rPr>
          <w:rFonts w:eastAsia="Times New Roman"/>
          <w:i/>
          <w:iCs/>
          <w:szCs w:val="26"/>
          <w:bdr w:val="none" w:sz="0" w:space="0" w:color="auto" w:frame="1"/>
        </w:rPr>
        <w:t>Dryer</w:t>
      </w:r>
      <w:r w:rsidR="00B46639">
        <w:rPr>
          <w:rFonts w:eastAsia="Times New Roman"/>
          <w:i/>
          <w:iCs/>
          <w:szCs w:val="26"/>
          <w:bdr w:val="none" w:sz="0" w:space="0" w:color="auto" w:frame="1"/>
        </w:rPr>
        <w:t xml:space="preserve"> v. Los Angeles Rams</w:t>
      </w:r>
      <w:r w:rsidR="00C41165">
        <w:rPr>
          <w:rFonts w:eastAsia="Times New Roman"/>
          <w:i/>
          <w:iCs/>
          <w:szCs w:val="26"/>
          <w:bdr w:val="none" w:sz="0" w:space="0" w:color="auto" w:frame="1"/>
        </w:rPr>
        <w:t xml:space="preserve"> </w:t>
      </w:r>
      <w:r w:rsidR="00C41165">
        <w:rPr>
          <w:rFonts w:eastAsia="Times New Roman"/>
          <w:szCs w:val="26"/>
          <w:bdr w:val="none" w:sz="0" w:space="0" w:color="auto" w:frame="1"/>
        </w:rPr>
        <w:t xml:space="preserve">(1985) </w:t>
      </w:r>
      <w:r w:rsidR="007E12FB">
        <w:rPr>
          <w:rFonts w:eastAsia="Times New Roman"/>
          <w:szCs w:val="26"/>
          <w:bdr w:val="none" w:sz="0" w:space="0" w:color="auto" w:frame="1"/>
        </w:rPr>
        <w:t xml:space="preserve">40 Cal.3d 406, 418 </w:t>
      </w:r>
      <w:r w:rsidR="00D334C7" w:rsidRPr="00D334C7">
        <w:rPr>
          <w:rFonts w:eastAsia="Times New Roman"/>
          <w:szCs w:val="26"/>
          <w:bdr w:val="none" w:sz="0" w:space="0" w:color="auto" w:frame="1"/>
        </w:rPr>
        <w:t>[</w:t>
      </w:r>
      <w:r w:rsidR="002141F3">
        <w:rPr>
          <w:rFonts w:eastAsia="Times New Roman"/>
          <w:szCs w:val="26"/>
          <w:bdr w:val="none" w:sz="0" w:space="0" w:color="auto" w:frame="1"/>
        </w:rPr>
        <w:t xml:space="preserve">explaining that in </w:t>
      </w:r>
      <w:r w:rsidR="002141F3">
        <w:rPr>
          <w:rFonts w:eastAsia="Times New Roman"/>
          <w:i/>
          <w:iCs/>
          <w:szCs w:val="26"/>
          <w:bdr w:val="none" w:sz="0" w:space="0" w:color="auto" w:frame="1"/>
        </w:rPr>
        <w:t xml:space="preserve">Dryer </w:t>
      </w:r>
      <w:r w:rsidR="00BA3970">
        <w:rPr>
          <w:rFonts w:eastAsia="Times New Roman"/>
          <w:szCs w:val="26"/>
          <w:bdr w:val="none" w:sz="0" w:space="0" w:color="auto" w:frame="1"/>
        </w:rPr>
        <w:t>“</w:t>
      </w:r>
      <w:proofErr w:type="spellStart"/>
      <w:r w:rsidR="00D334C7" w:rsidRPr="00D334C7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="00D334C7" w:rsidRPr="00D334C7">
        <w:rPr>
          <w:rFonts w:eastAsia="Times New Roman"/>
          <w:szCs w:val="26"/>
          <w:bdr w:val="none" w:sz="0" w:space="0" w:color="auto" w:frame="1"/>
        </w:rPr>
        <w:t xml:space="preserve"> agents were entitled to enforce a contract</w:t>
      </w:r>
      <w:r w:rsidR="00BA3970">
        <w:rPr>
          <w:rFonts w:eastAsia="Times New Roman"/>
          <w:szCs w:val="26"/>
          <w:bdr w:val="none" w:sz="0" w:space="0" w:color="auto" w:frame="1"/>
        </w:rPr>
        <w:t>’</w:t>
      </w:r>
      <w:r w:rsidR="00D334C7" w:rsidRPr="00D334C7">
        <w:rPr>
          <w:rFonts w:eastAsia="Times New Roman"/>
          <w:szCs w:val="26"/>
          <w:bdr w:val="none" w:sz="0" w:space="0" w:color="auto" w:frame="1"/>
        </w:rPr>
        <w:t xml:space="preserve">s arbitration provision where the plaintiff sued them in their capacities as agents for the signatory and the significant issues in the dispute </w:t>
      </w:r>
      <w:r w:rsidR="00D334C7" w:rsidRPr="00844C6E">
        <w:rPr>
          <w:rFonts w:eastAsia="Times New Roman"/>
          <w:i/>
          <w:iCs/>
          <w:szCs w:val="26"/>
          <w:bdr w:val="none" w:sz="0" w:space="0" w:color="auto" w:frame="1"/>
        </w:rPr>
        <w:t>arose out of the contractual relationship between the parties</w:t>
      </w:r>
      <w:r w:rsidR="00A15355">
        <w:rPr>
          <w:rFonts w:eastAsia="Times New Roman"/>
          <w:szCs w:val="26"/>
          <w:bdr w:val="none" w:sz="0" w:space="0" w:color="auto" w:frame="1"/>
        </w:rPr>
        <w:t>” (italics added)</w:t>
      </w:r>
      <w:r w:rsidR="00D334C7" w:rsidRPr="00D334C7">
        <w:rPr>
          <w:rFonts w:eastAsia="Times New Roman"/>
          <w:szCs w:val="26"/>
          <w:bdr w:val="none" w:sz="0" w:space="0" w:color="auto" w:frame="1"/>
        </w:rPr>
        <w:t>]</w:t>
      </w:r>
      <w:r w:rsidR="00A15355">
        <w:rPr>
          <w:rFonts w:eastAsia="Times New Roman"/>
          <w:szCs w:val="26"/>
          <w:bdr w:val="none" w:sz="0" w:space="0" w:color="auto" w:frame="1"/>
        </w:rPr>
        <w:t xml:space="preserve"> and </w:t>
      </w:r>
      <w:r w:rsidR="00A15355" w:rsidRPr="00BF2B3F">
        <w:rPr>
          <w:rFonts w:eastAsia="Times New Roman"/>
          <w:szCs w:val="26"/>
          <w:bdr w:val="none" w:sz="0" w:space="0" w:color="auto" w:frame="1"/>
        </w:rPr>
        <w:t xml:space="preserve">Knight et al., Cal. Practice Guide: </w:t>
      </w:r>
      <w:r w:rsidR="006643AF">
        <w:rPr>
          <w:rFonts w:eastAsia="Times New Roman"/>
          <w:szCs w:val="26"/>
          <w:bdr w:val="none" w:sz="0" w:space="0" w:color="auto" w:frame="1"/>
        </w:rPr>
        <w:t xml:space="preserve"> </w:t>
      </w:r>
      <w:r w:rsidR="00A15355" w:rsidRPr="00BF2B3F">
        <w:rPr>
          <w:rFonts w:eastAsia="Times New Roman"/>
          <w:szCs w:val="26"/>
          <w:bdr w:val="none" w:sz="0" w:space="0" w:color="auto" w:frame="1"/>
        </w:rPr>
        <w:t>Alternative Dispute Resolution (The Rutter Group 2018) ¶</w:t>
      </w:r>
      <w:r w:rsidR="00A15355">
        <w:rPr>
          <w:rFonts w:eastAsia="Times New Roman"/>
          <w:szCs w:val="26"/>
          <w:bdr w:val="none" w:sz="0" w:space="0" w:color="auto" w:frame="1"/>
        </w:rPr>
        <w:t> </w:t>
      </w:r>
      <w:r w:rsidR="00A15355" w:rsidRPr="00BF2B3F">
        <w:rPr>
          <w:rFonts w:eastAsia="Times New Roman"/>
          <w:szCs w:val="26"/>
          <w:bdr w:val="none" w:sz="0" w:space="0" w:color="auto" w:frame="1"/>
        </w:rPr>
        <w:t xml:space="preserve">5:266.5, </w:t>
      </w:r>
      <w:r w:rsidR="00A15355">
        <w:rPr>
          <w:rFonts w:eastAsia="Times New Roman"/>
          <w:szCs w:val="26"/>
          <w:bdr w:val="none" w:sz="0" w:space="0" w:color="auto" w:frame="1"/>
        </w:rPr>
        <w:t>p. </w:t>
      </w:r>
      <w:r w:rsidR="00A15355" w:rsidRPr="00BF2B3F">
        <w:rPr>
          <w:rFonts w:eastAsia="Times New Roman"/>
          <w:szCs w:val="26"/>
          <w:bdr w:val="none" w:sz="0" w:space="0" w:color="auto" w:frame="1"/>
        </w:rPr>
        <w:t>5</w:t>
      </w:r>
      <w:r w:rsidR="008C18F3">
        <w:rPr>
          <w:rFonts w:eastAsia="Times New Roman"/>
          <w:color w:val="000000"/>
          <w:szCs w:val="26"/>
        </w:rPr>
        <w:t>–</w:t>
      </w:r>
      <w:r w:rsidR="00A15355" w:rsidRPr="00BF2B3F">
        <w:rPr>
          <w:rFonts w:eastAsia="Times New Roman"/>
          <w:szCs w:val="26"/>
          <w:bdr w:val="none" w:sz="0" w:space="0" w:color="auto" w:frame="1"/>
        </w:rPr>
        <w:t>282</w:t>
      </w:r>
      <w:r w:rsidR="00A15355">
        <w:rPr>
          <w:rFonts w:eastAsia="Times New Roman"/>
          <w:szCs w:val="26"/>
          <w:bdr w:val="none" w:sz="0" w:space="0" w:color="auto" w:frame="1"/>
        </w:rPr>
        <w:t xml:space="preserve"> [</w:t>
      </w:r>
      <w:r w:rsidR="00560CDA">
        <w:rPr>
          <w:rFonts w:eastAsia="Times New Roman"/>
          <w:szCs w:val="26"/>
          <w:bdr w:val="none" w:sz="0" w:space="0" w:color="auto" w:frame="1"/>
        </w:rPr>
        <w:t xml:space="preserve">explaining that, according to the Rutter Guide, </w:t>
      </w:r>
      <w:proofErr w:type="spellStart"/>
      <w:r w:rsidR="00542591">
        <w:rPr>
          <w:rFonts w:eastAsia="Times New Roman"/>
          <w:szCs w:val="26"/>
          <w:bdr w:val="none" w:sz="0" w:space="0" w:color="auto" w:frame="1"/>
        </w:rPr>
        <w:t>nonsignatories</w:t>
      </w:r>
      <w:proofErr w:type="spellEnd"/>
      <w:r w:rsidR="00542591">
        <w:rPr>
          <w:rFonts w:eastAsia="Times New Roman"/>
          <w:szCs w:val="26"/>
          <w:bdr w:val="none" w:sz="0" w:space="0" w:color="auto" w:frame="1"/>
        </w:rPr>
        <w:t xml:space="preserve"> are</w:t>
      </w:r>
      <w:r w:rsidR="00A15355">
        <w:rPr>
          <w:rFonts w:eastAsia="Times New Roman"/>
          <w:szCs w:val="26"/>
          <w:bdr w:val="none" w:sz="0" w:space="0" w:color="auto" w:frame="1"/>
        </w:rPr>
        <w:t xml:space="preserve"> permitted to “enforce an arbitration agreement where the claims against the </w:t>
      </w:r>
      <w:proofErr w:type="spellStart"/>
      <w:r w:rsidR="00A15355">
        <w:rPr>
          <w:rFonts w:eastAsia="Times New Roman"/>
          <w:szCs w:val="26"/>
          <w:bdr w:val="none" w:sz="0" w:space="0" w:color="auto" w:frame="1"/>
        </w:rPr>
        <w:t>nonsignatory</w:t>
      </w:r>
      <w:proofErr w:type="spellEnd"/>
      <w:r w:rsidR="00A15355">
        <w:rPr>
          <w:rFonts w:eastAsia="Times New Roman"/>
          <w:szCs w:val="26"/>
          <w:bdr w:val="none" w:sz="0" w:space="0" w:color="auto" w:frame="1"/>
        </w:rPr>
        <w:t xml:space="preserve"> ‘</w:t>
      </w:r>
      <w:proofErr w:type="spellStart"/>
      <w:r w:rsidR="00A15355">
        <w:rPr>
          <w:rFonts w:eastAsia="Times New Roman"/>
          <w:szCs w:val="26"/>
          <w:bdr w:val="none" w:sz="0" w:space="0" w:color="auto" w:frame="1"/>
        </w:rPr>
        <w:t>aris</w:t>
      </w:r>
      <w:proofErr w:type="spellEnd"/>
      <w:r w:rsidR="00A15355">
        <w:rPr>
          <w:rFonts w:eastAsia="Times New Roman"/>
          <w:szCs w:val="26"/>
          <w:bdr w:val="none" w:sz="0" w:space="0" w:color="auto" w:frame="1"/>
        </w:rPr>
        <w:t xml:space="preserve">[e] </w:t>
      </w:r>
      <w:r w:rsidR="00A15355" w:rsidRPr="00DB7511">
        <w:rPr>
          <w:rFonts w:eastAsia="Times New Roman"/>
          <w:i/>
          <w:iCs/>
          <w:szCs w:val="26"/>
          <w:bdr w:val="none" w:sz="0" w:space="0" w:color="auto" w:frame="1"/>
        </w:rPr>
        <w:t>under the contract</w:t>
      </w:r>
      <w:r w:rsidR="00A15355">
        <w:rPr>
          <w:rFonts w:eastAsia="Times New Roman"/>
          <w:szCs w:val="26"/>
          <w:bdr w:val="none" w:sz="0" w:space="0" w:color="auto" w:frame="1"/>
        </w:rPr>
        <w:t xml:space="preserve">’ </w:t>
      </w:r>
      <w:r w:rsidR="00A15355" w:rsidRPr="00DB7511">
        <w:rPr>
          <w:rFonts w:eastAsia="Times New Roman"/>
          <w:i/>
          <w:iCs/>
          <w:szCs w:val="26"/>
          <w:bdr w:val="none" w:sz="0" w:space="0" w:color="auto" w:frame="1"/>
        </w:rPr>
        <w:t>containing an arbitration provision</w:t>
      </w:r>
      <w:r w:rsidR="00A15355">
        <w:rPr>
          <w:rFonts w:eastAsia="Times New Roman"/>
          <w:szCs w:val="26"/>
          <w:bdr w:val="none" w:sz="0" w:space="0" w:color="auto" w:frame="1"/>
        </w:rPr>
        <w:t xml:space="preserve">, ‘but </w:t>
      </w:r>
      <w:proofErr w:type="spellStart"/>
      <w:r w:rsidR="00A15355">
        <w:rPr>
          <w:rFonts w:eastAsia="Times New Roman"/>
          <w:szCs w:val="26"/>
          <w:bdr w:val="none" w:sz="0" w:space="0" w:color="auto" w:frame="1"/>
        </w:rPr>
        <w:t>not</w:t>
      </w:r>
      <w:proofErr w:type="spellEnd"/>
      <w:r w:rsidR="00A15355">
        <w:rPr>
          <w:rFonts w:eastAsia="Times New Roman"/>
          <w:szCs w:val="26"/>
          <w:bdr w:val="none" w:sz="0" w:space="0" w:color="auto" w:frame="1"/>
        </w:rPr>
        <w:t xml:space="preserve"> other claims’ ” (italics added</w:t>
      </w:r>
      <w:r w:rsidR="002537E0">
        <w:rPr>
          <w:rFonts w:eastAsia="Times New Roman"/>
          <w:szCs w:val="26"/>
          <w:bdr w:val="none" w:sz="0" w:space="0" w:color="auto" w:frame="1"/>
        </w:rPr>
        <w:t>)].)</w:t>
      </w:r>
      <w:r w:rsidR="00A84D1D">
        <w:rPr>
          <w:rFonts w:eastAsia="Times New Roman"/>
          <w:szCs w:val="26"/>
          <w:bdr w:val="none" w:sz="0" w:space="0" w:color="auto" w:frame="1"/>
        </w:rPr>
        <w:t xml:space="preserve">  </w:t>
      </w:r>
      <w:r w:rsidR="00A84D1D">
        <w:rPr>
          <w:rFonts w:eastAsia="Times New Roman"/>
          <w:i/>
          <w:iCs/>
          <w:szCs w:val="26"/>
          <w:bdr w:val="none" w:sz="0" w:space="0" w:color="auto" w:frame="1"/>
        </w:rPr>
        <w:t xml:space="preserve">Garcia v. </w:t>
      </w:r>
      <w:proofErr w:type="spellStart"/>
      <w:r w:rsidR="00C540CB" w:rsidRPr="000772D3">
        <w:rPr>
          <w:rFonts w:cs="Baskerville-Italic"/>
          <w:i/>
          <w:iCs/>
          <w:szCs w:val="26"/>
        </w:rPr>
        <w:t>Pexco</w:t>
      </w:r>
      <w:proofErr w:type="spellEnd"/>
      <w:r w:rsidR="00C540CB" w:rsidRPr="000772D3">
        <w:rPr>
          <w:rFonts w:cs="Baskerville-Italic"/>
          <w:i/>
          <w:iCs/>
          <w:szCs w:val="26"/>
        </w:rPr>
        <w:t xml:space="preserve">, LLC </w:t>
      </w:r>
      <w:r w:rsidR="00C540CB" w:rsidRPr="000772D3">
        <w:rPr>
          <w:rFonts w:cs="Baskerville"/>
          <w:szCs w:val="26"/>
        </w:rPr>
        <w:t>(2017) 11 Cal.App.5th 782</w:t>
      </w:r>
      <w:r w:rsidR="006F1B34">
        <w:rPr>
          <w:rFonts w:cs="Baskerville"/>
          <w:szCs w:val="26"/>
        </w:rPr>
        <w:t>, cited by FMC,</w:t>
      </w:r>
      <w:r w:rsidR="00C86B2F">
        <w:rPr>
          <w:rFonts w:cs="Baskerville"/>
          <w:szCs w:val="26"/>
        </w:rPr>
        <w:t xml:space="preserve"> similarly </w:t>
      </w:r>
      <w:r w:rsidR="007C322A">
        <w:rPr>
          <w:rFonts w:cs="Baskerville"/>
          <w:szCs w:val="26"/>
        </w:rPr>
        <w:t xml:space="preserve">reflects </w:t>
      </w:r>
      <w:r w:rsidR="00C86B2F">
        <w:rPr>
          <w:rFonts w:cs="Baskerville"/>
          <w:szCs w:val="26"/>
        </w:rPr>
        <w:t xml:space="preserve">a </w:t>
      </w:r>
      <w:r w:rsidR="007C322A">
        <w:rPr>
          <w:rFonts w:cs="Baskerville"/>
          <w:szCs w:val="26"/>
        </w:rPr>
        <w:t xml:space="preserve">nexus between the claims, </w:t>
      </w:r>
      <w:r w:rsidR="008859C0">
        <w:rPr>
          <w:rFonts w:cs="Baskerville"/>
          <w:szCs w:val="26"/>
        </w:rPr>
        <w:t xml:space="preserve">the </w:t>
      </w:r>
      <w:r w:rsidR="007C322A">
        <w:rPr>
          <w:rFonts w:cs="Baskerville"/>
          <w:szCs w:val="26"/>
        </w:rPr>
        <w:t xml:space="preserve">agency allegations, and the </w:t>
      </w:r>
      <w:r w:rsidR="006F1B34">
        <w:rPr>
          <w:rFonts w:cs="Baskerville"/>
          <w:szCs w:val="26"/>
        </w:rPr>
        <w:t>contract containing the arbitration provision</w:t>
      </w:r>
      <w:r w:rsidR="008461DA">
        <w:rPr>
          <w:rFonts w:cs="Baskerville"/>
          <w:szCs w:val="26"/>
        </w:rPr>
        <w:t>.  T</w:t>
      </w:r>
      <w:r w:rsidR="006F1B34">
        <w:rPr>
          <w:rFonts w:cs="Baskerville"/>
          <w:szCs w:val="26"/>
        </w:rPr>
        <w:t xml:space="preserve">he court interpreted </w:t>
      </w:r>
      <w:r w:rsidR="00BE7F78">
        <w:rPr>
          <w:rFonts w:cs="Baskerville"/>
          <w:szCs w:val="26"/>
        </w:rPr>
        <w:t xml:space="preserve">the </w:t>
      </w:r>
      <w:r w:rsidR="00566064">
        <w:rPr>
          <w:rFonts w:cs="Baskerville"/>
          <w:szCs w:val="26"/>
        </w:rPr>
        <w:t xml:space="preserve">central </w:t>
      </w:r>
      <w:r w:rsidR="00BE7F78">
        <w:rPr>
          <w:rFonts w:cs="Baskerville"/>
          <w:szCs w:val="26"/>
        </w:rPr>
        <w:t xml:space="preserve">joint employer </w:t>
      </w:r>
      <w:r w:rsidR="006F1B34">
        <w:rPr>
          <w:rFonts w:cs="Baskerville"/>
          <w:szCs w:val="26"/>
        </w:rPr>
        <w:t>allegat</w:t>
      </w:r>
      <w:r w:rsidR="00C86B2F">
        <w:rPr>
          <w:rFonts w:cs="Baskerville"/>
          <w:szCs w:val="26"/>
        </w:rPr>
        <w:t>ion</w:t>
      </w:r>
      <w:r w:rsidR="00BE7F78">
        <w:rPr>
          <w:rFonts w:cs="Baskerville"/>
          <w:szCs w:val="26"/>
        </w:rPr>
        <w:t>s</w:t>
      </w:r>
      <w:r w:rsidR="00C86B2F">
        <w:rPr>
          <w:rFonts w:cs="Baskerville"/>
          <w:szCs w:val="26"/>
        </w:rPr>
        <w:t xml:space="preserve"> as making </w:t>
      </w:r>
      <w:r w:rsidR="00B8744B">
        <w:rPr>
          <w:rFonts w:cs="Baskerville"/>
          <w:szCs w:val="26"/>
        </w:rPr>
        <w:t>the defendant</w:t>
      </w:r>
      <w:r w:rsidR="007B011A">
        <w:rPr>
          <w:rFonts w:cs="Baskerville"/>
          <w:szCs w:val="26"/>
        </w:rPr>
        <w:t xml:space="preserve">s agents of one another in all their </w:t>
      </w:r>
      <w:r w:rsidR="00227BE1">
        <w:rPr>
          <w:rFonts w:cs="Baskerville"/>
          <w:szCs w:val="26"/>
        </w:rPr>
        <w:t>“</w:t>
      </w:r>
      <w:r w:rsidR="007B011A">
        <w:rPr>
          <w:rFonts w:cs="Baskerville"/>
          <w:szCs w:val="26"/>
        </w:rPr>
        <w:t>dealings with [the plaintiff]</w:t>
      </w:r>
      <w:r w:rsidR="00566064">
        <w:rPr>
          <w:rFonts w:cs="Baskerville"/>
          <w:szCs w:val="26"/>
        </w:rPr>
        <w:t>.</w:t>
      </w:r>
      <w:r w:rsidR="007B011A">
        <w:rPr>
          <w:rFonts w:cs="Baskerville"/>
          <w:szCs w:val="26"/>
        </w:rPr>
        <w:t>”</w:t>
      </w:r>
      <w:r w:rsidR="00566064">
        <w:rPr>
          <w:rFonts w:cs="Baskerville"/>
          <w:szCs w:val="26"/>
        </w:rPr>
        <w:t xml:space="preserve">  (</w:t>
      </w:r>
      <w:r w:rsidR="00566064">
        <w:rPr>
          <w:rFonts w:cs="Baskerville"/>
          <w:i/>
          <w:iCs/>
          <w:szCs w:val="26"/>
        </w:rPr>
        <w:t xml:space="preserve">Id. </w:t>
      </w:r>
      <w:r w:rsidR="00566064">
        <w:rPr>
          <w:rFonts w:cs="Baskerville"/>
          <w:szCs w:val="26"/>
        </w:rPr>
        <w:t xml:space="preserve">at p. 788.)  This necessarily included </w:t>
      </w:r>
      <w:r w:rsidR="00B371AA">
        <w:rPr>
          <w:rFonts w:cs="Baskerville"/>
          <w:szCs w:val="26"/>
        </w:rPr>
        <w:t xml:space="preserve">the </w:t>
      </w:r>
      <w:r w:rsidR="00940B3A">
        <w:rPr>
          <w:rFonts w:cs="Baskerville"/>
          <w:szCs w:val="26"/>
        </w:rPr>
        <w:t>plaintiff’s employment agreement with one of the defendants</w:t>
      </w:r>
      <w:r w:rsidR="002F06E8">
        <w:rPr>
          <w:rFonts w:cs="Baskerville"/>
          <w:szCs w:val="26"/>
        </w:rPr>
        <w:t>,</w:t>
      </w:r>
      <w:r w:rsidR="00940B3A">
        <w:rPr>
          <w:rFonts w:cs="Baskerville"/>
          <w:szCs w:val="26"/>
        </w:rPr>
        <w:t xml:space="preserve"> which </w:t>
      </w:r>
      <w:r w:rsidR="002F06E8">
        <w:rPr>
          <w:rFonts w:cs="Baskerville"/>
          <w:szCs w:val="26"/>
        </w:rPr>
        <w:t>contained</w:t>
      </w:r>
      <w:r w:rsidR="00940B3A">
        <w:rPr>
          <w:rFonts w:cs="Baskerville"/>
          <w:szCs w:val="26"/>
        </w:rPr>
        <w:t xml:space="preserve"> </w:t>
      </w:r>
      <w:r w:rsidR="008859C0">
        <w:rPr>
          <w:rFonts w:cs="Baskerville"/>
          <w:szCs w:val="26"/>
        </w:rPr>
        <w:t>the arbitration provision</w:t>
      </w:r>
      <w:r w:rsidR="0076228B">
        <w:rPr>
          <w:rFonts w:cs="Baskerville"/>
          <w:szCs w:val="26"/>
        </w:rPr>
        <w:t xml:space="preserve"> and “governed</w:t>
      </w:r>
      <w:r w:rsidR="005D3BB6">
        <w:rPr>
          <w:rFonts w:cs="Baskerville"/>
          <w:szCs w:val="26"/>
        </w:rPr>
        <w:t>”</w:t>
      </w:r>
      <w:r w:rsidR="00B371AA">
        <w:rPr>
          <w:rFonts w:cs="Baskerville"/>
          <w:szCs w:val="26"/>
        </w:rPr>
        <w:t xml:space="preserve"> the</w:t>
      </w:r>
      <w:r w:rsidR="0076228B">
        <w:rPr>
          <w:rFonts w:cs="Baskerville"/>
          <w:szCs w:val="26"/>
        </w:rPr>
        <w:t xml:space="preserve"> </w:t>
      </w:r>
      <w:r w:rsidR="005D3BB6">
        <w:rPr>
          <w:rFonts w:cs="Baskerville"/>
          <w:szCs w:val="26"/>
        </w:rPr>
        <w:t>plaintiff’s claims against both defendants</w:t>
      </w:r>
      <w:r w:rsidR="008859C0">
        <w:rPr>
          <w:rFonts w:cs="Baskerville"/>
          <w:szCs w:val="26"/>
        </w:rPr>
        <w:t xml:space="preserve">.  </w:t>
      </w:r>
      <w:r w:rsidR="005D3BB6">
        <w:rPr>
          <w:rFonts w:cs="Baskerville"/>
          <w:szCs w:val="26"/>
        </w:rPr>
        <w:t>(</w:t>
      </w:r>
      <w:r w:rsidR="005D3BB6" w:rsidRPr="00C90B0E">
        <w:rPr>
          <w:rFonts w:cs="Baskerville"/>
          <w:i/>
          <w:iCs/>
          <w:szCs w:val="26"/>
        </w:rPr>
        <w:t>Id</w:t>
      </w:r>
      <w:r w:rsidR="005D3BB6">
        <w:rPr>
          <w:rFonts w:cs="Baskerville"/>
          <w:szCs w:val="26"/>
        </w:rPr>
        <w:t xml:space="preserve">. at </w:t>
      </w:r>
      <w:r w:rsidR="00AB72F0">
        <w:rPr>
          <w:rFonts w:eastAsia="Times New Roman"/>
          <w:szCs w:val="26"/>
          <w:bdr w:val="none" w:sz="0" w:space="0" w:color="auto" w:frame="1"/>
        </w:rPr>
        <w:t>p. </w:t>
      </w:r>
      <w:r w:rsidR="00AB72F0">
        <w:rPr>
          <w:rFonts w:cs="Baskerville"/>
          <w:szCs w:val="26"/>
        </w:rPr>
        <w:t>787.)</w:t>
      </w:r>
    </w:p>
    <w:p w14:paraId="4A92EFE4" w14:textId="5E638094" w:rsidR="00323819" w:rsidRDefault="006927C8" w:rsidP="00B06B85">
      <w:pPr>
        <w:ind w:firstLine="720"/>
        <w:rPr>
          <w:rFonts w:eastAsia="Times New Roman"/>
          <w:szCs w:val="26"/>
          <w:bdr w:val="none" w:sz="0" w:space="0" w:color="auto" w:frame="1"/>
        </w:rPr>
      </w:pPr>
      <w:r>
        <w:rPr>
          <w:rFonts w:eastAsia="Times New Roman"/>
          <w:szCs w:val="26"/>
          <w:bdr w:val="none" w:sz="0" w:space="0" w:color="auto" w:frame="1"/>
        </w:rPr>
        <w:t xml:space="preserve">Here, </w:t>
      </w:r>
      <w:r w:rsidR="00323819">
        <w:rPr>
          <w:rFonts w:eastAsia="Times New Roman"/>
          <w:szCs w:val="26"/>
          <w:bdr w:val="none" w:sz="0" w:space="0" w:color="auto" w:frame="1"/>
        </w:rPr>
        <w:t xml:space="preserve">there is no connection </w:t>
      </w:r>
      <w:r w:rsidR="004653A8">
        <w:rPr>
          <w:rFonts w:eastAsia="Times New Roman"/>
          <w:szCs w:val="26"/>
          <w:bdr w:val="none" w:sz="0" w:space="0" w:color="auto" w:frame="1"/>
        </w:rPr>
        <w:t xml:space="preserve">between </w:t>
      </w:r>
      <w:r w:rsidR="004022D0">
        <w:rPr>
          <w:rFonts w:eastAsia="Times New Roman"/>
          <w:szCs w:val="26"/>
          <w:bdr w:val="none" w:sz="0" w:space="0" w:color="auto" w:frame="1"/>
        </w:rPr>
        <w:t xml:space="preserve">each of </w:t>
      </w:r>
      <w:r w:rsidR="00954FCC">
        <w:rPr>
          <w:rFonts w:eastAsia="Times New Roman"/>
          <w:szCs w:val="26"/>
          <w:bdr w:val="none" w:sz="0" w:space="0" w:color="auto" w:frame="1"/>
        </w:rPr>
        <w:t>(1) </w:t>
      </w:r>
      <w:r>
        <w:rPr>
          <w:rFonts w:eastAsia="Times New Roman"/>
          <w:szCs w:val="26"/>
          <w:bdr w:val="none" w:sz="0" w:space="0" w:color="auto" w:frame="1"/>
        </w:rPr>
        <w:t>p</w:t>
      </w:r>
      <w:r w:rsidR="00B711AE">
        <w:rPr>
          <w:rFonts w:eastAsia="Times New Roman"/>
          <w:szCs w:val="26"/>
          <w:bdr w:val="none" w:sz="0" w:space="0" w:color="auto" w:frame="1"/>
        </w:rPr>
        <w:t>laintiffs’ claims against FMC</w:t>
      </w:r>
      <w:r w:rsidR="00954FCC">
        <w:rPr>
          <w:rFonts w:eastAsia="Times New Roman"/>
          <w:szCs w:val="26"/>
          <w:bdr w:val="none" w:sz="0" w:space="0" w:color="auto" w:frame="1"/>
        </w:rPr>
        <w:t>; (2) </w:t>
      </w:r>
      <w:r w:rsidR="002B4C6F">
        <w:rPr>
          <w:rFonts w:eastAsia="Times New Roman"/>
          <w:szCs w:val="26"/>
          <w:bdr w:val="none" w:sz="0" w:space="0" w:color="auto" w:frame="1"/>
        </w:rPr>
        <w:t>any</w:t>
      </w:r>
      <w:r w:rsidR="0013520E">
        <w:rPr>
          <w:rFonts w:eastAsia="Times New Roman"/>
          <w:szCs w:val="26"/>
          <w:bdr w:val="none" w:sz="0" w:space="0" w:color="auto" w:frame="1"/>
        </w:rPr>
        <w:t xml:space="preserve"> </w:t>
      </w:r>
      <w:r w:rsidR="000A5B84">
        <w:rPr>
          <w:rFonts w:eastAsia="Times New Roman"/>
          <w:szCs w:val="26"/>
          <w:bdr w:val="none" w:sz="0" w:space="0" w:color="auto" w:frame="1"/>
        </w:rPr>
        <w:t xml:space="preserve">alleged agency relationship </w:t>
      </w:r>
      <w:r w:rsidR="002B4C6F">
        <w:rPr>
          <w:rFonts w:eastAsia="Times New Roman"/>
          <w:szCs w:val="26"/>
          <w:bdr w:val="none" w:sz="0" w:space="0" w:color="auto" w:frame="1"/>
        </w:rPr>
        <w:t>between FMC and the dealers</w:t>
      </w:r>
      <w:r w:rsidR="00954FCC">
        <w:rPr>
          <w:rFonts w:eastAsia="Times New Roman"/>
          <w:szCs w:val="26"/>
          <w:bdr w:val="none" w:sz="0" w:space="0" w:color="auto" w:frame="1"/>
        </w:rPr>
        <w:t>; and (3) </w:t>
      </w:r>
      <w:r w:rsidR="000A5B84">
        <w:rPr>
          <w:rFonts w:eastAsia="Times New Roman"/>
          <w:szCs w:val="26"/>
          <w:bdr w:val="none" w:sz="0" w:space="0" w:color="auto" w:frame="1"/>
        </w:rPr>
        <w:t>the sale contract</w:t>
      </w:r>
      <w:r w:rsidR="00732F0C">
        <w:rPr>
          <w:rFonts w:eastAsia="Times New Roman"/>
          <w:szCs w:val="26"/>
          <w:bdr w:val="none" w:sz="0" w:space="0" w:color="auto" w:frame="1"/>
        </w:rPr>
        <w:t>s</w:t>
      </w:r>
      <w:r w:rsidR="000A5B84">
        <w:rPr>
          <w:rFonts w:eastAsia="Times New Roman"/>
          <w:szCs w:val="26"/>
          <w:bdr w:val="none" w:sz="0" w:space="0" w:color="auto" w:frame="1"/>
        </w:rPr>
        <w:t xml:space="preserve"> </w:t>
      </w:r>
      <w:r w:rsidR="002B4C6F">
        <w:rPr>
          <w:rFonts w:eastAsia="Times New Roman"/>
          <w:szCs w:val="26"/>
          <w:bdr w:val="none" w:sz="0" w:space="0" w:color="auto" w:frame="1"/>
        </w:rPr>
        <w:t>between the dealers and plaintiffs</w:t>
      </w:r>
      <w:r w:rsidR="00323819">
        <w:rPr>
          <w:rFonts w:eastAsia="Times New Roman"/>
          <w:szCs w:val="26"/>
          <w:bdr w:val="none" w:sz="0" w:space="0" w:color="auto" w:frame="1"/>
        </w:rPr>
        <w:t xml:space="preserve">.  </w:t>
      </w:r>
      <w:r w:rsidR="00057AD5">
        <w:rPr>
          <w:rFonts w:eastAsia="Times New Roman"/>
          <w:szCs w:val="26"/>
          <w:bdr w:val="none" w:sz="0" w:space="0" w:color="auto" w:frame="1"/>
        </w:rPr>
        <w:t>The sole dealer</w:t>
      </w:r>
      <w:r w:rsidR="00581B01">
        <w:rPr>
          <w:rFonts w:eastAsia="Times New Roman"/>
          <w:szCs w:val="26"/>
          <w:bdr w:val="none" w:sz="0" w:space="0" w:color="auto" w:frame="1"/>
        </w:rPr>
        <w:noBreakHyphen/>
      </w:r>
      <w:r w:rsidR="00057AD5">
        <w:rPr>
          <w:rFonts w:eastAsia="Times New Roman"/>
          <w:szCs w:val="26"/>
          <w:bdr w:val="none" w:sz="0" w:space="0" w:color="auto" w:frame="1"/>
        </w:rPr>
        <w:t xml:space="preserve">FMC agency allegation that is clearly articulated in some of the complaints is that the </w:t>
      </w:r>
      <w:r w:rsidR="00057AD5">
        <w:rPr>
          <w:rFonts w:eastAsia="Times New Roman"/>
          <w:szCs w:val="26"/>
          <w:bdr w:val="none" w:sz="0" w:space="0" w:color="auto" w:frame="1"/>
        </w:rPr>
        <w:lastRenderedPageBreak/>
        <w:t xml:space="preserve">dealers are FMC’s authorized “agents for </w:t>
      </w:r>
      <w:r w:rsidR="00057AD5" w:rsidRPr="000032E2">
        <w:rPr>
          <w:rFonts w:eastAsia="Times New Roman"/>
          <w:i/>
          <w:iCs/>
          <w:szCs w:val="26"/>
          <w:bdr w:val="none" w:sz="0" w:space="0" w:color="auto" w:frame="1"/>
        </w:rPr>
        <w:t xml:space="preserve">vehicle </w:t>
      </w:r>
      <w:r w:rsidR="00057AD5" w:rsidRPr="00581B01">
        <w:rPr>
          <w:rFonts w:eastAsia="Times New Roman"/>
          <w:i/>
          <w:iCs/>
          <w:szCs w:val="26"/>
          <w:bdr w:val="none" w:sz="0" w:space="0" w:color="auto" w:frame="1"/>
        </w:rPr>
        <w:t>repairs</w:t>
      </w:r>
      <w:r w:rsidR="00057AD5">
        <w:rPr>
          <w:rFonts w:eastAsia="Times New Roman"/>
          <w:szCs w:val="26"/>
          <w:bdr w:val="none" w:sz="0" w:space="0" w:color="auto" w:frame="1"/>
        </w:rPr>
        <w:t xml:space="preserve">.”  </w:t>
      </w:r>
      <w:r w:rsidR="00363139">
        <w:rPr>
          <w:rFonts w:eastAsia="Times New Roman"/>
          <w:szCs w:val="26"/>
          <w:bdr w:val="none" w:sz="0" w:space="0" w:color="auto" w:frame="1"/>
        </w:rPr>
        <w:t xml:space="preserve">(Italics added.) </w:t>
      </w:r>
      <w:r w:rsidR="00BC3731">
        <w:t xml:space="preserve"> </w:t>
      </w:r>
      <w:r w:rsidR="00057AD5">
        <w:t>When FMC has to fix something under warranty, consumers can go to a dealer to get it fixed.  This does not mean the deal</w:t>
      </w:r>
      <w:r w:rsidR="000D7EAA">
        <w:t>e</w:t>
      </w:r>
      <w:r w:rsidR="00057AD5">
        <w:t>rs are FMC</w:t>
      </w:r>
      <w:r w:rsidR="000D7EAA">
        <w:t xml:space="preserve">’s </w:t>
      </w:r>
      <w:r w:rsidR="00057AD5">
        <w:t xml:space="preserve">agents in connection with the sale of vehicles to consumers that the dealer bought from </w:t>
      </w:r>
      <w:r w:rsidR="007753FA">
        <w:t>FMC</w:t>
      </w:r>
      <w:r w:rsidR="000D678A">
        <w:t xml:space="preserve">.  </w:t>
      </w:r>
      <w:r w:rsidR="000D678A">
        <w:rPr>
          <w:rFonts w:eastAsia="Times New Roman"/>
          <w:szCs w:val="26"/>
          <w:bdr w:val="none" w:sz="0" w:space="0" w:color="auto" w:frame="1"/>
        </w:rPr>
        <w:t>The other</w:t>
      </w:r>
      <w:r w:rsidR="00702FFF">
        <w:rPr>
          <w:rFonts w:eastAsia="Times New Roman"/>
          <w:szCs w:val="26"/>
          <w:bdr w:val="none" w:sz="0" w:space="0" w:color="auto" w:frame="1"/>
        </w:rPr>
        <w:t xml:space="preserve"> agency allegations </w:t>
      </w:r>
      <w:r w:rsidR="00323819">
        <w:rPr>
          <w:rFonts w:eastAsia="Times New Roman"/>
          <w:szCs w:val="26"/>
          <w:bdr w:val="none" w:sz="0" w:space="0" w:color="auto" w:frame="1"/>
        </w:rPr>
        <w:t xml:space="preserve">in this case </w:t>
      </w:r>
      <w:r w:rsidR="00702FFF">
        <w:rPr>
          <w:rFonts w:eastAsia="Times New Roman"/>
          <w:szCs w:val="26"/>
          <w:bdr w:val="none" w:sz="0" w:space="0" w:color="auto" w:frame="1"/>
        </w:rPr>
        <w:t xml:space="preserve">are so vague that it is difficult to ascertain </w:t>
      </w:r>
      <w:r w:rsidR="00702FFF" w:rsidRPr="001D3405">
        <w:rPr>
          <w:rFonts w:eastAsia="Times New Roman"/>
          <w:szCs w:val="26"/>
          <w:bdr w:val="none" w:sz="0" w:space="0" w:color="auto" w:frame="1"/>
        </w:rPr>
        <w:t>what</w:t>
      </w:r>
      <w:r w:rsidR="00702FFF">
        <w:rPr>
          <w:rFonts w:eastAsia="Times New Roman"/>
          <w:szCs w:val="26"/>
          <w:bdr w:val="none" w:sz="0" w:space="0" w:color="auto" w:frame="1"/>
        </w:rPr>
        <w:t xml:space="preserve"> they mean</w:t>
      </w:r>
      <w:r w:rsidR="00732F0C">
        <w:rPr>
          <w:rFonts w:eastAsia="Times New Roman"/>
          <w:szCs w:val="26"/>
          <w:bdr w:val="none" w:sz="0" w:space="0" w:color="auto" w:frame="1"/>
        </w:rPr>
        <w:t xml:space="preserve"> at all</w:t>
      </w:r>
      <w:r w:rsidR="00702FFF">
        <w:rPr>
          <w:rFonts w:eastAsia="Times New Roman"/>
          <w:szCs w:val="26"/>
          <w:bdr w:val="none" w:sz="0" w:space="0" w:color="auto" w:frame="1"/>
        </w:rPr>
        <w:t>.</w:t>
      </w:r>
    </w:p>
    <w:p w14:paraId="029E197D" w14:textId="639DE5AA" w:rsidR="00F67761" w:rsidRDefault="00F67761" w:rsidP="00B06B85">
      <w:pPr>
        <w:ind w:firstLine="720"/>
        <w:rPr>
          <w:rFonts w:eastAsia="Times New Roman"/>
          <w:szCs w:val="26"/>
          <w:bdr w:val="none" w:sz="0" w:space="0" w:color="auto" w:frame="1"/>
        </w:rPr>
      </w:pPr>
      <w:r>
        <w:rPr>
          <w:rFonts w:eastAsia="Times New Roman"/>
          <w:szCs w:val="26"/>
          <w:bdr w:val="none" w:sz="0" w:space="0" w:color="auto" w:frame="1"/>
        </w:rPr>
        <w:t>FMC contends that plaintiffs’ “</w:t>
      </w:r>
      <w:r w:rsidRPr="007955DF">
        <w:rPr>
          <w:rFonts w:eastAsia="Times New Roman"/>
          <w:szCs w:val="26"/>
          <w:bdr w:val="none" w:sz="0" w:space="0" w:color="auto" w:frame="1"/>
        </w:rPr>
        <w:t>theory of liability is based on a principal-agent relationship between Ford and the dealers</w:t>
      </w:r>
      <w:r>
        <w:rPr>
          <w:rFonts w:eastAsia="Times New Roman"/>
          <w:szCs w:val="26"/>
          <w:bdr w:val="none" w:sz="0" w:space="0" w:color="auto" w:frame="1"/>
        </w:rPr>
        <w:t>.</w:t>
      </w:r>
      <w:r w:rsidRPr="007955DF">
        <w:rPr>
          <w:rFonts w:eastAsia="Times New Roman"/>
          <w:szCs w:val="26"/>
          <w:bdr w:val="none" w:sz="0" w:space="0" w:color="auto" w:frame="1"/>
        </w:rPr>
        <w:t xml:space="preserve">” </w:t>
      </w:r>
      <w:r w:rsidR="00D0275B">
        <w:rPr>
          <w:rFonts w:eastAsia="Times New Roman"/>
          <w:szCs w:val="26"/>
          <w:bdr w:val="none" w:sz="0" w:space="0" w:color="auto" w:frame="1"/>
        </w:rPr>
        <w:t xml:space="preserve"> </w:t>
      </w:r>
      <w:r w:rsidR="00A12012">
        <w:rPr>
          <w:rFonts w:eastAsia="Times New Roman"/>
          <w:szCs w:val="26"/>
          <w:bdr w:val="none" w:sz="0" w:space="0" w:color="auto" w:frame="1"/>
        </w:rPr>
        <w:t>P</w:t>
      </w:r>
      <w:r>
        <w:rPr>
          <w:rFonts w:eastAsia="Times New Roman"/>
          <w:szCs w:val="26"/>
          <w:bdr w:val="none" w:sz="0" w:space="0" w:color="auto" w:frame="1"/>
        </w:rPr>
        <w:t>laintiffs</w:t>
      </w:r>
      <w:r w:rsidR="00A76C1F">
        <w:rPr>
          <w:rFonts w:eastAsia="Times New Roman"/>
          <w:szCs w:val="26"/>
          <w:bdr w:val="none" w:sz="0" w:space="0" w:color="auto" w:frame="1"/>
        </w:rPr>
        <w:t>, while not repudiating any purported agency,</w:t>
      </w:r>
      <w:r>
        <w:rPr>
          <w:rFonts w:eastAsia="Times New Roman"/>
          <w:szCs w:val="26"/>
          <w:bdr w:val="none" w:sz="0" w:space="0" w:color="auto" w:frame="1"/>
        </w:rPr>
        <w:t xml:space="preserve"> </w:t>
      </w:r>
      <w:r w:rsidR="00A12012">
        <w:rPr>
          <w:rFonts w:eastAsia="Times New Roman"/>
          <w:szCs w:val="26"/>
          <w:bdr w:val="none" w:sz="0" w:space="0" w:color="auto" w:frame="1"/>
        </w:rPr>
        <w:t>respond that</w:t>
      </w:r>
      <w:r>
        <w:rPr>
          <w:rFonts w:eastAsia="Times New Roman"/>
          <w:szCs w:val="26"/>
          <w:bdr w:val="none" w:sz="0" w:space="0" w:color="auto" w:frame="1"/>
        </w:rPr>
        <w:t xml:space="preserve"> </w:t>
      </w:r>
      <w:proofErr w:type="gramStart"/>
      <w:r>
        <w:rPr>
          <w:rFonts w:eastAsia="Times New Roman"/>
          <w:szCs w:val="26"/>
          <w:bdr w:val="none" w:sz="0" w:space="0" w:color="auto" w:frame="1"/>
        </w:rPr>
        <w:t>FMC’s</w:t>
      </w:r>
      <w:proofErr w:type="gramEnd"/>
      <w:r>
        <w:rPr>
          <w:rFonts w:eastAsia="Times New Roman"/>
          <w:szCs w:val="26"/>
          <w:bdr w:val="none" w:sz="0" w:space="0" w:color="auto" w:frame="1"/>
        </w:rPr>
        <w:t xml:space="preserve"> claimed right to </w:t>
      </w:r>
      <w:r w:rsidR="00995E53">
        <w:rPr>
          <w:rFonts w:eastAsia="Times New Roman"/>
          <w:szCs w:val="26"/>
          <w:bdr w:val="none" w:sz="0" w:space="0" w:color="auto" w:frame="1"/>
        </w:rPr>
        <w:t xml:space="preserve">compel </w:t>
      </w:r>
      <w:r w:rsidR="009B3593">
        <w:rPr>
          <w:rFonts w:eastAsia="Times New Roman"/>
          <w:szCs w:val="26"/>
          <w:bdr w:val="none" w:sz="0" w:space="0" w:color="auto" w:frame="1"/>
        </w:rPr>
        <w:t xml:space="preserve">arbitration </w:t>
      </w:r>
      <w:r>
        <w:rPr>
          <w:rFonts w:eastAsia="Times New Roman"/>
          <w:szCs w:val="26"/>
          <w:bdr w:val="none" w:sz="0" w:space="0" w:color="auto" w:frame="1"/>
        </w:rPr>
        <w:t>as a</w:t>
      </w:r>
      <w:r w:rsidR="00905D2E">
        <w:rPr>
          <w:rFonts w:eastAsia="Times New Roman"/>
          <w:szCs w:val="26"/>
          <w:bdr w:val="none" w:sz="0" w:space="0" w:color="auto" w:frame="1"/>
        </w:rPr>
        <w:t>n undisclosed</w:t>
      </w:r>
      <w:r>
        <w:rPr>
          <w:rFonts w:eastAsia="Times New Roman"/>
          <w:szCs w:val="26"/>
          <w:bdr w:val="none" w:sz="0" w:space="0" w:color="auto" w:frame="1"/>
        </w:rPr>
        <w:t xml:space="preserve"> principal “depends entirely on allegations the plaintiffs did not actually make—and that [FMC] itself, apparently, disputes.”  Indeed, FMC does not admit that plaintiffs’ dealers are its agents and “</w:t>
      </w:r>
      <w:r w:rsidRPr="00FB12F6">
        <w:rPr>
          <w:rFonts w:eastAsia="Times New Roman"/>
          <w:szCs w:val="26"/>
          <w:bdr w:val="none" w:sz="0" w:space="0" w:color="auto" w:frame="1"/>
        </w:rPr>
        <w:t>reserves the right to dispute</w:t>
      </w:r>
      <w:r>
        <w:rPr>
          <w:rFonts w:eastAsia="Times New Roman"/>
          <w:szCs w:val="26"/>
          <w:bdr w:val="none" w:sz="0" w:space="0" w:color="auto" w:frame="1"/>
        </w:rPr>
        <w:t xml:space="preserve"> </w:t>
      </w:r>
      <w:r w:rsidRPr="00FB12F6">
        <w:rPr>
          <w:rFonts w:eastAsia="Times New Roman"/>
          <w:szCs w:val="26"/>
          <w:bdr w:val="none" w:sz="0" w:space="0" w:color="auto" w:frame="1"/>
        </w:rPr>
        <w:t xml:space="preserve">(at trial or arbitration) whether </w:t>
      </w:r>
      <w:r>
        <w:rPr>
          <w:rFonts w:eastAsia="Times New Roman"/>
          <w:szCs w:val="26"/>
          <w:bdr w:val="none" w:sz="0" w:space="0" w:color="auto" w:frame="1"/>
        </w:rPr>
        <w:t>[</w:t>
      </w:r>
      <w:r w:rsidR="00E4542E">
        <w:rPr>
          <w:rFonts w:eastAsia="Times New Roman"/>
          <w:szCs w:val="26"/>
          <w:bdr w:val="none" w:sz="0" w:space="0" w:color="auto" w:frame="1"/>
        </w:rPr>
        <w:t>plaintiffs</w:t>
      </w:r>
      <w:r>
        <w:rPr>
          <w:rFonts w:eastAsia="Times New Roman"/>
          <w:szCs w:val="26"/>
          <w:bdr w:val="none" w:sz="0" w:space="0" w:color="auto" w:frame="1"/>
        </w:rPr>
        <w:t xml:space="preserve">] </w:t>
      </w:r>
      <w:r w:rsidRPr="00FB12F6">
        <w:rPr>
          <w:rFonts w:eastAsia="Times New Roman"/>
          <w:szCs w:val="26"/>
          <w:bdr w:val="none" w:sz="0" w:space="0" w:color="auto" w:frame="1"/>
        </w:rPr>
        <w:t>can meet their burden of proving</w:t>
      </w:r>
      <w:r>
        <w:rPr>
          <w:rFonts w:eastAsia="Times New Roman"/>
          <w:szCs w:val="26"/>
          <w:bdr w:val="none" w:sz="0" w:space="0" w:color="auto" w:frame="1"/>
        </w:rPr>
        <w:t xml:space="preserve"> </w:t>
      </w:r>
      <w:r w:rsidRPr="00FB12F6">
        <w:rPr>
          <w:rFonts w:eastAsia="Times New Roman"/>
          <w:szCs w:val="26"/>
          <w:bdr w:val="none" w:sz="0" w:space="0" w:color="auto" w:frame="1"/>
        </w:rPr>
        <w:t>liability based on an agency relationship</w:t>
      </w:r>
      <w:r>
        <w:rPr>
          <w:rFonts w:eastAsia="Times New Roman"/>
          <w:szCs w:val="26"/>
          <w:bdr w:val="none" w:sz="0" w:space="0" w:color="auto" w:frame="1"/>
        </w:rPr>
        <w:t xml:space="preserve">.”  </w:t>
      </w:r>
    </w:p>
    <w:p w14:paraId="0644919A" w14:textId="3CCEC83D" w:rsidR="00F67761" w:rsidRDefault="00F67761" w:rsidP="00F67761">
      <w:pPr>
        <w:ind w:firstLine="720"/>
        <w:rPr>
          <w:rFonts w:eastAsia="Times New Roman"/>
          <w:szCs w:val="26"/>
          <w:bdr w:val="none" w:sz="0" w:space="0" w:color="auto" w:frame="1"/>
        </w:rPr>
      </w:pPr>
      <w:r>
        <w:rPr>
          <w:rFonts w:eastAsia="Times New Roman"/>
          <w:szCs w:val="26"/>
          <w:bdr w:val="none" w:sz="0" w:space="0" w:color="auto" w:frame="1"/>
        </w:rPr>
        <w:t xml:space="preserve">FMC catalogues the purported agency allegations most helpful to it in its opening brief, but none clearly </w:t>
      </w:r>
      <w:r w:rsidR="00C36B55">
        <w:rPr>
          <w:rFonts w:eastAsia="Times New Roman"/>
          <w:szCs w:val="26"/>
          <w:bdr w:val="none" w:sz="0" w:space="0" w:color="auto" w:frame="1"/>
        </w:rPr>
        <w:t>states</w:t>
      </w:r>
      <w:r>
        <w:rPr>
          <w:rFonts w:eastAsia="Times New Roman"/>
          <w:szCs w:val="26"/>
          <w:bdr w:val="none" w:sz="0" w:space="0" w:color="auto" w:frame="1"/>
        </w:rPr>
        <w:t xml:space="preserve"> that the dealers acted as FMC’s agents. </w:t>
      </w:r>
      <w:r w:rsidR="00540D03">
        <w:rPr>
          <w:rFonts w:eastAsia="Times New Roman"/>
          <w:szCs w:val="26"/>
          <w:bdr w:val="none" w:sz="0" w:space="0" w:color="auto" w:frame="1"/>
        </w:rPr>
        <w:t xml:space="preserve"> </w:t>
      </w:r>
      <w:r>
        <w:rPr>
          <w:rFonts w:eastAsia="Times New Roman"/>
          <w:szCs w:val="26"/>
          <w:bdr w:val="none" w:sz="0" w:space="0" w:color="auto" w:frame="1"/>
        </w:rPr>
        <w:t xml:space="preserve">Rather, all references to FMC’s “agents” are ambiguous. </w:t>
      </w:r>
      <w:r w:rsidR="00AC58CE">
        <w:rPr>
          <w:rFonts w:eastAsia="Times New Roman"/>
          <w:szCs w:val="26"/>
          <w:bdr w:val="none" w:sz="0" w:space="0" w:color="auto" w:frame="1"/>
        </w:rPr>
        <w:t xml:space="preserve"> </w:t>
      </w:r>
      <w:r>
        <w:rPr>
          <w:rFonts w:eastAsia="Times New Roman"/>
          <w:szCs w:val="26"/>
          <w:bdr w:val="none" w:sz="0" w:space="0" w:color="auto" w:frame="1"/>
        </w:rPr>
        <w:t xml:space="preserve">For example, plaintiffs allege that they relied on </w:t>
      </w:r>
      <w:r w:rsidRPr="005E4966">
        <w:rPr>
          <w:rFonts w:eastAsia="Times New Roman"/>
          <w:szCs w:val="26"/>
          <w:bdr w:val="none" w:sz="0" w:space="0" w:color="auto" w:frame="1"/>
        </w:rPr>
        <w:t>“</w:t>
      </w:r>
      <w:r w:rsidRPr="00F64921">
        <w:rPr>
          <w:rFonts w:eastAsia="Times New Roman"/>
          <w:b/>
          <w:bCs/>
          <w:i/>
          <w:iCs/>
          <w:szCs w:val="26"/>
          <w:bdr w:val="none" w:sz="0" w:space="0" w:color="auto" w:frame="1"/>
        </w:rPr>
        <w:t>[FMC] and its agent’s</w:t>
      </w:r>
      <w:r>
        <w:rPr>
          <w:rFonts w:eastAsia="Times New Roman"/>
          <w:szCs w:val="26"/>
          <w:bdr w:val="none" w:sz="0" w:space="0" w:color="auto" w:frame="1"/>
        </w:rPr>
        <w:t xml:space="preserve"> omissions and/or misrepresentations”; that “</w:t>
      </w:r>
      <w:r w:rsidRPr="00F64921">
        <w:rPr>
          <w:rFonts w:eastAsia="Times New Roman"/>
          <w:b/>
          <w:bCs/>
          <w:i/>
          <w:iCs/>
          <w:szCs w:val="26"/>
          <w:bdr w:val="none" w:sz="0" w:space="0" w:color="auto" w:frame="1"/>
        </w:rPr>
        <w:t xml:space="preserve">[FMC] and its agents </w:t>
      </w:r>
      <w:r>
        <w:rPr>
          <w:rFonts w:eastAsia="Times New Roman"/>
          <w:szCs w:val="26"/>
          <w:bdr w:val="none" w:sz="0" w:space="0" w:color="auto" w:frame="1"/>
        </w:rPr>
        <w:t>intentionally concealed and failed to disclose facts”; and that</w:t>
      </w:r>
      <w:r w:rsidR="00F64921">
        <w:rPr>
          <w:rFonts w:eastAsia="Times New Roman"/>
          <w:szCs w:val="26"/>
          <w:bdr w:val="none" w:sz="0" w:space="0" w:color="auto" w:frame="1"/>
        </w:rPr>
        <w:t xml:space="preserve"> </w:t>
      </w:r>
      <w:r>
        <w:rPr>
          <w:rFonts w:eastAsia="Times New Roman"/>
          <w:szCs w:val="26"/>
          <w:bdr w:val="none" w:sz="0" w:space="0" w:color="auto" w:frame="1"/>
        </w:rPr>
        <w:t xml:space="preserve">“[FMC] and </w:t>
      </w:r>
      <w:r w:rsidRPr="00F64921">
        <w:rPr>
          <w:rFonts w:eastAsia="Times New Roman"/>
          <w:b/>
          <w:i/>
          <w:iCs/>
          <w:szCs w:val="26"/>
          <w:bdr w:val="none" w:sz="0" w:space="0" w:color="auto" w:frame="1"/>
        </w:rPr>
        <w:t>its agents</w:t>
      </w:r>
      <w:r>
        <w:rPr>
          <w:rFonts w:eastAsia="Times New Roman"/>
          <w:szCs w:val="26"/>
          <w:bdr w:val="none" w:sz="0" w:space="0" w:color="auto" w:frame="1"/>
        </w:rPr>
        <w:t xml:space="preserve"> actively concealed the existence and nature of the Transmission Defect.” </w:t>
      </w:r>
      <w:r w:rsidR="00540D03">
        <w:rPr>
          <w:rFonts w:eastAsia="Times New Roman"/>
          <w:szCs w:val="26"/>
          <w:bdr w:val="none" w:sz="0" w:space="0" w:color="auto" w:frame="1"/>
        </w:rPr>
        <w:t xml:space="preserve"> </w:t>
      </w:r>
      <w:r w:rsidR="00197753">
        <w:rPr>
          <w:rFonts w:eastAsia="Times New Roman"/>
          <w:szCs w:val="26"/>
          <w:bdr w:val="none" w:sz="0" w:space="0" w:color="auto" w:frame="1"/>
        </w:rPr>
        <w:t xml:space="preserve">These allegations do not establish agency between </w:t>
      </w:r>
      <w:r w:rsidR="00933C56">
        <w:rPr>
          <w:rFonts w:eastAsia="Times New Roman"/>
          <w:szCs w:val="26"/>
          <w:bdr w:val="none" w:sz="0" w:space="0" w:color="auto" w:frame="1"/>
        </w:rPr>
        <w:t>FMC and the dealers.  A</w:t>
      </w:r>
      <w:r>
        <w:rPr>
          <w:rFonts w:eastAsia="Times New Roman"/>
          <w:szCs w:val="26"/>
          <w:bdr w:val="none" w:sz="0" w:space="0" w:color="auto" w:frame="1"/>
        </w:rPr>
        <w:t xml:space="preserve">ny allegation of wrongdoing by FMC necessarily entails actions of its agents.  </w:t>
      </w:r>
      <w:r w:rsidRPr="00F57C49">
        <w:rPr>
          <w:rFonts w:eastAsia="Times New Roman"/>
          <w:szCs w:val="26"/>
          <w:bdr w:val="none" w:sz="0" w:space="0" w:color="auto" w:frame="1"/>
        </w:rPr>
        <w:t>(</w:t>
      </w:r>
      <w:r>
        <w:rPr>
          <w:rFonts w:eastAsia="Times New Roman"/>
          <w:szCs w:val="26"/>
          <w:bdr w:val="none" w:sz="0" w:space="0" w:color="auto" w:frame="1"/>
        </w:rPr>
        <w:t xml:space="preserve">See </w:t>
      </w:r>
      <w:r w:rsidRPr="00F57C49">
        <w:rPr>
          <w:rFonts w:eastAsia="Times New Roman"/>
          <w:i/>
          <w:iCs/>
          <w:szCs w:val="26"/>
          <w:bdr w:val="none" w:sz="0" w:space="0" w:color="auto" w:frame="1"/>
        </w:rPr>
        <w:t>Kelly v. General Telephone Co</w:t>
      </w:r>
      <w:r w:rsidRPr="00F57C49">
        <w:rPr>
          <w:rFonts w:eastAsia="Times New Roman"/>
          <w:szCs w:val="26"/>
          <w:bdr w:val="none" w:sz="0" w:space="0" w:color="auto" w:frame="1"/>
        </w:rPr>
        <w:t>. (1982) 136 Cal.App.3d 278, 286 [</w:t>
      </w:r>
      <w:r>
        <w:rPr>
          <w:rFonts w:eastAsia="Times New Roman"/>
          <w:szCs w:val="26"/>
          <w:bdr w:val="none" w:sz="0" w:space="0" w:color="auto" w:frame="1"/>
        </w:rPr>
        <w:t>“</w:t>
      </w:r>
      <w:r w:rsidRPr="00F57C49">
        <w:rPr>
          <w:rFonts w:eastAsia="Times New Roman"/>
          <w:szCs w:val="26"/>
          <w:bdr w:val="none" w:sz="0" w:space="0" w:color="auto" w:frame="1"/>
        </w:rPr>
        <w:t>A</w:t>
      </w:r>
      <w:r w:rsidR="00BC3731">
        <w:rPr>
          <w:rFonts w:eastAsia="Times New Roman"/>
          <w:szCs w:val="26"/>
          <w:bdr w:val="none" w:sz="0" w:space="0" w:color="auto" w:frame="1"/>
        </w:rPr>
        <w:t> </w:t>
      </w:r>
      <w:r w:rsidRPr="00F57C49">
        <w:rPr>
          <w:rFonts w:eastAsia="Times New Roman"/>
          <w:szCs w:val="26"/>
          <w:bdr w:val="none" w:sz="0" w:space="0" w:color="auto" w:frame="1"/>
        </w:rPr>
        <w:t>corporation can act only through its agents</w:t>
      </w:r>
      <w:r>
        <w:rPr>
          <w:rFonts w:eastAsia="Times New Roman"/>
          <w:szCs w:val="26"/>
          <w:bdr w:val="none" w:sz="0" w:space="0" w:color="auto" w:frame="1"/>
        </w:rPr>
        <w:t>”</w:t>
      </w:r>
      <w:r w:rsidRPr="00F57C49">
        <w:rPr>
          <w:rFonts w:eastAsia="Times New Roman"/>
          <w:szCs w:val="26"/>
          <w:bdr w:val="none" w:sz="0" w:space="0" w:color="auto" w:frame="1"/>
        </w:rPr>
        <w:t>].)</w:t>
      </w:r>
      <w:r>
        <w:rPr>
          <w:rFonts w:eastAsia="Times New Roman"/>
          <w:szCs w:val="26"/>
          <w:bdr w:val="none" w:sz="0" w:space="0" w:color="auto" w:frame="1"/>
        </w:rPr>
        <w:t xml:space="preserve">  </w:t>
      </w:r>
      <w:r w:rsidR="00933C56">
        <w:rPr>
          <w:rFonts w:eastAsia="Times New Roman"/>
          <w:szCs w:val="26"/>
          <w:bdr w:val="none" w:sz="0" w:space="0" w:color="auto" w:frame="1"/>
        </w:rPr>
        <w:t xml:space="preserve">But </w:t>
      </w:r>
      <w:r w:rsidR="001D6665">
        <w:rPr>
          <w:rFonts w:eastAsia="Times New Roman"/>
          <w:szCs w:val="26"/>
          <w:bdr w:val="none" w:sz="0" w:space="0" w:color="auto" w:frame="1"/>
        </w:rPr>
        <w:t xml:space="preserve">alleged </w:t>
      </w:r>
      <w:r w:rsidR="00933C56">
        <w:rPr>
          <w:rFonts w:eastAsia="Times New Roman"/>
          <w:szCs w:val="26"/>
          <w:bdr w:val="none" w:sz="0" w:space="0" w:color="auto" w:frame="1"/>
        </w:rPr>
        <w:lastRenderedPageBreak/>
        <w:t>w</w:t>
      </w:r>
      <w:r>
        <w:rPr>
          <w:rFonts w:eastAsia="Times New Roman"/>
          <w:szCs w:val="26"/>
          <w:bdr w:val="none" w:sz="0" w:space="0" w:color="auto" w:frame="1"/>
        </w:rPr>
        <w:t xml:space="preserve">rongdoing </w:t>
      </w:r>
      <w:r w:rsidR="001D6665">
        <w:rPr>
          <w:rFonts w:eastAsia="Times New Roman"/>
          <w:szCs w:val="26"/>
          <w:bdr w:val="none" w:sz="0" w:space="0" w:color="auto" w:frame="1"/>
        </w:rPr>
        <w:t xml:space="preserve">by </w:t>
      </w:r>
      <w:r>
        <w:rPr>
          <w:rFonts w:eastAsia="Times New Roman"/>
          <w:szCs w:val="26"/>
          <w:bdr w:val="none" w:sz="0" w:space="0" w:color="auto" w:frame="1"/>
        </w:rPr>
        <w:t xml:space="preserve">FMC’s </w:t>
      </w:r>
      <w:r w:rsidR="00755743">
        <w:rPr>
          <w:rFonts w:eastAsia="Times New Roman"/>
          <w:szCs w:val="26"/>
          <w:bdr w:val="none" w:sz="0" w:space="0" w:color="auto" w:frame="1"/>
        </w:rPr>
        <w:t xml:space="preserve">unspecified </w:t>
      </w:r>
      <w:r>
        <w:rPr>
          <w:rFonts w:eastAsia="Times New Roman"/>
          <w:szCs w:val="26"/>
          <w:bdr w:val="none" w:sz="0" w:space="0" w:color="auto" w:frame="1"/>
        </w:rPr>
        <w:t xml:space="preserve">agents does not necessarily entail wrongdoing </w:t>
      </w:r>
      <w:r w:rsidR="001D6665">
        <w:rPr>
          <w:rFonts w:eastAsia="Times New Roman"/>
          <w:szCs w:val="26"/>
          <w:bdr w:val="none" w:sz="0" w:space="0" w:color="auto" w:frame="1"/>
        </w:rPr>
        <w:t xml:space="preserve">by </w:t>
      </w:r>
      <w:r>
        <w:rPr>
          <w:rFonts w:eastAsia="Times New Roman"/>
          <w:szCs w:val="26"/>
          <w:bdr w:val="none" w:sz="0" w:space="0" w:color="auto" w:frame="1"/>
        </w:rPr>
        <w:t>plaintiffs</w:t>
      </w:r>
      <w:r w:rsidR="00B371AA">
        <w:rPr>
          <w:rFonts w:eastAsia="Times New Roman"/>
          <w:szCs w:val="26"/>
          <w:bdr w:val="none" w:sz="0" w:space="0" w:color="auto" w:frame="1"/>
        </w:rPr>
        <w:t>’</w:t>
      </w:r>
      <w:r>
        <w:rPr>
          <w:rFonts w:eastAsia="Times New Roman"/>
          <w:szCs w:val="26"/>
          <w:bdr w:val="none" w:sz="0" w:space="0" w:color="auto" w:frame="1"/>
        </w:rPr>
        <w:t xml:space="preserve"> dealers.</w:t>
      </w:r>
    </w:p>
    <w:p w14:paraId="0F92757A" w14:textId="41A5F364" w:rsidR="00F67761" w:rsidRDefault="00CF6EEB" w:rsidP="00F67761">
      <w:pPr>
        <w:ind w:firstLine="720"/>
        <w:rPr>
          <w:rFonts w:eastAsia="Times New Roman"/>
          <w:szCs w:val="26"/>
          <w:bdr w:val="none" w:sz="0" w:space="0" w:color="auto" w:frame="1"/>
        </w:rPr>
      </w:pPr>
      <w:r>
        <w:rPr>
          <w:rFonts w:eastAsia="Times New Roman"/>
          <w:szCs w:val="26"/>
          <w:bdr w:val="none" w:sz="0" w:space="0" w:color="auto" w:frame="1"/>
        </w:rPr>
        <w:t>Plaintiffs also allege</w:t>
      </w:r>
      <w:r w:rsidR="00F67761">
        <w:rPr>
          <w:rFonts w:eastAsia="Times New Roman"/>
          <w:szCs w:val="26"/>
          <w:bdr w:val="none" w:sz="0" w:space="0" w:color="auto" w:frame="1"/>
        </w:rPr>
        <w:t xml:space="preserve"> they relied on “statements made during the sales process by [FMC]’s agents and within the marketing brochures provided by [FMC].” </w:t>
      </w:r>
      <w:r w:rsidR="00AC58CE">
        <w:rPr>
          <w:rFonts w:eastAsia="Times New Roman"/>
          <w:szCs w:val="26"/>
          <w:bdr w:val="none" w:sz="0" w:space="0" w:color="auto" w:frame="1"/>
        </w:rPr>
        <w:t xml:space="preserve"> </w:t>
      </w:r>
      <w:r w:rsidR="005152B5">
        <w:rPr>
          <w:rFonts w:eastAsia="Times New Roman"/>
          <w:szCs w:val="26"/>
          <w:bdr w:val="none" w:sz="0" w:space="0" w:color="auto" w:frame="1"/>
        </w:rPr>
        <w:t>But, a</w:t>
      </w:r>
      <w:r w:rsidR="00F67761">
        <w:rPr>
          <w:rFonts w:eastAsia="Times New Roman"/>
          <w:szCs w:val="26"/>
          <w:bdr w:val="none" w:sz="0" w:space="0" w:color="auto" w:frame="1"/>
        </w:rPr>
        <w:t xml:space="preserve">gain, they do not specifically identify who these purported agents are.  </w:t>
      </w:r>
      <w:r w:rsidR="009B3593">
        <w:rPr>
          <w:rFonts w:eastAsia="Times New Roman"/>
          <w:szCs w:val="26"/>
          <w:bdr w:val="none" w:sz="0" w:space="0" w:color="auto" w:frame="1"/>
        </w:rPr>
        <w:t>In the context of the complaints, t</w:t>
      </w:r>
      <w:r w:rsidR="00F67761">
        <w:rPr>
          <w:rFonts w:eastAsia="Times New Roman"/>
          <w:szCs w:val="26"/>
          <w:bdr w:val="none" w:sz="0" w:space="0" w:color="auto" w:frame="1"/>
        </w:rPr>
        <w:t xml:space="preserve">hese allegations </w:t>
      </w:r>
      <w:r w:rsidR="00FB7B02">
        <w:rPr>
          <w:rFonts w:eastAsia="Times New Roman"/>
          <w:szCs w:val="26"/>
          <w:bdr w:val="none" w:sz="0" w:space="0" w:color="auto" w:frame="1"/>
        </w:rPr>
        <w:t xml:space="preserve">could be read </w:t>
      </w:r>
      <w:r w:rsidR="00F67761">
        <w:rPr>
          <w:rFonts w:eastAsia="Times New Roman"/>
          <w:szCs w:val="26"/>
          <w:bdr w:val="none" w:sz="0" w:space="0" w:color="auto" w:frame="1"/>
        </w:rPr>
        <w:t xml:space="preserve">to refer to the </w:t>
      </w:r>
      <w:r w:rsidR="007C53CA">
        <w:rPr>
          <w:rFonts w:eastAsia="Times New Roman"/>
          <w:szCs w:val="26"/>
          <w:bdr w:val="none" w:sz="0" w:space="0" w:color="auto" w:frame="1"/>
        </w:rPr>
        <w:t>dealers’ employees</w:t>
      </w:r>
      <w:r w:rsidR="00BB4ECA">
        <w:rPr>
          <w:rFonts w:eastAsia="Times New Roman"/>
          <w:szCs w:val="26"/>
          <w:bdr w:val="none" w:sz="0" w:space="0" w:color="auto" w:frame="1"/>
        </w:rPr>
        <w:t>;</w:t>
      </w:r>
      <w:r w:rsidR="007C53CA">
        <w:rPr>
          <w:rFonts w:eastAsia="Times New Roman"/>
          <w:szCs w:val="26"/>
          <w:bdr w:val="none" w:sz="0" w:space="0" w:color="auto" w:frame="1"/>
        </w:rPr>
        <w:t xml:space="preserve"> but they could just as well be read as referring to </w:t>
      </w:r>
      <w:r w:rsidR="00F67761">
        <w:rPr>
          <w:rFonts w:eastAsia="Times New Roman"/>
          <w:szCs w:val="26"/>
          <w:bdr w:val="none" w:sz="0" w:space="0" w:color="auto" w:frame="1"/>
        </w:rPr>
        <w:t>FMC</w:t>
      </w:r>
      <w:r w:rsidR="007C53CA">
        <w:rPr>
          <w:rFonts w:eastAsia="Times New Roman"/>
          <w:szCs w:val="26"/>
          <w:bdr w:val="none" w:sz="0" w:space="0" w:color="auto" w:frame="1"/>
        </w:rPr>
        <w:t>’s</w:t>
      </w:r>
      <w:r w:rsidR="00F67761">
        <w:rPr>
          <w:rFonts w:eastAsia="Times New Roman"/>
          <w:szCs w:val="26"/>
          <w:bdr w:val="none" w:sz="0" w:space="0" w:color="auto" w:frame="1"/>
        </w:rPr>
        <w:t xml:space="preserve"> </w:t>
      </w:r>
      <w:r w:rsidR="007C53CA">
        <w:rPr>
          <w:rFonts w:eastAsia="Times New Roman"/>
          <w:szCs w:val="26"/>
          <w:bdr w:val="none" w:sz="0" w:space="0" w:color="auto" w:frame="1"/>
        </w:rPr>
        <w:t xml:space="preserve">employees </w:t>
      </w:r>
      <w:r w:rsidR="00E45869">
        <w:rPr>
          <w:rFonts w:eastAsia="Times New Roman"/>
          <w:szCs w:val="26"/>
          <w:bdr w:val="none" w:sz="0" w:space="0" w:color="auto" w:frame="1"/>
        </w:rPr>
        <w:t xml:space="preserve">who </w:t>
      </w:r>
      <w:r w:rsidR="00F67761">
        <w:rPr>
          <w:rFonts w:eastAsia="Times New Roman"/>
          <w:szCs w:val="26"/>
          <w:bdr w:val="none" w:sz="0" w:space="0" w:color="auto" w:frame="1"/>
        </w:rPr>
        <w:t>prepared the vehicle window stickers</w:t>
      </w:r>
      <w:r>
        <w:rPr>
          <w:rFonts w:eastAsia="Times New Roman"/>
          <w:szCs w:val="26"/>
          <w:bdr w:val="none" w:sz="0" w:space="0" w:color="auto" w:frame="1"/>
        </w:rPr>
        <w:t xml:space="preserve"> </w:t>
      </w:r>
      <w:r w:rsidR="00BB4ECA">
        <w:rPr>
          <w:rFonts w:eastAsia="Times New Roman"/>
          <w:szCs w:val="26"/>
          <w:bdr w:val="none" w:sz="0" w:space="0" w:color="auto" w:frame="1"/>
        </w:rPr>
        <w:t xml:space="preserve">or authorized the copy in the marketing </w:t>
      </w:r>
      <w:r>
        <w:rPr>
          <w:rFonts w:eastAsia="Times New Roman"/>
          <w:szCs w:val="26"/>
          <w:bdr w:val="none" w:sz="0" w:space="0" w:color="auto" w:frame="1"/>
        </w:rPr>
        <w:t>brochures</w:t>
      </w:r>
      <w:r w:rsidR="00F67761">
        <w:rPr>
          <w:rFonts w:eastAsia="Times New Roman"/>
          <w:szCs w:val="26"/>
          <w:bdr w:val="none" w:sz="0" w:space="0" w:color="auto" w:frame="1"/>
        </w:rPr>
        <w:t xml:space="preserve">.  Indeed, three of the four complaints refer to “statements </w:t>
      </w:r>
      <w:r w:rsidR="00F67761" w:rsidRPr="00540D03">
        <w:rPr>
          <w:rFonts w:eastAsia="Times New Roman"/>
          <w:szCs w:val="26"/>
          <w:bdr w:val="none" w:sz="0" w:space="0" w:color="auto" w:frame="1"/>
        </w:rPr>
        <w:t>on the window sticker” that plaintiffs reviewed prepurchase in the immediately preceding paragraph.</w:t>
      </w:r>
      <w:r w:rsidR="00F67761">
        <w:rPr>
          <w:rFonts w:eastAsia="Times New Roman"/>
          <w:szCs w:val="26"/>
          <w:bdr w:val="none" w:sz="0" w:space="0" w:color="auto" w:frame="1"/>
        </w:rPr>
        <w:t xml:space="preserve"> </w:t>
      </w:r>
      <w:r w:rsidR="00540D03">
        <w:rPr>
          <w:rFonts w:eastAsia="Times New Roman"/>
          <w:szCs w:val="26"/>
          <w:bdr w:val="none" w:sz="0" w:space="0" w:color="auto" w:frame="1"/>
        </w:rPr>
        <w:t xml:space="preserve"> </w:t>
      </w:r>
      <w:r w:rsidR="00DC7EC6">
        <w:rPr>
          <w:rFonts w:eastAsia="Times New Roman"/>
          <w:szCs w:val="26"/>
          <w:bdr w:val="none" w:sz="0" w:space="0" w:color="auto" w:frame="1"/>
        </w:rPr>
        <w:t>T</w:t>
      </w:r>
      <w:r>
        <w:rPr>
          <w:rFonts w:eastAsia="Times New Roman"/>
          <w:szCs w:val="26"/>
          <w:bdr w:val="none" w:sz="0" w:space="0" w:color="auto" w:frame="1"/>
        </w:rPr>
        <w:t xml:space="preserve">hese </w:t>
      </w:r>
      <w:r w:rsidR="00DC7EC6">
        <w:rPr>
          <w:rFonts w:eastAsia="Times New Roman"/>
          <w:szCs w:val="26"/>
          <w:bdr w:val="none" w:sz="0" w:space="0" w:color="auto" w:frame="1"/>
        </w:rPr>
        <w:t xml:space="preserve">perfunctory </w:t>
      </w:r>
      <w:r>
        <w:rPr>
          <w:rFonts w:eastAsia="Times New Roman"/>
          <w:szCs w:val="26"/>
          <w:bdr w:val="none" w:sz="0" w:space="0" w:color="auto" w:frame="1"/>
        </w:rPr>
        <w:t xml:space="preserve">references to FMC’s “agents” </w:t>
      </w:r>
      <w:r w:rsidR="001232F5">
        <w:rPr>
          <w:rFonts w:eastAsia="Times New Roman"/>
          <w:szCs w:val="26"/>
          <w:bdr w:val="none" w:sz="0" w:space="0" w:color="auto" w:frame="1"/>
        </w:rPr>
        <w:t xml:space="preserve">lack </w:t>
      </w:r>
      <w:r w:rsidR="00F072AA">
        <w:rPr>
          <w:rFonts w:eastAsia="Times New Roman"/>
          <w:szCs w:val="26"/>
          <w:bdr w:val="none" w:sz="0" w:space="0" w:color="auto" w:frame="1"/>
        </w:rPr>
        <w:t>clarity</w:t>
      </w:r>
      <w:r w:rsidR="00277E07">
        <w:rPr>
          <w:rFonts w:eastAsia="Times New Roman"/>
          <w:szCs w:val="26"/>
          <w:bdr w:val="none" w:sz="0" w:space="0" w:color="auto" w:frame="1"/>
        </w:rPr>
        <w:t xml:space="preserve"> and</w:t>
      </w:r>
      <w:r w:rsidR="00F072AA">
        <w:rPr>
          <w:rFonts w:eastAsia="Times New Roman"/>
          <w:szCs w:val="26"/>
          <w:bdr w:val="none" w:sz="0" w:space="0" w:color="auto" w:frame="1"/>
        </w:rPr>
        <w:t xml:space="preserve"> </w:t>
      </w:r>
      <w:r w:rsidR="001232F5">
        <w:rPr>
          <w:rFonts w:eastAsia="Times New Roman"/>
          <w:szCs w:val="26"/>
          <w:bdr w:val="none" w:sz="0" w:space="0" w:color="auto" w:frame="1"/>
        </w:rPr>
        <w:t>substance</w:t>
      </w:r>
      <w:r w:rsidR="00277E07">
        <w:rPr>
          <w:rFonts w:eastAsia="Times New Roman"/>
          <w:szCs w:val="26"/>
          <w:bdr w:val="none" w:sz="0" w:space="0" w:color="auto" w:frame="1"/>
        </w:rPr>
        <w:t xml:space="preserve">.  They also lack </w:t>
      </w:r>
      <w:r w:rsidR="001232F5">
        <w:rPr>
          <w:rFonts w:eastAsia="Times New Roman"/>
          <w:szCs w:val="26"/>
          <w:bdr w:val="none" w:sz="0" w:space="0" w:color="auto" w:frame="1"/>
        </w:rPr>
        <w:t xml:space="preserve">connection to </w:t>
      </w:r>
      <w:r w:rsidR="005F6758">
        <w:rPr>
          <w:rFonts w:eastAsia="Times New Roman"/>
          <w:szCs w:val="26"/>
          <w:bdr w:val="none" w:sz="0" w:space="0" w:color="auto" w:frame="1"/>
        </w:rPr>
        <w:t>plaintiffs</w:t>
      </w:r>
      <w:r w:rsidR="001F11B2">
        <w:rPr>
          <w:rFonts w:eastAsia="Times New Roman"/>
          <w:szCs w:val="26"/>
          <w:bdr w:val="none" w:sz="0" w:space="0" w:color="auto" w:frame="1"/>
        </w:rPr>
        <w:t>’</w:t>
      </w:r>
      <w:r w:rsidR="005F6758">
        <w:rPr>
          <w:rFonts w:eastAsia="Times New Roman"/>
          <w:szCs w:val="26"/>
          <w:bdr w:val="none" w:sz="0" w:space="0" w:color="auto" w:frame="1"/>
        </w:rPr>
        <w:t xml:space="preserve"> claims and the sale contracts</w:t>
      </w:r>
      <w:r>
        <w:rPr>
          <w:rFonts w:eastAsia="Times New Roman"/>
          <w:szCs w:val="26"/>
          <w:bdr w:val="none" w:sz="0" w:space="0" w:color="auto" w:frame="1"/>
        </w:rPr>
        <w:t>.</w:t>
      </w:r>
    </w:p>
    <w:p w14:paraId="69F0980B" w14:textId="3433BEE1" w:rsidR="009B3593" w:rsidRDefault="00F67761" w:rsidP="00F67761">
      <w:pPr>
        <w:ind w:firstLine="720"/>
        <w:rPr>
          <w:rFonts w:eastAsia="Times New Roman"/>
          <w:szCs w:val="26"/>
          <w:bdr w:val="none" w:sz="0" w:space="0" w:color="auto" w:frame="1"/>
        </w:rPr>
      </w:pPr>
      <w:r>
        <w:rPr>
          <w:rFonts w:eastAsia="Times New Roman"/>
          <w:szCs w:val="26"/>
          <w:bdr w:val="none" w:sz="0" w:space="0" w:color="auto" w:frame="1"/>
        </w:rPr>
        <w:t>FMC urges that plaintiffs</w:t>
      </w:r>
      <w:r w:rsidR="003355B1">
        <w:rPr>
          <w:rFonts w:eastAsia="Times New Roman"/>
          <w:szCs w:val="26"/>
          <w:bdr w:val="none" w:sz="0" w:space="0" w:color="auto" w:frame="1"/>
        </w:rPr>
        <w:t>’ fraudulent inducement causes of action are based on an alleged agency relationship between FMC and its dealers.</w:t>
      </w:r>
      <w:r>
        <w:rPr>
          <w:rFonts w:eastAsia="Times New Roman"/>
          <w:szCs w:val="26"/>
          <w:bdr w:val="none" w:sz="0" w:space="0" w:color="auto" w:frame="1"/>
        </w:rPr>
        <w:t xml:space="preserve"> </w:t>
      </w:r>
      <w:r w:rsidR="00693DD4">
        <w:rPr>
          <w:rFonts w:eastAsia="Times New Roman"/>
          <w:szCs w:val="26"/>
          <w:bdr w:val="none" w:sz="0" w:space="0" w:color="auto" w:frame="1"/>
        </w:rPr>
        <w:t xml:space="preserve"> </w:t>
      </w:r>
      <w:r w:rsidR="003355B1">
        <w:rPr>
          <w:rFonts w:eastAsia="Times New Roman"/>
          <w:szCs w:val="26"/>
          <w:bdr w:val="none" w:sz="0" w:space="0" w:color="auto" w:frame="1"/>
        </w:rPr>
        <w:t>T</w:t>
      </w:r>
      <w:r>
        <w:rPr>
          <w:rFonts w:eastAsia="Times New Roman"/>
          <w:szCs w:val="26"/>
          <w:bdr w:val="none" w:sz="0" w:space="0" w:color="auto" w:frame="1"/>
        </w:rPr>
        <w:t>his is not true.</w:t>
      </w:r>
      <w:r w:rsidR="00342DA6">
        <w:rPr>
          <w:rFonts w:eastAsia="Times New Roman"/>
          <w:szCs w:val="26"/>
          <w:bdr w:val="none" w:sz="0" w:space="0" w:color="auto" w:frame="1"/>
        </w:rPr>
        <w:t xml:space="preserve">  </w:t>
      </w:r>
      <w:r w:rsidR="003355B1">
        <w:rPr>
          <w:rFonts w:eastAsia="Times New Roman"/>
          <w:szCs w:val="26"/>
          <w:bdr w:val="none" w:sz="0" w:space="0" w:color="auto" w:frame="1"/>
        </w:rPr>
        <w:t>T</w:t>
      </w:r>
      <w:r>
        <w:rPr>
          <w:rFonts w:eastAsia="Times New Roman"/>
          <w:szCs w:val="26"/>
          <w:bdr w:val="none" w:sz="0" w:space="0" w:color="auto" w:frame="1"/>
        </w:rPr>
        <w:t xml:space="preserve">he </w:t>
      </w:r>
      <w:r w:rsidR="00E8652F">
        <w:rPr>
          <w:rFonts w:eastAsia="Times New Roman"/>
          <w:szCs w:val="26"/>
          <w:bdr w:val="none" w:sz="0" w:space="0" w:color="auto" w:frame="1"/>
        </w:rPr>
        <w:t xml:space="preserve">specific </w:t>
      </w:r>
      <w:r>
        <w:rPr>
          <w:rFonts w:eastAsia="Times New Roman"/>
          <w:szCs w:val="26"/>
          <w:bdr w:val="none" w:sz="0" w:space="0" w:color="auto" w:frame="1"/>
        </w:rPr>
        <w:t xml:space="preserve">allegations </w:t>
      </w:r>
      <w:r w:rsidR="00E8652F">
        <w:rPr>
          <w:rFonts w:eastAsia="Times New Roman"/>
          <w:szCs w:val="26"/>
          <w:bdr w:val="none" w:sz="0" w:space="0" w:color="auto" w:frame="1"/>
        </w:rPr>
        <w:t xml:space="preserve">supporting the misrepresentation causes of action </w:t>
      </w:r>
      <w:r>
        <w:rPr>
          <w:rFonts w:eastAsia="Times New Roman"/>
          <w:szCs w:val="26"/>
          <w:bdr w:val="none" w:sz="0" w:space="0" w:color="auto" w:frame="1"/>
        </w:rPr>
        <w:t>are that plaintiffs</w:t>
      </w:r>
      <w:r w:rsidR="00A8643F">
        <w:rPr>
          <w:rFonts w:eastAsia="Times New Roman"/>
          <w:szCs w:val="26"/>
          <w:bdr w:val="none" w:sz="0" w:space="0" w:color="auto" w:frame="1"/>
        </w:rPr>
        <w:t>,</w:t>
      </w:r>
      <w:r w:rsidR="00A8643F" w:rsidRPr="00A8643F">
        <w:rPr>
          <w:rFonts w:eastAsia="Times New Roman"/>
          <w:szCs w:val="26"/>
          <w:bdr w:val="none" w:sz="0" w:space="0" w:color="auto" w:frame="1"/>
        </w:rPr>
        <w:t xml:space="preserve"> </w:t>
      </w:r>
      <w:r w:rsidR="00A8643F">
        <w:rPr>
          <w:rFonts w:eastAsia="Times New Roman"/>
          <w:szCs w:val="26"/>
          <w:bdr w:val="none" w:sz="0" w:space="0" w:color="auto" w:frame="1"/>
        </w:rPr>
        <w:t>in making their purchasing decisions</w:t>
      </w:r>
      <w:r w:rsidR="0004066C">
        <w:rPr>
          <w:rFonts w:eastAsia="Times New Roman"/>
          <w:szCs w:val="26"/>
          <w:bdr w:val="none" w:sz="0" w:space="0" w:color="auto" w:frame="1"/>
        </w:rPr>
        <w:t>,</w:t>
      </w:r>
      <w:r>
        <w:rPr>
          <w:rFonts w:eastAsia="Times New Roman"/>
          <w:szCs w:val="26"/>
          <w:bdr w:val="none" w:sz="0" w:space="0" w:color="auto" w:frame="1"/>
        </w:rPr>
        <w:t xml:space="preserve"> relied on </w:t>
      </w:r>
      <w:r w:rsidRPr="00AE3FE5">
        <w:rPr>
          <w:rFonts w:eastAsia="Times New Roman"/>
          <w:i/>
          <w:iCs/>
          <w:szCs w:val="26"/>
          <w:bdr w:val="none" w:sz="0" w:space="0" w:color="auto" w:frame="1"/>
        </w:rPr>
        <w:t>FMC</w:t>
      </w:r>
      <w:r w:rsidRPr="002C37E7">
        <w:rPr>
          <w:rFonts w:eastAsia="Times New Roman"/>
          <w:szCs w:val="26"/>
          <w:bdr w:val="none" w:sz="0" w:space="0" w:color="auto" w:frame="1"/>
        </w:rPr>
        <w:t>’s</w:t>
      </w:r>
      <w:r w:rsidRPr="00AE3FE5">
        <w:rPr>
          <w:rFonts w:eastAsia="Times New Roman"/>
          <w:i/>
          <w:iCs/>
          <w:szCs w:val="26"/>
          <w:bdr w:val="none" w:sz="0" w:space="0" w:color="auto" w:frame="1"/>
        </w:rPr>
        <w:t xml:space="preserve"> </w:t>
      </w:r>
      <w:r w:rsidRPr="008929ED">
        <w:rPr>
          <w:rFonts w:eastAsia="Times New Roman"/>
          <w:szCs w:val="26"/>
          <w:bdr w:val="none" w:sz="0" w:space="0" w:color="auto" w:frame="1"/>
        </w:rPr>
        <w:t>statements</w:t>
      </w:r>
      <w:r>
        <w:rPr>
          <w:rFonts w:eastAsia="Times New Roman"/>
          <w:szCs w:val="26"/>
          <w:bdr w:val="none" w:sz="0" w:space="0" w:color="auto" w:frame="1"/>
        </w:rPr>
        <w:t xml:space="preserve"> in a marketing brochure and, in particular cases, the window sticker or an FMC press release</w:t>
      </w:r>
      <w:r w:rsidR="00D0275B">
        <w:rPr>
          <w:rFonts w:eastAsia="Times New Roman"/>
          <w:szCs w:val="26"/>
          <w:bdr w:val="none" w:sz="0" w:space="0" w:color="auto" w:frame="1"/>
        </w:rPr>
        <w:t xml:space="preserve"> </w:t>
      </w:r>
      <w:r w:rsidR="00AE3F46">
        <w:rPr>
          <w:rFonts w:eastAsia="Times New Roman"/>
          <w:szCs w:val="26"/>
          <w:bdr w:val="none" w:sz="0" w:space="0" w:color="auto" w:frame="1"/>
        </w:rPr>
        <w:t>as well</w:t>
      </w:r>
      <w:r>
        <w:rPr>
          <w:rFonts w:eastAsia="Times New Roman"/>
          <w:szCs w:val="26"/>
          <w:bdr w:val="none" w:sz="0" w:space="0" w:color="auto" w:frame="1"/>
        </w:rPr>
        <w:t>.  The</w:t>
      </w:r>
      <w:r w:rsidR="003355B1">
        <w:rPr>
          <w:rFonts w:eastAsia="Times New Roman"/>
          <w:szCs w:val="26"/>
          <w:bdr w:val="none" w:sz="0" w:space="0" w:color="auto" w:frame="1"/>
        </w:rPr>
        <w:t>se</w:t>
      </w:r>
      <w:r>
        <w:rPr>
          <w:rFonts w:eastAsia="Times New Roman"/>
          <w:szCs w:val="26"/>
          <w:bdr w:val="none" w:sz="0" w:space="0" w:color="auto" w:frame="1"/>
        </w:rPr>
        <w:t xml:space="preserve"> allegations make no reference to any other alleged misrepresentations</w:t>
      </w:r>
      <w:r w:rsidR="00D950CF">
        <w:rPr>
          <w:rFonts w:eastAsia="Times New Roman"/>
          <w:szCs w:val="26"/>
          <w:bdr w:val="none" w:sz="0" w:space="0" w:color="auto" w:frame="1"/>
        </w:rPr>
        <w:t>—not by the dealers; not by dealer</w:t>
      </w:r>
      <w:r w:rsidR="00693DD4">
        <w:rPr>
          <w:rFonts w:eastAsia="Times New Roman"/>
          <w:szCs w:val="26"/>
          <w:bdr w:val="none" w:sz="0" w:space="0" w:color="auto" w:frame="1"/>
        </w:rPr>
        <w:t>s</w:t>
      </w:r>
      <w:r w:rsidR="00540D03">
        <w:rPr>
          <w:rFonts w:eastAsia="Times New Roman"/>
          <w:szCs w:val="26"/>
          <w:bdr w:val="none" w:sz="0" w:space="0" w:color="auto" w:frame="1"/>
        </w:rPr>
        <w:t>’</w:t>
      </w:r>
      <w:r w:rsidR="00D950CF">
        <w:rPr>
          <w:rFonts w:eastAsia="Times New Roman"/>
          <w:szCs w:val="26"/>
          <w:bdr w:val="none" w:sz="0" w:space="0" w:color="auto" w:frame="1"/>
        </w:rPr>
        <w:t xml:space="preserve"> salespeople</w:t>
      </w:r>
      <w:r>
        <w:rPr>
          <w:rFonts w:eastAsia="Times New Roman"/>
          <w:szCs w:val="26"/>
          <w:bdr w:val="none" w:sz="0" w:space="0" w:color="auto" w:frame="1"/>
        </w:rPr>
        <w:t>.</w:t>
      </w:r>
    </w:p>
    <w:p w14:paraId="72D6CFBA" w14:textId="6B5A8A5F" w:rsidR="00F67761" w:rsidRPr="00795EAF" w:rsidRDefault="00F67761" w:rsidP="00F67761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 w:rsidRPr="00795EAF">
        <w:rPr>
          <w:rFonts w:eastAsia="Times New Roman"/>
          <w:szCs w:val="26"/>
          <w:bdr w:val="none" w:sz="0" w:space="0" w:color="auto" w:frame="1"/>
        </w:rPr>
        <w:t xml:space="preserve">Likewise, </w:t>
      </w:r>
      <w:r w:rsidR="004121C3">
        <w:rPr>
          <w:rFonts w:eastAsia="Times New Roman"/>
          <w:szCs w:val="26"/>
          <w:bdr w:val="none" w:sz="0" w:space="0" w:color="auto" w:frame="1"/>
        </w:rPr>
        <w:t xml:space="preserve">the concealment allegations do not </w:t>
      </w:r>
      <w:r w:rsidR="005C6A6A">
        <w:rPr>
          <w:rFonts w:eastAsia="Times New Roman"/>
          <w:szCs w:val="26"/>
          <w:bdr w:val="none" w:sz="0" w:space="0" w:color="auto" w:frame="1"/>
        </w:rPr>
        <w:t>rest on an agency relationship.  W</w:t>
      </w:r>
      <w:r w:rsidR="003355B1">
        <w:rPr>
          <w:rFonts w:eastAsia="Times New Roman"/>
          <w:szCs w:val="26"/>
          <w:bdr w:val="none" w:sz="0" w:space="0" w:color="auto" w:frame="1"/>
        </w:rPr>
        <w:t xml:space="preserve">hile plaintiffs allege FMC communicated </w:t>
      </w:r>
      <w:r w:rsidR="00090F2F">
        <w:rPr>
          <w:rFonts w:eastAsia="Times New Roman"/>
          <w:szCs w:val="26"/>
          <w:bdr w:val="none" w:sz="0" w:space="0" w:color="auto" w:frame="1"/>
        </w:rPr>
        <w:t xml:space="preserve">some </w:t>
      </w:r>
      <w:r w:rsidR="003355B1">
        <w:rPr>
          <w:rFonts w:eastAsia="Times New Roman"/>
          <w:szCs w:val="26"/>
          <w:bdr w:val="none" w:sz="0" w:space="0" w:color="auto" w:frame="1"/>
        </w:rPr>
        <w:t>information about vehicle defects to its dealers,</w:t>
      </w:r>
      <w:r w:rsidRPr="00795EAF">
        <w:rPr>
          <w:rFonts w:eastAsia="Times New Roman"/>
          <w:szCs w:val="26"/>
          <w:bdr w:val="none" w:sz="0" w:space="0" w:color="auto" w:frame="1"/>
        </w:rPr>
        <w:t xml:space="preserve"> we are directed to no allegations that the </w:t>
      </w:r>
      <w:r w:rsidR="003355B1">
        <w:rPr>
          <w:rFonts w:eastAsia="Times New Roman"/>
          <w:szCs w:val="26"/>
          <w:bdr w:val="none" w:sz="0" w:space="0" w:color="auto" w:frame="1"/>
        </w:rPr>
        <w:t xml:space="preserve">dealers from which </w:t>
      </w:r>
      <w:r>
        <w:rPr>
          <w:rFonts w:eastAsia="Times New Roman"/>
          <w:szCs w:val="26"/>
          <w:bdr w:val="none" w:sz="0" w:space="0" w:color="auto" w:frame="1"/>
        </w:rPr>
        <w:t>plaintiffs</w:t>
      </w:r>
      <w:r w:rsidR="003355B1">
        <w:rPr>
          <w:rFonts w:eastAsia="Times New Roman"/>
          <w:szCs w:val="26"/>
          <w:bdr w:val="none" w:sz="0" w:space="0" w:color="auto" w:frame="1"/>
        </w:rPr>
        <w:t xml:space="preserve"> bought their cars</w:t>
      </w:r>
      <w:r w:rsidRPr="00795EAF">
        <w:rPr>
          <w:rFonts w:eastAsia="Times New Roman"/>
          <w:szCs w:val="26"/>
          <w:bdr w:val="none" w:sz="0" w:space="0" w:color="auto" w:frame="1"/>
        </w:rPr>
        <w:t xml:space="preserve"> knew the </w:t>
      </w:r>
      <w:r>
        <w:rPr>
          <w:rFonts w:eastAsia="Times New Roman"/>
          <w:szCs w:val="26"/>
          <w:bdr w:val="none" w:sz="0" w:space="0" w:color="auto" w:frame="1"/>
        </w:rPr>
        <w:t xml:space="preserve">legally significant </w:t>
      </w:r>
      <w:r w:rsidRPr="00795EAF">
        <w:rPr>
          <w:rFonts w:eastAsia="Times New Roman"/>
          <w:szCs w:val="26"/>
          <w:bdr w:val="none" w:sz="0" w:space="0" w:color="auto" w:frame="1"/>
        </w:rPr>
        <w:t xml:space="preserve">information that </w:t>
      </w:r>
      <w:r w:rsidRPr="00795EAF">
        <w:rPr>
          <w:rFonts w:eastAsia="Times New Roman"/>
          <w:szCs w:val="26"/>
          <w:bdr w:val="none" w:sz="0" w:space="0" w:color="auto" w:frame="1"/>
        </w:rPr>
        <w:lastRenderedPageBreak/>
        <w:t xml:space="preserve">FMC allegedly concealed from plaintiffs.  To have </w:t>
      </w:r>
      <w:r>
        <w:rPr>
          <w:rFonts w:eastAsia="Times New Roman"/>
          <w:szCs w:val="26"/>
          <w:bdr w:val="none" w:sz="0" w:space="0" w:color="auto" w:frame="1"/>
        </w:rPr>
        <w:t xml:space="preserve">fraudulently </w:t>
      </w:r>
      <w:r w:rsidRPr="00795EAF">
        <w:rPr>
          <w:rFonts w:eastAsia="Times New Roman"/>
          <w:szCs w:val="26"/>
          <w:bdr w:val="none" w:sz="0" w:space="0" w:color="auto" w:frame="1"/>
        </w:rPr>
        <w:t xml:space="preserve">concealed information on FMC’s behalf, it is necessary that the dealers had that information.  (See </w:t>
      </w:r>
      <w:proofErr w:type="spellStart"/>
      <w:r w:rsidRPr="00795EAF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Assilzadeh</w:t>
      </w:r>
      <w:proofErr w:type="spellEnd"/>
      <w:r w:rsidRPr="00795EAF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 xml:space="preserve"> v. Cal. Fed. Bank</w:t>
      </w:r>
      <w:r w:rsidRPr="00795EAF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 (2000) 82 Cal.App.4th 399, 411 [no duty to disclose information not known]; </w:t>
      </w:r>
      <w:r w:rsidRPr="00795EAF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San Diego Hospice v. County of San Diego</w:t>
      </w:r>
      <w:r w:rsidRPr="00795EAF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 (1995) 31 Cal.App.4th 1048, 1055 [duty to disclose requires knowledge of legally significant facts].)</w:t>
      </w:r>
      <w:r w:rsidR="00D9505F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</w:t>
      </w:r>
      <w:r w:rsidR="00AE3F46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But t</w:t>
      </w:r>
      <w:r w:rsidR="00D9505F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he only entity alleged to have full knowledge</w:t>
      </w:r>
      <w:r w:rsidR="00B3108A" w:rsidRPr="00B3108A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B3108A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of the relevant facts allegedly concealed</w:t>
      </w:r>
      <w:r w:rsidR="00D33DB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—knowledge that was “superior and exclusive”—</w:t>
      </w:r>
      <w:r w:rsidR="00D9505F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0E6F4C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is FMC.  </w:t>
      </w:r>
    </w:p>
    <w:p w14:paraId="35EC1300" w14:textId="63D18493" w:rsidR="00F67761" w:rsidRDefault="00F67761" w:rsidP="00F67761">
      <w:pPr>
        <w:ind w:firstLine="720"/>
        <w:rPr>
          <w:rFonts w:eastAsia="Times New Roman"/>
          <w:szCs w:val="26"/>
          <w:bdr w:val="none" w:sz="0" w:space="0" w:color="auto" w:frame="1"/>
        </w:rPr>
      </w:pPr>
      <w:r>
        <w:rPr>
          <w:rFonts w:eastAsia="Times New Roman"/>
          <w:szCs w:val="26"/>
          <w:bdr w:val="none" w:sz="0" w:space="0" w:color="auto" w:frame="1"/>
        </w:rPr>
        <w:t xml:space="preserve">Perhaps recognizing the lack of concrete agency allegations in the complaints, FMC introduces evidence that other plaintiffs sought to treat dealers as FMC’s agents in </w:t>
      </w:r>
      <w:r w:rsidR="00C20B07">
        <w:rPr>
          <w:rFonts w:eastAsia="Times New Roman"/>
          <w:szCs w:val="26"/>
          <w:bdr w:val="none" w:sz="0" w:space="0" w:color="auto" w:frame="1"/>
        </w:rPr>
        <w:t>related</w:t>
      </w:r>
      <w:r>
        <w:rPr>
          <w:rFonts w:eastAsia="Times New Roman"/>
          <w:szCs w:val="26"/>
          <w:bdr w:val="none" w:sz="0" w:space="0" w:color="auto" w:frame="1"/>
        </w:rPr>
        <w:t xml:space="preserve"> proceedings.  </w:t>
      </w:r>
      <w:r w:rsidR="00A81D4F">
        <w:rPr>
          <w:rFonts w:eastAsia="Times New Roman"/>
          <w:szCs w:val="26"/>
          <w:bdr w:val="none" w:sz="0" w:space="0" w:color="auto" w:frame="1"/>
        </w:rPr>
        <w:t xml:space="preserve">But </w:t>
      </w:r>
      <w:r>
        <w:rPr>
          <w:rFonts w:eastAsia="Times New Roman"/>
          <w:szCs w:val="26"/>
          <w:bdr w:val="none" w:sz="0" w:space="0" w:color="auto" w:frame="1"/>
        </w:rPr>
        <w:t>FMC directs us to no authority where conduct of other plaintiffs in other proceedings was considered in evaluating whether the allegations of a complaint sufficed to satisfy the agency exception to the usual rule that only a signatory to an arbitration agreement is entitled to enforce it.</w:t>
      </w:r>
    </w:p>
    <w:p w14:paraId="6B2320A3" w14:textId="323BF827" w:rsidR="0008606E" w:rsidRDefault="00C558AF" w:rsidP="00A5158E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>
        <w:rPr>
          <w:rFonts w:eastAsia="Times New Roman"/>
          <w:szCs w:val="26"/>
          <w:bdr w:val="none" w:sz="0" w:space="0" w:color="auto" w:frame="1"/>
        </w:rPr>
        <w:t>Ambiguities in the allegations aside</w:t>
      </w:r>
      <w:r w:rsidR="00F67761" w:rsidRPr="00A228AC">
        <w:rPr>
          <w:rFonts w:eastAsia="Times New Roman"/>
          <w:szCs w:val="26"/>
          <w:bdr w:val="none" w:sz="0" w:space="0" w:color="auto" w:frame="1"/>
        </w:rPr>
        <w:t xml:space="preserve">, even if plaintiffs </w:t>
      </w:r>
      <w:r w:rsidR="00084C1F">
        <w:rPr>
          <w:rFonts w:eastAsia="Times New Roman"/>
          <w:szCs w:val="26"/>
          <w:bdr w:val="none" w:sz="0" w:space="0" w:color="auto" w:frame="1"/>
        </w:rPr>
        <w:t>did</w:t>
      </w:r>
      <w:r w:rsidR="00F67761" w:rsidRPr="00A228AC">
        <w:rPr>
          <w:rFonts w:eastAsia="Times New Roman"/>
          <w:szCs w:val="26"/>
          <w:bdr w:val="none" w:sz="0" w:space="0" w:color="auto" w:frame="1"/>
        </w:rPr>
        <w:t xml:space="preserve"> </w:t>
      </w:r>
      <w:r w:rsidR="00F67761">
        <w:rPr>
          <w:rFonts w:eastAsia="Times New Roman"/>
          <w:szCs w:val="26"/>
          <w:bdr w:val="none" w:sz="0" w:space="0" w:color="auto" w:frame="1"/>
        </w:rPr>
        <w:t xml:space="preserve">adequately </w:t>
      </w:r>
      <w:r w:rsidR="00F67761" w:rsidRPr="00A228AC">
        <w:rPr>
          <w:rFonts w:eastAsia="Times New Roman"/>
          <w:szCs w:val="26"/>
          <w:bdr w:val="none" w:sz="0" w:space="0" w:color="auto" w:frame="1"/>
        </w:rPr>
        <w:t xml:space="preserve">allege that the dealers acted as FMC’s agents in misrepresenting the </w:t>
      </w:r>
      <w:r w:rsidR="00E175F4">
        <w:rPr>
          <w:rFonts w:eastAsia="Times New Roman"/>
          <w:szCs w:val="26"/>
          <w:bdr w:val="none" w:sz="0" w:space="0" w:color="auto" w:frame="1"/>
        </w:rPr>
        <w:t>qualities</w:t>
      </w:r>
      <w:r w:rsidR="00F67761" w:rsidRPr="00A228AC">
        <w:rPr>
          <w:rFonts w:eastAsia="Times New Roman"/>
          <w:szCs w:val="26"/>
          <w:bdr w:val="none" w:sz="0" w:space="0" w:color="auto" w:frame="1"/>
        </w:rPr>
        <w:t xml:space="preserve"> of the vehicles prior to sale, </w:t>
      </w:r>
      <w:r w:rsidR="00B3065C">
        <w:rPr>
          <w:rFonts w:eastAsia="Times New Roman"/>
          <w:szCs w:val="26"/>
          <w:bdr w:val="none" w:sz="0" w:space="0" w:color="auto" w:frame="1"/>
        </w:rPr>
        <w:t>any nexus with the sale contracts</w:t>
      </w:r>
      <w:r w:rsidR="008E6EA8">
        <w:rPr>
          <w:rFonts w:eastAsia="Times New Roman"/>
          <w:szCs w:val="26"/>
          <w:bdr w:val="none" w:sz="0" w:space="0" w:color="auto" w:frame="1"/>
        </w:rPr>
        <w:t xml:space="preserve">, and thus the right to compel arbitration, </w:t>
      </w:r>
      <w:r w:rsidR="00B3065C">
        <w:rPr>
          <w:rFonts w:eastAsia="Times New Roman"/>
          <w:szCs w:val="26"/>
          <w:bdr w:val="none" w:sz="0" w:space="0" w:color="auto" w:frame="1"/>
        </w:rPr>
        <w:t xml:space="preserve">is lacking.  </w:t>
      </w:r>
      <w:r w:rsidR="003534C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T</w:t>
      </w:r>
      <w:r w:rsidR="00F6776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here are no allegations to support the conclusion that the dealers acted as FMC’s agent in executing the sale contracts.  </w:t>
      </w:r>
      <w:r w:rsidR="009975A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“</w:t>
      </w:r>
      <w:r w:rsidR="00733344" w:rsidRPr="00733344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Generally, retailers are not considered the agents of the manufacturers whose products they sell.</w:t>
      </w:r>
      <w:r w:rsidR="009975A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”</w:t>
      </w:r>
      <w:r w:rsidR="00733344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(</w:t>
      </w:r>
      <w:r w:rsidR="00733344" w:rsidRPr="00CF7423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Murphy v. DirecTV, Inc</w:t>
      </w:r>
      <w:r w:rsidR="00733344" w:rsidRPr="00733344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</w:t>
      </w:r>
      <w:r w:rsidR="009975A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733344" w:rsidRPr="00733344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(9th Cir. 2013) 724 F.3d 1218, 1232</w:t>
      </w:r>
      <w:r w:rsidR="007F093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[applying California law], citing </w:t>
      </w:r>
      <w:r w:rsidR="00A33E4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Rest.</w:t>
      </w:r>
      <w:r w:rsidR="008C18F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3</w:t>
      </w:r>
      <w:r w:rsidR="00A33E4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d</w:t>
      </w:r>
      <w:r w:rsidR="0098023E" w:rsidRPr="0098023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Agency</w:t>
      </w:r>
      <w:r w:rsidR="008C18F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8C18F3" w:rsidRPr="0098023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(2006)</w:t>
      </w:r>
      <w:r w:rsidR="0098023E" w:rsidRPr="0098023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§ 1.01</w:t>
      </w:r>
      <w:r w:rsidR="006643AF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,</w:t>
      </w:r>
      <w:r w:rsidR="0098023E" w:rsidRPr="0098023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c</w:t>
      </w:r>
      <w:r w:rsidR="00916935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o</w:t>
      </w:r>
      <w:r w:rsidR="0098023E" w:rsidRPr="0098023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m. g</w:t>
      </w:r>
      <w:r w:rsidR="0098023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; </w:t>
      </w:r>
      <w:r w:rsidR="00C81869" w:rsidRPr="009975A0">
        <w:rPr>
          <w:rFonts w:eastAsia="Times New Roman"/>
          <w:i/>
          <w:iCs/>
          <w:color w:val="000000"/>
          <w:szCs w:val="26"/>
          <w:bdr w:val="none" w:sz="0" w:space="0" w:color="auto" w:frame="1"/>
          <w:shd w:val="clear" w:color="auto" w:fill="FFFFFF"/>
        </w:rPr>
        <w:t>Alvarez v. Felker Mfg. Co</w:t>
      </w:r>
      <w:r w:rsidR="00C81869" w:rsidRPr="00C81869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 (1964) 230 Cal.App.2d 987, 1000</w:t>
      </w:r>
      <w:r w:rsidR="00733344" w:rsidRPr="00733344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.)</w:t>
      </w:r>
      <w:r w:rsidR="009975A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 </w:t>
      </w:r>
      <w:r w:rsidR="00F6776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There are no allegations that the vehicles sold belonged to FMC, </w:t>
      </w:r>
      <w:r w:rsidR="00F6776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lastRenderedPageBreak/>
        <w:t xml:space="preserve">as opposed to the dealer.  There are no allegations that FMC, rather than the dealer, financed the sales.  There are no allegations that FMC </w:t>
      </w:r>
      <w:r w:rsidR="00F40BF4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controlled or </w:t>
      </w:r>
      <w:r w:rsidR="00F67761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had any direct interest in the transactions.  In short, there are no allegations that the dealers were transacting other than for their own account in entering into the sale contracts.</w:t>
      </w:r>
    </w:p>
    <w:p w14:paraId="1C76856A" w14:textId="3F1633D9" w:rsidR="0008606E" w:rsidRDefault="0008606E" w:rsidP="00A5158E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Finally, FMC argues that </w:t>
      </w:r>
      <w:r w:rsidR="002718B2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plaintiffs request relief that would only be available if</w:t>
      </w:r>
      <w:r w:rsidR="0027647D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the dealers were agents for FMC. </w:t>
      </w:r>
      <w:r w:rsidR="00D11ADC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Requests for relief do not amount to allegations</w:t>
      </w:r>
      <w:r w:rsidR="00035862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and we will not infer allegations from them</w:t>
      </w:r>
      <w:r w:rsidR="00D11ADC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.  </w:t>
      </w:r>
      <w:r w:rsidR="00F04D9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It is allegations that </w:t>
      </w:r>
      <w:r w:rsidR="00035862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show entitlement to relief and not the other way around.</w:t>
      </w:r>
    </w:p>
    <w:p w14:paraId="207FB9F3" w14:textId="571B6E16" w:rsidR="00A5158E" w:rsidRDefault="00F44095" w:rsidP="00A5158E">
      <w:pPr>
        <w:ind w:firstLine="720"/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</w:pPr>
      <w:r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In short, </w:t>
      </w:r>
      <w:r w:rsidR="009836C8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in the absence of </w:t>
      </w:r>
      <w:r w:rsidR="00EF3AD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some nexus between the agency allegations</w:t>
      </w:r>
      <w:r w:rsidR="00C0399E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, plaintiffs’ claims,</w:t>
      </w:r>
      <w:r w:rsidR="00EF3AD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 and the sale </w:t>
      </w:r>
      <w:r w:rsidR="00D51A77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contracts</w:t>
      </w:r>
      <w:r w:rsidR="00EF3AD3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484356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 xml:space="preserve">FMC is not entitled to </w:t>
      </w:r>
      <w:r w:rsidR="00C90890">
        <w:rPr>
          <w:rFonts w:eastAsia="Times New Roman"/>
          <w:color w:val="000000"/>
          <w:szCs w:val="26"/>
          <w:bdr w:val="none" w:sz="0" w:space="0" w:color="auto" w:frame="1"/>
          <w:shd w:val="clear" w:color="auto" w:fill="FFFFFF"/>
        </w:rPr>
        <w:t>compel plaintiffs to arbitrate as an undisclosed principal.</w:t>
      </w:r>
    </w:p>
    <w:p w14:paraId="21C0B2E2" w14:textId="145C883D" w:rsidR="005304E4" w:rsidRPr="00CD3F60" w:rsidRDefault="005304E4" w:rsidP="006E0720">
      <w:pPr>
        <w:keepNext/>
        <w:jc w:val="center"/>
        <w:rPr>
          <w:szCs w:val="26"/>
        </w:rPr>
      </w:pPr>
      <w:r w:rsidRPr="00CD3F60">
        <w:rPr>
          <w:b/>
          <w:szCs w:val="26"/>
        </w:rPr>
        <w:t>DISPOSITION</w:t>
      </w:r>
    </w:p>
    <w:p w14:paraId="789B4A69" w14:textId="7DCDA7F8" w:rsidR="005304E4" w:rsidRPr="00CD3F60" w:rsidRDefault="00A31066" w:rsidP="005304E4">
      <w:pPr>
        <w:ind w:firstLine="720"/>
        <w:rPr>
          <w:szCs w:val="26"/>
        </w:rPr>
      </w:pPr>
      <w:r w:rsidRPr="00CD3F60">
        <w:rPr>
          <w:szCs w:val="26"/>
        </w:rPr>
        <w:t xml:space="preserve">The </w:t>
      </w:r>
      <w:r w:rsidR="00372E16">
        <w:rPr>
          <w:szCs w:val="26"/>
        </w:rPr>
        <w:t xml:space="preserve">trial court’s </w:t>
      </w:r>
      <w:r w:rsidR="0007711C" w:rsidRPr="00CD3F60">
        <w:rPr>
          <w:szCs w:val="26"/>
        </w:rPr>
        <w:t>order</w:t>
      </w:r>
      <w:r w:rsidR="00B233F9" w:rsidRPr="00CD3F60">
        <w:rPr>
          <w:szCs w:val="26"/>
        </w:rPr>
        <w:t xml:space="preserve"> </w:t>
      </w:r>
      <w:r w:rsidR="00372E16">
        <w:rPr>
          <w:szCs w:val="26"/>
        </w:rPr>
        <w:t xml:space="preserve">denying FMC’s motion to compel arbitration </w:t>
      </w:r>
      <w:r w:rsidR="00B233F9" w:rsidRPr="00CD3F60">
        <w:rPr>
          <w:szCs w:val="26"/>
        </w:rPr>
        <w:t xml:space="preserve">is </w:t>
      </w:r>
      <w:r w:rsidR="0007711C" w:rsidRPr="00CD3F60">
        <w:rPr>
          <w:szCs w:val="26"/>
        </w:rPr>
        <w:t>affirmed</w:t>
      </w:r>
      <w:r w:rsidR="00B233F9" w:rsidRPr="00CD3F60">
        <w:rPr>
          <w:szCs w:val="26"/>
        </w:rPr>
        <w:t xml:space="preserve">.  </w:t>
      </w:r>
      <w:r w:rsidR="00F61341" w:rsidRPr="00CD3F60">
        <w:rPr>
          <w:szCs w:val="26"/>
        </w:rPr>
        <w:t>Plaintiff</w:t>
      </w:r>
      <w:r w:rsidR="00B735E4" w:rsidRPr="00CD3F60">
        <w:rPr>
          <w:szCs w:val="26"/>
        </w:rPr>
        <w:t>s</w:t>
      </w:r>
      <w:r w:rsidR="00F61341" w:rsidRPr="00CD3F60">
        <w:rPr>
          <w:szCs w:val="26"/>
        </w:rPr>
        <w:t xml:space="preserve"> </w:t>
      </w:r>
      <w:r w:rsidR="00B735E4" w:rsidRPr="00CD3F60">
        <w:rPr>
          <w:szCs w:val="26"/>
        </w:rPr>
        <w:t xml:space="preserve">are </w:t>
      </w:r>
      <w:r w:rsidR="002F2A90" w:rsidRPr="00CD3F60">
        <w:rPr>
          <w:szCs w:val="26"/>
        </w:rPr>
        <w:t xml:space="preserve">to recover </w:t>
      </w:r>
      <w:r w:rsidR="00B735E4" w:rsidRPr="00CD3F60">
        <w:rPr>
          <w:szCs w:val="26"/>
        </w:rPr>
        <w:t xml:space="preserve">their </w:t>
      </w:r>
      <w:r w:rsidR="002F2A90" w:rsidRPr="00CD3F60">
        <w:rPr>
          <w:szCs w:val="26"/>
        </w:rPr>
        <w:t>costs on appeal.</w:t>
      </w:r>
    </w:p>
    <w:p w14:paraId="788294D4" w14:textId="7718891C" w:rsidR="00B84001" w:rsidRPr="00CD3F60" w:rsidRDefault="00B84001" w:rsidP="005304E4">
      <w:pPr>
        <w:ind w:firstLine="720"/>
        <w:rPr>
          <w:szCs w:val="26"/>
        </w:rPr>
      </w:pPr>
    </w:p>
    <w:p w14:paraId="0FC30DB7" w14:textId="4D697B78" w:rsidR="005304E4" w:rsidRPr="00CD3F60" w:rsidRDefault="005304E4" w:rsidP="005304E4">
      <w:pPr>
        <w:rPr>
          <w:szCs w:val="26"/>
        </w:rPr>
      </w:pPr>
      <w:r w:rsidRPr="00CD3F60">
        <w:rPr>
          <w:szCs w:val="26"/>
        </w:rPr>
        <w:tab/>
      </w:r>
      <w:r w:rsidRPr="00CD3F60">
        <w:rPr>
          <w:szCs w:val="26"/>
        </w:rPr>
        <w:tab/>
      </w:r>
      <w:r w:rsidRPr="00CD3F60">
        <w:rPr>
          <w:szCs w:val="26"/>
        </w:rPr>
        <w:tab/>
      </w:r>
      <w:r w:rsidRPr="00CD3F60">
        <w:rPr>
          <w:szCs w:val="26"/>
        </w:rPr>
        <w:tab/>
      </w:r>
      <w:r w:rsidR="00CE3BF0" w:rsidRPr="00CD3F60">
        <w:rPr>
          <w:szCs w:val="26"/>
        </w:rPr>
        <w:tab/>
      </w:r>
      <w:r w:rsidR="00EF1340" w:rsidRPr="00CD3F60">
        <w:rPr>
          <w:szCs w:val="26"/>
        </w:rPr>
        <w:t>GRIMES</w:t>
      </w:r>
      <w:r w:rsidRPr="00CD3F60">
        <w:rPr>
          <w:szCs w:val="26"/>
        </w:rPr>
        <w:t>,</w:t>
      </w:r>
      <w:r w:rsidR="0081688D" w:rsidRPr="00CD3F60">
        <w:rPr>
          <w:szCs w:val="26"/>
        </w:rPr>
        <w:t xml:space="preserve"> </w:t>
      </w:r>
      <w:r w:rsidRPr="00CD3F60">
        <w:rPr>
          <w:szCs w:val="26"/>
        </w:rPr>
        <w:t>J.</w:t>
      </w:r>
    </w:p>
    <w:p w14:paraId="6D73DBCD" w14:textId="62B299C9" w:rsidR="00CE3BF0" w:rsidRPr="00CD3F60" w:rsidRDefault="00CE3BF0" w:rsidP="005304E4">
      <w:pPr>
        <w:rPr>
          <w:szCs w:val="26"/>
        </w:rPr>
      </w:pPr>
    </w:p>
    <w:p w14:paraId="48F1F175" w14:textId="15D09A3A" w:rsidR="005304E4" w:rsidRPr="00CD3F60" w:rsidRDefault="0055720E" w:rsidP="00CE3BF0">
      <w:pPr>
        <w:ind w:firstLine="720"/>
        <w:rPr>
          <w:szCs w:val="26"/>
        </w:rPr>
      </w:pPr>
      <w:r w:rsidRPr="00CD3F60">
        <w:rPr>
          <w:szCs w:val="26"/>
        </w:rPr>
        <w:t xml:space="preserve">WE </w:t>
      </w:r>
      <w:r w:rsidR="007C433D" w:rsidRPr="00CD3F60">
        <w:rPr>
          <w:szCs w:val="26"/>
        </w:rPr>
        <w:t>CONCUR</w:t>
      </w:r>
      <w:r w:rsidR="005304E4" w:rsidRPr="00CD3F60">
        <w:rPr>
          <w:szCs w:val="26"/>
        </w:rPr>
        <w:t>:</w:t>
      </w:r>
    </w:p>
    <w:p w14:paraId="2D9B3383" w14:textId="2939B383" w:rsidR="00202972" w:rsidRPr="00CD3F60" w:rsidRDefault="00202972" w:rsidP="00CE3BF0">
      <w:pPr>
        <w:tabs>
          <w:tab w:val="left" w:pos="6480"/>
          <w:tab w:val="left" w:pos="6540"/>
        </w:tabs>
        <w:rPr>
          <w:szCs w:val="26"/>
        </w:rPr>
      </w:pPr>
    </w:p>
    <w:p w14:paraId="333BD122" w14:textId="77777777" w:rsidR="00FC5FC9" w:rsidRDefault="007C433D" w:rsidP="009A2479">
      <w:pPr>
        <w:rPr>
          <w:szCs w:val="26"/>
        </w:rPr>
      </w:pPr>
      <w:r w:rsidRPr="00CD3F60">
        <w:rPr>
          <w:szCs w:val="26"/>
        </w:rPr>
        <w:tab/>
      </w:r>
      <w:r w:rsidRPr="00CD3F60">
        <w:rPr>
          <w:szCs w:val="26"/>
        </w:rPr>
        <w:tab/>
      </w:r>
      <w:r w:rsidRPr="00CD3F60">
        <w:rPr>
          <w:szCs w:val="26"/>
        </w:rPr>
        <w:tab/>
      </w:r>
    </w:p>
    <w:p w14:paraId="6AAFA4A7" w14:textId="77777777" w:rsidR="00FC5FC9" w:rsidRDefault="005D55B5" w:rsidP="00FC5FC9">
      <w:pPr>
        <w:ind w:left="2160" w:firstLine="720"/>
        <w:rPr>
          <w:szCs w:val="26"/>
        </w:rPr>
      </w:pPr>
      <w:r w:rsidRPr="00CD3F60">
        <w:rPr>
          <w:szCs w:val="26"/>
        </w:rPr>
        <w:t>STRATTON</w:t>
      </w:r>
      <w:r w:rsidR="00DB357C" w:rsidRPr="00CD3F60">
        <w:rPr>
          <w:szCs w:val="26"/>
        </w:rPr>
        <w:t xml:space="preserve">, </w:t>
      </w:r>
      <w:r w:rsidRPr="00CD3F60">
        <w:rPr>
          <w:szCs w:val="26"/>
        </w:rPr>
        <w:t>P.</w:t>
      </w:r>
      <w:r w:rsidR="00A33E40">
        <w:rPr>
          <w:szCs w:val="26"/>
        </w:rPr>
        <w:t xml:space="preserve"> </w:t>
      </w:r>
      <w:r w:rsidR="00DB357C" w:rsidRPr="00CD3F60">
        <w:rPr>
          <w:szCs w:val="26"/>
        </w:rPr>
        <w:t>J</w:t>
      </w:r>
      <w:r w:rsidR="00A33E40">
        <w:rPr>
          <w:szCs w:val="26"/>
        </w:rPr>
        <w:t>.</w:t>
      </w:r>
      <w:r w:rsidR="00A33E40">
        <w:rPr>
          <w:szCs w:val="26"/>
        </w:rPr>
        <w:tab/>
      </w:r>
      <w:r w:rsidR="00A33E40">
        <w:rPr>
          <w:szCs w:val="26"/>
        </w:rPr>
        <w:tab/>
      </w:r>
    </w:p>
    <w:p w14:paraId="694E49A3" w14:textId="77777777" w:rsidR="00FC5FC9" w:rsidRDefault="00FC5FC9" w:rsidP="00FC5FC9">
      <w:pPr>
        <w:ind w:left="2160" w:firstLine="720"/>
        <w:rPr>
          <w:szCs w:val="26"/>
        </w:rPr>
      </w:pPr>
    </w:p>
    <w:p w14:paraId="761A91BB" w14:textId="77777777" w:rsidR="00FC5FC9" w:rsidRDefault="00FC5FC9" w:rsidP="00FC5FC9">
      <w:pPr>
        <w:ind w:left="2160" w:firstLine="720"/>
        <w:rPr>
          <w:szCs w:val="26"/>
        </w:rPr>
      </w:pPr>
    </w:p>
    <w:p w14:paraId="16759B16" w14:textId="77777777" w:rsidR="00FC5FC9" w:rsidRDefault="00FC5FC9" w:rsidP="00FC5FC9">
      <w:pPr>
        <w:ind w:left="2160" w:firstLine="720"/>
        <w:rPr>
          <w:szCs w:val="26"/>
        </w:rPr>
      </w:pPr>
    </w:p>
    <w:p w14:paraId="333C5826" w14:textId="7455B109" w:rsidR="000D754C" w:rsidRPr="00CD3F60" w:rsidRDefault="000D754C" w:rsidP="00FC5FC9">
      <w:pPr>
        <w:ind w:left="2160" w:firstLine="720"/>
        <w:rPr>
          <w:szCs w:val="26"/>
        </w:rPr>
      </w:pPr>
      <w:proofErr w:type="spellStart"/>
      <w:r w:rsidRPr="00CD3F60">
        <w:rPr>
          <w:szCs w:val="26"/>
        </w:rPr>
        <w:t>VIRAMONTES</w:t>
      </w:r>
      <w:proofErr w:type="spellEnd"/>
      <w:r w:rsidRPr="00CD3F60">
        <w:rPr>
          <w:szCs w:val="26"/>
        </w:rPr>
        <w:t>, J.</w:t>
      </w:r>
    </w:p>
    <w:sectPr w:rsidR="000D754C" w:rsidRPr="00CD3F60" w:rsidSect="00E9322C">
      <w:footerReference w:type="even" r:id="rId8"/>
      <w:footerReference w:type="default" r:id="rId9"/>
      <w:footnotePr>
        <w:numRestart w:val="eachSect"/>
      </w:footnotePr>
      <w:pgSz w:w="12240" w:h="15840"/>
      <w:pgMar w:top="2160" w:right="2160" w:bottom="216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893D" w14:textId="77777777" w:rsidR="00E31ECB" w:rsidRDefault="00E31ECB" w:rsidP="005304E4">
      <w:pPr>
        <w:spacing w:line="240" w:lineRule="auto"/>
      </w:pPr>
      <w:r>
        <w:separator/>
      </w:r>
    </w:p>
  </w:endnote>
  <w:endnote w:type="continuationSeparator" w:id="0">
    <w:p w14:paraId="094C6266" w14:textId="77777777" w:rsidR="00E31ECB" w:rsidRDefault="00E31ECB" w:rsidP="005304E4">
      <w:pPr>
        <w:spacing w:line="240" w:lineRule="auto"/>
      </w:pPr>
      <w:r>
        <w:continuationSeparator/>
      </w:r>
    </w:p>
  </w:endnote>
  <w:endnote w:type="continuationNotice" w:id="1">
    <w:p w14:paraId="697CE2CB" w14:textId="77777777" w:rsidR="00E31ECB" w:rsidRDefault="00E31E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Italic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EAD6" w14:textId="049FFECB" w:rsidR="005304E4" w:rsidRDefault="005304E4" w:rsidP="005304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5F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5FC9EA" w14:textId="77777777" w:rsidR="005304E4" w:rsidRDefault="00530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33E8" w14:textId="77777777" w:rsidR="005304E4" w:rsidRDefault="005304E4" w:rsidP="005304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4965">
      <w:rPr>
        <w:rStyle w:val="PageNumber"/>
        <w:noProof/>
      </w:rPr>
      <w:t>6</w:t>
    </w:r>
    <w:r>
      <w:rPr>
        <w:rStyle w:val="PageNumber"/>
      </w:rPr>
      <w:fldChar w:fldCharType="end"/>
    </w:r>
  </w:p>
  <w:p w14:paraId="1C9326FF" w14:textId="77777777" w:rsidR="005304E4" w:rsidRDefault="00530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CFC3" w14:textId="77777777" w:rsidR="00E31ECB" w:rsidRDefault="00E31ECB" w:rsidP="005304E4">
      <w:pPr>
        <w:spacing w:line="240" w:lineRule="auto"/>
      </w:pPr>
      <w:r>
        <w:separator/>
      </w:r>
    </w:p>
  </w:footnote>
  <w:footnote w:type="continuationSeparator" w:id="0">
    <w:p w14:paraId="05E15418" w14:textId="77777777" w:rsidR="00E31ECB" w:rsidRDefault="00E31ECB" w:rsidP="005304E4">
      <w:pPr>
        <w:spacing w:line="240" w:lineRule="auto"/>
      </w:pPr>
      <w:r>
        <w:continuationSeparator/>
      </w:r>
    </w:p>
  </w:footnote>
  <w:footnote w:type="continuationNotice" w:id="1">
    <w:p w14:paraId="7E3FD677" w14:textId="77777777" w:rsidR="00E31ECB" w:rsidRDefault="00E31ECB">
      <w:pPr>
        <w:spacing w:line="240" w:lineRule="auto"/>
      </w:pPr>
    </w:p>
  </w:footnote>
  <w:footnote w:id="2">
    <w:p w14:paraId="6FD3F40C" w14:textId="77777777" w:rsidR="009F573F" w:rsidRPr="007A1B76" w:rsidRDefault="009F573F" w:rsidP="009F573F">
      <w:pPr>
        <w:spacing w:line="240" w:lineRule="auto"/>
        <w:rPr>
          <w:rFonts w:cs="Calibri"/>
          <w:color w:val="000000"/>
          <w:szCs w:val="26"/>
        </w:rPr>
      </w:pPr>
      <w:r w:rsidRPr="0083286E">
        <w:rPr>
          <w:rStyle w:val="FootnoteReference"/>
          <w:b/>
          <w:bCs/>
        </w:rPr>
        <w:t>*</w:t>
      </w:r>
      <w:r w:rsidRPr="0083286E">
        <w:rPr>
          <w:b/>
          <w:bCs/>
        </w:rPr>
        <w:t xml:space="preserve"> </w:t>
      </w:r>
      <w:r>
        <w:tab/>
      </w:r>
      <w:r w:rsidRPr="00D61A83">
        <w:rPr>
          <w:i/>
          <w:iCs/>
          <w:szCs w:val="26"/>
        </w:rPr>
        <w:t>Salcido v. Ford Motor Company</w:t>
      </w:r>
      <w:r w:rsidRPr="00D61A83">
        <w:rPr>
          <w:szCs w:val="26"/>
        </w:rPr>
        <w:t xml:space="preserve"> (No. B312345); </w:t>
      </w:r>
      <w:r w:rsidRPr="00D61A83">
        <w:rPr>
          <w:i/>
          <w:iCs/>
          <w:szCs w:val="26"/>
        </w:rPr>
        <w:t>Davidson-</w:t>
      </w:r>
      <w:proofErr w:type="spellStart"/>
      <w:r w:rsidRPr="00D61A83">
        <w:rPr>
          <w:i/>
          <w:iCs/>
          <w:szCs w:val="26"/>
        </w:rPr>
        <w:t>Codjoe</w:t>
      </w:r>
      <w:proofErr w:type="spellEnd"/>
      <w:r w:rsidRPr="00D61A83">
        <w:rPr>
          <w:i/>
          <w:iCs/>
          <w:szCs w:val="26"/>
        </w:rPr>
        <w:t xml:space="preserve"> v. Ford Motor Company</w:t>
      </w:r>
      <w:r w:rsidRPr="00D61A83">
        <w:rPr>
          <w:szCs w:val="26"/>
        </w:rPr>
        <w:t> (No. B312350);</w:t>
      </w:r>
      <w:r>
        <w:rPr>
          <w:rFonts w:cs="Calibri"/>
          <w:color w:val="000000"/>
          <w:szCs w:val="26"/>
        </w:rPr>
        <w:t xml:space="preserve"> </w:t>
      </w:r>
      <w:r w:rsidRPr="00D61A83">
        <w:rPr>
          <w:i/>
          <w:iCs/>
          <w:szCs w:val="26"/>
        </w:rPr>
        <w:t>Perez v. Ford Motor Company</w:t>
      </w:r>
      <w:r w:rsidRPr="00D61A83">
        <w:rPr>
          <w:szCs w:val="26"/>
        </w:rPr>
        <w:t xml:space="preserve"> (No. B312356); </w:t>
      </w:r>
      <w:r w:rsidRPr="00D61A83">
        <w:rPr>
          <w:i/>
          <w:iCs/>
          <w:szCs w:val="26"/>
        </w:rPr>
        <w:t>Brito v. Ford Motor Company</w:t>
      </w:r>
      <w:r w:rsidRPr="00D61A83">
        <w:rPr>
          <w:szCs w:val="26"/>
        </w:rPr>
        <w:t xml:space="preserve"> (No. B312360).</w:t>
      </w:r>
    </w:p>
    <w:p w14:paraId="31466087" w14:textId="77777777" w:rsidR="009F573F" w:rsidRPr="00A04A03" w:rsidRDefault="009F573F" w:rsidP="009F573F">
      <w:pPr>
        <w:pStyle w:val="FootnoteText"/>
        <w:tabs>
          <w:tab w:val="left" w:pos="90"/>
        </w:tabs>
        <w:rPr>
          <w:lang w:val="en-US"/>
        </w:rPr>
      </w:pPr>
    </w:p>
  </w:footnote>
  <w:footnote w:id="3">
    <w:p w14:paraId="19DBBB6E" w14:textId="2155FD57" w:rsidR="00226FB3" w:rsidRPr="00370F9A" w:rsidRDefault="00A974B3" w:rsidP="00370F9A">
      <w:pPr>
        <w:autoSpaceDE w:val="0"/>
        <w:autoSpaceDN w:val="0"/>
        <w:adjustRightInd w:val="0"/>
        <w:spacing w:line="240" w:lineRule="auto"/>
        <w:rPr>
          <w:szCs w:val="26"/>
        </w:rPr>
      </w:pPr>
      <w:r w:rsidRPr="00FC5FC9">
        <w:rPr>
          <w:rStyle w:val="FootnoteReference"/>
          <w:b/>
          <w:bCs/>
          <w:szCs w:val="26"/>
        </w:rPr>
        <w:footnoteRef/>
      </w:r>
      <w:r w:rsidRPr="00FC5FC9">
        <w:rPr>
          <w:b/>
          <w:bCs/>
          <w:szCs w:val="26"/>
        </w:rPr>
        <w:t xml:space="preserve"> </w:t>
      </w:r>
      <w:r w:rsidRPr="00370F9A">
        <w:rPr>
          <w:szCs w:val="26"/>
        </w:rPr>
        <w:tab/>
        <w:t xml:space="preserve">FMC incorrectly refers to </w:t>
      </w:r>
      <w:proofErr w:type="spellStart"/>
      <w:r w:rsidRPr="00370F9A">
        <w:rPr>
          <w:i/>
          <w:iCs/>
          <w:szCs w:val="26"/>
        </w:rPr>
        <w:t>Felisilda</w:t>
      </w:r>
      <w:proofErr w:type="spellEnd"/>
      <w:r w:rsidRPr="00370F9A">
        <w:rPr>
          <w:i/>
          <w:iCs/>
          <w:szCs w:val="26"/>
        </w:rPr>
        <w:t xml:space="preserve"> </w:t>
      </w:r>
      <w:r w:rsidRPr="00370F9A">
        <w:rPr>
          <w:szCs w:val="26"/>
        </w:rPr>
        <w:t xml:space="preserve">as “binding </w:t>
      </w:r>
      <w:r w:rsidR="006332B7" w:rsidRPr="00370F9A">
        <w:rPr>
          <w:szCs w:val="26"/>
        </w:rPr>
        <w:t>precedent</w:t>
      </w:r>
      <w:r w:rsidRPr="00370F9A">
        <w:rPr>
          <w:szCs w:val="26"/>
        </w:rPr>
        <w:t xml:space="preserve">.”  </w:t>
      </w:r>
      <w:r w:rsidR="006332B7" w:rsidRPr="00370F9A">
        <w:rPr>
          <w:szCs w:val="26"/>
        </w:rPr>
        <w:t xml:space="preserve">As plaintiffs </w:t>
      </w:r>
      <w:r w:rsidR="00226FB3" w:rsidRPr="00370F9A">
        <w:rPr>
          <w:szCs w:val="26"/>
        </w:rPr>
        <w:t xml:space="preserve">observe, </w:t>
      </w:r>
      <w:r w:rsidR="00226FB3" w:rsidRPr="00370F9A">
        <w:rPr>
          <w:rFonts w:cs="Baskerville"/>
          <w:szCs w:val="26"/>
        </w:rPr>
        <w:t>“</w:t>
      </w:r>
      <w:r w:rsidR="00310F05">
        <w:rPr>
          <w:rFonts w:cs="Baskerville"/>
          <w:szCs w:val="26"/>
        </w:rPr>
        <w:t> </w:t>
      </w:r>
      <w:r w:rsidR="006F3F7E">
        <w:rPr>
          <w:rFonts w:cs="Baskerville"/>
          <w:szCs w:val="26"/>
        </w:rPr>
        <w:t>‘</w:t>
      </w:r>
      <w:r w:rsidR="00226FB3" w:rsidRPr="00370F9A">
        <w:rPr>
          <w:rFonts w:cs="Baskerville"/>
          <w:szCs w:val="26"/>
        </w:rPr>
        <w:t>there is no horizontal stare decisis in the California Court of Appeal,</w:t>
      </w:r>
      <w:r w:rsidR="006F3F7E">
        <w:rPr>
          <w:rFonts w:cs="Baskerville"/>
          <w:szCs w:val="26"/>
        </w:rPr>
        <w:t>’</w:t>
      </w:r>
      <w:r w:rsidR="00310F05">
        <w:rPr>
          <w:rFonts w:cs="Baskerville"/>
          <w:szCs w:val="26"/>
        </w:rPr>
        <w:t> </w:t>
      </w:r>
      <w:r w:rsidR="00226FB3" w:rsidRPr="00370F9A">
        <w:rPr>
          <w:rFonts w:cs="Baskerville"/>
          <w:szCs w:val="26"/>
        </w:rPr>
        <w:t xml:space="preserve">” and this </w:t>
      </w:r>
      <w:r w:rsidR="00193447">
        <w:rPr>
          <w:rFonts w:cs="Baskerville"/>
          <w:szCs w:val="26"/>
        </w:rPr>
        <w:t xml:space="preserve">court </w:t>
      </w:r>
      <w:r w:rsidR="00226FB3" w:rsidRPr="00370F9A">
        <w:rPr>
          <w:rFonts w:cs="Baskerville"/>
          <w:szCs w:val="26"/>
        </w:rPr>
        <w:t>is not bound by</w:t>
      </w:r>
      <w:r w:rsidR="00370F9A" w:rsidRPr="00370F9A">
        <w:rPr>
          <w:rFonts w:cs="Baskerville"/>
          <w:szCs w:val="26"/>
        </w:rPr>
        <w:t xml:space="preserve"> </w:t>
      </w:r>
      <w:r w:rsidR="00226FB3" w:rsidRPr="00370F9A">
        <w:rPr>
          <w:rFonts w:cs="Baskerville"/>
          <w:szCs w:val="26"/>
        </w:rPr>
        <w:t>another</w:t>
      </w:r>
      <w:r w:rsidR="007B3EB3">
        <w:rPr>
          <w:rFonts w:cs="Baskerville"/>
          <w:szCs w:val="26"/>
        </w:rPr>
        <w:t xml:space="preserve"> California Court of Appeal</w:t>
      </w:r>
      <w:r w:rsidR="00226FB3" w:rsidRPr="00370F9A">
        <w:rPr>
          <w:rFonts w:cs="Baskerville"/>
          <w:szCs w:val="26"/>
        </w:rPr>
        <w:t>’s decision</w:t>
      </w:r>
      <w:r w:rsidR="00370F9A" w:rsidRPr="00370F9A">
        <w:rPr>
          <w:rFonts w:cs="Baskerville"/>
          <w:szCs w:val="26"/>
        </w:rPr>
        <w:t>.  (</w:t>
      </w:r>
      <w:proofErr w:type="spellStart"/>
      <w:r w:rsidR="00226FB3" w:rsidRPr="00370F9A">
        <w:rPr>
          <w:rFonts w:cs="Baskerville-Italic"/>
          <w:i/>
          <w:iCs/>
          <w:szCs w:val="26"/>
        </w:rPr>
        <w:t>Sarti</w:t>
      </w:r>
      <w:proofErr w:type="spellEnd"/>
      <w:r w:rsidR="00226FB3" w:rsidRPr="00370F9A">
        <w:rPr>
          <w:rFonts w:cs="Baskerville-Italic"/>
          <w:i/>
          <w:iCs/>
          <w:szCs w:val="26"/>
        </w:rPr>
        <w:t xml:space="preserve"> v. Salt Creek Ltd. </w:t>
      </w:r>
      <w:r w:rsidR="00226FB3" w:rsidRPr="00370F9A">
        <w:rPr>
          <w:rFonts w:cs="Baskerville"/>
          <w:szCs w:val="26"/>
        </w:rPr>
        <w:t>(2008) 167 Cal.App.4th</w:t>
      </w:r>
      <w:r w:rsidR="00370F9A" w:rsidRPr="00370F9A">
        <w:rPr>
          <w:rFonts w:cs="Baskerville"/>
          <w:szCs w:val="26"/>
        </w:rPr>
        <w:t xml:space="preserve"> </w:t>
      </w:r>
      <w:r w:rsidR="00226FB3" w:rsidRPr="00370F9A">
        <w:rPr>
          <w:rFonts w:cs="Baskerville"/>
          <w:szCs w:val="26"/>
        </w:rPr>
        <w:t>1187, 1193–</w:t>
      </w:r>
      <w:r w:rsidR="002E14ED">
        <w:rPr>
          <w:rFonts w:cs="Baskerville"/>
          <w:szCs w:val="26"/>
        </w:rPr>
        <w:t>11</w:t>
      </w:r>
      <w:r w:rsidR="00226FB3" w:rsidRPr="00370F9A">
        <w:rPr>
          <w:rFonts w:cs="Baskerville"/>
          <w:szCs w:val="26"/>
        </w:rPr>
        <w:t>94.)</w:t>
      </w:r>
      <w:r w:rsidR="00370F9A" w:rsidRPr="00370F9A">
        <w:rPr>
          <w:rFonts w:cs="Baskerville"/>
          <w:szCs w:val="2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E57AD3"/>
    <w:multiLevelType w:val="singleLevel"/>
    <w:tmpl w:val="FFFFFFFF"/>
    <w:lvl w:ilvl="0">
      <w:numFmt w:val="decimal"/>
      <w:lvlText w:val=" "/>
      <w:lvlJc w:val="left"/>
    </w:lvl>
  </w:abstractNum>
  <w:abstractNum w:abstractNumId="1" w15:restartNumberingAfterBreak="0">
    <w:nsid w:val="0C653C19"/>
    <w:multiLevelType w:val="hybridMultilevel"/>
    <w:tmpl w:val="C9CE66D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21811CE">
      <w:start w:val="1"/>
      <w:numFmt w:val="lowerLetter"/>
      <w:lvlText w:val="%2."/>
      <w:lvlJc w:val="left"/>
      <w:pPr>
        <w:ind w:left="2520" w:hanging="360"/>
      </w:pPr>
      <w:rPr>
        <w:b/>
        <w:bCs w:val="0"/>
      </w:rPr>
    </w:lvl>
    <w:lvl w:ilvl="2" w:tplc="00FC1988">
      <w:start w:val="1"/>
      <w:numFmt w:val="lowerRoman"/>
      <w:lvlText w:val="%3."/>
      <w:lvlJc w:val="right"/>
      <w:pPr>
        <w:ind w:left="3240" w:hanging="180"/>
      </w:pPr>
      <w:rPr>
        <w:b/>
        <w:bCs w:val="0"/>
      </w:r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81778"/>
    <w:multiLevelType w:val="hybridMultilevel"/>
    <w:tmpl w:val="680E5D82"/>
    <w:lvl w:ilvl="0" w:tplc="E3C21282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72164"/>
    <w:multiLevelType w:val="hybridMultilevel"/>
    <w:tmpl w:val="D0A83B72"/>
    <w:lvl w:ilvl="0" w:tplc="26D2A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71CCC"/>
    <w:multiLevelType w:val="hybridMultilevel"/>
    <w:tmpl w:val="77F8ECE8"/>
    <w:lvl w:ilvl="0" w:tplc="76DE96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928D7"/>
    <w:multiLevelType w:val="hybridMultilevel"/>
    <w:tmpl w:val="0478AB4E"/>
    <w:lvl w:ilvl="0" w:tplc="7FF45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7309"/>
    <w:multiLevelType w:val="hybridMultilevel"/>
    <w:tmpl w:val="3E56B88A"/>
    <w:lvl w:ilvl="0" w:tplc="E794B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E506B"/>
    <w:multiLevelType w:val="hybridMultilevel"/>
    <w:tmpl w:val="EDAEE632"/>
    <w:lvl w:ilvl="0" w:tplc="2132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62B1D"/>
    <w:multiLevelType w:val="hybridMultilevel"/>
    <w:tmpl w:val="C1CAE9E8"/>
    <w:lvl w:ilvl="0" w:tplc="9E7EDA4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6332ACA"/>
    <w:multiLevelType w:val="hybridMultilevel"/>
    <w:tmpl w:val="F3AA76BE"/>
    <w:lvl w:ilvl="0" w:tplc="6C240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9B6876"/>
    <w:multiLevelType w:val="hybridMultilevel"/>
    <w:tmpl w:val="9716A1E0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60D8A"/>
    <w:multiLevelType w:val="hybridMultilevel"/>
    <w:tmpl w:val="F2262A2C"/>
    <w:lvl w:ilvl="0" w:tplc="EE92E8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1D2F"/>
    <w:multiLevelType w:val="hybridMultilevel"/>
    <w:tmpl w:val="4B80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F049B"/>
    <w:multiLevelType w:val="hybridMultilevel"/>
    <w:tmpl w:val="F9F4B338"/>
    <w:lvl w:ilvl="0" w:tplc="5E0ED6C6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01A23"/>
    <w:multiLevelType w:val="hybridMultilevel"/>
    <w:tmpl w:val="B5449928"/>
    <w:lvl w:ilvl="0" w:tplc="FFFFFFFF">
      <w:start w:val="1"/>
      <w:numFmt w:val="lowerRoman"/>
      <w:lvlText w:val="%1."/>
      <w:lvlJc w:val="right"/>
      <w:pPr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92987"/>
    <w:multiLevelType w:val="hybridMultilevel"/>
    <w:tmpl w:val="834A2AC4"/>
    <w:lvl w:ilvl="0" w:tplc="E538580E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652124">
    <w:abstractNumId w:val="12"/>
  </w:num>
  <w:num w:numId="2" w16cid:durableId="1520465462">
    <w:abstractNumId w:val="6"/>
  </w:num>
  <w:num w:numId="3" w16cid:durableId="621494145">
    <w:abstractNumId w:val="3"/>
  </w:num>
  <w:num w:numId="4" w16cid:durableId="1094595197">
    <w:abstractNumId w:val="8"/>
  </w:num>
  <w:num w:numId="5" w16cid:durableId="1068117312">
    <w:abstractNumId w:val="11"/>
  </w:num>
  <w:num w:numId="6" w16cid:durableId="1842575479">
    <w:abstractNumId w:val="7"/>
  </w:num>
  <w:num w:numId="7" w16cid:durableId="270359018">
    <w:abstractNumId w:val="0"/>
  </w:num>
  <w:num w:numId="8" w16cid:durableId="1298880278">
    <w:abstractNumId w:val="9"/>
  </w:num>
  <w:num w:numId="9" w16cid:durableId="1824393642">
    <w:abstractNumId w:val="1"/>
  </w:num>
  <w:num w:numId="10" w16cid:durableId="1120345245">
    <w:abstractNumId w:val="14"/>
  </w:num>
  <w:num w:numId="11" w16cid:durableId="539519147">
    <w:abstractNumId w:val="15"/>
  </w:num>
  <w:num w:numId="12" w16cid:durableId="2004159041">
    <w:abstractNumId w:val="13"/>
  </w:num>
  <w:num w:numId="13" w16cid:durableId="1974601695">
    <w:abstractNumId w:val="10"/>
  </w:num>
  <w:num w:numId="14" w16cid:durableId="453642070">
    <w:abstractNumId w:val="4"/>
  </w:num>
  <w:num w:numId="15" w16cid:durableId="1776634121">
    <w:abstractNumId w:val="2"/>
  </w:num>
  <w:num w:numId="16" w16cid:durableId="375860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72"/>
    <w:rsid w:val="00000417"/>
    <w:rsid w:val="000006E2"/>
    <w:rsid w:val="000006E3"/>
    <w:rsid w:val="00000A1B"/>
    <w:rsid w:val="00000F24"/>
    <w:rsid w:val="000012D4"/>
    <w:rsid w:val="000013B0"/>
    <w:rsid w:val="000019C1"/>
    <w:rsid w:val="00001F86"/>
    <w:rsid w:val="00001FB1"/>
    <w:rsid w:val="00002037"/>
    <w:rsid w:val="00002338"/>
    <w:rsid w:val="00002401"/>
    <w:rsid w:val="000027E3"/>
    <w:rsid w:val="00002B7C"/>
    <w:rsid w:val="00002BEE"/>
    <w:rsid w:val="00003121"/>
    <w:rsid w:val="000032E2"/>
    <w:rsid w:val="0000351E"/>
    <w:rsid w:val="00003EF6"/>
    <w:rsid w:val="000040D6"/>
    <w:rsid w:val="0000413E"/>
    <w:rsid w:val="00004560"/>
    <w:rsid w:val="000047B7"/>
    <w:rsid w:val="0000480D"/>
    <w:rsid w:val="00004812"/>
    <w:rsid w:val="0000485B"/>
    <w:rsid w:val="00004F67"/>
    <w:rsid w:val="000050A2"/>
    <w:rsid w:val="000050D3"/>
    <w:rsid w:val="00005133"/>
    <w:rsid w:val="0000530C"/>
    <w:rsid w:val="00005375"/>
    <w:rsid w:val="000054FC"/>
    <w:rsid w:val="00005B52"/>
    <w:rsid w:val="0000608E"/>
    <w:rsid w:val="00006D56"/>
    <w:rsid w:val="00007839"/>
    <w:rsid w:val="00007930"/>
    <w:rsid w:val="00007B5D"/>
    <w:rsid w:val="00007DD7"/>
    <w:rsid w:val="000102B7"/>
    <w:rsid w:val="00010528"/>
    <w:rsid w:val="00010573"/>
    <w:rsid w:val="0001058A"/>
    <w:rsid w:val="00010DA6"/>
    <w:rsid w:val="00011411"/>
    <w:rsid w:val="0001154B"/>
    <w:rsid w:val="00011774"/>
    <w:rsid w:val="0001193A"/>
    <w:rsid w:val="0001194A"/>
    <w:rsid w:val="0001204E"/>
    <w:rsid w:val="00012120"/>
    <w:rsid w:val="00012135"/>
    <w:rsid w:val="00012987"/>
    <w:rsid w:val="000132B5"/>
    <w:rsid w:val="000136D2"/>
    <w:rsid w:val="000138FE"/>
    <w:rsid w:val="00014089"/>
    <w:rsid w:val="0001431D"/>
    <w:rsid w:val="00014358"/>
    <w:rsid w:val="00014415"/>
    <w:rsid w:val="000145F8"/>
    <w:rsid w:val="0001462B"/>
    <w:rsid w:val="0001479A"/>
    <w:rsid w:val="000148BA"/>
    <w:rsid w:val="00014EF9"/>
    <w:rsid w:val="000154D2"/>
    <w:rsid w:val="000157F6"/>
    <w:rsid w:val="00015F30"/>
    <w:rsid w:val="00016214"/>
    <w:rsid w:val="0001646B"/>
    <w:rsid w:val="000164F0"/>
    <w:rsid w:val="00016686"/>
    <w:rsid w:val="00016E3E"/>
    <w:rsid w:val="000172F9"/>
    <w:rsid w:val="0001795D"/>
    <w:rsid w:val="00020094"/>
    <w:rsid w:val="00020C9A"/>
    <w:rsid w:val="00020D03"/>
    <w:rsid w:val="00020F8B"/>
    <w:rsid w:val="00021007"/>
    <w:rsid w:val="00021215"/>
    <w:rsid w:val="0002135B"/>
    <w:rsid w:val="00021465"/>
    <w:rsid w:val="00021B0E"/>
    <w:rsid w:val="00021DD4"/>
    <w:rsid w:val="00022053"/>
    <w:rsid w:val="00022677"/>
    <w:rsid w:val="00023438"/>
    <w:rsid w:val="0002397F"/>
    <w:rsid w:val="000239FF"/>
    <w:rsid w:val="0002478E"/>
    <w:rsid w:val="00024D7E"/>
    <w:rsid w:val="00025718"/>
    <w:rsid w:val="00025993"/>
    <w:rsid w:val="00025AC9"/>
    <w:rsid w:val="00026275"/>
    <w:rsid w:val="000265A3"/>
    <w:rsid w:val="000266C3"/>
    <w:rsid w:val="00026B15"/>
    <w:rsid w:val="00026DF8"/>
    <w:rsid w:val="00026E95"/>
    <w:rsid w:val="00026F2B"/>
    <w:rsid w:val="00027035"/>
    <w:rsid w:val="00027502"/>
    <w:rsid w:val="000277E4"/>
    <w:rsid w:val="00027B77"/>
    <w:rsid w:val="00030058"/>
    <w:rsid w:val="00030335"/>
    <w:rsid w:val="00030C85"/>
    <w:rsid w:val="00030CBB"/>
    <w:rsid w:val="00030CC0"/>
    <w:rsid w:val="0003113C"/>
    <w:rsid w:val="00031244"/>
    <w:rsid w:val="0003165F"/>
    <w:rsid w:val="00031DDD"/>
    <w:rsid w:val="00031E7C"/>
    <w:rsid w:val="00031F78"/>
    <w:rsid w:val="000329F9"/>
    <w:rsid w:val="00032B2A"/>
    <w:rsid w:val="00032E31"/>
    <w:rsid w:val="00032F88"/>
    <w:rsid w:val="000331FA"/>
    <w:rsid w:val="00033321"/>
    <w:rsid w:val="00033441"/>
    <w:rsid w:val="000338BA"/>
    <w:rsid w:val="00033BFA"/>
    <w:rsid w:val="00033C0A"/>
    <w:rsid w:val="00033F86"/>
    <w:rsid w:val="0003418B"/>
    <w:rsid w:val="000342C5"/>
    <w:rsid w:val="000346E5"/>
    <w:rsid w:val="00034B38"/>
    <w:rsid w:val="00034CA3"/>
    <w:rsid w:val="00034CC2"/>
    <w:rsid w:val="00034F52"/>
    <w:rsid w:val="000354AB"/>
    <w:rsid w:val="00035629"/>
    <w:rsid w:val="00035801"/>
    <w:rsid w:val="00035807"/>
    <w:rsid w:val="00035862"/>
    <w:rsid w:val="00035A0B"/>
    <w:rsid w:val="00035A24"/>
    <w:rsid w:val="00035CE6"/>
    <w:rsid w:val="00036227"/>
    <w:rsid w:val="00036337"/>
    <w:rsid w:val="000365BF"/>
    <w:rsid w:val="000365EB"/>
    <w:rsid w:val="00036B4A"/>
    <w:rsid w:val="00036C3B"/>
    <w:rsid w:val="00036F66"/>
    <w:rsid w:val="000378CA"/>
    <w:rsid w:val="00037906"/>
    <w:rsid w:val="00037998"/>
    <w:rsid w:val="00037A40"/>
    <w:rsid w:val="000401A9"/>
    <w:rsid w:val="00040333"/>
    <w:rsid w:val="0004066C"/>
    <w:rsid w:val="000408A1"/>
    <w:rsid w:val="000410C0"/>
    <w:rsid w:val="00041170"/>
    <w:rsid w:val="0004137E"/>
    <w:rsid w:val="00041974"/>
    <w:rsid w:val="00041D9A"/>
    <w:rsid w:val="00041EA1"/>
    <w:rsid w:val="0004218E"/>
    <w:rsid w:val="00042238"/>
    <w:rsid w:val="0004270E"/>
    <w:rsid w:val="00042BB4"/>
    <w:rsid w:val="00043054"/>
    <w:rsid w:val="00043C3B"/>
    <w:rsid w:val="00043D6A"/>
    <w:rsid w:val="00044399"/>
    <w:rsid w:val="000443F1"/>
    <w:rsid w:val="000444E3"/>
    <w:rsid w:val="00044601"/>
    <w:rsid w:val="00044800"/>
    <w:rsid w:val="00044E80"/>
    <w:rsid w:val="00045126"/>
    <w:rsid w:val="00045463"/>
    <w:rsid w:val="00045648"/>
    <w:rsid w:val="0004584C"/>
    <w:rsid w:val="00045ADF"/>
    <w:rsid w:val="00045C04"/>
    <w:rsid w:val="00045D23"/>
    <w:rsid w:val="000460D9"/>
    <w:rsid w:val="00046770"/>
    <w:rsid w:val="00046B81"/>
    <w:rsid w:val="000470B1"/>
    <w:rsid w:val="00047259"/>
    <w:rsid w:val="0004776C"/>
    <w:rsid w:val="00047ACA"/>
    <w:rsid w:val="00050A12"/>
    <w:rsid w:val="00051FF9"/>
    <w:rsid w:val="00052178"/>
    <w:rsid w:val="00052585"/>
    <w:rsid w:val="00052755"/>
    <w:rsid w:val="0005284F"/>
    <w:rsid w:val="000534B5"/>
    <w:rsid w:val="00053BED"/>
    <w:rsid w:val="00053FB2"/>
    <w:rsid w:val="00053FF1"/>
    <w:rsid w:val="0005468D"/>
    <w:rsid w:val="00054E2C"/>
    <w:rsid w:val="000552A7"/>
    <w:rsid w:val="0005562F"/>
    <w:rsid w:val="000558AF"/>
    <w:rsid w:val="00055D03"/>
    <w:rsid w:val="00056152"/>
    <w:rsid w:val="0005638B"/>
    <w:rsid w:val="00056AC1"/>
    <w:rsid w:val="00056EC6"/>
    <w:rsid w:val="0005709B"/>
    <w:rsid w:val="000570E8"/>
    <w:rsid w:val="00057399"/>
    <w:rsid w:val="0005785B"/>
    <w:rsid w:val="000578F3"/>
    <w:rsid w:val="00057947"/>
    <w:rsid w:val="00057AD5"/>
    <w:rsid w:val="0006020E"/>
    <w:rsid w:val="000603EF"/>
    <w:rsid w:val="000605FB"/>
    <w:rsid w:val="0006093C"/>
    <w:rsid w:val="00060CCC"/>
    <w:rsid w:val="000610E4"/>
    <w:rsid w:val="00061138"/>
    <w:rsid w:val="000611C7"/>
    <w:rsid w:val="0006138F"/>
    <w:rsid w:val="000615E6"/>
    <w:rsid w:val="0006160C"/>
    <w:rsid w:val="00061D24"/>
    <w:rsid w:val="00062112"/>
    <w:rsid w:val="00062690"/>
    <w:rsid w:val="000626CE"/>
    <w:rsid w:val="00063134"/>
    <w:rsid w:val="00063371"/>
    <w:rsid w:val="000633EF"/>
    <w:rsid w:val="000634FE"/>
    <w:rsid w:val="00063A7A"/>
    <w:rsid w:val="00063E0F"/>
    <w:rsid w:val="000641B1"/>
    <w:rsid w:val="00064428"/>
    <w:rsid w:val="000648E3"/>
    <w:rsid w:val="0006518F"/>
    <w:rsid w:val="00065296"/>
    <w:rsid w:val="00065933"/>
    <w:rsid w:val="00065D3E"/>
    <w:rsid w:val="000662D7"/>
    <w:rsid w:val="000663E9"/>
    <w:rsid w:val="00066840"/>
    <w:rsid w:val="00066898"/>
    <w:rsid w:val="00066971"/>
    <w:rsid w:val="0006777D"/>
    <w:rsid w:val="00067A50"/>
    <w:rsid w:val="00067AA2"/>
    <w:rsid w:val="00067AEE"/>
    <w:rsid w:val="000700C9"/>
    <w:rsid w:val="00070192"/>
    <w:rsid w:val="00070300"/>
    <w:rsid w:val="00070C35"/>
    <w:rsid w:val="00070CA0"/>
    <w:rsid w:val="00070D94"/>
    <w:rsid w:val="00070E07"/>
    <w:rsid w:val="00071790"/>
    <w:rsid w:val="00071AFC"/>
    <w:rsid w:val="00071BDB"/>
    <w:rsid w:val="00071CF0"/>
    <w:rsid w:val="00071F33"/>
    <w:rsid w:val="000721DA"/>
    <w:rsid w:val="000725AD"/>
    <w:rsid w:val="0007267D"/>
    <w:rsid w:val="0007274D"/>
    <w:rsid w:val="000727C7"/>
    <w:rsid w:val="00072B06"/>
    <w:rsid w:val="000736EE"/>
    <w:rsid w:val="000743C1"/>
    <w:rsid w:val="000746D4"/>
    <w:rsid w:val="000748B8"/>
    <w:rsid w:val="000749DE"/>
    <w:rsid w:val="00074A40"/>
    <w:rsid w:val="00074A70"/>
    <w:rsid w:val="00074BA6"/>
    <w:rsid w:val="00074F4C"/>
    <w:rsid w:val="00075340"/>
    <w:rsid w:val="00075507"/>
    <w:rsid w:val="00076BA9"/>
    <w:rsid w:val="00076C2C"/>
    <w:rsid w:val="0007711C"/>
    <w:rsid w:val="00077129"/>
    <w:rsid w:val="000772D3"/>
    <w:rsid w:val="00077422"/>
    <w:rsid w:val="000776F3"/>
    <w:rsid w:val="0007790C"/>
    <w:rsid w:val="00077A03"/>
    <w:rsid w:val="00077C09"/>
    <w:rsid w:val="000800A4"/>
    <w:rsid w:val="000800E7"/>
    <w:rsid w:val="0008019C"/>
    <w:rsid w:val="00080BB1"/>
    <w:rsid w:val="00081460"/>
    <w:rsid w:val="00081613"/>
    <w:rsid w:val="0008189A"/>
    <w:rsid w:val="00081BA5"/>
    <w:rsid w:val="00081CC2"/>
    <w:rsid w:val="000822CA"/>
    <w:rsid w:val="0008274C"/>
    <w:rsid w:val="00082984"/>
    <w:rsid w:val="00083378"/>
    <w:rsid w:val="000835E7"/>
    <w:rsid w:val="00083F02"/>
    <w:rsid w:val="0008469F"/>
    <w:rsid w:val="0008485E"/>
    <w:rsid w:val="00084C1F"/>
    <w:rsid w:val="00084CBB"/>
    <w:rsid w:val="00085243"/>
    <w:rsid w:val="000853F4"/>
    <w:rsid w:val="00085D65"/>
    <w:rsid w:val="0008606E"/>
    <w:rsid w:val="000860AE"/>
    <w:rsid w:val="000860ED"/>
    <w:rsid w:val="00086140"/>
    <w:rsid w:val="0008632F"/>
    <w:rsid w:val="00086DF3"/>
    <w:rsid w:val="00086E89"/>
    <w:rsid w:val="00086F9B"/>
    <w:rsid w:val="000875D9"/>
    <w:rsid w:val="00087B48"/>
    <w:rsid w:val="0009038A"/>
    <w:rsid w:val="000903E3"/>
    <w:rsid w:val="000905A6"/>
    <w:rsid w:val="000905C1"/>
    <w:rsid w:val="00090C8C"/>
    <w:rsid w:val="00090DF0"/>
    <w:rsid w:val="00090E5C"/>
    <w:rsid w:val="00090F2F"/>
    <w:rsid w:val="00091125"/>
    <w:rsid w:val="0009114E"/>
    <w:rsid w:val="00091287"/>
    <w:rsid w:val="00091A85"/>
    <w:rsid w:val="00091B48"/>
    <w:rsid w:val="00091D8E"/>
    <w:rsid w:val="00091FA7"/>
    <w:rsid w:val="00092614"/>
    <w:rsid w:val="00092775"/>
    <w:rsid w:val="000927EF"/>
    <w:rsid w:val="00092AD3"/>
    <w:rsid w:val="00092BED"/>
    <w:rsid w:val="00092DB4"/>
    <w:rsid w:val="000933FA"/>
    <w:rsid w:val="0009351B"/>
    <w:rsid w:val="00093795"/>
    <w:rsid w:val="0009387E"/>
    <w:rsid w:val="000942C5"/>
    <w:rsid w:val="00094459"/>
    <w:rsid w:val="000945D0"/>
    <w:rsid w:val="00094945"/>
    <w:rsid w:val="00094AF5"/>
    <w:rsid w:val="00094AFF"/>
    <w:rsid w:val="00094B4A"/>
    <w:rsid w:val="00094ED2"/>
    <w:rsid w:val="000957A9"/>
    <w:rsid w:val="000957E4"/>
    <w:rsid w:val="0009597A"/>
    <w:rsid w:val="00095A13"/>
    <w:rsid w:val="00095CBD"/>
    <w:rsid w:val="00096430"/>
    <w:rsid w:val="00096B91"/>
    <w:rsid w:val="0009703A"/>
    <w:rsid w:val="00097A34"/>
    <w:rsid w:val="00097C27"/>
    <w:rsid w:val="000A021F"/>
    <w:rsid w:val="000A0C91"/>
    <w:rsid w:val="000A101F"/>
    <w:rsid w:val="000A122B"/>
    <w:rsid w:val="000A12E3"/>
    <w:rsid w:val="000A1375"/>
    <w:rsid w:val="000A13C5"/>
    <w:rsid w:val="000A154B"/>
    <w:rsid w:val="000A1679"/>
    <w:rsid w:val="000A1716"/>
    <w:rsid w:val="000A1835"/>
    <w:rsid w:val="000A1BCA"/>
    <w:rsid w:val="000A212E"/>
    <w:rsid w:val="000A24BC"/>
    <w:rsid w:val="000A2732"/>
    <w:rsid w:val="000A32C7"/>
    <w:rsid w:val="000A32DA"/>
    <w:rsid w:val="000A3633"/>
    <w:rsid w:val="000A36CF"/>
    <w:rsid w:val="000A3953"/>
    <w:rsid w:val="000A395C"/>
    <w:rsid w:val="000A3BCF"/>
    <w:rsid w:val="000A4095"/>
    <w:rsid w:val="000A4139"/>
    <w:rsid w:val="000A41A6"/>
    <w:rsid w:val="000A4693"/>
    <w:rsid w:val="000A4916"/>
    <w:rsid w:val="000A497E"/>
    <w:rsid w:val="000A4BBF"/>
    <w:rsid w:val="000A5328"/>
    <w:rsid w:val="000A5851"/>
    <w:rsid w:val="000A5B84"/>
    <w:rsid w:val="000A5FB2"/>
    <w:rsid w:val="000A678E"/>
    <w:rsid w:val="000A6A51"/>
    <w:rsid w:val="000A6B59"/>
    <w:rsid w:val="000A6CC6"/>
    <w:rsid w:val="000A712C"/>
    <w:rsid w:val="000A7247"/>
    <w:rsid w:val="000A7667"/>
    <w:rsid w:val="000A78AA"/>
    <w:rsid w:val="000A7B51"/>
    <w:rsid w:val="000A7D32"/>
    <w:rsid w:val="000B03DB"/>
    <w:rsid w:val="000B0574"/>
    <w:rsid w:val="000B0665"/>
    <w:rsid w:val="000B0F51"/>
    <w:rsid w:val="000B1B8B"/>
    <w:rsid w:val="000B1C6D"/>
    <w:rsid w:val="000B1EE7"/>
    <w:rsid w:val="000B2004"/>
    <w:rsid w:val="000B27D7"/>
    <w:rsid w:val="000B2988"/>
    <w:rsid w:val="000B2DD0"/>
    <w:rsid w:val="000B2FE3"/>
    <w:rsid w:val="000B339C"/>
    <w:rsid w:val="000B339D"/>
    <w:rsid w:val="000B39DA"/>
    <w:rsid w:val="000B3A0B"/>
    <w:rsid w:val="000B3D96"/>
    <w:rsid w:val="000B415F"/>
    <w:rsid w:val="000B427C"/>
    <w:rsid w:val="000B46EA"/>
    <w:rsid w:val="000B47FD"/>
    <w:rsid w:val="000B4B05"/>
    <w:rsid w:val="000B4B30"/>
    <w:rsid w:val="000B4CCB"/>
    <w:rsid w:val="000B511C"/>
    <w:rsid w:val="000B5609"/>
    <w:rsid w:val="000B59D5"/>
    <w:rsid w:val="000B5BFC"/>
    <w:rsid w:val="000B5C03"/>
    <w:rsid w:val="000B5D2E"/>
    <w:rsid w:val="000B5D69"/>
    <w:rsid w:val="000B5F04"/>
    <w:rsid w:val="000B612A"/>
    <w:rsid w:val="000B6211"/>
    <w:rsid w:val="000B6259"/>
    <w:rsid w:val="000B63EE"/>
    <w:rsid w:val="000B6520"/>
    <w:rsid w:val="000B65B5"/>
    <w:rsid w:val="000B6644"/>
    <w:rsid w:val="000B67F9"/>
    <w:rsid w:val="000B6A50"/>
    <w:rsid w:val="000B6CE5"/>
    <w:rsid w:val="000B6DA2"/>
    <w:rsid w:val="000B71EB"/>
    <w:rsid w:val="000B72C5"/>
    <w:rsid w:val="000B7466"/>
    <w:rsid w:val="000B7989"/>
    <w:rsid w:val="000B7BD4"/>
    <w:rsid w:val="000B7C3C"/>
    <w:rsid w:val="000B7C98"/>
    <w:rsid w:val="000C052F"/>
    <w:rsid w:val="000C0BE7"/>
    <w:rsid w:val="000C1086"/>
    <w:rsid w:val="000C1F11"/>
    <w:rsid w:val="000C1F81"/>
    <w:rsid w:val="000C23AB"/>
    <w:rsid w:val="000C2E61"/>
    <w:rsid w:val="000C3536"/>
    <w:rsid w:val="000C3C4F"/>
    <w:rsid w:val="000C47AB"/>
    <w:rsid w:val="000C50E3"/>
    <w:rsid w:val="000C52B8"/>
    <w:rsid w:val="000C55B2"/>
    <w:rsid w:val="000C5713"/>
    <w:rsid w:val="000C5796"/>
    <w:rsid w:val="000C57CF"/>
    <w:rsid w:val="000C609F"/>
    <w:rsid w:val="000C6363"/>
    <w:rsid w:val="000C6798"/>
    <w:rsid w:val="000C6ED8"/>
    <w:rsid w:val="000C7117"/>
    <w:rsid w:val="000C741E"/>
    <w:rsid w:val="000C7421"/>
    <w:rsid w:val="000C74DF"/>
    <w:rsid w:val="000C7926"/>
    <w:rsid w:val="000C7A58"/>
    <w:rsid w:val="000C7F48"/>
    <w:rsid w:val="000D0519"/>
    <w:rsid w:val="000D0584"/>
    <w:rsid w:val="000D101B"/>
    <w:rsid w:val="000D1742"/>
    <w:rsid w:val="000D1B31"/>
    <w:rsid w:val="000D26A3"/>
    <w:rsid w:val="000D2756"/>
    <w:rsid w:val="000D29C6"/>
    <w:rsid w:val="000D2A9F"/>
    <w:rsid w:val="000D303F"/>
    <w:rsid w:val="000D3046"/>
    <w:rsid w:val="000D32E4"/>
    <w:rsid w:val="000D3E43"/>
    <w:rsid w:val="000D404B"/>
    <w:rsid w:val="000D493F"/>
    <w:rsid w:val="000D4AA7"/>
    <w:rsid w:val="000D4B93"/>
    <w:rsid w:val="000D525A"/>
    <w:rsid w:val="000D5D1A"/>
    <w:rsid w:val="000D5F7A"/>
    <w:rsid w:val="000D64C0"/>
    <w:rsid w:val="000D6638"/>
    <w:rsid w:val="000D678A"/>
    <w:rsid w:val="000D6E78"/>
    <w:rsid w:val="000D70D9"/>
    <w:rsid w:val="000D7207"/>
    <w:rsid w:val="000D72E8"/>
    <w:rsid w:val="000D754C"/>
    <w:rsid w:val="000D7B67"/>
    <w:rsid w:val="000D7B94"/>
    <w:rsid w:val="000D7CE6"/>
    <w:rsid w:val="000D7EAA"/>
    <w:rsid w:val="000E0EAF"/>
    <w:rsid w:val="000E1623"/>
    <w:rsid w:val="000E19C9"/>
    <w:rsid w:val="000E1CFD"/>
    <w:rsid w:val="000E1FC8"/>
    <w:rsid w:val="000E328E"/>
    <w:rsid w:val="000E3E4E"/>
    <w:rsid w:val="000E4087"/>
    <w:rsid w:val="000E41E4"/>
    <w:rsid w:val="000E4215"/>
    <w:rsid w:val="000E426C"/>
    <w:rsid w:val="000E44D6"/>
    <w:rsid w:val="000E4581"/>
    <w:rsid w:val="000E4833"/>
    <w:rsid w:val="000E507E"/>
    <w:rsid w:val="000E5302"/>
    <w:rsid w:val="000E5760"/>
    <w:rsid w:val="000E58D3"/>
    <w:rsid w:val="000E6AEC"/>
    <w:rsid w:val="000E6E96"/>
    <w:rsid w:val="000E6EE5"/>
    <w:rsid w:val="000E6F33"/>
    <w:rsid w:val="000E6F4C"/>
    <w:rsid w:val="000E71B8"/>
    <w:rsid w:val="000E7312"/>
    <w:rsid w:val="000E74A0"/>
    <w:rsid w:val="000E7766"/>
    <w:rsid w:val="000E7840"/>
    <w:rsid w:val="000E7C88"/>
    <w:rsid w:val="000F0339"/>
    <w:rsid w:val="000F0450"/>
    <w:rsid w:val="000F06E4"/>
    <w:rsid w:val="000F0745"/>
    <w:rsid w:val="000F090C"/>
    <w:rsid w:val="000F1036"/>
    <w:rsid w:val="000F16F7"/>
    <w:rsid w:val="000F18D4"/>
    <w:rsid w:val="000F1B10"/>
    <w:rsid w:val="000F1F3B"/>
    <w:rsid w:val="000F210E"/>
    <w:rsid w:val="000F2263"/>
    <w:rsid w:val="000F27CB"/>
    <w:rsid w:val="000F3016"/>
    <w:rsid w:val="000F3A7D"/>
    <w:rsid w:val="000F3CA4"/>
    <w:rsid w:val="000F3DA0"/>
    <w:rsid w:val="000F4062"/>
    <w:rsid w:val="000F417C"/>
    <w:rsid w:val="000F4CA9"/>
    <w:rsid w:val="000F4F73"/>
    <w:rsid w:val="000F56EB"/>
    <w:rsid w:val="000F5A7F"/>
    <w:rsid w:val="000F5BA3"/>
    <w:rsid w:val="000F61FB"/>
    <w:rsid w:val="000F7420"/>
    <w:rsid w:val="000F7685"/>
    <w:rsid w:val="000F7869"/>
    <w:rsid w:val="000F79A9"/>
    <w:rsid w:val="000F7DD2"/>
    <w:rsid w:val="000F7E94"/>
    <w:rsid w:val="001000D6"/>
    <w:rsid w:val="00100171"/>
    <w:rsid w:val="00100A04"/>
    <w:rsid w:val="00100A17"/>
    <w:rsid w:val="00100B53"/>
    <w:rsid w:val="00100BDE"/>
    <w:rsid w:val="00100E78"/>
    <w:rsid w:val="00100F12"/>
    <w:rsid w:val="001011FD"/>
    <w:rsid w:val="00101434"/>
    <w:rsid w:val="00101629"/>
    <w:rsid w:val="001016E9"/>
    <w:rsid w:val="001018B8"/>
    <w:rsid w:val="00101F79"/>
    <w:rsid w:val="0010208E"/>
    <w:rsid w:val="00102684"/>
    <w:rsid w:val="00102849"/>
    <w:rsid w:val="00102F57"/>
    <w:rsid w:val="00103283"/>
    <w:rsid w:val="0010331A"/>
    <w:rsid w:val="001038E3"/>
    <w:rsid w:val="00103972"/>
    <w:rsid w:val="00103984"/>
    <w:rsid w:val="00103CAF"/>
    <w:rsid w:val="00103D03"/>
    <w:rsid w:val="001043AA"/>
    <w:rsid w:val="00104E8A"/>
    <w:rsid w:val="00104EE3"/>
    <w:rsid w:val="001057C5"/>
    <w:rsid w:val="001058D1"/>
    <w:rsid w:val="00105CE9"/>
    <w:rsid w:val="00105ECA"/>
    <w:rsid w:val="001062AA"/>
    <w:rsid w:val="001064EA"/>
    <w:rsid w:val="001066DE"/>
    <w:rsid w:val="001068D1"/>
    <w:rsid w:val="001069F6"/>
    <w:rsid w:val="00106BF5"/>
    <w:rsid w:val="00106CB2"/>
    <w:rsid w:val="00110348"/>
    <w:rsid w:val="001106D8"/>
    <w:rsid w:val="00110A04"/>
    <w:rsid w:val="00110C50"/>
    <w:rsid w:val="00110D37"/>
    <w:rsid w:val="0011104C"/>
    <w:rsid w:val="0011121D"/>
    <w:rsid w:val="0011147D"/>
    <w:rsid w:val="001118D6"/>
    <w:rsid w:val="00111C50"/>
    <w:rsid w:val="00111FB3"/>
    <w:rsid w:val="0011201A"/>
    <w:rsid w:val="001123DE"/>
    <w:rsid w:val="00112B43"/>
    <w:rsid w:val="00112BF8"/>
    <w:rsid w:val="001131CE"/>
    <w:rsid w:val="00113439"/>
    <w:rsid w:val="0011388A"/>
    <w:rsid w:val="00113C6D"/>
    <w:rsid w:val="00113D02"/>
    <w:rsid w:val="00114132"/>
    <w:rsid w:val="0011465F"/>
    <w:rsid w:val="00115082"/>
    <w:rsid w:val="00115392"/>
    <w:rsid w:val="00115982"/>
    <w:rsid w:val="001164B9"/>
    <w:rsid w:val="00116729"/>
    <w:rsid w:val="001168A3"/>
    <w:rsid w:val="00116A6D"/>
    <w:rsid w:val="00116B92"/>
    <w:rsid w:val="00116BB3"/>
    <w:rsid w:val="00116FA3"/>
    <w:rsid w:val="00116FC6"/>
    <w:rsid w:val="00117799"/>
    <w:rsid w:val="001179A9"/>
    <w:rsid w:val="00117E54"/>
    <w:rsid w:val="00117E96"/>
    <w:rsid w:val="00117FB0"/>
    <w:rsid w:val="00117FE6"/>
    <w:rsid w:val="00120682"/>
    <w:rsid w:val="00120B5C"/>
    <w:rsid w:val="00120D3B"/>
    <w:rsid w:val="00120FDE"/>
    <w:rsid w:val="00121467"/>
    <w:rsid w:val="0012149C"/>
    <w:rsid w:val="0012172C"/>
    <w:rsid w:val="00121A59"/>
    <w:rsid w:val="00121A89"/>
    <w:rsid w:val="00121AFC"/>
    <w:rsid w:val="00121B3A"/>
    <w:rsid w:val="00121FD8"/>
    <w:rsid w:val="00122111"/>
    <w:rsid w:val="00122141"/>
    <w:rsid w:val="001222BE"/>
    <w:rsid w:val="00122371"/>
    <w:rsid w:val="001225C6"/>
    <w:rsid w:val="00122FED"/>
    <w:rsid w:val="00123070"/>
    <w:rsid w:val="001232F5"/>
    <w:rsid w:val="001233F2"/>
    <w:rsid w:val="001234B9"/>
    <w:rsid w:val="00123BDE"/>
    <w:rsid w:val="00124B77"/>
    <w:rsid w:val="001251D7"/>
    <w:rsid w:val="00125598"/>
    <w:rsid w:val="00125B13"/>
    <w:rsid w:val="00125BE9"/>
    <w:rsid w:val="00125FB2"/>
    <w:rsid w:val="001264D8"/>
    <w:rsid w:val="00126805"/>
    <w:rsid w:val="00126DDD"/>
    <w:rsid w:val="00126E1B"/>
    <w:rsid w:val="00126EE9"/>
    <w:rsid w:val="00126FBE"/>
    <w:rsid w:val="001273CE"/>
    <w:rsid w:val="0012754A"/>
    <w:rsid w:val="00127E0C"/>
    <w:rsid w:val="0013069B"/>
    <w:rsid w:val="00130842"/>
    <w:rsid w:val="00130BFE"/>
    <w:rsid w:val="00130D14"/>
    <w:rsid w:val="00131810"/>
    <w:rsid w:val="00131978"/>
    <w:rsid w:val="0013199A"/>
    <w:rsid w:val="00131A7C"/>
    <w:rsid w:val="00131C33"/>
    <w:rsid w:val="0013214F"/>
    <w:rsid w:val="001323A5"/>
    <w:rsid w:val="001323C5"/>
    <w:rsid w:val="0013272C"/>
    <w:rsid w:val="00132776"/>
    <w:rsid w:val="001328CD"/>
    <w:rsid w:val="00132A55"/>
    <w:rsid w:val="00132DE3"/>
    <w:rsid w:val="001334F7"/>
    <w:rsid w:val="00133762"/>
    <w:rsid w:val="001338D9"/>
    <w:rsid w:val="00133975"/>
    <w:rsid w:val="00133F68"/>
    <w:rsid w:val="001344EC"/>
    <w:rsid w:val="00134A3E"/>
    <w:rsid w:val="00134CF8"/>
    <w:rsid w:val="00134FFE"/>
    <w:rsid w:val="0013520E"/>
    <w:rsid w:val="001356E7"/>
    <w:rsid w:val="001359C2"/>
    <w:rsid w:val="0013608B"/>
    <w:rsid w:val="001360CE"/>
    <w:rsid w:val="0013616B"/>
    <w:rsid w:val="001369D2"/>
    <w:rsid w:val="00136A1C"/>
    <w:rsid w:val="00136CD7"/>
    <w:rsid w:val="00136F34"/>
    <w:rsid w:val="001370DD"/>
    <w:rsid w:val="0013718F"/>
    <w:rsid w:val="0013726F"/>
    <w:rsid w:val="00137393"/>
    <w:rsid w:val="001374C9"/>
    <w:rsid w:val="00137552"/>
    <w:rsid w:val="0014008D"/>
    <w:rsid w:val="001403A3"/>
    <w:rsid w:val="001406A6"/>
    <w:rsid w:val="001406CD"/>
    <w:rsid w:val="00140702"/>
    <w:rsid w:val="00140B5A"/>
    <w:rsid w:val="00140D80"/>
    <w:rsid w:val="001418C1"/>
    <w:rsid w:val="00141FFA"/>
    <w:rsid w:val="001428DB"/>
    <w:rsid w:val="00142B3E"/>
    <w:rsid w:val="001432F7"/>
    <w:rsid w:val="00143841"/>
    <w:rsid w:val="00143854"/>
    <w:rsid w:val="00143C1F"/>
    <w:rsid w:val="00143C6D"/>
    <w:rsid w:val="00144365"/>
    <w:rsid w:val="001444C2"/>
    <w:rsid w:val="00144781"/>
    <w:rsid w:val="00144A8D"/>
    <w:rsid w:val="001454FD"/>
    <w:rsid w:val="00145690"/>
    <w:rsid w:val="00145695"/>
    <w:rsid w:val="001456D2"/>
    <w:rsid w:val="0014584F"/>
    <w:rsid w:val="0014586E"/>
    <w:rsid w:val="00145B16"/>
    <w:rsid w:val="00145DB8"/>
    <w:rsid w:val="00145E1D"/>
    <w:rsid w:val="001460ED"/>
    <w:rsid w:val="001468B8"/>
    <w:rsid w:val="001469D8"/>
    <w:rsid w:val="0014755E"/>
    <w:rsid w:val="0014757D"/>
    <w:rsid w:val="001475E4"/>
    <w:rsid w:val="0014779A"/>
    <w:rsid w:val="001478A0"/>
    <w:rsid w:val="00147B4C"/>
    <w:rsid w:val="00147E43"/>
    <w:rsid w:val="00150171"/>
    <w:rsid w:val="00150329"/>
    <w:rsid w:val="00150719"/>
    <w:rsid w:val="00150A60"/>
    <w:rsid w:val="00150C36"/>
    <w:rsid w:val="00150EEA"/>
    <w:rsid w:val="00151AB8"/>
    <w:rsid w:val="0015259B"/>
    <w:rsid w:val="00152751"/>
    <w:rsid w:val="00152F50"/>
    <w:rsid w:val="0015369D"/>
    <w:rsid w:val="001536D1"/>
    <w:rsid w:val="00153916"/>
    <w:rsid w:val="00153B3E"/>
    <w:rsid w:val="00153B94"/>
    <w:rsid w:val="00153EE6"/>
    <w:rsid w:val="0015413C"/>
    <w:rsid w:val="001541CE"/>
    <w:rsid w:val="0015467D"/>
    <w:rsid w:val="00154A1A"/>
    <w:rsid w:val="00154A38"/>
    <w:rsid w:val="00155054"/>
    <w:rsid w:val="001552ED"/>
    <w:rsid w:val="00155B82"/>
    <w:rsid w:val="001561CF"/>
    <w:rsid w:val="00156366"/>
    <w:rsid w:val="00156524"/>
    <w:rsid w:val="0015665A"/>
    <w:rsid w:val="00156844"/>
    <w:rsid w:val="00157200"/>
    <w:rsid w:val="00157325"/>
    <w:rsid w:val="00157883"/>
    <w:rsid w:val="001579BA"/>
    <w:rsid w:val="001601A2"/>
    <w:rsid w:val="001601A8"/>
    <w:rsid w:val="00160287"/>
    <w:rsid w:val="001605D5"/>
    <w:rsid w:val="00160CE4"/>
    <w:rsid w:val="00160F46"/>
    <w:rsid w:val="001612FC"/>
    <w:rsid w:val="00161387"/>
    <w:rsid w:val="001621F4"/>
    <w:rsid w:val="00162785"/>
    <w:rsid w:val="00162ABB"/>
    <w:rsid w:val="00162EEC"/>
    <w:rsid w:val="0016362B"/>
    <w:rsid w:val="00163C28"/>
    <w:rsid w:val="00164148"/>
    <w:rsid w:val="001642D0"/>
    <w:rsid w:val="001649A4"/>
    <w:rsid w:val="00164E6C"/>
    <w:rsid w:val="00164F52"/>
    <w:rsid w:val="00165846"/>
    <w:rsid w:val="00165983"/>
    <w:rsid w:val="00165C80"/>
    <w:rsid w:val="00165D3A"/>
    <w:rsid w:val="00165F82"/>
    <w:rsid w:val="0016654D"/>
    <w:rsid w:val="00166DAF"/>
    <w:rsid w:val="0016783D"/>
    <w:rsid w:val="00167869"/>
    <w:rsid w:val="001679E6"/>
    <w:rsid w:val="00167AA0"/>
    <w:rsid w:val="00167EC6"/>
    <w:rsid w:val="00170430"/>
    <w:rsid w:val="00170697"/>
    <w:rsid w:val="00170D04"/>
    <w:rsid w:val="00170F79"/>
    <w:rsid w:val="00171FA9"/>
    <w:rsid w:val="00172430"/>
    <w:rsid w:val="00172954"/>
    <w:rsid w:val="001731A3"/>
    <w:rsid w:val="00173511"/>
    <w:rsid w:val="00173706"/>
    <w:rsid w:val="00173A23"/>
    <w:rsid w:val="00173E88"/>
    <w:rsid w:val="00173F50"/>
    <w:rsid w:val="0017445E"/>
    <w:rsid w:val="001749B2"/>
    <w:rsid w:val="00175552"/>
    <w:rsid w:val="00175685"/>
    <w:rsid w:val="00175838"/>
    <w:rsid w:val="00175A8C"/>
    <w:rsid w:val="00175B85"/>
    <w:rsid w:val="00175BAA"/>
    <w:rsid w:val="00176451"/>
    <w:rsid w:val="00176818"/>
    <w:rsid w:val="00176B7B"/>
    <w:rsid w:val="00176CCF"/>
    <w:rsid w:val="00177ABA"/>
    <w:rsid w:val="00177F8D"/>
    <w:rsid w:val="001804B9"/>
    <w:rsid w:val="001806FA"/>
    <w:rsid w:val="00180B1B"/>
    <w:rsid w:val="00180D1C"/>
    <w:rsid w:val="00181357"/>
    <w:rsid w:val="001813D3"/>
    <w:rsid w:val="001814DC"/>
    <w:rsid w:val="00182099"/>
    <w:rsid w:val="00182304"/>
    <w:rsid w:val="00182391"/>
    <w:rsid w:val="001823CA"/>
    <w:rsid w:val="001823FA"/>
    <w:rsid w:val="001828A6"/>
    <w:rsid w:val="001829F8"/>
    <w:rsid w:val="00182CF6"/>
    <w:rsid w:val="00183308"/>
    <w:rsid w:val="0018398E"/>
    <w:rsid w:val="00183BE2"/>
    <w:rsid w:val="00183C8C"/>
    <w:rsid w:val="00183DE3"/>
    <w:rsid w:val="00183F32"/>
    <w:rsid w:val="00185480"/>
    <w:rsid w:val="00185943"/>
    <w:rsid w:val="00186B76"/>
    <w:rsid w:val="00186D38"/>
    <w:rsid w:val="0018723F"/>
    <w:rsid w:val="001872AE"/>
    <w:rsid w:val="001873C1"/>
    <w:rsid w:val="00187428"/>
    <w:rsid w:val="00187916"/>
    <w:rsid w:val="0019019F"/>
    <w:rsid w:val="001908D9"/>
    <w:rsid w:val="00190AF8"/>
    <w:rsid w:val="00190D0B"/>
    <w:rsid w:val="0019106C"/>
    <w:rsid w:val="00191850"/>
    <w:rsid w:val="00191FED"/>
    <w:rsid w:val="001920BC"/>
    <w:rsid w:val="00192AF0"/>
    <w:rsid w:val="001931B7"/>
    <w:rsid w:val="00193447"/>
    <w:rsid w:val="001937A2"/>
    <w:rsid w:val="001939D8"/>
    <w:rsid w:val="00193AF3"/>
    <w:rsid w:val="00193E2F"/>
    <w:rsid w:val="00193FAF"/>
    <w:rsid w:val="001942E7"/>
    <w:rsid w:val="0019481D"/>
    <w:rsid w:val="001948B5"/>
    <w:rsid w:val="001949B5"/>
    <w:rsid w:val="00194EAA"/>
    <w:rsid w:val="00195183"/>
    <w:rsid w:val="00195205"/>
    <w:rsid w:val="00195258"/>
    <w:rsid w:val="001959D5"/>
    <w:rsid w:val="00195A4C"/>
    <w:rsid w:val="00195FB4"/>
    <w:rsid w:val="0019609B"/>
    <w:rsid w:val="001961DF"/>
    <w:rsid w:val="001962C7"/>
    <w:rsid w:val="00196E39"/>
    <w:rsid w:val="00196F92"/>
    <w:rsid w:val="00197753"/>
    <w:rsid w:val="00197B35"/>
    <w:rsid w:val="00197DDA"/>
    <w:rsid w:val="00197FEF"/>
    <w:rsid w:val="001A01BE"/>
    <w:rsid w:val="001A0E39"/>
    <w:rsid w:val="001A12A3"/>
    <w:rsid w:val="001A13CA"/>
    <w:rsid w:val="001A1CE8"/>
    <w:rsid w:val="001A1D31"/>
    <w:rsid w:val="001A1EEC"/>
    <w:rsid w:val="001A245A"/>
    <w:rsid w:val="001A248C"/>
    <w:rsid w:val="001A3906"/>
    <w:rsid w:val="001A3B6B"/>
    <w:rsid w:val="001A4833"/>
    <w:rsid w:val="001A4842"/>
    <w:rsid w:val="001A545D"/>
    <w:rsid w:val="001A5E83"/>
    <w:rsid w:val="001A691D"/>
    <w:rsid w:val="001A7027"/>
    <w:rsid w:val="001A713E"/>
    <w:rsid w:val="001A79E2"/>
    <w:rsid w:val="001A7CBF"/>
    <w:rsid w:val="001A7CFE"/>
    <w:rsid w:val="001B0038"/>
    <w:rsid w:val="001B00FF"/>
    <w:rsid w:val="001B0BCF"/>
    <w:rsid w:val="001B10C0"/>
    <w:rsid w:val="001B17E9"/>
    <w:rsid w:val="001B1BB9"/>
    <w:rsid w:val="001B1EE1"/>
    <w:rsid w:val="001B1FA8"/>
    <w:rsid w:val="001B20B0"/>
    <w:rsid w:val="001B2474"/>
    <w:rsid w:val="001B273B"/>
    <w:rsid w:val="001B2B11"/>
    <w:rsid w:val="001B2E62"/>
    <w:rsid w:val="001B2ED2"/>
    <w:rsid w:val="001B2F61"/>
    <w:rsid w:val="001B3182"/>
    <w:rsid w:val="001B3586"/>
    <w:rsid w:val="001B3BE1"/>
    <w:rsid w:val="001B3ED9"/>
    <w:rsid w:val="001B4293"/>
    <w:rsid w:val="001B45FD"/>
    <w:rsid w:val="001B52E6"/>
    <w:rsid w:val="001B57A0"/>
    <w:rsid w:val="001B57D8"/>
    <w:rsid w:val="001B5AA0"/>
    <w:rsid w:val="001B5AF8"/>
    <w:rsid w:val="001B625A"/>
    <w:rsid w:val="001B6512"/>
    <w:rsid w:val="001B6595"/>
    <w:rsid w:val="001B68D7"/>
    <w:rsid w:val="001B6A13"/>
    <w:rsid w:val="001B6B2E"/>
    <w:rsid w:val="001B6BD5"/>
    <w:rsid w:val="001B6E28"/>
    <w:rsid w:val="001B7511"/>
    <w:rsid w:val="001B783D"/>
    <w:rsid w:val="001B78A9"/>
    <w:rsid w:val="001B79A2"/>
    <w:rsid w:val="001C0ED8"/>
    <w:rsid w:val="001C10EC"/>
    <w:rsid w:val="001C15D6"/>
    <w:rsid w:val="001C1712"/>
    <w:rsid w:val="001C185D"/>
    <w:rsid w:val="001C198B"/>
    <w:rsid w:val="001C1C21"/>
    <w:rsid w:val="001C2461"/>
    <w:rsid w:val="001C2886"/>
    <w:rsid w:val="001C3B29"/>
    <w:rsid w:val="001C3D9E"/>
    <w:rsid w:val="001C3F1B"/>
    <w:rsid w:val="001C3F28"/>
    <w:rsid w:val="001C3FEA"/>
    <w:rsid w:val="001C404F"/>
    <w:rsid w:val="001C41FE"/>
    <w:rsid w:val="001C448B"/>
    <w:rsid w:val="001C4807"/>
    <w:rsid w:val="001C498C"/>
    <w:rsid w:val="001C4A5D"/>
    <w:rsid w:val="001C503C"/>
    <w:rsid w:val="001C5496"/>
    <w:rsid w:val="001C5889"/>
    <w:rsid w:val="001C5CC4"/>
    <w:rsid w:val="001C6172"/>
    <w:rsid w:val="001C62FB"/>
    <w:rsid w:val="001C6A08"/>
    <w:rsid w:val="001C6B8F"/>
    <w:rsid w:val="001C6F46"/>
    <w:rsid w:val="001C7176"/>
    <w:rsid w:val="001C75F3"/>
    <w:rsid w:val="001C7B62"/>
    <w:rsid w:val="001D020C"/>
    <w:rsid w:val="001D024B"/>
    <w:rsid w:val="001D0710"/>
    <w:rsid w:val="001D0C76"/>
    <w:rsid w:val="001D14C6"/>
    <w:rsid w:val="001D16A3"/>
    <w:rsid w:val="001D20C3"/>
    <w:rsid w:val="001D25E7"/>
    <w:rsid w:val="001D2DED"/>
    <w:rsid w:val="001D31C2"/>
    <w:rsid w:val="001D3405"/>
    <w:rsid w:val="001D36A4"/>
    <w:rsid w:val="001D3754"/>
    <w:rsid w:val="001D3825"/>
    <w:rsid w:val="001D3875"/>
    <w:rsid w:val="001D3927"/>
    <w:rsid w:val="001D3CD0"/>
    <w:rsid w:val="001D4379"/>
    <w:rsid w:val="001D43DD"/>
    <w:rsid w:val="001D43ED"/>
    <w:rsid w:val="001D4678"/>
    <w:rsid w:val="001D46FE"/>
    <w:rsid w:val="001D495D"/>
    <w:rsid w:val="001D4F16"/>
    <w:rsid w:val="001D4FD0"/>
    <w:rsid w:val="001D51E1"/>
    <w:rsid w:val="001D5E44"/>
    <w:rsid w:val="001D60BE"/>
    <w:rsid w:val="001D62BB"/>
    <w:rsid w:val="001D6665"/>
    <w:rsid w:val="001D67FA"/>
    <w:rsid w:val="001D693B"/>
    <w:rsid w:val="001D6FA5"/>
    <w:rsid w:val="001D7403"/>
    <w:rsid w:val="001D75C6"/>
    <w:rsid w:val="001D762E"/>
    <w:rsid w:val="001D7911"/>
    <w:rsid w:val="001D79CE"/>
    <w:rsid w:val="001D7B6E"/>
    <w:rsid w:val="001D7E39"/>
    <w:rsid w:val="001E006F"/>
    <w:rsid w:val="001E00D4"/>
    <w:rsid w:val="001E0209"/>
    <w:rsid w:val="001E044F"/>
    <w:rsid w:val="001E09B7"/>
    <w:rsid w:val="001E0DAB"/>
    <w:rsid w:val="001E16DD"/>
    <w:rsid w:val="001E16E5"/>
    <w:rsid w:val="001E1A12"/>
    <w:rsid w:val="001E1D7C"/>
    <w:rsid w:val="001E1DAA"/>
    <w:rsid w:val="001E1E92"/>
    <w:rsid w:val="001E2581"/>
    <w:rsid w:val="001E3013"/>
    <w:rsid w:val="001E320E"/>
    <w:rsid w:val="001E3936"/>
    <w:rsid w:val="001E3982"/>
    <w:rsid w:val="001E3D20"/>
    <w:rsid w:val="001E47EC"/>
    <w:rsid w:val="001E47F2"/>
    <w:rsid w:val="001E4920"/>
    <w:rsid w:val="001E4B28"/>
    <w:rsid w:val="001E50A8"/>
    <w:rsid w:val="001E5E70"/>
    <w:rsid w:val="001E615C"/>
    <w:rsid w:val="001E6192"/>
    <w:rsid w:val="001E627A"/>
    <w:rsid w:val="001E6741"/>
    <w:rsid w:val="001E6A37"/>
    <w:rsid w:val="001E6D5A"/>
    <w:rsid w:val="001E6FBE"/>
    <w:rsid w:val="001E75C5"/>
    <w:rsid w:val="001E7737"/>
    <w:rsid w:val="001E7D05"/>
    <w:rsid w:val="001F0100"/>
    <w:rsid w:val="001F017F"/>
    <w:rsid w:val="001F0412"/>
    <w:rsid w:val="001F0628"/>
    <w:rsid w:val="001F0F8A"/>
    <w:rsid w:val="001F1175"/>
    <w:rsid w:val="001F11B2"/>
    <w:rsid w:val="001F13AB"/>
    <w:rsid w:val="001F14F1"/>
    <w:rsid w:val="001F1ACD"/>
    <w:rsid w:val="001F1B42"/>
    <w:rsid w:val="001F1BD6"/>
    <w:rsid w:val="001F1F76"/>
    <w:rsid w:val="001F2104"/>
    <w:rsid w:val="001F2170"/>
    <w:rsid w:val="001F219B"/>
    <w:rsid w:val="001F2309"/>
    <w:rsid w:val="001F25BF"/>
    <w:rsid w:val="001F27AE"/>
    <w:rsid w:val="001F2A30"/>
    <w:rsid w:val="001F2BFF"/>
    <w:rsid w:val="001F3434"/>
    <w:rsid w:val="001F397B"/>
    <w:rsid w:val="001F3BAC"/>
    <w:rsid w:val="001F4727"/>
    <w:rsid w:val="001F482B"/>
    <w:rsid w:val="001F49CA"/>
    <w:rsid w:val="001F4C5A"/>
    <w:rsid w:val="001F529B"/>
    <w:rsid w:val="001F57D3"/>
    <w:rsid w:val="001F6271"/>
    <w:rsid w:val="001F63F3"/>
    <w:rsid w:val="001F69DB"/>
    <w:rsid w:val="001F6D9C"/>
    <w:rsid w:val="001F6E59"/>
    <w:rsid w:val="001F7431"/>
    <w:rsid w:val="001F7A54"/>
    <w:rsid w:val="001F7E27"/>
    <w:rsid w:val="001F7F42"/>
    <w:rsid w:val="00200371"/>
    <w:rsid w:val="00200ED6"/>
    <w:rsid w:val="00200FF4"/>
    <w:rsid w:val="0020123D"/>
    <w:rsid w:val="00201449"/>
    <w:rsid w:val="0020184D"/>
    <w:rsid w:val="00201B94"/>
    <w:rsid w:val="00202122"/>
    <w:rsid w:val="0020289E"/>
    <w:rsid w:val="00202972"/>
    <w:rsid w:val="00202C02"/>
    <w:rsid w:val="00202D34"/>
    <w:rsid w:val="00202E03"/>
    <w:rsid w:val="002032EB"/>
    <w:rsid w:val="0020384C"/>
    <w:rsid w:val="00203B3E"/>
    <w:rsid w:val="00203DDF"/>
    <w:rsid w:val="0020465C"/>
    <w:rsid w:val="002048E2"/>
    <w:rsid w:val="00204AEC"/>
    <w:rsid w:val="00204B8C"/>
    <w:rsid w:val="00204CF5"/>
    <w:rsid w:val="00204F1C"/>
    <w:rsid w:val="00205075"/>
    <w:rsid w:val="0020509B"/>
    <w:rsid w:val="00205645"/>
    <w:rsid w:val="00205EB5"/>
    <w:rsid w:val="002060CF"/>
    <w:rsid w:val="00206149"/>
    <w:rsid w:val="0020692C"/>
    <w:rsid w:val="00206942"/>
    <w:rsid w:val="00206A40"/>
    <w:rsid w:val="00206BAF"/>
    <w:rsid w:val="00206E7B"/>
    <w:rsid w:val="0020702C"/>
    <w:rsid w:val="002071CA"/>
    <w:rsid w:val="00207345"/>
    <w:rsid w:val="00207879"/>
    <w:rsid w:val="00207CFB"/>
    <w:rsid w:val="00210394"/>
    <w:rsid w:val="0021046F"/>
    <w:rsid w:val="002106A3"/>
    <w:rsid w:val="0021096D"/>
    <w:rsid w:val="00210DFA"/>
    <w:rsid w:val="00210EDA"/>
    <w:rsid w:val="002113BB"/>
    <w:rsid w:val="002114AD"/>
    <w:rsid w:val="0021190B"/>
    <w:rsid w:val="002122BC"/>
    <w:rsid w:val="002129C9"/>
    <w:rsid w:val="00212A2A"/>
    <w:rsid w:val="00212B0C"/>
    <w:rsid w:val="00212D62"/>
    <w:rsid w:val="0021314C"/>
    <w:rsid w:val="0021317D"/>
    <w:rsid w:val="0021317F"/>
    <w:rsid w:val="0021350B"/>
    <w:rsid w:val="002135A2"/>
    <w:rsid w:val="00213D32"/>
    <w:rsid w:val="002141F3"/>
    <w:rsid w:val="0021447E"/>
    <w:rsid w:val="002149DF"/>
    <w:rsid w:val="002149E4"/>
    <w:rsid w:val="00214B85"/>
    <w:rsid w:val="00214D3F"/>
    <w:rsid w:val="00214EB8"/>
    <w:rsid w:val="00214FAD"/>
    <w:rsid w:val="0021528B"/>
    <w:rsid w:val="0021573C"/>
    <w:rsid w:val="00215AA9"/>
    <w:rsid w:val="00215ACB"/>
    <w:rsid w:val="00216BBE"/>
    <w:rsid w:val="00216C15"/>
    <w:rsid w:val="002172B8"/>
    <w:rsid w:val="002179D2"/>
    <w:rsid w:val="00220122"/>
    <w:rsid w:val="002201B0"/>
    <w:rsid w:val="002201B1"/>
    <w:rsid w:val="00220DE7"/>
    <w:rsid w:val="00220FD0"/>
    <w:rsid w:val="002211AA"/>
    <w:rsid w:val="0022194F"/>
    <w:rsid w:val="002221F9"/>
    <w:rsid w:val="0022233D"/>
    <w:rsid w:val="00222526"/>
    <w:rsid w:val="002225F0"/>
    <w:rsid w:val="00222944"/>
    <w:rsid w:val="00222C48"/>
    <w:rsid w:val="002231E8"/>
    <w:rsid w:val="002234E7"/>
    <w:rsid w:val="00223942"/>
    <w:rsid w:val="00223F44"/>
    <w:rsid w:val="00223FB4"/>
    <w:rsid w:val="00224390"/>
    <w:rsid w:val="00224579"/>
    <w:rsid w:val="00224AAD"/>
    <w:rsid w:val="00224AD1"/>
    <w:rsid w:val="00225640"/>
    <w:rsid w:val="002259D2"/>
    <w:rsid w:val="00225CFB"/>
    <w:rsid w:val="002261C3"/>
    <w:rsid w:val="00226602"/>
    <w:rsid w:val="00226C48"/>
    <w:rsid w:val="00226D6C"/>
    <w:rsid w:val="00226EDE"/>
    <w:rsid w:val="00226F79"/>
    <w:rsid w:val="00226FB3"/>
    <w:rsid w:val="00227375"/>
    <w:rsid w:val="00227BE1"/>
    <w:rsid w:val="00227DE4"/>
    <w:rsid w:val="00230220"/>
    <w:rsid w:val="00230B69"/>
    <w:rsid w:val="00230DF0"/>
    <w:rsid w:val="00230E3D"/>
    <w:rsid w:val="00230E4A"/>
    <w:rsid w:val="00230F9A"/>
    <w:rsid w:val="00231572"/>
    <w:rsid w:val="00231DF3"/>
    <w:rsid w:val="0023251B"/>
    <w:rsid w:val="002325F0"/>
    <w:rsid w:val="002327B2"/>
    <w:rsid w:val="00232887"/>
    <w:rsid w:val="00233151"/>
    <w:rsid w:val="00233377"/>
    <w:rsid w:val="002333D4"/>
    <w:rsid w:val="0023343D"/>
    <w:rsid w:val="002335F9"/>
    <w:rsid w:val="002336DB"/>
    <w:rsid w:val="00233BDD"/>
    <w:rsid w:val="00233E90"/>
    <w:rsid w:val="00234410"/>
    <w:rsid w:val="002344E9"/>
    <w:rsid w:val="0023457C"/>
    <w:rsid w:val="0023491C"/>
    <w:rsid w:val="002349D4"/>
    <w:rsid w:val="00234D0C"/>
    <w:rsid w:val="0023515B"/>
    <w:rsid w:val="002352A8"/>
    <w:rsid w:val="002354F3"/>
    <w:rsid w:val="0023554B"/>
    <w:rsid w:val="002355B8"/>
    <w:rsid w:val="00235C19"/>
    <w:rsid w:val="00235FDF"/>
    <w:rsid w:val="0023624F"/>
    <w:rsid w:val="00236491"/>
    <w:rsid w:val="002365E2"/>
    <w:rsid w:val="0023670A"/>
    <w:rsid w:val="00236915"/>
    <w:rsid w:val="00236949"/>
    <w:rsid w:val="00236B78"/>
    <w:rsid w:val="00236BCB"/>
    <w:rsid w:val="00236E3F"/>
    <w:rsid w:val="002373D0"/>
    <w:rsid w:val="0023772F"/>
    <w:rsid w:val="002378A7"/>
    <w:rsid w:val="00240338"/>
    <w:rsid w:val="0024034E"/>
    <w:rsid w:val="0024038D"/>
    <w:rsid w:val="002403CA"/>
    <w:rsid w:val="00240722"/>
    <w:rsid w:val="002408D8"/>
    <w:rsid w:val="002408E7"/>
    <w:rsid w:val="00240929"/>
    <w:rsid w:val="00240A49"/>
    <w:rsid w:val="00240F06"/>
    <w:rsid w:val="00241524"/>
    <w:rsid w:val="002417F8"/>
    <w:rsid w:val="00241972"/>
    <w:rsid w:val="00241F1C"/>
    <w:rsid w:val="00242393"/>
    <w:rsid w:val="002426F3"/>
    <w:rsid w:val="00242AC8"/>
    <w:rsid w:val="00242B32"/>
    <w:rsid w:val="00242D02"/>
    <w:rsid w:val="00242DD0"/>
    <w:rsid w:val="002431E3"/>
    <w:rsid w:val="002433D3"/>
    <w:rsid w:val="00243FA8"/>
    <w:rsid w:val="00244CAE"/>
    <w:rsid w:val="0024505B"/>
    <w:rsid w:val="002450ED"/>
    <w:rsid w:val="00245238"/>
    <w:rsid w:val="002452F1"/>
    <w:rsid w:val="00245AC2"/>
    <w:rsid w:val="00245AFD"/>
    <w:rsid w:val="00245B75"/>
    <w:rsid w:val="00245DBF"/>
    <w:rsid w:val="00245F85"/>
    <w:rsid w:val="0024607B"/>
    <w:rsid w:val="00246D01"/>
    <w:rsid w:val="00246D59"/>
    <w:rsid w:val="002470B1"/>
    <w:rsid w:val="00247252"/>
    <w:rsid w:val="002477FB"/>
    <w:rsid w:val="0024794E"/>
    <w:rsid w:val="00247A41"/>
    <w:rsid w:val="00250DCC"/>
    <w:rsid w:val="00250E5E"/>
    <w:rsid w:val="0025129A"/>
    <w:rsid w:val="00251D5B"/>
    <w:rsid w:val="0025235E"/>
    <w:rsid w:val="0025291D"/>
    <w:rsid w:val="002529F9"/>
    <w:rsid w:val="00252AA9"/>
    <w:rsid w:val="00252BE3"/>
    <w:rsid w:val="00252CE8"/>
    <w:rsid w:val="002536DF"/>
    <w:rsid w:val="002537E0"/>
    <w:rsid w:val="00253886"/>
    <w:rsid w:val="00253AE7"/>
    <w:rsid w:val="00253DB8"/>
    <w:rsid w:val="00253F17"/>
    <w:rsid w:val="00254331"/>
    <w:rsid w:val="00254480"/>
    <w:rsid w:val="00254B3E"/>
    <w:rsid w:val="0025556E"/>
    <w:rsid w:val="0025594A"/>
    <w:rsid w:val="00255BE0"/>
    <w:rsid w:val="002563D4"/>
    <w:rsid w:val="002567CA"/>
    <w:rsid w:val="00256D77"/>
    <w:rsid w:val="002570F5"/>
    <w:rsid w:val="002571FE"/>
    <w:rsid w:val="002577BB"/>
    <w:rsid w:val="00257B80"/>
    <w:rsid w:val="0026024C"/>
    <w:rsid w:val="00260363"/>
    <w:rsid w:val="00260A2C"/>
    <w:rsid w:val="00261D17"/>
    <w:rsid w:val="00261DED"/>
    <w:rsid w:val="00262969"/>
    <w:rsid w:val="002629F4"/>
    <w:rsid w:val="00262C9D"/>
    <w:rsid w:val="002630C8"/>
    <w:rsid w:val="002630EC"/>
    <w:rsid w:val="002635DC"/>
    <w:rsid w:val="0026361B"/>
    <w:rsid w:val="00263778"/>
    <w:rsid w:val="00263C5A"/>
    <w:rsid w:val="00263FDE"/>
    <w:rsid w:val="00264311"/>
    <w:rsid w:val="00264F89"/>
    <w:rsid w:val="0026528E"/>
    <w:rsid w:val="00265492"/>
    <w:rsid w:val="00266222"/>
    <w:rsid w:val="0026626D"/>
    <w:rsid w:val="0026628C"/>
    <w:rsid w:val="00266735"/>
    <w:rsid w:val="00266CC0"/>
    <w:rsid w:val="00266DDB"/>
    <w:rsid w:val="002671DF"/>
    <w:rsid w:val="002672C2"/>
    <w:rsid w:val="002672E3"/>
    <w:rsid w:val="002676D2"/>
    <w:rsid w:val="002679A1"/>
    <w:rsid w:val="00267BE4"/>
    <w:rsid w:val="00267DB9"/>
    <w:rsid w:val="00267E8F"/>
    <w:rsid w:val="002700EF"/>
    <w:rsid w:val="00270482"/>
    <w:rsid w:val="00270612"/>
    <w:rsid w:val="00270E78"/>
    <w:rsid w:val="002712FE"/>
    <w:rsid w:val="002718B2"/>
    <w:rsid w:val="00271F0F"/>
    <w:rsid w:val="00272916"/>
    <w:rsid w:val="002733A4"/>
    <w:rsid w:val="002736FE"/>
    <w:rsid w:val="002737FD"/>
    <w:rsid w:val="00273DA5"/>
    <w:rsid w:val="00274123"/>
    <w:rsid w:val="002748E6"/>
    <w:rsid w:val="00275BC8"/>
    <w:rsid w:val="0027612E"/>
    <w:rsid w:val="0027647D"/>
    <w:rsid w:val="00276655"/>
    <w:rsid w:val="00276744"/>
    <w:rsid w:val="00277325"/>
    <w:rsid w:val="002773C0"/>
    <w:rsid w:val="00277B90"/>
    <w:rsid w:val="00277C79"/>
    <w:rsid w:val="00277E07"/>
    <w:rsid w:val="0028053D"/>
    <w:rsid w:val="002807DF"/>
    <w:rsid w:val="00280E63"/>
    <w:rsid w:val="00280E9D"/>
    <w:rsid w:val="00280F2A"/>
    <w:rsid w:val="0028120D"/>
    <w:rsid w:val="00281301"/>
    <w:rsid w:val="0028149D"/>
    <w:rsid w:val="002817F6"/>
    <w:rsid w:val="00281CB7"/>
    <w:rsid w:val="00281CF0"/>
    <w:rsid w:val="00281D5B"/>
    <w:rsid w:val="002822F5"/>
    <w:rsid w:val="002825FF"/>
    <w:rsid w:val="00282737"/>
    <w:rsid w:val="00282B52"/>
    <w:rsid w:val="00282EEA"/>
    <w:rsid w:val="0028355D"/>
    <w:rsid w:val="0028377D"/>
    <w:rsid w:val="002837BC"/>
    <w:rsid w:val="00283FFF"/>
    <w:rsid w:val="002847CF"/>
    <w:rsid w:val="00284ECC"/>
    <w:rsid w:val="002850AC"/>
    <w:rsid w:val="002853BE"/>
    <w:rsid w:val="00285BE4"/>
    <w:rsid w:val="00285E06"/>
    <w:rsid w:val="0028616A"/>
    <w:rsid w:val="002862F8"/>
    <w:rsid w:val="0028642C"/>
    <w:rsid w:val="0028673C"/>
    <w:rsid w:val="002870E6"/>
    <w:rsid w:val="00287D0C"/>
    <w:rsid w:val="00290037"/>
    <w:rsid w:val="002904CB"/>
    <w:rsid w:val="00290720"/>
    <w:rsid w:val="00290A7F"/>
    <w:rsid w:val="00291394"/>
    <w:rsid w:val="002913A8"/>
    <w:rsid w:val="002914E9"/>
    <w:rsid w:val="00291601"/>
    <w:rsid w:val="00291965"/>
    <w:rsid w:val="00291A94"/>
    <w:rsid w:val="00291B84"/>
    <w:rsid w:val="00291BA9"/>
    <w:rsid w:val="00291DEF"/>
    <w:rsid w:val="00291EE3"/>
    <w:rsid w:val="00291F8B"/>
    <w:rsid w:val="0029267C"/>
    <w:rsid w:val="00292C0E"/>
    <w:rsid w:val="00292C86"/>
    <w:rsid w:val="00293401"/>
    <w:rsid w:val="0029356B"/>
    <w:rsid w:val="00293C72"/>
    <w:rsid w:val="002940B0"/>
    <w:rsid w:val="00294DA9"/>
    <w:rsid w:val="00294F5A"/>
    <w:rsid w:val="00295079"/>
    <w:rsid w:val="00295589"/>
    <w:rsid w:val="00295718"/>
    <w:rsid w:val="00295F71"/>
    <w:rsid w:val="00296BD9"/>
    <w:rsid w:val="00296C75"/>
    <w:rsid w:val="00296DC3"/>
    <w:rsid w:val="00297831"/>
    <w:rsid w:val="002979F6"/>
    <w:rsid w:val="00297DFC"/>
    <w:rsid w:val="00297F72"/>
    <w:rsid w:val="00297FE0"/>
    <w:rsid w:val="002A0027"/>
    <w:rsid w:val="002A0D5E"/>
    <w:rsid w:val="002A18B4"/>
    <w:rsid w:val="002A198A"/>
    <w:rsid w:val="002A1AD8"/>
    <w:rsid w:val="002A203A"/>
    <w:rsid w:val="002A2061"/>
    <w:rsid w:val="002A22B2"/>
    <w:rsid w:val="002A232A"/>
    <w:rsid w:val="002A23DA"/>
    <w:rsid w:val="002A282B"/>
    <w:rsid w:val="002A2AA3"/>
    <w:rsid w:val="002A2EC7"/>
    <w:rsid w:val="002A2FDD"/>
    <w:rsid w:val="002A33CD"/>
    <w:rsid w:val="002A34C9"/>
    <w:rsid w:val="002A35C8"/>
    <w:rsid w:val="002A372B"/>
    <w:rsid w:val="002A3738"/>
    <w:rsid w:val="002A3E87"/>
    <w:rsid w:val="002A4624"/>
    <w:rsid w:val="002A4777"/>
    <w:rsid w:val="002A47DB"/>
    <w:rsid w:val="002A4E4F"/>
    <w:rsid w:val="002A5001"/>
    <w:rsid w:val="002A50BF"/>
    <w:rsid w:val="002A5316"/>
    <w:rsid w:val="002A646F"/>
    <w:rsid w:val="002A6540"/>
    <w:rsid w:val="002A6E5F"/>
    <w:rsid w:val="002A7D43"/>
    <w:rsid w:val="002B04EC"/>
    <w:rsid w:val="002B076E"/>
    <w:rsid w:val="002B0B29"/>
    <w:rsid w:val="002B0DC3"/>
    <w:rsid w:val="002B17F6"/>
    <w:rsid w:val="002B197E"/>
    <w:rsid w:val="002B23D2"/>
    <w:rsid w:val="002B247E"/>
    <w:rsid w:val="002B2778"/>
    <w:rsid w:val="002B2986"/>
    <w:rsid w:val="002B320D"/>
    <w:rsid w:val="002B324C"/>
    <w:rsid w:val="002B3318"/>
    <w:rsid w:val="002B349B"/>
    <w:rsid w:val="002B35AB"/>
    <w:rsid w:val="002B3E98"/>
    <w:rsid w:val="002B3EC2"/>
    <w:rsid w:val="002B3FE6"/>
    <w:rsid w:val="002B486C"/>
    <w:rsid w:val="002B4A58"/>
    <w:rsid w:val="002B4C6F"/>
    <w:rsid w:val="002B4D0A"/>
    <w:rsid w:val="002B53B1"/>
    <w:rsid w:val="002B54F3"/>
    <w:rsid w:val="002B5F02"/>
    <w:rsid w:val="002B6088"/>
    <w:rsid w:val="002B610B"/>
    <w:rsid w:val="002B6508"/>
    <w:rsid w:val="002B6C5F"/>
    <w:rsid w:val="002B768B"/>
    <w:rsid w:val="002B7D53"/>
    <w:rsid w:val="002C07A4"/>
    <w:rsid w:val="002C0C8A"/>
    <w:rsid w:val="002C0D15"/>
    <w:rsid w:val="002C0E39"/>
    <w:rsid w:val="002C0F29"/>
    <w:rsid w:val="002C11F0"/>
    <w:rsid w:val="002C122F"/>
    <w:rsid w:val="002C265B"/>
    <w:rsid w:val="002C2B54"/>
    <w:rsid w:val="002C2E9B"/>
    <w:rsid w:val="002C3442"/>
    <w:rsid w:val="002C37E7"/>
    <w:rsid w:val="002C38B9"/>
    <w:rsid w:val="002C39A2"/>
    <w:rsid w:val="002C3EE5"/>
    <w:rsid w:val="002C4215"/>
    <w:rsid w:val="002C4FA3"/>
    <w:rsid w:val="002C51C5"/>
    <w:rsid w:val="002C5B33"/>
    <w:rsid w:val="002C5E11"/>
    <w:rsid w:val="002C606B"/>
    <w:rsid w:val="002C64EC"/>
    <w:rsid w:val="002C6635"/>
    <w:rsid w:val="002C67CA"/>
    <w:rsid w:val="002C686A"/>
    <w:rsid w:val="002C6D51"/>
    <w:rsid w:val="002C6D9B"/>
    <w:rsid w:val="002C742E"/>
    <w:rsid w:val="002C7974"/>
    <w:rsid w:val="002C79DC"/>
    <w:rsid w:val="002C7BFF"/>
    <w:rsid w:val="002C7E5B"/>
    <w:rsid w:val="002D166D"/>
    <w:rsid w:val="002D1C8D"/>
    <w:rsid w:val="002D1EFB"/>
    <w:rsid w:val="002D210B"/>
    <w:rsid w:val="002D2241"/>
    <w:rsid w:val="002D2793"/>
    <w:rsid w:val="002D2AA7"/>
    <w:rsid w:val="002D2B02"/>
    <w:rsid w:val="002D2D9F"/>
    <w:rsid w:val="002D2F4F"/>
    <w:rsid w:val="002D30C3"/>
    <w:rsid w:val="002D3762"/>
    <w:rsid w:val="002D37AB"/>
    <w:rsid w:val="002D3A24"/>
    <w:rsid w:val="002D4128"/>
    <w:rsid w:val="002D41B7"/>
    <w:rsid w:val="002D42A7"/>
    <w:rsid w:val="002D49B8"/>
    <w:rsid w:val="002D49F8"/>
    <w:rsid w:val="002D4AD0"/>
    <w:rsid w:val="002D4CF5"/>
    <w:rsid w:val="002D5137"/>
    <w:rsid w:val="002D5783"/>
    <w:rsid w:val="002D58F2"/>
    <w:rsid w:val="002D5E89"/>
    <w:rsid w:val="002D6565"/>
    <w:rsid w:val="002D69CD"/>
    <w:rsid w:val="002D6B8B"/>
    <w:rsid w:val="002D6BDC"/>
    <w:rsid w:val="002D6F69"/>
    <w:rsid w:val="002D7041"/>
    <w:rsid w:val="002D7176"/>
    <w:rsid w:val="002D7912"/>
    <w:rsid w:val="002D7C1B"/>
    <w:rsid w:val="002D7C60"/>
    <w:rsid w:val="002D7FD6"/>
    <w:rsid w:val="002E0089"/>
    <w:rsid w:val="002E084E"/>
    <w:rsid w:val="002E09E0"/>
    <w:rsid w:val="002E0A1E"/>
    <w:rsid w:val="002E0E2C"/>
    <w:rsid w:val="002E1279"/>
    <w:rsid w:val="002E14ED"/>
    <w:rsid w:val="002E174C"/>
    <w:rsid w:val="002E2068"/>
    <w:rsid w:val="002E23BA"/>
    <w:rsid w:val="002E2A49"/>
    <w:rsid w:val="002E30A2"/>
    <w:rsid w:val="002E32C3"/>
    <w:rsid w:val="002E34C3"/>
    <w:rsid w:val="002E372C"/>
    <w:rsid w:val="002E379E"/>
    <w:rsid w:val="002E3DD2"/>
    <w:rsid w:val="002E4353"/>
    <w:rsid w:val="002E449F"/>
    <w:rsid w:val="002E45A9"/>
    <w:rsid w:val="002E4975"/>
    <w:rsid w:val="002E4B99"/>
    <w:rsid w:val="002E4F80"/>
    <w:rsid w:val="002E5335"/>
    <w:rsid w:val="002E5EF5"/>
    <w:rsid w:val="002E600C"/>
    <w:rsid w:val="002E601B"/>
    <w:rsid w:val="002E68EE"/>
    <w:rsid w:val="002E6A9D"/>
    <w:rsid w:val="002E6AB5"/>
    <w:rsid w:val="002E768C"/>
    <w:rsid w:val="002F0387"/>
    <w:rsid w:val="002F06E8"/>
    <w:rsid w:val="002F0741"/>
    <w:rsid w:val="002F0BC0"/>
    <w:rsid w:val="002F0D3A"/>
    <w:rsid w:val="002F13C1"/>
    <w:rsid w:val="002F194B"/>
    <w:rsid w:val="002F1985"/>
    <w:rsid w:val="002F2261"/>
    <w:rsid w:val="002F2463"/>
    <w:rsid w:val="002F295F"/>
    <w:rsid w:val="002F2A90"/>
    <w:rsid w:val="002F2E25"/>
    <w:rsid w:val="002F3152"/>
    <w:rsid w:val="002F3608"/>
    <w:rsid w:val="002F37DD"/>
    <w:rsid w:val="002F3B07"/>
    <w:rsid w:val="002F3B1F"/>
    <w:rsid w:val="002F3B77"/>
    <w:rsid w:val="002F4148"/>
    <w:rsid w:val="002F46FF"/>
    <w:rsid w:val="002F4A0A"/>
    <w:rsid w:val="002F4C24"/>
    <w:rsid w:val="002F4E5E"/>
    <w:rsid w:val="002F5128"/>
    <w:rsid w:val="002F512C"/>
    <w:rsid w:val="002F5469"/>
    <w:rsid w:val="002F5556"/>
    <w:rsid w:val="002F602C"/>
    <w:rsid w:val="002F6075"/>
    <w:rsid w:val="002F6523"/>
    <w:rsid w:val="002F65B0"/>
    <w:rsid w:val="002F7127"/>
    <w:rsid w:val="002F79B0"/>
    <w:rsid w:val="002F7A1E"/>
    <w:rsid w:val="002F7D9F"/>
    <w:rsid w:val="00300204"/>
    <w:rsid w:val="00300601"/>
    <w:rsid w:val="00300853"/>
    <w:rsid w:val="00300CE5"/>
    <w:rsid w:val="00300DD8"/>
    <w:rsid w:val="00300F83"/>
    <w:rsid w:val="00301311"/>
    <w:rsid w:val="00301589"/>
    <w:rsid w:val="0030213E"/>
    <w:rsid w:val="0030218A"/>
    <w:rsid w:val="00302334"/>
    <w:rsid w:val="00302A2A"/>
    <w:rsid w:val="00302FE6"/>
    <w:rsid w:val="003033B8"/>
    <w:rsid w:val="0030381F"/>
    <w:rsid w:val="00303A48"/>
    <w:rsid w:val="00303BF6"/>
    <w:rsid w:val="00303D44"/>
    <w:rsid w:val="003046B7"/>
    <w:rsid w:val="003047A8"/>
    <w:rsid w:val="00304C9B"/>
    <w:rsid w:val="00304DE9"/>
    <w:rsid w:val="00304ED3"/>
    <w:rsid w:val="00304F88"/>
    <w:rsid w:val="0030553E"/>
    <w:rsid w:val="00305542"/>
    <w:rsid w:val="003055B1"/>
    <w:rsid w:val="003056C8"/>
    <w:rsid w:val="00305AA8"/>
    <w:rsid w:val="003060DB"/>
    <w:rsid w:val="00306243"/>
    <w:rsid w:val="00306491"/>
    <w:rsid w:val="003067C4"/>
    <w:rsid w:val="0030725A"/>
    <w:rsid w:val="003073AF"/>
    <w:rsid w:val="00307882"/>
    <w:rsid w:val="003078D3"/>
    <w:rsid w:val="00307B72"/>
    <w:rsid w:val="00307C90"/>
    <w:rsid w:val="00307DB5"/>
    <w:rsid w:val="00307EC2"/>
    <w:rsid w:val="00307FCF"/>
    <w:rsid w:val="00310251"/>
    <w:rsid w:val="00310252"/>
    <w:rsid w:val="003103C4"/>
    <w:rsid w:val="0031093B"/>
    <w:rsid w:val="00310BCE"/>
    <w:rsid w:val="00310C4A"/>
    <w:rsid w:val="00310C5D"/>
    <w:rsid w:val="00310F05"/>
    <w:rsid w:val="00310FE8"/>
    <w:rsid w:val="0031109B"/>
    <w:rsid w:val="003110DA"/>
    <w:rsid w:val="00311C8A"/>
    <w:rsid w:val="00312107"/>
    <w:rsid w:val="0031218C"/>
    <w:rsid w:val="00312D75"/>
    <w:rsid w:val="00312DB3"/>
    <w:rsid w:val="0031328D"/>
    <w:rsid w:val="00313358"/>
    <w:rsid w:val="003138FE"/>
    <w:rsid w:val="00313A2C"/>
    <w:rsid w:val="00313C80"/>
    <w:rsid w:val="00313D61"/>
    <w:rsid w:val="00314674"/>
    <w:rsid w:val="00314C80"/>
    <w:rsid w:val="00314E0D"/>
    <w:rsid w:val="003151F4"/>
    <w:rsid w:val="0031527A"/>
    <w:rsid w:val="0031575B"/>
    <w:rsid w:val="00315860"/>
    <w:rsid w:val="00315C4A"/>
    <w:rsid w:val="00315DF6"/>
    <w:rsid w:val="00315F03"/>
    <w:rsid w:val="00316288"/>
    <w:rsid w:val="003165BC"/>
    <w:rsid w:val="00316850"/>
    <w:rsid w:val="003174FD"/>
    <w:rsid w:val="00320196"/>
    <w:rsid w:val="003201BD"/>
    <w:rsid w:val="003202C1"/>
    <w:rsid w:val="0032052A"/>
    <w:rsid w:val="0032084B"/>
    <w:rsid w:val="00320FDD"/>
    <w:rsid w:val="003210AA"/>
    <w:rsid w:val="0032247A"/>
    <w:rsid w:val="00322903"/>
    <w:rsid w:val="00322C11"/>
    <w:rsid w:val="00322D68"/>
    <w:rsid w:val="0032352F"/>
    <w:rsid w:val="00323819"/>
    <w:rsid w:val="003240D6"/>
    <w:rsid w:val="00324E1F"/>
    <w:rsid w:val="00324FDE"/>
    <w:rsid w:val="003250EA"/>
    <w:rsid w:val="003251A5"/>
    <w:rsid w:val="00325ADA"/>
    <w:rsid w:val="00326233"/>
    <w:rsid w:val="00326554"/>
    <w:rsid w:val="003269F1"/>
    <w:rsid w:val="00326CA6"/>
    <w:rsid w:val="00326E11"/>
    <w:rsid w:val="00326FFD"/>
    <w:rsid w:val="00327614"/>
    <w:rsid w:val="00327808"/>
    <w:rsid w:val="003306CE"/>
    <w:rsid w:val="003306F0"/>
    <w:rsid w:val="003308EF"/>
    <w:rsid w:val="00330B7F"/>
    <w:rsid w:val="00330D5E"/>
    <w:rsid w:val="00330EFC"/>
    <w:rsid w:val="003312A8"/>
    <w:rsid w:val="003312F9"/>
    <w:rsid w:val="0033147C"/>
    <w:rsid w:val="0033150B"/>
    <w:rsid w:val="00331564"/>
    <w:rsid w:val="003321C6"/>
    <w:rsid w:val="0033227F"/>
    <w:rsid w:val="003324C5"/>
    <w:rsid w:val="00332FDA"/>
    <w:rsid w:val="003336BE"/>
    <w:rsid w:val="00333B26"/>
    <w:rsid w:val="00333F3E"/>
    <w:rsid w:val="003341B2"/>
    <w:rsid w:val="00334A5F"/>
    <w:rsid w:val="00334A75"/>
    <w:rsid w:val="00334CAA"/>
    <w:rsid w:val="003351CD"/>
    <w:rsid w:val="003355B1"/>
    <w:rsid w:val="0033599F"/>
    <w:rsid w:val="0033627D"/>
    <w:rsid w:val="0033639F"/>
    <w:rsid w:val="00336506"/>
    <w:rsid w:val="00336D3A"/>
    <w:rsid w:val="0033797A"/>
    <w:rsid w:val="00337E2B"/>
    <w:rsid w:val="003400F7"/>
    <w:rsid w:val="003406CF"/>
    <w:rsid w:val="00340DC6"/>
    <w:rsid w:val="00340FAF"/>
    <w:rsid w:val="0034134B"/>
    <w:rsid w:val="003417D8"/>
    <w:rsid w:val="00341C5E"/>
    <w:rsid w:val="00342062"/>
    <w:rsid w:val="00342DA6"/>
    <w:rsid w:val="0034341B"/>
    <w:rsid w:val="00343E99"/>
    <w:rsid w:val="00344052"/>
    <w:rsid w:val="00344257"/>
    <w:rsid w:val="00344CBB"/>
    <w:rsid w:val="00345028"/>
    <w:rsid w:val="00345097"/>
    <w:rsid w:val="0034528A"/>
    <w:rsid w:val="0034577C"/>
    <w:rsid w:val="00345DAF"/>
    <w:rsid w:val="00346039"/>
    <w:rsid w:val="003463FA"/>
    <w:rsid w:val="00346552"/>
    <w:rsid w:val="003465E7"/>
    <w:rsid w:val="003467E7"/>
    <w:rsid w:val="00346824"/>
    <w:rsid w:val="00346CCB"/>
    <w:rsid w:val="00347548"/>
    <w:rsid w:val="003475BA"/>
    <w:rsid w:val="0034776D"/>
    <w:rsid w:val="00347D9C"/>
    <w:rsid w:val="0035019A"/>
    <w:rsid w:val="0035099D"/>
    <w:rsid w:val="00350A46"/>
    <w:rsid w:val="00350C9E"/>
    <w:rsid w:val="00350F71"/>
    <w:rsid w:val="0035109D"/>
    <w:rsid w:val="003512F6"/>
    <w:rsid w:val="00351A80"/>
    <w:rsid w:val="00351E47"/>
    <w:rsid w:val="00352110"/>
    <w:rsid w:val="00352521"/>
    <w:rsid w:val="00352A06"/>
    <w:rsid w:val="00352D24"/>
    <w:rsid w:val="00353443"/>
    <w:rsid w:val="003534C1"/>
    <w:rsid w:val="00353CAF"/>
    <w:rsid w:val="00353CBA"/>
    <w:rsid w:val="00353F77"/>
    <w:rsid w:val="00355535"/>
    <w:rsid w:val="00355C07"/>
    <w:rsid w:val="00355D23"/>
    <w:rsid w:val="0035625A"/>
    <w:rsid w:val="0035631A"/>
    <w:rsid w:val="00356383"/>
    <w:rsid w:val="00356E86"/>
    <w:rsid w:val="003576C4"/>
    <w:rsid w:val="00357B78"/>
    <w:rsid w:val="00357DE3"/>
    <w:rsid w:val="00360082"/>
    <w:rsid w:val="003605B4"/>
    <w:rsid w:val="00361072"/>
    <w:rsid w:val="0036128E"/>
    <w:rsid w:val="00361A34"/>
    <w:rsid w:val="00361BC8"/>
    <w:rsid w:val="00361E32"/>
    <w:rsid w:val="00361EFF"/>
    <w:rsid w:val="003623FE"/>
    <w:rsid w:val="003624BC"/>
    <w:rsid w:val="003629E0"/>
    <w:rsid w:val="00363139"/>
    <w:rsid w:val="003633FA"/>
    <w:rsid w:val="003634DC"/>
    <w:rsid w:val="003638D2"/>
    <w:rsid w:val="0036393D"/>
    <w:rsid w:val="00363A55"/>
    <w:rsid w:val="00363BE3"/>
    <w:rsid w:val="0036497F"/>
    <w:rsid w:val="00364DC4"/>
    <w:rsid w:val="00365695"/>
    <w:rsid w:val="0036637A"/>
    <w:rsid w:val="003663B9"/>
    <w:rsid w:val="00366904"/>
    <w:rsid w:val="0036708E"/>
    <w:rsid w:val="0036716C"/>
    <w:rsid w:val="00367BAF"/>
    <w:rsid w:val="00367E1E"/>
    <w:rsid w:val="003701BE"/>
    <w:rsid w:val="0037049B"/>
    <w:rsid w:val="00370520"/>
    <w:rsid w:val="00370A63"/>
    <w:rsid w:val="00370D0B"/>
    <w:rsid w:val="00370D13"/>
    <w:rsid w:val="00370F9A"/>
    <w:rsid w:val="003718A3"/>
    <w:rsid w:val="00371A5B"/>
    <w:rsid w:val="00371D1B"/>
    <w:rsid w:val="003720A0"/>
    <w:rsid w:val="0037251E"/>
    <w:rsid w:val="00372A60"/>
    <w:rsid w:val="00372D01"/>
    <w:rsid w:val="00372D24"/>
    <w:rsid w:val="00372E16"/>
    <w:rsid w:val="00372F9A"/>
    <w:rsid w:val="0037315E"/>
    <w:rsid w:val="003732B8"/>
    <w:rsid w:val="003732FA"/>
    <w:rsid w:val="00373687"/>
    <w:rsid w:val="003737FD"/>
    <w:rsid w:val="00373A1A"/>
    <w:rsid w:val="003741A6"/>
    <w:rsid w:val="0037499E"/>
    <w:rsid w:val="00374D2A"/>
    <w:rsid w:val="00374EC0"/>
    <w:rsid w:val="003754E6"/>
    <w:rsid w:val="00375FBC"/>
    <w:rsid w:val="00376426"/>
    <w:rsid w:val="00376C9A"/>
    <w:rsid w:val="00376DE8"/>
    <w:rsid w:val="00376F81"/>
    <w:rsid w:val="00376FDF"/>
    <w:rsid w:val="0037709A"/>
    <w:rsid w:val="00377225"/>
    <w:rsid w:val="003774B8"/>
    <w:rsid w:val="003777F1"/>
    <w:rsid w:val="0037797C"/>
    <w:rsid w:val="003800B5"/>
    <w:rsid w:val="00380691"/>
    <w:rsid w:val="00380F5E"/>
    <w:rsid w:val="0038170B"/>
    <w:rsid w:val="00381921"/>
    <w:rsid w:val="00381BAE"/>
    <w:rsid w:val="00382119"/>
    <w:rsid w:val="003821C0"/>
    <w:rsid w:val="003827D9"/>
    <w:rsid w:val="00382D66"/>
    <w:rsid w:val="003834D9"/>
    <w:rsid w:val="003837C6"/>
    <w:rsid w:val="0038384B"/>
    <w:rsid w:val="00383C12"/>
    <w:rsid w:val="00383FF8"/>
    <w:rsid w:val="003844E7"/>
    <w:rsid w:val="00384552"/>
    <w:rsid w:val="00384C1F"/>
    <w:rsid w:val="00384DE3"/>
    <w:rsid w:val="00384F87"/>
    <w:rsid w:val="0038520E"/>
    <w:rsid w:val="003853B9"/>
    <w:rsid w:val="003855DD"/>
    <w:rsid w:val="003857B9"/>
    <w:rsid w:val="00385CDC"/>
    <w:rsid w:val="00385D83"/>
    <w:rsid w:val="003860B1"/>
    <w:rsid w:val="0038614F"/>
    <w:rsid w:val="003863C6"/>
    <w:rsid w:val="0038647A"/>
    <w:rsid w:val="00386BEB"/>
    <w:rsid w:val="003875A3"/>
    <w:rsid w:val="003875EF"/>
    <w:rsid w:val="00387AF1"/>
    <w:rsid w:val="00387F72"/>
    <w:rsid w:val="0039015E"/>
    <w:rsid w:val="003904DF"/>
    <w:rsid w:val="00390AA1"/>
    <w:rsid w:val="0039157A"/>
    <w:rsid w:val="00391A5C"/>
    <w:rsid w:val="00391B50"/>
    <w:rsid w:val="003920DC"/>
    <w:rsid w:val="00392472"/>
    <w:rsid w:val="00392797"/>
    <w:rsid w:val="00392919"/>
    <w:rsid w:val="0039316D"/>
    <w:rsid w:val="0039341F"/>
    <w:rsid w:val="003934D1"/>
    <w:rsid w:val="00393814"/>
    <w:rsid w:val="003939C3"/>
    <w:rsid w:val="0039421F"/>
    <w:rsid w:val="003943FF"/>
    <w:rsid w:val="003944D4"/>
    <w:rsid w:val="00394C37"/>
    <w:rsid w:val="00394D2A"/>
    <w:rsid w:val="00394ED9"/>
    <w:rsid w:val="00394EF4"/>
    <w:rsid w:val="0039506A"/>
    <w:rsid w:val="0039524E"/>
    <w:rsid w:val="00395831"/>
    <w:rsid w:val="003958AA"/>
    <w:rsid w:val="00395B9A"/>
    <w:rsid w:val="00396296"/>
    <w:rsid w:val="00396306"/>
    <w:rsid w:val="0039690D"/>
    <w:rsid w:val="00396A86"/>
    <w:rsid w:val="00397327"/>
    <w:rsid w:val="00397563"/>
    <w:rsid w:val="00397B60"/>
    <w:rsid w:val="003A0117"/>
    <w:rsid w:val="003A01EA"/>
    <w:rsid w:val="003A042A"/>
    <w:rsid w:val="003A06D8"/>
    <w:rsid w:val="003A0CC1"/>
    <w:rsid w:val="003A0D28"/>
    <w:rsid w:val="003A0D97"/>
    <w:rsid w:val="003A0FD2"/>
    <w:rsid w:val="003A106F"/>
    <w:rsid w:val="003A118D"/>
    <w:rsid w:val="003A1CAE"/>
    <w:rsid w:val="003A2B6B"/>
    <w:rsid w:val="003A2E4A"/>
    <w:rsid w:val="003A34AC"/>
    <w:rsid w:val="003A3542"/>
    <w:rsid w:val="003A3710"/>
    <w:rsid w:val="003A377D"/>
    <w:rsid w:val="003A3E8B"/>
    <w:rsid w:val="003A435F"/>
    <w:rsid w:val="003A466F"/>
    <w:rsid w:val="003A5302"/>
    <w:rsid w:val="003A53FE"/>
    <w:rsid w:val="003A558B"/>
    <w:rsid w:val="003A6414"/>
    <w:rsid w:val="003A6759"/>
    <w:rsid w:val="003A7333"/>
    <w:rsid w:val="003A752A"/>
    <w:rsid w:val="003A7BBD"/>
    <w:rsid w:val="003A7CEB"/>
    <w:rsid w:val="003B00A0"/>
    <w:rsid w:val="003B0746"/>
    <w:rsid w:val="003B0918"/>
    <w:rsid w:val="003B0925"/>
    <w:rsid w:val="003B0A96"/>
    <w:rsid w:val="003B0AD9"/>
    <w:rsid w:val="003B0D69"/>
    <w:rsid w:val="003B1635"/>
    <w:rsid w:val="003B1D10"/>
    <w:rsid w:val="003B1E30"/>
    <w:rsid w:val="003B221E"/>
    <w:rsid w:val="003B22B7"/>
    <w:rsid w:val="003B23F3"/>
    <w:rsid w:val="003B2F3C"/>
    <w:rsid w:val="003B3AD9"/>
    <w:rsid w:val="003B3CC2"/>
    <w:rsid w:val="003B4064"/>
    <w:rsid w:val="003B452E"/>
    <w:rsid w:val="003B4CF6"/>
    <w:rsid w:val="003B4DE9"/>
    <w:rsid w:val="003B527E"/>
    <w:rsid w:val="003B5613"/>
    <w:rsid w:val="003B5864"/>
    <w:rsid w:val="003B5FB1"/>
    <w:rsid w:val="003B64F2"/>
    <w:rsid w:val="003B6585"/>
    <w:rsid w:val="003B6636"/>
    <w:rsid w:val="003B69F6"/>
    <w:rsid w:val="003B6F77"/>
    <w:rsid w:val="003B798E"/>
    <w:rsid w:val="003B7F9A"/>
    <w:rsid w:val="003C0387"/>
    <w:rsid w:val="003C0553"/>
    <w:rsid w:val="003C0BE4"/>
    <w:rsid w:val="003C0BFA"/>
    <w:rsid w:val="003C0EC1"/>
    <w:rsid w:val="003C0F96"/>
    <w:rsid w:val="003C1233"/>
    <w:rsid w:val="003C183D"/>
    <w:rsid w:val="003C1B39"/>
    <w:rsid w:val="003C2123"/>
    <w:rsid w:val="003C2420"/>
    <w:rsid w:val="003C28F0"/>
    <w:rsid w:val="003C2AE5"/>
    <w:rsid w:val="003C2C17"/>
    <w:rsid w:val="003C3009"/>
    <w:rsid w:val="003C318E"/>
    <w:rsid w:val="003C33BF"/>
    <w:rsid w:val="003C35D8"/>
    <w:rsid w:val="003C36D4"/>
    <w:rsid w:val="003C3CDE"/>
    <w:rsid w:val="003C4033"/>
    <w:rsid w:val="003C415D"/>
    <w:rsid w:val="003C43C2"/>
    <w:rsid w:val="003C564D"/>
    <w:rsid w:val="003C6168"/>
    <w:rsid w:val="003C6994"/>
    <w:rsid w:val="003C69D1"/>
    <w:rsid w:val="003C6AF9"/>
    <w:rsid w:val="003C6BAD"/>
    <w:rsid w:val="003C6EB8"/>
    <w:rsid w:val="003C6FEC"/>
    <w:rsid w:val="003C7246"/>
    <w:rsid w:val="003C74E5"/>
    <w:rsid w:val="003C7CBC"/>
    <w:rsid w:val="003C7E02"/>
    <w:rsid w:val="003C7F9D"/>
    <w:rsid w:val="003D0FBC"/>
    <w:rsid w:val="003D1413"/>
    <w:rsid w:val="003D1450"/>
    <w:rsid w:val="003D1632"/>
    <w:rsid w:val="003D18AF"/>
    <w:rsid w:val="003D2054"/>
    <w:rsid w:val="003D20B4"/>
    <w:rsid w:val="003D23ED"/>
    <w:rsid w:val="003D2586"/>
    <w:rsid w:val="003D26C2"/>
    <w:rsid w:val="003D291D"/>
    <w:rsid w:val="003D2E5A"/>
    <w:rsid w:val="003D2ED9"/>
    <w:rsid w:val="003D32D5"/>
    <w:rsid w:val="003D353A"/>
    <w:rsid w:val="003D3CA2"/>
    <w:rsid w:val="003D454E"/>
    <w:rsid w:val="003D47EE"/>
    <w:rsid w:val="003D4855"/>
    <w:rsid w:val="003D4A28"/>
    <w:rsid w:val="003D4D70"/>
    <w:rsid w:val="003D4DA5"/>
    <w:rsid w:val="003D4DCA"/>
    <w:rsid w:val="003D5134"/>
    <w:rsid w:val="003D5168"/>
    <w:rsid w:val="003D58DF"/>
    <w:rsid w:val="003D5CF1"/>
    <w:rsid w:val="003D5D27"/>
    <w:rsid w:val="003D5D47"/>
    <w:rsid w:val="003D5E69"/>
    <w:rsid w:val="003D5F0B"/>
    <w:rsid w:val="003D6301"/>
    <w:rsid w:val="003D671C"/>
    <w:rsid w:val="003D6809"/>
    <w:rsid w:val="003D6BF1"/>
    <w:rsid w:val="003D6F78"/>
    <w:rsid w:val="003D70B8"/>
    <w:rsid w:val="003D7581"/>
    <w:rsid w:val="003D7AD6"/>
    <w:rsid w:val="003D7F44"/>
    <w:rsid w:val="003E043A"/>
    <w:rsid w:val="003E096E"/>
    <w:rsid w:val="003E0975"/>
    <w:rsid w:val="003E0983"/>
    <w:rsid w:val="003E0D4C"/>
    <w:rsid w:val="003E0DAF"/>
    <w:rsid w:val="003E0E8A"/>
    <w:rsid w:val="003E1469"/>
    <w:rsid w:val="003E14BF"/>
    <w:rsid w:val="003E2657"/>
    <w:rsid w:val="003E2A4D"/>
    <w:rsid w:val="003E2D9B"/>
    <w:rsid w:val="003E2F9E"/>
    <w:rsid w:val="003E3094"/>
    <w:rsid w:val="003E3170"/>
    <w:rsid w:val="003E3AE9"/>
    <w:rsid w:val="003E40B3"/>
    <w:rsid w:val="003E4605"/>
    <w:rsid w:val="003E4714"/>
    <w:rsid w:val="003E4A0D"/>
    <w:rsid w:val="003E4B53"/>
    <w:rsid w:val="003E4CA2"/>
    <w:rsid w:val="003E4CE1"/>
    <w:rsid w:val="003E4F15"/>
    <w:rsid w:val="003E5273"/>
    <w:rsid w:val="003E52F4"/>
    <w:rsid w:val="003E55B7"/>
    <w:rsid w:val="003E573D"/>
    <w:rsid w:val="003E5825"/>
    <w:rsid w:val="003E59C6"/>
    <w:rsid w:val="003E5C03"/>
    <w:rsid w:val="003E6303"/>
    <w:rsid w:val="003E6333"/>
    <w:rsid w:val="003E643F"/>
    <w:rsid w:val="003E6740"/>
    <w:rsid w:val="003E6B39"/>
    <w:rsid w:val="003E6DFA"/>
    <w:rsid w:val="003E72E3"/>
    <w:rsid w:val="003E73B7"/>
    <w:rsid w:val="003F000C"/>
    <w:rsid w:val="003F0117"/>
    <w:rsid w:val="003F07A9"/>
    <w:rsid w:val="003F0908"/>
    <w:rsid w:val="003F0B48"/>
    <w:rsid w:val="003F0B9A"/>
    <w:rsid w:val="003F0F23"/>
    <w:rsid w:val="003F1011"/>
    <w:rsid w:val="003F148A"/>
    <w:rsid w:val="003F14D7"/>
    <w:rsid w:val="003F1C30"/>
    <w:rsid w:val="003F1D63"/>
    <w:rsid w:val="003F2136"/>
    <w:rsid w:val="003F22F7"/>
    <w:rsid w:val="003F2590"/>
    <w:rsid w:val="003F2611"/>
    <w:rsid w:val="003F2AA7"/>
    <w:rsid w:val="003F2EC8"/>
    <w:rsid w:val="003F3070"/>
    <w:rsid w:val="003F30D5"/>
    <w:rsid w:val="003F3540"/>
    <w:rsid w:val="003F36FC"/>
    <w:rsid w:val="003F39C9"/>
    <w:rsid w:val="003F3A7C"/>
    <w:rsid w:val="003F3A82"/>
    <w:rsid w:val="003F3D82"/>
    <w:rsid w:val="003F43F7"/>
    <w:rsid w:val="003F46E3"/>
    <w:rsid w:val="003F4A96"/>
    <w:rsid w:val="003F52CC"/>
    <w:rsid w:val="003F569C"/>
    <w:rsid w:val="003F5718"/>
    <w:rsid w:val="003F60C4"/>
    <w:rsid w:val="003F644D"/>
    <w:rsid w:val="003F6516"/>
    <w:rsid w:val="003F7153"/>
    <w:rsid w:val="003F73B8"/>
    <w:rsid w:val="003F77C4"/>
    <w:rsid w:val="003F7A39"/>
    <w:rsid w:val="003F7F08"/>
    <w:rsid w:val="00400194"/>
    <w:rsid w:val="0040039A"/>
    <w:rsid w:val="004006A1"/>
    <w:rsid w:val="004007B0"/>
    <w:rsid w:val="00400A9C"/>
    <w:rsid w:val="00400FC0"/>
    <w:rsid w:val="0040127B"/>
    <w:rsid w:val="00401456"/>
    <w:rsid w:val="00401A64"/>
    <w:rsid w:val="00401F41"/>
    <w:rsid w:val="00401FCE"/>
    <w:rsid w:val="004022AC"/>
    <w:rsid w:val="004022D0"/>
    <w:rsid w:val="00402504"/>
    <w:rsid w:val="00402963"/>
    <w:rsid w:val="00402A19"/>
    <w:rsid w:val="00402A38"/>
    <w:rsid w:val="00402BDB"/>
    <w:rsid w:val="00402CD4"/>
    <w:rsid w:val="00402D19"/>
    <w:rsid w:val="00402D59"/>
    <w:rsid w:val="004030B4"/>
    <w:rsid w:val="00404125"/>
    <w:rsid w:val="00404375"/>
    <w:rsid w:val="0040465B"/>
    <w:rsid w:val="0040469F"/>
    <w:rsid w:val="0040506B"/>
    <w:rsid w:val="004051C2"/>
    <w:rsid w:val="004052FF"/>
    <w:rsid w:val="0040531F"/>
    <w:rsid w:val="0040553E"/>
    <w:rsid w:val="00405ADE"/>
    <w:rsid w:val="00405FCE"/>
    <w:rsid w:val="00406095"/>
    <w:rsid w:val="0040697E"/>
    <w:rsid w:val="00406B4C"/>
    <w:rsid w:val="004071CA"/>
    <w:rsid w:val="004074C9"/>
    <w:rsid w:val="004079F8"/>
    <w:rsid w:val="00407C88"/>
    <w:rsid w:val="00407DEA"/>
    <w:rsid w:val="00410FEB"/>
    <w:rsid w:val="00411035"/>
    <w:rsid w:val="0041194E"/>
    <w:rsid w:val="00411E28"/>
    <w:rsid w:val="00412194"/>
    <w:rsid w:val="004121C3"/>
    <w:rsid w:val="004125DA"/>
    <w:rsid w:val="00412F97"/>
    <w:rsid w:val="00413012"/>
    <w:rsid w:val="004135FE"/>
    <w:rsid w:val="00413ABD"/>
    <w:rsid w:val="0041439E"/>
    <w:rsid w:val="0041473F"/>
    <w:rsid w:val="004149CB"/>
    <w:rsid w:val="00414C6F"/>
    <w:rsid w:val="0041551D"/>
    <w:rsid w:val="00415757"/>
    <w:rsid w:val="004159C7"/>
    <w:rsid w:val="00416B26"/>
    <w:rsid w:val="00416BE5"/>
    <w:rsid w:val="00416D24"/>
    <w:rsid w:val="0041706E"/>
    <w:rsid w:val="004173F3"/>
    <w:rsid w:val="00417547"/>
    <w:rsid w:val="0041759F"/>
    <w:rsid w:val="004175ED"/>
    <w:rsid w:val="004176A8"/>
    <w:rsid w:val="004177D2"/>
    <w:rsid w:val="0041799C"/>
    <w:rsid w:val="00417B27"/>
    <w:rsid w:val="00417BE3"/>
    <w:rsid w:val="00417FBC"/>
    <w:rsid w:val="00420750"/>
    <w:rsid w:val="00420A2E"/>
    <w:rsid w:val="00420E0F"/>
    <w:rsid w:val="00421733"/>
    <w:rsid w:val="00421D6B"/>
    <w:rsid w:val="00422B45"/>
    <w:rsid w:val="0042305A"/>
    <w:rsid w:val="00423125"/>
    <w:rsid w:val="00423137"/>
    <w:rsid w:val="00423265"/>
    <w:rsid w:val="00423837"/>
    <w:rsid w:val="004244E4"/>
    <w:rsid w:val="0042470E"/>
    <w:rsid w:val="0042488C"/>
    <w:rsid w:val="00424BD4"/>
    <w:rsid w:val="00424D62"/>
    <w:rsid w:val="00424EC3"/>
    <w:rsid w:val="00425325"/>
    <w:rsid w:val="00425368"/>
    <w:rsid w:val="004256AE"/>
    <w:rsid w:val="004256C6"/>
    <w:rsid w:val="00425DA9"/>
    <w:rsid w:val="00426009"/>
    <w:rsid w:val="00426537"/>
    <w:rsid w:val="00426DA9"/>
    <w:rsid w:val="0042722C"/>
    <w:rsid w:val="004272A3"/>
    <w:rsid w:val="004276BE"/>
    <w:rsid w:val="00427A31"/>
    <w:rsid w:val="00427B10"/>
    <w:rsid w:val="0043012E"/>
    <w:rsid w:val="00430931"/>
    <w:rsid w:val="004310D8"/>
    <w:rsid w:val="004315ED"/>
    <w:rsid w:val="004316DF"/>
    <w:rsid w:val="004316F1"/>
    <w:rsid w:val="0043207E"/>
    <w:rsid w:val="00432473"/>
    <w:rsid w:val="00432DD4"/>
    <w:rsid w:val="00432E1F"/>
    <w:rsid w:val="004333DD"/>
    <w:rsid w:val="004336C2"/>
    <w:rsid w:val="00433732"/>
    <w:rsid w:val="00433835"/>
    <w:rsid w:val="00434165"/>
    <w:rsid w:val="00434AC5"/>
    <w:rsid w:val="00434CA3"/>
    <w:rsid w:val="0043508E"/>
    <w:rsid w:val="00435E27"/>
    <w:rsid w:val="00436199"/>
    <w:rsid w:val="004363C1"/>
    <w:rsid w:val="00436627"/>
    <w:rsid w:val="00436992"/>
    <w:rsid w:val="00436DD2"/>
    <w:rsid w:val="004373C2"/>
    <w:rsid w:val="004373E5"/>
    <w:rsid w:val="00437B40"/>
    <w:rsid w:val="00437EAC"/>
    <w:rsid w:val="004403F9"/>
    <w:rsid w:val="00440400"/>
    <w:rsid w:val="004406A6"/>
    <w:rsid w:val="00440908"/>
    <w:rsid w:val="00440CC5"/>
    <w:rsid w:val="00441019"/>
    <w:rsid w:val="00441C5F"/>
    <w:rsid w:val="00442A98"/>
    <w:rsid w:val="00442CA8"/>
    <w:rsid w:val="004436F5"/>
    <w:rsid w:val="004438D7"/>
    <w:rsid w:val="0044394E"/>
    <w:rsid w:val="00443CCF"/>
    <w:rsid w:val="00443D56"/>
    <w:rsid w:val="00443D5A"/>
    <w:rsid w:val="00443D78"/>
    <w:rsid w:val="00444155"/>
    <w:rsid w:val="0044440B"/>
    <w:rsid w:val="00444952"/>
    <w:rsid w:val="00444DBA"/>
    <w:rsid w:val="00444DCD"/>
    <w:rsid w:val="00445541"/>
    <w:rsid w:val="004455F5"/>
    <w:rsid w:val="004469DD"/>
    <w:rsid w:val="00446EB4"/>
    <w:rsid w:val="00446F34"/>
    <w:rsid w:val="00447101"/>
    <w:rsid w:val="0044719C"/>
    <w:rsid w:val="00447624"/>
    <w:rsid w:val="0044766F"/>
    <w:rsid w:val="00447C4C"/>
    <w:rsid w:val="00450645"/>
    <w:rsid w:val="004506C9"/>
    <w:rsid w:val="00451202"/>
    <w:rsid w:val="0045174B"/>
    <w:rsid w:val="00451BCD"/>
    <w:rsid w:val="004522C9"/>
    <w:rsid w:val="004522DB"/>
    <w:rsid w:val="00452890"/>
    <w:rsid w:val="00452CF5"/>
    <w:rsid w:val="0045304B"/>
    <w:rsid w:val="0045313E"/>
    <w:rsid w:val="0045354A"/>
    <w:rsid w:val="00453AA4"/>
    <w:rsid w:val="00453B2D"/>
    <w:rsid w:val="00453D0D"/>
    <w:rsid w:val="00454030"/>
    <w:rsid w:val="0045403B"/>
    <w:rsid w:val="0045412B"/>
    <w:rsid w:val="004541E4"/>
    <w:rsid w:val="004545E9"/>
    <w:rsid w:val="0045491F"/>
    <w:rsid w:val="00454ED5"/>
    <w:rsid w:val="00455209"/>
    <w:rsid w:val="00455216"/>
    <w:rsid w:val="004559AD"/>
    <w:rsid w:val="00455FBA"/>
    <w:rsid w:val="004563D7"/>
    <w:rsid w:val="004568E0"/>
    <w:rsid w:val="00456999"/>
    <w:rsid w:val="004569BB"/>
    <w:rsid w:val="00456C2E"/>
    <w:rsid w:val="00456F4F"/>
    <w:rsid w:val="004571C3"/>
    <w:rsid w:val="00457670"/>
    <w:rsid w:val="00457DED"/>
    <w:rsid w:val="00460082"/>
    <w:rsid w:val="0046016F"/>
    <w:rsid w:val="004602EF"/>
    <w:rsid w:val="004605CD"/>
    <w:rsid w:val="0046085F"/>
    <w:rsid w:val="00460E7D"/>
    <w:rsid w:val="00460F80"/>
    <w:rsid w:val="00461718"/>
    <w:rsid w:val="00461A38"/>
    <w:rsid w:val="00461AC7"/>
    <w:rsid w:val="00461ED7"/>
    <w:rsid w:val="00462250"/>
    <w:rsid w:val="004624F6"/>
    <w:rsid w:val="004625E9"/>
    <w:rsid w:val="00462BC2"/>
    <w:rsid w:val="00462BEB"/>
    <w:rsid w:val="00462D89"/>
    <w:rsid w:val="004635F5"/>
    <w:rsid w:val="00463955"/>
    <w:rsid w:val="00463BE4"/>
    <w:rsid w:val="004648A5"/>
    <w:rsid w:val="004648EB"/>
    <w:rsid w:val="00464C79"/>
    <w:rsid w:val="00464D29"/>
    <w:rsid w:val="00465115"/>
    <w:rsid w:val="004653A8"/>
    <w:rsid w:val="0046549F"/>
    <w:rsid w:val="0046555F"/>
    <w:rsid w:val="004656BF"/>
    <w:rsid w:val="00465BFF"/>
    <w:rsid w:val="00465D8F"/>
    <w:rsid w:val="00465DB7"/>
    <w:rsid w:val="004663E4"/>
    <w:rsid w:val="00466455"/>
    <w:rsid w:val="00466CF0"/>
    <w:rsid w:val="00466D6D"/>
    <w:rsid w:val="00466ED8"/>
    <w:rsid w:val="0046722F"/>
    <w:rsid w:val="00467332"/>
    <w:rsid w:val="004675A5"/>
    <w:rsid w:val="004675DD"/>
    <w:rsid w:val="00467D08"/>
    <w:rsid w:val="00470421"/>
    <w:rsid w:val="0047052C"/>
    <w:rsid w:val="004707D9"/>
    <w:rsid w:val="004709B9"/>
    <w:rsid w:val="0047139D"/>
    <w:rsid w:val="00471586"/>
    <w:rsid w:val="0047196F"/>
    <w:rsid w:val="00471A08"/>
    <w:rsid w:val="00471BBF"/>
    <w:rsid w:val="00471D0B"/>
    <w:rsid w:val="00471D2C"/>
    <w:rsid w:val="0047204C"/>
    <w:rsid w:val="004720DE"/>
    <w:rsid w:val="004720E7"/>
    <w:rsid w:val="00472934"/>
    <w:rsid w:val="00472AE1"/>
    <w:rsid w:val="00472CBE"/>
    <w:rsid w:val="00472D4A"/>
    <w:rsid w:val="00472E32"/>
    <w:rsid w:val="004731B2"/>
    <w:rsid w:val="004736FF"/>
    <w:rsid w:val="00473D09"/>
    <w:rsid w:val="0047406A"/>
    <w:rsid w:val="004740E6"/>
    <w:rsid w:val="0047485D"/>
    <w:rsid w:val="0047519D"/>
    <w:rsid w:val="004758EF"/>
    <w:rsid w:val="0047645C"/>
    <w:rsid w:val="00476577"/>
    <w:rsid w:val="00476848"/>
    <w:rsid w:val="00476A42"/>
    <w:rsid w:val="00476CC6"/>
    <w:rsid w:val="0047799C"/>
    <w:rsid w:val="00477BA6"/>
    <w:rsid w:val="00480323"/>
    <w:rsid w:val="00480754"/>
    <w:rsid w:val="00480F12"/>
    <w:rsid w:val="004811EE"/>
    <w:rsid w:val="00481B5D"/>
    <w:rsid w:val="004823BD"/>
    <w:rsid w:val="00482552"/>
    <w:rsid w:val="00482893"/>
    <w:rsid w:val="00482908"/>
    <w:rsid w:val="00482B19"/>
    <w:rsid w:val="00482F2B"/>
    <w:rsid w:val="0048302C"/>
    <w:rsid w:val="00483619"/>
    <w:rsid w:val="004840CE"/>
    <w:rsid w:val="00484356"/>
    <w:rsid w:val="004846E3"/>
    <w:rsid w:val="00484A39"/>
    <w:rsid w:val="00484CA0"/>
    <w:rsid w:val="00484E08"/>
    <w:rsid w:val="00484FA5"/>
    <w:rsid w:val="0048620E"/>
    <w:rsid w:val="00486289"/>
    <w:rsid w:val="0048674B"/>
    <w:rsid w:val="00487450"/>
    <w:rsid w:val="00487570"/>
    <w:rsid w:val="004875AB"/>
    <w:rsid w:val="004876A9"/>
    <w:rsid w:val="004877C9"/>
    <w:rsid w:val="004878D1"/>
    <w:rsid w:val="00487DF2"/>
    <w:rsid w:val="00487E7D"/>
    <w:rsid w:val="004916E7"/>
    <w:rsid w:val="00491AC5"/>
    <w:rsid w:val="00492311"/>
    <w:rsid w:val="004923F2"/>
    <w:rsid w:val="00492421"/>
    <w:rsid w:val="004928C5"/>
    <w:rsid w:val="00493211"/>
    <w:rsid w:val="004941EF"/>
    <w:rsid w:val="00494232"/>
    <w:rsid w:val="004943AC"/>
    <w:rsid w:val="004944DC"/>
    <w:rsid w:val="0049455B"/>
    <w:rsid w:val="00494807"/>
    <w:rsid w:val="0049489A"/>
    <w:rsid w:val="00494C45"/>
    <w:rsid w:val="00494F25"/>
    <w:rsid w:val="0049565F"/>
    <w:rsid w:val="00496138"/>
    <w:rsid w:val="0049689F"/>
    <w:rsid w:val="00496A4D"/>
    <w:rsid w:val="00496C93"/>
    <w:rsid w:val="00496FF2"/>
    <w:rsid w:val="00497040"/>
    <w:rsid w:val="0049744E"/>
    <w:rsid w:val="0049767B"/>
    <w:rsid w:val="00497695"/>
    <w:rsid w:val="00497A53"/>
    <w:rsid w:val="00497EE5"/>
    <w:rsid w:val="004A0104"/>
    <w:rsid w:val="004A013E"/>
    <w:rsid w:val="004A03EA"/>
    <w:rsid w:val="004A071C"/>
    <w:rsid w:val="004A096D"/>
    <w:rsid w:val="004A0973"/>
    <w:rsid w:val="004A0CCC"/>
    <w:rsid w:val="004A0F0C"/>
    <w:rsid w:val="004A125D"/>
    <w:rsid w:val="004A12A6"/>
    <w:rsid w:val="004A14D6"/>
    <w:rsid w:val="004A15AE"/>
    <w:rsid w:val="004A16E0"/>
    <w:rsid w:val="004A17CF"/>
    <w:rsid w:val="004A19B3"/>
    <w:rsid w:val="004A19F7"/>
    <w:rsid w:val="004A2BC8"/>
    <w:rsid w:val="004A2F57"/>
    <w:rsid w:val="004A2F95"/>
    <w:rsid w:val="004A31BA"/>
    <w:rsid w:val="004A35AB"/>
    <w:rsid w:val="004A3DC2"/>
    <w:rsid w:val="004A4679"/>
    <w:rsid w:val="004A4802"/>
    <w:rsid w:val="004A50F6"/>
    <w:rsid w:val="004A5381"/>
    <w:rsid w:val="004A55CF"/>
    <w:rsid w:val="004A5D51"/>
    <w:rsid w:val="004A6020"/>
    <w:rsid w:val="004A62C9"/>
    <w:rsid w:val="004A6573"/>
    <w:rsid w:val="004A6D16"/>
    <w:rsid w:val="004A7082"/>
    <w:rsid w:val="004A70FF"/>
    <w:rsid w:val="004A72AD"/>
    <w:rsid w:val="004A7AEA"/>
    <w:rsid w:val="004A7B49"/>
    <w:rsid w:val="004A7D3F"/>
    <w:rsid w:val="004A7EB1"/>
    <w:rsid w:val="004B01B6"/>
    <w:rsid w:val="004B02D3"/>
    <w:rsid w:val="004B041E"/>
    <w:rsid w:val="004B08D9"/>
    <w:rsid w:val="004B0D63"/>
    <w:rsid w:val="004B0D9C"/>
    <w:rsid w:val="004B1525"/>
    <w:rsid w:val="004B153A"/>
    <w:rsid w:val="004B15E4"/>
    <w:rsid w:val="004B1A78"/>
    <w:rsid w:val="004B1ED3"/>
    <w:rsid w:val="004B22FF"/>
    <w:rsid w:val="004B2F21"/>
    <w:rsid w:val="004B331D"/>
    <w:rsid w:val="004B333C"/>
    <w:rsid w:val="004B350B"/>
    <w:rsid w:val="004B36CC"/>
    <w:rsid w:val="004B385F"/>
    <w:rsid w:val="004B3DFA"/>
    <w:rsid w:val="004B4575"/>
    <w:rsid w:val="004B48AB"/>
    <w:rsid w:val="004B4B4D"/>
    <w:rsid w:val="004B4FDB"/>
    <w:rsid w:val="004B51AF"/>
    <w:rsid w:val="004B51FB"/>
    <w:rsid w:val="004B544E"/>
    <w:rsid w:val="004B54D6"/>
    <w:rsid w:val="004B556B"/>
    <w:rsid w:val="004B5918"/>
    <w:rsid w:val="004B5ABB"/>
    <w:rsid w:val="004B5C3E"/>
    <w:rsid w:val="004B5EC6"/>
    <w:rsid w:val="004B62C5"/>
    <w:rsid w:val="004B6A20"/>
    <w:rsid w:val="004B6FCC"/>
    <w:rsid w:val="004B733D"/>
    <w:rsid w:val="004B73D2"/>
    <w:rsid w:val="004B749F"/>
    <w:rsid w:val="004B7616"/>
    <w:rsid w:val="004B7730"/>
    <w:rsid w:val="004B7DD6"/>
    <w:rsid w:val="004B7F6E"/>
    <w:rsid w:val="004C0D76"/>
    <w:rsid w:val="004C0E8C"/>
    <w:rsid w:val="004C11C8"/>
    <w:rsid w:val="004C169B"/>
    <w:rsid w:val="004C190D"/>
    <w:rsid w:val="004C1B43"/>
    <w:rsid w:val="004C2A4C"/>
    <w:rsid w:val="004C30E6"/>
    <w:rsid w:val="004C3164"/>
    <w:rsid w:val="004C35F5"/>
    <w:rsid w:val="004C396A"/>
    <w:rsid w:val="004C3975"/>
    <w:rsid w:val="004C3CEB"/>
    <w:rsid w:val="004C3D96"/>
    <w:rsid w:val="004C428C"/>
    <w:rsid w:val="004C4685"/>
    <w:rsid w:val="004C4C30"/>
    <w:rsid w:val="004C516E"/>
    <w:rsid w:val="004C5368"/>
    <w:rsid w:val="004C5414"/>
    <w:rsid w:val="004C5896"/>
    <w:rsid w:val="004C5CFE"/>
    <w:rsid w:val="004C6119"/>
    <w:rsid w:val="004C615B"/>
    <w:rsid w:val="004C6220"/>
    <w:rsid w:val="004C64BB"/>
    <w:rsid w:val="004C66B9"/>
    <w:rsid w:val="004C6D39"/>
    <w:rsid w:val="004C6FEA"/>
    <w:rsid w:val="004C7CAF"/>
    <w:rsid w:val="004D0480"/>
    <w:rsid w:val="004D0B5A"/>
    <w:rsid w:val="004D0BD8"/>
    <w:rsid w:val="004D0D2E"/>
    <w:rsid w:val="004D0EEE"/>
    <w:rsid w:val="004D12D7"/>
    <w:rsid w:val="004D1348"/>
    <w:rsid w:val="004D134C"/>
    <w:rsid w:val="004D1401"/>
    <w:rsid w:val="004D1426"/>
    <w:rsid w:val="004D17C4"/>
    <w:rsid w:val="004D2004"/>
    <w:rsid w:val="004D2057"/>
    <w:rsid w:val="004D2120"/>
    <w:rsid w:val="004D244C"/>
    <w:rsid w:val="004D29EC"/>
    <w:rsid w:val="004D2A83"/>
    <w:rsid w:val="004D2FD3"/>
    <w:rsid w:val="004D3314"/>
    <w:rsid w:val="004D3520"/>
    <w:rsid w:val="004D3A04"/>
    <w:rsid w:val="004D3ADA"/>
    <w:rsid w:val="004D3E27"/>
    <w:rsid w:val="004D410E"/>
    <w:rsid w:val="004D41F1"/>
    <w:rsid w:val="004D44F6"/>
    <w:rsid w:val="004D4625"/>
    <w:rsid w:val="004D4899"/>
    <w:rsid w:val="004D4F16"/>
    <w:rsid w:val="004D5060"/>
    <w:rsid w:val="004D54E5"/>
    <w:rsid w:val="004D6302"/>
    <w:rsid w:val="004D646B"/>
    <w:rsid w:val="004D6B38"/>
    <w:rsid w:val="004D6E9B"/>
    <w:rsid w:val="004D764C"/>
    <w:rsid w:val="004D7CBF"/>
    <w:rsid w:val="004D7F02"/>
    <w:rsid w:val="004E02FA"/>
    <w:rsid w:val="004E05E7"/>
    <w:rsid w:val="004E0A8B"/>
    <w:rsid w:val="004E0AA3"/>
    <w:rsid w:val="004E0AAA"/>
    <w:rsid w:val="004E0D32"/>
    <w:rsid w:val="004E0EBE"/>
    <w:rsid w:val="004E11E3"/>
    <w:rsid w:val="004E125D"/>
    <w:rsid w:val="004E1398"/>
    <w:rsid w:val="004E18A0"/>
    <w:rsid w:val="004E19BD"/>
    <w:rsid w:val="004E1CE8"/>
    <w:rsid w:val="004E2045"/>
    <w:rsid w:val="004E22C0"/>
    <w:rsid w:val="004E231A"/>
    <w:rsid w:val="004E2604"/>
    <w:rsid w:val="004E2820"/>
    <w:rsid w:val="004E2EC5"/>
    <w:rsid w:val="004E32A8"/>
    <w:rsid w:val="004E3444"/>
    <w:rsid w:val="004E34B5"/>
    <w:rsid w:val="004E3BF6"/>
    <w:rsid w:val="004E407B"/>
    <w:rsid w:val="004E41FD"/>
    <w:rsid w:val="004E59A9"/>
    <w:rsid w:val="004E6E69"/>
    <w:rsid w:val="004E7085"/>
    <w:rsid w:val="004E733D"/>
    <w:rsid w:val="004E7520"/>
    <w:rsid w:val="004E7C26"/>
    <w:rsid w:val="004E7E1F"/>
    <w:rsid w:val="004F02DB"/>
    <w:rsid w:val="004F03C7"/>
    <w:rsid w:val="004F1D5C"/>
    <w:rsid w:val="004F1DC6"/>
    <w:rsid w:val="004F1E51"/>
    <w:rsid w:val="004F1E6E"/>
    <w:rsid w:val="004F257F"/>
    <w:rsid w:val="004F269D"/>
    <w:rsid w:val="004F26C5"/>
    <w:rsid w:val="004F2B01"/>
    <w:rsid w:val="004F2D9C"/>
    <w:rsid w:val="004F314C"/>
    <w:rsid w:val="004F31BC"/>
    <w:rsid w:val="004F34EF"/>
    <w:rsid w:val="004F4312"/>
    <w:rsid w:val="004F4353"/>
    <w:rsid w:val="004F459F"/>
    <w:rsid w:val="004F4627"/>
    <w:rsid w:val="004F465F"/>
    <w:rsid w:val="004F499D"/>
    <w:rsid w:val="004F4BD4"/>
    <w:rsid w:val="004F4EF2"/>
    <w:rsid w:val="004F509A"/>
    <w:rsid w:val="004F5868"/>
    <w:rsid w:val="004F6872"/>
    <w:rsid w:val="004F7210"/>
    <w:rsid w:val="004F72A1"/>
    <w:rsid w:val="004F7B20"/>
    <w:rsid w:val="004F7D3F"/>
    <w:rsid w:val="00500105"/>
    <w:rsid w:val="005003D1"/>
    <w:rsid w:val="005009F0"/>
    <w:rsid w:val="005013FC"/>
    <w:rsid w:val="00501429"/>
    <w:rsid w:val="00501537"/>
    <w:rsid w:val="00501FE9"/>
    <w:rsid w:val="00502024"/>
    <w:rsid w:val="0050250D"/>
    <w:rsid w:val="00502673"/>
    <w:rsid w:val="0050288B"/>
    <w:rsid w:val="00502CAD"/>
    <w:rsid w:val="00503823"/>
    <w:rsid w:val="00503860"/>
    <w:rsid w:val="00503C78"/>
    <w:rsid w:val="00503DE5"/>
    <w:rsid w:val="00503E57"/>
    <w:rsid w:val="005041FE"/>
    <w:rsid w:val="00504309"/>
    <w:rsid w:val="00504BF1"/>
    <w:rsid w:val="00504C2C"/>
    <w:rsid w:val="00504F01"/>
    <w:rsid w:val="005053CD"/>
    <w:rsid w:val="00505D4A"/>
    <w:rsid w:val="00505DC9"/>
    <w:rsid w:val="00505DEC"/>
    <w:rsid w:val="0050640B"/>
    <w:rsid w:val="005064C1"/>
    <w:rsid w:val="00506573"/>
    <w:rsid w:val="005066AC"/>
    <w:rsid w:val="0050692E"/>
    <w:rsid w:val="00506CFF"/>
    <w:rsid w:val="00507431"/>
    <w:rsid w:val="00510019"/>
    <w:rsid w:val="00510188"/>
    <w:rsid w:val="00510340"/>
    <w:rsid w:val="005106D8"/>
    <w:rsid w:val="00510D49"/>
    <w:rsid w:val="00511171"/>
    <w:rsid w:val="00511BD7"/>
    <w:rsid w:val="00511F02"/>
    <w:rsid w:val="00511FA0"/>
    <w:rsid w:val="0051207C"/>
    <w:rsid w:val="0051220B"/>
    <w:rsid w:val="005123C7"/>
    <w:rsid w:val="00512B85"/>
    <w:rsid w:val="00512BA2"/>
    <w:rsid w:val="00512E61"/>
    <w:rsid w:val="00512EB1"/>
    <w:rsid w:val="005135A1"/>
    <w:rsid w:val="005135B7"/>
    <w:rsid w:val="0051363A"/>
    <w:rsid w:val="005138A4"/>
    <w:rsid w:val="00513919"/>
    <w:rsid w:val="00513EAF"/>
    <w:rsid w:val="00514211"/>
    <w:rsid w:val="00514637"/>
    <w:rsid w:val="00514743"/>
    <w:rsid w:val="0051492D"/>
    <w:rsid w:val="00514ACC"/>
    <w:rsid w:val="005152B5"/>
    <w:rsid w:val="005153C7"/>
    <w:rsid w:val="00515969"/>
    <w:rsid w:val="005159E5"/>
    <w:rsid w:val="00516195"/>
    <w:rsid w:val="005164FE"/>
    <w:rsid w:val="0051653C"/>
    <w:rsid w:val="005166CF"/>
    <w:rsid w:val="00516A79"/>
    <w:rsid w:val="00516AA7"/>
    <w:rsid w:val="005179F3"/>
    <w:rsid w:val="00517DB3"/>
    <w:rsid w:val="00517EAE"/>
    <w:rsid w:val="00517ED6"/>
    <w:rsid w:val="00520187"/>
    <w:rsid w:val="00520559"/>
    <w:rsid w:val="005207F4"/>
    <w:rsid w:val="005208B7"/>
    <w:rsid w:val="0052135D"/>
    <w:rsid w:val="0052145E"/>
    <w:rsid w:val="00521D01"/>
    <w:rsid w:val="005228A9"/>
    <w:rsid w:val="00522F4F"/>
    <w:rsid w:val="00522FCD"/>
    <w:rsid w:val="00523008"/>
    <w:rsid w:val="0052388D"/>
    <w:rsid w:val="00523BF1"/>
    <w:rsid w:val="00523D25"/>
    <w:rsid w:val="0052416F"/>
    <w:rsid w:val="005242B5"/>
    <w:rsid w:val="005244F3"/>
    <w:rsid w:val="0052466E"/>
    <w:rsid w:val="00524862"/>
    <w:rsid w:val="0052492F"/>
    <w:rsid w:val="0052498F"/>
    <w:rsid w:val="00524B34"/>
    <w:rsid w:val="00525416"/>
    <w:rsid w:val="00525D6A"/>
    <w:rsid w:val="00525E31"/>
    <w:rsid w:val="00525E64"/>
    <w:rsid w:val="005264AB"/>
    <w:rsid w:val="00526D3D"/>
    <w:rsid w:val="00527581"/>
    <w:rsid w:val="00527B48"/>
    <w:rsid w:val="00527CD2"/>
    <w:rsid w:val="00527F3F"/>
    <w:rsid w:val="00527F82"/>
    <w:rsid w:val="0053033A"/>
    <w:rsid w:val="005304E4"/>
    <w:rsid w:val="005308B0"/>
    <w:rsid w:val="00530D4C"/>
    <w:rsid w:val="00531C5F"/>
    <w:rsid w:val="00531D47"/>
    <w:rsid w:val="00531FC5"/>
    <w:rsid w:val="00531FC7"/>
    <w:rsid w:val="00532186"/>
    <w:rsid w:val="005323E2"/>
    <w:rsid w:val="00532867"/>
    <w:rsid w:val="005329D9"/>
    <w:rsid w:val="00532BEC"/>
    <w:rsid w:val="00532C9C"/>
    <w:rsid w:val="00534037"/>
    <w:rsid w:val="00534089"/>
    <w:rsid w:val="005348F8"/>
    <w:rsid w:val="00534C12"/>
    <w:rsid w:val="00534DA4"/>
    <w:rsid w:val="00534DA6"/>
    <w:rsid w:val="005354BC"/>
    <w:rsid w:val="00536CA5"/>
    <w:rsid w:val="00537153"/>
    <w:rsid w:val="0053791D"/>
    <w:rsid w:val="00537A6C"/>
    <w:rsid w:val="00537D2F"/>
    <w:rsid w:val="00537D95"/>
    <w:rsid w:val="00540872"/>
    <w:rsid w:val="00540B30"/>
    <w:rsid w:val="00540D03"/>
    <w:rsid w:val="005412EF"/>
    <w:rsid w:val="0054139F"/>
    <w:rsid w:val="005413DD"/>
    <w:rsid w:val="005415AC"/>
    <w:rsid w:val="0054179B"/>
    <w:rsid w:val="00541B1A"/>
    <w:rsid w:val="00541BF4"/>
    <w:rsid w:val="00541C64"/>
    <w:rsid w:val="00542591"/>
    <w:rsid w:val="0054262E"/>
    <w:rsid w:val="00542D54"/>
    <w:rsid w:val="005431A7"/>
    <w:rsid w:val="00543383"/>
    <w:rsid w:val="005436CF"/>
    <w:rsid w:val="0054374C"/>
    <w:rsid w:val="005437CF"/>
    <w:rsid w:val="00543D3F"/>
    <w:rsid w:val="00544035"/>
    <w:rsid w:val="00544493"/>
    <w:rsid w:val="00544501"/>
    <w:rsid w:val="005445BA"/>
    <w:rsid w:val="00544715"/>
    <w:rsid w:val="00544B2F"/>
    <w:rsid w:val="005455D5"/>
    <w:rsid w:val="005459BE"/>
    <w:rsid w:val="00545C1C"/>
    <w:rsid w:val="0054638E"/>
    <w:rsid w:val="005466C2"/>
    <w:rsid w:val="00546951"/>
    <w:rsid w:val="00546F4C"/>
    <w:rsid w:val="005471AB"/>
    <w:rsid w:val="00547826"/>
    <w:rsid w:val="00547905"/>
    <w:rsid w:val="00547A78"/>
    <w:rsid w:val="00547BC3"/>
    <w:rsid w:val="00547C22"/>
    <w:rsid w:val="00547E26"/>
    <w:rsid w:val="00547F16"/>
    <w:rsid w:val="00550620"/>
    <w:rsid w:val="00550FFC"/>
    <w:rsid w:val="0055106B"/>
    <w:rsid w:val="0055124F"/>
    <w:rsid w:val="005519A6"/>
    <w:rsid w:val="00551D52"/>
    <w:rsid w:val="005520CD"/>
    <w:rsid w:val="005526E4"/>
    <w:rsid w:val="00552B0A"/>
    <w:rsid w:val="00552B4E"/>
    <w:rsid w:val="00552EE7"/>
    <w:rsid w:val="00552F50"/>
    <w:rsid w:val="0055346C"/>
    <w:rsid w:val="00554078"/>
    <w:rsid w:val="005540FC"/>
    <w:rsid w:val="00554C3B"/>
    <w:rsid w:val="00554DD0"/>
    <w:rsid w:val="00554F31"/>
    <w:rsid w:val="00554FDE"/>
    <w:rsid w:val="00555069"/>
    <w:rsid w:val="005550CF"/>
    <w:rsid w:val="005551DD"/>
    <w:rsid w:val="0055555E"/>
    <w:rsid w:val="00555873"/>
    <w:rsid w:val="00555AC8"/>
    <w:rsid w:val="00555E36"/>
    <w:rsid w:val="00556164"/>
    <w:rsid w:val="00556184"/>
    <w:rsid w:val="00556344"/>
    <w:rsid w:val="0055664B"/>
    <w:rsid w:val="00556856"/>
    <w:rsid w:val="00556FE1"/>
    <w:rsid w:val="005571DD"/>
    <w:rsid w:val="0055720E"/>
    <w:rsid w:val="00557369"/>
    <w:rsid w:val="005573E4"/>
    <w:rsid w:val="00557658"/>
    <w:rsid w:val="00557FA0"/>
    <w:rsid w:val="00560313"/>
    <w:rsid w:val="0056054B"/>
    <w:rsid w:val="0056078C"/>
    <w:rsid w:val="00560BE8"/>
    <w:rsid w:val="00560CDA"/>
    <w:rsid w:val="00560F49"/>
    <w:rsid w:val="005614B9"/>
    <w:rsid w:val="005617A5"/>
    <w:rsid w:val="00561ADD"/>
    <w:rsid w:val="0056242F"/>
    <w:rsid w:val="00562F57"/>
    <w:rsid w:val="005630F4"/>
    <w:rsid w:val="005633AD"/>
    <w:rsid w:val="0056349A"/>
    <w:rsid w:val="005636D0"/>
    <w:rsid w:val="00563E55"/>
    <w:rsid w:val="00564116"/>
    <w:rsid w:val="00564160"/>
    <w:rsid w:val="00564284"/>
    <w:rsid w:val="0056482B"/>
    <w:rsid w:val="00564861"/>
    <w:rsid w:val="00564918"/>
    <w:rsid w:val="00565079"/>
    <w:rsid w:val="00565176"/>
    <w:rsid w:val="00565197"/>
    <w:rsid w:val="0056526F"/>
    <w:rsid w:val="00565343"/>
    <w:rsid w:val="005653DC"/>
    <w:rsid w:val="00565605"/>
    <w:rsid w:val="00565799"/>
    <w:rsid w:val="0056590F"/>
    <w:rsid w:val="00566064"/>
    <w:rsid w:val="00566081"/>
    <w:rsid w:val="00566113"/>
    <w:rsid w:val="005668CE"/>
    <w:rsid w:val="00566A17"/>
    <w:rsid w:val="00566A38"/>
    <w:rsid w:val="00566ED9"/>
    <w:rsid w:val="005674E5"/>
    <w:rsid w:val="0056771E"/>
    <w:rsid w:val="0056775D"/>
    <w:rsid w:val="00567B07"/>
    <w:rsid w:val="00567B8C"/>
    <w:rsid w:val="00570631"/>
    <w:rsid w:val="005706BF"/>
    <w:rsid w:val="00570D4D"/>
    <w:rsid w:val="00571655"/>
    <w:rsid w:val="00572151"/>
    <w:rsid w:val="005729C6"/>
    <w:rsid w:val="005732D9"/>
    <w:rsid w:val="005735E5"/>
    <w:rsid w:val="0057363C"/>
    <w:rsid w:val="00573654"/>
    <w:rsid w:val="005739DA"/>
    <w:rsid w:val="00574C57"/>
    <w:rsid w:val="00574C7B"/>
    <w:rsid w:val="00574EC9"/>
    <w:rsid w:val="00575167"/>
    <w:rsid w:val="005753E4"/>
    <w:rsid w:val="00575596"/>
    <w:rsid w:val="00575C9D"/>
    <w:rsid w:val="00575F18"/>
    <w:rsid w:val="0057682F"/>
    <w:rsid w:val="00576BD8"/>
    <w:rsid w:val="00577063"/>
    <w:rsid w:val="00580B14"/>
    <w:rsid w:val="00580BA4"/>
    <w:rsid w:val="00580E6C"/>
    <w:rsid w:val="00580EE8"/>
    <w:rsid w:val="00580F5F"/>
    <w:rsid w:val="005817EA"/>
    <w:rsid w:val="005818A9"/>
    <w:rsid w:val="005818D3"/>
    <w:rsid w:val="005818F3"/>
    <w:rsid w:val="00581B01"/>
    <w:rsid w:val="00582DE0"/>
    <w:rsid w:val="005831D0"/>
    <w:rsid w:val="00583672"/>
    <w:rsid w:val="00583801"/>
    <w:rsid w:val="00583D93"/>
    <w:rsid w:val="00583F69"/>
    <w:rsid w:val="0058497A"/>
    <w:rsid w:val="0058556B"/>
    <w:rsid w:val="005855A4"/>
    <w:rsid w:val="005856DB"/>
    <w:rsid w:val="0058582C"/>
    <w:rsid w:val="0058605E"/>
    <w:rsid w:val="005869FB"/>
    <w:rsid w:val="00586A7E"/>
    <w:rsid w:val="00586EA4"/>
    <w:rsid w:val="00586EB1"/>
    <w:rsid w:val="00587141"/>
    <w:rsid w:val="005872CE"/>
    <w:rsid w:val="005900B1"/>
    <w:rsid w:val="00590430"/>
    <w:rsid w:val="0059077A"/>
    <w:rsid w:val="0059079A"/>
    <w:rsid w:val="00590818"/>
    <w:rsid w:val="0059082B"/>
    <w:rsid w:val="0059124B"/>
    <w:rsid w:val="00591523"/>
    <w:rsid w:val="0059212A"/>
    <w:rsid w:val="005924DD"/>
    <w:rsid w:val="0059269A"/>
    <w:rsid w:val="005926AD"/>
    <w:rsid w:val="005927BB"/>
    <w:rsid w:val="00592972"/>
    <w:rsid w:val="00592A50"/>
    <w:rsid w:val="00592C94"/>
    <w:rsid w:val="00592D7D"/>
    <w:rsid w:val="00592FA4"/>
    <w:rsid w:val="00593102"/>
    <w:rsid w:val="005932DA"/>
    <w:rsid w:val="00593C2C"/>
    <w:rsid w:val="00594237"/>
    <w:rsid w:val="005948F1"/>
    <w:rsid w:val="005949AA"/>
    <w:rsid w:val="00594DF4"/>
    <w:rsid w:val="00594F71"/>
    <w:rsid w:val="005956DC"/>
    <w:rsid w:val="005962C4"/>
    <w:rsid w:val="00596606"/>
    <w:rsid w:val="00596FDA"/>
    <w:rsid w:val="00597489"/>
    <w:rsid w:val="005A00F2"/>
    <w:rsid w:val="005A0926"/>
    <w:rsid w:val="005A09A1"/>
    <w:rsid w:val="005A0F1E"/>
    <w:rsid w:val="005A1036"/>
    <w:rsid w:val="005A1049"/>
    <w:rsid w:val="005A1403"/>
    <w:rsid w:val="005A1463"/>
    <w:rsid w:val="005A15B4"/>
    <w:rsid w:val="005A1855"/>
    <w:rsid w:val="005A18B6"/>
    <w:rsid w:val="005A1B08"/>
    <w:rsid w:val="005A1CD9"/>
    <w:rsid w:val="005A1E9B"/>
    <w:rsid w:val="005A1F12"/>
    <w:rsid w:val="005A2041"/>
    <w:rsid w:val="005A21F1"/>
    <w:rsid w:val="005A233D"/>
    <w:rsid w:val="005A2583"/>
    <w:rsid w:val="005A2671"/>
    <w:rsid w:val="005A284F"/>
    <w:rsid w:val="005A2F0D"/>
    <w:rsid w:val="005A3184"/>
    <w:rsid w:val="005A32EE"/>
    <w:rsid w:val="005A3374"/>
    <w:rsid w:val="005A3E4E"/>
    <w:rsid w:val="005A3FB5"/>
    <w:rsid w:val="005A4437"/>
    <w:rsid w:val="005A452A"/>
    <w:rsid w:val="005A4779"/>
    <w:rsid w:val="005A4786"/>
    <w:rsid w:val="005A4AE6"/>
    <w:rsid w:val="005A4DD5"/>
    <w:rsid w:val="005A4E36"/>
    <w:rsid w:val="005A4FBD"/>
    <w:rsid w:val="005A50C5"/>
    <w:rsid w:val="005A5371"/>
    <w:rsid w:val="005A53FA"/>
    <w:rsid w:val="005A59E5"/>
    <w:rsid w:val="005A5DE3"/>
    <w:rsid w:val="005A62C5"/>
    <w:rsid w:val="005A6C7E"/>
    <w:rsid w:val="005A6F1F"/>
    <w:rsid w:val="005A6FBF"/>
    <w:rsid w:val="005A70C3"/>
    <w:rsid w:val="005A7112"/>
    <w:rsid w:val="005A71BE"/>
    <w:rsid w:val="005A7317"/>
    <w:rsid w:val="005A74A2"/>
    <w:rsid w:val="005A7723"/>
    <w:rsid w:val="005A7A2B"/>
    <w:rsid w:val="005A7C14"/>
    <w:rsid w:val="005A7E88"/>
    <w:rsid w:val="005B02D6"/>
    <w:rsid w:val="005B034B"/>
    <w:rsid w:val="005B044D"/>
    <w:rsid w:val="005B0546"/>
    <w:rsid w:val="005B09B1"/>
    <w:rsid w:val="005B0AB3"/>
    <w:rsid w:val="005B0CE8"/>
    <w:rsid w:val="005B0E16"/>
    <w:rsid w:val="005B1485"/>
    <w:rsid w:val="005B1526"/>
    <w:rsid w:val="005B15F5"/>
    <w:rsid w:val="005B267D"/>
    <w:rsid w:val="005B2698"/>
    <w:rsid w:val="005B26AF"/>
    <w:rsid w:val="005B270F"/>
    <w:rsid w:val="005B271C"/>
    <w:rsid w:val="005B2D9E"/>
    <w:rsid w:val="005B3588"/>
    <w:rsid w:val="005B37D5"/>
    <w:rsid w:val="005B3A63"/>
    <w:rsid w:val="005B3B44"/>
    <w:rsid w:val="005B47E7"/>
    <w:rsid w:val="005B5142"/>
    <w:rsid w:val="005B5A99"/>
    <w:rsid w:val="005B5ACD"/>
    <w:rsid w:val="005B5C61"/>
    <w:rsid w:val="005B5FB9"/>
    <w:rsid w:val="005B6A43"/>
    <w:rsid w:val="005B7179"/>
    <w:rsid w:val="005B7565"/>
    <w:rsid w:val="005B780E"/>
    <w:rsid w:val="005B7E60"/>
    <w:rsid w:val="005C0206"/>
    <w:rsid w:val="005C06B3"/>
    <w:rsid w:val="005C112F"/>
    <w:rsid w:val="005C1295"/>
    <w:rsid w:val="005C13E3"/>
    <w:rsid w:val="005C15AD"/>
    <w:rsid w:val="005C184A"/>
    <w:rsid w:val="005C1D57"/>
    <w:rsid w:val="005C1DCB"/>
    <w:rsid w:val="005C2198"/>
    <w:rsid w:val="005C27F5"/>
    <w:rsid w:val="005C292E"/>
    <w:rsid w:val="005C2D45"/>
    <w:rsid w:val="005C322B"/>
    <w:rsid w:val="005C342C"/>
    <w:rsid w:val="005C34F9"/>
    <w:rsid w:val="005C3769"/>
    <w:rsid w:val="005C3C59"/>
    <w:rsid w:val="005C41FB"/>
    <w:rsid w:val="005C4348"/>
    <w:rsid w:val="005C49D4"/>
    <w:rsid w:val="005C49EB"/>
    <w:rsid w:val="005C4A60"/>
    <w:rsid w:val="005C4E74"/>
    <w:rsid w:val="005C5009"/>
    <w:rsid w:val="005C5489"/>
    <w:rsid w:val="005C570C"/>
    <w:rsid w:val="005C594A"/>
    <w:rsid w:val="005C5D4E"/>
    <w:rsid w:val="005C6217"/>
    <w:rsid w:val="005C65C1"/>
    <w:rsid w:val="005C65CE"/>
    <w:rsid w:val="005C662A"/>
    <w:rsid w:val="005C6A6A"/>
    <w:rsid w:val="005C7121"/>
    <w:rsid w:val="005C7601"/>
    <w:rsid w:val="005C7756"/>
    <w:rsid w:val="005C795E"/>
    <w:rsid w:val="005C7B60"/>
    <w:rsid w:val="005C7BFA"/>
    <w:rsid w:val="005D02B0"/>
    <w:rsid w:val="005D0A28"/>
    <w:rsid w:val="005D0D9C"/>
    <w:rsid w:val="005D1027"/>
    <w:rsid w:val="005D1768"/>
    <w:rsid w:val="005D1975"/>
    <w:rsid w:val="005D1B83"/>
    <w:rsid w:val="005D1C48"/>
    <w:rsid w:val="005D1DFD"/>
    <w:rsid w:val="005D28BA"/>
    <w:rsid w:val="005D2D9D"/>
    <w:rsid w:val="005D2FC0"/>
    <w:rsid w:val="005D313F"/>
    <w:rsid w:val="005D31E6"/>
    <w:rsid w:val="005D31F8"/>
    <w:rsid w:val="005D3289"/>
    <w:rsid w:val="005D34A8"/>
    <w:rsid w:val="005D3661"/>
    <w:rsid w:val="005D378C"/>
    <w:rsid w:val="005D39D2"/>
    <w:rsid w:val="005D3BB6"/>
    <w:rsid w:val="005D420A"/>
    <w:rsid w:val="005D42EF"/>
    <w:rsid w:val="005D43D7"/>
    <w:rsid w:val="005D4482"/>
    <w:rsid w:val="005D482C"/>
    <w:rsid w:val="005D4A8C"/>
    <w:rsid w:val="005D4AB8"/>
    <w:rsid w:val="005D5034"/>
    <w:rsid w:val="005D55B5"/>
    <w:rsid w:val="005D56C4"/>
    <w:rsid w:val="005D582F"/>
    <w:rsid w:val="005D5837"/>
    <w:rsid w:val="005D62A2"/>
    <w:rsid w:val="005D6615"/>
    <w:rsid w:val="005D684A"/>
    <w:rsid w:val="005D68BA"/>
    <w:rsid w:val="005D6A6B"/>
    <w:rsid w:val="005D70E6"/>
    <w:rsid w:val="005D72A8"/>
    <w:rsid w:val="005D750A"/>
    <w:rsid w:val="005D76D7"/>
    <w:rsid w:val="005D79CD"/>
    <w:rsid w:val="005E0856"/>
    <w:rsid w:val="005E0934"/>
    <w:rsid w:val="005E0DF9"/>
    <w:rsid w:val="005E108F"/>
    <w:rsid w:val="005E1818"/>
    <w:rsid w:val="005E19AA"/>
    <w:rsid w:val="005E20CC"/>
    <w:rsid w:val="005E23E3"/>
    <w:rsid w:val="005E273D"/>
    <w:rsid w:val="005E2A26"/>
    <w:rsid w:val="005E2A88"/>
    <w:rsid w:val="005E2B7A"/>
    <w:rsid w:val="005E31B4"/>
    <w:rsid w:val="005E345A"/>
    <w:rsid w:val="005E3789"/>
    <w:rsid w:val="005E37D7"/>
    <w:rsid w:val="005E3D66"/>
    <w:rsid w:val="005E41CE"/>
    <w:rsid w:val="005E425B"/>
    <w:rsid w:val="005E46FA"/>
    <w:rsid w:val="005E47FC"/>
    <w:rsid w:val="005E4966"/>
    <w:rsid w:val="005E4B08"/>
    <w:rsid w:val="005E4DD0"/>
    <w:rsid w:val="005E529B"/>
    <w:rsid w:val="005E5546"/>
    <w:rsid w:val="005E5889"/>
    <w:rsid w:val="005E6023"/>
    <w:rsid w:val="005E64A6"/>
    <w:rsid w:val="005E6761"/>
    <w:rsid w:val="005E678D"/>
    <w:rsid w:val="005E6B71"/>
    <w:rsid w:val="005E7945"/>
    <w:rsid w:val="005E7D3D"/>
    <w:rsid w:val="005F006D"/>
    <w:rsid w:val="005F057C"/>
    <w:rsid w:val="005F06FC"/>
    <w:rsid w:val="005F11D3"/>
    <w:rsid w:val="005F1659"/>
    <w:rsid w:val="005F17AD"/>
    <w:rsid w:val="005F1888"/>
    <w:rsid w:val="005F189A"/>
    <w:rsid w:val="005F1A52"/>
    <w:rsid w:val="005F1DD9"/>
    <w:rsid w:val="005F1E3B"/>
    <w:rsid w:val="005F1FAD"/>
    <w:rsid w:val="005F2021"/>
    <w:rsid w:val="005F21FF"/>
    <w:rsid w:val="005F2291"/>
    <w:rsid w:val="005F24A4"/>
    <w:rsid w:val="005F288D"/>
    <w:rsid w:val="005F2ABB"/>
    <w:rsid w:val="005F2C77"/>
    <w:rsid w:val="005F2E98"/>
    <w:rsid w:val="005F3A6F"/>
    <w:rsid w:val="005F3D20"/>
    <w:rsid w:val="005F3E5F"/>
    <w:rsid w:val="005F3EF8"/>
    <w:rsid w:val="005F4039"/>
    <w:rsid w:val="005F4114"/>
    <w:rsid w:val="005F426F"/>
    <w:rsid w:val="005F4903"/>
    <w:rsid w:val="005F5317"/>
    <w:rsid w:val="005F58FF"/>
    <w:rsid w:val="005F5AC5"/>
    <w:rsid w:val="005F5D0D"/>
    <w:rsid w:val="005F6445"/>
    <w:rsid w:val="005F6758"/>
    <w:rsid w:val="005F6AAD"/>
    <w:rsid w:val="005F7037"/>
    <w:rsid w:val="005F70CB"/>
    <w:rsid w:val="005F7379"/>
    <w:rsid w:val="005F7380"/>
    <w:rsid w:val="005F79B3"/>
    <w:rsid w:val="005F7C51"/>
    <w:rsid w:val="005F7F63"/>
    <w:rsid w:val="006000C6"/>
    <w:rsid w:val="006002A2"/>
    <w:rsid w:val="006002A3"/>
    <w:rsid w:val="00600309"/>
    <w:rsid w:val="0060089D"/>
    <w:rsid w:val="00600B94"/>
    <w:rsid w:val="00600ECA"/>
    <w:rsid w:val="00600F17"/>
    <w:rsid w:val="00601342"/>
    <w:rsid w:val="006015DD"/>
    <w:rsid w:val="006017DB"/>
    <w:rsid w:val="006018F7"/>
    <w:rsid w:val="00601A83"/>
    <w:rsid w:val="00601E66"/>
    <w:rsid w:val="00602219"/>
    <w:rsid w:val="006022F3"/>
    <w:rsid w:val="006024F0"/>
    <w:rsid w:val="00602902"/>
    <w:rsid w:val="00602A2D"/>
    <w:rsid w:val="006031CB"/>
    <w:rsid w:val="006035EE"/>
    <w:rsid w:val="00603951"/>
    <w:rsid w:val="0060397D"/>
    <w:rsid w:val="00603C59"/>
    <w:rsid w:val="00603C98"/>
    <w:rsid w:val="006041DF"/>
    <w:rsid w:val="00604465"/>
    <w:rsid w:val="00604BBF"/>
    <w:rsid w:val="00604D31"/>
    <w:rsid w:val="0060565E"/>
    <w:rsid w:val="0060573B"/>
    <w:rsid w:val="00605CBA"/>
    <w:rsid w:val="006060AA"/>
    <w:rsid w:val="006060C0"/>
    <w:rsid w:val="00606669"/>
    <w:rsid w:val="006066A9"/>
    <w:rsid w:val="00606EB6"/>
    <w:rsid w:val="00607072"/>
    <w:rsid w:val="006070A9"/>
    <w:rsid w:val="0060766A"/>
    <w:rsid w:val="006079C3"/>
    <w:rsid w:val="00607C02"/>
    <w:rsid w:val="00607E12"/>
    <w:rsid w:val="00610250"/>
    <w:rsid w:val="006102C5"/>
    <w:rsid w:val="006105F6"/>
    <w:rsid w:val="006106C0"/>
    <w:rsid w:val="00610827"/>
    <w:rsid w:val="0061088C"/>
    <w:rsid w:val="00610B77"/>
    <w:rsid w:val="00610DFF"/>
    <w:rsid w:val="00610E47"/>
    <w:rsid w:val="00610FA7"/>
    <w:rsid w:val="006114B6"/>
    <w:rsid w:val="00611950"/>
    <w:rsid w:val="00611A3A"/>
    <w:rsid w:val="00611D1D"/>
    <w:rsid w:val="006124C6"/>
    <w:rsid w:val="00612C4C"/>
    <w:rsid w:val="0061306A"/>
    <w:rsid w:val="00613301"/>
    <w:rsid w:val="00613355"/>
    <w:rsid w:val="00614118"/>
    <w:rsid w:val="00614172"/>
    <w:rsid w:val="00614295"/>
    <w:rsid w:val="006149D8"/>
    <w:rsid w:val="00614BC0"/>
    <w:rsid w:val="00614C0D"/>
    <w:rsid w:val="00614D7F"/>
    <w:rsid w:val="00614DFB"/>
    <w:rsid w:val="00615312"/>
    <w:rsid w:val="00615E9F"/>
    <w:rsid w:val="00615F02"/>
    <w:rsid w:val="006161A9"/>
    <w:rsid w:val="006162E2"/>
    <w:rsid w:val="006167DE"/>
    <w:rsid w:val="00616858"/>
    <w:rsid w:val="00616877"/>
    <w:rsid w:val="00616AAB"/>
    <w:rsid w:val="006170D9"/>
    <w:rsid w:val="00617280"/>
    <w:rsid w:val="0061760F"/>
    <w:rsid w:val="00617B64"/>
    <w:rsid w:val="00620076"/>
    <w:rsid w:val="0062053A"/>
    <w:rsid w:val="006206B3"/>
    <w:rsid w:val="00620B36"/>
    <w:rsid w:val="00621116"/>
    <w:rsid w:val="00621924"/>
    <w:rsid w:val="0062206C"/>
    <w:rsid w:val="00622100"/>
    <w:rsid w:val="006221C9"/>
    <w:rsid w:val="006225C8"/>
    <w:rsid w:val="00622A2E"/>
    <w:rsid w:val="00622D9E"/>
    <w:rsid w:val="00622FD1"/>
    <w:rsid w:val="0062342C"/>
    <w:rsid w:val="00623718"/>
    <w:rsid w:val="00623E9A"/>
    <w:rsid w:val="006243F9"/>
    <w:rsid w:val="00624696"/>
    <w:rsid w:val="00624C9A"/>
    <w:rsid w:val="00624EA2"/>
    <w:rsid w:val="0062535C"/>
    <w:rsid w:val="00625503"/>
    <w:rsid w:val="00625824"/>
    <w:rsid w:val="006262A0"/>
    <w:rsid w:val="006265E8"/>
    <w:rsid w:val="00626779"/>
    <w:rsid w:val="00626EF7"/>
    <w:rsid w:val="00627175"/>
    <w:rsid w:val="00627C00"/>
    <w:rsid w:val="00627D24"/>
    <w:rsid w:val="0063009E"/>
    <w:rsid w:val="00630456"/>
    <w:rsid w:val="0063075F"/>
    <w:rsid w:val="00630E05"/>
    <w:rsid w:val="00631331"/>
    <w:rsid w:val="00631422"/>
    <w:rsid w:val="00631679"/>
    <w:rsid w:val="0063196C"/>
    <w:rsid w:val="00631F26"/>
    <w:rsid w:val="00632025"/>
    <w:rsid w:val="0063205D"/>
    <w:rsid w:val="00632630"/>
    <w:rsid w:val="00633031"/>
    <w:rsid w:val="006332B7"/>
    <w:rsid w:val="00633943"/>
    <w:rsid w:val="006343D4"/>
    <w:rsid w:val="00634578"/>
    <w:rsid w:val="006345A4"/>
    <w:rsid w:val="00634AD4"/>
    <w:rsid w:val="00635160"/>
    <w:rsid w:val="00635638"/>
    <w:rsid w:val="0063569B"/>
    <w:rsid w:val="006361EC"/>
    <w:rsid w:val="00636EA2"/>
    <w:rsid w:val="00637027"/>
    <w:rsid w:val="0063708A"/>
    <w:rsid w:val="00637341"/>
    <w:rsid w:val="006374C3"/>
    <w:rsid w:val="0063798F"/>
    <w:rsid w:val="00637AFB"/>
    <w:rsid w:val="00640389"/>
    <w:rsid w:val="006404A8"/>
    <w:rsid w:val="006406D3"/>
    <w:rsid w:val="00640A7A"/>
    <w:rsid w:val="00640C1B"/>
    <w:rsid w:val="00640C9D"/>
    <w:rsid w:val="00640F17"/>
    <w:rsid w:val="006413B9"/>
    <w:rsid w:val="00641616"/>
    <w:rsid w:val="00641779"/>
    <w:rsid w:val="00641E64"/>
    <w:rsid w:val="00641FCE"/>
    <w:rsid w:val="00642086"/>
    <w:rsid w:val="006427E0"/>
    <w:rsid w:val="00642E5B"/>
    <w:rsid w:val="00643199"/>
    <w:rsid w:val="006435AC"/>
    <w:rsid w:val="00643A10"/>
    <w:rsid w:val="00643B8E"/>
    <w:rsid w:val="00643E3B"/>
    <w:rsid w:val="00644103"/>
    <w:rsid w:val="00644DAD"/>
    <w:rsid w:val="0064521C"/>
    <w:rsid w:val="0064547C"/>
    <w:rsid w:val="0064549C"/>
    <w:rsid w:val="00645AE8"/>
    <w:rsid w:val="006465F1"/>
    <w:rsid w:val="0064663A"/>
    <w:rsid w:val="006468A5"/>
    <w:rsid w:val="006469A3"/>
    <w:rsid w:val="006470BC"/>
    <w:rsid w:val="006470DB"/>
    <w:rsid w:val="006471F9"/>
    <w:rsid w:val="006475C1"/>
    <w:rsid w:val="00647647"/>
    <w:rsid w:val="00647688"/>
    <w:rsid w:val="006478BD"/>
    <w:rsid w:val="00647AE8"/>
    <w:rsid w:val="00647BA5"/>
    <w:rsid w:val="00650101"/>
    <w:rsid w:val="006502D8"/>
    <w:rsid w:val="006504B6"/>
    <w:rsid w:val="006504BD"/>
    <w:rsid w:val="006517BC"/>
    <w:rsid w:val="00651CB7"/>
    <w:rsid w:val="00651E2E"/>
    <w:rsid w:val="0065211E"/>
    <w:rsid w:val="00652280"/>
    <w:rsid w:val="00652544"/>
    <w:rsid w:val="00652600"/>
    <w:rsid w:val="006529D0"/>
    <w:rsid w:val="00652CA0"/>
    <w:rsid w:val="0065325D"/>
    <w:rsid w:val="006533EA"/>
    <w:rsid w:val="006535B0"/>
    <w:rsid w:val="00653674"/>
    <w:rsid w:val="0065380B"/>
    <w:rsid w:val="00653BFC"/>
    <w:rsid w:val="00653EB1"/>
    <w:rsid w:val="00654163"/>
    <w:rsid w:val="0065471D"/>
    <w:rsid w:val="00654B13"/>
    <w:rsid w:val="00654CA3"/>
    <w:rsid w:val="00654DCE"/>
    <w:rsid w:val="006552CE"/>
    <w:rsid w:val="006554D5"/>
    <w:rsid w:val="00655575"/>
    <w:rsid w:val="00655B58"/>
    <w:rsid w:val="00655C89"/>
    <w:rsid w:val="00656020"/>
    <w:rsid w:val="0065664D"/>
    <w:rsid w:val="00656784"/>
    <w:rsid w:val="0065695E"/>
    <w:rsid w:val="006571DF"/>
    <w:rsid w:val="006575C2"/>
    <w:rsid w:val="00657741"/>
    <w:rsid w:val="006577D7"/>
    <w:rsid w:val="00657BC5"/>
    <w:rsid w:val="00657BCC"/>
    <w:rsid w:val="00657BE3"/>
    <w:rsid w:val="00657E63"/>
    <w:rsid w:val="00657EBB"/>
    <w:rsid w:val="00657F04"/>
    <w:rsid w:val="00657FCF"/>
    <w:rsid w:val="00661324"/>
    <w:rsid w:val="006613B6"/>
    <w:rsid w:val="00661732"/>
    <w:rsid w:val="0066196B"/>
    <w:rsid w:val="0066197F"/>
    <w:rsid w:val="00661EF3"/>
    <w:rsid w:val="00661FED"/>
    <w:rsid w:val="00662057"/>
    <w:rsid w:val="0066233A"/>
    <w:rsid w:val="00662540"/>
    <w:rsid w:val="00662CE5"/>
    <w:rsid w:val="00663256"/>
    <w:rsid w:val="006632DF"/>
    <w:rsid w:val="00663676"/>
    <w:rsid w:val="00663A1F"/>
    <w:rsid w:val="00663B2B"/>
    <w:rsid w:val="00663F16"/>
    <w:rsid w:val="006643AF"/>
    <w:rsid w:val="00664E26"/>
    <w:rsid w:val="00665267"/>
    <w:rsid w:val="0066573E"/>
    <w:rsid w:val="006658D9"/>
    <w:rsid w:val="00665C26"/>
    <w:rsid w:val="00665EA0"/>
    <w:rsid w:val="0066612D"/>
    <w:rsid w:val="00666332"/>
    <w:rsid w:val="00666553"/>
    <w:rsid w:val="00667296"/>
    <w:rsid w:val="00667299"/>
    <w:rsid w:val="00667A31"/>
    <w:rsid w:val="0067005F"/>
    <w:rsid w:val="0067088E"/>
    <w:rsid w:val="00670D6B"/>
    <w:rsid w:val="00670D98"/>
    <w:rsid w:val="00670F3A"/>
    <w:rsid w:val="006720EA"/>
    <w:rsid w:val="006729C0"/>
    <w:rsid w:val="00672EA9"/>
    <w:rsid w:val="0067379D"/>
    <w:rsid w:val="0067397A"/>
    <w:rsid w:val="006739DC"/>
    <w:rsid w:val="00673C86"/>
    <w:rsid w:val="00673DCA"/>
    <w:rsid w:val="00674E5D"/>
    <w:rsid w:val="00674E98"/>
    <w:rsid w:val="00675192"/>
    <w:rsid w:val="00675705"/>
    <w:rsid w:val="00675C97"/>
    <w:rsid w:val="0067675A"/>
    <w:rsid w:val="00676ADB"/>
    <w:rsid w:val="00676C30"/>
    <w:rsid w:val="00677EDB"/>
    <w:rsid w:val="00677EF3"/>
    <w:rsid w:val="00677F81"/>
    <w:rsid w:val="00680104"/>
    <w:rsid w:val="006806EA"/>
    <w:rsid w:val="00680CAA"/>
    <w:rsid w:val="00681561"/>
    <w:rsid w:val="0068239B"/>
    <w:rsid w:val="006827BC"/>
    <w:rsid w:val="00682C79"/>
    <w:rsid w:val="00682D00"/>
    <w:rsid w:val="00683056"/>
    <w:rsid w:val="006833D0"/>
    <w:rsid w:val="006838E3"/>
    <w:rsid w:val="00683CA6"/>
    <w:rsid w:val="00683E84"/>
    <w:rsid w:val="00684C2A"/>
    <w:rsid w:val="00684DD9"/>
    <w:rsid w:val="0068500E"/>
    <w:rsid w:val="00685155"/>
    <w:rsid w:val="006852D5"/>
    <w:rsid w:val="00685596"/>
    <w:rsid w:val="0068590D"/>
    <w:rsid w:val="00685CC6"/>
    <w:rsid w:val="00685E55"/>
    <w:rsid w:val="0068603A"/>
    <w:rsid w:val="00686A68"/>
    <w:rsid w:val="00686F5E"/>
    <w:rsid w:val="0068719C"/>
    <w:rsid w:val="00687265"/>
    <w:rsid w:val="006878A1"/>
    <w:rsid w:val="00687AC8"/>
    <w:rsid w:val="0069018A"/>
    <w:rsid w:val="00690B41"/>
    <w:rsid w:val="00690FC8"/>
    <w:rsid w:val="00691145"/>
    <w:rsid w:val="0069117E"/>
    <w:rsid w:val="006911F6"/>
    <w:rsid w:val="00691787"/>
    <w:rsid w:val="00691C40"/>
    <w:rsid w:val="00691F55"/>
    <w:rsid w:val="006926A1"/>
    <w:rsid w:val="006927C8"/>
    <w:rsid w:val="006927E4"/>
    <w:rsid w:val="00693078"/>
    <w:rsid w:val="006931C9"/>
    <w:rsid w:val="0069368D"/>
    <w:rsid w:val="00693A74"/>
    <w:rsid w:val="00693AEC"/>
    <w:rsid w:val="00693C26"/>
    <w:rsid w:val="00693DD4"/>
    <w:rsid w:val="00694993"/>
    <w:rsid w:val="00694A06"/>
    <w:rsid w:val="00694D24"/>
    <w:rsid w:val="006951C5"/>
    <w:rsid w:val="0069539C"/>
    <w:rsid w:val="0069546E"/>
    <w:rsid w:val="00695840"/>
    <w:rsid w:val="006960C1"/>
    <w:rsid w:val="006961FE"/>
    <w:rsid w:val="00696D59"/>
    <w:rsid w:val="00696DE3"/>
    <w:rsid w:val="00696E0E"/>
    <w:rsid w:val="00696E84"/>
    <w:rsid w:val="00696F26"/>
    <w:rsid w:val="00697380"/>
    <w:rsid w:val="006977DA"/>
    <w:rsid w:val="00697901"/>
    <w:rsid w:val="006A0016"/>
    <w:rsid w:val="006A0118"/>
    <w:rsid w:val="006A03E1"/>
    <w:rsid w:val="006A0C40"/>
    <w:rsid w:val="006A0E6E"/>
    <w:rsid w:val="006A176F"/>
    <w:rsid w:val="006A2349"/>
    <w:rsid w:val="006A34E4"/>
    <w:rsid w:val="006A3580"/>
    <w:rsid w:val="006A3623"/>
    <w:rsid w:val="006A36AF"/>
    <w:rsid w:val="006A36E7"/>
    <w:rsid w:val="006A3889"/>
    <w:rsid w:val="006A422C"/>
    <w:rsid w:val="006A458B"/>
    <w:rsid w:val="006A45F5"/>
    <w:rsid w:val="006A47D0"/>
    <w:rsid w:val="006A4CC1"/>
    <w:rsid w:val="006A4CCD"/>
    <w:rsid w:val="006A51E5"/>
    <w:rsid w:val="006A5610"/>
    <w:rsid w:val="006A5631"/>
    <w:rsid w:val="006A56AB"/>
    <w:rsid w:val="006A5B00"/>
    <w:rsid w:val="006A602F"/>
    <w:rsid w:val="006A6617"/>
    <w:rsid w:val="006A67FF"/>
    <w:rsid w:val="006A6C3D"/>
    <w:rsid w:val="006A6EB6"/>
    <w:rsid w:val="006A7945"/>
    <w:rsid w:val="006A794D"/>
    <w:rsid w:val="006A7C91"/>
    <w:rsid w:val="006A7FCB"/>
    <w:rsid w:val="006B0066"/>
    <w:rsid w:val="006B0377"/>
    <w:rsid w:val="006B0506"/>
    <w:rsid w:val="006B05B5"/>
    <w:rsid w:val="006B0811"/>
    <w:rsid w:val="006B10FB"/>
    <w:rsid w:val="006B11ED"/>
    <w:rsid w:val="006B199B"/>
    <w:rsid w:val="006B2187"/>
    <w:rsid w:val="006B2240"/>
    <w:rsid w:val="006B29FC"/>
    <w:rsid w:val="006B2B44"/>
    <w:rsid w:val="006B3510"/>
    <w:rsid w:val="006B43C9"/>
    <w:rsid w:val="006B441E"/>
    <w:rsid w:val="006B45DF"/>
    <w:rsid w:val="006B4D99"/>
    <w:rsid w:val="006B4E63"/>
    <w:rsid w:val="006B5095"/>
    <w:rsid w:val="006B51FA"/>
    <w:rsid w:val="006B52C7"/>
    <w:rsid w:val="006B55F0"/>
    <w:rsid w:val="006B5AA1"/>
    <w:rsid w:val="006B608F"/>
    <w:rsid w:val="006B627A"/>
    <w:rsid w:val="006B680E"/>
    <w:rsid w:val="006B6ADC"/>
    <w:rsid w:val="006B6C94"/>
    <w:rsid w:val="006B7528"/>
    <w:rsid w:val="006B7E29"/>
    <w:rsid w:val="006B7E44"/>
    <w:rsid w:val="006B7E74"/>
    <w:rsid w:val="006C0040"/>
    <w:rsid w:val="006C0382"/>
    <w:rsid w:val="006C12B6"/>
    <w:rsid w:val="006C12FA"/>
    <w:rsid w:val="006C133D"/>
    <w:rsid w:val="006C143D"/>
    <w:rsid w:val="006C2758"/>
    <w:rsid w:val="006C2CFE"/>
    <w:rsid w:val="006C345F"/>
    <w:rsid w:val="006C3B77"/>
    <w:rsid w:val="006C3CCC"/>
    <w:rsid w:val="006C3E58"/>
    <w:rsid w:val="006C42D6"/>
    <w:rsid w:val="006C44E4"/>
    <w:rsid w:val="006C479B"/>
    <w:rsid w:val="006C49B1"/>
    <w:rsid w:val="006C4C4A"/>
    <w:rsid w:val="006C4CFA"/>
    <w:rsid w:val="006C52DD"/>
    <w:rsid w:val="006C5755"/>
    <w:rsid w:val="006C579A"/>
    <w:rsid w:val="006C5ABE"/>
    <w:rsid w:val="006C5EFA"/>
    <w:rsid w:val="006C6081"/>
    <w:rsid w:val="006C674F"/>
    <w:rsid w:val="006C6883"/>
    <w:rsid w:val="006C69D4"/>
    <w:rsid w:val="006C69F5"/>
    <w:rsid w:val="006C6AA8"/>
    <w:rsid w:val="006C6F25"/>
    <w:rsid w:val="006C70D9"/>
    <w:rsid w:val="006C7C49"/>
    <w:rsid w:val="006C7D11"/>
    <w:rsid w:val="006D001C"/>
    <w:rsid w:val="006D00A1"/>
    <w:rsid w:val="006D0524"/>
    <w:rsid w:val="006D0883"/>
    <w:rsid w:val="006D0E73"/>
    <w:rsid w:val="006D12D7"/>
    <w:rsid w:val="006D160C"/>
    <w:rsid w:val="006D16AE"/>
    <w:rsid w:val="006D1BDA"/>
    <w:rsid w:val="006D1CCA"/>
    <w:rsid w:val="006D207D"/>
    <w:rsid w:val="006D26FF"/>
    <w:rsid w:val="006D2770"/>
    <w:rsid w:val="006D2E79"/>
    <w:rsid w:val="006D2ED5"/>
    <w:rsid w:val="006D3226"/>
    <w:rsid w:val="006D323A"/>
    <w:rsid w:val="006D3329"/>
    <w:rsid w:val="006D3445"/>
    <w:rsid w:val="006D3C1F"/>
    <w:rsid w:val="006D3C78"/>
    <w:rsid w:val="006D3C8E"/>
    <w:rsid w:val="006D3D19"/>
    <w:rsid w:val="006D3DD5"/>
    <w:rsid w:val="006D3F4D"/>
    <w:rsid w:val="006D445F"/>
    <w:rsid w:val="006D4B2D"/>
    <w:rsid w:val="006D4BB0"/>
    <w:rsid w:val="006D4C15"/>
    <w:rsid w:val="006D4F3D"/>
    <w:rsid w:val="006D50D9"/>
    <w:rsid w:val="006D61C9"/>
    <w:rsid w:val="006D62F6"/>
    <w:rsid w:val="006D634B"/>
    <w:rsid w:val="006D65EC"/>
    <w:rsid w:val="006D698F"/>
    <w:rsid w:val="006D6AAA"/>
    <w:rsid w:val="006D6C66"/>
    <w:rsid w:val="006D6D08"/>
    <w:rsid w:val="006D732A"/>
    <w:rsid w:val="006E024F"/>
    <w:rsid w:val="006E06AC"/>
    <w:rsid w:val="006E0720"/>
    <w:rsid w:val="006E1046"/>
    <w:rsid w:val="006E13AD"/>
    <w:rsid w:val="006E1593"/>
    <w:rsid w:val="006E17F0"/>
    <w:rsid w:val="006E1D7D"/>
    <w:rsid w:val="006E1D8D"/>
    <w:rsid w:val="006E2168"/>
    <w:rsid w:val="006E28C8"/>
    <w:rsid w:val="006E2D93"/>
    <w:rsid w:val="006E3074"/>
    <w:rsid w:val="006E34A0"/>
    <w:rsid w:val="006E3523"/>
    <w:rsid w:val="006E3594"/>
    <w:rsid w:val="006E36B6"/>
    <w:rsid w:val="006E3760"/>
    <w:rsid w:val="006E37F4"/>
    <w:rsid w:val="006E4518"/>
    <w:rsid w:val="006E4706"/>
    <w:rsid w:val="006E477D"/>
    <w:rsid w:val="006E4E8C"/>
    <w:rsid w:val="006E50E2"/>
    <w:rsid w:val="006E5130"/>
    <w:rsid w:val="006E5392"/>
    <w:rsid w:val="006E53E5"/>
    <w:rsid w:val="006E542B"/>
    <w:rsid w:val="006E54AA"/>
    <w:rsid w:val="006E5673"/>
    <w:rsid w:val="006E5677"/>
    <w:rsid w:val="006E58F3"/>
    <w:rsid w:val="006E59AC"/>
    <w:rsid w:val="006E5BEB"/>
    <w:rsid w:val="006E5BED"/>
    <w:rsid w:val="006E5F18"/>
    <w:rsid w:val="006E611B"/>
    <w:rsid w:val="006E6A09"/>
    <w:rsid w:val="006E73AB"/>
    <w:rsid w:val="006E7611"/>
    <w:rsid w:val="006E7BA7"/>
    <w:rsid w:val="006E7CBB"/>
    <w:rsid w:val="006E7FF8"/>
    <w:rsid w:val="006F0056"/>
    <w:rsid w:val="006F07EE"/>
    <w:rsid w:val="006F0A55"/>
    <w:rsid w:val="006F0B71"/>
    <w:rsid w:val="006F0C54"/>
    <w:rsid w:val="006F0C9F"/>
    <w:rsid w:val="006F11E9"/>
    <w:rsid w:val="006F14B8"/>
    <w:rsid w:val="006F1565"/>
    <w:rsid w:val="006F1729"/>
    <w:rsid w:val="006F1848"/>
    <w:rsid w:val="006F1B34"/>
    <w:rsid w:val="006F1DB5"/>
    <w:rsid w:val="006F22C3"/>
    <w:rsid w:val="006F23B9"/>
    <w:rsid w:val="006F25BB"/>
    <w:rsid w:val="006F2714"/>
    <w:rsid w:val="006F2962"/>
    <w:rsid w:val="006F2CA1"/>
    <w:rsid w:val="006F2CD6"/>
    <w:rsid w:val="006F3230"/>
    <w:rsid w:val="006F328C"/>
    <w:rsid w:val="006F374F"/>
    <w:rsid w:val="006F3A0A"/>
    <w:rsid w:val="006F3BEF"/>
    <w:rsid w:val="006F3C3E"/>
    <w:rsid w:val="006F3F12"/>
    <w:rsid w:val="006F3F7E"/>
    <w:rsid w:val="006F4109"/>
    <w:rsid w:val="006F41F5"/>
    <w:rsid w:val="006F4612"/>
    <w:rsid w:val="006F5471"/>
    <w:rsid w:val="006F55EE"/>
    <w:rsid w:val="006F5724"/>
    <w:rsid w:val="006F592A"/>
    <w:rsid w:val="006F5BA0"/>
    <w:rsid w:val="006F5BA9"/>
    <w:rsid w:val="006F5CAB"/>
    <w:rsid w:val="006F5CFE"/>
    <w:rsid w:val="006F5DF4"/>
    <w:rsid w:val="006F603E"/>
    <w:rsid w:val="006F6073"/>
    <w:rsid w:val="006F60A9"/>
    <w:rsid w:val="006F620F"/>
    <w:rsid w:val="006F6259"/>
    <w:rsid w:val="006F655C"/>
    <w:rsid w:val="006F68CC"/>
    <w:rsid w:val="006F6C7A"/>
    <w:rsid w:val="006F6EC5"/>
    <w:rsid w:val="006F7121"/>
    <w:rsid w:val="006F719E"/>
    <w:rsid w:val="006F730B"/>
    <w:rsid w:val="006F7337"/>
    <w:rsid w:val="006F734E"/>
    <w:rsid w:val="006F761C"/>
    <w:rsid w:val="006F79C6"/>
    <w:rsid w:val="006F7C25"/>
    <w:rsid w:val="00700009"/>
    <w:rsid w:val="00700442"/>
    <w:rsid w:val="00700602"/>
    <w:rsid w:val="00700A2D"/>
    <w:rsid w:val="00700DEE"/>
    <w:rsid w:val="00700F6F"/>
    <w:rsid w:val="00701394"/>
    <w:rsid w:val="00701938"/>
    <w:rsid w:val="00701A36"/>
    <w:rsid w:val="00701DDB"/>
    <w:rsid w:val="007021A5"/>
    <w:rsid w:val="00702DAC"/>
    <w:rsid w:val="00702FFF"/>
    <w:rsid w:val="00703F19"/>
    <w:rsid w:val="00703FC7"/>
    <w:rsid w:val="00704601"/>
    <w:rsid w:val="00704D1A"/>
    <w:rsid w:val="00704EC9"/>
    <w:rsid w:val="0070510E"/>
    <w:rsid w:val="007052A7"/>
    <w:rsid w:val="007052EE"/>
    <w:rsid w:val="007056BC"/>
    <w:rsid w:val="00705BB4"/>
    <w:rsid w:val="00705E8A"/>
    <w:rsid w:val="00705F44"/>
    <w:rsid w:val="0070601D"/>
    <w:rsid w:val="0070646E"/>
    <w:rsid w:val="00706543"/>
    <w:rsid w:val="00706855"/>
    <w:rsid w:val="00706AD5"/>
    <w:rsid w:val="00706D1E"/>
    <w:rsid w:val="007070BB"/>
    <w:rsid w:val="0070737C"/>
    <w:rsid w:val="007073A6"/>
    <w:rsid w:val="00707495"/>
    <w:rsid w:val="00707AA1"/>
    <w:rsid w:val="00707D36"/>
    <w:rsid w:val="00707F41"/>
    <w:rsid w:val="0071002A"/>
    <w:rsid w:val="00710036"/>
    <w:rsid w:val="00710970"/>
    <w:rsid w:val="00710A6E"/>
    <w:rsid w:val="00710C68"/>
    <w:rsid w:val="00710D6E"/>
    <w:rsid w:val="00710F07"/>
    <w:rsid w:val="00710F61"/>
    <w:rsid w:val="00711932"/>
    <w:rsid w:val="007119DF"/>
    <w:rsid w:val="00711BC0"/>
    <w:rsid w:val="00711EF2"/>
    <w:rsid w:val="007125EB"/>
    <w:rsid w:val="0071271C"/>
    <w:rsid w:val="00713186"/>
    <w:rsid w:val="00713806"/>
    <w:rsid w:val="00713B04"/>
    <w:rsid w:val="0071400C"/>
    <w:rsid w:val="00714179"/>
    <w:rsid w:val="0071427D"/>
    <w:rsid w:val="00714985"/>
    <w:rsid w:val="00714BAD"/>
    <w:rsid w:val="00714C6A"/>
    <w:rsid w:val="00715154"/>
    <w:rsid w:val="0071517D"/>
    <w:rsid w:val="00715303"/>
    <w:rsid w:val="007154FF"/>
    <w:rsid w:val="007156F2"/>
    <w:rsid w:val="00715C88"/>
    <w:rsid w:val="00715D14"/>
    <w:rsid w:val="007160E0"/>
    <w:rsid w:val="007162C9"/>
    <w:rsid w:val="00716A24"/>
    <w:rsid w:val="007173BA"/>
    <w:rsid w:val="00717636"/>
    <w:rsid w:val="0071774D"/>
    <w:rsid w:val="00717F52"/>
    <w:rsid w:val="00717FEF"/>
    <w:rsid w:val="00720216"/>
    <w:rsid w:val="007207CB"/>
    <w:rsid w:val="00720F85"/>
    <w:rsid w:val="00721C0C"/>
    <w:rsid w:val="007220CD"/>
    <w:rsid w:val="00722870"/>
    <w:rsid w:val="00722E7C"/>
    <w:rsid w:val="00722EC7"/>
    <w:rsid w:val="007231C8"/>
    <w:rsid w:val="00723895"/>
    <w:rsid w:val="0072390A"/>
    <w:rsid w:val="007246A0"/>
    <w:rsid w:val="00724748"/>
    <w:rsid w:val="007249EB"/>
    <w:rsid w:val="0072523C"/>
    <w:rsid w:val="007257A9"/>
    <w:rsid w:val="007259DA"/>
    <w:rsid w:val="0072607E"/>
    <w:rsid w:val="00726761"/>
    <w:rsid w:val="007267CF"/>
    <w:rsid w:val="00726836"/>
    <w:rsid w:val="00726867"/>
    <w:rsid w:val="007269BC"/>
    <w:rsid w:val="00726A13"/>
    <w:rsid w:val="00726DD0"/>
    <w:rsid w:val="00727B47"/>
    <w:rsid w:val="00727E41"/>
    <w:rsid w:val="0073026A"/>
    <w:rsid w:val="00730348"/>
    <w:rsid w:val="007305EB"/>
    <w:rsid w:val="0073095E"/>
    <w:rsid w:val="00730F10"/>
    <w:rsid w:val="00731119"/>
    <w:rsid w:val="00731377"/>
    <w:rsid w:val="00731480"/>
    <w:rsid w:val="00731A52"/>
    <w:rsid w:val="00731ADC"/>
    <w:rsid w:val="00731B2D"/>
    <w:rsid w:val="00731B43"/>
    <w:rsid w:val="00731FBF"/>
    <w:rsid w:val="00732073"/>
    <w:rsid w:val="007323C9"/>
    <w:rsid w:val="00732411"/>
    <w:rsid w:val="0073249D"/>
    <w:rsid w:val="00732801"/>
    <w:rsid w:val="00732AAA"/>
    <w:rsid w:val="00732ACA"/>
    <w:rsid w:val="00732F0C"/>
    <w:rsid w:val="00733344"/>
    <w:rsid w:val="00733B2E"/>
    <w:rsid w:val="00733D84"/>
    <w:rsid w:val="00734059"/>
    <w:rsid w:val="00734230"/>
    <w:rsid w:val="007345C5"/>
    <w:rsid w:val="00734B36"/>
    <w:rsid w:val="00734BD6"/>
    <w:rsid w:val="00735082"/>
    <w:rsid w:val="007356DA"/>
    <w:rsid w:val="0073572B"/>
    <w:rsid w:val="007357A9"/>
    <w:rsid w:val="007357F4"/>
    <w:rsid w:val="00735EB6"/>
    <w:rsid w:val="00735FC3"/>
    <w:rsid w:val="007362B2"/>
    <w:rsid w:val="007365B8"/>
    <w:rsid w:val="007365F6"/>
    <w:rsid w:val="00736755"/>
    <w:rsid w:val="00736977"/>
    <w:rsid w:val="0073708E"/>
    <w:rsid w:val="007370C8"/>
    <w:rsid w:val="0073721E"/>
    <w:rsid w:val="007376B9"/>
    <w:rsid w:val="00740161"/>
    <w:rsid w:val="007402AF"/>
    <w:rsid w:val="00740D93"/>
    <w:rsid w:val="00740DC4"/>
    <w:rsid w:val="0074133D"/>
    <w:rsid w:val="00741723"/>
    <w:rsid w:val="00742274"/>
    <w:rsid w:val="007422C7"/>
    <w:rsid w:val="007428CA"/>
    <w:rsid w:val="0074317D"/>
    <w:rsid w:val="00743750"/>
    <w:rsid w:val="00743908"/>
    <w:rsid w:val="00743B84"/>
    <w:rsid w:val="007454DB"/>
    <w:rsid w:val="00745948"/>
    <w:rsid w:val="00745E2E"/>
    <w:rsid w:val="007463CF"/>
    <w:rsid w:val="007467C3"/>
    <w:rsid w:val="00746933"/>
    <w:rsid w:val="00746BB7"/>
    <w:rsid w:val="00747A7D"/>
    <w:rsid w:val="00750033"/>
    <w:rsid w:val="00750400"/>
    <w:rsid w:val="00750638"/>
    <w:rsid w:val="007506FF"/>
    <w:rsid w:val="007508E0"/>
    <w:rsid w:val="0075099B"/>
    <w:rsid w:val="00751037"/>
    <w:rsid w:val="00751280"/>
    <w:rsid w:val="0075155A"/>
    <w:rsid w:val="0075191A"/>
    <w:rsid w:val="00751CDE"/>
    <w:rsid w:val="00751F1F"/>
    <w:rsid w:val="00752111"/>
    <w:rsid w:val="007534C2"/>
    <w:rsid w:val="00753565"/>
    <w:rsid w:val="00753CB3"/>
    <w:rsid w:val="00753E2D"/>
    <w:rsid w:val="00753FEB"/>
    <w:rsid w:val="00754444"/>
    <w:rsid w:val="00754806"/>
    <w:rsid w:val="00754895"/>
    <w:rsid w:val="00754F17"/>
    <w:rsid w:val="007552BB"/>
    <w:rsid w:val="007553BE"/>
    <w:rsid w:val="00755743"/>
    <w:rsid w:val="0075578F"/>
    <w:rsid w:val="00755850"/>
    <w:rsid w:val="00755854"/>
    <w:rsid w:val="00755A06"/>
    <w:rsid w:val="0075620A"/>
    <w:rsid w:val="007563E3"/>
    <w:rsid w:val="00756724"/>
    <w:rsid w:val="00756C27"/>
    <w:rsid w:val="00756DBF"/>
    <w:rsid w:val="00756F2D"/>
    <w:rsid w:val="00757278"/>
    <w:rsid w:val="007576C1"/>
    <w:rsid w:val="0075781C"/>
    <w:rsid w:val="0075789D"/>
    <w:rsid w:val="007578BB"/>
    <w:rsid w:val="00757A0F"/>
    <w:rsid w:val="00760C71"/>
    <w:rsid w:val="00760E17"/>
    <w:rsid w:val="00760FAA"/>
    <w:rsid w:val="00761501"/>
    <w:rsid w:val="00761C96"/>
    <w:rsid w:val="00761EFC"/>
    <w:rsid w:val="0076228B"/>
    <w:rsid w:val="0076256B"/>
    <w:rsid w:val="007627DC"/>
    <w:rsid w:val="00762843"/>
    <w:rsid w:val="00762BB4"/>
    <w:rsid w:val="00762E86"/>
    <w:rsid w:val="007633FC"/>
    <w:rsid w:val="0076345D"/>
    <w:rsid w:val="007634ED"/>
    <w:rsid w:val="007642CE"/>
    <w:rsid w:val="007645CE"/>
    <w:rsid w:val="00764662"/>
    <w:rsid w:val="00764ABF"/>
    <w:rsid w:val="00764F72"/>
    <w:rsid w:val="00764FD0"/>
    <w:rsid w:val="007656FE"/>
    <w:rsid w:val="0076583E"/>
    <w:rsid w:val="00765BC8"/>
    <w:rsid w:val="0076610A"/>
    <w:rsid w:val="007666A4"/>
    <w:rsid w:val="007668DB"/>
    <w:rsid w:val="00766E0D"/>
    <w:rsid w:val="00766E28"/>
    <w:rsid w:val="00767303"/>
    <w:rsid w:val="0076731B"/>
    <w:rsid w:val="007674F2"/>
    <w:rsid w:val="007678CF"/>
    <w:rsid w:val="00767A22"/>
    <w:rsid w:val="00767BB8"/>
    <w:rsid w:val="00767CA6"/>
    <w:rsid w:val="00770C67"/>
    <w:rsid w:val="0077107F"/>
    <w:rsid w:val="0077108B"/>
    <w:rsid w:val="007712A7"/>
    <w:rsid w:val="0077149A"/>
    <w:rsid w:val="00771D63"/>
    <w:rsid w:val="00771FD4"/>
    <w:rsid w:val="0077234B"/>
    <w:rsid w:val="0077262E"/>
    <w:rsid w:val="00772AE7"/>
    <w:rsid w:val="00772CC9"/>
    <w:rsid w:val="00772F56"/>
    <w:rsid w:val="00773113"/>
    <w:rsid w:val="00773588"/>
    <w:rsid w:val="007735C4"/>
    <w:rsid w:val="00773F7F"/>
    <w:rsid w:val="007743BE"/>
    <w:rsid w:val="00774509"/>
    <w:rsid w:val="007746B9"/>
    <w:rsid w:val="00774943"/>
    <w:rsid w:val="0077511A"/>
    <w:rsid w:val="007753FA"/>
    <w:rsid w:val="007754A0"/>
    <w:rsid w:val="00775827"/>
    <w:rsid w:val="00775E5B"/>
    <w:rsid w:val="00776180"/>
    <w:rsid w:val="00776436"/>
    <w:rsid w:val="00776905"/>
    <w:rsid w:val="00776DD4"/>
    <w:rsid w:val="00777C83"/>
    <w:rsid w:val="00777E21"/>
    <w:rsid w:val="00780157"/>
    <w:rsid w:val="0078029C"/>
    <w:rsid w:val="00780330"/>
    <w:rsid w:val="007808A2"/>
    <w:rsid w:val="00780C9A"/>
    <w:rsid w:val="007812B4"/>
    <w:rsid w:val="00781607"/>
    <w:rsid w:val="00781B3F"/>
    <w:rsid w:val="00782111"/>
    <w:rsid w:val="00782254"/>
    <w:rsid w:val="0078245E"/>
    <w:rsid w:val="00782501"/>
    <w:rsid w:val="007825E5"/>
    <w:rsid w:val="00782675"/>
    <w:rsid w:val="00782838"/>
    <w:rsid w:val="00783018"/>
    <w:rsid w:val="00783277"/>
    <w:rsid w:val="00783897"/>
    <w:rsid w:val="007839AF"/>
    <w:rsid w:val="00783BFD"/>
    <w:rsid w:val="00783EE7"/>
    <w:rsid w:val="0078445F"/>
    <w:rsid w:val="00784547"/>
    <w:rsid w:val="007845DD"/>
    <w:rsid w:val="007848D7"/>
    <w:rsid w:val="00784980"/>
    <w:rsid w:val="0078511A"/>
    <w:rsid w:val="0078554A"/>
    <w:rsid w:val="007858C0"/>
    <w:rsid w:val="007859F4"/>
    <w:rsid w:val="00785CDC"/>
    <w:rsid w:val="00786098"/>
    <w:rsid w:val="0078630B"/>
    <w:rsid w:val="00786540"/>
    <w:rsid w:val="00786568"/>
    <w:rsid w:val="00786FCC"/>
    <w:rsid w:val="007871B6"/>
    <w:rsid w:val="00787598"/>
    <w:rsid w:val="00787AA2"/>
    <w:rsid w:val="00787FCB"/>
    <w:rsid w:val="00790A06"/>
    <w:rsid w:val="007912C2"/>
    <w:rsid w:val="00791A75"/>
    <w:rsid w:val="00791DAE"/>
    <w:rsid w:val="00792000"/>
    <w:rsid w:val="00792938"/>
    <w:rsid w:val="007933D1"/>
    <w:rsid w:val="0079365E"/>
    <w:rsid w:val="0079390B"/>
    <w:rsid w:val="00794970"/>
    <w:rsid w:val="00794C82"/>
    <w:rsid w:val="00794F5E"/>
    <w:rsid w:val="00795102"/>
    <w:rsid w:val="007952B7"/>
    <w:rsid w:val="007955DF"/>
    <w:rsid w:val="00795622"/>
    <w:rsid w:val="00795845"/>
    <w:rsid w:val="007959C5"/>
    <w:rsid w:val="00795C4A"/>
    <w:rsid w:val="00795C7B"/>
    <w:rsid w:val="00795D9D"/>
    <w:rsid w:val="00795EAF"/>
    <w:rsid w:val="00796066"/>
    <w:rsid w:val="00796285"/>
    <w:rsid w:val="007966B1"/>
    <w:rsid w:val="007968FD"/>
    <w:rsid w:val="00796BC8"/>
    <w:rsid w:val="00796F71"/>
    <w:rsid w:val="00797039"/>
    <w:rsid w:val="00797F73"/>
    <w:rsid w:val="007A0078"/>
    <w:rsid w:val="007A01B2"/>
    <w:rsid w:val="007A0222"/>
    <w:rsid w:val="007A057D"/>
    <w:rsid w:val="007A0B49"/>
    <w:rsid w:val="007A0BEA"/>
    <w:rsid w:val="007A1464"/>
    <w:rsid w:val="007A1564"/>
    <w:rsid w:val="007A18E4"/>
    <w:rsid w:val="007A1EA2"/>
    <w:rsid w:val="007A256D"/>
    <w:rsid w:val="007A306A"/>
    <w:rsid w:val="007A3388"/>
    <w:rsid w:val="007A3749"/>
    <w:rsid w:val="007A4118"/>
    <w:rsid w:val="007A4787"/>
    <w:rsid w:val="007A4EAC"/>
    <w:rsid w:val="007A59F1"/>
    <w:rsid w:val="007A5BB2"/>
    <w:rsid w:val="007A5F2F"/>
    <w:rsid w:val="007A6037"/>
    <w:rsid w:val="007A6310"/>
    <w:rsid w:val="007A645D"/>
    <w:rsid w:val="007A695A"/>
    <w:rsid w:val="007A7734"/>
    <w:rsid w:val="007B011A"/>
    <w:rsid w:val="007B030E"/>
    <w:rsid w:val="007B0951"/>
    <w:rsid w:val="007B0BED"/>
    <w:rsid w:val="007B0DC2"/>
    <w:rsid w:val="007B0F36"/>
    <w:rsid w:val="007B1804"/>
    <w:rsid w:val="007B1A17"/>
    <w:rsid w:val="007B1B81"/>
    <w:rsid w:val="007B2AD4"/>
    <w:rsid w:val="007B2E36"/>
    <w:rsid w:val="007B3074"/>
    <w:rsid w:val="007B31F7"/>
    <w:rsid w:val="007B33C6"/>
    <w:rsid w:val="007B341B"/>
    <w:rsid w:val="007B374C"/>
    <w:rsid w:val="007B3EB3"/>
    <w:rsid w:val="007B3F61"/>
    <w:rsid w:val="007B4182"/>
    <w:rsid w:val="007B429C"/>
    <w:rsid w:val="007B439F"/>
    <w:rsid w:val="007B4907"/>
    <w:rsid w:val="007B4FD0"/>
    <w:rsid w:val="007B5DFA"/>
    <w:rsid w:val="007B5E82"/>
    <w:rsid w:val="007B61FC"/>
    <w:rsid w:val="007B6654"/>
    <w:rsid w:val="007B66C7"/>
    <w:rsid w:val="007B6938"/>
    <w:rsid w:val="007B694D"/>
    <w:rsid w:val="007B6E9F"/>
    <w:rsid w:val="007B7176"/>
    <w:rsid w:val="007B76ED"/>
    <w:rsid w:val="007B7B8C"/>
    <w:rsid w:val="007B7CC4"/>
    <w:rsid w:val="007C061B"/>
    <w:rsid w:val="007C07C0"/>
    <w:rsid w:val="007C08B1"/>
    <w:rsid w:val="007C10E7"/>
    <w:rsid w:val="007C11EF"/>
    <w:rsid w:val="007C146A"/>
    <w:rsid w:val="007C1B0C"/>
    <w:rsid w:val="007C1D27"/>
    <w:rsid w:val="007C2379"/>
    <w:rsid w:val="007C2959"/>
    <w:rsid w:val="007C2E07"/>
    <w:rsid w:val="007C2F35"/>
    <w:rsid w:val="007C3051"/>
    <w:rsid w:val="007C322A"/>
    <w:rsid w:val="007C3603"/>
    <w:rsid w:val="007C38C1"/>
    <w:rsid w:val="007C3D92"/>
    <w:rsid w:val="007C3EC7"/>
    <w:rsid w:val="007C3ED4"/>
    <w:rsid w:val="007C4180"/>
    <w:rsid w:val="007C433D"/>
    <w:rsid w:val="007C4488"/>
    <w:rsid w:val="007C46EF"/>
    <w:rsid w:val="007C4926"/>
    <w:rsid w:val="007C4AB0"/>
    <w:rsid w:val="007C4BF0"/>
    <w:rsid w:val="007C4F59"/>
    <w:rsid w:val="007C508C"/>
    <w:rsid w:val="007C53CA"/>
    <w:rsid w:val="007C54FE"/>
    <w:rsid w:val="007C5948"/>
    <w:rsid w:val="007C6061"/>
    <w:rsid w:val="007C6478"/>
    <w:rsid w:val="007C68AD"/>
    <w:rsid w:val="007C6A18"/>
    <w:rsid w:val="007C6AF3"/>
    <w:rsid w:val="007C6DD9"/>
    <w:rsid w:val="007C6F5D"/>
    <w:rsid w:val="007C6FE8"/>
    <w:rsid w:val="007C7583"/>
    <w:rsid w:val="007C79A9"/>
    <w:rsid w:val="007D0203"/>
    <w:rsid w:val="007D0292"/>
    <w:rsid w:val="007D07E3"/>
    <w:rsid w:val="007D0CAF"/>
    <w:rsid w:val="007D14B5"/>
    <w:rsid w:val="007D154B"/>
    <w:rsid w:val="007D1D05"/>
    <w:rsid w:val="007D2058"/>
    <w:rsid w:val="007D2268"/>
    <w:rsid w:val="007D27B8"/>
    <w:rsid w:val="007D2B7F"/>
    <w:rsid w:val="007D367B"/>
    <w:rsid w:val="007D3AFA"/>
    <w:rsid w:val="007D3CCC"/>
    <w:rsid w:val="007D3D5B"/>
    <w:rsid w:val="007D3F09"/>
    <w:rsid w:val="007D3F1F"/>
    <w:rsid w:val="007D45A3"/>
    <w:rsid w:val="007D4D32"/>
    <w:rsid w:val="007D4D61"/>
    <w:rsid w:val="007D4D68"/>
    <w:rsid w:val="007D4DCE"/>
    <w:rsid w:val="007D55CF"/>
    <w:rsid w:val="007D5815"/>
    <w:rsid w:val="007D5E69"/>
    <w:rsid w:val="007D60A1"/>
    <w:rsid w:val="007D6324"/>
    <w:rsid w:val="007D6388"/>
    <w:rsid w:val="007D66CA"/>
    <w:rsid w:val="007D6A83"/>
    <w:rsid w:val="007D6BC8"/>
    <w:rsid w:val="007D6C0F"/>
    <w:rsid w:val="007D7567"/>
    <w:rsid w:val="007D788B"/>
    <w:rsid w:val="007D794C"/>
    <w:rsid w:val="007D7D05"/>
    <w:rsid w:val="007D7FE4"/>
    <w:rsid w:val="007E01CF"/>
    <w:rsid w:val="007E03AE"/>
    <w:rsid w:val="007E093D"/>
    <w:rsid w:val="007E0D1A"/>
    <w:rsid w:val="007E0DBF"/>
    <w:rsid w:val="007E12D0"/>
    <w:rsid w:val="007E12FB"/>
    <w:rsid w:val="007E1375"/>
    <w:rsid w:val="007E1672"/>
    <w:rsid w:val="007E17AA"/>
    <w:rsid w:val="007E1D34"/>
    <w:rsid w:val="007E2548"/>
    <w:rsid w:val="007E3465"/>
    <w:rsid w:val="007E3A1D"/>
    <w:rsid w:val="007E3EDD"/>
    <w:rsid w:val="007E40AE"/>
    <w:rsid w:val="007E41C6"/>
    <w:rsid w:val="007E43FD"/>
    <w:rsid w:val="007E4400"/>
    <w:rsid w:val="007E4E06"/>
    <w:rsid w:val="007E4FD1"/>
    <w:rsid w:val="007E5205"/>
    <w:rsid w:val="007E53F2"/>
    <w:rsid w:val="007E564E"/>
    <w:rsid w:val="007E58A8"/>
    <w:rsid w:val="007E5BE3"/>
    <w:rsid w:val="007E5C1A"/>
    <w:rsid w:val="007E5C92"/>
    <w:rsid w:val="007E63FD"/>
    <w:rsid w:val="007E6485"/>
    <w:rsid w:val="007E6513"/>
    <w:rsid w:val="007E6C39"/>
    <w:rsid w:val="007E739C"/>
    <w:rsid w:val="007E74BA"/>
    <w:rsid w:val="007E7D85"/>
    <w:rsid w:val="007E7E6B"/>
    <w:rsid w:val="007E7FAC"/>
    <w:rsid w:val="007F0077"/>
    <w:rsid w:val="007F00E5"/>
    <w:rsid w:val="007F021A"/>
    <w:rsid w:val="007F0917"/>
    <w:rsid w:val="007F0938"/>
    <w:rsid w:val="007F0B20"/>
    <w:rsid w:val="007F1169"/>
    <w:rsid w:val="007F1226"/>
    <w:rsid w:val="007F14CB"/>
    <w:rsid w:val="007F15F8"/>
    <w:rsid w:val="007F1794"/>
    <w:rsid w:val="007F1C1A"/>
    <w:rsid w:val="007F23A1"/>
    <w:rsid w:val="007F2582"/>
    <w:rsid w:val="007F267A"/>
    <w:rsid w:val="007F2AD6"/>
    <w:rsid w:val="007F2B51"/>
    <w:rsid w:val="007F2BB2"/>
    <w:rsid w:val="007F2CD4"/>
    <w:rsid w:val="007F302F"/>
    <w:rsid w:val="007F311F"/>
    <w:rsid w:val="007F317B"/>
    <w:rsid w:val="007F32F2"/>
    <w:rsid w:val="007F3380"/>
    <w:rsid w:val="007F351A"/>
    <w:rsid w:val="007F3947"/>
    <w:rsid w:val="007F3C95"/>
    <w:rsid w:val="007F40B3"/>
    <w:rsid w:val="007F43BC"/>
    <w:rsid w:val="007F4527"/>
    <w:rsid w:val="007F47B6"/>
    <w:rsid w:val="007F47C0"/>
    <w:rsid w:val="007F49C6"/>
    <w:rsid w:val="007F507D"/>
    <w:rsid w:val="007F57AD"/>
    <w:rsid w:val="007F5A09"/>
    <w:rsid w:val="007F649E"/>
    <w:rsid w:val="007F6E08"/>
    <w:rsid w:val="007F6F7B"/>
    <w:rsid w:val="007F6F97"/>
    <w:rsid w:val="007F7002"/>
    <w:rsid w:val="007F71A0"/>
    <w:rsid w:val="007F7741"/>
    <w:rsid w:val="007F776F"/>
    <w:rsid w:val="007F7DC9"/>
    <w:rsid w:val="007F7E4A"/>
    <w:rsid w:val="008000D1"/>
    <w:rsid w:val="008001DC"/>
    <w:rsid w:val="00800991"/>
    <w:rsid w:val="008009E7"/>
    <w:rsid w:val="00800FFE"/>
    <w:rsid w:val="008018C3"/>
    <w:rsid w:val="008019D4"/>
    <w:rsid w:val="00801C5E"/>
    <w:rsid w:val="00801EA5"/>
    <w:rsid w:val="00802601"/>
    <w:rsid w:val="00802B2D"/>
    <w:rsid w:val="008030FD"/>
    <w:rsid w:val="008032B8"/>
    <w:rsid w:val="00804224"/>
    <w:rsid w:val="00804410"/>
    <w:rsid w:val="00804D11"/>
    <w:rsid w:val="0080577A"/>
    <w:rsid w:val="0080583D"/>
    <w:rsid w:val="008059C9"/>
    <w:rsid w:val="00805B50"/>
    <w:rsid w:val="00805E29"/>
    <w:rsid w:val="00806762"/>
    <w:rsid w:val="00807558"/>
    <w:rsid w:val="00807E0A"/>
    <w:rsid w:val="0081007F"/>
    <w:rsid w:val="00810A2B"/>
    <w:rsid w:val="0081152B"/>
    <w:rsid w:val="008117A8"/>
    <w:rsid w:val="00812527"/>
    <w:rsid w:val="00812685"/>
    <w:rsid w:val="008126C7"/>
    <w:rsid w:val="00812CF7"/>
    <w:rsid w:val="00813131"/>
    <w:rsid w:val="0081354A"/>
    <w:rsid w:val="00813B55"/>
    <w:rsid w:val="00813BD0"/>
    <w:rsid w:val="008146CC"/>
    <w:rsid w:val="00814E6B"/>
    <w:rsid w:val="0081503B"/>
    <w:rsid w:val="008153F9"/>
    <w:rsid w:val="00815638"/>
    <w:rsid w:val="00815B3C"/>
    <w:rsid w:val="008164B0"/>
    <w:rsid w:val="00816719"/>
    <w:rsid w:val="0081688D"/>
    <w:rsid w:val="00816901"/>
    <w:rsid w:val="00816AFD"/>
    <w:rsid w:val="00816B55"/>
    <w:rsid w:val="00816CE4"/>
    <w:rsid w:val="00816E7C"/>
    <w:rsid w:val="00816F69"/>
    <w:rsid w:val="008174C1"/>
    <w:rsid w:val="0081773B"/>
    <w:rsid w:val="008178CE"/>
    <w:rsid w:val="00817A32"/>
    <w:rsid w:val="00817CDB"/>
    <w:rsid w:val="00817D26"/>
    <w:rsid w:val="00817E82"/>
    <w:rsid w:val="00817F28"/>
    <w:rsid w:val="00820064"/>
    <w:rsid w:val="00820069"/>
    <w:rsid w:val="008206C6"/>
    <w:rsid w:val="0082090A"/>
    <w:rsid w:val="0082136B"/>
    <w:rsid w:val="00821BCD"/>
    <w:rsid w:val="0082209D"/>
    <w:rsid w:val="0082224D"/>
    <w:rsid w:val="00822375"/>
    <w:rsid w:val="00823726"/>
    <w:rsid w:val="0082391F"/>
    <w:rsid w:val="00823ACE"/>
    <w:rsid w:val="00823B78"/>
    <w:rsid w:val="00823C8A"/>
    <w:rsid w:val="00823E4E"/>
    <w:rsid w:val="00823F46"/>
    <w:rsid w:val="008240F1"/>
    <w:rsid w:val="008244B0"/>
    <w:rsid w:val="008245D5"/>
    <w:rsid w:val="00824773"/>
    <w:rsid w:val="008249C7"/>
    <w:rsid w:val="008250BF"/>
    <w:rsid w:val="008257E6"/>
    <w:rsid w:val="00825AE3"/>
    <w:rsid w:val="00825E44"/>
    <w:rsid w:val="00825ED9"/>
    <w:rsid w:val="00826067"/>
    <w:rsid w:val="00826138"/>
    <w:rsid w:val="00826172"/>
    <w:rsid w:val="008262F1"/>
    <w:rsid w:val="00826707"/>
    <w:rsid w:val="00826780"/>
    <w:rsid w:val="0082682F"/>
    <w:rsid w:val="00826950"/>
    <w:rsid w:val="00826BF7"/>
    <w:rsid w:val="008271B8"/>
    <w:rsid w:val="00827464"/>
    <w:rsid w:val="00827586"/>
    <w:rsid w:val="0082761F"/>
    <w:rsid w:val="00827644"/>
    <w:rsid w:val="0082791F"/>
    <w:rsid w:val="00827A05"/>
    <w:rsid w:val="00830075"/>
    <w:rsid w:val="008301DC"/>
    <w:rsid w:val="0083098C"/>
    <w:rsid w:val="00831078"/>
    <w:rsid w:val="0083125A"/>
    <w:rsid w:val="00831535"/>
    <w:rsid w:val="00831FEB"/>
    <w:rsid w:val="00832216"/>
    <w:rsid w:val="008327AE"/>
    <w:rsid w:val="0083286E"/>
    <w:rsid w:val="00832A32"/>
    <w:rsid w:val="00832F41"/>
    <w:rsid w:val="0083361D"/>
    <w:rsid w:val="00833841"/>
    <w:rsid w:val="00833F08"/>
    <w:rsid w:val="008340F3"/>
    <w:rsid w:val="008343A2"/>
    <w:rsid w:val="00834955"/>
    <w:rsid w:val="00834BF5"/>
    <w:rsid w:val="0083512A"/>
    <w:rsid w:val="00835371"/>
    <w:rsid w:val="00835465"/>
    <w:rsid w:val="008354CF"/>
    <w:rsid w:val="00835563"/>
    <w:rsid w:val="00835916"/>
    <w:rsid w:val="00835AB5"/>
    <w:rsid w:val="00835C09"/>
    <w:rsid w:val="0083617D"/>
    <w:rsid w:val="00836426"/>
    <w:rsid w:val="0083660B"/>
    <w:rsid w:val="00836C8D"/>
    <w:rsid w:val="00837009"/>
    <w:rsid w:val="008370D8"/>
    <w:rsid w:val="008371B9"/>
    <w:rsid w:val="008376A0"/>
    <w:rsid w:val="0083773C"/>
    <w:rsid w:val="00837B3C"/>
    <w:rsid w:val="00837FE9"/>
    <w:rsid w:val="0084052A"/>
    <w:rsid w:val="008406E3"/>
    <w:rsid w:val="00840CDB"/>
    <w:rsid w:val="00840D53"/>
    <w:rsid w:val="0084123A"/>
    <w:rsid w:val="00841ACC"/>
    <w:rsid w:val="00841E49"/>
    <w:rsid w:val="008421C9"/>
    <w:rsid w:val="0084230F"/>
    <w:rsid w:val="00842364"/>
    <w:rsid w:val="00842E97"/>
    <w:rsid w:val="00842ED6"/>
    <w:rsid w:val="008434C8"/>
    <w:rsid w:val="00843549"/>
    <w:rsid w:val="00843A79"/>
    <w:rsid w:val="00843A9D"/>
    <w:rsid w:val="008449FD"/>
    <w:rsid w:val="00844C6E"/>
    <w:rsid w:val="00844D5F"/>
    <w:rsid w:val="00844E95"/>
    <w:rsid w:val="00844F55"/>
    <w:rsid w:val="00845522"/>
    <w:rsid w:val="0084581F"/>
    <w:rsid w:val="0084590D"/>
    <w:rsid w:val="0084597F"/>
    <w:rsid w:val="00846148"/>
    <w:rsid w:val="008461DA"/>
    <w:rsid w:val="0084633E"/>
    <w:rsid w:val="0084694C"/>
    <w:rsid w:val="00847208"/>
    <w:rsid w:val="0084731E"/>
    <w:rsid w:val="008475B4"/>
    <w:rsid w:val="008476F1"/>
    <w:rsid w:val="00847992"/>
    <w:rsid w:val="00847F84"/>
    <w:rsid w:val="00850019"/>
    <w:rsid w:val="00850089"/>
    <w:rsid w:val="008502B3"/>
    <w:rsid w:val="00850380"/>
    <w:rsid w:val="008504AF"/>
    <w:rsid w:val="00850BF3"/>
    <w:rsid w:val="00850CE2"/>
    <w:rsid w:val="00850EA2"/>
    <w:rsid w:val="0085160C"/>
    <w:rsid w:val="008516F0"/>
    <w:rsid w:val="0085196C"/>
    <w:rsid w:val="00851977"/>
    <w:rsid w:val="00851A58"/>
    <w:rsid w:val="00851F6C"/>
    <w:rsid w:val="008524CA"/>
    <w:rsid w:val="0085268F"/>
    <w:rsid w:val="00853064"/>
    <w:rsid w:val="008537A5"/>
    <w:rsid w:val="00854905"/>
    <w:rsid w:val="00855485"/>
    <w:rsid w:val="008555AE"/>
    <w:rsid w:val="00855872"/>
    <w:rsid w:val="00855A15"/>
    <w:rsid w:val="00855B00"/>
    <w:rsid w:val="008560FA"/>
    <w:rsid w:val="00856517"/>
    <w:rsid w:val="0085683B"/>
    <w:rsid w:val="00856AD6"/>
    <w:rsid w:val="00856B19"/>
    <w:rsid w:val="00856EF7"/>
    <w:rsid w:val="008570DB"/>
    <w:rsid w:val="00857124"/>
    <w:rsid w:val="008571DD"/>
    <w:rsid w:val="00857B64"/>
    <w:rsid w:val="00857FEB"/>
    <w:rsid w:val="00860108"/>
    <w:rsid w:val="008603CE"/>
    <w:rsid w:val="00860C9E"/>
    <w:rsid w:val="00860CC2"/>
    <w:rsid w:val="00860DBE"/>
    <w:rsid w:val="00860EC3"/>
    <w:rsid w:val="008617D8"/>
    <w:rsid w:val="008618B1"/>
    <w:rsid w:val="00861C0D"/>
    <w:rsid w:val="00862130"/>
    <w:rsid w:val="00862A03"/>
    <w:rsid w:val="00862E06"/>
    <w:rsid w:val="00862E4A"/>
    <w:rsid w:val="008631D7"/>
    <w:rsid w:val="008633D5"/>
    <w:rsid w:val="0086363D"/>
    <w:rsid w:val="00863AD7"/>
    <w:rsid w:val="00863CDC"/>
    <w:rsid w:val="00863FA8"/>
    <w:rsid w:val="00864190"/>
    <w:rsid w:val="008644B3"/>
    <w:rsid w:val="00864976"/>
    <w:rsid w:val="00864D82"/>
    <w:rsid w:val="00864EED"/>
    <w:rsid w:val="0086525E"/>
    <w:rsid w:val="008656AE"/>
    <w:rsid w:val="00865A37"/>
    <w:rsid w:val="00865E92"/>
    <w:rsid w:val="00865FBE"/>
    <w:rsid w:val="00865FCA"/>
    <w:rsid w:val="00866107"/>
    <w:rsid w:val="00866694"/>
    <w:rsid w:val="00866B70"/>
    <w:rsid w:val="00866BE4"/>
    <w:rsid w:val="00866CAF"/>
    <w:rsid w:val="00866D75"/>
    <w:rsid w:val="00866E7A"/>
    <w:rsid w:val="00866F5D"/>
    <w:rsid w:val="008673F0"/>
    <w:rsid w:val="00867D7C"/>
    <w:rsid w:val="008701BF"/>
    <w:rsid w:val="008701C8"/>
    <w:rsid w:val="00870364"/>
    <w:rsid w:val="008703BF"/>
    <w:rsid w:val="0087079D"/>
    <w:rsid w:val="00870834"/>
    <w:rsid w:val="00870A09"/>
    <w:rsid w:val="008714A1"/>
    <w:rsid w:val="00871A9E"/>
    <w:rsid w:val="00871D31"/>
    <w:rsid w:val="00872545"/>
    <w:rsid w:val="008729EE"/>
    <w:rsid w:val="00872A51"/>
    <w:rsid w:val="00872E8E"/>
    <w:rsid w:val="00873F0A"/>
    <w:rsid w:val="008743E0"/>
    <w:rsid w:val="008748DD"/>
    <w:rsid w:val="00874D22"/>
    <w:rsid w:val="008753CD"/>
    <w:rsid w:val="00876575"/>
    <w:rsid w:val="00876CCA"/>
    <w:rsid w:val="0087715A"/>
    <w:rsid w:val="008779E5"/>
    <w:rsid w:val="00877A7A"/>
    <w:rsid w:val="00877BB9"/>
    <w:rsid w:val="00877E25"/>
    <w:rsid w:val="0088073C"/>
    <w:rsid w:val="008807D1"/>
    <w:rsid w:val="0088086C"/>
    <w:rsid w:val="00880B00"/>
    <w:rsid w:val="00880B73"/>
    <w:rsid w:val="0088111F"/>
    <w:rsid w:val="0088172C"/>
    <w:rsid w:val="00881FF0"/>
    <w:rsid w:val="008829C1"/>
    <w:rsid w:val="00882B6C"/>
    <w:rsid w:val="0088314F"/>
    <w:rsid w:val="008831AE"/>
    <w:rsid w:val="008832A1"/>
    <w:rsid w:val="00883596"/>
    <w:rsid w:val="008835D0"/>
    <w:rsid w:val="008836B6"/>
    <w:rsid w:val="00883AD0"/>
    <w:rsid w:val="00884256"/>
    <w:rsid w:val="00884E6F"/>
    <w:rsid w:val="00885220"/>
    <w:rsid w:val="008853BF"/>
    <w:rsid w:val="0088579C"/>
    <w:rsid w:val="008859C0"/>
    <w:rsid w:val="00886581"/>
    <w:rsid w:val="00886599"/>
    <w:rsid w:val="008867F5"/>
    <w:rsid w:val="00886CF0"/>
    <w:rsid w:val="00886D3C"/>
    <w:rsid w:val="00887101"/>
    <w:rsid w:val="00887204"/>
    <w:rsid w:val="00887713"/>
    <w:rsid w:val="00887CCF"/>
    <w:rsid w:val="0089010D"/>
    <w:rsid w:val="0089022C"/>
    <w:rsid w:val="0089027D"/>
    <w:rsid w:val="00890475"/>
    <w:rsid w:val="0089087A"/>
    <w:rsid w:val="00890917"/>
    <w:rsid w:val="00890B41"/>
    <w:rsid w:val="00890EC7"/>
    <w:rsid w:val="00890F28"/>
    <w:rsid w:val="0089110D"/>
    <w:rsid w:val="008921E8"/>
    <w:rsid w:val="00892386"/>
    <w:rsid w:val="008926B4"/>
    <w:rsid w:val="00892967"/>
    <w:rsid w:val="008929ED"/>
    <w:rsid w:val="00892D3F"/>
    <w:rsid w:val="00892DA9"/>
    <w:rsid w:val="00892F0F"/>
    <w:rsid w:val="00893150"/>
    <w:rsid w:val="008933B8"/>
    <w:rsid w:val="00893607"/>
    <w:rsid w:val="00893A98"/>
    <w:rsid w:val="00893D5B"/>
    <w:rsid w:val="00893DFB"/>
    <w:rsid w:val="0089484B"/>
    <w:rsid w:val="008949A6"/>
    <w:rsid w:val="00894EF2"/>
    <w:rsid w:val="00894F89"/>
    <w:rsid w:val="008952E0"/>
    <w:rsid w:val="0089542D"/>
    <w:rsid w:val="00895AA0"/>
    <w:rsid w:val="00895C4C"/>
    <w:rsid w:val="00895DCB"/>
    <w:rsid w:val="00895DD7"/>
    <w:rsid w:val="00895EE9"/>
    <w:rsid w:val="00896395"/>
    <w:rsid w:val="00896624"/>
    <w:rsid w:val="008968E9"/>
    <w:rsid w:val="00896EB1"/>
    <w:rsid w:val="00897169"/>
    <w:rsid w:val="008977F0"/>
    <w:rsid w:val="00897813"/>
    <w:rsid w:val="00897F1D"/>
    <w:rsid w:val="008A02DF"/>
    <w:rsid w:val="008A09E3"/>
    <w:rsid w:val="008A13FC"/>
    <w:rsid w:val="008A1B07"/>
    <w:rsid w:val="008A204E"/>
    <w:rsid w:val="008A245E"/>
    <w:rsid w:val="008A2B05"/>
    <w:rsid w:val="008A2BE1"/>
    <w:rsid w:val="008A2D65"/>
    <w:rsid w:val="008A347A"/>
    <w:rsid w:val="008A3594"/>
    <w:rsid w:val="008A3711"/>
    <w:rsid w:val="008A3D04"/>
    <w:rsid w:val="008A3E39"/>
    <w:rsid w:val="008A3F6F"/>
    <w:rsid w:val="008A4193"/>
    <w:rsid w:val="008A452A"/>
    <w:rsid w:val="008A4C37"/>
    <w:rsid w:val="008A4E3F"/>
    <w:rsid w:val="008A4EAC"/>
    <w:rsid w:val="008A4FB7"/>
    <w:rsid w:val="008A5001"/>
    <w:rsid w:val="008A5013"/>
    <w:rsid w:val="008A58E1"/>
    <w:rsid w:val="008A5A16"/>
    <w:rsid w:val="008A5BD0"/>
    <w:rsid w:val="008A5E4F"/>
    <w:rsid w:val="008A608A"/>
    <w:rsid w:val="008A6B28"/>
    <w:rsid w:val="008A7662"/>
    <w:rsid w:val="008A7731"/>
    <w:rsid w:val="008B01D6"/>
    <w:rsid w:val="008B0262"/>
    <w:rsid w:val="008B0707"/>
    <w:rsid w:val="008B07A6"/>
    <w:rsid w:val="008B085F"/>
    <w:rsid w:val="008B0A5A"/>
    <w:rsid w:val="008B0E3F"/>
    <w:rsid w:val="008B0E48"/>
    <w:rsid w:val="008B0F34"/>
    <w:rsid w:val="008B151E"/>
    <w:rsid w:val="008B182D"/>
    <w:rsid w:val="008B1ECC"/>
    <w:rsid w:val="008B1F64"/>
    <w:rsid w:val="008B23B8"/>
    <w:rsid w:val="008B2469"/>
    <w:rsid w:val="008B265C"/>
    <w:rsid w:val="008B2720"/>
    <w:rsid w:val="008B3332"/>
    <w:rsid w:val="008B34A8"/>
    <w:rsid w:val="008B447E"/>
    <w:rsid w:val="008B4570"/>
    <w:rsid w:val="008B4746"/>
    <w:rsid w:val="008B5080"/>
    <w:rsid w:val="008B52E5"/>
    <w:rsid w:val="008B57C2"/>
    <w:rsid w:val="008B60D7"/>
    <w:rsid w:val="008B6197"/>
    <w:rsid w:val="008B657F"/>
    <w:rsid w:val="008B662F"/>
    <w:rsid w:val="008B6898"/>
    <w:rsid w:val="008B6A73"/>
    <w:rsid w:val="008B6C2A"/>
    <w:rsid w:val="008B6C39"/>
    <w:rsid w:val="008B6D33"/>
    <w:rsid w:val="008B706E"/>
    <w:rsid w:val="008B7248"/>
    <w:rsid w:val="008B7867"/>
    <w:rsid w:val="008B7BC4"/>
    <w:rsid w:val="008C0000"/>
    <w:rsid w:val="008C062A"/>
    <w:rsid w:val="008C095C"/>
    <w:rsid w:val="008C0A0D"/>
    <w:rsid w:val="008C0BD4"/>
    <w:rsid w:val="008C12D8"/>
    <w:rsid w:val="008C14CC"/>
    <w:rsid w:val="008C18F3"/>
    <w:rsid w:val="008C27F4"/>
    <w:rsid w:val="008C2B99"/>
    <w:rsid w:val="008C2E7F"/>
    <w:rsid w:val="008C3094"/>
    <w:rsid w:val="008C3257"/>
    <w:rsid w:val="008C33B8"/>
    <w:rsid w:val="008C387D"/>
    <w:rsid w:val="008C40B1"/>
    <w:rsid w:val="008C4102"/>
    <w:rsid w:val="008C51E3"/>
    <w:rsid w:val="008C5377"/>
    <w:rsid w:val="008C5956"/>
    <w:rsid w:val="008C5B57"/>
    <w:rsid w:val="008C6033"/>
    <w:rsid w:val="008C66F4"/>
    <w:rsid w:val="008C6836"/>
    <w:rsid w:val="008C6DDA"/>
    <w:rsid w:val="008C78BF"/>
    <w:rsid w:val="008C7D99"/>
    <w:rsid w:val="008C7F30"/>
    <w:rsid w:val="008D0389"/>
    <w:rsid w:val="008D03F1"/>
    <w:rsid w:val="008D05A2"/>
    <w:rsid w:val="008D077A"/>
    <w:rsid w:val="008D0BBC"/>
    <w:rsid w:val="008D14B2"/>
    <w:rsid w:val="008D15B4"/>
    <w:rsid w:val="008D1871"/>
    <w:rsid w:val="008D18EF"/>
    <w:rsid w:val="008D19F4"/>
    <w:rsid w:val="008D1A85"/>
    <w:rsid w:val="008D1B2C"/>
    <w:rsid w:val="008D1E7E"/>
    <w:rsid w:val="008D1EBC"/>
    <w:rsid w:val="008D2264"/>
    <w:rsid w:val="008D2DD1"/>
    <w:rsid w:val="008D342D"/>
    <w:rsid w:val="008D39AE"/>
    <w:rsid w:val="008D4053"/>
    <w:rsid w:val="008D45DC"/>
    <w:rsid w:val="008D4606"/>
    <w:rsid w:val="008D479A"/>
    <w:rsid w:val="008D48C9"/>
    <w:rsid w:val="008D48EA"/>
    <w:rsid w:val="008D4A2B"/>
    <w:rsid w:val="008D52BC"/>
    <w:rsid w:val="008D5922"/>
    <w:rsid w:val="008D5962"/>
    <w:rsid w:val="008D5CAB"/>
    <w:rsid w:val="008D5E58"/>
    <w:rsid w:val="008D62C0"/>
    <w:rsid w:val="008D637E"/>
    <w:rsid w:val="008D6459"/>
    <w:rsid w:val="008D661A"/>
    <w:rsid w:val="008D6996"/>
    <w:rsid w:val="008D6A81"/>
    <w:rsid w:val="008D6BA7"/>
    <w:rsid w:val="008D6E45"/>
    <w:rsid w:val="008D6F2F"/>
    <w:rsid w:val="008D730A"/>
    <w:rsid w:val="008D734C"/>
    <w:rsid w:val="008D7414"/>
    <w:rsid w:val="008D75CA"/>
    <w:rsid w:val="008D7759"/>
    <w:rsid w:val="008D7A39"/>
    <w:rsid w:val="008D7C14"/>
    <w:rsid w:val="008D7D9F"/>
    <w:rsid w:val="008D7E1F"/>
    <w:rsid w:val="008E0403"/>
    <w:rsid w:val="008E0485"/>
    <w:rsid w:val="008E0B35"/>
    <w:rsid w:val="008E1297"/>
    <w:rsid w:val="008E1331"/>
    <w:rsid w:val="008E1657"/>
    <w:rsid w:val="008E18DF"/>
    <w:rsid w:val="008E2099"/>
    <w:rsid w:val="008E26F2"/>
    <w:rsid w:val="008E2790"/>
    <w:rsid w:val="008E28A0"/>
    <w:rsid w:val="008E2DDB"/>
    <w:rsid w:val="008E3BB7"/>
    <w:rsid w:val="008E4405"/>
    <w:rsid w:val="008E44CC"/>
    <w:rsid w:val="008E467E"/>
    <w:rsid w:val="008E4DDC"/>
    <w:rsid w:val="008E51C5"/>
    <w:rsid w:val="008E56B1"/>
    <w:rsid w:val="008E5D48"/>
    <w:rsid w:val="008E6EA8"/>
    <w:rsid w:val="008E7510"/>
    <w:rsid w:val="008E75AC"/>
    <w:rsid w:val="008E7A80"/>
    <w:rsid w:val="008F02AA"/>
    <w:rsid w:val="008F0306"/>
    <w:rsid w:val="008F04D0"/>
    <w:rsid w:val="008F05B4"/>
    <w:rsid w:val="008F0B12"/>
    <w:rsid w:val="008F0C27"/>
    <w:rsid w:val="008F1288"/>
    <w:rsid w:val="008F1814"/>
    <w:rsid w:val="008F184A"/>
    <w:rsid w:val="008F1C3F"/>
    <w:rsid w:val="008F1EE4"/>
    <w:rsid w:val="008F2075"/>
    <w:rsid w:val="008F23FB"/>
    <w:rsid w:val="008F279A"/>
    <w:rsid w:val="008F2BD0"/>
    <w:rsid w:val="008F2EFB"/>
    <w:rsid w:val="008F2F13"/>
    <w:rsid w:val="008F36C2"/>
    <w:rsid w:val="008F3E6B"/>
    <w:rsid w:val="008F410F"/>
    <w:rsid w:val="008F42F5"/>
    <w:rsid w:val="008F43A5"/>
    <w:rsid w:val="008F44D5"/>
    <w:rsid w:val="008F470B"/>
    <w:rsid w:val="008F4F2D"/>
    <w:rsid w:val="008F502E"/>
    <w:rsid w:val="008F508A"/>
    <w:rsid w:val="008F526D"/>
    <w:rsid w:val="008F553E"/>
    <w:rsid w:val="008F594E"/>
    <w:rsid w:val="008F6838"/>
    <w:rsid w:val="008F7915"/>
    <w:rsid w:val="008F79A4"/>
    <w:rsid w:val="008F7B19"/>
    <w:rsid w:val="00900ADB"/>
    <w:rsid w:val="00900B9A"/>
    <w:rsid w:val="0090104E"/>
    <w:rsid w:val="009011AE"/>
    <w:rsid w:val="009016FF"/>
    <w:rsid w:val="009018EC"/>
    <w:rsid w:val="009019DF"/>
    <w:rsid w:val="00901AFE"/>
    <w:rsid w:val="00901B86"/>
    <w:rsid w:val="00901C36"/>
    <w:rsid w:val="0090203A"/>
    <w:rsid w:val="00902363"/>
    <w:rsid w:val="009030F2"/>
    <w:rsid w:val="00903404"/>
    <w:rsid w:val="00903ADD"/>
    <w:rsid w:val="00903C97"/>
    <w:rsid w:val="00903E69"/>
    <w:rsid w:val="009041BC"/>
    <w:rsid w:val="009049A8"/>
    <w:rsid w:val="00904A05"/>
    <w:rsid w:val="00904D6B"/>
    <w:rsid w:val="009051B9"/>
    <w:rsid w:val="009057CC"/>
    <w:rsid w:val="00905D2E"/>
    <w:rsid w:val="009066C5"/>
    <w:rsid w:val="009068BB"/>
    <w:rsid w:val="00906992"/>
    <w:rsid w:val="00906C4C"/>
    <w:rsid w:val="009070BE"/>
    <w:rsid w:val="00907148"/>
    <w:rsid w:val="009072F8"/>
    <w:rsid w:val="0090773B"/>
    <w:rsid w:val="0090796C"/>
    <w:rsid w:val="00907EA2"/>
    <w:rsid w:val="00907EC4"/>
    <w:rsid w:val="00910242"/>
    <w:rsid w:val="009104E5"/>
    <w:rsid w:val="00910849"/>
    <w:rsid w:val="00910DA2"/>
    <w:rsid w:val="00910F76"/>
    <w:rsid w:val="00911425"/>
    <w:rsid w:val="00911BF2"/>
    <w:rsid w:val="00911E5B"/>
    <w:rsid w:val="00911EF7"/>
    <w:rsid w:val="00912076"/>
    <w:rsid w:val="00912836"/>
    <w:rsid w:val="00912B97"/>
    <w:rsid w:val="00912D07"/>
    <w:rsid w:val="0091326B"/>
    <w:rsid w:val="00913510"/>
    <w:rsid w:val="009135D3"/>
    <w:rsid w:val="00913A55"/>
    <w:rsid w:val="00913ACD"/>
    <w:rsid w:val="00913C19"/>
    <w:rsid w:val="00913EE8"/>
    <w:rsid w:val="00913F53"/>
    <w:rsid w:val="0091468E"/>
    <w:rsid w:val="00914BC7"/>
    <w:rsid w:val="00914DB5"/>
    <w:rsid w:val="00914FF8"/>
    <w:rsid w:val="00915F64"/>
    <w:rsid w:val="009168A2"/>
    <w:rsid w:val="00916935"/>
    <w:rsid w:val="00916BF0"/>
    <w:rsid w:val="00916F55"/>
    <w:rsid w:val="009171BD"/>
    <w:rsid w:val="00917814"/>
    <w:rsid w:val="00917D4D"/>
    <w:rsid w:val="009205BD"/>
    <w:rsid w:val="009214D0"/>
    <w:rsid w:val="009219D1"/>
    <w:rsid w:val="00921EFE"/>
    <w:rsid w:val="00922DCE"/>
    <w:rsid w:val="00922E2D"/>
    <w:rsid w:val="00923152"/>
    <w:rsid w:val="009231C9"/>
    <w:rsid w:val="009231DE"/>
    <w:rsid w:val="00923286"/>
    <w:rsid w:val="00923A76"/>
    <w:rsid w:val="00923F64"/>
    <w:rsid w:val="009244C9"/>
    <w:rsid w:val="009245CC"/>
    <w:rsid w:val="00924B98"/>
    <w:rsid w:val="0092554D"/>
    <w:rsid w:val="009255A9"/>
    <w:rsid w:val="00925788"/>
    <w:rsid w:val="00926020"/>
    <w:rsid w:val="009264B4"/>
    <w:rsid w:val="009266EF"/>
    <w:rsid w:val="00926766"/>
    <w:rsid w:val="00926795"/>
    <w:rsid w:val="009269D6"/>
    <w:rsid w:val="00926A03"/>
    <w:rsid w:val="00927A63"/>
    <w:rsid w:val="00927E5B"/>
    <w:rsid w:val="00930512"/>
    <w:rsid w:val="00930958"/>
    <w:rsid w:val="00931093"/>
    <w:rsid w:val="00931814"/>
    <w:rsid w:val="00931821"/>
    <w:rsid w:val="00931C25"/>
    <w:rsid w:val="00931EB5"/>
    <w:rsid w:val="0093267C"/>
    <w:rsid w:val="009329B8"/>
    <w:rsid w:val="00932ED7"/>
    <w:rsid w:val="009332C7"/>
    <w:rsid w:val="00933C56"/>
    <w:rsid w:val="00933E89"/>
    <w:rsid w:val="00934544"/>
    <w:rsid w:val="009345D9"/>
    <w:rsid w:val="00934D24"/>
    <w:rsid w:val="009355A8"/>
    <w:rsid w:val="009355D1"/>
    <w:rsid w:val="00936121"/>
    <w:rsid w:val="0093613F"/>
    <w:rsid w:val="00936B4C"/>
    <w:rsid w:val="00936F38"/>
    <w:rsid w:val="009371AA"/>
    <w:rsid w:val="0093739A"/>
    <w:rsid w:val="009373F0"/>
    <w:rsid w:val="0093746D"/>
    <w:rsid w:val="00937956"/>
    <w:rsid w:val="00937AC1"/>
    <w:rsid w:val="00937CE7"/>
    <w:rsid w:val="00940181"/>
    <w:rsid w:val="00940B3A"/>
    <w:rsid w:val="00940B4E"/>
    <w:rsid w:val="00940E07"/>
    <w:rsid w:val="00940FB3"/>
    <w:rsid w:val="0094118F"/>
    <w:rsid w:val="009417DC"/>
    <w:rsid w:val="0094193B"/>
    <w:rsid w:val="00941BD3"/>
    <w:rsid w:val="00942184"/>
    <w:rsid w:val="0094247C"/>
    <w:rsid w:val="0094258F"/>
    <w:rsid w:val="00942725"/>
    <w:rsid w:val="00942B55"/>
    <w:rsid w:val="00942B6D"/>
    <w:rsid w:val="009432EE"/>
    <w:rsid w:val="0094399E"/>
    <w:rsid w:val="00943FBE"/>
    <w:rsid w:val="00944051"/>
    <w:rsid w:val="00944080"/>
    <w:rsid w:val="00944166"/>
    <w:rsid w:val="00944570"/>
    <w:rsid w:val="0094460B"/>
    <w:rsid w:val="00944B8C"/>
    <w:rsid w:val="00944CA0"/>
    <w:rsid w:val="00944E1C"/>
    <w:rsid w:val="00945202"/>
    <w:rsid w:val="00945435"/>
    <w:rsid w:val="00945A16"/>
    <w:rsid w:val="00945D59"/>
    <w:rsid w:val="00945EB9"/>
    <w:rsid w:val="00945FA7"/>
    <w:rsid w:val="009460BF"/>
    <w:rsid w:val="009460D2"/>
    <w:rsid w:val="009466A1"/>
    <w:rsid w:val="00946856"/>
    <w:rsid w:val="00946ACC"/>
    <w:rsid w:val="00946C11"/>
    <w:rsid w:val="00946F13"/>
    <w:rsid w:val="00946FC0"/>
    <w:rsid w:val="0094739A"/>
    <w:rsid w:val="0094747D"/>
    <w:rsid w:val="009477FA"/>
    <w:rsid w:val="00947D16"/>
    <w:rsid w:val="00947D9F"/>
    <w:rsid w:val="009502C9"/>
    <w:rsid w:val="0095058B"/>
    <w:rsid w:val="00950AB7"/>
    <w:rsid w:val="00950BE9"/>
    <w:rsid w:val="00950DF9"/>
    <w:rsid w:val="0095158F"/>
    <w:rsid w:val="009516B4"/>
    <w:rsid w:val="00951861"/>
    <w:rsid w:val="00951A18"/>
    <w:rsid w:val="00951A62"/>
    <w:rsid w:val="00951D99"/>
    <w:rsid w:val="00951E82"/>
    <w:rsid w:val="0095284A"/>
    <w:rsid w:val="00952905"/>
    <w:rsid w:val="00952B96"/>
    <w:rsid w:val="0095307E"/>
    <w:rsid w:val="00953D44"/>
    <w:rsid w:val="0095420E"/>
    <w:rsid w:val="0095439A"/>
    <w:rsid w:val="00954C68"/>
    <w:rsid w:val="00954FCC"/>
    <w:rsid w:val="00955702"/>
    <w:rsid w:val="009557E0"/>
    <w:rsid w:val="00955E08"/>
    <w:rsid w:val="00955ED1"/>
    <w:rsid w:val="009561C5"/>
    <w:rsid w:val="00956385"/>
    <w:rsid w:val="009569B4"/>
    <w:rsid w:val="00956AF6"/>
    <w:rsid w:val="00956D92"/>
    <w:rsid w:val="00956FD3"/>
    <w:rsid w:val="009571C3"/>
    <w:rsid w:val="009571C7"/>
    <w:rsid w:val="00957652"/>
    <w:rsid w:val="00957F98"/>
    <w:rsid w:val="0096015A"/>
    <w:rsid w:val="00960508"/>
    <w:rsid w:val="00960673"/>
    <w:rsid w:val="00960988"/>
    <w:rsid w:val="00960C1C"/>
    <w:rsid w:val="00960FB1"/>
    <w:rsid w:val="009610E8"/>
    <w:rsid w:val="00961160"/>
    <w:rsid w:val="009611B5"/>
    <w:rsid w:val="009614C8"/>
    <w:rsid w:val="009615C0"/>
    <w:rsid w:val="0096367C"/>
    <w:rsid w:val="009640D3"/>
    <w:rsid w:val="00964858"/>
    <w:rsid w:val="00965219"/>
    <w:rsid w:val="0096539B"/>
    <w:rsid w:val="00965E30"/>
    <w:rsid w:val="00966074"/>
    <w:rsid w:val="009662A3"/>
    <w:rsid w:val="009667D5"/>
    <w:rsid w:val="00966828"/>
    <w:rsid w:val="00966B64"/>
    <w:rsid w:val="009673ED"/>
    <w:rsid w:val="009673FE"/>
    <w:rsid w:val="00967430"/>
    <w:rsid w:val="009674F7"/>
    <w:rsid w:val="0096782B"/>
    <w:rsid w:val="00967CC5"/>
    <w:rsid w:val="00967D6C"/>
    <w:rsid w:val="00970AAE"/>
    <w:rsid w:val="00970BBF"/>
    <w:rsid w:val="00970EA5"/>
    <w:rsid w:val="0097123B"/>
    <w:rsid w:val="00971545"/>
    <w:rsid w:val="00971C5C"/>
    <w:rsid w:val="00971C6F"/>
    <w:rsid w:val="00971F1B"/>
    <w:rsid w:val="00971FAB"/>
    <w:rsid w:val="00972696"/>
    <w:rsid w:val="009726EE"/>
    <w:rsid w:val="0097275B"/>
    <w:rsid w:val="00972B7D"/>
    <w:rsid w:val="00972E8B"/>
    <w:rsid w:val="00972E99"/>
    <w:rsid w:val="00973203"/>
    <w:rsid w:val="0097372B"/>
    <w:rsid w:val="00973D68"/>
    <w:rsid w:val="009744FF"/>
    <w:rsid w:val="009748CF"/>
    <w:rsid w:val="00974B48"/>
    <w:rsid w:val="00974DA0"/>
    <w:rsid w:val="00974EC6"/>
    <w:rsid w:val="0097510C"/>
    <w:rsid w:val="0097660A"/>
    <w:rsid w:val="0097672F"/>
    <w:rsid w:val="009769FA"/>
    <w:rsid w:val="00976D91"/>
    <w:rsid w:val="0097739B"/>
    <w:rsid w:val="009777A5"/>
    <w:rsid w:val="00977842"/>
    <w:rsid w:val="00977AFA"/>
    <w:rsid w:val="00977F54"/>
    <w:rsid w:val="0098023E"/>
    <w:rsid w:val="0098102A"/>
    <w:rsid w:val="009810C8"/>
    <w:rsid w:val="00981742"/>
    <w:rsid w:val="00981BE7"/>
    <w:rsid w:val="00982094"/>
    <w:rsid w:val="00982773"/>
    <w:rsid w:val="00982A7E"/>
    <w:rsid w:val="00982C97"/>
    <w:rsid w:val="00982D31"/>
    <w:rsid w:val="0098328F"/>
    <w:rsid w:val="009836C8"/>
    <w:rsid w:val="009837DB"/>
    <w:rsid w:val="0098383D"/>
    <w:rsid w:val="00983847"/>
    <w:rsid w:val="00983A62"/>
    <w:rsid w:val="00983D92"/>
    <w:rsid w:val="0098425C"/>
    <w:rsid w:val="0098430B"/>
    <w:rsid w:val="00984577"/>
    <w:rsid w:val="00984A16"/>
    <w:rsid w:val="00984C50"/>
    <w:rsid w:val="00984DDD"/>
    <w:rsid w:val="00985262"/>
    <w:rsid w:val="00985488"/>
    <w:rsid w:val="00986564"/>
    <w:rsid w:val="00986C3A"/>
    <w:rsid w:val="00986D8E"/>
    <w:rsid w:val="00986EE8"/>
    <w:rsid w:val="00987153"/>
    <w:rsid w:val="00987781"/>
    <w:rsid w:val="00987840"/>
    <w:rsid w:val="00987931"/>
    <w:rsid w:val="00987C26"/>
    <w:rsid w:val="00987C6C"/>
    <w:rsid w:val="00987D9C"/>
    <w:rsid w:val="009905E1"/>
    <w:rsid w:val="00990BC9"/>
    <w:rsid w:val="00990E20"/>
    <w:rsid w:val="00990FF4"/>
    <w:rsid w:val="009915A9"/>
    <w:rsid w:val="00991BC6"/>
    <w:rsid w:val="00991FC4"/>
    <w:rsid w:val="00992139"/>
    <w:rsid w:val="00992A0E"/>
    <w:rsid w:val="00992DEC"/>
    <w:rsid w:val="0099334E"/>
    <w:rsid w:val="00993367"/>
    <w:rsid w:val="009949E5"/>
    <w:rsid w:val="00994B0A"/>
    <w:rsid w:val="00995097"/>
    <w:rsid w:val="009952D2"/>
    <w:rsid w:val="00995667"/>
    <w:rsid w:val="00995AE1"/>
    <w:rsid w:val="00995C9D"/>
    <w:rsid w:val="00995E53"/>
    <w:rsid w:val="00996855"/>
    <w:rsid w:val="00996E80"/>
    <w:rsid w:val="0099737E"/>
    <w:rsid w:val="0099739A"/>
    <w:rsid w:val="00997587"/>
    <w:rsid w:val="009975A0"/>
    <w:rsid w:val="00997B4C"/>
    <w:rsid w:val="00997B4D"/>
    <w:rsid w:val="00997CF8"/>
    <w:rsid w:val="00997FF4"/>
    <w:rsid w:val="009A0000"/>
    <w:rsid w:val="009A0075"/>
    <w:rsid w:val="009A007C"/>
    <w:rsid w:val="009A00E3"/>
    <w:rsid w:val="009A0AE5"/>
    <w:rsid w:val="009A0B7F"/>
    <w:rsid w:val="009A0C88"/>
    <w:rsid w:val="009A0EB2"/>
    <w:rsid w:val="009A1058"/>
    <w:rsid w:val="009A12F2"/>
    <w:rsid w:val="009A146F"/>
    <w:rsid w:val="009A1661"/>
    <w:rsid w:val="009A1905"/>
    <w:rsid w:val="009A2264"/>
    <w:rsid w:val="009A2479"/>
    <w:rsid w:val="009A2E57"/>
    <w:rsid w:val="009A33A2"/>
    <w:rsid w:val="009A3585"/>
    <w:rsid w:val="009A3770"/>
    <w:rsid w:val="009A466A"/>
    <w:rsid w:val="009A4868"/>
    <w:rsid w:val="009A4AAB"/>
    <w:rsid w:val="009A52B8"/>
    <w:rsid w:val="009A54AA"/>
    <w:rsid w:val="009A5639"/>
    <w:rsid w:val="009A5868"/>
    <w:rsid w:val="009A6208"/>
    <w:rsid w:val="009A62BC"/>
    <w:rsid w:val="009A6434"/>
    <w:rsid w:val="009A749F"/>
    <w:rsid w:val="009A7DCF"/>
    <w:rsid w:val="009B033F"/>
    <w:rsid w:val="009B0406"/>
    <w:rsid w:val="009B066E"/>
    <w:rsid w:val="009B0684"/>
    <w:rsid w:val="009B06D6"/>
    <w:rsid w:val="009B076C"/>
    <w:rsid w:val="009B11C5"/>
    <w:rsid w:val="009B1311"/>
    <w:rsid w:val="009B15DC"/>
    <w:rsid w:val="009B1B58"/>
    <w:rsid w:val="009B1E99"/>
    <w:rsid w:val="009B2695"/>
    <w:rsid w:val="009B3127"/>
    <w:rsid w:val="009B3593"/>
    <w:rsid w:val="009B3960"/>
    <w:rsid w:val="009B3C17"/>
    <w:rsid w:val="009B3C6A"/>
    <w:rsid w:val="009B4245"/>
    <w:rsid w:val="009B46D2"/>
    <w:rsid w:val="009B4764"/>
    <w:rsid w:val="009B4861"/>
    <w:rsid w:val="009B4C92"/>
    <w:rsid w:val="009B509D"/>
    <w:rsid w:val="009B5679"/>
    <w:rsid w:val="009B5A7D"/>
    <w:rsid w:val="009B5B38"/>
    <w:rsid w:val="009B6046"/>
    <w:rsid w:val="009B683A"/>
    <w:rsid w:val="009B6913"/>
    <w:rsid w:val="009B6926"/>
    <w:rsid w:val="009B69A2"/>
    <w:rsid w:val="009B6C86"/>
    <w:rsid w:val="009B741D"/>
    <w:rsid w:val="009B747C"/>
    <w:rsid w:val="009B74B4"/>
    <w:rsid w:val="009B7831"/>
    <w:rsid w:val="009B797D"/>
    <w:rsid w:val="009B7B79"/>
    <w:rsid w:val="009B7ED1"/>
    <w:rsid w:val="009C0233"/>
    <w:rsid w:val="009C03EE"/>
    <w:rsid w:val="009C05A1"/>
    <w:rsid w:val="009C0918"/>
    <w:rsid w:val="009C0A04"/>
    <w:rsid w:val="009C13A7"/>
    <w:rsid w:val="009C14B6"/>
    <w:rsid w:val="009C182F"/>
    <w:rsid w:val="009C204D"/>
    <w:rsid w:val="009C23E1"/>
    <w:rsid w:val="009C286C"/>
    <w:rsid w:val="009C2A81"/>
    <w:rsid w:val="009C2A98"/>
    <w:rsid w:val="009C2EFB"/>
    <w:rsid w:val="009C308E"/>
    <w:rsid w:val="009C3666"/>
    <w:rsid w:val="009C3813"/>
    <w:rsid w:val="009C3FA1"/>
    <w:rsid w:val="009C49E5"/>
    <w:rsid w:val="009C4D63"/>
    <w:rsid w:val="009C529C"/>
    <w:rsid w:val="009C5462"/>
    <w:rsid w:val="009C589D"/>
    <w:rsid w:val="009C597F"/>
    <w:rsid w:val="009C5D5B"/>
    <w:rsid w:val="009C6085"/>
    <w:rsid w:val="009C6A1E"/>
    <w:rsid w:val="009C6D89"/>
    <w:rsid w:val="009C706F"/>
    <w:rsid w:val="009C7671"/>
    <w:rsid w:val="009C783F"/>
    <w:rsid w:val="009C7D69"/>
    <w:rsid w:val="009C7D94"/>
    <w:rsid w:val="009D049F"/>
    <w:rsid w:val="009D0DA7"/>
    <w:rsid w:val="009D164A"/>
    <w:rsid w:val="009D174B"/>
    <w:rsid w:val="009D1C7C"/>
    <w:rsid w:val="009D1F38"/>
    <w:rsid w:val="009D1F45"/>
    <w:rsid w:val="009D2AA2"/>
    <w:rsid w:val="009D2C4C"/>
    <w:rsid w:val="009D326D"/>
    <w:rsid w:val="009D36EB"/>
    <w:rsid w:val="009D42E3"/>
    <w:rsid w:val="009D43ED"/>
    <w:rsid w:val="009D4640"/>
    <w:rsid w:val="009D4AB7"/>
    <w:rsid w:val="009D4BFB"/>
    <w:rsid w:val="009D5113"/>
    <w:rsid w:val="009D51E0"/>
    <w:rsid w:val="009D549A"/>
    <w:rsid w:val="009D594D"/>
    <w:rsid w:val="009D5DD1"/>
    <w:rsid w:val="009D5E8F"/>
    <w:rsid w:val="009D6360"/>
    <w:rsid w:val="009D6966"/>
    <w:rsid w:val="009D73E1"/>
    <w:rsid w:val="009D73FF"/>
    <w:rsid w:val="009D7881"/>
    <w:rsid w:val="009D7A36"/>
    <w:rsid w:val="009D7C6F"/>
    <w:rsid w:val="009E0036"/>
    <w:rsid w:val="009E011D"/>
    <w:rsid w:val="009E0778"/>
    <w:rsid w:val="009E0EFB"/>
    <w:rsid w:val="009E16B5"/>
    <w:rsid w:val="009E208A"/>
    <w:rsid w:val="009E22CF"/>
    <w:rsid w:val="009E2396"/>
    <w:rsid w:val="009E2608"/>
    <w:rsid w:val="009E26F7"/>
    <w:rsid w:val="009E2E6B"/>
    <w:rsid w:val="009E33EC"/>
    <w:rsid w:val="009E3901"/>
    <w:rsid w:val="009E3ABA"/>
    <w:rsid w:val="009E3C92"/>
    <w:rsid w:val="009E4D12"/>
    <w:rsid w:val="009E5453"/>
    <w:rsid w:val="009E562A"/>
    <w:rsid w:val="009E580F"/>
    <w:rsid w:val="009E58F9"/>
    <w:rsid w:val="009E5C36"/>
    <w:rsid w:val="009E6050"/>
    <w:rsid w:val="009E6161"/>
    <w:rsid w:val="009E647C"/>
    <w:rsid w:val="009E6503"/>
    <w:rsid w:val="009E6905"/>
    <w:rsid w:val="009E6B56"/>
    <w:rsid w:val="009E6E47"/>
    <w:rsid w:val="009E7199"/>
    <w:rsid w:val="009E7238"/>
    <w:rsid w:val="009E727C"/>
    <w:rsid w:val="009E7305"/>
    <w:rsid w:val="009E762B"/>
    <w:rsid w:val="009F058E"/>
    <w:rsid w:val="009F0CE0"/>
    <w:rsid w:val="009F0F1F"/>
    <w:rsid w:val="009F1012"/>
    <w:rsid w:val="009F13E1"/>
    <w:rsid w:val="009F15FE"/>
    <w:rsid w:val="009F1B0D"/>
    <w:rsid w:val="009F2148"/>
    <w:rsid w:val="009F21FB"/>
    <w:rsid w:val="009F26EB"/>
    <w:rsid w:val="009F2AB5"/>
    <w:rsid w:val="009F2BA4"/>
    <w:rsid w:val="009F2E3E"/>
    <w:rsid w:val="009F335E"/>
    <w:rsid w:val="009F3969"/>
    <w:rsid w:val="009F3C03"/>
    <w:rsid w:val="009F3EB6"/>
    <w:rsid w:val="009F42C2"/>
    <w:rsid w:val="009F43EA"/>
    <w:rsid w:val="009F442F"/>
    <w:rsid w:val="009F475D"/>
    <w:rsid w:val="009F476B"/>
    <w:rsid w:val="009F4F85"/>
    <w:rsid w:val="009F523B"/>
    <w:rsid w:val="009F5513"/>
    <w:rsid w:val="009F5572"/>
    <w:rsid w:val="009F573F"/>
    <w:rsid w:val="009F589E"/>
    <w:rsid w:val="009F5EAC"/>
    <w:rsid w:val="009F6471"/>
    <w:rsid w:val="009F6845"/>
    <w:rsid w:val="009F6C56"/>
    <w:rsid w:val="009F6CD2"/>
    <w:rsid w:val="009F7236"/>
    <w:rsid w:val="009F74F6"/>
    <w:rsid w:val="009F76BB"/>
    <w:rsid w:val="00A00729"/>
    <w:rsid w:val="00A00927"/>
    <w:rsid w:val="00A00DF0"/>
    <w:rsid w:val="00A01144"/>
    <w:rsid w:val="00A0192D"/>
    <w:rsid w:val="00A02366"/>
    <w:rsid w:val="00A023C4"/>
    <w:rsid w:val="00A024CF"/>
    <w:rsid w:val="00A02562"/>
    <w:rsid w:val="00A02CC6"/>
    <w:rsid w:val="00A02E4B"/>
    <w:rsid w:val="00A03365"/>
    <w:rsid w:val="00A0398A"/>
    <w:rsid w:val="00A03A9C"/>
    <w:rsid w:val="00A042C7"/>
    <w:rsid w:val="00A043E6"/>
    <w:rsid w:val="00A049F5"/>
    <w:rsid w:val="00A04B9B"/>
    <w:rsid w:val="00A05070"/>
    <w:rsid w:val="00A05160"/>
    <w:rsid w:val="00A05224"/>
    <w:rsid w:val="00A05FEB"/>
    <w:rsid w:val="00A0617D"/>
    <w:rsid w:val="00A0630A"/>
    <w:rsid w:val="00A064D6"/>
    <w:rsid w:val="00A0657F"/>
    <w:rsid w:val="00A06D4B"/>
    <w:rsid w:val="00A07837"/>
    <w:rsid w:val="00A07869"/>
    <w:rsid w:val="00A078FE"/>
    <w:rsid w:val="00A100F1"/>
    <w:rsid w:val="00A10E85"/>
    <w:rsid w:val="00A11436"/>
    <w:rsid w:val="00A116B4"/>
    <w:rsid w:val="00A11820"/>
    <w:rsid w:val="00A11E39"/>
    <w:rsid w:val="00A11F85"/>
    <w:rsid w:val="00A12012"/>
    <w:rsid w:val="00A121C5"/>
    <w:rsid w:val="00A12980"/>
    <w:rsid w:val="00A12F3C"/>
    <w:rsid w:val="00A12FE6"/>
    <w:rsid w:val="00A13056"/>
    <w:rsid w:val="00A133A2"/>
    <w:rsid w:val="00A13637"/>
    <w:rsid w:val="00A13897"/>
    <w:rsid w:val="00A13DE9"/>
    <w:rsid w:val="00A13F2A"/>
    <w:rsid w:val="00A142B3"/>
    <w:rsid w:val="00A14431"/>
    <w:rsid w:val="00A145F9"/>
    <w:rsid w:val="00A145FF"/>
    <w:rsid w:val="00A1493F"/>
    <w:rsid w:val="00A14D0E"/>
    <w:rsid w:val="00A15355"/>
    <w:rsid w:val="00A15C27"/>
    <w:rsid w:val="00A16234"/>
    <w:rsid w:val="00A172C5"/>
    <w:rsid w:val="00A1733A"/>
    <w:rsid w:val="00A17A7F"/>
    <w:rsid w:val="00A17E78"/>
    <w:rsid w:val="00A17E8D"/>
    <w:rsid w:val="00A201FE"/>
    <w:rsid w:val="00A207A5"/>
    <w:rsid w:val="00A208CB"/>
    <w:rsid w:val="00A208E8"/>
    <w:rsid w:val="00A20B70"/>
    <w:rsid w:val="00A20F48"/>
    <w:rsid w:val="00A21BB8"/>
    <w:rsid w:val="00A21C61"/>
    <w:rsid w:val="00A21FBE"/>
    <w:rsid w:val="00A2261D"/>
    <w:rsid w:val="00A228AC"/>
    <w:rsid w:val="00A23AF9"/>
    <w:rsid w:val="00A23B63"/>
    <w:rsid w:val="00A23BC7"/>
    <w:rsid w:val="00A243AC"/>
    <w:rsid w:val="00A244BA"/>
    <w:rsid w:val="00A24804"/>
    <w:rsid w:val="00A248FA"/>
    <w:rsid w:val="00A24AFD"/>
    <w:rsid w:val="00A24D81"/>
    <w:rsid w:val="00A24F7F"/>
    <w:rsid w:val="00A2592F"/>
    <w:rsid w:val="00A271BD"/>
    <w:rsid w:val="00A27203"/>
    <w:rsid w:val="00A27CE3"/>
    <w:rsid w:val="00A3093F"/>
    <w:rsid w:val="00A30B4A"/>
    <w:rsid w:val="00A31066"/>
    <w:rsid w:val="00A313AF"/>
    <w:rsid w:val="00A3155F"/>
    <w:rsid w:val="00A315A0"/>
    <w:rsid w:val="00A31976"/>
    <w:rsid w:val="00A31F2F"/>
    <w:rsid w:val="00A320C9"/>
    <w:rsid w:val="00A326AF"/>
    <w:rsid w:val="00A32CB3"/>
    <w:rsid w:val="00A33110"/>
    <w:rsid w:val="00A33E40"/>
    <w:rsid w:val="00A35A1F"/>
    <w:rsid w:val="00A35A6F"/>
    <w:rsid w:val="00A35E62"/>
    <w:rsid w:val="00A36440"/>
    <w:rsid w:val="00A37266"/>
    <w:rsid w:val="00A3761A"/>
    <w:rsid w:val="00A4037C"/>
    <w:rsid w:val="00A405E5"/>
    <w:rsid w:val="00A406B2"/>
    <w:rsid w:val="00A4074E"/>
    <w:rsid w:val="00A40777"/>
    <w:rsid w:val="00A4098E"/>
    <w:rsid w:val="00A40AFD"/>
    <w:rsid w:val="00A4100C"/>
    <w:rsid w:val="00A418FE"/>
    <w:rsid w:val="00A41A2C"/>
    <w:rsid w:val="00A41A85"/>
    <w:rsid w:val="00A41C32"/>
    <w:rsid w:val="00A41D7F"/>
    <w:rsid w:val="00A42156"/>
    <w:rsid w:val="00A42533"/>
    <w:rsid w:val="00A4273E"/>
    <w:rsid w:val="00A42A8A"/>
    <w:rsid w:val="00A42C22"/>
    <w:rsid w:val="00A42ECB"/>
    <w:rsid w:val="00A43D16"/>
    <w:rsid w:val="00A43EA7"/>
    <w:rsid w:val="00A4480A"/>
    <w:rsid w:val="00A456C5"/>
    <w:rsid w:val="00A45D3E"/>
    <w:rsid w:val="00A45FE2"/>
    <w:rsid w:val="00A4661B"/>
    <w:rsid w:val="00A46EA1"/>
    <w:rsid w:val="00A47208"/>
    <w:rsid w:val="00A47291"/>
    <w:rsid w:val="00A47386"/>
    <w:rsid w:val="00A477AA"/>
    <w:rsid w:val="00A47E51"/>
    <w:rsid w:val="00A50073"/>
    <w:rsid w:val="00A50836"/>
    <w:rsid w:val="00A50E3D"/>
    <w:rsid w:val="00A51085"/>
    <w:rsid w:val="00A5157F"/>
    <w:rsid w:val="00A5158E"/>
    <w:rsid w:val="00A5189D"/>
    <w:rsid w:val="00A521EE"/>
    <w:rsid w:val="00A52207"/>
    <w:rsid w:val="00A52795"/>
    <w:rsid w:val="00A52A9C"/>
    <w:rsid w:val="00A53D0B"/>
    <w:rsid w:val="00A54120"/>
    <w:rsid w:val="00A54163"/>
    <w:rsid w:val="00A541E0"/>
    <w:rsid w:val="00A54DEE"/>
    <w:rsid w:val="00A55233"/>
    <w:rsid w:val="00A55692"/>
    <w:rsid w:val="00A55A6B"/>
    <w:rsid w:val="00A55BBF"/>
    <w:rsid w:val="00A55BC3"/>
    <w:rsid w:val="00A55FD2"/>
    <w:rsid w:val="00A56345"/>
    <w:rsid w:val="00A56488"/>
    <w:rsid w:val="00A56D9A"/>
    <w:rsid w:val="00A56F31"/>
    <w:rsid w:val="00A57402"/>
    <w:rsid w:val="00A57676"/>
    <w:rsid w:val="00A5779C"/>
    <w:rsid w:val="00A57D02"/>
    <w:rsid w:val="00A602B5"/>
    <w:rsid w:val="00A60EC3"/>
    <w:rsid w:val="00A6136B"/>
    <w:rsid w:val="00A61AD7"/>
    <w:rsid w:val="00A61C9D"/>
    <w:rsid w:val="00A61CB7"/>
    <w:rsid w:val="00A61D95"/>
    <w:rsid w:val="00A6213B"/>
    <w:rsid w:val="00A621EE"/>
    <w:rsid w:val="00A623DD"/>
    <w:rsid w:val="00A62CC6"/>
    <w:rsid w:val="00A62D61"/>
    <w:rsid w:val="00A62ED8"/>
    <w:rsid w:val="00A63535"/>
    <w:rsid w:val="00A6427D"/>
    <w:rsid w:val="00A64379"/>
    <w:rsid w:val="00A644E8"/>
    <w:rsid w:val="00A653E5"/>
    <w:rsid w:val="00A65A33"/>
    <w:rsid w:val="00A66280"/>
    <w:rsid w:val="00A665E0"/>
    <w:rsid w:val="00A673EE"/>
    <w:rsid w:val="00A674E4"/>
    <w:rsid w:val="00A675ED"/>
    <w:rsid w:val="00A703D9"/>
    <w:rsid w:val="00A70448"/>
    <w:rsid w:val="00A704E3"/>
    <w:rsid w:val="00A707E0"/>
    <w:rsid w:val="00A70BAD"/>
    <w:rsid w:val="00A70E09"/>
    <w:rsid w:val="00A712F7"/>
    <w:rsid w:val="00A7198F"/>
    <w:rsid w:val="00A71CE8"/>
    <w:rsid w:val="00A7223F"/>
    <w:rsid w:val="00A72627"/>
    <w:rsid w:val="00A72652"/>
    <w:rsid w:val="00A72A2F"/>
    <w:rsid w:val="00A72D0A"/>
    <w:rsid w:val="00A72E59"/>
    <w:rsid w:val="00A73241"/>
    <w:rsid w:val="00A735D6"/>
    <w:rsid w:val="00A73C6A"/>
    <w:rsid w:val="00A73DB1"/>
    <w:rsid w:val="00A740BF"/>
    <w:rsid w:val="00A74994"/>
    <w:rsid w:val="00A753B3"/>
    <w:rsid w:val="00A758C3"/>
    <w:rsid w:val="00A75C1A"/>
    <w:rsid w:val="00A765AB"/>
    <w:rsid w:val="00A767E3"/>
    <w:rsid w:val="00A76C17"/>
    <w:rsid w:val="00A76C1F"/>
    <w:rsid w:val="00A7703E"/>
    <w:rsid w:val="00A770CF"/>
    <w:rsid w:val="00A77382"/>
    <w:rsid w:val="00A779D4"/>
    <w:rsid w:val="00A77AFA"/>
    <w:rsid w:val="00A801AD"/>
    <w:rsid w:val="00A814A6"/>
    <w:rsid w:val="00A818FE"/>
    <w:rsid w:val="00A81AEF"/>
    <w:rsid w:val="00A81D4F"/>
    <w:rsid w:val="00A8226F"/>
    <w:rsid w:val="00A826E0"/>
    <w:rsid w:val="00A8289F"/>
    <w:rsid w:val="00A82A17"/>
    <w:rsid w:val="00A83249"/>
    <w:rsid w:val="00A83529"/>
    <w:rsid w:val="00A83AE5"/>
    <w:rsid w:val="00A83FAC"/>
    <w:rsid w:val="00A842DB"/>
    <w:rsid w:val="00A84360"/>
    <w:rsid w:val="00A844A0"/>
    <w:rsid w:val="00A84BAC"/>
    <w:rsid w:val="00A84D1D"/>
    <w:rsid w:val="00A84FC0"/>
    <w:rsid w:val="00A854EA"/>
    <w:rsid w:val="00A85C8D"/>
    <w:rsid w:val="00A8621E"/>
    <w:rsid w:val="00A86382"/>
    <w:rsid w:val="00A8643F"/>
    <w:rsid w:val="00A86B95"/>
    <w:rsid w:val="00A86D85"/>
    <w:rsid w:val="00A878D5"/>
    <w:rsid w:val="00A87BDF"/>
    <w:rsid w:val="00A87CC6"/>
    <w:rsid w:val="00A90198"/>
    <w:rsid w:val="00A9048D"/>
    <w:rsid w:val="00A90561"/>
    <w:rsid w:val="00A90BD8"/>
    <w:rsid w:val="00A90C2D"/>
    <w:rsid w:val="00A90C88"/>
    <w:rsid w:val="00A90EA0"/>
    <w:rsid w:val="00A90EDD"/>
    <w:rsid w:val="00A91161"/>
    <w:rsid w:val="00A913EA"/>
    <w:rsid w:val="00A91500"/>
    <w:rsid w:val="00A916AE"/>
    <w:rsid w:val="00A921B2"/>
    <w:rsid w:val="00A9234E"/>
    <w:rsid w:val="00A92364"/>
    <w:rsid w:val="00A92A14"/>
    <w:rsid w:val="00A92A8C"/>
    <w:rsid w:val="00A92D83"/>
    <w:rsid w:val="00A931B2"/>
    <w:rsid w:val="00A935BD"/>
    <w:rsid w:val="00A9369F"/>
    <w:rsid w:val="00A937BD"/>
    <w:rsid w:val="00A93A91"/>
    <w:rsid w:val="00A93BA8"/>
    <w:rsid w:val="00A93DF3"/>
    <w:rsid w:val="00A9442E"/>
    <w:rsid w:val="00A94666"/>
    <w:rsid w:val="00A947D5"/>
    <w:rsid w:val="00A94CE1"/>
    <w:rsid w:val="00A94E2D"/>
    <w:rsid w:val="00A95480"/>
    <w:rsid w:val="00A9567A"/>
    <w:rsid w:val="00A956A4"/>
    <w:rsid w:val="00A95719"/>
    <w:rsid w:val="00A95BA9"/>
    <w:rsid w:val="00A95EE8"/>
    <w:rsid w:val="00A962F3"/>
    <w:rsid w:val="00A967F3"/>
    <w:rsid w:val="00A97002"/>
    <w:rsid w:val="00A970F4"/>
    <w:rsid w:val="00A97330"/>
    <w:rsid w:val="00A97445"/>
    <w:rsid w:val="00A974B3"/>
    <w:rsid w:val="00A9762A"/>
    <w:rsid w:val="00A97C68"/>
    <w:rsid w:val="00A97DA6"/>
    <w:rsid w:val="00AA00F3"/>
    <w:rsid w:val="00AA03D0"/>
    <w:rsid w:val="00AA0C31"/>
    <w:rsid w:val="00AA125A"/>
    <w:rsid w:val="00AA1386"/>
    <w:rsid w:val="00AA1616"/>
    <w:rsid w:val="00AA1822"/>
    <w:rsid w:val="00AA1A05"/>
    <w:rsid w:val="00AA1A70"/>
    <w:rsid w:val="00AA1B34"/>
    <w:rsid w:val="00AA1B80"/>
    <w:rsid w:val="00AA2336"/>
    <w:rsid w:val="00AA2E28"/>
    <w:rsid w:val="00AA2EF3"/>
    <w:rsid w:val="00AA31E6"/>
    <w:rsid w:val="00AA3413"/>
    <w:rsid w:val="00AA347D"/>
    <w:rsid w:val="00AA3958"/>
    <w:rsid w:val="00AA3EAA"/>
    <w:rsid w:val="00AA43D0"/>
    <w:rsid w:val="00AA4662"/>
    <w:rsid w:val="00AA48E8"/>
    <w:rsid w:val="00AA49CB"/>
    <w:rsid w:val="00AA4E08"/>
    <w:rsid w:val="00AA50C5"/>
    <w:rsid w:val="00AA535F"/>
    <w:rsid w:val="00AA5B0E"/>
    <w:rsid w:val="00AA5BD0"/>
    <w:rsid w:val="00AA5EE6"/>
    <w:rsid w:val="00AA6029"/>
    <w:rsid w:val="00AA6133"/>
    <w:rsid w:val="00AA6234"/>
    <w:rsid w:val="00AA64F2"/>
    <w:rsid w:val="00AA65B2"/>
    <w:rsid w:val="00AA6AA9"/>
    <w:rsid w:val="00AA6B1A"/>
    <w:rsid w:val="00AA6CCF"/>
    <w:rsid w:val="00AA6E6A"/>
    <w:rsid w:val="00AA6ED1"/>
    <w:rsid w:val="00AA70D7"/>
    <w:rsid w:val="00AA71E5"/>
    <w:rsid w:val="00AB050C"/>
    <w:rsid w:val="00AB05C2"/>
    <w:rsid w:val="00AB09AC"/>
    <w:rsid w:val="00AB0C88"/>
    <w:rsid w:val="00AB1534"/>
    <w:rsid w:val="00AB16FD"/>
    <w:rsid w:val="00AB1881"/>
    <w:rsid w:val="00AB199E"/>
    <w:rsid w:val="00AB1D8E"/>
    <w:rsid w:val="00AB22F3"/>
    <w:rsid w:val="00AB23E4"/>
    <w:rsid w:val="00AB28A0"/>
    <w:rsid w:val="00AB2B15"/>
    <w:rsid w:val="00AB2CE6"/>
    <w:rsid w:val="00AB2E4B"/>
    <w:rsid w:val="00AB2EFA"/>
    <w:rsid w:val="00AB3277"/>
    <w:rsid w:val="00AB3399"/>
    <w:rsid w:val="00AB343D"/>
    <w:rsid w:val="00AB36BE"/>
    <w:rsid w:val="00AB3742"/>
    <w:rsid w:val="00AB3958"/>
    <w:rsid w:val="00AB3E30"/>
    <w:rsid w:val="00AB4252"/>
    <w:rsid w:val="00AB4578"/>
    <w:rsid w:val="00AB4762"/>
    <w:rsid w:val="00AB4ACB"/>
    <w:rsid w:val="00AB4BFB"/>
    <w:rsid w:val="00AB4FA7"/>
    <w:rsid w:val="00AB51A1"/>
    <w:rsid w:val="00AB53E7"/>
    <w:rsid w:val="00AB5ADB"/>
    <w:rsid w:val="00AB6197"/>
    <w:rsid w:val="00AB6301"/>
    <w:rsid w:val="00AB6563"/>
    <w:rsid w:val="00AB6A1F"/>
    <w:rsid w:val="00AB72F0"/>
    <w:rsid w:val="00AB7334"/>
    <w:rsid w:val="00AB7AA0"/>
    <w:rsid w:val="00AB7DCC"/>
    <w:rsid w:val="00AB7FDF"/>
    <w:rsid w:val="00AC00BE"/>
    <w:rsid w:val="00AC00D4"/>
    <w:rsid w:val="00AC03DF"/>
    <w:rsid w:val="00AC0826"/>
    <w:rsid w:val="00AC0D77"/>
    <w:rsid w:val="00AC0ECF"/>
    <w:rsid w:val="00AC10A9"/>
    <w:rsid w:val="00AC11F4"/>
    <w:rsid w:val="00AC12EB"/>
    <w:rsid w:val="00AC16D1"/>
    <w:rsid w:val="00AC1704"/>
    <w:rsid w:val="00AC1988"/>
    <w:rsid w:val="00AC2253"/>
    <w:rsid w:val="00AC2474"/>
    <w:rsid w:val="00AC25B3"/>
    <w:rsid w:val="00AC2A2C"/>
    <w:rsid w:val="00AC2BA5"/>
    <w:rsid w:val="00AC2BEF"/>
    <w:rsid w:val="00AC3AE0"/>
    <w:rsid w:val="00AC3C40"/>
    <w:rsid w:val="00AC3C84"/>
    <w:rsid w:val="00AC3E05"/>
    <w:rsid w:val="00AC3EDE"/>
    <w:rsid w:val="00AC413C"/>
    <w:rsid w:val="00AC4948"/>
    <w:rsid w:val="00AC4A5E"/>
    <w:rsid w:val="00AC4A7F"/>
    <w:rsid w:val="00AC58CE"/>
    <w:rsid w:val="00AC5D9B"/>
    <w:rsid w:val="00AC5F1C"/>
    <w:rsid w:val="00AC5F4D"/>
    <w:rsid w:val="00AC6167"/>
    <w:rsid w:val="00AC61B0"/>
    <w:rsid w:val="00AC6284"/>
    <w:rsid w:val="00AC6308"/>
    <w:rsid w:val="00AC6CD3"/>
    <w:rsid w:val="00AC6D5A"/>
    <w:rsid w:val="00AC7015"/>
    <w:rsid w:val="00AC7252"/>
    <w:rsid w:val="00AC7286"/>
    <w:rsid w:val="00AC764D"/>
    <w:rsid w:val="00AC7E44"/>
    <w:rsid w:val="00AD008A"/>
    <w:rsid w:val="00AD0274"/>
    <w:rsid w:val="00AD03F4"/>
    <w:rsid w:val="00AD076C"/>
    <w:rsid w:val="00AD08BC"/>
    <w:rsid w:val="00AD0AEB"/>
    <w:rsid w:val="00AD14CB"/>
    <w:rsid w:val="00AD1692"/>
    <w:rsid w:val="00AD1B99"/>
    <w:rsid w:val="00AD1B9F"/>
    <w:rsid w:val="00AD217E"/>
    <w:rsid w:val="00AD2317"/>
    <w:rsid w:val="00AD2618"/>
    <w:rsid w:val="00AD271B"/>
    <w:rsid w:val="00AD2E4E"/>
    <w:rsid w:val="00AD2EB7"/>
    <w:rsid w:val="00AD3180"/>
    <w:rsid w:val="00AD32D3"/>
    <w:rsid w:val="00AD384E"/>
    <w:rsid w:val="00AD3A7A"/>
    <w:rsid w:val="00AD3C97"/>
    <w:rsid w:val="00AD4536"/>
    <w:rsid w:val="00AD4968"/>
    <w:rsid w:val="00AD5081"/>
    <w:rsid w:val="00AD56AB"/>
    <w:rsid w:val="00AD5955"/>
    <w:rsid w:val="00AD5A1F"/>
    <w:rsid w:val="00AD5B0B"/>
    <w:rsid w:val="00AD6AC5"/>
    <w:rsid w:val="00AD6B39"/>
    <w:rsid w:val="00AD71B0"/>
    <w:rsid w:val="00AD7321"/>
    <w:rsid w:val="00AD76E1"/>
    <w:rsid w:val="00AD7953"/>
    <w:rsid w:val="00AD7AC2"/>
    <w:rsid w:val="00AE01E5"/>
    <w:rsid w:val="00AE0302"/>
    <w:rsid w:val="00AE03CB"/>
    <w:rsid w:val="00AE0478"/>
    <w:rsid w:val="00AE0911"/>
    <w:rsid w:val="00AE11A8"/>
    <w:rsid w:val="00AE143C"/>
    <w:rsid w:val="00AE1442"/>
    <w:rsid w:val="00AE161C"/>
    <w:rsid w:val="00AE187E"/>
    <w:rsid w:val="00AE1C13"/>
    <w:rsid w:val="00AE1FC1"/>
    <w:rsid w:val="00AE276F"/>
    <w:rsid w:val="00AE27BC"/>
    <w:rsid w:val="00AE28CF"/>
    <w:rsid w:val="00AE2FC6"/>
    <w:rsid w:val="00AE3F46"/>
    <w:rsid w:val="00AE3FE5"/>
    <w:rsid w:val="00AE400F"/>
    <w:rsid w:val="00AE4139"/>
    <w:rsid w:val="00AE4140"/>
    <w:rsid w:val="00AE45F6"/>
    <w:rsid w:val="00AE487F"/>
    <w:rsid w:val="00AE48D1"/>
    <w:rsid w:val="00AE4C74"/>
    <w:rsid w:val="00AE4D48"/>
    <w:rsid w:val="00AE4ED2"/>
    <w:rsid w:val="00AE5171"/>
    <w:rsid w:val="00AE53B0"/>
    <w:rsid w:val="00AE5831"/>
    <w:rsid w:val="00AE59DD"/>
    <w:rsid w:val="00AE5C30"/>
    <w:rsid w:val="00AE5C91"/>
    <w:rsid w:val="00AE5F82"/>
    <w:rsid w:val="00AE60CF"/>
    <w:rsid w:val="00AE642F"/>
    <w:rsid w:val="00AE69EA"/>
    <w:rsid w:val="00AE6B4A"/>
    <w:rsid w:val="00AE6B90"/>
    <w:rsid w:val="00AE6BC7"/>
    <w:rsid w:val="00AE6E1A"/>
    <w:rsid w:val="00AE713C"/>
    <w:rsid w:val="00AE7553"/>
    <w:rsid w:val="00AE770F"/>
    <w:rsid w:val="00AE7798"/>
    <w:rsid w:val="00AE7C58"/>
    <w:rsid w:val="00AF058F"/>
    <w:rsid w:val="00AF092A"/>
    <w:rsid w:val="00AF0A48"/>
    <w:rsid w:val="00AF0E09"/>
    <w:rsid w:val="00AF0F85"/>
    <w:rsid w:val="00AF1309"/>
    <w:rsid w:val="00AF1657"/>
    <w:rsid w:val="00AF16C1"/>
    <w:rsid w:val="00AF1FA6"/>
    <w:rsid w:val="00AF201A"/>
    <w:rsid w:val="00AF261F"/>
    <w:rsid w:val="00AF2679"/>
    <w:rsid w:val="00AF26A1"/>
    <w:rsid w:val="00AF2778"/>
    <w:rsid w:val="00AF2F62"/>
    <w:rsid w:val="00AF3003"/>
    <w:rsid w:val="00AF30B1"/>
    <w:rsid w:val="00AF33C9"/>
    <w:rsid w:val="00AF3449"/>
    <w:rsid w:val="00AF3E64"/>
    <w:rsid w:val="00AF3F53"/>
    <w:rsid w:val="00AF456A"/>
    <w:rsid w:val="00AF45AF"/>
    <w:rsid w:val="00AF50FD"/>
    <w:rsid w:val="00AF5DA2"/>
    <w:rsid w:val="00AF5E60"/>
    <w:rsid w:val="00AF6A7B"/>
    <w:rsid w:val="00AF6C7E"/>
    <w:rsid w:val="00AF6E8D"/>
    <w:rsid w:val="00AF6F40"/>
    <w:rsid w:val="00AF7158"/>
    <w:rsid w:val="00AF7188"/>
    <w:rsid w:val="00AF75D8"/>
    <w:rsid w:val="00AF7B84"/>
    <w:rsid w:val="00AF7BFC"/>
    <w:rsid w:val="00B0019A"/>
    <w:rsid w:val="00B00A68"/>
    <w:rsid w:val="00B00BBC"/>
    <w:rsid w:val="00B019D4"/>
    <w:rsid w:val="00B01E53"/>
    <w:rsid w:val="00B02271"/>
    <w:rsid w:val="00B027DD"/>
    <w:rsid w:val="00B02D20"/>
    <w:rsid w:val="00B0316A"/>
    <w:rsid w:val="00B04412"/>
    <w:rsid w:val="00B048DF"/>
    <w:rsid w:val="00B05457"/>
    <w:rsid w:val="00B058E7"/>
    <w:rsid w:val="00B05D88"/>
    <w:rsid w:val="00B06006"/>
    <w:rsid w:val="00B06114"/>
    <w:rsid w:val="00B066B9"/>
    <w:rsid w:val="00B06979"/>
    <w:rsid w:val="00B06B85"/>
    <w:rsid w:val="00B06CD7"/>
    <w:rsid w:val="00B06D3A"/>
    <w:rsid w:val="00B07312"/>
    <w:rsid w:val="00B07563"/>
    <w:rsid w:val="00B07943"/>
    <w:rsid w:val="00B07A96"/>
    <w:rsid w:val="00B07CFC"/>
    <w:rsid w:val="00B07F12"/>
    <w:rsid w:val="00B10050"/>
    <w:rsid w:val="00B10093"/>
    <w:rsid w:val="00B104D8"/>
    <w:rsid w:val="00B10AD7"/>
    <w:rsid w:val="00B10F9F"/>
    <w:rsid w:val="00B115A6"/>
    <w:rsid w:val="00B11A69"/>
    <w:rsid w:val="00B1207D"/>
    <w:rsid w:val="00B126F0"/>
    <w:rsid w:val="00B12D71"/>
    <w:rsid w:val="00B1373A"/>
    <w:rsid w:val="00B13741"/>
    <w:rsid w:val="00B1391F"/>
    <w:rsid w:val="00B13AE6"/>
    <w:rsid w:val="00B13C6A"/>
    <w:rsid w:val="00B13D04"/>
    <w:rsid w:val="00B13D1A"/>
    <w:rsid w:val="00B145FD"/>
    <w:rsid w:val="00B14971"/>
    <w:rsid w:val="00B14A65"/>
    <w:rsid w:val="00B14B37"/>
    <w:rsid w:val="00B1517D"/>
    <w:rsid w:val="00B151EC"/>
    <w:rsid w:val="00B15B99"/>
    <w:rsid w:val="00B1617D"/>
    <w:rsid w:val="00B161A5"/>
    <w:rsid w:val="00B1648D"/>
    <w:rsid w:val="00B16579"/>
    <w:rsid w:val="00B1680B"/>
    <w:rsid w:val="00B16A98"/>
    <w:rsid w:val="00B16E50"/>
    <w:rsid w:val="00B16E9A"/>
    <w:rsid w:val="00B16EE4"/>
    <w:rsid w:val="00B17096"/>
    <w:rsid w:val="00B171EA"/>
    <w:rsid w:val="00B1722E"/>
    <w:rsid w:val="00B172A2"/>
    <w:rsid w:val="00B17577"/>
    <w:rsid w:val="00B17824"/>
    <w:rsid w:val="00B178F3"/>
    <w:rsid w:val="00B17BC0"/>
    <w:rsid w:val="00B17F55"/>
    <w:rsid w:val="00B20381"/>
    <w:rsid w:val="00B203AB"/>
    <w:rsid w:val="00B206B0"/>
    <w:rsid w:val="00B20E75"/>
    <w:rsid w:val="00B2132D"/>
    <w:rsid w:val="00B21AA1"/>
    <w:rsid w:val="00B21CDF"/>
    <w:rsid w:val="00B21D2D"/>
    <w:rsid w:val="00B21F9E"/>
    <w:rsid w:val="00B22039"/>
    <w:rsid w:val="00B22348"/>
    <w:rsid w:val="00B22E6E"/>
    <w:rsid w:val="00B231D1"/>
    <w:rsid w:val="00B2332F"/>
    <w:rsid w:val="00B233F9"/>
    <w:rsid w:val="00B23598"/>
    <w:rsid w:val="00B23630"/>
    <w:rsid w:val="00B23ABF"/>
    <w:rsid w:val="00B242F0"/>
    <w:rsid w:val="00B244EA"/>
    <w:rsid w:val="00B24912"/>
    <w:rsid w:val="00B24A7C"/>
    <w:rsid w:val="00B250AF"/>
    <w:rsid w:val="00B25437"/>
    <w:rsid w:val="00B25D84"/>
    <w:rsid w:val="00B25EA5"/>
    <w:rsid w:val="00B26296"/>
    <w:rsid w:val="00B26877"/>
    <w:rsid w:val="00B26ECD"/>
    <w:rsid w:val="00B26F8D"/>
    <w:rsid w:val="00B271D9"/>
    <w:rsid w:val="00B279A2"/>
    <w:rsid w:val="00B27A3D"/>
    <w:rsid w:val="00B27BF3"/>
    <w:rsid w:val="00B3065C"/>
    <w:rsid w:val="00B30757"/>
    <w:rsid w:val="00B30DF6"/>
    <w:rsid w:val="00B30E8F"/>
    <w:rsid w:val="00B3103E"/>
    <w:rsid w:val="00B3108A"/>
    <w:rsid w:val="00B311E9"/>
    <w:rsid w:val="00B31252"/>
    <w:rsid w:val="00B315FC"/>
    <w:rsid w:val="00B31B04"/>
    <w:rsid w:val="00B31BA8"/>
    <w:rsid w:val="00B3241F"/>
    <w:rsid w:val="00B3279D"/>
    <w:rsid w:val="00B327F8"/>
    <w:rsid w:val="00B3334C"/>
    <w:rsid w:val="00B33981"/>
    <w:rsid w:val="00B34052"/>
    <w:rsid w:val="00B34D0B"/>
    <w:rsid w:val="00B34F26"/>
    <w:rsid w:val="00B3518D"/>
    <w:rsid w:val="00B36D04"/>
    <w:rsid w:val="00B36DFE"/>
    <w:rsid w:val="00B36F70"/>
    <w:rsid w:val="00B371AA"/>
    <w:rsid w:val="00B372AC"/>
    <w:rsid w:val="00B3745C"/>
    <w:rsid w:val="00B374A6"/>
    <w:rsid w:val="00B377C3"/>
    <w:rsid w:val="00B37996"/>
    <w:rsid w:val="00B37A02"/>
    <w:rsid w:val="00B37A2B"/>
    <w:rsid w:val="00B37C98"/>
    <w:rsid w:val="00B37EF6"/>
    <w:rsid w:val="00B40620"/>
    <w:rsid w:val="00B4070C"/>
    <w:rsid w:val="00B40BC1"/>
    <w:rsid w:val="00B40D52"/>
    <w:rsid w:val="00B40DED"/>
    <w:rsid w:val="00B4154A"/>
    <w:rsid w:val="00B4192E"/>
    <w:rsid w:val="00B41A4B"/>
    <w:rsid w:val="00B41B31"/>
    <w:rsid w:val="00B41C6B"/>
    <w:rsid w:val="00B41C6F"/>
    <w:rsid w:val="00B42097"/>
    <w:rsid w:val="00B420AC"/>
    <w:rsid w:val="00B42105"/>
    <w:rsid w:val="00B4219B"/>
    <w:rsid w:val="00B42E84"/>
    <w:rsid w:val="00B42EC6"/>
    <w:rsid w:val="00B43676"/>
    <w:rsid w:val="00B43903"/>
    <w:rsid w:val="00B43ADC"/>
    <w:rsid w:val="00B440E9"/>
    <w:rsid w:val="00B4459E"/>
    <w:rsid w:val="00B448C1"/>
    <w:rsid w:val="00B44B5B"/>
    <w:rsid w:val="00B44C82"/>
    <w:rsid w:val="00B44D6D"/>
    <w:rsid w:val="00B44E19"/>
    <w:rsid w:val="00B45240"/>
    <w:rsid w:val="00B45284"/>
    <w:rsid w:val="00B453A2"/>
    <w:rsid w:val="00B45705"/>
    <w:rsid w:val="00B458C3"/>
    <w:rsid w:val="00B463A8"/>
    <w:rsid w:val="00B46639"/>
    <w:rsid w:val="00B46645"/>
    <w:rsid w:val="00B46890"/>
    <w:rsid w:val="00B46F9F"/>
    <w:rsid w:val="00B47034"/>
    <w:rsid w:val="00B470CE"/>
    <w:rsid w:val="00B5031C"/>
    <w:rsid w:val="00B50A88"/>
    <w:rsid w:val="00B50BE4"/>
    <w:rsid w:val="00B50C61"/>
    <w:rsid w:val="00B50E03"/>
    <w:rsid w:val="00B51181"/>
    <w:rsid w:val="00B5151B"/>
    <w:rsid w:val="00B51B08"/>
    <w:rsid w:val="00B51F08"/>
    <w:rsid w:val="00B5208E"/>
    <w:rsid w:val="00B522BB"/>
    <w:rsid w:val="00B52A23"/>
    <w:rsid w:val="00B52D57"/>
    <w:rsid w:val="00B5387D"/>
    <w:rsid w:val="00B53933"/>
    <w:rsid w:val="00B53A68"/>
    <w:rsid w:val="00B53C2A"/>
    <w:rsid w:val="00B54273"/>
    <w:rsid w:val="00B54449"/>
    <w:rsid w:val="00B54480"/>
    <w:rsid w:val="00B5499F"/>
    <w:rsid w:val="00B54A6B"/>
    <w:rsid w:val="00B54ABB"/>
    <w:rsid w:val="00B555AE"/>
    <w:rsid w:val="00B556A9"/>
    <w:rsid w:val="00B55969"/>
    <w:rsid w:val="00B559BB"/>
    <w:rsid w:val="00B559CD"/>
    <w:rsid w:val="00B55AEC"/>
    <w:rsid w:val="00B55C83"/>
    <w:rsid w:val="00B55CE3"/>
    <w:rsid w:val="00B560BA"/>
    <w:rsid w:val="00B56488"/>
    <w:rsid w:val="00B56673"/>
    <w:rsid w:val="00B56DEA"/>
    <w:rsid w:val="00B5764F"/>
    <w:rsid w:val="00B603A1"/>
    <w:rsid w:val="00B60485"/>
    <w:rsid w:val="00B60A18"/>
    <w:rsid w:val="00B60CCB"/>
    <w:rsid w:val="00B60DC9"/>
    <w:rsid w:val="00B614CF"/>
    <w:rsid w:val="00B61846"/>
    <w:rsid w:val="00B61BF5"/>
    <w:rsid w:val="00B626EC"/>
    <w:rsid w:val="00B62A19"/>
    <w:rsid w:val="00B63116"/>
    <w:rsid w:val="00B63495"/>
    <w:rsid w:val="00B636BA"/>
    <w:rsid w:val="00B63FFB"/>
    <w:rsid w:val="00B6430F"/>
    <w:rsid w:val="00B6451E"/>
    <w:rsid w:val="00B6462F"/>
    <w:rsid w:val="00B6473F"/>
    <w:rsid w:val="00B647BD"/>
    <w:rsid w:val="00B64D61"/>
    <w:rsid w:val="00B65487"/>
    <w:rsid w:val="00B656B9"/>
    <w:rsid w:val="00B656D4"/>
    <w:rsid w:val="00B6580E"/>
    <w:rsid w:val="00B66363"/>
    <w:rsid w:val="00B66495"/>
    <w:rsid w:val="00B6651E"/>
    <w:rsid w:val="00B66866"/>
    <w:rsid w:val="00B66A3D"/>
    <w:rsid w:val="00B6710E"/>
    <w:rsid w:val="00B67522"/>
    <w:rsid w:val="00B67CDB"/>
    <w:rsid w:val="00B70D9D"/>
    <w:rsid w:val="00B711AE"/>
    <w:rsid w:val="00B71282"/>
    <w:rsid w:val="00B71347"/>
    <w:rsid w:val="00B713EC"/>
    <w:rsid w:val="00B71F70"/>
    <w:rsid w:val="00B721A2"/>
    <w:rsid w:val="00B72395"/>
    <w:rsid w:val="00B72787"/>
    <w:rsid w:val="00B72A45"/>
    <w:rsid w:val="00B72AD2"/>
    <w:rsid w:val="00B72AE7"/>
    <w:rsid w:val="00B72C48"/>
    <w:rsid w:val="00B72C95"/>
    <w:rsid w:val="00B72EB3"/>
    <w:rsid w:val="00B72F13"/>
    <w:rsid w:val="00B731E1"/>
    <w:rsid w:val="00B735E4"/>
    <w:rsid w:val="00B73B31"/>
    <w:rsid w:val="00B740E0"/>
    <w:rsid w:val="00B7479F"/>
    <w:rsid w:val="00B748A2"/>
    <w:rsid w:val="00B74A1E"/>
    <w:rsid w:val="00B74CE3"/>
    <w:rsid w:val="00B75335"/>
    <w:rsid w:val="00B75A66"/>
    <w:rsid w:val="00B75BDD"/>
    <w:rsid w:val="00B75E11"/>
    <w:rsid w:val="00B76D03"/>
    <w:rsid w:val="00B7700B"/>
    <w:rsid w:val="00B776D1"/>
    <w:rsid w:val="00B7772A"/>
    <w:rsid w:val="00B8053E"/>
    <w:rsid w:val="00B809DE"/>
    <w:rsid w:val="00B8114C"/>
    <w:rsid w:val="00B81693"/>
    <w:rsid w:val="00B81D59"/>
    <w:rsid w:val="00B82191"/>
    <w:rsid w:val="00B82234"/>
    <w:rsid w:val="00B8225B"/>
    <w:rsid w:val="00B8229E"/>
    <w:rsid w:val="00B8232B"/>
    <w:rsid w:val="00B823E0"/>
    <w:rsid w:val="00B82411"/>
    <w:rsid w:val="00B825BD"/>
    <w:rsid w:val="00B82929"/>
    <w:rsid w:val="00B82BB0"/>
    <w:rsid w:val="00B8327B"/>
    <w:rsid w:val="00B8330E"/>
    <w:rsid w:val="00B836A6"/>
    <w:rsid w:val="00B83DC0"/>
    <w:rsid w:val="00B84001"/>
    <w:rsid w:val="00B84BFD"/>
    <w:rsid w:val="00B84DAC"/>
    <w:rsid w:val="00B84FE4"/>
    <w:rsid w:val="00B8579B"/>
    <w:rsid w:val="00B85DA2"/>
    <w:rsid w:val="00B85FC5"/>
    <w:rsid w:val="00B86219"/>
    <w:rsid w:val="00B86530"/>
    <w:rsid w:val="00B865B4"/>
    <w:rsid w:val="00B868B1"/>
    <w:rsid w:val="00B86969"/>
    <w:rsid w:val="00B86B46"/>
    <w:rsid w:val="00B8744B"/>
    <w:rsid w:val="00B87A4D"/>
    <w:rsid w:val="00B87A93"/>
    <w:rsid w:val="00B9014F"/>
    <w:rsid w:val="00B9017E"/>
    <w:rsid w:val="00B9040E"/>
    <w:rsid w:val="00B906D5"/>
    <w:rsid w:val="00B9127C"/>
    <w:rsid w:val="00B91366"/>
    <w:rsid w:val="00B9152E"/>
    <w:rsid w:val="00B91551"/>
    <w:rsid w:val="00B92562"/>
    <w:rsid w:val="00B92607"/>
    <w:rsid w:val="00B927B4"/>
    <w:rsid w:val="00B92BDA"/>
    <w:rsid w:val="00B92E2E"/>
    <w:rsid w:val="00B931A8"/>
    <w:rsid w:val="00B937E3"/>
    <w:rsid w:val="00B938C8"/>
    <w:rsid w:val="00B93DCB"/>
    <w:rsid w:val="00B93FE5"/>
    <w:rsid w:val="00B941DB"/>
    <w:rsid w:val="00B94205"/>
    <w:rsid w:val="00B9448A"/>
    <w:rsid w:val="00B945DC"/>
    <w:rsid w:val="00B95365"/>
    <w:rsid w:val="00B958A3"/>
    <w:rsid w:val="00B95F43"/>
    <w:rsid w:val="00B96077"/>
    <w:rsid w:val="00B9615D"/>
    <w:rsid w:val="00B961C2"/>
    <w:rsid w:val="00B963ED"/>
    <w:rsid w:val="00B9641B"/>
    <w:rsid w:val="00B96AD3"/>
    <w:rsid w:val="00B97076"/>
    <w:rsid w:val="00B97098"/>
    <w:rsid w:val="00B972A8"/>
    <w:rsid w:val="00B97371"/>
    <w:rsid w:val="00B979E5"/>
    <w:rsid w:val="00B979E7"/>
    <w:rsid w:val="00BA020A"/>
    <w:rsid w:val="00BA026C"/>
    <w:rsid w:val="00BA0745"/>
    <w:rsid w:val="00BA0A13"/>
    <w:rsid w:val="00BA0BE0"/>
    <w:rsid w:val="00BA0ED8"/>
    <w:rsid w:val="00BA13E9"/>
    <w:rsid w:val="00BA1740"/>
    <w:rsid w:val="00BA18A9"/>
    <w:rsid w:val="00BA1DD6"/>
    <w:rsid w:val="00BA1DF4"/>
    <w:rsid w:val="00BA24D6"/>
    <w:rsid w:val="00BA264B"/>
    <w:rsid w:val="00BA27C4"/>
    <w:rsid w:val="00BA2860"/>
    <w:rsid w:val="00BA2CAB"/>
    <w:rsid w:val="00BA3546"/>
    <w:rsid w:val="00BA38C0"/>
    <w:rsid w:val="00BA3970"/>
    <w:rsid w:val="00BA39ED"/>
    <w:rsid w:val="00BA49D9"/>
    <w:rsid w:val="00BA49E2"/>
    <w:rsid w:val="00BA4C31"/>
    <w:rsid w:val="00BA564C"/>
    <w:rsid w:val="00BA5C48"/>
    <w:rsid w:val="00BA684A"/>
    <w:rsid w:val="00BA688D"/>
    <w:rsid w:val="00BA691E"/>
    <w:rsid w:val="00BA6CD5"/>
    <w:rsid w:val="00BA6D44"/>
    <w:rsid w:val="00BA7116"/>
    <w:rsid w:val="00BA71DA"/>
    <w:rsid w:val="00BA728C"/>
    <w:rsid w:val="00BA73AA"/>
    <w:rsid w:val="00BA7656"/>
    <w:rsid w:val="00BA793D"/>
    <w:rsid w:val="00BB00C0"/>
    <w:rsid w:val="00BB08D5"/>
    <w:rsid w:val="00BB179D"/>
    <w:rsid w:val="00BB1863"/>
    <w:rsid w:val="00BB1C51"/>
    <w:rsid w:val="00BB1E41"/>
    <w:rsid w:val="00BB21D4"/>
    <w:rsid w:val="00BB2739"/>
    <w:rsid w:val="00BB2A1C"/>
    <w:rsid w:val="00BB361F"/>
    <w:rsid w:val="00BB37A4"/>
    <w:rsid w:val="00BB3C97"/>
    <w:rsid w:val="00BB3DBB"/>
    <w:rsid w:val="00BB3E63"/>
    <w:rsid w:val="00BB3E90"/>
    <w:rsid w:val="00BB3F15"/>
    <w:rsid w:val="00BB467A"/>
    <w:rsid w:val="00BB46C5"/>
    <w:rsid w:val="00BB4B76"/>
    <w:rsid w:val="00BB4ECA"/>
    <w:rsid w:val="00BB5198"/>
    <w:rsid w:val="00BB5374"/>
    <w:rsid w:val="00BB5C7F"/>
    <w:rsid w:val="00BB5EC6"/>
    <w:rsid w:val="00BB6163"/>
    <w:rsid w:val="00BB6AD3"/>
    <w:rsid w:val="00BB7980"/>
    <w:rsid w:val="00BB7F9A"/>
    <w:rsid w:val="00BC070E"/>
    <w:rsid w:val="00BC0ADB"/>
    <w:rsid w:val="00BC13E1"/>
    <w:rsid w:val="00BC2C5A"/>
    <w:rsid w:val="00BC2DD2"/>
    <w:rsid w:val="00BC2E5D"/>
    <w:rsid w:val="00BC3508"/>
    <w:rsid w:val="00BC358F"/>
    <w:rsid w:val="00BC367A"/>
    <w:rsid w:val="00BC3731"/>
    <w:rsid w:val="00BC378D"/>
    <w:rsid w:val="00BC4458"/>
    <w:rsid w:val="00BC46AC"/>
    <w:rsid w:val="00BC47A3"/>
    <w:rsid w:val="00BC49AF"/>
    <w:rsid w:val="00BC4CE9"/>
    <w:rsid w:val="00BC4FB2"/>
    <w:rsid w:val="00BC51E9"/>
    <w:rsid w:val="00BC5386"/>
    <w:rsid w:val="00BC558E"/>
    <w:rsid w:val="00BC5A8F"/>
    <w:rsid w:val="00BC5F40"/>
    <w:rsid w:val="00BC65B6"/>
    <w:rsid w:val="00BC67D9"/>
    <w:rsid w:val="00BC6C34"/>
    <w:rsid w:val="00BC6E80"/>
    <w:rsid w:val="00BC700C"/>
    <w:rsid w:val="00BC7227"/>
    <w:rsid w:val="00BC734E"/>
    <w:rsid w:val="00BC76BC"/>
    <w:rsid w:val="00BC780C"/>
    <w:rsid w:val="00BC7A98"/>
    <w:rsid w:val="00BC7C59"/>
    <w:rsid w:val="00BC7EC2"/>
    <w:rsid w:val="00BC7F90"/>
    <w:rsid w:val="00BD0821"/>
    <w:rsid w:val="00BD19E1"/>
    <w:rsid w:val="00BD1A2D"/>
    <w:rsid w:val="00BD1B33"/>
    <w:rsid w:val="00BD1E89"/>
    <w:rsid w:val="00BD213E"/>
    <w:rsid w:val="00BD232D"/>
    <w:rsid w:val="00BD2570"/>
    <w:rsid w:val="00BD27EB"/>
    <w:rsid w:val="00BD2C48"/>
    <w:rsid w:val="00BD320D"/>
    <w:rsid w:val="00BD3792"/>
    <w:rsid w:val="00BD3CB3"/>
    <w:rsid w:val="00BD3DD2"/>
    <w:rsid w:val="00BD3F5F"/>
    <w:rsid w:val="00BD401B"/>
    <w:rsid w:val="00BD4112"/>
    <w:rsid w:val="00BD413D"/>
    <w:rsid w:val="00BD47A3"/>
    <w:rsid w:val="00BD4B7D"/>
    <w:rsid w:val="00BD4D9E"/>
    <w:rsid w:val="00BD5897"/>
    <w:rsid w:val="00BD5E5A"/>
    <w:rsid w:val="00BD609E"/>
    <w:rsid w:val="00BD63EB"/>
    <w:rsid w:val="00BD6D66"/>
    <w:rsid w:val="00BD73E7"/>
    <w:rsid w:val="00BD7A17"/>
    <w:rsid w:val="00BD7CB9"/>
    <w:rsid w:val="00BE014A"/>
    <w:rsid w:val="00BE070C"/>
    <w:rsid w:val="00BE0B67"/>
    <w:rsid w:val="00BE0DC0"/>
    <w:rsid w:val="00BE12F7"/>
    <w:rsid w:val="00BE14D6"/>
    <w:rsid w:val="00BE1A22"/>
    <w:rsid w:val="00BE1A5C"/>
    <w:rsid w:val="00BE22D8"/>
    <w:rsid w:val="00BE2C2F"/>
    <w:rsid w:val="00BE2E20"/>
    <w:rsid w:val="00BE2FE6"/>
    <w:rsid w:val="00BE327C"/>
    <w:rsid w:val="00BE3338"/>
    <w:rsid w:val="00BE35EF"/>
    <w:rsid w:val="00BE3713"/>
    <w:rsid w:val="00BE392A"/>
    <w:rsid w:val="00BE39BE"/>
    <w:rsid w:val="00BE3ABA"/>
    <w:rsid w:val="00BE3F67"/>
    <w:rsid w:val="00BE4017"/>
    <w:rsid w:val="00BE59DE"/>
    <w:rsid w:val="00BE5A9C"/>
    <w:rsid w:val="00BE5DB6"/>
    <w:rsid w:val="00BE63FF"/>
    <w:rsid w:val="00BE6B5B"/>
    <w:rsid w:val="00BE6C36"/>
    <w:rsid w:val="00BE7AAB"/>
    <w:rsid w:val="00BE7F78"/>
    <w:rsid w:val="00BF049E"/>
    <w:rsid w:val="00BF0DED"/>
    <w:rsid w:val="00BF1194"/>
    <w:rsid w:val="00BF14D2"/>
    <w:rsid w:val="00BF1C6F"/>
    <w:rsid w:val="00BF201F"/>
    <w:rsid w:val="00BF27E6"/>
    <w:rsid w:val="00BF2A54"/>
    <w:rsid w:val="00BF2B3F"/>
    <w:rsid w:val="00BF2FF0"/>
    <w:rsid w:val="00BF3105"/>
    <w:rsid w:val="00BF3121"/>
    <w:rsid w:val="00BF3485"/>
    <w:rsid w:val="00BF3619"/>
    <w:rsid w:val="00BF3677"/>
    <w:rsid w:val="00BF381A"/>
    <w:rsid w:val="00BF3D3D"/>
    <w:rsid w:val="00BF3E80"/>
    <w:rsid w:val="00BF46A6"/>
    <w:rsid w:val="00BF46BA"/>
    <w:rsid w:val="00BF474F"/>
    <w:rsid w:val="00BF4765"/>
    <w:rsid w:val="00BF47B5"/>
    <w:rsid w:val="00BF47D7"/>
    <w:rsid w:val="00BF4BAF"/>
    <w:rsid w:val="00BF4FF6"/>
    <w:rsid w:val="00BF505F"/>
    <w:rsid w:val="00BF5204"/>
    <w:rsid w:val="00BF522E"/>
    <w:rsid w:val="00BF5546"/>
    <w:rsid w:val="00BF5B28"/>
    <w:rsid w:val="00BF5B57"/>
    <w:rsid w:val="00BF633A"/>
    <w:rsid w:val="00BF6767"/>
    <w:rsid w:val="00BF6783"/>
    <w:rsid w:val="00BF696C"/>
    <w:rsid w:val="00BF6C5B"/>
    <w:rsid w:val="00BF79AD"/>
    <w:rsid w:val="00BF79D0"/>
    <w:rsid w:val="00BF7A25"/>
    <w:rsid w:val="00BF7A2C"/>
    <w:rsid w:val="00C000BC"/>
    <w:rsid w:val="00C0023F"/>
    <w:rsid w:val="00C0064C"/>
    <w:rsid w:val="00C0086D"/>
    <w:rsid w:val="00C0129D"/>
    <w:rsid w:val="00C014CE"/>
    <w:rsid w:val="00C02184"/>
    <w:rsid w:val="00C0255B"/>
    <w:rsid w:val="00C02680"/>
    <w:rsid w:val="00C028BA"/>
    <w:rsid w:val="00C02B81"/>
    <w:rsid w:val="00C033DD"/>
    <w:rsid w:val="00C0399E"/>
    <w:rsid w:val="00C03ACB"/>
    <w:rsid w:val="00C03FC9"/>
    <w:rsid w:val="00C0421D"/>
    <w:rsid w:val="00C0441A"/>
    <w:rsid w:val="00C04543"/>
    <w:rsid w:val="00C04BF5"/>
    <w:rsid w:val="00C04C7D"/>
    <w:rsid w:val="00C04E48"/>
    <w:rsid w:val="00C0525A"/>
    <w:rsid w:val="00C053F7"/>
    <w:rsid w:val="00C055BD"/>
    <w:rsid w:val="00C05FDC"/>
    <w:rsid w:val="00C0684B"/>
    <w:rsid w:val="00C06A42"/>
    <w:rsid w:val="00C06CA1"/>
    <w:rsid w:val="00C06EB2"/>
    <w:rsid w:val="00C06FF8"/>
    <w:rsid w:val="00C075C7"/>
    <w:rsid w:val="00C10093"/>
    <w:rsid w:val="00C1058A"/>
    <w:rsid w:val="00C106DB"/>
    <w:rsid w:val="00C10A8F"/>
    <w:rsid w:val="00C10A90"/>
    <w:rsid w:val="00C10E71"/>
    <w:rsid w:val="00C11920"/>
    <w:rsid w:val="00C119FC"/>
    <w:rsid w:val="00C11A52"/>
    <w:rsid w:val="00C12445"/>
    <w:rsid w:val="00C1246A"/>
    <w:rsid w:val="00C12503"/>
    <w:rsid w:val="00C1282F"/>
    <w:rsid w:val="00C12A15"/>
    <w:rsid w:val="00C12E8F"/>
    <w:rsid w:val="00C12F9E"/>
    <w:rsid w:val="00C131D0"/>
    <w:rsid w:val="00C13310"/>
    <w:rsid w:val="00C13C9A"/>
    <w:rsid w:val="00C13D44"/>
    <w:rsid w:val="00C13D54"/>
    <w:rsid w:val="00C13E9A"/>
    <w:rsid w:val="00C143FE"/>
    <w:rsid w:val="00C144DF"/>
    <w:rsid w:val="00C145DB"/>
    <w:rsid w:val="00C145E8"/>
    <w:rsid w:val="00C14706"/>
    <w:rsid w:val="00C14C5A"/>
    <w:rsid w:val="00C14F34"/>
    <w:rsid w:val="00C16BB2"/>
    <w:rsid w:val="00C16F91"/>
    <w:rsid w:val="00C17193"/>
    <w:rsid w:val="00C17390"/>
    <w:rsid w:val="00C17D3B"/>
    <w:rsid w:val="00C17EC0"/>
    <w:rsid w:val="00C17F4F"/>
    <w:rsid w:val="00C2005F"/>
    <w:rsid w:val="00C20469"/>
    <w:rsid w:val="00C2083D"/>
    <w:rsid w:val="00C20B07"/>
    <w:rsid w:val="00C212A3"/>
    <w:rsid w:val="00C216F2"/>
    <w:rsid w:val="00C21CC8"/>
    <w:rsid w:val="00C22326"/>
    <w:rsid w:val="00C22663"/>
    <w:rsid w:val="00C22855"/>
    <w:rsid w:val="00C22F86"/>
    <w:rsid w:val="00C23725"/>
    <w:rsid w:val="00C238C4"/>
    <w:rsid w:val="00C239D3"/>
    <w:rsid w:val="00C23A29"/>
    <w:rsid w:val="00C23BCB"/>
    <w:rsid w:val="00C23CD1"/>
    <w:rsid w:val="00C243BF"/>
    <w:rsid w:val="00C2463F"/>
    <w:rsid w:val="00C24976"/>
    <w:rsid w:val="00C2513A"/>
    <w:rsid w:val="00C251FF"/>
    <w:rsid w:val="00C25210"/>
    <w:rsid w:val="00C25659"/>
    <w:rsid w:val="00C257A2"/>
    <w:rsid w:val="00C25D6F"/>
    <w:rsid w:val="00C261A6"/>
    <w:rsid w:val="00C264DC"/>
    <w:rsid w:val="00C26BC0"/>
    <w:rsid w:val="00C26C7F"/>
    <w:rsid w:val="00C26DE1"/>
    <w:rsid w:val="00C27B48"/>
    <w:rsid w:val="00C301D6"/>
    <w:rsid w:val="00C302B6"/>
    <w:rsid w:val="00C30531"/>
    <w:rsid w:val="00C30749"/>
    <w:rsid w:val="00C30822"/>
    <w:rsid w:val="00C311D7"/>
    <w:rsid w:val="00C31D17"/>
    <w:rsid w:val="00C31D97"/>
    <w:rsid w:val="00C324AC"/>
    <w:rsid w:val="00C32C4C"/>
    <w:rsid w:val="00C32D98"/>
    <w:rsid w:val="00C33188"/>
    <w:rsid w:val="00C335D1"/>
    <w:rsid w:val="00C3364C"/>
    <w:rsid w:val="00C33BD4"/>
    <w:rsid w:val="00C34145"/>
    <w:rsid w:val="00C3419E"/>
    <w:rsid w:val="00C344F7"/>
    <w:rsid w:val="00C34502"/>
    <w:rsid w:val="00C34BB8"/>
    <w:rsid w:val="00C34E69"/>
    <w:rsid w:val="00C35216"/>
    <w:rsid w:val="00C35683"/>
    <w:rsid w:val="00C35B2D"/>
    <w:rsid w:val="00C35BED"/>
    <w:rsid w:val="00C35CFF"/>
    <w:rsid w:val="00C35E96"/>
    <w:rsid w:val="00C36274"/>
    <w:rsid w:val="00C36646"/>
    <w:rsid w:val="00C366AF"/>
    <w:rsid w:val="00C36B55"/>
    <w:rsid w:val="00C36E6A"/>
    <w:rsid w:val="00C36EBF"/>
    <w:rsid w:val="00C37860"/>
    <w:rsid w:val="00C378DE"/>
    <w:rsid w:val="00C402BC"/>
    <w:rsid w:val="00C406F6"/>
    <w:rsid w:val="00C4071F"/>
    <w:rsid w:val="00C40AB6"/>
    <w:rsid w:val="00C40DDA"/>
    <w:rsid w:val="00C40F57"/>
    <w:rsid w:val="00C41055"/>
    <w:rsid w:val="00C4107E"/>
    <w:rsid w:val="00C41165"/>
    <w:rsid w:val="00C41227"/>
    <w:rsid w:val="00C41315"/>
    <w:rsid w:val="00C41425"/>
    <w:rsid w:val="00C41448"/>
    <w:rsid w:val="00C41529"/>
    <w:rsid w:val="00C4181E"/>
    <w:rsid w:val="00C418D6"/>
    <w:rsid w:val="00C41AD3"/>
    <w:rsid w:val="00C41E3E"/>
    <w:rsid w:val="00C42081"/>
    <w:rsid w:val="00C421F2"/>
    <w:rsid w:val="00C4273D"/>
    <w:rsid w:val="00C43D13"/>
    <w:rsid w:val="00C43D85"/>
    <w:rsid w:val="00C43E29"/>
    <w:rsid w:val="00C43EFF"/>
    <w:rsid w:val="00C43F9E"/>
    <w:rsid w:val="00C4433C"/>
    <w:rsid w:val="00C446D8"/>
    <w:rsid w:val="00C446E0"/>
    <w:rsid w:val="00C44834"/>
    <w:rsid w:val="00C44BD5"/>
    <w:rsid w:val="00C451A9"/>
    <w:rsid w:val="00C45667"/>
    <w:rsid w:val="00C45863"/>
    <w:rsid w:val="00C45986"/>
    <w:rsid w:val="00C45D75"/>
    <w:rsid w:val="00C45EDB"/>
    <w:rsid w:val="00C460CD"/>
    <w:rsid w:val="00C46700"/>
    <w:rsid w:val="00C4698D"/>
    <w:rsid w:val="00C46B76"/>
    <w:rsid w:val="00C46CF1"/>
    <w:rsid w:val="00C47735"/>
    <w:rsid w:val="00C479EB"/>
    <w:rsid w:val="00C5012D"/>
    <w:rsid w:val="00C501B8"/>
    <w:rsid w:val="00C5106B"/>
    <w:rsid w:val="00C510D4"/>
    <w:rsid w:val="00C51255"/>
    <w:rsid w:val="00C518ED"/>
    <w:rsid w:val="00C519B0"/>
    <w:rsid w:val="00C51AC3"/>
    <w:rsid w:val="00C51D2E"/>
    <w:rsid w:val="00C5211E"/>
    <w:rsid w:val="00C5330B"/>
    <w:rsid w:val="00C53478"/>
    <w:rsid w:val="00C53736"/>
    <w:rsid w:val="00C5382C"/>
    <w:rsid w:val="00C53AD3"/>
    <w:rsid w:val="00C53FC0"/>
    <w:rsid w:val="00C540CB"/>
    <w:rsid w:val="00C5459C"/>
    <w:rsid w:val="00C54892"/>
    <w:rsid w:val="00C549E6"/>
    <w:rsid w:val="00C558AF"/>
    <w:rsid w:val="00C55FB3"/>
    <w:rsid w:val="00C561EA"/>
    <w:rsid w:val="00C56269"/>
    <w:rsid w:val="00C5701A"/>
    <w:rsid w:val="00C57114"/>
    <w:rsid w:val="00C5734E"/>
    <w:rsid w:val="00C574A3"/>
    <w:rsid w:val="00C57656"/>
    <w:rsid w:val="00C576B4"/>
    <w:rsid w:val="00C579B4"/>
    <w:rsid w:val="00C57EE9"/>
    <w:rsid w:val="00C60329"/>
    <w:rsid w:val="00C608F8"/>
    <w:rsid w:val="00C60A6B"/>
    <w:rsid w:val="00C60AF8"/>
    <w:rsid w:val="00C60B72"/>
    <w:rsid w:val="00C60BC8"/>
    <w:rsid w:val="00C60FDF"/>
    <w:rsid w:val="00C61008"/>
    <w:rsid w:val="00C61576"/>
    <w:rsid w:val="00C6161A"/>
    <w:rsid w:val="00C617F2"/>
    <w:rsid w:val="00C61FD9"/>
    <w:rsid w:val="00C6222C"/>
    <w:rsid w:val="00C62395"/>
    <w:rsid w:val="00C626D6"/>
    <w:rsid w:val="00C62B96"/>
    <w:rsid w:val="00C62F72"/>
    <w:rsid w:val="00C63218"/>
    <w:rsid w:val="00C6328B"/>
    <w:rsid w:val="00C63561"/>
    <w:rsid w:val="00C63AEF"/>
    <w:rsid w:val="00C63D47"/>
    <w:rsid w:val="00C63FDD"/>
    <w:rsid w:val="00C6418F"/>
    <w:rsid w:val="00C64411"/>
    <w:rsid w:val="00C64848"/>
    <w:rsid w:val="00C65570"/>
    <w:rsid w:val="00C65795"/>
    <w:rsid w:val="00C65B96"/>
    <w:rsid w:val="00C66148"/>
    <w:rsid w:val="00C6691F"/>
    <w:rsid w:val="00C67182"/>
    <w:rsid w:val="00C6745B"/>
    <w:rsid w:val="00C674AF"/>
    <w:rsid w:val="00C701AB"/>
    <w:rsid w:val="00C70407"/>
    <w:rsid w:val="00C70879"/>
    <w:rsid w:val="00C70A80"/>
    <w:rsid w:val="00C70C02"/>
    <w:rsid w:val="00C70C9F"/>
    <w:rsid w:val="00C70DAD"/>
    <w:rsid w:val="00C712B6"/>
    <w:rsid w:val="00C7132A"/>
    <w:rsid w:val="00C71A18"/>
    <w:rsid w:val="00C72484"/>
    <w:rsid w:val="00C72668"/>
    <w:rsid w:val="00C72712"/>
    <w:rsid w:val="00C72AB3"/>
    <w:rsid w:val="00C72AF1"/>
    <w:rsid w:val="00C72B19"/>
    <w:rsid w:val="00C72BE7"/>
    <w:rsid w:val="00C72CA7"/>
    <w:rsid w:val="00C72F90"/>
    <w:rsid w:val="00C73082"/>
    <w:rsid w:val="00C7336D"/>
    <w:rsid w:val="00C735DA"/>
    <w:rsid w:val="00C73811"/>
    <w:rsid w:val="00C739BD"/>
    <w:rsid w:val="00C73A06"/>
    <w:rsid w:val="00C73A6E"/>
    <w:rsid w:val="00C73B6E"/>
    <w:rsid w:val="00C74591"/>
    <w:rsid w:val="00C74B82"/>
    <w:rsid w:val="00C756D8"/>
    <w:rsid w:val="00C762B3"/>
    <w:rsid w:val="00C76649"/>
    <w:rsid w:val="00C76A82"/>
    <w:rsid w:val="00C76BF8"/>
    <w:rsid w:val="00C7733A"/>
    <w:rsid w:val="00C77500"/>
    <w:rsid w:val="00C77552"/>
    <w:rsid w:val="00C77D47"/>
    <w:rsid w:val="00C77F30"/>
    <w:rsid w:val="00C807A9"/>
    <w:rsid w:val="00C8091D"/>
    <w:rsid w:val="00C80D13"/>
    <w:rsid w:val="00C81147"/>
    <w:rsid w:val="00C811DA"/>
    <w:rsid w:val="00C8150F"/>
    <w:rsid w:val="00C8151E"/>
    <w:rsid w:val="00C8170F"/>
    <w:rsid w:val="00C81869"/>
    <w:rsid w:val="00C8189D"/>
    <w:rsid w:val="00C825A9"/>
    <w:rsid w:val="00C827E7"/>
    <w:rsid w:val="00C82A53"/>
    <w:rsid w:val="00C82FE4"/>
    <w:rsid w:val="00C834C6"/>
    <w:rsid w:val="00C838CB"/>
    <w:rsid w:val="00C83B9B"/>
    <w:rsid w:val="00C83CC3"/>
    <w:rsid w:val="00C84599"/>
    <w:rsid w:val="00C84D7F"/>
    <w:rsid w:val="00C85679"/>
    <w:rsid w:val="00C859F8"/>
    <w:rsid w:val="00C85C23"/>
    <w:rsid w:val="00C85CCB"/>
    <w:rsid w:val="00C86646"/>
    <w:rsid w:val="00C8684C"/>
    <w:rsid w:val="00C86B2F"/>
    <w:rsid w:val="00C86B61"/>
    <w:rsid w:val="00C86E9F"/>
    <w:rsid w:val="00C86ECA"/>
    <w:rsid w:val="00C86F74"/>
    <w:rsid w:val="00C87825"/>
    <w:rsid w:val="00C8789D"/>
    <w:rsid w:val="00C878AF"/>
    <w:rsid w:val="00C87F77"/>
    <w:rsid w:val="00C901B2"/>
    <w:rsid w:val="00C90890"/>
    <w:rsid w:val="00C909A0"/>
    <w:rsid w:val="00C90B0E"/>
    <w:rsid w:val="00C90CC6"/>
    <w:rsid w:val="00C91919"/>
    <w:rsid w:val="00C91B6E"/>
    <w:rsid w:val="00C920AE"/>
    <w:rsid w:val="00C92519"/>
    <w:rsid w:val="00C925DB"/>
    <w:rsid w:val="00C92D11"/>
    <w:rsid w:val="00C92D79"/>
    <w:rsid w:val="00C92E09"/>
    <w:rsid w:val="00C92EC1"/>
    <w:rsid w:val="00C934B8"/>
    <w:rsid w:val="00C9353D"/>
    <w:rsid w:val="00C938BD"/>
    <w:rsid w:val="00C93938"/>
    <w:rsid w:val="00C93947"/>
    <w:rsid w:val="00C94643"/>
    <w:rsid w:val="00C947AC"/>
    <w:rsid w:val="00C949E8"/>
    <w:rsid w:val="00C94BBA"/>
    <w:rsid w:val="00C94D65"/>
    <w:rsid w:val="00C94E6C"/>
    <w:rsid w:val="00C955F6"/>
    <w:rsid w:val="00C956DA"/>
    <w:rsid w:val="00C96319"/>
    <w:rsid w:val="00C96B9F"/>
    <w:rsid w:val="00C96C26"/>
    <w:rsid w:val="00C96D7D"/>
    <w:rsid w:val="00C96F3F"/>
    <w:rsid w:val="00C96F8D"/>
    <w:rsid w:val="00C9722A"/>
    <w:rsid w:val="00C9729B"/>
    <w:rsid w:val="00C977CC"/>
    <w:rsid w:val="00CA0123"/>
    <w:rsid w:val="00CA0184"/>
    <w:rsid w:val="00CA0402"/>
    <w:rsid w:val="00CA0705"/>
    <w:rsid w:val="00CA0945"/>
    <w:rsid w:val="00CA0FE3"/>
    <w:rsid w:val="00CA1843"/>
    <w:rsid w:val="00CA18F2"/>
    <w:rsid w:val="00CA195F"/>
    <w:rsid w:val="00CA1AF4"/>
    <w:rsid w:val="00CA1EDD"/>
    <w:rsid w:val="00CA2896"/>
    <w:rsid w:val="00CA2F5A"/>
    <w:rsid w:val="00CA3073"/>
    <w:rsid w:val="00CA32D9"/>
    <w:rsid w:val="00CA442B"/>
    <w:rsid w:val="00CA46D7"/>
    <w:rsid w:val="00CA4762"/>
    <w:rsid w:val="00CA47EE"/>
    <w:rsid w:val="00CA4FFF"/>
    <w:rsid w:val="00CA588C"/>
    <w:rsid w:val="00CA5B59"/>
    <w:rsid w:val="00CA5E3A"/>
    <w:rsid w:val="00CA64E9"/>
    <w:rsid w:val="00CA6585"/>
    <w:rsid w:val="00CA66EC"/>
    <w:rsid w:val="00CA6960"/>
    <w:rsid w:val="00CA6E77"/>
    <w:rsid w:val="00CA7464"/>
    <w:rsid w:val="00CA754F"/>
    <w:rsid w:val="00CA7B07"/>
    <w:rsid w:val="00CA7CE8"/>
    <w:rsid w:val="00CB001F"/>
    <w:rsid w:val="00CB0232"/>
    <w:rsid w:val="00CB08F2"/>
    <w:rsid w:val="00CB12F7"/>
    <w:rsid w:val="00CB169F"/>
    <w:rsid w:val="00CB227E"/>
    <w:rsid w:val="00CB2495"/>
    <w:rsid w:val="00CB2574"/>
    <w:rsid w:val="00CB2A1E"/>
    <w:rsid w:val="00CB2B85"/>
    <w:rsid w:val="00CB2BC7"/>
    <w:rsid w:val="00CB2C5A"/>
    <w:rsid w:val="00CB2D51"/>
    <w:rsid w:val="00CB2F37"/>
    <w:rsid w:val="00CB2FCF"/>
    <w:rsid w:val="00CB3031"/>
    <w:rsid w:val="00CB3479"/>
    <w:rsid w:val="00CB398C"/>
    <w:rsid w:val="00CB3BD8"/>
    <w:rsid w:val="00CB41D2"/>
    <w:rsid w:val="00CB45D5"/>
    <w:rsid w:val="00CB47EC"/>
    <w:rsid w:val="00CB4BC6"/>
    <w:rsid w:val="00CB5147"/>
    <w:rsid w:val="00CB51DB"/>
    <w:rsid w:val="00CB5958"/>
    <w:rsid w:val="00CB5D58"/>
    <w:rsid w:val="00CB654D"/>
    <w:rsid w:val="00CB6767"/>
    <w:rsid w:val="00CB676D"/>
    <w:rsid w:val="00CB6B87"/>
    <w:rsid w:val="00CB6D4F"/>
    <w:rsid w:val="00CB6E91"/>
    <w:rsid w:val="00CB6EDB"/>
    <w:rsid w:val="00CB6F42"/>
    <w:rsid w:val="00CB7170"/>
    <w:rsid w:val="00CB71FE"/>
    <w:rsid w:val="00CB757B"/>
    <w:rsid w:val="00CB7627"/>
    <w:rsid w:val="00CB7893"/>
    <w:rsid w:val="00CB79A4"/>
    <w:rsid w:val="00CB7E25"/>
    <w:rsid w:val="00CC022E"/>
    <w:rsid w:val="00CC02D8"/>
    <w:rsid w:val="00CC090B"/>
    <w:rsid w:val="00CC09E1"/>
    <w:rsid w:val="00CC100E"/>
    <w:rsid w:val="00CC1288"/>
    <w:rsid w:val="00CC1481"/>
    <w:rsid w:val="00CC169E"/>
    <w:rsid w:val="00CC1D66"/>
    <w:rsid w:val="00CC1D98"/>
    <w:rsid w:val="00CC1E48"/>
    <w:rsid w:val="00CC2067"/>
    <w:rsid w:val="00CC2093"/>
    <w:rsid w:val="00CC2337"/>
    <w:rsid w:val="00CC23AA"/>
    <w:rsid w:val="00CC2421"/>
    <w:rsid w:val="00CC2725"/>
    <w:rsid w:val="00CC2779"/>
    <w:rsid w:val="00CC2F47"/>
    <w:rsid w:val="00CC324C"/>
    <w:rsid w:val="00CC375F"/>
    <w:rsid w:val="00CC3AD4"/>
    <w:rsid w:val="00CC3F06"/>
    <w:rsid w:val="00CC40A3"/>
    <w:rsid w:val="00CC4121"/>
    <w:rsid w:val="00CC456C"/>
    <w:rsid w:val="00CC46F7"/>
    <w:rsid w:val="00CC5BFC"/>
    <w:rsid w:val="00CC7118"/>
    <w:rsid w:val="00CC7297"/>
    <w:rsid w:val="00CC7302"/>
    <w:rsid w:val="00CC7394"/>
    <w:rsid w:val="00CC739D"/>
    <w:rsid w:val="00CC7589"/>
    <w:rsid w:val="00CC7784"/>
    <w:rsid w:val="00CC7A46"/>
    <w:rsid w:val="00CC7D3F"/>
    <w:rsid w:val="00CC7DC3"/>
    <w:rsid w:val="00CD0139"/>
    <w:rsid w:val="00CD064D"/>
    <w:rsid w:val="00CD0884"/>
    <w:rsid w:val="00CD0D94"/>
    <w:rsid w:val="00CD0E60"/>
    <w:rsid w:val="00CD1CA4"/>
    <w:rsid w:val="00CD1D57"/>
    <w:rsid w:val="00CD1D61"/>
    <w:rsid w:val="00CD1F46"/>
    <w:rsid w:val="00CD2154"/>
    <w:rsid w:val="00CD27D8"/>
    <w:rsid w:val="00CD2962"/>
    <w:rsid w:val="00CD2F17"/>
    <w:rsid w:val="00CD2F3B"/>
    <w:rsid w:val="00CD31D7"/>
    <w:rsid w:val="00CD32BE"/>
    <w:rsid w:val="00CD3606"/>
    <w:rsid w:val="00CD381E"/>
    <w:rsid w:val="00CD397D"/>
    <w:rsid w:val="00CD3F60"/>
    <w:rsid w:val="00CD456E"/>
    <w:rsid w:val="00CD48E9"/>
    <w:rsid w:val="00CD4CB0"/>
    <w:rsid w:val="00CD4CDE"/>
    <w:rsid w:val="00CD4FE9"/>
    <w:rsid w:val="00CD53B3"/>
    <w:rsid w:val="00CD5DF8"/>
    <w:rsid w:val="00CD60E0"/>
    <w:rsid w:val="00CD617E"/>
    <w:rsid w:val="00CD6304"/>
    <w:rsid w:val="00CD664B"/>
    <w:rsid w:val="00CD673D"/>
    <w:rsid w:val="00CD678B"/>
    <w:rsid w:val="00CD6F82"/>
    <w:rsid w:val="00CD74BA"/>
    <w:rsid w:val="00CD7B62"/>
    <w:rsid w:val="00CD7BDF"/>
    <w:rsid w:val="00CD7F9B"/>
    <w:rsid w:val="00CE01CD"/>
    <w:rsid w:val="00CE08FF"/>
    <w:rsid w:val="00CE0C59"/>
    <w:rsid w:val="00CE14F8"/>
    <w:rsid w:val="00CE1931"/>
    <w:rsid w:val="00CE2513"/>
    <w:rsid w:val="00CE28D8"/>
    <w:rsid w:val="00CE2C9E"/>
    <w:rsid w:val="00CE338B"/>
    <w:rsid w:val="00CE37DD"/>
    <w:rsid w:val="00CE3A40"/>
    <w:rsid w:val="00CE3BF0"/>
    <w:rsid w:val="00CE3D0D"/>
    <w:rsid w:val="00CE3E8A"/>
    <w:rsid w:val="00CE3F8A"/>
    <w:rsid w:val="00CE4268"/>
    <w:rsid w:val="00CE45A1"/>
    <w:rsid w:val="00CE4697"/>
    <w:rsid w:val="00CE473D"/>
    <w:rsid w:val="00CE57F6"/>
    <w:rsid w:val="00CE5C35"/>
    <w:rsid w:val="00CE5FE2"/>
    <w:rsid w:val="00CE631A"/>
    <w:rsid w:val="00CE648E"/>
    <w:rsid w:val="00CE6D5C"/>
    <w:rsid w:val="00CE6ED7"/>
    <w:rsid w:val="00CE6F30"/>
    <w:rsid w:val="00CE72D9"/>
    <w:rsid w:val="00CE74A5"/>
    <w:rsid w:val="00CE75E8"/>
    <w:rsid w:val="00CE782E"/>
    <w:rsid w:val="00CE78FE"/>
    <w:rsid w:val="00CF0162"/>
    <w:rsid w:val="00CF043F"/>
    <w:rsid w:val="00CF0572"/>
    <w:rsid w:val="00CF066B"/>
    <w:rsid w:val="00CF0EE6"/>
    <w:rsid w:val="00CF150B"/>
    <w:rsid w:val="00CF1AB9"/>
    <w:rsid w:val="00CF1EF8"/>
    <w:rsid w:val="00CF2070"/>
    <w:rsid w:val="00CF2191"/>
    <w:rsid w:val="00CF2A76"/>
    <w:rsid w:val="00CF3212"/>
    <w:rsid w:val="00CF34E1"/>
    <w:rsid w:val="00CF3B4B"/>
    <w:rsid w:val="00CF3E55"/>
    <w:rsid w:val="00CF3F69"/>
    <w:rsid w:val="00CF429E"/>
    <w:rsid w:val="00CF4358"/>
    <w:rsid w:val="00CF4377"/>
    <w:rsid w:val="00CF45C2"/>
    <w:rsid w:val="00CF48BA"/>
    <w:rsid w:val="00CF518C"/>
    <w:rsid w:val="00CF548C"/>
    <w:rsid w:val="00CF591B"/>
    <w:rsid w:val="00CF5C00"/>
    <w:rsid w:val="00CF5CFC"/>
    <w:rsid w:val="00CF5F43"/>
    <w:rsid w:val="00CF61C5"/>
    <w:rsid w:val="00CF6C65"/>
    <w:rsid w:val="00CF6D83"/>
    <w:rsid w:val="00CF6E83"/>
    <w:rsid w:val="00CF6EEB"/>
    <w:rsid w:val="00CF70EE"/>
    <w:rsid w:val="00CF7242"/>
    <w:rsid w:val="00CF72AD"/>
    <w:rsid w:val="00CF7388"/>
    <w:rsid w:val="00CF7423"/>
    <w:rsid w:val="00CF78D6"/>
    <w:rsid w:val="00CF7C9F"/>
    <w:rsid w:val="00CF7F92"/>
    <w:rsid w:val="00D0012D"/>
    <w:rsid w:val="00D007AE"/>
    <w:rsid w:val="00D00C8B"/>
    <w:rsid w:val="00D01001"/>
    <w:rsid w:val="00D01219"/>
    <w:rsid w:val="00D0170B"/>
    <w:rsid w:val="00D01737"/>
    <w:rsid w:val="00D01977"/>
    <w:rsid w:val="00D01A61"/>
    <w:rsid w:val="00D01D70"/>
    <w:rsid w:val="00D01EDB"/>
    <w:rsid w:val="00D01F39"/>
    <w:rsid w:val="00D0207A"/>
    <w:rsid w:val="00D02121"/>
    <w:rsid w:val="00D02176"/>
    <w:rsid w:val="00D025B2"/>
    <w:rsid w:val="00D0275B"/>
    <w:rsid w:val="00D0295A"/>
    <w:rsid w:val="00D02B45"/>
    <w:rsid w:val="00D034ED"/>
    <w:rsid w:val="00D037F7"/>
    <w:rsid w:val="00D0382E"/>
    <w:rsid w:val="00D0383A"/>
    <w:rsid w:val="00D0408A"/>
    <w:rsid w:val="00D043F3"/>
    <w:rsid w:val="00D04581"/>
    <w:rsid w:val="00D048C5"/>
    <w:rsid w:val="00D053F6"/>
    <w:rsid w:val="00D05708"/>
    <w:rsid w:val="00D057BB"/>
    <w:rsid w:val="00D057CF"/>
    <w:rsid w:val="00D065BF"/>
    <w:rsid w:val="00D0691D"/>
    <w:rsid w:val="00D06C3C"/>
    <w:rsid w:val="00D072CE"/>
    <w:rsid w:val="00D0742B"/>
    <w:rsid w:val="00D07F5B"/>
    <w:rsid w:val="00D07FD1"/>
    <w:rsid w:val="00D1023A"/>
    <w:rsid w:val="00D104D4"/>
    <w:rsid w:val="00D10C95"/>
    <w:rsid w:val="00D10CD0"/>
    <w:rsid w:val="00D10F8F"/>
    <w:rsid w:val="00D10FF8"/>
    <w:rsid w:val="00D11145"/>
    <w:rsid w:val="00D116B9"/>
    <w:rsid w:val="00D11ADC"/>
    <w:rsid w:val="00D11BD0"/>
    <w:rsid w:val="00D11CAA"/>
    <w:rsid w:val="00D11FBB"/>
    <w:rsid w:val="00D1223E"/>
    <w:rsid w:val="00D12619"/>
    <w:rsid w:val="00D12697"/>
    <w:rsid w:val="00D12A68"/>
    <w:rsid w:val="00D12C45"/>
    <w:rsid w:val="00D12DC3"/>
    <w:rsid w:val="00D12F01"/>
    <w:rsid w:val="00D133F6"/>
    <w:rsid w:val="00D13BB8"/>
    <w:rsid w:val="00D13C68"/>
    <w:rsid w:val="00D13EF0"/>
    <w:rsid w:val="00D147DC"/>
    <w:rsid w:val="00D149B7"/>
    <w:rsid w:val="00D1527C"/>
    <w:rsid w:val="00D152C8"/>
    <w:rsid w:val="00D1553B"/>
    <w:rsid w:val="00D159FF"/>
    <w:rsid w:val="00D15E55"/>
    <w:rsid w:val="00D16184"/>
    <w:rsid w:val="00D16BB7"/>
    <w:rsid w:val="00D16F4C"/>
    <w:rsid w:val="00D17154"/>
    <w:rsid w:val="00D171EF"/>
    <w:rsid w:val="00D17654"/>
    <w:rsid w:val="00D17713"/>
    <w:rsid w:val="00D1779F"/>
    <w:rsid w:val="00D17B06"/>
    <w:rsid w:val="00D17EBF"/>
    <w:rsid w:val="00D2015B"/>
    <w:rsid w:val="00D2021C"/>
    <w:rsid w:val="00D2046A"/>
    <w:rsid w:val="00D205A4"/>
    <w:rsid w:val="00D20CC3"/>
    <w:rsid w:val="00D21532"/>
    <w:rsid w:val="00D21980"/>
    <w:rsid w:val="00D21B83"/>
    <w:rsid w:val="00D22378"/>
    <w:rsid w:val="00D227ED"/>
    <w:rsid w:val="00D22937"/>
    <w:rsid w:val="00D232F5"/>
    <w:rsid w:val="00D234E8"/>
    <w:rsid w:val="00D23A1B"/>
    <w:rsid w:val="00D23A2A"/>
    <w:rsid w:val="00D23B51"/>
    <w:rsid w:val="00D23C49"/>
    <w:rsid w:val="00D23E33"/>
    <w:rsid w:val="00D23FF4"/>
    <w:rsid w:val="00D246A5"/>
    <w:rsid w:val="00D24744"/>
    <w:rsid w:val="00D24908"/>
    <w:rsid w:val="00D24A88"/>
    <w:rsid w:val="00D25666"/>
    <w:rsid w:val="00D25D00"/>
    <w:rsid w:val="00D26452"/>
    <w:rsid w:val="00D26477"/>
    <w:rsid w:val="00D2662E"/>
    <w:rsid w:val="00D26D67"/>
    <w:rsid w:val="00D271CB"/>
    <w:rsid w:val="00D27231"/>
    <w:rsid w:val="00D275AF"/>
    <w:rsid w:val="00D2770F"/>
    <w:rsid w:val="00D27813"/>
    <w:rsid w:val="00D2797D"/>
    <w:rsid w:val="00D27A7C"/>
    <w:rsid w:val="00D27AE0"/>
    <w:rsid w:val="00D27B50"/>
    <w:rsid w:val="00D30A6E"/>
    <w:rsid w:val="00D31191"/>
    <w:rsid w:val="00D31690"/>
    <w:rsid w:val="00D320A9"/>
    <w:rsid w:val="00D32722"/>
    <w:rsid w:val="00D32BB9"/>
    <w:rsid w:val="00D32D44"/>
    <w:rsid w:val="00D33044"/>
    <w:rsid w:val="00D33425"/>
    <w:rsid w:val="00D334C7"/>
    <w:rsid w:val="00D33547"/>
    <w:rsid w:val="00D33584"/>
    <w:rsid w:val="00D3375D"/>
    <w:rsid w:val="00D337C4"/>
    <w:rsid w:val="00D33872"/>
    <w:rsid w:val="00D33B73"/>
    <w:rsid w:val="00D33BF5"/>
    <w:rsid w:val="00D33DB8"/>
    <w:rsid w:val="00D33E5F"/>
    <w:rsid w:val="00D346B0"/>
    <w:rsid w:val="00D347CC"/>
    <w:rsid w:val="00D34BDB"/>
    <w:rsid w:val="00D34DE9"/>
    <w:rsid w:val="00D34E7E"/>
    <w:rsid w:val="00D356FA"/>
    <w:rsid w:val="00D367F8"/>
    <w:rsid w:val="00D36E43"/>
    <w:rsid w:val="00D372A8"/>
    <w:rsid w:val="00D378DE"/>
    <w:rsid w:val="00D4015A"/>
    <w:rsid w:val="00D40194"/>
    <w:rsid w:val="00D40330"/>
    <w:rsid w:val="00D4071E"/>
    <w:rsid w:val="00D408C7"/>
    <w:rsid w:val="00D40B2B"/>
    <w:rsid w:val="00D40BE4"/>
    <w:rsid w:val="00D40FD2"/>
    <w:rsid w:val="00D413F7"/>
    <w:rsid w:val="00D416A2"/>
    <w:rsid w:val="00D41D88"/>
    <w:rsid w:val="00D4261F"/>
    <w:rsid w:val="00D429C5"/>
    <w:rsid w:val="00D42CD1"/>
    <w:rsid w:val="00D43070"/>
    <w:rsid w:val="00D4393A"/>
    <w:rsid w:val="00D44196"/>
    <w:rsid w:val="00D44528"/>
    <w:rsid w:val="00D449DF"/>
    <w:rsid w:val="00D456F0"/>
    <w:rsid w:val="00D45AEC"/>
    <w:rsid w:val="00D45C4F"/>
    <w:rsid w:val="00D45D3F"/>
    <w:rsid w:val="00D45FD1"/>
    <w:rsid w:val="00D46031"/>
    <w:rsid w:val="00D462F0"/>
    <w:rsid w:val="00D4696D"/>
    <w:rsid w:val="00D46B5F"/>
    <w:rsid w:val="00D46EDC"/>
    <w:rsid w:val="00D4749B"/>
    <w:rsid w:val="00D47C40"/>
    <w:rsid w:val="00D50044"/>
    <w:rsid w:val="00D501B4"/>
    <w:rsid w:val="00D5021B"/>
    <w:rsid w:val="00D5065C"/>
    <w:rsid w:val="00D50FAD"/>
    <w:rsid w:val="00D51789"/>
    <w:rsid w:val="00D51A77"/>
    <w:rsid w:val="00D51E25"/>
    <w:rsid w:val="00D52258"/>
    <w:rsid w:val="00D52CBE"/>
    <w:rsid w:val="00D52F3D"/>
    <w:rsid w:val="00D53425"/>
    <w:rsid w:val="00D538AE"/>
    <w:rsid w:val="00D53BC4"/>
    <w:rsid w:val="00D53BC5"/>
    <w:rsid w:val="00D53C1F"/>
    <w:rsid w:val="00D53C9A"/>
    <w:rsid w:val="00D53EC7"/>
    <w:rsid w:val="00D5425A"/>
    <w:rsid w:val="00D54385"/>
    <w:rsid w:val="00D559B8"/>
    <w:rsid w:val="00D55BD8"/>
    <w:rsid w:val="00D56B86"/>
    <w:rsid w:val="00D56DA7"/>
    <w:rsid w:val="00D56E71"/>
    <w:rsid w:val="00D56F59"/>
    <w:rsid w:val="00D57163"/>
    <w:rsid w:val="00D57654"/>
    <w:rsid w:val="00D577B1"/>
    <w:rsid w:val="00D57968"/>
    <w:rsid w:val="00D57D64"/>
    <w:rsid w:val="00D57FBA"/>
    <w:rsid w:val="00D6093A"/>
    <w:rsid w:val="00D60FE3"/>
    <w:rsid w:val="00D610D8"/>
    <w:rsid w:val="00D6145F"/>
    <w:rsid w:val="00D61692"/>
    <w:rsid w:val="00D6188D"/>
    <w:rsid w:val="00D61A74"/>
    <w:rsid w:val="00D61C80"/>
    <w:rsid w:val="00D620A0"/>
    <w:rsid w:val="00D6234E"/>
    <w:rsid w:val="00D627AD"/>
    <w:rsid w:val="00D62B94"/>
    <w:rsid w:val="00D62CF6"/>
    <w:rsid w:val="00D63453"/>
    <w:rsid w:val="00D63A48"/>
    <w:rsid w:val="00D63AD6"/>
    <w:rsid w:val="00D63D9D"/>
    <w:rsid w:val="00D63DF3"/>
    <w:rsid w:val="00D6400F"/>
    <w:rsid w:val="00D64206"/>
    <w:rsid w:val="00D643F1"/>
    <w:rsid w:val="00D647D2"/>
    <w:rsid w:val="00D652B4"/>
    <w:rsid w:val="00D6546E"/>
    <w:rsid w:val="00D65ABF"/>
    <w:rsid w:val="00D66417"/>
    <w:rsid w:val="00D66440"/>
    <w:rsid w:val="00D6653D"/>
    <w:rsid w:val="00D66596"/>
    <w:rsid w:val="00D66F50"/>
    <w:rsid w:val="00D671FD"/>
    <w:rsid w:val="00D6755D"/>
    <w:rsid w:val="00D6756A"/>
    <w:rsid w:val="00D679C1"/>
    <w:rsid w:val="00D67AF7"/>
    <w:rsid w:val="00D67F69"/>
    <w:rsid w:val="00D7005F"/>
    <w:rsid w:val="00D70395"/>
    <w:rsid w:val="00D703F6"/>
    <w:rsid w:val="00D70691"/>
    <w:rsid w:val="00D70694"/>
    <w:rsid w:val="00D70D09"/>
    <w:rsid w:val="00D714F3"/>
    <w:rsid w:val="00D71522"/>
    <w:rsid w:val="00D7172A"/>
    <w:rsid w:val="00D718D9"/>
    <w:rsid w:val="00D71CE8"/>
    <w:rsid w:val="00D71E44"/>
    <w:rsid w:val="00D71FDD"/>
    <w:rsid w:val="00D72240"/>
    <w:rsid w:val="00D72400"/>
    <w:rsid w:val="00D7256A"/>
    <w:rsid w:val="00D72698"/>
    <w:rsid w:val="00D72847"/>
    <w:rsid w:val="00D72ECA"/>
    <w:rsid w:val="00D72F0F"/>
    <w:rsid w:val="00D7321C"/>
    <w:rsid w:val="00D7349D"/>
    <w:rsid w:val="00D73592"/>
    <w:rsid w:val="00D73635"/>
    <w:rsid w:val="00D73D08"/>
    <w:rsid w:val="00D73EBD"/>
    <w:rsid w:val="00D74022"/>
    <w:rsid w:val="00D743F7"/>
    <w:rsid w:val="00D7449A"/>
    <w:rsid w:val="00D74992"/>
    <w:rsid w:val="00D74AE4"/>
    <w:rsid w:val="00D74D95"/>
    <w:rsid w:val="00D75119"/>
    <w:rsid w:val="00D7522C"/>
    <w:rsid w:val="00D757E3"/>
    <w:rsid w:val="00D76296"/>
    <w:rsid w:val="00D7683C"/>
    <w:rsid w:val="00D7687B"/>
    <w:rsid w:val="00D76BCC"/>
    <w:rsid w:val="00D76BF8"/>
    <w:rsid w:val="00D76E92"/>
    <w:rsid w:val="00D76FAB"/>
    <w:rsid w:val="00D77255"/>
    <w:rsid w:val="00D77613"/>
    <w:rsid w:val="00D77AB6"/>
    <w:rsid w:val="00D80035"/>
    <w:rsid w:val="00D802CA"/>
    <w:rsid w:val="00D80433"/>
    <w:rsid w:val="00D80472"/>
    <w:rsid w:val="00D8077F"/>
    <w:rsid w:val="00D80942"/>
    <w:rsid w:val="00D80EB1"/>
    <w:rsid w:val="00D811C0"/>
    <w:rsid w:val="00D812D8"/>
    <w:rsid w:val="00D81376"/>
    <w:rsid w:val="00D81559"/>
    <w:rsid w:val="00D817DE"/>
    <w:rsid w:val="00D8199F"/>
    <w:rsid w:val="00D81B3E"/>
    <w:rsid w:val="00D81CDE"/>
    <w:rsid w:val="00D81FD7"/>
    <w:rsid w:val="00D82492"/>
    <w:rsid w:val="00D824E6"/>
    <w:rsid w:val="00D8254E"/>
    <w:rsid w:val="00D827AB"/>
    <w:rsid w:val="00D829D3"/>
    <w:rsid w:val="00D82B19"/>
    <w:rsid w:val="00D82B89"/>
    <w:rsid w:val="00D82F9F"/>
    <w:rsid w:val="00D83466"/>
    <w:rsid w:val="00D837C6"/>
    <w:rsid w:val="00D83C24"/>
    <w:rsid w:val="00D83CC5"/>
    <w:rsid w:val="00D83D16"/>
    <w:rsid w:val="00D840CB"/>
    <w:rsid w:val="00D84954"/>
    <w:rsid w:val="00D849E5"/>
    <w:rsid w:val="00D85032"/>
    <w:rsid w:val="00D85173"/>
    <w:rsid w:val="00D8581C"/>
    <w:rsid w:val="00D85B76"/>
    <w:rsid w:val="00D861FB"/>
    <w:rsid w:val="00D86352"/>
    <w:rsid w:val="00D8666D"/>
    <w:rsid w:val="00D8685F"/>
    <w:rsid w:val="00D8698E"/>
    <w:rsid w:val="00D8712A"/>
    <w:rsid w:val="00D8748A"/>
    <w:rsid w:val="00D87499"/>
    <w:rsid w:val="00D8762A"/>
    <w:rsid w:val="00D87669"/>
    <w:rsid w:val="00D876A5"/>
    <w:rsid w:val="00D8773C"/>
    <w:rsid w:val="00D878F1"/>
    <w:rsid w:val="00D87F9B"/>
    <w:rsid w:val="00D9002E"/>
    <w:rsid w:val="00D909A2"/>
    <w:rsid w:val="00D90AD4"/>
    <w:rsid w:val="00D90DBE"/>
    <w:rsid w:val="00D918DD"/>
    <w:rsid w:val="00D91AA9"/>
    <w:rsid w:val="00D91F1B"/>
    <w:rsid w:val="00D92038"/>
    <w:rsid w:val="00D92108"/>
    <w:rsid w:val="00D9237D"/>
    <w:rsid w:val="00D92527"/>
    <w:rsid w:val="00D92C69"/>
    <w:rsid w:val="00D92D67"/>
    <w:rsid w:val="00D92FE8"/>
    <w:rsid w:val="00D93098"/>
    <w:rsid w:val="00D93149"/>
    <w:rsid w:val="00D93697"/>
    <w:rsid w:val="00D940BB"/>
    <w:rsid w:val="00D941F3"/>
    <w:rsid w:val="00D942E5"/>
    <w:rsid w:val="00D9450B"/>
    <w:rsid w:val="00D946B4"/>
    <w:rsid w:val="00D949BA"/>
    <w:rsid w:val="00D94C36"/>
    <w:rsid w:val="00D94EF4"/>
    <w:rsid w:val="00D95016"/>
    <w:rsid w:val="00D9505F"/>
    <w:rsid w:val="00D950CF"/>
    <w:rsid w:val="00D9520A"/>
    <w:rsid w:val="00D952B5"/>
    <w:rsid w:val="00D956E9"/>
    <w:rsid w:val="00D95892"/>
    <w:rsid w:val="00D95DE2"/>
    <w:rsid w:val="00D960BE"/>
    <w:rsid w:val="00D96104"/>
    <w:rsid w:val="00D9621F"/>
    <w:rsid w:val="00D9654E"/>
    <w:rsid w:val="00D96736"/>
    <w:rsid w:val="00D96913"/>
    <w:rsid w:val="00D9701A"/>
    <w:rsid w:val="00D97596"/>
    <w:rsid w:val="00D976FD"/>
    <w:rsid w:val="00D977C6"/>
    <w:rsid w:val="00D97CF1"/>
    <w:rsid w:val="00DA009B"/>
    <w:rsid w:val="00DA00ED"/>
    <w:rsid w:val="00DA0746"/>
    <w:rsid w:val="00DA0A81"/>
    <w:rsid w:val="00DA0E40"/>
    <w:rsid w:val="00DA0F58"/>
    <w:rsid w:val="00DA1082"/>
    <w:rsid w:val="00DA179F"/>
    <w:rsid w:val="00DA17E9"/>
    <w:rsid w:val="00DA1915"/>
    <w:rsid w:val="00DA1D44"/>
    <w:rsid w:val="00DA2444"/>
    <w:rsid w:val="00DA2C1D"/>
    <w:rsid w:val="00DA2D66"/>
    <w:rsid w:val="00DA305B"/>
    <w:rsid w:val="00DA3465"/>
    <w:rsid w:val="00DA369C"/>
    <w:rsid w:val="00DA3816"/>
    <w:rsid w:val="00DA3E4B"/>
    <w:rsid w:val="00DA3FF7"/>
    <w:rsid w:val="00DA404F"/>
    <w:rsid w:val="00DA41ED"/>
    <w:rsid w:val="00DA422D"/>
    <w:rsid w:val="00DA43B2"/>
    <w:rsid w:val="00DA4555"/>
    <w:rsid w:val="00DA4872"/>
    <w:rsid w:val="00DA494C"/>
    <w:rsid w:val="00DA4965"/>
    <w:rsid w:val="00DA5661"/>
    <w:rsid w:val="00DA570D"/>
    <w:rsid w:val="00DA5810"/>
    <w:rsid w:val="00DA589D"/>
    <w:rsid w:val="00DA59E3"/>
    <w:rsid w:val="00DA5D3A"/>
    <w:rsid w:val="00DA5E58"/>
    <w:rsid w:val="00DA5F6F"/>
    <w:rsid w:val="00DA6263"/>
    <w:rsid w:val="00DA657B"/>
    <w:rsid w:val="00DA65F9"/>
    <w:rsid w:val="00DA6947"/>
    <w:rsid w:val="00DA6B71"/>
    <w:rsid w:val="00DA6D53"/>
    <w:rsid w:val="00DA6E12"/>
    <w:rsid w:val="00DA6E1C"/>
    <w:rsid w:val="00DA73F9"/>
    <w:rsid w:val="00DA77C5"/>
    <w:rsid w:val="00DA7C97"/>
    <w:rsid w:val="00DA7F1B"/>
    <w:rsid w:val="00DA7FB9"/>
    <w:rsid w:val="00DB00EC"/>
    <w:rsid w:val="00DB043F"/>
    <w:rsid w:val="00DB078A"/>
    <w:rsid w:val="00DB08D3"/>
    <w:rsid w:val="00DB08EB"/>
    <w:rsid w:val="00DB0B55"/>
    <w:rsid w:val="00DB129D"/>
    <w:rsid w:val="00DB1367"/>
    <w:rsid w:val="00DB153D"/>
    <w:rsid w:val="00DB1630"/>
    <w:rsid w:val="00DB1E3A"/>
    <w:rsid w:val="00DB2023"/>
    <w:rsid w:val="00DB23D9"/>
    <w:rsid w:val="00DB2685"/>
    <w:rsid w:val="00DB2EAE"/>
    <w:rsid w:val="00DB2F29"/>
    <w:rsid w:val="00DB3175"/>
    <w:rsid w:val="00DB357C"/>
    <w:rsid w:val="00DB37D3"/>
    <w:rsid w:val="00DB381B"/>
    <w:rsid w:val="00DB3A05"/>
    <w:rsid w:val="00DB3EE1"/>
    <w:rsid w:val="00DB401F"/>
    <w:rsid w:val="00DB452E"/>
    <w:rsid w:val="00DB4C61"/>
    <w:rsid w:val="00DB4DEF"/>
    <w:rsid w:val="00DB5079"/>
    <w:rsid w:val="00DB5AE3"/>
    <w:rsid w:val="00DB5BE6"/>
    <w:rsid w:val="00DB61E6"/>
    <w:rsid w:val="00DB666B"/>
    <w:rsid w:val="00DB677A"/>
    <w:rsid w:val="00DB6918"/>
    <w:rsid w:val="00DB6BE8"/>
    <w:rsid w:val="00DB6EDD"/>
    <w:rsid w:val="00DB71E6"/>
    <w:rsid w:val="00DB73F3"/>
    <w:rsid w:val="00DB7511"/>
    <w:rsid w:val="00DB79E3"/>
    <w:rsid w:val="00DB7A04"/>
    <w:rsid w:val="00DB7ADF"/>
    <w:rsid w:val="00DC03CE"/>
    <w:rsid w:val="00DC0910"/>
    <w:rsid w:val="00DC13BB"/>
    <w:rsid w:val="00DC16ED"/>
    <w:rsid w:val="00DC19C3"/>
    <w:rsid w:val="00DC1CA6"/>
    <w:rsid w:val="00DC1DEC"/>
    <w:rsid w:val="00DC2042"/>
    <w:rsid w:val="00DC211A"/>
    <w:rsid w:val="00DC21F1"/>
    <w:rsid w:val="00DC239B"/>
    <w:rsid w:val="00DC23A8"/>
    <w:rsid w:val="00DC2717"/>
    <w:rsid w:val="00DC2BFF"/>
    <w:rsid w:val="00DC2DD5"/>
    <w:rsid w:val="00DC2DDE"/>
    <w:rsid w:val="00DC2F5E"/>
    <w:rsid w:val="00DC34CB"/>
    <w:rsid w:val="00DC35AB"/>
    <w:rsid w:val="00DC37AF"/>
    <w:rsid w:val="00DC3DDE"/>
    <w:rsid w:val="00DC436D"/>
    <w:rsid w:val="00DC44E0"/>
    <w:rsid w:val="00DC47DC"/>
    <w:rsid w:val="00DC4D55"/>
    <w:rsid w:val="00DC529A"/>
    <w:rsid w:val="00DC6C84"/>
    <w:rsid w:val="00DC73F2"/>
    <w:rsid w:val="00DC752A"/>
    <w:rsid w:val="00DC785F"/>
    <w:rsid w:val="00DC7AAC"/>
    <w:rsid w:val="00DC7D8F"/>
    <w:rsid w:val="00DC7EA1"/>
    <w:rsid w:val="00DC7EC6"/>
    <w:rsid w:val="00DD02CE"/>
    <w:rsid w:val="00DD05D8"/>
    <w:rsid w:val="00DD0E26"/>
    <w:rsid w:val="00DD14C6"/>
    <w:rsid w:val="00DD1DC8"/>
    <w:rsid w:val="00DD2009"/>
    <w:rsid w:val="00DD2037"/>
    <w:rsid w:val="00DD2817"/>
    <w:rsid w:val="00DD2831"/>
    <w:rsid w:val="00DD2941"/>
    <w:rsid w:val="00DD2950"/>
    <w:rsid w:val="00DD43AA"/>
    <w:rsid w:val="00DD490D"/>
    <w:rsid w:val="00DD4B74"/>
    <w:rsid w:val="00DD4CDC"/>
    <w:rsid w:val="00DD517E"/>
    <w:rsid w:val="00DD51D1"/>
    <w:rsid w:val="00DD52AE"/>
    <w:rsid w:val="00DD59F7"/>
    <w:rsid w:val="00DD5CCB"/>
    <w:rsid w:val="00DD5ED0"/>
    <w:rsid w:val="00DD60E8"/>
    <w:rsid w:val="00DD6352"/>
    <w:rsid w:val="00DD6549"/>
    <w:rsid w:val="00DD6758"/>
    <w:rsid w:val="00DD689B"/>
    <w:rsid w:val="00DD6E7F"/>
    <w:rsid w:val="00DD73BF"/>
    <w:rsid w:val="00DD7686"/>
    <w:rsid w:val="00DD7765"/>
    <w:rsid w:val="00DD7FCD"/>
    <w:rsid w:val="00DE030E"/>
    <w:rsid w:val="00DE0340"/>
    <w:rsid w:val="00DE0496"/>
    <w:rsid w:val="00DE04BA"/>
    <w:rsid w:val="00DE054B"/>
    <w:rsid w:val="00DE07C5"/>
    <w:rsid w:val="00DE0A4B"/>
    <w:rsid w:val="00DE0AE5"/>
    <w:rsid w:val="00DE0D15"/>
    <w:rsid w:val="00DE0D69"/>
    <w:rsid w:val="00DE15DD"/>
    <w:rsid w:val="00DE1EAD"/>
    <w:rsid w:val="00DE21DC"/>
    <w:rsid w:val="00DE2C63"/>
    <w:rsid w:val="00DE30B8"/>
    <w:rsid w:val="00DE30F3"/>
    <w:rsid w:val="00DE39D9"/>
    <w:rsid w:val="00DE4009"/>
    <w:rsid w:val="00DE40C6"/>
    <w:rsid w:val="00DE43F7"/>
    <w:rsid w:val="00DE45BD"/>
    <w:rsid w:val="00DE4B28"/>
    <w:rsid w:val="00DE4C3C"/>
    <w:rsid w:val="00DE4D91"/>
    <w:rsid w:val="00DE4DFD"/>
    <w:rsid w:val="00DE508D"/>
    <w:rsid w:val="00DE5599"/>
    <w:rsid w:val="00DE56EA"/>
    <w:rsid w:val="00DE5C46"/>
    <w:rsid w:val="00DE6134"/>
    <w:rsid w:val="00DE6F00"/>
    <w:rsid w:val="00DE7195"/>
    <w:rsid w:val="00DE75E1"/>
    <w:rsid w:val="00DE7950"/>
    <w:rsid w:val="00DE7974"/>
    <w:rsid w:val="00DE7F4E"/>
    <w:rsid w:val="00DF0063"/>
    <w:rsid w:val="00DF0835"/>
    <w:rsid w:val="00DF16D0"/>
    <w:rsid w:val="00DF1824"/>
    <w:rsid w:val="00DF19C1"/>
    <w:rsid w:val="00DF1BAD"/>
    <w:rsid w:val="00DF1DA7"/>
    <w:rsid w:val="00DF1F0D"/>
    <w:rsid w:val="00DF23AD"/>
    <w:rsid w:val="00DF2530"/>
    <w:rsid w:val="00DF27ED"/>
    <w:rsid w:val="00DF2DC8"/>
    <w:rsid w:val="00DF2E21"/>
    <w:rsid w:val="00DF33CF"/>
    <w:rsid w:val="00DF38B8"/>
    <w:rsid w:val="00DF3D5A"/>
    <w:rsid w:val="00DF426B"/>
    <w:rsid w:val="00DF4411"/>
    <w:rsid w:val="00DF46F7"/>
    <w:rsid w:val="00DF481A"/>
    <w:rsid w:val="00DF4929"/>
    <w:rsid w:val="00DF4EEB"/>
    <w:rsid w:val="00DF5885"/>
    <w:rsid w:val="00DF620F"/>
    <w:rsid w:val="00DF62D9"/>
    <w:rsid w:val="00DF6528"/>
    <w:rsid w:val="00DF6734"/>
    <w:rsid w:val="00DF69CD"/>
    <w:rsid w:val="00DF6C56"/>
    <w:rsid w:val="00DF6D63"/>
    <w:rsid w:val="00DF7326"/>
    <w:rsid w:val="00DF7BE0"/>
    <w:rsid w:val="00E00175"/>
    <w:rsid w:val="00E00256"/>
    <w:rsid w:val="00E002A0"/>
    <w:rsid w:val="00E00830"/>
    <w:rsid w:val="00E00ECA"/>
    <w:rsid w:val="00E01024"/>
    <w:rsid w:val="00E01230"/>
    <w:rsid w:val="00E012A7"/>
    <w:rsid w:val="00E01386"/>
    <w:rsid w:val="00E017A9"/>
    <w:rsid w:val="00E01ED1"/>
    <w:rsid w:val="00E02AD9"/>
    <w:rsid w:val="00E02D28"/>
    <w:rsid w:val="00E03215"/>
    <w:rsid w:val="00E03810"/>
    <w:rsid w:val="00E03C22"/>
    <w:rsid w:val="00E03D49"/>
    <w:rsid w:val="00E043FC"/>
    <w:rsid w:val="00E04592"/>
    <w:rsid w:val="00E04A83"/>
    <w:rsid w:val="00E04E55"/>
    <w:rsid w:val="00E04F84"/>
    <w:rsid w:val="00E05584"/>
    <w:rsid w:val="00E058B4"/>
    <w:rsid w:val="00E05B9B"/>
    <w:rsid w:val="00E060E3"/>
    <w:rsid w:val="00E06CAF"/>
    <w:rsid w:val="00E06DC9"/>
    <w:rsid w:val="00E06EF0"/>
    <w:rsid w:val="00E06FFC"/>
    <w:rsid w:val="00E07271"/>
    <w:rsid w:val="00E073D5"/>
    <w:rsid w:val="00E074D3"/>
    <w:rsid w:val="00E075B9"/>
    <w:rsid w:val="00E076D2"/>
    <w:rsid w:val="00E10829"/>
    <w:rsid w:val="00E10BF2"/>
    <w:rsid w:val="00E10DC7"/>
    <w:rsid w:val="00E11A24"/>
    <w:rsid w:val="00E11B9E"/>
    <w:rsid w:val="00E11C3C"/>
    <w:rsid w:val="00E11E45"/>
    <w:rsid w:val="00E1258A"/>
    <w:rsid w:val="00E125B0"/>
    <w:rsid w:val="00E126BD"/>
    <w:rsid w:val="00E12A75"/>
    <w:rsid w:val="00E12B2F"/>
    <w:rsid w:val="00E12C71"/>
    <w:rsid w:val="00E12DAA"/>
    <w:rsid w:val="00E12F70"/>
    <w:rsid w:val="00E13352"/>
    <w:rsid w:val="00E133F4"/>
    <w:rsid w:val="00E1343A"/>
    <w:rsid w:val="00E1363A"/>
    <w:rsid w:val="00E137AE"/>
    <w:rsid w:val="00E139C9"/>
    <w:rsid w:val="00E13AAD"/>
    <w:rsid w:val="00E13F67"/>
    <w:rsid w:val="00E13FAC"/>
    <w:rsid w:val="00E14B0F"/>
    <w:rsid w:val="00E14C6D"/>
    <w:rsid w:val="00E14F5F"/>
    <w:rsid w:val="00E150D6"/>
    <w:rsid w:val="00E15158"/>
    <w:rsid w:val="00E152F9"/>
    <w:rsid w:val="00E15464"/>
    <w:rsid w:val="00E156B1"/>
    <w:rsid w:val="00E15923"/>
    <w:rsid w:val="00E15940"/>
    <w:rsid w:val="00E159C1"/>
    <w:rsid w:val="00E15B43"/>
    <w:rsid w:val="00E15CDE"/>
    <w:rsid w:val="00E15EFF"/>
    <w:rsid w:val="00E1602A"/>
    <w:rsid w:val="00E162EF"/>
    <w:rsid w:val="00E16338"/>
    <w:rsid w:val="00E163DA"/>
    <w:rsid w:val="00E165C1"/>
    <w:rsid w:val="00E1696F"/>
    <w:rsid w:val="00E16C72"/>
    <w:rsid w:val="00E16E4A"/>
    <w:rsid w:val="00E171B9"/>
    <w:rsid w:val="00E171F2"/>
    <w:rsid w:val="00E17228"/>
    <w:rsid w:val="00E17588"/>
    <w:rsid w:val="00E175F4"/>
    <w:rsid w:val="00E1761F"/>
    <w:rsid w:val="00E179A7"/>
    <w:rsid w:val="00E17A53"/>
    <w:rsid w:val="00E17DA5"/>
    <w:rsid w:val="00E201E6"/>
    <w:rsid w:val="00E2059A"/>
    <w:rsid w:val="00E20759"/>
    <w:rsid w:val="00E215FA"/>
    <w:rsid w:val="00E21695"/>
    <w:rsid w:val="00E218D0"/>
    <w:rsid w:val="00E220F8"/>
    <w:rsid w:val="00E22199"/>
    <w:rsid w:val="00E221BE"/>
    <w:rsid w:val="00E225E0"/>
    <w:rsid w:val="00E22760"/>
    <w:rsid w:val="00E2289D"/>
    <w:rsid w:val="00E22AFE"/>
    <w:rsid w:val="00E23745"/>
    <w:rsid w:val="00E23B61"/>
    <w:rsid w:val="00E23D80"/>
    <w:rsid w:val="00E23F74"/>
    <w:rsid w:val="00E2419E"/>
    <w:rsid w:val="00E2426A"/>
    <w:rsid w:val="00E24547"/>
    <w:rsid w:val="00E24C99"/>
    <w:rsid w:val="00E24E86"/>
    <w:rsid w:val="00E25290"/>
    <w:rsid w:val="00E2534D"/>
    <w:rsid w:val="00E2546D"/>
    <w:rsid w:val="00E25891"/>
    <w:rsid w:val="00E258D4"/>
    <w:rsid w:val="00E25C0B"/>
    <w:rsid w:val="00E260C2"/>
    <w:rsid w:val="00E2644D"/>
    <w:rsid w:val="00E26607"/>
    <w:rsid w:val="00E26779"/>
    <w:rsid w:val="00E26981"/>
    <w:rsid w:val="00E26A95"/>
    <w:rsid w:val="00E2759E"/>
    <w:rsid w:val="00E2772D"/>
    <w:rsid w:val="00E278F9"/>
    <w:rsid w:val="00E279DE"/>
    <w:rsid w:val="00E27A11"/>
    <w:rsid w:val="00E30383"/>
    <w:rsid w:val="00E3040B"/>
    <w:rsid w:val="00E3092F"/>
    <w:rsid w:val="00E30E8D"/>
    <w:rsid w:val="00E310BA"/>
    <w:rsid w:val="00E311E6"/>
    <w:rsid w:val="00E31AAE"/>
    <w:rsid w:val="00E31ECB"/>
    <w:rsid w:val="00E31FE4"/>
    <w:rsid w:val="00E32393"/>
    <w:rsid w:val="00E32759"/>
    <w:rsid w:val="00E32CD2"/>
    <w:rsid w:val="00E32DC0"/>
    <w:rsid w:val="00E32E29"/>
    <w:rsid w:val="00E3391B"/>
    <w:rsid w:val="00E33D51"/>
    <w:rsid w:val="00E34218"/>
    <w:rsid w:val="00E34219"/>
    <w:rsid w:val="00E3443C"/>
    <w:rsid w:val="00E34536"/>
    <w:rsid w:val="00E346EA"/>
    <w:rsid w:val="00E35289"/>
    <w:rsid w:val="00E3554F"/>
    <w:rsid w:val="00E35767"/>
    <w:rsid w:val="00E35817"/>
    <w:rsid w:val="00E35870"/>
    <w:rsid w:val="00E35BBB"/>
    <w:rsid w:val="00E35C70"/>
    <w:rsid w:val="00E36490"/>
    <w:rsid w:val="00E364B0"/>
    <w:rsid w:val="00E364B8"/>
    <w:rsid w:val="00E367FA"/>
    <w:rsid w:val="00E36EC3"/>
    <w:rsid w:val="00E37402"/>
    <w:rsid w:val="00E37507"/>
    <w:rsid w:val="00E37EFE"/>
    <w:rsid w:val="00E403CC"/>
    <w:rsid w:val="00E40812"/>
    <w:rsid w:val="00E40F1B"/>
    <w:rsid w:val="00E41372"/>
    <w:rsid w:val="00E41535"/>
    <w:rsid w:val="00E416AE"/>
    <w:rsid w:val="00E416CA"/>
    <w:rsid w:val="00E41926"/>
    <w:rsid w:val="00E41E94"/>
    <w:rsid w:val="00E41FBE"/>
    <w:rsid w:val="00E4209A"/>
    <w:rsid w:val="00E422E6"/>
    <w:rsid w:val="00E42494"/>
    <w:rsid w:val="00E42558"/>
    <w:rsid w:val="00E42621"/>
    <w:rsid w:val="00E429FE"/>
    <w:rsid w:val="00E42A19"/>
    <w:rsid w:val="00E42BD0"/>
    <w:rsid w:val="00E43035"/>
    <w:rsid w:val="00E43493"/>
    <w:rsid w:val="00E437B0"/>
    <w:rsid w:val="00E43C75"/>
    <w:rsid w:val="00E43D85"/>
    <w:rsid w:val="00E43EA7"/>
    <w:rsid w:val="00E445FB"/>
    <w:rsid w:val="00E44CEA"/>
    <w:rsid w:val="00E44D3C"/>
    <w:rsid w:val="00E452CF"/>
    <w:rsid w:val="00E4542E"/>
    <w:rsid w:val="00E4578D"/>
    <w:rsid w:val="00E45869"/>
    <w:rsid w:val="00E45871"/>
    <w:rsid w:val="00E459AA"/>
    <w:rsid w:val="00E4626D"/>
    <w:rsid w:val="00E4654D"/>
    <w:rsid w:val="00E46D8B"/>
    <w:rsid w:val="00E471C5"/>
    <w:rsid w:val="00E475C9"/>
    <w:rsid w:val="00E47800"/>
    <w:rsid w:val="00E478E3"/>
    <w:rsid w:val="00E47C6F"/>
    <w:rsid w:val="00E47EA7"/>
    <w:rsid w:val="00E47F99"/>
    <w:rsid w:val="00E50323"/>
    <w:rsid w:val="00E50DBD"/>
    <w:rsid w:val="00E51425"/>
    <w:rsid w:val="00E5164F"/>
    <w:rsid w:val="00E517F5"/>
    <w:rsid w:val="00E51D7B"/>
    <w:rsid w:val="00E51E3E"/>
    <w:rsid w:val="00E5209C"/>
    <w:rsid w:val="00E53598"/>
    <w:rsid w:val="00E53BE1"/>
    <w:rsid w:val="00E53C98"/>
    <w:rsid w:val="00E5469B"/>
    <w:rsid w:val="00E553E2"/>
    <w:rsid w:val="00E554FB"/>
    <w:rsid w:val="00E55845"/>
    <w:rsid w:val="00E562E5"/>
    <w:rsid w:val="00E564B8"/>
    <w:rsid w:val="00E56CD0"/>
    <w:rsid w:val="00E56EAD"/>
    <w:rsid w:val="00E57469"/>
    <w:rsid w:val="00E60103"/>
    <w:rsid w:val="00E605C8"/>
    <w:rsid w:val="00E6091F"/>
    <w:rsid w:val="00E60AC4"/>
    <w:rsid w:val="00E60CD7"/>
    <w:rsid w:val="00E60F15"/>
    <w:rsid w:val="00E60F8A"/>
    <w:rsid w:val="00E60F8B"/>
    <w:rsid w:val="00E6107A"/>
    <w:rsid w:val="00E61274"/>
    <w:rsid w:val="00E6183A"/>
    <w:rsid w:val="00E61BC3"/>
    <w:rsid w:val="00E61D2C"/>
    <w:rsid w:val="00E62E54"/>
    <w:rsid w:val="00E62ECC"/>
    <w:rsid w:val="00E63D8E"/>
    <w:rsid w:val="00E63F32"/>
    <w:rsid w:val="00E63FBB"/>
    <w:rsid w:val="00E640BB"/>
    <w:rsid w:val="00E64A6A"/>
    <w:rsid w:val="00E64A7B"/>
    <w:rsid w:val="00E64BF5"/>
    <w:rsid w:val="00E64D44"/>
    <w:rsid w:val="00E660AA"/>
    <w:rsid w:val="00E660B6"/>
    <w:rsid w:val="00E66678"/>
    <w:rsid w:val="00E66FA8"/>
    <w:rsid w:val="00E67C34"/>
    <w:rsid w:val="00E67DA0"/>
    <w:rsid w:val="00E67DBD"/>
    <w:rsid w:val="00E70686"/>
    <w:rsid w:val="00E70F4D"/>
    <w:rsid w:val="00E710F8"/>
    <w:rsid w:val="00E71318"/>
    <w:rsid w:val="00E71B1D"/>
    <w:rsid w:val="00E71B77"/>
    <w:rsid w:val="00E71DAE"/>
    <w:rsid w:val="00E7201F"/>
    <w:rsid w:val="00E721F0"/>
    <w:rsid w:val="00E7236D"/>
    <w:rsid w:val="00E72E1A"/>
    <w:rsid w:val="00E730C1"/>
    <w:rsid w:val="00E734F8"/>
    <w:rsid w:val="00E7364B"/>
    <w:rsid w:val="00E7379E"/>
    <w:rsid w:val="00E73D25"/>
    <w:rsid w:val="00E74203"/>
    <w:rsid w:val="00E744A9"/>
    <w:rsid w:val="00E7494D"/>
    <w:rsid w:val="00E749D6"/>
    <w:rsid w:val="00E75306"/>
    <w:rsid w:val="00E757A5"/>
    <w:rsid w:val="00E75873"/>
    <w:rsid w:val="00E75B44"/>
    <w:rsid w:val="00E75BA9"/>
    <w:rsid w:val="00E75BD4"/>
    <w:rsid w:val="00E75F8B"/>
    <w:rsid w:val="00E76237"/>
    <w:rsid w:val="00E7674C"/>
    <w:rsid w:val="00E76909"/>
    <w:rsid w:val="00E76A02"/>
    <w:rsid w:val="00E7718E"/>
    <w:rsid w:val="00E77F0A"/>
    <w:rsid w:val="00E80174"/>
    <w:rsid w:val="00E80417"/>
    <w:rsid w:val="00E80751"/>
    <w:rsid w:val="00E809C5"/>
    <w:rsid w:val="00E80A78"/>
    <w:rsid w:val="00E80B83"/>
    <w:rsid w:val="00E80ECD"/>
    <w:rsid w:val="00E8131E"/>
    <w:rsid w:val="00E815FE"/>
    <w:rsid w:val="00E8204D"/>
    <w:rsid w:val="00E82063"/>
    <w:rsid w:val="00E8240D"/>
    <w:rsid w:val="00E825BE"/>
    <w:rsid w:val="00E82DEC"/>
    <w:rsid w:val="00E82DFD"/>
    <w:rsid w:val="00E82F9A"/>
    <w:rsid w:val="00E830C1"/>
    <w:rsid w:val="00E83177"/>
    <w:rsid w:val="00E83AE8"/>
    <w:rsid w:val="00E83AEC"/>
    <w:rsid w:val="00E84096"/>
    <w:rsid w:val="00E843A8"/>
    <w:rsid w:val="00E84582"/>
    <w:rsid w:val="00E845F3"/>
    <w:rsid w:val="00E848DE"/>
    <w:rsid w:val="00E8490F"/>
    <w:rsid w:val="00E8492B"/>
    <w:rsid w:val="00E84C90"/>
    <w:rsid w:val="00E84FE1"/>
    <w:rsid w:val="00E8504D"/>
    <w:rsid w:val="00E859BA"/>
    <w:rsid w:val="00E85C5D"/>
    <w:rsid w:val="00E8601F"/>
    <w:rsid w:val="00E860F4"/>
    <w:rsid w:val="00E861BE"/>
    <w:rsid w:val="00E86223"/>
    <w:rsid w:val="00E8652F"/>
    <w:rsid w:val="00E86A99"/>
    <w:rsid w:val="00E86C04"/>
    <w:rsid w:val="00E875C8"/>
    <w:rsid w:val="00E877C9"/>
    <w:rsid w:val="00E87A7F"/>
    <w:rsid w:val="00E90292"/>
    <w:rsid w:val="00E9079C"/>
    <w:rsid w:val="00E90850"/>
    <w:rsid w:val="00E91200"/>
    <w:rsid w:val="00E91372"/>
    <w:rsid w:val="00E913E5"/>
    <w:rsid w:val="00E916E8"/>
    <w:rsid w:val="00E91F34"/>
    <w:rsid w:val="00E9201A"/>
    <w:rsid w:val="00E9268C"/>
    <w:rsid w:val="00E9322C"/>
    <w:rsid w:val="00E935B5"/>
    <w:rsid w:val="00E935DD"/>
    <w:rsid w:val="00E93713"/>
    <w:rsid w:val="00E938DB"/>
    <w:rsid w:val="00E93C3E"/>
    <w:rsid w:val="00E947C5"/>
    <w:rsid w:val="00E95060"/>
    <w:rsid w:val="00E953A7"/>
    <w:rsid w:val="00E95400"/>
    <w:rsid w:val="00E95850"/>
    <w:rsid w:val="00E959C9"/>
    <w:rsid w:val="00E95B3B"/>
    <w:rsid w:val="00E95BD9"/>
    <w:rsid w:val="00E96049"/>
    <w:rsid w:val="00E9640C"/>
    <w:rsid w:val="00E96C89"/>
    <w:rsid w:val="00E96EB8"/>
    <w:rsid w:val="00E97797"/>
    <w:rsid w:val="00E97A79"/>
    <w:rsid w:val="00E97E17"/>
    <w:rsid w:val="00E97E6B"/>
    <w:rsid w:val="00E97F13"/>
    <w:rsid w:val="00EA0089"/>
    <w:rsid w:val="00EA0905"/>
    <w:rsid w:val="00EA0C36"/>
    <w:rsid w:val="00EA1183"/>
    <w:rsid w:val="00EA11F3"/>
    <w:rsid w:val="00EA1437"/>
    <w:rsid w:val="00EA200C"/>
    <w:rsid w:val="00EA22DE"/>
    <w:rsid w:val="00EA24C0"/>
    <w:rsid w:val="00EA256A"/>
    <w:rsid w:val="00EA2E0E"/>
    <w:rsid w:val="00EA2FEA"/>
    <w:rsid w:val="00EA34D1"/>
    <w:rsid w:val="00EA3A40"/>
    <w:rsid w:val="00EA3E0C"/>
    <w:rsid w:val="00EA4024"/>
    <w:rsid w:val="00EA476C"/>
    <w:rsid w:val="00EA4776"/>
    <w:rsid w:val="00EA4C3E"/>
    <w:rsid w:val="00EA5541"/>
    <w:rsid w:val="00EA596F"/>
    <w:rsid w:val="00EA5DFD"/>
    <w:rsid w:val="00EA6053"/>
    <w:rsid w:val="00EA6082"/>
    <w:rsid w:val="00EA6897"/>
    <w:rsid w:val="00EA697D"/>
    <w:rsid w:val="00EA6D3F"/>
    <w:rsid w:val="00EA6EF9"/>
    <w:rsid w:val="00EA74B0"/>
    <w:rsid w:val="00EA7722"/>
    <w:rsid w:val="00EA77CB"/>
    <w:rsid w:val="00EA7E23"/>
    <w:rsid w:val="00EB11F9"/>
    <w:rsid w:val="00EB1204"/>
    <w:rsid w:val="00EB18A5"/>
    <w:rsid w:val="00EB1EAA"/>
    <w:rsid w:val="00EB200F"/>
    <w:rsid w:val="00EB20F3"/>
    <w:rsid w:val="00EB2964"/>
    <w:rsid w:val="00EB2C1E"/>
    <w:rsid w:val="00EB30CF"/>
    <w:rsid w:val="00EB3A65"/>
    <w:rsid w:val="00EB3E0F"/>
    <w:rsid w:val="00EB40C3"/>
    <w:rsid w:val="00EB4330"/>
    <w:rsid w:val="00EB495A"/>
    <w:rsid w:val="00EB5293"/>
    <w:rsid w:val="00EB537A"/>
    <w:rsid w:val="00EB53A7"/>
    <w:rsid w:val="00EB57DC"/>
    <w:rsid w:val="00EB5868"/>
    <w:rsid w:val="00EB69AE"/>
    <w:rsid w:val="00EB6CB5"/>
    <w:rsid w:val="00EB7085"/>
    <w:rsid w:val="00EB7530"/>
    <w:rsid w:val="00EB77C8"/>
    <w:rsid w:val="00EB7B02"/>
    <w:rsid w:val="00EB7EB2"/>
    <w:rsid w:val="00EB7F5C"/>
    <w:rsid w:val="00EC02A1"/>
    <w:rsid w:val="00EC0376"/>
    <w:rsid w:val="00EC0391"/>
    <w:rsid w:val="00EC07FF"/>
    <w:rsid w:val="00EC084E"/>
    <w:rsid w:val="00EC09E0"/>
    <w:rsid w:val="00EC0E7A"/>
    <w:rsid w:val="00EC1DFA"/>
    <w:rsid w:val="00EC21E5"/>
    <w:rsid w:val="00EC24B5"/>
    <w:rsid w:val="00EC2A46"/>
    <w:rsid w:val="00EC316E"/>
    <w:rsid w:val="00EC31EB"/>
    <w:rsid w:val="00EC3C32"/>
    <w:rsid w:val="00EC406A"/>
    <w:rsid w:val="00EC4C0E"/>
    <w:rsid w:val="00EC57DC"/>
    <w:rsid w:val="00EC5824"/>
    <w:rsid w:val="00EC60B1"/>
    <w:rsid w:val="00EC6258"/>
    <w:rsid w:val="00EC6E2E"/>
    <w:rsid w:val="00EC7677"/>
    <w:rsid w:val="00EC78A0"/>
    <w:rsid w:val="00EC7B54"/>
    <w:rsid w:val="00ED06DE"/>
    <w:rsid w:val="00ED0964"/>
    <w:rsid w:val="00ED098C"/>
    <w:rsid w:val="00ED0EFF"/>
    <w:rsid w:val="00ED1106"/>
    <w:rsid w:val="00ED1328"/>
    <w:rsid w:val="00ED1B8D"/>
    <w:rsid w:val="00ED1DEA"/>
    <w:rsid w:val="00ED1F28"/>
    <w:rsid w:val="00ED2186"/>
    <w:rsid w:val="00ED25B4"/>
    <w:rsid w:val="00ED273C"/>
    <w:rsid w:val="00ED2812"/>
    <w:rsid w:val="00ED2958"/>
    <w:rsid w:val="00ED31F7"/>
    <w:rsid w:val="00ED3394"/>
    <w:rsid w:val="00ED35E6"/>
    <w:rsid w:val="00ED36FD"/>
    <w:rsid w:val="00ED396A"/>
    <w:rsid w:val="00ED3EEA"/>
    <w:rsid w:val="00ED437F"/>
    <w:rsid w:val="00ED483B"/>
    <w:rsid w:val="00ED5480"/>
    <w:rsid w:val="00ED5707"/>
    <w:rsid w:val="00ED5D27"/>
    <w:rsid w:val="00ED5F7E"/>
    <w:rsid w:val="00ED6221"/>
    <w:rsid w:val="00ED6233"/>
    <w:rsid w:val="00ED648A"/>
    <w:rsid w:val="00ED6B8B"/>
    <w:rsid w:val="00ED7255"/>
    <w:rsid w:val="00ED75C6"/>
    <w:rsid w:val="00ED7E3F"/>
    <w:rsid w:val="00EE00BA"/>
    <w:rsid w:val="00EE0117"/>
    <w:rsid w:val="00EE0488"/>
    <w:rsid w:val="00EE053F"/>
    <w:rsid w:val="00EE06EE"/>
    <w:rsid w:val="00EE084A"/>
    <w:rsid w:val="00EE127D"/>
    <w:rsid w:val="00EE1875"/>
    <w:rsid w:val="00EE19EC"/>
    <w:rsid w:val="00EE1E4B"/>
    <w:rsid w:val="00EE227C"/>
    <w:rsid w:val="00EE277F"/>
    <w:rsid w:val="00EE2CFE"/>
    <w:rsid w:val="00EE2E63"/>
    <w:rsid w:val="00EE321B"/>
    <w:rsid w:val="00EE3E31"/>
    <w:rsid w:val="00EE3F2E"/>
    <w:rsid w:val="00EE44E4"/>
    <w:rsid w:val="00EE4649"/>
    <w:rsid w:val="00EE4EA6"/>
    <w:rsid w:val="00EE52D7"/>
    <w:rsid w:val="00EE53C8"/>
    <w:rsid w:val="00EE55E3"/>
    <w:rsid w:val="00EE575B"/>
    <w:rsid w:val="00EE576D"/>
    <w:rsid w:val="00EE5915"/>
    <w:rsid w:val="00EE5974"/>
    <w:rsid w:val="00EE6049"/>
    <w:rsid w:val="00EE61E6"/>
    <w:rsid w:val="00EE636F"/>
    <w:rsid w:val="00EE6588"/>
    <w:rsid w:val="00EE6AAC"/>
    <w:rsid w:val="00EE6D50"/>
    <w:rsid w:val="00EE6FBF"/>
    <w:rsid w:val="00EE7433"/>
    <w:rsid w:val="00EE7DC2"/>
    <w:rsid w:val="00EF0782"/>
    <w:rsid w:val="00EF0A12"/>
    <w:rsid w:val="00EF0A16"/>
    <w:rsid w:val="00EF0A40"/>
    <w:rsid w:val="00EF0DAA"/>
    <w:rsid w:val="00EF10E1"/>
    <w:rsid w:val="00EF1340"/>
    <w:rsid w:val="00EF139D"/>
    <w:rsid w:val="00EF1886"/>
    <w:rsid w:val="00EF1BB3"/>
    <w:rsid w:val="00EF22AB"/>
    <w:rsid w:val="00EF2605"/>
    <w:rsid w:val="00EF2725"/>
    <w:rsid w:val="00EF27C9"/>
    <w:rsid w:val="00EF2D4D"/>
    <w:rsid w:val="00EF3AD3"/>
    <w:rsid w:val="00EF3DAA"/>
    <w:rsid w:val="00EF3F8C"/>
    <w:rsid w:val="00EF45C0"/>
    <w:rsid w:val="00EF4822"/>
    <w:rsid w:val="00EF4877"/>
    <w:rsid w:val="00EF49DF"/>
    <w:rsid w:val="00EF4B26"/>
    <w:rsid w:val="00EF4BDC"/>
    <w:rsid w:val="00EF4C01"/>
    <w:rsid w:val="00EF5152"/>
    <w:rsid w:val="00EF51C4"/>
    <w:rsid w:val="00EF53AD"/>
    <w:rsid w:val="00EF54D1"/>
    <w:rsid w:val="00EF56F6"/>
    <w:rsid w:val="00EF5711"/>
    <w:rsid w:val="00EF5B4E"/>
    <w:rsid w:val="00EF5E56"/>
    <w:rsid w:val="00EF5E7E"/>
    <w:rsid w:val="00EF5FC1"/>
    <w:rsid w:val="00EF60EF"/>
    <w:rsid w:val="00EF61BE"/>
    <w:rsid w:val="00EF6257"/>
    <w:rsid w:val="00EF6268"/>
    <w:rsid w:val="00EF74A7"/>
    <w:rsid w:val="00EF766D"/>
    <w:rsid w:val="00EF7A28"/>
    <w:rsid w:val="00EF7B85"/>
    <w:rsid w:val="00EF7CAE"/>
    <w:rsid w:val="00EF7E7E"/>
    <w:rsid w:val="00F003FF"/>
    <w:rsid w:val="00F006FE"/>
    <w:rsid w:val="00F007DF"/>
    <w:rsid w:val="00F00D12"/>
    <w:rsid w:val="00F00D91"/>
    <w:rsid w:val="00F00DC7"/>
    <w:rsid w:val="00F01429"/>
    <w:rsid w:val="00F018E7"/>
    <w:rsid w:val="00F02526"/>
    <w:rsid w:val="00F02726"/>
    <w:rsid w:val="00F028CB"/>
    <w:rsid w:val="00F034EC"/>
    <w:rsid w:val="00F03815"/>
    <w:rsid w:val="00F03A8B"/>
    <w:rsid w:val="00F04589"/>
    <w:rsid w:val="00F04D93"/>
    <w:rsid w:val="00F04EA0"/>
    <w:rsid w:val="00F04EA8"/>
    <w:rsid w:val="00F0540F"/>
    <w:rsid w:val="00F05870"/>
    <w:rsid w:val="00F0592A"/>
    <w:rsid w:val="00F05AF2"/>
    <w:rsid w:val="00F060B9"/>
    <w:rsid w:val="00F0615A"/>
    <w:rsid w:val="00F06252"/>
    <w:rsid w:val="00F064F9"/>
    <w:rsid w:val="00F066C5"/>
    <w:rsid w:val="00F06718"/>
    <w:rsid w:val="00F067F8"/>
    <w:rsid w:val="00F06A7B"/>
    <w:rsid w:val="00F06E33"/>
    <w:rsid w:val="00F072AA"/>
    <w:rsid w:val="00F0783E"/>
    <w:rsid w:val="00F079CC"/>
    <w:rsid w:val="00F07A94"/>
    <w:rsid w:val="00F07C71"/>
    <w:rsid w:val="00F07EA8"/>
    <w:rsid w:val="00F1010F"/>
    <w:rsid w:val="00F106CA"/>
    <w:rsid w:val="00F106F5"/>
    <w:rsid w:val="00F10AAA"/>
    <w:rsid w:val="00F10E47"/>
    <w:rsid w:val="00F116F1"/>
    <w:rsid w:val="00F11ACD"/>
    <w:rsid w:val="00F12E63"/>
    <w:rsid w:val="00F132D0"/>
    <w:rsid w:val="00F1334D"/>
    <w:rsid w:val="00F1357F"/>
    <w:rsid w:val="00F13874"/>
    <w:rsid w:val="00F13E7A"/>
    <w:rsid w:val="00F1445A"/>
    <w:rsid w:val="00F1452D"/>
    <w:rsid w:val="00F1463F"/>
    <w:rsid w:val="00F14688"/>
    <w:rsid w:val="00F14803"/>
    <w:rsid w:val="00F14883"/>
    <w:rsid w:val="00F14E79"/>
    <w:rsid w:val="00F155B6"/>
    <w:rsid w:val="00F159BF"/>
    <w:rsid w:val="00F159CB"/>
    <w:rsid w:val="00F15AEC"/>
    <w:rsid w:val="00F15E1E"/>
    <w:rsid w:val="00F1648E"/>
    <w:rsid w:val="00F16740"/>
    <w:rsid w:val="00F167ED"/>
    <w:rsid w:val="00F16B58"/>
    <w:rsid w:val="00F16D3F"/>
    <w:rsid w:val="00F16F2A"/>
    <w:rsid w:val="00F177E5"/>
    <w:rsid w:val="00F17833"/>
    <w:rsid w:val="00F178E5"/>
    <w:rsid w:val="00F17A7B"/>
    <w:rsid w:val="00F17CD7"/>
    <w:rsid w:val="00F17D10"/>
    <w:rsid w:val="00F20088"/>
    <w:rsid w:val="00F2053B"/>
    <w:rsid w:val="00F208B2"/>
    <w:rsid w:val="00F20A5C"/>
    <w:rsid w:val="00F216E6"/>
    <w:rsid w:val="00F21B4B"/>
    <w:rsid w:val="00F21C37"/>
    <w:rsid w:val="00F21DD3"/>
    <w:rsid w:val="00F2245C"/>
    <w:rsid w:val="00F2252F"/>
    <w:rsid w:val="00F2273A"/>
    <w:rsid w:val="00F2286C"/>
    <w:rsid w:val="00F22FC4"/>
    <w:rsid w:val="00F231BF"/>
    <w:rsid w:val="00F232C9"/>
    <w:rsid w:val="00F237C2"/>
    <w:rsid w:val="00F23AFB"/>
    <w:rsid w:val="00F24609"/>
    <w:rsid w:val="00F24CCD"/>
    <w:rsid w:val="00F250D1"/>
    <w:rsid w:val="00F251F6"/>
    <w:rsid w:val="00F26126"/>
    <w:rsid w:val="00F268FE"/>
    <w:rsid w:val="00F26EFC"/>
    <w:rsid w:val="00F2707F"/>
    <w:rsid w:val="00F27BAD"/>
    <w:rsid w:val="00F27E59"/>
    <w:rsid w:val="00F27F1D"/>
    <w:rsid w:val="00F30056"/>
    <w:rsid w:val="00F3055B"/>
    <w:rsid w:val="00F3084D"/>
    <w:rsid w:val="00F30A98"/>
    <w:rsid w:val="00F30F05"/>
    <w:rsid w:val="00F30F57"/>
    <w:rsid w:val="00F3164B"/>
    <w:rsid w:val="00F317AE"/>
    <w:rsid w:val="00F31999"/>
    <w:rsid w:val="00F31F92"/>
    <w:rsid w:val="00F3249F"/>
    <w:rsid w:val="00F324C9"/>
    <w:rsid w:val="00F3259E"/>
    <w:rsid w:val="00F3267A"/>
    <w:rsid w:val="00F328B7"/>
    <w:rsid w:val="00F3292F"/>
    <w:rsid w:val="00F32954"/>
    <w:rsid w:val="00F32997"/>
    <w:rsid w:val="00F32CF1"/>
    <w:rsid w:val="00F332EE"/>
    <w:rsid w:val="00F34028"/>
    <w:rsid w:val="00F34306"/>
    <w:rsid w:val="00F344DA"/>
    <w:rsid w:val="00F349AA"/>
    <w:rsid w:val="00F34A30"/>
    <w:rsid w:val="00F34C86"/>
    <w:rsid w:val="00F34D8E"/>
    <w:rsid w:val="00F350ED"/>
    <w:rsid w:val="00F352FF"/>
    <w:rsid w:val="00F35307"/>
    <w:rsid w:val="00F353A6"/>
    <w:rsid w:val="00F3555D"/>
    <w:rsid w:val="00F35569"/>
    <w:rsid w:val="00F35D21"/>
    <w:rsid w:val="00F35E5E"/>
    <w:rsid w:val="00F36539"/>
    <w:rsid w:val="00F3669A"/>
    <w:rsid w:val="00F3714C"/>
    <w:rsid w:val="00F3743B"/>
    <w:rsid w:val="00F37895"/>
    <w:rsid w:val="00F37A02"/>
    <w:rsid w:val="00F40525"/>
    <w:rsid w:val="00F40743"/>
    <w:rsid w:val="00F4083F"/>
    <w:rsid w:val="00F40ACA"/>
    <w:rsid w:val="00F40BF4"/>
    <w:rsid w:val="00F40C14"/>
    <w:rsid w:val="00F40D0F"/>
    <w:rsid w:val="00F412B0"/>
    <w:rsid w:val="00F41D13"/>
    <w:rsid w:val="00F42254"/>
    <w:rsid w:val="00F4251F"/>
    <w:rsid w:val="00F4281B"/>
    <w:rsid w:val="00F42FC9"/>
    <w:rsid w:val="00F430FB"/>
    <w:rsid w:val="00F4344C"/>
    <w:rsid w:val="00F43D71"/>
    <w:rsid w:val="00F44095"/>
    <w:rsid w:val="00F44293"/>
    <w:rsid w:val="00F44977"/>
    <w:rsid w:val="00F44E25"/>
    <w:rsid w:val="00F44E87"/>
    <w:rsid w:val="00F45350"/>
    <w:rsid w:val="00F454C0"/>
    <w:rsid w:val="00F45A1F"/>
    <w:rsid w:val="00F45CC4"/>
    <w:rsid w:val="00F45ED5"/>
    <w:rsid w:val="00F45F70"/>
    <w:rsid w:val="00F4610E"/>
    <w:rsid w:val="00F4615F"/>
    <w:rsid w:val="00F46F05"/>
    <w:rsid w:val="00F47084"/>
    <w:rsid w:val="00F474E4"/>
    <w:rsid w:val="00F477F4"/>
    <w:rsid w:val="00F47A12"/>
    <w:rsid w:val="00F50461"/>
    <w:rsid w:val="00F50EEB"/>
    <w:rsid w:val="00F51443"/>
    <w:rsid w:val="00F51479"/>
    <w:rsid w:val="00F514F8"/>
    <w:rsid w:val="00F519CE"/>
    <w:rsid w:val="00F51C51"/>
    <w:rsid w:val="00F51D7D"/>
    <w:rsid w:val="00F522B8"/>
    <w:rsid w:val="00F527F0"/>
    <w:rsid w:val="00F52A1B"/>
    <w:rsid w:val="00F52E2D"/>
    <w:rsid w:val="00F5338C"/>
    <w:rsid w:val="00F537BD"/>
    <w:rsid w:val="00F53858"/>
    <w:rsid w:val="00F53F32"/>
    <w:rsid w:val="00F54422"/>
    <w:rsid w:val="00F5460D"/>
    <w:rsid w:val="00F547FE"/>
    <w:rsid w:val="00F54B4D"/>
    <w:rsid w:val="00F5501F"/>
    <w:rsid w:val="00F5510C"/>
    <w:rsid w:val="00F553CA"/>
    <w:rsid w:val="00F55401"/>
    <w:rsid w:val="00F557DB"/>
    <w:rsid w:val="00F55A03"/>
    <w:rsid w:val="00F55AD2"/>
    <w:rsid w:val="00F55D12"/>
    <w:rsid w:val="00F55D17"/>
    <w:rsid w:val="00F563C4"/>
    <w:rsid w:val="00F565CE"/>
    <w:rsid w:val="00F566A2"/>
    <w:rsid w:val="00F5682D"/>
    <w:rsid w:val="00F56C07"/>
    <w:rsid w:val="00F56C4A"/>
    <w:rsid w:val="00F5792C"/>
    <w:rsid w:val="00F57B51"/>
    <w:rsid w:val="00F57C49"/>
    <w:rsid w:val="00F57CEE"/>
    <w:rsid w:val="00F57D72"/>
    <w:rsid w:val="00F57DA2"/>
    <w:rsid w:val="00F57FC0"/>
    <w:rsid w:val="00F608A7"/>
    <w:rsid w:val="00F60E09"/>
    <w:rsid w:val="00F60F12"/>
    <w:rsid w:val="00F6108B"/>
    <w:rsid w:val="00F61268"/>
    <w:rsid w:val="00F61341"/>
    <w:rsid w:val="00F61367"/>
    <w:rsid w:val="00F61B50"/>
    <w:rsid w:val="00F61EE1"/>
    <w:rsid w:val="00F620A8"/>
    <w:rsid w:val="00F6265D"/>
    <w:rsid w:val="00F628AC"/>
    <w:rsid w:val="00F62BA4"/>
    <w:rsid w:val="00F62F4C"/>
    <w:rsid w:val="00F630DD"/>
    <w:rsid w:val="00F631D2"/>
    <w:rsid w:val="00F63674"/>
    <w:rsid w:val="00F638D2"/>
    <w:rsid w:val="00F63F12"/>
    <w:rsid w:val="00F64333"/>
    <w:rsid w:val="00F646E4"/>
    <w:rsid w:val="00F64921"/>
    <w:rsid w:val="00F64DBD"/>
    <w:rsid w:val="00F65078"/>
    <w:rsid w:val="00F65648"/>
    <w:rsid w:val="00F658BC"/>
    <w:rsid w:val="00F65DCF"/>
    <w:rsid w:val="00F65E43"/>
    <w:rsid w:val="00F65E93"/>
    <w:rsid w:val="00F65F65"/>
    <w:rsid w:val="00F65F91"/>
    <w:rsid w:val="00F661D8"/>
    <w:rsid w:val="00F6637A"/>
    <w:rsid w:val="00F66471"/>
    <w:rsid w:val="00F664B1"/>
    <w:rsid w:val="00F6688E"/>
    <w:rsid w:val="00F6690B"/>
    <w:rsid w:val="00F66D4E"/>
    <w:rsid w:val="00F67016"/>
    <w:rsid w:val="00F67249"/>
    <w:rsid w:val="00F67418"/>
    <w:rsid w:val="00F67761"/>
    <w:rsid w:val="00F67958"/>
    <w:rsid w:val="00F70250"/>
    <w:rsid w:val="00F702E7"/>
    <w:rsid w:val="00F70336"/>
    <w:rsid w:val="00F70452"/>
    <w:rsid w:val="00F70794"/>
    <w:rsid w:val="00F70B45"/>
    <w:rsid w:val="00F715BB"/>
    <w:rsid w:val="00F71B5A"/>
    <w:rsid w:val="00F71CA1"/>
    <w:rsid w:val="00F71CF5"/>
    <w:rsid w:val="00F71DF1"/>
    <w:rsid w:val="00F723C5"/>
    <w:rsid w:val="00F7279C"/>
    <w:rsid w:val="00F72853"/>
    <w:rsid w:val="00F72C44"/>
    <w:rsid w:val="00F7331F"/>
    <w:rsid w:val="00F73882"/>
    <w:rsid w:val="00F73C6B"/>
    <w:rsid w:val="00F73F55"/>
    <w:rsid w:val="00F74217"/>
    <w:rsid w:val="00F747B4"/>
    <w:rsid w:val="00F7491D"/>
    <w:rsid w:val="00F74B76"/>
    <w:rsid w:val="00F74E28"/>
    <w:rsid w:val="00F750D3"/>
    <w:rsid w:val="00F75173"/>
    <w:rsid w:val="00F757DA"/>
    <w:rsid w:val="00F7640D"/>
    <w:rsid w:val="00F7646A"/>
    <w:rsid w:val="00F765C6"/>
    <w:rsid w:val="00F765E5"/>
    <w:rsid w:val="00F768ED"/>
    <w:rsid w:val="00F76945"/>
    <w:rsid w:val="00F76DB8"/>
    <w:rsid w:val="00F7772A"/>
    <w:rsid w:val="00F7786C"/>
    <w:rsid w:val="00F77F8F"/>
    <w:rsid w:val="00F80556"/>
    <w:rsid w:val="00F80887"/>
    <w:rsid w:val="00F809F8"/>
    <w:rsid w:val="00F8102D"/>
    <w:rsid w:val="00F81196"/>
    <w:rsid w:val="00F8156C"/>
    <w:rsid w:val="00F81699"/>
    <w:rsid w:val="00F81AF1"/>
    <w:rsid w:val="00F81F68"/>
    <w:rsid w:val="00F821BD"/>
    <w:rsid w:val="00F8234C"/>
    <w:rsid w:val="00F8275C"/>
    <w:rsid w:val="00F8377C"/>
    <w:rsid w:val="00F83AB9"/>
    <w:rsid w:val="00F83B86"/>
    <w:rsid w:val="00F8407C"/>
    <w:rsid w:val="00F84462"/>
    <w:rsid w:val="00F846D6"/>
    <w:rsid w:val="00F8470E"/>
    <w:rsid w:val="00F847BC"/>
    <w:rsid w:val="00F84B48"/>
    <w:rsid w:val="00F850F4"/>
    <w:rsid w:val="00F8521D"/>
    <w:rsid w:val="00F8531D"/>
    <w:rsid w:val="00F853EF"/>
    <w:rsid w:val="00F857F5"/>
    <w:rsid w:val="00F85A5A"/>
    <w:rsid w:val="00F85B84"/>
    <w:rsid w:val="00F86183"/>
    <w:rsid w:val="00F862A6"/>
    <w:rsid w:val="00F862BD"/>
    <w:rsid w:val="00F86519"/>
    <w:rsid w:val="00F866C6"/>
    <w:rsid w:val="00F86E0F"/>
    <w:rsid w:val="00F86FCC"/>
    <w:rsid w:val="00F86FE0"/>
    <w:rsid w:val="00F8738E"/>
    <w:rsid w:val="00F87B57"/>
    <w:rsid w:val="00F87FAB"/>
    <w:rsid w:val="00F90182"/>
    <w:rsid w:val="00F90535"/>
    <w:rsid w:val="00F9062C"/>
    <w:rsid w:val="00F90656"/>
    <w:rsid w:val="00F91202"/>
    <w:rsid w:val="00F916D5"/>
    <w:rsid w:val="00F919B4"/>
    <w:rsid w:val="00F91FD6"/>
    <w:rsid w:val="00F92451"/>
    <w:rsid w:val="00F92651"/>
    <w:rsid w:val="00F929C0"/>
    <w:rsid w:val="00F929D9"/>
    <w:rsid w:val="00F930B2"/>
    <w:rsid w:val="00F932F6"/>
    <w:rsid w:val="00F932FC"/>
    <w:rsid w:val="00F93849"/>
    <w:rsid w:val="00F938BB"/>
    <w:rsid w:val="00F93CDE"/>
    <w:rsid w:val="00F93E5E"/>
    <w:rsid w:val="00F9400B"/>
    <w:rsid w:val="00F941AB"/>
    <w:rsid w:val="00F9441E"/>
    <w:rsid w:val="00F94693"/>
    <w:rsid w:val="00F94967"/>
    <w:rsid w:val="00F94F03"/>
    <w:rsid w:val="00F95178"/>
    <w:rsid w:val="00F95323"/>
    <w:rsid w:val="00F95540"/>
    <w:rsid w:val="00F956B0"/>
    <w:rsid w:val="00F95AB2"/>
    <w:rsid w:val="00F95B13"/>
    <w:rsid w:val="00F95D7F"/>
    <w:rsid w:val="00F961BF"/>
    <w:rsid w:val="00F964EF"/>
    <w:rsid w:val="00F96630"/>
    <w:rsid w:val="00F97349"/>
    <w:rsid w:val="00F9744E"/>
    <w:rsid w:val="00F974F7"/>
    <w:rsid w:val="00F9797A"/>
    <w:rsid w:val="00F97AB5"/>
    <w:rsid w:val="00F97AD9"/>
    <w:rsid w:val="00F97B97"/>
    <w:rsid w:val="00FA07E2"/>
    <w:rsid w:val="00FA09F3"/>
    <w:rsid w:val="00FA0EC8"/>
    <w:rsid w:val="00FA1444"/>
    <w:rsid w:val="00FA14FD"/>
    <w:rsid w:val="00FA1892"/>
    <w:rsid w:val="00FA1E51"/>
    <w:rsid w:val="00FA1FD5"/>
    <w:rsid w:val="00FA202C"/>
    <w:rsid w:val="00FA2ABF"/>
    <w:rsid w:val="00FA2CC9"/>
    <w:rsid w:val="00FA2DA5"/>
    <w:rsid w:val="00FA3390"/>
    <w:rsid w:val="00FA3612"/>
    <w:rsid w:val="00FA38A0"/>
    <w:rsid w:val="00FA3BD9"/>
    <w:rsid w:val="00FA4140"/>
    <w:rsid w:val="00FA429B"/>
    <w:rsid w:val="00FA43E1"/>
    <w:rsid w:val="00FA450E"/>
    <w:rsid w:val="00FA49AD"/>
    <w:rsid w:val="00FA4ABD"/>
    <w:rsid w:val="00FA4EB2"/>
    <w:rsid w:val="00FA4F39"/>
    <w:rsid w:val="00FA5688"/>
    <w:rsid w:val="00FA5953"/>
    <w:rsid w:val="00FA5CB6"/>
    <w:rsid w:val="00FA5DFD"/>
    <w:rsid w:val="00FA60F2"/>
    <w:rsid w:val="00FA6426"/>
    <w:rsid w:val="00FA654F"/>
    <w:rsid w:val="00FA66F0"/>
    <w:rsid w:val="00FA67B0"/>
    <w:rsid w:val="00FA6FB2"/>
    <w:rsid w:val="00FA7095"/>
    <w:rsid w:val="00FA7D97"/>
    <w:rsid w:val="00FB0B5E"/>
    <w:rsid w:val="00FB12F6"/>
    <w:rsid w:val="00FB1501"/>
    <w:rsid w:val="00FB1A26"/>
    <w:rsid w:val="00FB1ACE"/>
    <w:rsid w:val="00FB1F49"/>
    <w:rsid w:val="00FB1FB3"/>
    <w:rsid w:val="00FB255F"/>
    <w:rsid w:val="00FB263C"/>
    <w:rsid w:val="00FB290F"/>
    <w:rsid w:val="00FB2BD7"/>
    <w:rsid w:val="00FB2C7C"/>
    <w:rsid w:val="00FB2E60"/>
    <w:rsid w:val="00FB347A"/>
    <w:rsid w:val="00FB3707"/>
    <w:rsid w:val="00FB37AD"/>
    <w:rsid w:val="00FB39B5"/>
    <w:rsid w:val="00FB3CF8"/>
    <w:rsid w:val="00FB46BF"/>
    <w:rsid w:val="00FB4BE8"/>
    <w:rsid w:val="00FB4F5F"/>
    <w:rsid w:val="00FB4FB6"/>
    <w:rsid w:val="00FB4FC7"/>
    <w:rsid w:val="00FB541D"/>
    <w:rsid w:val="00FB58E4"/>
    <w:rsid w:val="00FB58E7"/>
    <w:rsid w:val="00FB5D19"/>
    <w:rsid w:val="00FB6236"/>
    <w:rsid w:val="00FB71D0"/>
    <w:rsid w:val="00FB75EA"/>
    <w:rsid w:val="00FB7672"/>
    <w:rsid w:val="00FB77AD"/>
    <w:rsid w:val="00FB7B02"/>
    <w:rsid w:val="00FB7CED"/>
    <w:rsid w:val="00FC0383"/>
    <w:rsid w:val="00FC05A0"/>
    <w:rsid w:val="00FC0720"/>
    <w:rsid w:val="00FC079C"/>
    <w:rsid w:val="00FC081A"/>
    <w:rsid w:val="00FC08AA"/>
    <w:rsid w:val="00FC08D4"/>
    <w:rsid w:val="00FC0F7F"/>
    <w:rsid w:val="00FC1145"/>
    <w:rsid w:val="00FC127C"/>
    <w:rsid w:val="00FC12CB"/>
    <w:rsid w:val="00FC14AA"/>
    <w:rsid w:val="00FC1510"/>
    <w:rsid w:val="00FC15BF"/>
    <w:rsid w:val="00FC197F"/>
    <w:rsid w:val="00FC1CDF"/>
    <w:rsid w:val="00FC1D07"/>
    <w:rsid w:val="00FC1ECC"/>
    <w:rsid w:val="00FC21EF"/>
    <w:rsid w:val="00FC2637"/>
    <w:rsid w:val="00FC2826"/>
    <w:rsid w:val="00FC2901"/>
    <w:rsid w:val="00FC2A53"/>
    <w:rsid w:val="00FC2F68"/>
    <w:rsid w:val="00FC313E"/>
    <w:rsid w:val="00FC335F"/>
    <w:rsid w:val="00FC3478"/>
    <w:rsid w:val="00FC36AB"/>
    <w:rsid w:val="00FC3FB5"/>
    <w:rsid w:val="00FC463C"/>
    <w:rsid w:val="00FC4654"/>
    <w:rsid w:val="00FC4B08"/>
    <w:rsid w:val="00FC500B"/>
    <w:rsid w:val="00FC51B2"/>
    <w:rsid w:val="00FC5766"/>
    <w:rsid w:val="00FC5A07"/>
    <w:rsid w:val="00FC5BD3"/>
    <w:rsid w:val="00FC5D02"/>
    <w:rsid w:val="00FC5DD9"/>
    <w:rsid w:val="00FC5F76"/>
    <w:rsid w:val="00FC5FC9"/>
    <w:rsid w:val="00FC62CC"/>
    <w:rsid w:val="00FC6CF1"/>
    <w:rsid w:val="00FC6E1D"/>
    <w:rsid w:val="00FC7653"/>
    <w:rsid w:val="00FC7994"/>
    <w:rsid w:val="00FC7B81"/>
    <w:rsid w:val="00FD01A1"/>
    <w:rsid w:val="00FD0339"/>
    <w:rsid w:val="00FD12F1"/>
    <w:rsid w:val="00FD13E4"/>
    <w:rsid w:val="00FD1BAE"/>
    <w:rsid w:val="00FD1D90"/>
    <w:rsid w:val="00FD237F"/>
    <w:rsid w:val="00FD27C6"/>
    <w:rsid w:val="00FD2BA5"/>
    <w:rsid w:val="00FD2DBB"/>
    <w:rsid w:val="00FD3070"/>
    <w:rsid w:val="00FD3DE7"/>
    <w:rsid w:val="00FD3FC2"/>
    <w:rsid w:val="00FD43B0"/>
    <w:rsid w:val="00FD48F5"/>
    <w:rsid w:val="00FD4998"/>
    <w:rsid w:val="00FD4B18"/>
    <w:rsid w:val="00FD4F70"/>
    <w:rsid w:val="00FD53FA"/>
    <w:rsid w:val="00FD540D"/>
    <w:rsid w:val="00FD57F6"/>
    <w:rsid w:val="00FD5CEE"/>
    <w:rsid w:val="00FD603D"/>
    <w:rsid w:val="00FD63BB"/>
    <w:rsid w:val="00FD68E7"/>
    <w:rsid w:val="00FD6CB6"/>
    <w:rsid w:val="00FD73F3"/>
    <w:rsid w:val="00FD789B"/>
    <w:rsid w:val="00FD7D08"/>
    <w:rsid w:val="00FD7E84"/>
    <w:rsid w:val="00FD7F51"/>
    <w:rsid w:val="00FE06C5"/>
    <w:rsid w:val="00FE0873"/>
    <w:rsid w:val="00FE12F3"/>
    <w:rsid w:val="00FE20E0"/>
    <w:rsid w:val="00FE215E"/>
    <w:rsid w:val="00FE23FB"/>
    <w:rsid w:val="00FE2954"/>
    <w:rsid w:val="00FE3085"/>
    <w:rsid w:val="00FE308E"/>
    <w:rsid w:val="00FE3130"/>
    <w:rsid w:val="00FE3155"/>
    <w:rsid w:val="00FE31B3"/>
    <w:rsid w:val="00FE3AB9"/>
    <w:rsid w:val="00FE3BCA"/>
    <w:rsid w:val="00FE3D47"/>
    <w:rsid w:val="00FE4022"/>
    <w:rsid w:val="00FE4228"/>
    <w:rsid w:val="00FE48EC"/>
    <w:rsid w:val="00FE48F9"/>
    <w:rsid w:val="00FE4F14"/>
    <w:rsid w:val="00FE5118"/>
    <w:rsid w:val="00FE522C"/>
    <w:rsid w:val="00FE52CA"/>
    <w:rsid w:val="00FE638C"/>
    <w:rsid w:val="00FE6C69"/>
    <w:rsid w:val="00FE74AA"/>
    <w:rsid w:val="00FE75EC"/>
    <w:rsid w:val="00FE7721"/>
    <w:rsid w:val="00FE7A59"/>
    <w:rsid w:val="00FE7AAF"/>
    <w:rsid w:val="00FE7B5F"/>
    <w:rsid w:val="00FE7D4D"/>
    <w:rsid w:val="00FE7D73"/>
    <w:rsid w:val="00FE7DF6"/>
    <w:rsid w:val="00FF0225"/>
    <w:rsid w:val="00FF026A"/>
    <w:rsid w:val="00FF0545"/>
    <w:rsid w:val="00FF0B8F"/>
    <w:rsid w:val="00FF0D5A"/>
    <w:rsid w:val="00FF0E84"/>
    <w:rsid w:val="00FF1120"/>
    <w:rsid w:val="00FF12CE"/>
    <w:rsid w:val="00FF17AD"/>
    <w:rsid w:val="00FF25D9"/>
    <w:rsid w:val="00FF29F3"/>
    <w:rsid w:val="00FF2A34"/>
    <w:rsid w:val="00FF2FB2"/>
    <w:rsid w:val="00FF32F3"/>
    <w:rsid w:val="00FF34C4"/>
    <w:rsid w:val="00FF3675"/>
    <w:rsid w:val="00FF4A74"/>
    <w:rsid w:val="00FF4B9E"/>
    <w:rsid w:val="00FF4C83"/>
    <w:rsid w:val="00FF548B"/>
    <w:rsid w:val="00FF570E"/>
    <w:rsid w:val="00FF5713"/>
    <w:rsid w:val="00FF5A70"/>
    <w:rsid w:val="00FF5EB4"/>
    <w:rsid w:val="00FF65DF"/>
    <w:rsid w:val="00FF6615"/>
    <w:rsid w:val="00FF6C3C"/>
    <w:rsid w:val="00FF6D8C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18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/>
    <w:lsdException w:name="footer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E1F"/>
    <w:pPr>
      <w:spacing w:line="288" w:lineRule="auto"/>
    </w:pPr>
    <w:rPr>
      <w:rFonts w:ascii="Century Schoolbook" w:hAnsi="Century Schoolbook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6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3672"/>
    <w:rPr>
      <w:rFonts w:ascii="Century Schoolbook" w:hAnsi="Century Schoolbook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5836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3672"/>
    <w:rPr>
      <w:rFonts w:ascii="Century Schoolbook" w:hAnsi="Century Schoolbook"/>
      <w:sz w:val="26"/>
      <w:szCs w:val="22"/>
    </w:rPr>
  </w:style>
  <w:style w:type="character" w:styleId="PageNumber">
    <w:name w:val="page number"/>
    <w:basedOn w:val="DefaultParagraphFont"/>
    <w:unhideWhenUsed/>
    <w:rsid w:val="00583672"/>
  </w:style>
  <w:style w:type="paragraph" w:styleId="FootnoteText">
    <w:name w:val="footnote text"/>
    <w:basedOn w:val="Normal"/>
    <w:link w:val="FootnoteTextChar"/>
    <w:uiPriority w:val="99"/>
    <w:unhideWhenUsed/>
    <w:qFormat/>
    <w:rsid w:val="00160C18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60C18"/>
    <w:rPr>
      <w:rFonts w:ascii="Century Schoolbook" w:hAnsi="Century Schoolbook"/>
    </w:rPr>
  </w:style>
  <w:style w:type="character" w:styleId="FootnoteReference">
    <w:name w:val="footnote reference"/>
    <w:uiPriority w:val="99"/>
    <w:unhideWhenUsed/>
    <w:qFormat/>
    <w:rsid w:val="00160C18"/>
    <w:rPr>
      <w:vertAlign w:val="superscript"/>
    </w:rPr>
  </w:style>
  <w:style w:type="character" w:styleId="Emphasis">
    <w:name w:val="Emphasis"/>
    <w:uiPriority w:val="20"/>
    <w:qFormat/>
    <w:rsid w:val="00A226CD"/>
    <w:rPr>
      <w:i/>
    </w:rPr>
  </w:style>
  <w:style w:type="character" w:customStyle="1" w:styleId="apple-converted-space">
    <w:name w:val="apple-converted-space"/>
    <w:basedOn w:val="DefaultParagraphFont"/>
    <w:rsid w:val="00A226CD"/>
  </w:style>
  <w:style w:type="character" w:customStyle="1" w:styleId="costarpage">
    <w:name w:val="co_starpage"/>
    <w:basedOn w:val="DefaultParagraphFont"/>
    <w:rsid w:val="00A226CD"/>
  </w:style>
  <w:style w:type="paragraph" w:styleId="BalloonText">
    <w:name w:val="Balloon Text"/>
    <w:basedOn w:val="Normal"/>
    <w:link w:val="BalloonTextChar"/>
    <w:rsid w:val="00C25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58EE"/>
    <w:rPr>
      <w:rFonts w:ascii="Segoe UI" w:hAnsi="Segoe UI" w:cs="Segoe UI"/>
      <w:sz w:val="18"/>
      <w:szCs w:val="18"/>
    </w:rPr>
  </w:style>
  <w:style w:type="character" w:customStyle="1" w:styleId="Title1">
    <w:name w:val="Title1"/>
    <w:rsid w:val="009A4AAB"/>
  </w:style>
  <w:style w:type="character" w:customStyle="1" w:styleId="right">
    <w:name w:val="right"/>
    <w:basedOn w:val="DefaultParagraphFont"/>
    <w:rsid w:val="007C433D"/>
  </w:style>
  <w:style w:type="paragraph" w:styleId="Revision">
    <w:name w:val="Revision"/>
    <w:hidden/>
    <w:rsid w:val="009E2608"/>
    <w:rPr>
      <w:rFonts w:ascii="Century Schoolbook" w:hAnsi="Century Schoolbook"/>
      <w:sz w:val="26"/>
      <w:szCs w:val="22"/>
    </w:rPr>
  </w:style>
  <w:style w:type="character" w:styleId="CommentReference">
    <w:name w:val="annotation reference"/>
    <w:uiPriority w:val="99"/>
    <w:rsid w:val="000F7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76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F7685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0F7685"/>
    <w:rPr>
      <w:b/>
      <w:bCs/>
    </w:rPr>
  </w:style>
  <w:style w:type="character" w:customStyle="1" w:styleId="CommentSubjectChar">
    <w:name w:val="Comment Subject Char"/>
    <w:link w:val="CommentSubject"/>
    <w:rsid w:val="000F7685"/>
    <w:rPr>
      <w:rFonts w:ascii="Century Schoolbook" w:hAnsi="Century Schoolbook"/>
      <w:b/>
      <w:bCs/>
    </w:rPr>
  </w:style>
  <w:style w:type="character" w:styleId="Hyperlink">
    <w:name w:val="Hyperlink"/>
    <w:uiPriority w:val="99"/>
    <w:unhideWhenUsed/>
    <w:rsid w:val="007F25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6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b">
    <w:name w:val="acb"/>
    <w:basedOn w:val="DefaultParagraphFont"/>
    <w:rsid w:val="007C6478"/>
  </w:style>
  <w:style w:type="character" w:customStyle="1" w:styleId="ssrfcpassagedeactivated">
    <w:name w:val="ss_rfcpassage_deactivated"/>
    <w:basedOn w:val="DefaultParagraphFont"/>
    <w:rsid w:val="007C6478"/>
  </w:style>
  <w:style w:type="character" w:customStyle="1" w:styleId="ssit">
    <w:name w:val="ss_it"/>
    <w:basedOn w:val="DefaultParagraphFont"/>
    <w:rsid w:val="007C6478"/>
  </w:style>
  <w:style w:type="paragraph" w:styleId="ListParagraph">
    <w:name w:val="List Paragraph"/>
    <w:basedOn w:val="Normal"/>
    <w:qFormat/>
    <w:rsid w:val="00A75C1A"/>
    <w:pPr>
      <w:ind w:left="720"/>
      <w:contextualSpacing/>
    </w:pPr>
  </w:style>
  <w:style w:type="character" w:customStyle="1" w:styleId="ssrfcsection">
    <w:name w:val="ss_rfcsection"/>
    <w:basedOn w:val="DefaultParagraphFont"/>
    <w:rsid w:val="009615C0"/>
  </w:style>
  <w:style w:type="character" w:customStyle="1" w:styleId="sssh">
    <w:name w:val="ss_sh"/>
    <w:basedOn w:val="DefaultParagraphFont"/>
    <w:rsid w:val="00C72B19"/>
  </w:style>
  <w:style w:type="character" w:customStyle="1" w:styleId="highlighted">
    <w:name w:val="highlighted"/>
    <w:basedOn w:val="DefaultParagraphFont"/>
    <w:rsid w:val="00ED5480"/>
  </w:style>
  <w:style w:type="character" w:customStyle="1" w:styleId="highlight-green">
    <w:name w:val="highlight-green"/>
    <w:basedOn w:val="DefaultParagraphFont"/>
    <w:rsid w:val="0064549C"/>
  </w:style>
  <w:style w:type="character" w:customStyle="1" w:styleId="ssbf">
    <w:name w:val="ss_bf"/>
    <w:basedOn w:val="DefaultParagraphFont"/>
    <w:rsid w:val="00BA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C34D-DDAF-4455-B43E-E10CBCD2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2023-07-21T20:50:00Z</dcterms:created>
  <dcterms:modified xsi:type="dcterms:W3CDTF">2023-07-21T20:50:00Z</dcterms:modified>
  <cp:category/>
  <cp:contentStatus/>
</cp:coreProperties>
</file>