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410A6">
        <w:t>Judicial Council of California</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xml:space="preserve">) the California Franchise Tax Board’s list of 500 largest state income tax </w:t>
      </w:r>
      <w:proofErr w:type="gramStart"/>
      <w:r w:rsidRPr="003D1C75">
        <w:rPr>
          <w:bCs/>
          <w:color w:val="000000"/>
        </w:rPr>
        <w:t>delinquencies,</w:t>
      </w:r>
      <w:proofErr w:type="gramEnd"/>
      <w:r w:rsidRPr="003D1C75">
        <w:rPr>
          <w:bCs/>
          <w:color w:val="000000"/>
        </w:rPr>
        <w:t xml:space="preserve">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xml:space="preserve">) it is not a scrutinized company as defined in PCC 10490(b), or (ii) the goods or services the Proposer would provide to the </w:t>
      </w:r>
      <w:r w:rsidR="002410A6">
        <w:rPr>
          <w:bCs/>
          <w:color w:val="000000"/>
        </w:rPr>
        <w:t>Judicial Council of California</w:t>
      </w:r>
      <w:r w:rsidRPr="001379AD">
        <w:rPr>
          <w:bCs/>
          <w:color w:val="000000"/>
        </w:rPr>
        <w:t xml:space="preserve"> are not related to products or services that are the reason the Proposer must comply with Section 13(p) of the Securities Exchange Act of 1934. </w:t>
      </w:r>
      <w:proofErr w:type="gramStart"/>
      <w:r w:rsidRPr="001379AD">
        <w:rPr>
          <w:bCs/>
          <w:color w:val="00000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rsidR="0050136C" w:rsidRDefault="0050136C" w:rsidP="0050136C">
      <w:pPr>
        <w:pStyle w:val="BodyText"/>
        <w:tabs>
          <w:tab w:val="clear" w:pos="360"/>
        </w:tabs>
        <w:spacing w:before="120" w:after="120"/>
        <w:jc w:val="both"/>
        <w:rPr>
          <w:bCs/>
          <w:color w:val="000000"/>
        </w:rPr>
      </w:pPr>
    </w:p>
    <w:p w:rsidR="003834C8" w:rsidRDefault="00936D25" w:rsidP="0050136C">
      <w:pPr>
        <w:pStyle w:val="BodyText3"/>
        <w:rPr>
          <w:sz w:val="24"/>
          <w:szCs w:val="24"/>
        </w:rPr>
      </w:pPr>
      <w:sdt>
        <w:sdtPr>
          <w:rPr>
            <w:sz w:val="24"/>
            <w:szCs w:val="24"/>
          </w:rPr>
          <w:id w:val="12759771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3834C8">
        <w:rPr>
          <w:sz w:val="24"/>
          <w:szCs w:val="24"/>
        </w:rPr>
        <w:tab/>
      </w:r>
      <w:r w:rsidR="0050136C">
        <w:rPr>
          <w:sz w:val="24"/>
          <w:szCs w:val="24"/>
        </w:rPr>
        <w:t xml:space="preserve">Check box to indicate acceptance of </w:t>
      </w:r>
      <w:r w:rsidR="003834C8">
        <w:rPr>
          <w:sz w:val="24"/>
          <w:szCs w:val="24"/>
        </w:rPr>
        <w:t>the clause</w:t>
      </w:r>
      <w:r w:rsidR="003D1C75">
        <w:rPr>
          <w:sz w:val="24"/>
          <w:szCs w:val="24"/>
        </w:rPr>
        <w:t>s</w:t>
      </w:r>
      <w:r w:rsidR="003834C8">
        <w:rPr>
          <w:sz w:val="24"/>
          <w:szCs w:val="24"/>
        </w:rPr>
        <w:t xml:space="preserve"> </w:t>
      </w:r>
      <w:r w:rsidR="0050136C">
        <w:rPr>
          <w:sz w:val="24"/>
          <w:szCs w:val="24"/>
        </w:rPr>
        <w:t>above</w:t>
      </w:r>
      <w:r w:rsidR="003834C8">
        <w:rPr>
          <w:sz w:val="24"/>
          <w:szCs w:val="24"/>
        </w:rPr>
        <w:t>.</w:t>
      </w:r>
      <w:bookmarkStart w:id="0" w:name="_GoBack"/>
      <w:bookmarkEnd w:id="0"/>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A6" w:rsidRPr="00936D25" w:rsidRDefault="002410A6" w:rsidP="002410A6">
    <w:pPr>
      <w:pStyle w:val="Header"/>
      <w:rPr>
        <w:rFonts w:ascii="Times New Roman" w:hAnsi="Times New Roman"/>
        <w:sz w:val="22"/>
        <w:szCs w:val="22"/>
      </w:rPr>
    </w:pPr>
    <w:r w:rsidRPr="002410A6">
      <w:rPr>
        <w:rFonts w:ascii="Times New Roman" w:hAnsi="Times New Roman"/>
        <w:sz w:val="22"/>
        <w:szCs w:val="22"/>
      </w:rPr>
      <w:t xml:space="preserve">RFP No.:  </w:t>
    </w:r>
    <w:r w:rsidR="00936D25" w:rsidRPr="00936D25">
      <w:rPr>
        <w:rFonts w:ascii="Times New Roman" w:hAnsi="Times New Roman"/>
        <w:caps/>
        <w:sz w:val="22"/>
        <w:szCs w:val="22"/>
      </w:rPr>
      <w:t>FS-2018-19-RP</w:t>
    </w:r>
  </w:p>
  <w:p w:rsidR="002410A6" w:rsidRPr="002410A6" w:rsidRDefault="002410A6" w:rsidP="002410A6">
    <w:pPr>
      <w:pStyle w:val="Header"/>
      <w:rPr>
        <w:rFonts w:ascii="Times New Roman" w:hAnsi="Times New Roman"/>
      </w:rPr>
    </w:pPr>
    <w:r w:rsidRPr="002410A6">
      <w:rPr>
        <w:rFonts w:ascii="Times New Roman" w:hAnsi="Times New Roman"/>
      </w:rPr>
      <w:t>RFP:  Title and Escrow Services</w:t>
    </w:r>
  </w:p>
  <w:p w:rsidR="002410A6" w:rsidRDefault="00241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410A6"/>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36D25"/>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E1F869"/>
  <w15:docId w15:val="{B3C192CF-C7AB-4F8C-A288-6B7FA34F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qFormat/>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91323">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6FF34-3AAA-42F5-AC5C-3B3ADFDEAD87}">
  <ds:schemaRefs>
    <ds:schemaRef ds:uri="http://schemas.openxmlformats.org/officeDocument/2006/bibliography"/>
  </ds:schemaRefs>
</ds:datastoreItem>
</file>

<file path=customXml/itemProps2.xml><?xml version="1.0" encoding="utf-8"?>
<ds:datastoreItem xmlns:ds="http://schemas.openxmlformats.org/officeDocument/2006/customXml" ds:itemID="{0237623D-67F4-4244-A75E-55B2A92E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Parker, Robin</cp:lastModifiedBy>
  <cp:revision>3</cp:revision>
  <dcterms:created xsi:type="dcterms:W3CDTF">2018-03-23T00:03:00Z</dcterms:created>
  <dcterms:modified xsi:type="dcterms:W3CDTF">2018-08-10T18:03:00Z</dcterms:modified>
</cp:coreProperties>
</file>