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0" w:type="dxa"/>
        <w:tblLayout w:type="fixed"/>
        <w:tblCellMar>
          <w:left w:w="115" w:type="dxa"/>
          <w:right w:w="115" w:type="dxa"/>
        </w:tblCellMar>
        <w:tblLook w:val="0000" w:firstRow="0" w:lastRow="0" w:firstColumn="0" w:lastColumn="0" w:noHBand="0" w:noVBand="0"/>
      </w:tblPr>
      <w:tblGrid>
        <w:gridCol w:w="360"/>
        <w:gridCol w:w="8280"/>
      </w:tblGrid>
      <w:tr w:rsidR="002B367F" w:rsidRPr="009E10B7" w14:paraId="77D724CC" w14:textId="77777777" w:rsidTr="002B367F">
        <w:trPr>
          <w:cantSplit/>
          <w:trHeight w:hRule="exact" w:val="4860"/>
        </w:trPr>
        <w:tc>
          <w:tcPr>
            <w:tcW w:w="360" w:type="dxa"/>
            <w:vMerge w:val="restart"/>
            <w:tcMar>
              <w:left w:w="0" w:type="dxa"/>
              <w:right w:w="0" w:type="dxa"/>
            </w:tcMar>
          </w:tcPr>
          <w:p w14:paraId="61EDDEB4" w14:textId="77777777" w:rsidR="002B367F" w:rsidRPr="009E10B7" w:rsidRDefault="002B367F" w:rsidP="00D050C8">
            <w:pPr>
              <w:rPr>
                <w:rFonts w:ascii="Arial" w:hAnsi="Arial" w:cs="Arial"/>
              </w:rPr>
            </w:pPr>
          </w:p>
        </w:tc>
        <w:tc>
          <w:tcPr>
            <w:tcW w:w="8280" w:type="dxa"/>
            <w:tcBorders>
              <w:bottom w:val="single" w:sz="4" w:space="0" w:color="auto"/>
            </w:tcBorders>
            <w:tcMar>
              <w:left w:w="0" w:type="dxa"/>
              <w:right w:w="0" w:type="dxa"/>
            </w:tcMar>
            <w:vAlign w:val="bottom"/>
          </w:tcPr>
          <w:p w14:paraId="7D858F7B" w14:textId="77777777" w:rsidR="002B367F" w:rsidRPr="002B367F" w:rsidRDefault="002B367F" w:rsidP="00D050C8">
            <w:pPr>
              <w:pStyle w:val="JCCReportCoverTitle"/>
              <w:rPr>
                <w:rFonts w:ascii="Arial" w:hAnsi="Arial" w:cs="Arial"/>
                <w:sz w:val="80"/>
                <w:szCs w:val="80"/>
              </w:rPr>
            </w:pPr>
            <w:r w:rsidRPr="002B367F">
              <w:rPr>
                <w:rFonts w:ascii="Arial" w:hAnsi="Arial" w:cs="Arial"/>
                <w:color w:val="073873"/>
                <w:sz w:val="80"/>
                <w:szCs w:val="80"/>
              </w:rPr>
              <w:t>INVITATION FOR BIDS</w:t>
            </w:r>
            <w:r w:rsidR="009B031D">
              <w:rPr>
                <w:rFonts w:ascii="Arial" w:hAnsi="Arial" w:cs="Arial"/>
                <w:color w:val="073873"/>
                <w:sz w:val="80"/>
                <w:szCs w:val="80"/>
              </w:rPr>
              <w:t xml:space="preserve"> </w:t>
            </w:r>
          </w:p>
          <w:p w14:paraId="07DE57B3" w14:textId="77777777" w:rsidR="002B367F" w:rsidRPr="009E10B7" w:rsidRDefault="002B367F" w:rsidP="00D050C8">
            <w:pPr>
              <w:pStyle w:val="JCCReportCoverSpacer"/>
              <w:rPr>
                <w:rFonts w:ascii="Arial" w:hAnsi="Arial" w:cs="Arial"/>
              </w:rPr>
            </w:pPr>
            <w:r w:rsidRPr="009E10B7">
              <w:rPr>
                <w:rFonts w:ascii="Arial" w:hAnsi="Arial" w:cs="Arial"/>
              </w:rPr>
              <w:t xml:space="preserve"> </w:t>
            </w:r>
          </w:p>
        </w:tc>
      </w:tr>
      <w:tr w:rsidR="002B367F" w:rsidRPr="009E10B7" w14:paraId="418A810F" w14:textId="77777777" w:rsidTr="002B367F">
        <w:trPr>
          <w:cantSplit/>
          <w:trHeight w:hRule="exact" w:val="6580"/>
        </w:trPr>
        <w:tc>
          <w:tcPr>
            <w:tcW w:w="360" w:type="dxa"/>
            <w:vMerge/>
            <w:tcMar>
              <w:left w:w="0" w:type="dxa"/>
              <w:right w:w="0" w:type="dxa"/>
            </w:tcMar>
          </w:tcPr>
          <w:p w14:paraId="13AB9DD9" w14:textId="77777777" w:rsidR="002B367F" w:rsidRPr="009E10B7" w:rsidRDefault="002B367F" w:rsidP="00D050C8">
            <w:pPr>
              <w:rPr>
                <w:rFonts w:ascii="Arial" w:hAnsi="Arial" w:cs="Arial"/>
              </w:rPr>
            </w:pPr>
          </w:p>
        </w:tc>
        <w:tc>
          <w:tcPr>
            <w:tcW w:w="8280" w:type="dxa"/>
            <w:tcBorders>
              <w:top w:val="single" w:sz="4" w:space="0" w:color="auto"/>
            </w:tcBorders>
            <w:tcMar>
              <w:left w:w="0" w:type="dxa"/>
              <w:right w:w="0" w:type="dxa"/>
            </w:tcMar>
          </w:tcPr>
          <w:p w14:paraId="7A0433C8" w14:textId="147DA632" w:rsidR="002B367F" w:rsidRDefault="00E26859" w:rsidP="00D050C8">
            <w:pPr>
              <w:pStyle w:val="JCCReportCoverSubhead"/>
              <w:rPr>
                <w:rFonts w:ascii="Arial" w:hAnsi="Arial" w:cs="Arial"/>
                <w:b/>
                <w:szCs w:val="28"/>
              </w:rPr>
            </w:pPr>
            <w:r>
              <w:rPr>
                <w:rFonts w:ascii="Arial" w:hAnsi="Arial" w:cs="Arial"/>
                <w:b/>
                <w:szCs w:val="28"/>
              </w:rPr>
              <w:t>Judicial council of california</w:t>
            </w:r>
          </w:p>
          <w:p w14:paraId="335D7E5E" w14:textId="77777777" w:rsidR="00E26859" w:rsidRPr="009E10B7" w:rsidRDefault="00E26859" w:rsidP="00D050C8">
            <w:pPr>
              <w:pStyle w:val="JCCReportCoverSubhead"/>
              <w:rPr>
                <w:rFonts w:ascii="Arial" w:hAnsi="Arial" w:cs="Arial"/>
                <w:b/>
                <w:szCs w:val="28"/>
              </w:rPr>
            </w:pPr>
          </w:p>
          <w:p w14:paraId="0E436809" w14:textId="7B7CFCA2" w:rsidR="002B367F" w:rsidRDefault="002B367F" w:rsidP="00D050C8">
            <w:pPr>
              <w:pStyle w:val="JCCReportCoverSubhead"/>
              <w:rPr>
                <w:rFonts w:ascii="Arial" w:hAnsi="Arial" w:cs="Arial"/>
                <w:szCs w:val="28"/>
              </w:rPr>
            </w:pPr>
            <w:r>
              <w:rPr>
                <w:rFonts w:ascii="Arial" w:hAnsi="Arial" w:cs="Arial"/>
                <w:b/>
                <w:szCs w:val="28"/>
              </w:rPr>
              <w:t>Regarding:</w:t>
            </w:r>
            <w:r>
              <w:rPr>
                <w:rFonts w:ascii="Arial" w:hAnsi="Arial" w:cs="Arial"/>
                <w:b/>
                <w:szCs w:val="28"/>
              </w:rPr>
              <w:br/>
            </w:r>
            <w:r w:rsidR="00E26859" w:rsidRPr="002B367F">
              <w:rPr>
                <w:rFonts w:ascii="Arial" w:hAnsi="Arial" w:cs="Arial"/>
                <w:b/>
                <w:i/>
                <w:color w:val="FF0000"/>
                <w:szCs w:val="28"/>
              </w:rPr>
              <w:t>[</w:t>
            </w:r>
            <w:r w:rsidR="00E26859">
              <w:rPr>
                <w:rFonts w:ascii="Arial" w:hAnsi="Arial" w:cs="Arial"/>
                <w:b/>
                <w:i/>
                <w:color w:val="FF0000"/>
                <w:szCs w:val="28"/>
              </w:rPr>
              <w:t>Toll Free Reservationless Audio Only Conferencing Service</w:t>
            </w:r>
          </w:p>
          <w:p w14:paraId="2BCEFB4E" w14:textId="68952418" w:rsidR="00E26859" w:rsidRPr="00865B20" w:rsidRDefault="00E26859" w:rsidP="00D050C8">
            <w:pPr>
              <w:pStyle w:val="JCCReportCoverSubhead"/>
              <w:rPr>
                <w:rFonts w:ascii="Arial" w:hAnsi="Arial" w:cs="Arial"/>
                <w:szCs w:val="28"/>
              </w:rPr>
            </w:pPr>
            <w:r>
              <w:rPr>
                <w:rFonts w:ascii="Arial" w:hAnsi="Arial" w:cs="Arial"/>
                <w:szCs w:val="28"/>
              </w:rPr>
              <w:t>IT-2023-10-SB</w:t>
            </w:r>
          </w:p>
          <w:p w14:paraId="4AFAD5CB" w14:textId="77777777" w:rsidR="002B367F" w:rsidRDefault="002B367F" w:rsidP="00D050C8">
            <w:pPr>
              <w:pStyle w:val="Header"/>
              <w:tabs>
                <w:tab w:val="clear" w:pos="4320"/>
                <w:tab w:val="clear" w:pos="8640"/>
              </w:tabs>
              <w:autoSpaceDE w:val="0"/>
              <w:autoSpaceDN w:val="0"/>
              <w:adjustRightInd w:val="0"/>
              <w:rPr>
                <w:rFonts w:ascii="Arial" w:hAnsi="Arial" w:cs="Arial"/>
                <w:b/>
                <w:bCs/>
                <w:smallCaps/>
                <w:sz w:val="28"/>
                <w:szCs w:val="20"/>
              </w:rPr>
            </w:pPr>
          </w:p>
          <w:p w14:paraId="13E8B340" w14:textId="77777777" w:rsidR="002B367F" w:rsidRDefault="002B367F" w:rsidP="00D050C8">
            <w:pPr>
              <w:pStyle w:val="Header"/>
              <w:tabs>
                <w:tab w:val="clear" w:pos="4320"/>
                <w:tab w:val="clear" w:pos="8640"/>
              </w:tabs>
              <w:autoSpaceDE w:val="0"/>
              <w:autoSpaceDN w:val="0"/>
              <w:adjustRightInd w:val="0"/>
              <w:rPr>
                <w:rFonts w:ascii="Arial" w:hAnsi="Arial" w:cs="Arial"/>
                <w:b/>
                <w:bCs/>
                <w:smallCaps/>
                <w:sz w:val="28"/>
                <w:szCs w:val="20"/>
              </w:rPr>
            </w:pPr>
          </w:p>
          <w:p w14:paraId="6131644E" w14:textId="77777777" w:rsidR="002B367F" w:rsidRDefault="002B367F" w:rsidP="00D050C8">
            <w:pPr>
              <w:pStyle w:val="Header"/>
              <w:tabs>
                <w:tab w:val="clear" w:pos="4320"/>
                <w:tab w:val="clear" w:pos="8640"/>
              </w:tabs>
              <w:autoSpaceDE w:val="0"/>
              <w:autoSpaceDN w:val="0"/>
              <w:adjustRightInd w:val="0"/>
              <w:rPr>
                <w:rFonts w:ascii="Arial" w:hAnsi="Arial" w:cs="Arial"/>
                <w:b/>
                <w:bCs/>
                <w:smallCaps/>
                <w:sz w:val="28"/>
                <w:szCs w:val="20"/>
              </w:rPr>
            </w:pPr>
          </w:p>
          <w:p w14:paraId="3EE1FE2B" w14:textId="77777777" w:rsidR="002B367F" w:rsidRDefault="002B367F" w:rsidP="00D050C8">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BIDS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14:paraId="7EE09ECB" w14:textId="1936D1A4" w:rsidR="002B367F" w:rsidRPr="002355CF" w:rsidRDefault="002B367F" w:rsidP="00D050C8">
            <w:pPr>
              <w:pStyle w:val="Header"/>
              <w:tabs>
                <w:tab w:val="clear" w:pos="4320"/>
                <w:tab w:val="clear" w:pos="8640"/>
              </w:tabs>
              <w:autoSpaceDE w:val="0"/>
              <w:autoSpaceDN w:val="0"/>
              <w:adjustRightInd w:val="0"/>
              <w:rPr>
                <w:rFonts w:ascii="Arial" w:hAnsi="Arial" w:cs="Arial"/>
                <w:b/>
                <w:bCs/>
                <w:smallCaps/>
                <w:color w:val="000000"/>
                <w:sz w:val="28"/>
                <w:szCs w:val="20"/>
              </w:rPr>
            </w:pPr>
            <w:r w:rsidRPr="00A50B42">
              <w:rPr>
                <w:rFonts w:ascii="Arial" w:hAnsi="Arial" w:cs="Arial"/>
                <w:i/>
                <w:color w:val="FF0000"/>
                <w:sz w:val="28"/>
                <w:szCs w:val="28"/>
              </w:rPr>
              <w:t>[</w:t>
            </w:r>
            <w:r w:rsidR="007C5B22">
              <w:rPr>
                <w:rFonts w:ascii="Arial" w:hAnsi="Arial" w:cs="Arial"/>
                <w:i/>
                <w:color w:val="FF0000"/>
                <w:sz w:val="28"/>
                <w:szCs w:val="28"/>
              </w:rPr>
              <w:t>3/</w:t>
            </w:r>
            <w:r w:rsidR="00114D76">
              <w:rPr>
                <w:rFonts w:ascii="Arial" w:hAnsi="Arial" w:cs="Arial"/>
                <w:i/>
                <w:color w:val="FF0000"/>
                <w:sz w:val="28"/>
                <w:szCs w:val="28"/>
              </w:rPr>
              <w:t>28</w:t>
            </w:r>
            <w:r w:rsidR="007C5B22">
              <w:rPr>
                <w:rFonts w:ascii="Arial" w:hAnsi="Arial" w:cs="Arial"/>
                <w:i/>
                <w:color w:val="FF0000"/>
                <w:sz w:val="28"/>
                <w:szCs w:val="28"/>
              </w:rPr>
              <w:t>/2023</w:t>
            </w:r>
            <w:r w:rsidRPr="00A50B42">
              <w:rPr>
                <w:rFonts w:ascii="Arial" w:hAnsi="Arial" w:cs="Arial"/>
                <w:i/>
                <w:color w:val="FF0000"/>
                <w:sz w:val="28"/>
                <w:szCs w:val="28"/>
              </w:rPr>
              <w:t>]</w:t>
            </w:r>
            <w:r w:rsidRPr="00A50B42">
              <w:rPr>
                <w:rFonts w:ascii="Arial" w:hAnsi="Arial" w:cs="Arial"/>
                <w:bCs/>
                <w:smallCaps/>
                <w:color w:val="000000"/>
                <w:sz w:val="28"/>
                <w:szCs w:val="28"/>
              </w:rPr>
              <w:t xml:space="preserve"> no later than </w:t>
            </w:r>
            <w:r w:rsidRPr="00A50B42">
              <w:rPr>
                <w:rFonts w:ascii="Arial" w:hAnsi="Arial" w:cs="Arial"/>
                <w:i/>
                <w:color w:val="FF0000"/>
                <w:sz w:val="28"/>
                <w:szCs w:val="28"/>
              </w:rPr>
              <w:t>[</w:t>
            </w:r>
            <w:r w:rsidR="007C5B22">
              <w:rPr>
                <w:rFonts w:ascii="Arial" w:hAnsi="Arial" w:cs="Arial"/>
                <w:i/>
                <w:color w:val="FF0000"/>
                <w:sz w:val="28"/>
                <w:szCs w:val="28"/>
              </w:rPr>
              <w:t>1:30</w:t>
            </w:r>
            <w:r w:rsidRPr="00A50B42">
              <w:rPr>
                <w:rFonts w:ascii="Arial" w:hAnsi="Arial" w:cs="Arial"/>
                <w:i/>
                <w:color w:val="FF0000"/>
                <w:sz w:val="28"/>
                <w:szCs w:val="28"/>
              </w:rPr>
              <w:t>]</w:t>
            </w:r>
            <w:r>
              <w:rPr>
                <w:rFonts w:ascii="Arial" w:hAnsi="Arial" w:cs="Arial"/>
                <w:i/>
                <w:caps/>
                <w:color w:val="FF0000"/>
                <w:sz w:val="22"/>
                <w:szCs w:val="28"/>
              </w:rPr>
              <w:t xml:space="preserve"> </w:t>
            </w:r>
            <w:r>
              <w:rPr>
                <w:rFonts w:ascii="Arial" w:hAnsi="Arial" w:cs="Arial"/>
                <w:bCs/>
                <w:smallCaps/>
                <w:color w:val="000000"/>
                <w:sz w:val="28"/>
                <w:szCs w:val="20"/>
              </w:rPr>
              <w:t xml:space="preserve">p.m. Pacific time  </w:t>
            </w:r>
          </w:p>
          <w:p w14:paraId="0A38D686" w14:textId="77777777" w:rsidR="002B367F" w:rsidRPr="009E10B7" w:rsidRDefault="002B367F" w:rsidP="00D050C8">
            <w:pPr>
              <w:pStyle w:val="Header"/>
              <w:tabs>
                <w:tab w:val="clear" w:pos="4320"/>
                <w:tab w:val="clear" w:pos="8640"/>
              </w:tabs>
              <w:autoSpaceDE w:val="0"/>
              <w:autoSpaceDN w:val="0"/>
              <w:adjustRightInd w:val="0"/>
              <w:rPr>
                <w:rFonts w:ascii="Arial" w:hAnsi="Arial" w:cs="Arial"/>
                <w:b/>
                <w:bCs/>
                <w:sz w:val="36"/>
              </w:rPr>
            </w:pPr>
          </w:p>
        </w:tc>
      </w:tr>
    </w:tbl>
    <w:p w14:paraId="798606FE" w14:textId="77777777"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14:paraId="25C749B8" w14:textId="77777777" w:rsidR="00C37FF7" w:rsidRDefault="00C37FF7" w:rsidP="00C37FF7">
      <w:pPr>
        <w:jc w:val="center"/>
        <w:rPr>
          <w:b/>
          <w:bCs/>
          <w:sz w:val="26"/>
          <w:szCs w:val="26"/>
        </w:rPr>
      </w:pPr>
    </w:p>
    <w:p w14:paraId="6963CCAA" w14:textId="77777777" w:rsidR="00C37FF7" w:rsidRDefault="00C37FF7" w:rsidP="00C37FF7">
      <w:pPr>
        <w:jc w:val="center"/>
        <w:rPr>
          <w:b/>
          <w:bCs/>
          <w:sz w:val="26"/>
          <w:szCs w:val="26"/>
        </w:rPr>
      </w:pPr>
    </w:p>
    <w:p w14:paraId="34AF9822" w14:textId="77777777" w:rsidR="00C37FF7" w:rsidRDefault="00C37FF7" w:rsidP="00C37FF7">
      <w:pPr>
        <w:jc w:val="center"/>
        <w:rPr>
          <w:b/>
          <w:bCs/>
          <w:sz w:val="26"/>
          <w:szCs w:val="26"/>
        </w:rPr>
      </w:pPr>
    </w:p>
    <w:p w14:paraId="4F6C2C4A" w14:textId="77777777" w:rsidR="00C37FF7" w:rsidRDefault="00C37FF7" w:rsidP="00C37FF7">
      <w:pPr>
        <w:jc w:val="center"/>
        <w:rPr>
          <w:b/>
          <w:bCs/>
          <w:sz w:val="26"/>
          <w:szCs w:val="26"/>
        </w:rPr>
      </w:pPr>
    </w:p>
    <w:p w14:paraId="03EBE7DB" w14:textId="36A4084D" w:rsidR="00C37FF7" w:rsidRPr="00955EB4" w:rsidRDefault="00C37FF7" w:rsidP="004762C9">
      <w:pPr>
        <w:pStyle w:val="ListParagraph"/>
        <w:keepNext/>
        <w:numPr>
          <w:ilvl w:val="0"/>
          <w:numId w:val="13"/>
        </w:numPr>
        <w:rPr>
          <w:b/>
          <w:bCs/>
        </w:rPr>
      </w:pPr>
      <w:r w:rsidRPr="00955EB4">
        <w:rPr>
          <w:b/>
          <w:bCs/>
        </w:rPr>
        <w:t>BACKGROUND INFORMATION</w:t>
      </w:r>
    </w:p>
    <w:p w14:paraId="0C2A6F4A" w14:textId="5E378278" w:rsidR="00C37FF7" w:rsidRDefault="00C37FF7" w:rsidP="00C37FF7">
      <w:pPr>
        <w:keepNext/>
      </w:pPr>
    </w:p>
    <w:p w14:paraId="35E94813" w14:textId="37495469" w:rsidR="00E26859" w:rsidRPr="00223E7E" w:rsidRDefault="00E26859" w:rsidP="00E26859">
      <w:pPr>
        <w:pStyle w:val="ListParagraph"/>
        <w:kinsoku w:val="0"/>
        <w:overflowPunct w:val="0"/>
        <w:spacing w:before="8" w:after="120"/>
      </w:pPr>
      <w:bookmarkStart w:id="0" w:name="_Hlk129092247"/>
      <w:r>
        <w:t xml:space="preserve">Judicial </w:t>
      </w:r>
      <w:r w:rsidRPr="006F781B">
        <w:t xml:space="preserve">Council of California. The Judicial Council of California (JCC),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Judicial Council is the staff agency that assists both the council and its chair in performing their duties. </w:t>
      </w:r>
      <w:bookmarkStart w:id="1" w:name="_Hlk5281085"/>
      <w:r w:rsidRPr="00BB5388">
        <w:t>The Supreme Court</w:t>
      </w:r>
      <w:r>
        <w:t xml:space="preserve"> of California</w:t>
      </w:r>
      <w:r w:rsidRPr="00BB5388">
        <w:t>, the First District Court of Appeal, and the Habeas Corpus Resource Center are independent Judicial Branch Entities</w:t>
      </w:r>
      <w:bookmarkEnd w:id="1"/>
      <w:r w:rsidRPr="006F781B">
        <w:t xml:space="preserve"> (</w:t>
      </w:r>
      <w:r w:rsidRPr="006F781B">
        <w:rPr>
          <w:b/>
        </w:rPr>
        <w:t>JBEs</w:t>
      </w:r>
      <w:r w:rsidRPr="006F781B">
        <w:t xml:space="preserve">) that will also be party to the Agreement for </w:t>
      </w:r>
      <w:r>
        <w:t xml:space="preserve">Toll Free </w:t>
      </w:r>
      <w:proofErr w:type="spellStart"/>
      <w:r>
        <w:t>Reservationless</w:t>
      </w:r>
      <w:proofErr w:type="spellEnd"/>
      <w:r>
        <w:t xml:space="preserve"> Audio Only Conference Services</w:t>
      </w:r>
      <w:r w:rsidRPr="006F781B">
        <w:t xml:space="preserve">. </w:t>
      </w:r>
    </w:p>
    <w:bookmarkEnd w:id="0"/>
    <w:p w14:paraId="12950BF2" w14:textId="77777777" w:rsidR="00E26859" w:rsidRDefault="00E26859" w:rsidP="00E26859">
      <w:pPr>
        <w:keepNext/>
        <w:ind w:left="720"/>
      </w:pPr>
    </w:p>
    <w:p w14:paraId="1B080F64" w14:textId="1D27965F" w:rsidR="000C4B64" w:rsidRDefault="00CC4396" w:rsidP="004762C9">
      <w:pPr>
        <w:keepNext/>
        <w:ind w:left="720"/>
      </w:pPr>
      <w:r>
        <w:rPr>
          <w:i/>
          <w:color w:val="FF0000"/>
        </w:rPr>
        <w:t xml:space="preserve"> </w:t>
      </w:r>
      <w:r>
        <w:t>The Judicial Council</w:t>
      </w:r>
      <w:r w:rsidR="005E36BE">
        <w:t xml:space="preserve"> seeks to obtain offers for </w:t>
      </w:r>
      <w:r>
        <w:t>service</w:t>
      </w:r>
      <w:r w:rsidR="005E36BE">
        <w:t>s</w:t>
      </w:r>
      <w:r>
        <w:t xml:space="preserve"> to provide a </w:t>
      </w:r>
      <w:proofErr w:type="spellStart"/>
      <w:r>
        <w:t>Reservationless</w:t>
      </w:r>
      <w:proofErr w:type="spellEnd"/>
      <w:r>
        <w:t xml:space="preserve"> Audio Conferencing Service with an option for the public to dial into a conference line.  </w:t>
      </w:r>
    </w:p>
    <w:p w14:paraId="26C80252" w14:textId="7D6546E9" w:rsidR="00245BBD" w:rsidRDefault="00245BBD" w:rsidP="004762C9">
      <w:pPr>
        <w:keepNext/>
        <w:ind w:left="720"/>
      </w:pPr>
    </w:p>
    <w:p w14:paraId="1EB7DBD9" w14:textId="77777777" w:rsidR="00245BBD" w:rsidRPr="006F781B" w:rsidRDefault="00245BBD" w:rsidP="00245BBD">
      <w:pPr>
        <w:kinsoku w:val="0"/>
        <w:overflowPunct w:val="0"/>
        <w:spacing w:before="8" w:after="120"/>
        <w:ind w:left="720"/>
        <w:rPr>
          <w:b/>
          <w:u w:val="single"/>
        </w:rPr>
      </w:pPr>
      <w:r w:rsidRPr="006F781B">
        <w:rPr>
          <w:b/>
          <w:u w:val="single"/>
        </w:rPr>
        <w:t>Contract Term</w:t>
      </w:r>
    </w:p>
    <w:p w14:paraId="0E79D027" w14:textId="61DB772E" w:rsidR="00245BBD" w:rsidRPr="00904D85" w:rsidRDefault="00245BBD" w:rsidP="00245BBD">
      <w:pPr>
        <w:kinsoku w:val="0"/>
        <w:overflowPunct w:val="0"/>
        <w:spacing w:before="8" w:after="120"/>
        <w:ind w:left="720"/>
      </w:pPr>
      <w:r w:rsidRPr="00904D85">
        <w:t xml:space="preserve">The Judicial Council of California, on behalf of all JBEs, intends to award a single master agreement for the </w:t>
      </w:r>
      <w:r>
        <w:t xml:space="preserve">Toll Free </w:t>
      </w:r>
      <w:proofErr w:type="spellStart"/>
      <w:r>
        <w:t>Reservationless</w:t>
      </w:r>
      <w:proofErr w:type="spellEnd"/>
      <w:r>
        <w:t xml:space="preserve"> Audio Only Conference Services. </w:t>
      </w:r>
      <w:r w:rsidRPr="00904D85">
        <w:t>The initial term will be a one (1) year term, with three (3) consecutive one-year renewal option term</w:t>
      </w:r>
      <w:r w:rsidR="00430EBC">
        <w:t>s</w:t>
      </w:r>
      <w:r w:rsidRPr="00904D85">
        <w:t xml:space="preserve">.  Each of the three options term may be exercised at the Judicial Council’s sole discretion.  </w:t>
      </w:r>
    </w:p>
    <w:p w14:paraId="7233241C" w14:textId="77777777" w:rsidR="00245BBD" w:rsidRPr="00904D85" w:rsidRDefault="00245BBD" w:rsidP="00245BBD">
      <w:pPr>
        <w:keepNext/>
        <w:ind w:left="720"/>
      </w:pPr>
      <w:r w:rsidRPr="00904D85">
        <w:t>The Judicial Council does not guarantee that master agreement awardee will receive a specific volume of work, a specific total contract amount, or a specific order value under the master agreement executed pursuant to this IFB.</w:t>
      </w:r>
    </w:p>
    <w:p w14:paraId="315E5ACC" w14:textId="77777777" w:rsidR="00245BBD" w:rsidRPr="004762C9" w:rsidRDefault="00245BBD" w:rsidP="004762C9">
      <w:pPr>
        <w:keepNext/>
        <w:ind w:left="720"/>
        <w:rPr>
          <w:i/>
          <w:color w:val="FF0000"/>
        </w:rPr>
      </w:pPr>
    </w:p>
    <w:p w14:paraId="7091E85D" w14:textId="77777777" w:rsidR="000C4B64" w:rsidRPr="00955EB4" w:rsidRDefault="000C4B64" w:rsidP="00955EB4">
      <w:pPr>
        <w:pStyle w:val="ListParagraph"/>
        <w:rPr>
          <w:i/>
          <w:color w:val="FF0000"/>
        </w:rPr>
      </w:pPr>
    </w:p>
    <w:p w14:paraId="05A522EC" w14:textId="77777777" w:rsidR="000C4B64" w:rsidRPr="002D1C29" w:rsidRDefault="000C4B64" w:rsidP="00955EB4">
      <w:pPr>
        <w:pStyle w:val="ListParagraph"/>
        <w:keepNext/>
        <w:ind w:left="1440"/>
        <w:rPr>
          <w:i/>
        </w:rPr>
      </w:pPr>
    </w:p>
    <w:p w14:paraId="5CF851BF" w14:textId="590DA58B" w:rsidR="00C37FF7" w:rsidRDefault="00C37FF7" w:rsidP="00FC4A81">
      <w:pPr>
        <w:keepNext/>
        <w:ind w:left="720" w:hanging="720"/>
        <w:rPr>
          <w:b/>
          <w:bCs/>
        </w:rPr>
      </w:pPr>
      <w:r>
        <w:rPr>
          <w:b/>
          <w:bCs/>
        </w:rPr>
        <w:t>2.0</w:t>
      </w:r>
      <w:r>
        <w:rPr>
          <w:b/>
          <w:bCs/>
        </w:rPr>
        <w:tab/>
      </w:r>
      <w:r w:rsidR="00FC4A81">
        <w:rPr>
          <w:b/>
          <w:bCs/>
        </w:rPr>
        <w:t xml:space="preserve">DESCRIPTION OF </w:t>
      </w:r>
      <w:r w:rsidR="00D20276">
        <w:rPr>
          <w:b/>
          <w:bCs/>
        </w:rPr>
        <w:t>GOOD</w:t>
      </w:r>
      <w:r w:rsidR="005F3F8D">
        <w:rPr>
          <w:b/>
          <w:bCs/>
        </w:rPr>
        <w:t>S</w:t>
      </w:r>
    </w:p>
    <w:p w14:paraId="3D64FB5B" w14:textId="77777777" w:rsidR="00FC4A81" w:rsidRDefault="00FC4A81" w:rsidP="00FC4A81">
      <w:pPr>
        <w:keepNext/>
        <w:ind w:left="720" w:hanging="720"/>
      </w:pPr>
    </w:p>
    <w:p w14:paraId="660BAC45" w14:textId="2BB4BBFE" w:rsidR="0011184D" w:rsidRDefault="00E26859" w:rsidP="00C37FF7">
      <w:pPr>
        <w:pStyle w:val="BodyTextIndent2"/>
        <w:spacing w:after="0" w:line="240" w:lineRule="auto"/>
        <w:ind w:left="720"/>
      </w:pPr>
      <w:r>
        <w:t xml:space="preserve">The person or entity awarded the master agreement (Contractor) shall provide </w:t>
      </w:r>
      <w:proofErr w:type="spellStart"/>
      <w:r>
        <w:t>Reservationless</w:t>
      </w:r>
      <w:proofErr w:type="spellEnd"/>
      <w:r>
        <w:t xml:space="preserve"> Audio Only Conference Services with the following Specifications:</w:t>
      </w:r>
    </w:p>
    <w:p w14:paraId="50FA8258" w14:textId="77777777" w:rsidR="00DF3D93" w:rsidRDefault="00DF3D93" w:rsidP="42D03805">
      <w:pPr>
        <w:pStyle w:val="BodyTextIndent2"/>
        <w:spacing w:after="0" w:line="240" w:lineRule="auto"/>
        <w:ind w:left="720"/>
        <w:rPr>
          <w:highlight w:val="cyan"/>
        </w:rPr>
      </w:pPr>
    </w:p>
    <w:p w14:paraId="66B041A3" w14:textId="3B0B9D58" w:rsidR="0098557C" w:rsidRDefault="00E26859" w:rsidP="00A770BD">
      <w:pPr>
        <w:pStyle w:val="BodyTextIndent2"/>
        <w:spacing w:after="0" w:line="240" w:lineRule="auto"/>
        <w:ind w:left="720"/>
      </w:pPr>
      <w:bookmarkStart w:id="2" w:name="_Hlk129092518"/>
      <w:r>
        <w:t>E</w:t>
      </w:r>
      <w:r w:rsidR="56868F88" w:rsidRPr="00E26859">
        <w:t>ach conference line can be ordered on an as-needed basis</w:t>
      </w:r>
      <w:r w:rsidR="005F0EB0">
        <w:t xml:space="preserve"> and will include</w:t>
      </w:r>
      <w:r w:rsidR="0098557C" w:rsidRPr="00E26859">
        <w:t>:</w:t>
      </w:r>
    </w:p>
    <w:p w14:paraId="46E4F9A0" w14:textId="77777777" w:rsidR="00E26859" w:rsidRPr="00E26859" w:rsidRDefault="00E26859" w:rsidP="00E26859">
      <w:pPr>
        <w:pStyle w:val="BodyTextIndent2"/>
        <w:spacing w:after="0" w:line="240" w:lineRule="auto"/>
        <w:ind w:left="720"/>
      </w:pPr>
    </w:p>
    <w:p w14:paraId="41F94270" w14:textId="4F5628DB" w:rsidR="0098557C" w:rsidRDefault="0098557C" w:rsidP="00E26859">
      <w:pPr>
        <w:pStyle w:val="ListParagraph"/>
        <w:numPr>
          <w:ilvl w:val="0"/>
          <w:numId w:val="14"/>
        </w:numPr>
        <w:spacing w:after="160" w:line="259" w:lineRule="auto"/>
        <w:ind w:left="1170"/>
        <w:contextualSpacing/>
      </w:pPr>
      <w:r>
        <w:t>Toll Free Number and Toll Number</w:t>
      </w:r>
      <w:r w:rsidR="00E26859">
        <w:t>.</w:t>
      </w:r>
    </w:p>
    <w:p w14:paraId="127687ED" w14:textId="75EB4DFD" w:rsidR="0098557C" w:rsidRDefault="0098557C" w:rsidP="00E26859">
      <w:pPr>
        <w:pStyle w:val="ListParagraph"/>
        <w:numPr>
          <w:ilvl w:val="0"/>
          <w:numId w:val="14"/>
        </w:numPr>
        <w:spacing w:after="160" w:line="259" w:lineRule="auto"/>
        <w:ind w:left="1170"/>
        <w:contextualSpacing/>
      </w:pPr>
      <w:r>
        <w:t xml:space="preserve">Allow </w:t>
      </w:r>
      <w:r w:rsidR="002D2FFE">
        <w:t xml:space="preserve">up to a minimum of 100 participants. </w:t>
      </w:r>
      <w:r w:rsidR="00A01198">
        <w:t xml:space="preserve"> </w:t>
      </w:r>
    </w:p>
    <w:p w14:paraId="68493C47" w14:textId="214BDC35" w:rsidR="0098557C" w:rsidRDefault="0098557C" w:rsidP="00E26859">
      <w:pPr>
        <w:pStyle w:val="ListParagraph"/>
        <w:numPr>
          <w:ilvl w:val="0"/>
          <w:numId w:val="14"/>
        </w:numPr>
        <w:spacing w:after="160" w:line="259" w:lineRule="auto"/>
        <w:ind w:left="1170"/>
        <w:contextualSpacing/>
      </w:pPr>
      <w:r>
        <w:t>Ability to allow certain callers to dial into a conference line and automatically to be put in a muted state</w:t>
      </w:r>
      <w:r w:rsidR="00E26859">
        <w:t>.</w:t>
      </w:r>
    </w:p>
    <w:p w14:paraId="5C9A5DF0" w14:textId="5D017896" w:rsidR="0098557C" w:rsidRDefault="0098557C" w:rsidP="00E26859">
      <w:pPr>
        <w:pStyle w:val="ListParagraph"/>
        <w:numPr>
          <w:ilvl w:val="0"/>
          <w:numId w:val="14"/>
        </w:numPr>
        <w:spacing w:after="160" w:line="259" w:lineRule="auto"/>
        <w:ind w:left="1170"/>
        <w:contextualSpacing/>
      </w:pPr>
      <w:r>
        <w:t>Per minute/per caller usage only. No monthly recurring costs</w:t>
      </w:r>
      <w:r w:rsidR="00E26859">
        <w:t>.</w:t>
      </w:r>
    </w:p>
    <w:p w14:paraId="29129A7A" w14:textId="0866D812" w:rsidR="0098557C" w:rsidRDefault="0098557C" w:rsidP="00E26859">
      <w:pPr>
        <w:pStyle w:val="ListParagraph"/>
        <w:numPr>
          <w:ilvl w:val="0"/>
          <w:numId w:val="14"/>
        </w:numPr>
        <w:spacing w:after="160" w:line="259" w:lineRule="auto"/>
        <w:ind w:left="1170"/>
        <w:contextualSpacing/>
      </w:pPr>
      <w:r>
        <w:t>Dedicated Account Manager</w:t>
      </w:r>
      <w:r w:rsidR="00E26859">
        <w:t>.</w:t>
      </w:r>
      <w:r>
        <w:t xml:space="preserve"> </w:t>
      </w:r>
    </w:p>
    <w:p w14:paraId="49BD0F70" w14:textId="77777777" w:rsidR="0098557C" w:rsidRDefault="0098557C" w:rsidP="00E26859">
      <w:pPr>
        <w:pStyle w:val="ListParagraph"/>
        <w:numPr>
          <w:ilvl w:val="0"/>
          <w:numId w:val="14"/>
        </w:numPr>
        <w:spacing w:after="160" w:line="259" w:lineRule="auto"/>
        <w:ind w:left="1170"/>
        <w:contextualSpacing/>
      </w:pPr>
      <w:r>
        <w:t xml:space="preserve">24/7 Customer Service Number. </w:t>
      </w:r>
    </w:p>
    <w:p w14:paraId="750622B6" w14:textId="0924A927" w:rsidR="0098557C" w:rsidRDefault="0098557C" w:rsidP="00E26859">
      <w:pPr>
        <w:pStyle w:val="ListParagraph"/>
        <w:numPr>
          <w:ilvl w:val="0"/>
          <w:numId w:val="14"/>
        </w:numPr>
        <w:spacing w:after="160" w:line="259" w:lineRule="auto"/>
        <w:ind w:left="1170"/>
        <w:contextualSpacing/>
      </w:pPr>
      <w:r>
        <w:lastRenderedPageBreak/>
        <w:t xml:space="preserve">Ability to record a meeting. No </w:t>
      </w:r>
      <w:r w:rsidR="004974E8">
        <w:t xml:space="preserve">additional </w:t>
      </w:r>
      <w:r>
        <w:t>cost to this service. The service should have the ability to download the meeting to a .wav file with a minimum retention of 30 days.</w:t>
      </w:r>
    </w:p>
    <w:p w14:paraId="076E96F5" w14:textId="27151F23" w:rsidR="0098557C" w:rsidRDefault="0098557C" w:rsidP="00E26859">
      <w:pPr>
        <w:pStyle w:val="ListParagraph"/>
        <w:numPr>
          <w:ilvl w:val="0"/>
          <w:numId w:val="14"/>
        </w:numPr>
        <w:spacing w:after="160" w:line="259" w:lineRule="auto"/>
        <w:ind w:left="1170"/>
        <w:contextualSpacing/>
      </w:pPr>
      <w:r>
        <w:t>Ability to allow a “Lecture” style meeting, where there are groups:  Host, Participants and General Public.  The host and participants will be able to dial into the conference line and be able to speak. When the General Public dial into the conference line, they will be automatically put in a muted state.</w:t>
      </w:r>
      <w:r w:rsidR="00F836A1">
        <w:t xml:space="preserve">  Could be substituted with a listen-only passcode.</w:t>
      </w:r>
    </w:p>
    <w:p w14:paraId="38A1EBC7" w14:textId="77777777" w:rsidR="0098557C" w:rsidRDefault="0098557C" w:rsidP="00E26859">
      <w:pPr>
        <w:pStyle w:val="ListParagraph"/>
        <w:numPr>
          <w:ilvl w:val="0"/>
          <w:numId w:val="14"/>
        </w:numPr>
        <w:spacing w:after="160" w:line="259" w:lineRule="auto"/>
        <w:ind w:left="1170"/>
        <w:contextualSpacing/>
      </w:pPr>
      <w:r>
        <w:t>For the users (</w:t>
      </w:r>
      <w:proofErr w:type="spellStart"/>
      <w:proofErr w:type="gramStart"/>
      <w:r>
        <w:t>ie</w:t>
      </w:r>
      <w:proofErr w:type="spellEnd"/>
      <w:proofErr w:type="gramEnd"/>
      <w:r>
        <w:t xml:space="preserve"> General Public) that are in a muted state, they will not have the ability to unmute themselves.  Only the host can unmute them.</w:t>
      </w:r>
    </w:p>
    <w:p w14:paraId="36DF02AA" w14:textId="13565FFC" w:rsidR="0098557C" w:rsidRDefault="0098557C" w:rsidP="00E26859">
      <w:pPr>
        <w:pStyle w:val="ListParagraph"/>
        <w:numPr>
          <w:ilvl w:val="0"/>
          <w:numId w:val="14"/>
        </w:numPr>
        <w:spacing w:after="160" w:line="259" w:lineRule="auto"/>
        <w:ind w:left="1170"/>
        <w:contextualSpacing/>
      </w:pPr>
      <w:r>
        <w:t xml:space="preserve">Tone commands </w:t>
      </w:r>
      <w:r w:rsidR="00D90849">
        <w:t>for functions such increasing/decreasing volume, mute/unmute, access to the Help Menu.</w:t>
      </w:r>
    </w:p>
    <w:p w14:paraId="1253C44B" w14:textId="43FB1065" w:rsidR="00D90849" w:rsidRDefault="00D90849" w:rsidP="00E26859">
      <w:pPr>
        <w:pStyle w:val="ListParagraph"/>
        <w:numPr>
          <w:ilvl w:val="0"/>
          <w:numId w:val="14"/>
        </w:numPr>
        <w:spacing w:after="160" w:line="259" w:lineRule="auto"/>
        <w:ind w:left="1170"/>
        <w:contextualSpacing/>
      </w:pPr>
      <w:r>
        <w:t xml:space="preserve">Tone Commands for Moderator controls </w:t>
      </w:r>
      <w:r w:rsidR="00B75580">
        <w:t>which includes participant commands, as well as functions such as</w:t>
      </w:r>
      <w:r w:rsidR="009C778A">
        <w:t xml:space="preserve"> </w:t>
      </w:r>
      <w:r>
        <w:t>recording a conferencing, enable/disable security code, enable/disable entry tones, participant count, disconnect lines, lock/unlock conference, Mute/Unmute.</w:t>
      </w:r>
    </w:p>
    <w:p w14:paraId="247617A4" w14:textId="77777777" w:rsidR="0098557C" w:rsidRDefault="0098557C" w:rsidP="00E26859">
      <w:pPr>
        <w:pStyle w:val="ListParagraph"/>
        <w:numPr>
          <w:ilvl w:val="0"/>
          <w:numId w:val="14"/>
        </w:numPr>
        <w:spacing w:after="160" w:line="259" w:lineRule="auto"/>
        <w:ind w:left="1170"/>
        <w:contextualSpacing/>
      </w:pPr>
      <w:r>
        <w:t>Ability to run reports online.</w:t>
      </w:r>
    </w:p>
    <w:p w14:paraId="6175A6EC" w14:textId="77777777" w:rsidR="0098557C" w:rsidRDefault="0098557C" w:rsidP="00E26859">
      <w:pPr>
        <w:pStyle w:val="ListParagraph"/>
        <w:numPr>
          <w:ilvl w:val="0"/>
          <w:numId w:val="14"/>
        </w:numPr>
        <w:spacing w:after="160" w:line="259" w:lineRule="auto"/>
        <w:ind w:left="1170"/>
        <w:contextualSpacing/>
      </w:pPr>
      <w:r>
        <w:t xml:space="preserve">Ability to run a report showing how many callers dialed in, time and date. </w:t>
      </w:r>
    </w:p>
    <w:p w14:paraId="79919C59" w14:textId="77777777" w:rsidR="0098557C" w:rsidRDefault="0098557C" w:rsidP="00E26859">
      <w:pPr>
        <w:pStyle w:val="ListParagraph"/>
        <w:numPr>
          <w:ilvl w:val="0"/>
          <w:numId w:val="14"/>
        </w:numPr>
        <w:spacing w:after="160" w:line="259" w:lineRule="auto"/>
        <w:ind w:left="1170"/>
        <w:contextualSpacing/>
      </w:pPr>
      <w:r>
        <w:t xml:space="preserve">Ability to export accurate statistical information of a conference call.  We need to see how many callers call in and from what numbers.  </w:t>
      </w:r>
    </w:p>
    <w:p w14:paraId="622802C2" w14:textId="77777777" w:rsidR="0098557C" w:rsidRDefault="0098557C" w:rsidP="00E26859">
      <w:pPr>
        <w:pStyle w:val="ListParagraph"/>
        <w:numPr>
          <w:ilvl w:val="0"/>
          <w:numId w:val="14"/>
        </w:numPr>
        <w:spacing w:after="160" w:line="259" w:lineRule="auto"/>
        <w:ind w:left="1170"/>
        <w:contextualSpacing/>
      </w:pPr>
      <w:r>
        <w:t xml:space="preserve">Ability to modify or add a note to a caller’s Caller ID on the </w:t>
      </w:r>
      <w:proofErr w:type="gramStart"/>
      <w:r>
        <w:t>online-portal</w:t>
      </w:r>
      <w:proofErr w:type="gramEnd"/>
      <w:r>
        <w:t xml:space="preserve">. For example, </w:t>
      </w:r>
      <w:proofErr w:type="gramStart"/>
      <w:r>
        <w:t>a number of</w:t>
      </w:r>
      <w:proofErr w:type="gramEnd"/>
      <w:r>
        <w:t xml:space="preserve"> callers from our agency dialed in, all had a caller id of 415-865-4200.  The host would request the ability to modify or make note of that caller ID on the online portal during the call so they can identify who is speaking. </w:t>
      </w:r>
    </w:p>
    <w:p w14:paraId="33FEB334" w14:textId="77777777" w:rsidR="0098557C" w:rsidRDefault="0098557C" w:rsidP="00E26859">
      <w:pPr>
        <w:pStyle w:val="ListParagraph"/>
        <w:numPr>
          <w:ilvl w:val="0"/>
          <w:numId w:val="14"/>
        </w:numPr>
        <w:spacing w:after="160" w:line="259" w:lineRule="auto"/>
        <w:ind w:left="1170"/>
        <w:contextualSpacing/>
      </w:pPr>
      <w:r>
        <w:t>Ability to disable hold music</w:t>
      </w:r>
    </w:p>
    <w:p w14:paraId="4D2DACDA" w14:textId="520FFAE0" w:rsidR="0098557C" w:rsidRDefault="0098557C" w:rsidP="00E26859">
      <w:pPr>
        <w:pStyle w:val="ListParagraph"/>
        <w:numPr>
          <w:ilvl w:val="0"/>
          <w:numId w:val="14"/>
        </w:numPr>
        <w:spacing w:after="160" w:line="259" w:lineRule="auto"/>
        <w:ind w:left="1170"/>
        <w:contextualSpacing/>
      </w:pPr>
      <w:r>
        <w:t>Ability to access the invoices online</w:t>
      </w:r>
    </w:p>
    <w:p w14:paraId="4A184A54" w14:textId="27EA9140" w:rsidR="00F836A1" w:rsidRDefault="00F836A1" w:rsidP="00E26859">
      <w:pPr>
        <w:pStyle w:val="ListParagraph"/>
        <w:numPr>
          <w:ilvl w:val="0"/>
          <w:numId w:val="14"/>
        </w:numPr>
        <w:spacing w:after="160" w:line="259" w:lineRule="auto"/>
        <w:ind w:left="1170"/>
        <w:contextualSpacing/>
      </w:pPr>
      <w:r>
        <w:t>Ability to have the option of callers to be dropped from the call if the Host has not arrived within a specific number of minutes.</w:t>
      </w:r>
    </w:p>
    <w:p w14:paraId="6CD2FA32" w14:textId="7C1F7DCD" w:rsidR="00F836A1" w:rsidRDefault="00F836A1" w:rsidP="00E26859">
      <w:pPr>
        <w:pStyle w:val="ListParagraph"/>
        <w:numPr>
          <w:ilvl w:val="0"/>
          <w:numId w:val="14"/>
        </w:numPr>
        <w:spacing w:after="160" w:line="259" w:lineRule="auto"/>
        <w:ind w:left="1170"/>
        <w:contextualSpacing/>
      </w:pPr>
      <w:r>
        <w:t>Ability to automatically end the call once the Host leaves the meeting.</w:t>
      </w:r>
    </w:p>
    <w:p w14:paraId="6C4D14AA" w14:textId="77777777" w:rsidR="0098557C" w:rsidRDefault="0098557C" w:rsidP="00E26859">
      <w:pPr>
        <w:pStyle w:val="ListParagraph"/>
        <w:numPr>
          <w:ilvl w:val="0"/>
          <w:numId w:val="14"/>
        </w:numPr>
        <w:spacing w:after="160" w:line="259" w:lineRule="auto"/>
        <w:ind w:left="1170"/>
        <w:contextualSpacing/>
      </w:pPr>
      <w:r>
        <w:t>Ability to change/add/delete Hosts Names online</w:t>
      </w:r>
    </w:p>
    <w:p w14:paraId="641EA60E" w14:textId="77777777" w:rsidR="0098557C" w:rsidRDefault="0098557C" w:rsidP="00E26859">
      <w:pPr>
        <w:pStyle w:val="ListParagraph"/>
        <w:numPr>
          <w:ilvl w:val="0"/>
          <w:numId w:val="14"/>
        </w:numPr>
        <w:spacing w:after="160" w:line="259" w:lineRule="auto"/>
        <w:ind w:left="1170"/>
        <w:contextualSpacing/>
      </w:pPr>
      <w:r>
        <w:t>Ability to export all users into a .csv, pdf or excel file.</w:t>
      </w:r>
    </w:p>
    <w:p w14:paraId="06D5614C" w14:textId="77777777" w:rsidR="0098557C" w:rsidRDefault="0098557C" w:rsidP="00E26859">
      <w:pPr>
        <w:pStyle w:val="ListParagraph"/>
        <w:numPr>
          <w:ilvl w:val="0"/>
          <w:numId w:val="14"/>
        </w:numPr>
        <w:spacing w:after="160" w:line="259" w:lineRule="auto"/>
        <w:ind w:left="1170"/>
        <w:contextualSpacing/>
      </w:pPr>
      <w:r>
        <w:t>Ability to send a summarized billing statement for all the users</w:t>
      </w:r>
    </w:p>
    <w:p w14:paraId="43025DE7" w14:textId="77777777" w:rsidR="0098557C" w:rsidRDefault="0098557C" w:rsidP="00E26859">
      <w:pPr>
        <w:pStyle w:val="ListParagraph"/>
        <w:numPr>
          <w:ilvl w:val="0"/>
          <w:numId w:val="14"/>
        </w:numPr>
        <w:spacing w:after="160" w:line="259" w:lineRule="auto"/>
        <w:ind w:left="1170"/>
        <w:contextualSpacing/>
      </w:pPr>
      <w:r>
        <w:t>Ability to send a detailed bill/statement to each Host or Group</w:t>
      </w:r>
    </w:p>
    <w:p w14:paraId="4CD930B9" w14:textId="77777777" w:rsidR="0098557C" w:rsidRDefault="0098557C" w:rsidP="00E26859">
      <w:pPr>
        <w:pStyle w:val="ListParagraph"/>
        <w:numPr>
          <w:ilvl w:val="0"/>
          <w:numId w:val="14"/>
        </w:numPr>
        <w:spacing w:after="160" w:line="259" w:lineRule="auto"/>
        <w:ind w:left="1170"/>
        <w:contextualSpacing/>
      </w:pPr>
      <w:r>
        <w:t>Ability to provide a summarized bill for each group/</w:t>
      </w:r>
      <w:proofErr w:type="gramStart"/>
      <w:r>
        <w:t>users</w:t>
      </w:r>
      <w:proofErr w:type="gramEnd"/>
    </w:p>
    <w:p w14:paraId="432EFFD3" w14:textId="26349F1D" w:rsidR="0098557C" w:rsidRDefault="0098557C" w:rsidP="00E26859">
      <w:pPr>
        <w:pStyle w:val="ListParagraph"/>
        <w:numPr>
          <w:ilvl w:val="0"/>
          <w:numId w:val="14"/>
        </w:numPr>
        <w:spacing w:after="160" w:line="259" w:lineRule="auto"/>
        <w:ind w:left="1170"/>
        <w:contextualSpacing/>
      </w:pPr>
      <w:r>
        <w:t xml:space="preserve">Ability to assign create groups/Client ID’s and assign hosts accounts underneath these groups.  </w:t>
      </w:r>
    </w:p>
    <w:p w14:paraId="4BC8EF61" w14:textId="02036551" w:rsidR="00D90849" w:rsidRDefault="00D90849" w:rsidP="00E26859">
      <w:pPr>
        <w:pStyle w:val="ListParagraph"/>
        <w:numPr>
          <w:ilvl w:val="0"/>
          <w:numId w:val="14"/>
        </w:numPr>
        <w:spacing w:after="160" w:line="259" w:lineRule="auto"/>
        <w:ind w:left="1170"/>
        <w:contextualSpacing/>
      </w:pPr>
      <w:r>
        <w:t>Ability to send invoices online.</w:t>
      </w:r>
    </w:p>
    <w:p w14:paraId="57528F05" w14:textId="59E0E474" w:rsidR="0042361F" w:rsidRDefault="00AC1AC2" w:rsidP="00E26859">
      <w:pPr>
        <w:pStyle w:val="ListParagraph"/>
        <w:numPr>
          <w:ilvl w:val="0"/>
          <w:numId w:val="14"/>
        </w:numPr>
        <w:spacing w:after="160" w:line="259" w:lineRule="auto"/>
        <w:ind w:left="1170"/>
        <w:contextualSpacing/>
      </w:pPr>
      <w:r>
        <w:t xml:space="preserve">Automatically delete </w:t>
      </w:r>
      <w:r w:rsidR="009C778A">
        <w:t xml:space="preserve">a </w:t>
      </w:r>
      <w:r>
        <w:t xml:space="preserve">conference line if there is no usage after 6 months. </w:t>
      </w:r>
    </w:p>
    <w:p w14:paraId="7CE2F187" w14:textId="23632F35" w:rsidR="00D90849" w:rsidRDefault="00B75580" w:rsidP="00E26859">
      <w:pPr>
        <w:pStyle w:val="ListParagraph"/>
        <w:numPr>
          <w:ilvl w:val="0"/>
          <w:numId w:val="14"/>
        </w:numPr>
        <w:spacing w:after="160" w:line="259" w:lineRule="auto"/>
        <w:ind w:left="1170"/>
        <w:contextualSpacing/>
      </w:pPr>
      <w:r>
        <w:t>Ability to access an online portal where we can add/delete or modify accounts.</w:t>
      </w:r>
    </w:p>
    <w:p w14:paraId="7D191A97" w14:textId="77777777" w:rsidR="0098557C" w:rsidRDefault="0098557C" w:rsidP="00E26859">
      <w:pPr>
        <w:pStyle w:val="ListParagraph"/>
        <w:numPr>
          <w:ilvl w:val="0"/>
          <w:numId w:val="14"/>
        </w:numPr>
        <w:spacing w:after="160" w:line="259" w:lineRule="auto"/>
        <w:ind w:left="1170"/>
        <w:contextualSpacing/>
      </w:pPr>
      <w:r>
        <w:t>Ability to access a web portal to make changes to the conference line (</w:t>
      </w:r>
      <w:proofErr w:type="gramStart"/>
      <w:r>
        <w:t>i.e.</w:t>
      </w:r>
      <w:proofErr w:type="gramEnd"/>
      <w:r>
        <w:t xml:space="preserve"> change password, enable or disable audible beep when users log into the call, mute/unmute callers, remove callers, record).</w:t>
      </w:r>
    </w:p>
    <w:bookmarkEnd w:id="2"/>
    <w:p w14:paraId="5C429275" w14:textId="77777777" w:rsidR="00DF3D93" w:rsidRDefault="00DF3D93" w:rsidP="00C37FF7">
      <w:pPr>
        <w:pStyle w:val="BodyTextIndent2"/>
        <w:spacing w:after="0" w:line="240" w:lineRule="auto"/>
        <w:ind w:left="720"/>
      </w:pPr>
    </w:p>
    <w:p w14:paraId="36891129" w14:textId="77777777" w:rsidR="00A50B42" w:rsidRPr="00D74462" w:rsidRDefault="00AB2FC2" w:rsidP="00AB2FC2">
      <w:pPr>
        <w:widowControl w:val="0"/>
        <w:rPr>
          <w:b/>
          <w:bCs/>
        </w:rPr>
      </w:pPr>
      <w:r>
        <w:rPr>
          <w:b/>
          <w:bCs/>
        </w:rPr>
        <w:t>3.0</w:t>
      </w:r>
      <w:r>
        <w:rPr>
          <w:b/>
          <w:bCs/>
        </w:rPr>
        <w:tab/>
      </w:r>
      <w:r w:rsidR="00A50B42" w:rsidRPr="00D74462">
        <w:rPr>
          <w:b/>
          <w:bCs/>
        </w:rPr>
        <w:t xml:space="preserve">TIMELINE FOR THIS </w:t>
      </w:r>
      <w:r w:rsidR="00DB0944">
        <w:rPr>
          <w:b/>
          <w:bCs/>
        </w:rPr>
        <w:t>IFB</w:t>
      </w:r>
    </w:p>
    <w:p w14:paraId="4364346D" w14:textId="77777777" w:rsidR="00A50B42" w:rsidRPr="00D74462" w:rsidRDefault="00A50B42" w:rsidP="00A50B42">
      <w:pPr>
        <w:widowControl w:val="0"/>
        <w:rPr>
          <w:bCs/>
        </w:rPr>
      </w:pPr>
    </w:p>
    <w:tbl>
      <w:tblPr>
        <w:tblpPr w:leftFromText="180" w:rightFromText="180" w:vertAnchor="text" w:horzAnchor="margin" w:tblpXSpec="right" w:tblpY="6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497"/>
      </w:tblGrid>
      <w:tr w:rsidR="005F0EB0" w:rsidRPr="003B7ABC" w14:paraId="4BA707A8" w14:textId="77777777" w:rsidTr="005F0EB0">
        <w:trPr>
          <w:trHeight w:val="485"/>
          <w:tblHeader/>
        </w:trPr>
        <w:tc>
          <w:tcPr>
            <w:tcW w:w="4986" w:type="dxa"/>
            <w:shd w:val="clear" w:color="auto" w:fill="E6E6E6"/>
            <w:vAlign w:val="center"/>
          </w:tcPr>
          <w:p w14:paraId="016D6564" w14:textId="77777777" w:rsidR="005F0EB0" w:rsidRPr="00D77FEF" w:rsidRDefault="005F0EB0" w:rsidP="005F0EB0">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14:paraId="5CD75364" w14:textId="77777777" w:rsidR="005F0EB0" w:rsidRPr="00D77FEF" w:rsidRDefault="005F0EB0" w:rsidP="005F0EB0">
            <w:pPr>
              <w:widowControl w:val="0"/>
              <w:ind w:left="-108" w:right="-108"/>
              <w:jc w:val="center"/>
              <w:rPr>
                <w:b/>
                <w:bCs/>
                <w:color w:val="000000"/>
                <w:sz w:val="22"/>
                <w:szCs w:val="22"/>
              </w:rPr>
            </w:pPr>
            <w:r w:rsidRPr="00D77FEF">
              <w:rPr>
                <w:b/>
                <w:bCs/>
                <w:color w:val="000000"/>
                <w:sz w:val="22"/>
                <w:szCs w:val="22"/>
              </w:rPr>
              <w:t>DATE</w:t>
            </w:r>
          </w:p>
        </w:tc>
      </w:tr>
      <w:tr w:rsidR="005F0EB0" w:rsidRPr="003B7ABC" w14:paraId="2A7BEB1A" w14:textId="77777777" w:rsidTr="005F0EB0">
        <w:trPr>
          <w:trHeight w:val="575"/>
        </w:trPr>
        <w:tc>
          <w:tcPr>
            <w:tcW w:w="4986" w:type="dxa"/>
            <w:vAlign w:val="center"/>
          </w:tcPr>
          <w:p w14:paraId="61DDA5A6" w14:textId="77777777" w:rsidR="005F0EB0" w:rsidRPr="009E716F" w:rsidRDefault="005F0EB0" w:rsidP="005F0EB0">
            <w:pPr>
              <w:widowControl w:val="0"/>
              <w:rPr>
                <w:b/>
                <w:bCs/>
              </w:rPr>
            </w:pPr>
            <w:r w:rsidRPr="009E716F">
              <w:rPr>
                <w:bCs/>
              </w:rPr>
              <w:t>IFB issued</w:t>
            </w:r>
            <w:r w:rsidRPr="009E716F">
              <w:rPr>
                <w:b/>
                <w:bCs/>
                <w:vanish/>
                <w:color w:val="0000FF"/>
              </w:rPr>
              <w:t>:</w:t>
            </w:r>
          </w:p>
        </w:tc>
        <w:tc>
          <w:tcPr>
            <w:tcW w:w="3192" w:type="dxa"/>
            <w:vAlign w:val="center"/>
          </w:tcPr>
          <w:p w14:paraId="0F28C78B" w14:textId="7B9E50D0" w:rsidR="005F0EB0" w:rsidRPr="00FB1D83" w:rsidRDefault="005F0EB0" w:rsidP="005F0EB0">
            <w:pPr>
              <w:widowControl w:val="0"/>
              <w:tabs>
                <w:tab w:val="left" w:pos="2178"/>
              </w:tabs>
              <w:jc w:val="center"/>
              <w:rPr>
                <w:bCs/>
                <w:i/>
              </w:rPr>
            </w:pPr>
            <w:r w:rsidRPr="00FB1D83">
              <w:rPr>
                <w:bCs/>
                <w:i/>
              </w:rPr>
              <w:t>3/</w:t>
            </w:r>
            <w:r w:rsidR="009C778A" w:rsidRPr="00FB1D83">
              <w:rPr>
                <w:bCs/>
                <w:i/>
              </w:rPr>
              <w:t>10</w:t>
            </w:r>
            <w:r w:rsidRPr="00FB1D83">
              <w:rPr>
                <w:bCs/>
                <w:i/>
              </w:rPr>
              <w:t>/2023</w:t>
            </w:r>
          </w:p>
        </w:tc>
      </w:tr>
      <w:tr w:rsidR="005F0EB0" w:rsidRPr="003B7ABC" w14:paraId="1CA2C3D5" w14:textId="77777777" w:rsidTr="005F0EB0">
        <w:trPr>
          <w:trHeight w:val="668"/>
        </w:trPr>
        <w:tc>
          <w:tcPr>
            <w:tcW w:w="4986" w:type="dxa"/>
            <w:vAlign w:val="center"/>
          </w:tcPr>
          <w:p w14:paraId="6EF7027C" w14:textId="77777777" w:rsidR="005F0EB0" w:rsidRPr="009E716F" w:rsidRDefault="005F0EB0" w:rsidP="005F0EB0">
            <w:pPr>
              <w:widowControl w:val="0"/>
              <w:rPr>
                <w:bCs/>
              </w:rPr>
            </w:pPr>
            <w:r w:rsidRPr="009E716F">
              <w:rPr>
                <w:bCs/>
              </w:rPr>
              <w:t>Deadline for questions</w:t>
            </w:r>
          </w:p>
        </w:tc>
        <w:tc>
          <w:tcPr>
            <w:tcW w:w="3192" w:type="dxa"/>
            <w:vAlign w:val="center"/>
          </w:tcPr>
          <w:p w14:paraId="1527382D" w14:textId="0B087E6E" w:rsidR="005F0EB0" w:rsidRPr="00FB1D83" w:rsidRDefault="005F0EB0" w:rsidP="005F0EB0">
            <w:pPr>
              <w:widowControl w:val="0"/>
              <w:tabs>
                <w:tab w:val="left" w:pos="2178"/>
              </w:tabs>
              <w:jc w:val="center"/>
              <w:rPr>
                <w:b/>
                <w:bCs/>
              </w:rPr>
            </w:pPr>
            <w:r w:rsidRPr="00FB1D83">
              <w:rPr>
                <w:bCs/>
                <w:i/>
              </w:rPr>
              <w:t>3/1</w:t>
            </w:r>
            <w:r w:rsidR="009C778A" w:rsidRPr="00FB1D83">
              <w:rPr>
                <w:bCs/>
                <w:i/>
              </w:rPr>
              <w:t>7</w:t>
            </w:r>
            <w:r w:rsidRPr="00FB1D83">
              <w:rPr>
                <w:bCs/>
                <w:i/>
              </w:rPr>
              <w:t>/2023 at 1:30pm</w:t>
            </w:r>
            <w:r w:rsidRPr="00FB1D83" w:rsidDel="00C1389C">
              <w:rPr>
                <w:bCs/>
                <w:i/>
              </w:rPr>
              <w:t xml:space="preserve"> </w:t>
            </w:r>
          </w:p>
        </w:tc>
      </w:tr>
      <w:tr w:rsidR="005F0EB0" w:rsidRPr="003B7ABC" w14:paraId="4817F480" w14:textId="77777777" w:rsidTr="005F0EB0">
        <w:trPr>
          <w:trHeight w:val="668"/>
        </w:trPr>
        <w:tc>
          <w:tcPr>
            <w:tcW w:w="4986" w:type="dxa"/>
            <w:vAlign w:val="center"/>
          </w:tcPr>
          <w:p w14:paraId="2B3F7FAC" w14:textId="77777777" w:rsidR="005F0EB0" w:rsidRPr="009E716F" w:rsidRDefault="005F0EB0" w:rsidP="005F0EB0">
            <w:pPr>
              <w:widowControl w:val="0"/>
              <w:rPr>
                <w:bCs/>
              </w:rPr>
            </w:pPr>
            <w:r w:rsidRPr="009E716F">
              <w:rPr>
                <w:bCs/>
              </w:rPr>
              <w:t>Questions and answers posted</w:t>
            </w:r>
          </w:p>
        </w:tc>
        <w:tc>
          <w:tcPr>
            <w:tcW w:w="3192" w:type="dxa"/>
            <w:vAlign w:val="center"/>
          </w:tcPr>
          <w:p w14:paraId="3E11B34A" w14:textId="5530F759" w:rsidR="005F0EB0" w:rsidRPr="00FB1D83" w:rsidRDefault="005F0EB0" w:rsidP="005F0EB0">
            <w:pPr>
              <w:widowControl w:val="0"/>
              <w:tabs>
                <w:tab w:val="left" w:pos="2178"/>
              </w:tabs>
              <w:jc w:val="center"/>
              <w:rPr>
                <w:bCs/>
                <w:i/>
              </w:rPr>
            </w:pPr>
            <w:r w:rsidRPr="00FB1D83">
              <w:rPr>
                <w:bCs/>
                <w:i/>
              </w:rPr>
              <w:t>3/</w:t>
            </w:r>
            <w:r w:rsidR="009C778A" w:rsidRPr="00FB1D83">
              <w:rPr>
                <w:bCs/>
                <w:i/>
              </w:rPr>
              <w:t>21</w:t>
            </w:r>
            <w:r w:rsidRPr="00FB1D83">
              <w:rPr>
                <w:bCs/>
                <w:i/>
              </w:rPr>
              <w:t>/2023</w:t>
            </w:r>
          </w:p>
        </w:tc>
      </w:tr>
      <w:tr w:rsidR="005F0EB0" w:rsidRPr="003B7ABC" w14:paraId="2F2CCEDE" w14:textId="77777777" w:rsidTr="005F0EB0">
        <w:trPr>
          <w:trHeight w:val="647"/>
        </w:trPr>
        <w:tc>
          <w:tcPr>
            <w:tcW w:w="4986" w:type="dxa"/>
            <w:vAlign w:val="center"/>
          </w:tcPr>
          <w:p w14:paraId="5A0BAB70" w14:textId="77777777" w:rsidR="005F0EB0" w:rsidRDefault="005F0EB0" w:rsidP="005F0EB0">
            <w:pPr>
              <w:widowControl w:val="0"/>
              <w:rPr>
                <w:bCs/>
              </w:rPr>
            </w:pPr>
            <w:r w:rsidRPr="009E716F">
              <w:rPr>
                <w:bCs/>
              </w:rPr>
              <w:t>Latest date and time</w:t>
            </w:r>
            <w:r>
              <w:rPr>
                <w:bCs/>
              </w:rPr>
              <w:t xml:space="preserve"> Bids </w:t>
            </w:r>
            <w:r w:rsidRPr="009E716F">
              <w:rPr>
                <w:bCs/>
              </w:rPr>
              <w:t xml:space="preserve">may be submitted </w:t>
            </w:r>
          </w:p>
          <w:p w14:paraId="0CBCD8D5" w14:textId="77777777" w:rsidR="005F0EB0" w:rsidRPr="009E716F" w:rsidRDefault="005F0EB0" w:rsidP="005F0EB0">
            <w:pPr>
              <w:widowControl w:val="0"/>
              <w:rPr>
                <w:bCs/>
              </w:rPr>
            </w:pPr>
          </w:p>
        </w:tc>
        <w:tc>
          <w:tcPr>
            <w:tcW w:w="3192" w:type="dxa"/>
            <w:vAlign w:val="center"/>
          </w:tcPr>
          <w:p w14:paraId="43D7217F" w14:textId="0FD3FAC4" w:rsidR="005F0EB0" w:rsidRPr="00FB1D83" w:rsidRDefault="005F0EB0" w:rsidP="005F0EB0">
            <w:pPr>
              <w:widowControl w:val="0"/>
              <w:jc w:val="center"/>
              <w:rPr>
                <w:b/>
                <w:bCs/>
              </w:rPr>
            </w:pPr>
            <w:r w:rsidRPr="00FB1D83">
              <w:rPr>
                <w:bCs/>
                <w:i/>
              </w:rPr>
              <w:t>3/2</w:t>
            </w:r>
            <w:r w:rsidR="009C778A" w:rsidRPr="00FB1D83">
              <w:rPr>
                <w:bCs/>
                <w:i/>
              </w:rPr>
              <w:t>8</w:t>
            </w:r>
            <w:r w:rsidRPr="00FB1D83">
              <w:rPr>
                <w:bCs/>
                <w:i/>
              </w:rPr>
              <w:t>/2023 at 1:30pm</w:t>
            </w:r>
          </w:p>
        </w:tc>
      </w:tr>
      <w:tr w:rsidR="005F0EB0" w:rsidRPr="003B7ABC" w14:paraId="0B378AE4" w14:textId="77777777" w:rsidTr="005F0EB0">
        <w:trPr>
          <w:trHeight w:val="818"/>
        </w:trPr>
        <w:tc>
          <w:tcPr>
            <w:tcW w:w="4986" w:type="dxa"/>
            <w:vAlign w:val="center"/>
          </w:tcPr>
          <w:p w14:paraId="34A5BFBB" w14:textId="72997305" w:rsidR="005F0EB0" w:rsidRDefault="005F0EB0" w:rsidP="005F0EB0">
            <w:pPr>
              <w:widowControl w:val="0"/>
              <w:rPr>
                <w:bCs/>
              </w:rPr>
            </w:pPr>
            <w:r w:rsidRPr="009E716F">
              <w:rPr>
                <w:bCs/>
              </w:rPr>
              <w:t>Bids publicly opened</w:t>
            </w:r>
            <w:r w:rsidR="00804B8F">
              <w:rPr>
                <w:bCs/>
              </w:rPr>
              <w:t xml:space="preserve"> via Team Meeting:</w:t>
            </w:r>
          </w:p>
          <w:p w14:paraId="0F47398E" w14:textId="77777777" w:rsidR="00114D76" w:rsidRDefault="00114D76" w:rsidP="005F0EB0">
            <w:pPr>
              <w:widowControl w:val="0"/>
              <w:rPr>
                <w:bCs/>
              </w:rPr>
            </w:pPr>
          </w:p>
          <w:p w14:paraId="3873A04E" w14:textId="77777777" w:rsidR="00804B8F" w:rsidRPr="00804B8F" w:rsidRDefault="00804B8F" w:rsidP="00804B8F">
            <w:pPr>
              <w:rPr>
                <w:rFonts w:ascii="Segoe UI" w:eastAsia="Calibri" w:hAnsi="Segoe UI" w:cs="Segoe UI"/>
                <w:color w:val="252424"/>
                <w:sz w:val="22"/>
                <w:szCs w:val="22"/>
              </w:rPr>
            </w:pPr>
            <w:r w:rsidRPr="00804B8F">
              <w:rPr>
                <w:rFonts w:asciiTheme="minorHAnsi" w:hAnsiTheme="minorHAnsi" w:cstheme="minorHAnsi"/>
                <w:bCs/>
                <w:sz w:val="22"/>
                <w:szCs w:val="22"/>
              </w:rPr>
              <w:t xml:space="preserve">Meeting Link: </w:t>
            </w:r>
            <w:hyperlink r:id="rId8" w:tgtFrame="_blank" w:history="1">
              <w:r w:rsidRPr="00804B8F">
                <w:rPr>
                  <w:rFonts w:ascii="Segoe UI Semibold" w:eastAsia="Calibri" w:hAnsi="Segoe UI Semibold" w:cs="Segoe UI Semibold"/>
                  <w:color w:val="6264A7"/>
                  <w:sz w:val="21"/>
                  <w:szCs w:val="21"/>
                  <w:u w:val="single"/>
                </w:rPr>
                <w:t xml:space="preserve">Click here to </w:t>
              </w:r>
              <w:r w:rsidRPr="00804B8F">
                <w:rPr>
                  <w:rFonts w:ascii="Segoe UI Semibold" w:eastAsia="Calibri" w:hAnsi="Segoe UI Semibold" w:cs="Segoe UI Semibold"/>
                  <w:color w:val="6264A7"/>
                  <w:sz w:val="21"/>
                  <w:szCs w:val="21"/>
                  <w:u w:val="single"/>
                </w:rPr>
                <w:t>j</w:t>
              </w:r>
              <w:r w:rsidRPr="00804B8F">
                <w:rPr>
                  <w:rFonts w:ascii="Segoe UI Semibold" w:eastAsia="Calibri" w:hAnsi="Segoe UI Semibold" w:cs="Segoe UI Semibold"/>
                  <w:color w:val="6264A7"/>
                  <w:sz w:val="21"/>
                  <w:szCs w:val="21"/>
                  <w:u w:val="single"/>
                </w:rPr>
                <w:t>oin the meeting</w:t>
              </w:r>
            </w:hyperlink>
            <w:r w:rsidRPr="00804B8F">
              <w:rPr>
                <w:rFonts w:ascii="Segoe UI" w:eastAsia="Calibri" w:hAnsi="Segoe UI" w:cs="Segoe UI"/>
                <w:color w:val="252424"/>
                <w:sz w:val="22"/>
                <w:szCs w:val="22"/>
              </w:rPr>
              <w:t xml:space="preserve"> </w:t>
            </w:r>
          </w:p>
          <w:p w14:paraId="2E818981" w14:textId="77777777" w:rsidR="00804B8F" w:rsidRPr="00804B8F" w:rsidRDefault="00804B8F" w:rsidP="00804B8F">
            <w:pPr>
              <w:widowControl w:val="0"/>
              <w:rPr>
                <w:rFonts w:asciiTheme="minorHAnsi" w:hAnsiTheme="minorHAnsi" w:cstheme="minorHAnsi"/>
                <w:bCs/>
                <w:sz w:val="22"/>
                <w:szCs w:val="22"/>
              </w:rPr>
            </w:pPr>
          </w:p>
          <w:p w14:paraId="3A84F7F9" w14:textId="66197AFF" w:rsidR="00804B8F" w:rsidRPr="00804B8F" w:rsidRDefault="00804B8F" w:rsidP="00804B8F">
            <w:pPr>
              <w:widowControl w:val="0"/>
              <w:rPr>
                <w:rFonts w:asciiTheme="minorHAnsi" w:hAnsiTheme="minorHAnsi" w:cstheme="minorHAnsi"/>
                <w:bCs/>
                <w:sz w:val="22"/>
                <w:szCs w:val="22"/>
              </w:rPr>
            </w:pPr>
            <w:r w:rsidRPr="00804B8F">
              <w:rPr>
                <w:rFonts w:asciiTheme="minorHAnsi" w:hAnsiTheme="minorHAnsi" w:cstheme="minorHAnsi"/>
                <w:bCs/>
                <w:sz w:val="22"/>
                <w:szCs w:val="22"/>
              </w:rPr>
              <w:t xml:space="preserve">Meeting ID: </w:t>
            </w:r>
            <w:r w:rsidRPr="00804B8F">
              <w:rPr>
                <w:rFonts w:ascii="Segoe UI" w:hAnsi="Segoe UI" w:cs="Segoe UI"/>
                <w:color w:val="252424"/>
              </w:rPr>
              <w:t>260 810 950 847</w:t>
            </w:r>
          </w:p>
          <w:p w14:paraId="1A29EAB2" w14:textId="7B1D3520" w:rsidR="00804B8F" w:rsidRPr="00804B8F" w:rsidRDefault="00804B8F" w:rsidP="00804B8F">
            <w:pPr>
              <w:widowControl w:val="0"/>
              <w:rPr>
                <w:rFonts w:asciiTheme="minorHAnsi" w:hAnsiTheme="minorHAnsi" w:cstheme="minorHAnsi"/>
                <w:bCs/>
                <w:sz w:val="22"/>
                <w:szCs w:val="22"/>
              </w:rPr>
            </w:pPr>
            <w:r w:rsidRPr="00804B8F">
              <w:rPr>
                <w:rFonts w:asciiTheme="minorHAnsi" w:hAnsiTheme="minorHAnsi" w:cstheme="minorHAnsi"/>
                <w:bCs/>
                <w:sz w:val="22"/>
                <w:szCs w:val="22"/>
              </w:rPr>
              <w:t xml:space="preserve">Meeting Password: </w:t>
            </w:r>
            <w:r w:rsidRPr="00804B8F">
              <w:rPr>
                <w:rFonts w:ascii="Segoe UI" w:hAnsi="Segoe UI" w:cs="Segoe UI"/>
                <w:color w:val="252424"/>
              </w:rPr>
              <w:t>6VkPVn</w:t>
            </w:r>
          </w:p>
          <w:p w14:paraId="551D5CF8" w14:textId="78EB12CD" w:rsidR="00804B8F" w:rsidRPr="00804B8F" w:rsidRDefault="00804B8F" w:rsidP="00804B8F">
            <w:pPr>
              <w:widowControl w:val="0"/>
              <w:rPr>
                <w:rFonts w:asciiTheme="minorHAnsi" w:hAnsiTheme="minorHAnsi" w:cstheme="minorHAnsi"/>
                <w:bCs/>
                <w:sz w:val="22"/>
                <w:szCs w:val="22"/>
              </w:rPr>
            </w:pPr>
            <w:r w:rsidRPr="00804B8F">
              <w:rPr>
                <w:rFonts w:asciiTheme="minorHAnsi" w:hAnsiTheme="minorHAnsi" w:cstheme="minorHAnsi"/>
                <w:bCs/>
                <w:sz w:val="22"/>
                <w:szCs w:val="22"/>
              </w:rPr>
              <w:t>Dial in Number:</w:t>
            </w:r>
            <w:r w:rsidRPr="00804B8F">
              <w:rPr>
                <w:rFonts w:ascii="Segoe UI" w:hAnsi="Segoe UI" w:cs="Segoe UI"/>
                <w:color w:val="252424"/>
              </w:rPr>
              <w:t xml:space="preserve"> </w:t>
            </w:r>
            <w:hyperlink r:id="rId9" w:anchor=" " w:history="1">
              <w:r w:rsidRPr="00804B8F">
                <w:rPr>
                  <w:rFonts w:ascii="Segoe UI" w:hAnsi="Segoe UI" w:cs="Segoe UI"/>
                  <w:color w:val="6264A7"/>
                  <w:sz w:val="21"/>
                  <w:szCs w:val="21"/>
                  <w:u w:val="single"/>
                </w:rPr>
                <w:t>+1 415-906-0569</w:t>
              </w:r>
            </w:hyperlink>
          </w:p>
          <w:p w14:paraId="628479AC" w14:textId="372BF3D2" w:rsidR="00804B8F" w:rsidRPr="00922FF7" w:rsidRDefault="00804B8F" w:rsidP="00804B8F">
            <w:pPr>
              <w:widowControl w:val="0"/>
              <w:rPr>
                <w:rFonts w:asciiTheme="minorHAnsi" w:hAnsiTheme="minorHAnsi" w:cstheme="minorHAnsi"/>
                <w:bCs/>
                <w:sz w:val="22"/>
                <w:szCs w:val="22"/>
              </w:rPr>
            </w:pPr>
            <w:r w:rsidRPr="00804B8F">
              <w:rPr>
                <w:rFonts w:asciiTheme="minorHAnsi" w:hAnsiTheme="minorHAnsi" w:cstheme="minorHAnsi"/>
                <w:bCs/>
                <w:sz w:val="22"/>
                <w:szCs w:val="22"/>
              </w:rPr>
              <w:t>Phone Conference ID:</w:t>
            </w:r>
            <w:r w:rsidRPr="00990375">
              <w:rPr>
                <w:rFonts w:asciiTheme="minorHAnsi" w:hAnsiTheme="minorHAnsi" w:cstheme="minorHAnsi"/>
                <w:bCs/>
                <w:sz w:val="22"/>
                <w:szCs w:val="22"/>
              </w:rPr>
              <w:t xml:space="preserve"> </w:t>
            </w:r>
            <w:r w:rsidRPr="00804B8F">
              <w:rPr>
                <w:rFonts w:ascii="Segoe UI" w:hAnsi="Segoe UI" w:cs="Segoe UI"/>
                <w:color w:val="252424"/>
              </w:rPr>
              <w:t>770 262 996#</w:t>
            </w:r>
          </w:p>
          <w:p w14:paraId="6508EA4C" w14:textId="5D541030" w:rsidR="00114D76" w:rsidRPr="009E716F" w:rsidRDefault="00114D76" w:rsidP="005F0EB0">
            <w:pPr>
              <w:widowControl w:val="0"/>
              <w:rPr>
                <w:bCs/>
              </w:rPr>
            </w:pPr>
          </w:p>
        </w:tc>
        <w:tc>
          <w:tcPr>
            <w:tcW w:w="3192" w:type="dxa"/>
            <w:vAlign w:val="center"/>
          </w:tcPr>
          <w:p w14:paraId="221142AC" w14:textId="668AD003" w:rsidR="005F0EB0" w:rsidRPr="00FB1D83" w:rsidRDefault="005F0EB0" w:rsidP="005F0EB0">
            <w:pPr>
              <w:widowControl w:val="0"/>
              <w:jc w:val="center"/>
              <w:rPr>
                <w:b/>
                <w:bCs/>
              </w:rPr>
            </w:pPr>
            <w:r w:rsidRPr="00FB1D83">
              <w:rPr>
                <w:bCs/>
                <w:i/>
              </w:rPr>
              <w:t>3/</w:t>
            </w:r>
            <w:r w:rsidR="009C778A" w:rsidRPr="00FB1D83">
              <w:rPr>
                <w:bCs/>
                <w:i/>
              </w:rPr>
              <w:t>30</w:t>
            </w:r>
            <w:r w:rsidRPr="00FB1D83">
              <w:rPr>
                <w:bCs/>
                <w:i/>
              </w:rPr>
              <w:t xml:space="preserve">/2023 at 1:00PM </w:t>
            </w:r>
          </w:p>
        </w:tc>
      </w:tr>
      <w:tr w:rsidR="005F0EB0" w:rsidRPr="003B7ABC" w14:paraId="6DD48D86" w14:textId="77777777" w:rsidTr="005F0EB0">
        <w:trPr>
          <w:trHeight w:val="539"/>
        </w:trPr>
        <w:tc>
          <w:tcPr>
            <w:tcW w:w="4986" w:type="dxa"/>
            <w:vAlign w:val="center"/>
          </w:tcPr>
          <w:p w14:paraId="6CD80E77" w14:textId="77777777" w:rsidR="005F0EB0" w:rsidRPr="009E716F" w:rsidRDefault="005F0EB0" w:rsidP="005F0EB0">
            <w:pPr>
              <w:widowControl w:val="0"/>
              <w:ind w:right="576"/>
              <w:rPr>
                <w:bCs/>
              </w:rPr>
            </w:pPr>
            <w:r w:rsidRPr="009E716F">
              <w:rPr>
                <w:bCs/>
              </w:rPr>
              <w:t>Notice of Intent to Award (</w:t>
            </w:r>
            <w:r w:rsidRPr="009E716F">
              <w:rPr>
                <w:bCs/>
                <w:i/>
              </w:rPr>
              <w:t>estimate only</w:t>
            </w:r>
            <w:r w:rsidRPr="009E716F">
              <w:rPr>
                <w:bCs/>
              </w:rPr>
              <w:t>)</w:t>
            </w:r>
          </w:p>
        </w:tc>
        <w:tc>
          <w:tcPr>
            <w:tcW w:w="3192" w:type="dxa"/>
            <w:vAlign w:val="center"/>
          </w:tcPr>
          <w:p w14:paraId="37AFC991" w14:textId="5623E30A" w:rsidR="005F0EB0" w:rsidRPr="00FB1D83" w:rsidRDefault="009C778A" w:rsidP="005F0EB0">
            <w:pPr>
              <w:widowControl w:val="0"/>
              <w:jc w:val="center"/>
              <w:rPr>
                <w:b/>
                <w:bCs/>
              </w:rPr>
            </w:pPr>
            <w:r w:rsidRPr="00FB1D83">
              <w:rPr>
                <w:bCs/>
                <w:i/>
              </w:rPr>
              <w:t>4/3</w:t>
            </w:r>
            <w:r w:rsidR="005F0EB0" w:rsidRPr="00FB1D83">
              <w:rPr>
                <w:bCs/>
                <w:i/>
              </w:rPr>
              <w:t>/</w:t>
            </w:r>
            <w:proofErr w:type="gramStart"/>
            <w:r w:rsidR="005F0EB0" w:rsidRPr="00FB1D83">
              <w:rPr>
                <w:bCs/>
                <w:i/>
              </w:rPr>
              <w:t xml:space="preserve">2023 </w:t>
            </w:r>
            <w:r w:rsidR="00FB1D83" w:rsidRPr="00FB1D83">
              <w:rPr>
                <w:bCs/>
              </w:rPr>
              <w:t xml:space="preserve"> posted</w:t>
            </w:r>
            <w:proofErr w:type="gramEnd"/>
            <w:r w:rsidR="00FB1D83" w:rsidRPr="00FB1D83">
              <w:rPr>
                <w:bCs/>
              </w:rPr>
              <w:t xml:space="preserve"> at: </w:t>
            </w:r>
            <w:r w:rsidR="00FB1D83" w:rsidRPr="00FB1D83">
              <w:rPr>
                <w:bCs/>
                <w:i/>
              </w:rPr>
              <w:t>http://www.courts.ca.gov/rfps.htm</w:t>
            </w:r>
          </w:p>
        </w:tc>
      </w:tr>
      <w:tr w:rsidR="005F0EB0" w:rsidRPr="003B7ABC" w14:paraId="3B62FA7A" w14:textId="77777777" w:rsidTr="005F0EB0">
        <w:trPr>
          <w:trHeight w:val="520"/>
        </w:trPr>
        <w:tc>
          <w:tcPr>
            <w:tcW w:w="4986" w:type="dxa"/>
            <w:vAlign w:val="center"/>
          </w:tcPr>
          <w:p w14:paraId="0E464352" w14:textId="77777777" w:rsidR="005F0EB0" w:rsidRPr="009E716F" w:rsidRDefault="005F0EB0" w:rsidP="005F0EB0">
            <w:pPr>
              <w:widowControl w:val="0"/>
              <w:rPr>
                <w:bCs/>
              </w:rPr>
            </w:pPr>
            <w:r w:rsidRPr="009E716F">
              <w:rPr>
                <w:bCs/>
              </w:rPr>
              <w:t>Execution of contract (</w:t>
            </w:r>
            <w:r w:rsidRPr="009E716F">
              <w:rPr>
                <w:bCs/>
                <w:i/>
              </w:rPr>
              <w:t>estimate only</w:t>
            </w:r>
            <w:r w:rsidRPr="009E716F">
              <w:rPr>
                <w:bCs/>
              </w:rPr>
              <w:t>)</w:t>
            </w:r>
          </w:p>
        </w:tc>
        <w:tc>
          <w:tcPr>
            <w:tcW w:w="3192" w:type="dxa"/>
            <w:vAlign w:val="center"/>
          </w:tcPr>
          <w:p w14:paraId="38915B29" w14:textId="77777777" w:rsidR="005F0EB0" w:rsidRPr="00FB1D83" w:rsidRDefault="005F0EB0" w:rsidP="005F0EB0">
            <w:pPr>
              <w:widowControl w:val="0"/>
              <w:jc w:val="center"/>
              <w:rPr>
                <w:b/>
                <w:bCs/>
              </w:rPr>
            </w:pPr>
            <w:r w:rsidRPr="00FB1D83">
              <w:rPr>
                <w:bCs/>
                <w:i/>
              </w:rPr>
              <w:t>4/15/2023</w:t>
            </w:r>
          </w:p>
        </w:tc>
      </w:tr>
      <w:tr w:rsidR="00114D76" w:rsidRPr="003B7ABC" w14:paraId="2C1FB889" w14:textId="77777777" w:rsidTr="005F0EB0">
        <w:trPr>
          <w:trHeight w:val="520"/>
        </w:trPr>
        <w:tc>
          <w:tcPr>
            <w:tcW w:w="4986" w:type="dxa"/>
            <w:vAlign w:val="center"/>
          </w:tcPr>
          <w:p w14:paraId="0D214037" w14:textId="6B238012" w:rsidR="00114D76" w:rsidRPr="009E716F" w:rsidRDefault="00114D76" w:rsidP="005F0EB0">
            <w:pPr>
              <w:widowControl w:val="0"/>
              <w:rPr>
                <w:bCs/>
              </w:rPr>
            </w:pPr>
            <w:r>
              <w:rPr>
                <w:bCs/>
              </w:rPr>
              <w:t>Initial Term</w:t>
            </w:r>
          </w:p>
        </w:tc>
        <w:tc>
          <w:tcPr>
            <w:tcW w:w="3192" w:type="dxa"/>
            <w:vAlign w:val="center"/>
          </w:tcPr>
          <w:p w14:paraId="4FA94743" w14:textId="436DB541" w:rsidR="00114D76" w:rsidRPr="00FB1D83" w:rsidRDefault="00114D76" w:rsidP="005F0EB0">
            <w:pPr>
              <w:widowControl w:val="0"/>
              <w:jc w:val="center"/>
              <w:rPr>
                <w:bCs/>
                <w:i/>
              </w:rPr>
            </w:pPr>
            <w:r w:rsidRPr="00FB1D83">
              <w:rPr>
                <w:bCs/>
                <w:i/>
              </w:rPr>
              <w:t>May 1, 2023 – April 30, 2024</w:t>
            </w:r>
          </w:p>
        </w:tc>
      </w:tr>
      <w:tr w:rsidR="00114D76" w:rsidRPr="003B7ABC" w14:paraId="3BE63A21" w14:textId="77777777" w:rsidTr="005F0EB0">
        <w:trPr>
          <w:trHeight w:val="520"/>
        </w:trPr>
        <w:tc>
          <w:tcPr>
            <w:tcW w:w="4986" w:type="dxa"/>
            <w:vAlign w:val="center"/>
          </w:tcPr>
          <w:p w14:paraId="0FF46CAC" w14:textId="253A3A1A" w:rsidR="00114D76" w:rsidRPr="009E716F" w:rsidRDefault="00114D76" w:rsidP="005F0EB0">
            <w:pPr>
              <w:widowControl w:val="0"/>
              <w:rPr>
                <w:bCs/>
              </w:rPr>
            </w:pPr>
            <w:r>
              <w:rPr>
                <w:bCs/>
              </w:rPr>
              <w:t>First Option Term</w:t>
            </w:r>
          </w:p>
        </w:tc>
        <w:tc>
          <w:tcPr>
            <w:tcW w:w="3192" w:type="dxa"/>
            <w:vAlign w:val="center"/>
          </w:tcPr>
          <w:p w14:paraId="2EF9B01E" w14:textId="0F270B85" w:rsidR="00114D76" w:rsidRPr="00FB1D83" w:rsidRDefault="00114D76" w:rsidP="005F0EB0">
            <w:pPr>
              <w:widowControl w:val="0"/>
              <w:jc w:val="center"/>
              <w:rPr>
                <w:bCs/>
                <w:i/>
              </w:rPr>
            </w:pPr>
            <w:r w:rsidRPr="00FB1D83">
              <w:rPr>
                <w:bCs/>
                <w:i/>
              </w:rPr>
              <w:t>May 1, 2024 – April 30, 2025</w:t>
            </w:r>
          </w:p>
        </w:tc>
      </w:tr>
      <w:tr w:rsidR="00114D76" w:rsidRPr="003B7ABC" w14:paraId="58E2A1E2" w14:textId="77777777" w:rsidTr="005F0EB0">
        <w:trPr>
          <w:trHeight w:val="520"/>
        </w:trPr>
        <w:tc>
          <w:tcPr>
            <w:tcW w:w="4986" w:type="dxa"/>
            <w:vAlign w:val="center"/>
          </w:tcPr>
          <w:p w14:paraId="1E396624" w14:textId="699D198B" w:rsidR="00114D76" w:rsidRPr="009E716F" w:rsidRDefault="00114D76" w:rsidP="005F0EB0">
            <w:pPr>
              <w:widowControl w:val="0"/>
              <w:rPr>
                <w:bCs/>
              </w:rPr>
            </w:pPr>
            <w:r>
              <w:rPr>
                <w:bCs/>
              </w:rPr>
              <w:t>Second Option Term</w:t>
            </w:r>
          </w:p>
        </w:tc>
        <w:tc>
          <w:tcPr>
            <w:tcW w:w="3192" w:type="dxa"/>
            <w:vAlign w:val="center"/>
          </w:tcPr>
          <w:p w14:paraId="1B103C36" w14:textId="3AD24DDD" w:rsidR="00114D76" w:rsidRPr="00FB1D83" w:rsidRDefault="00114D76" w:rsidP="005F0EB0">
            <w:pPr>
              <w:widowControl w:val="0"/>
              <w:jc w:val="center"/>
              <w:rPr>
                <w:bCs/>
                <w:i/>
              </w:rPr>
            </w:pPr>
            <w:r w:rsidRPr="00FB1D83">
              <w:rPr>
                <w:bCs/>
                <w:i/>
              </w:rPr>
              <w:t>May 1, 2025 – April 30, 2026</w:t>
            </w:r>
          </w:p>
        </w:tc>
      </w:tr>
      <w:tr w:rsidR="00114D76" w:rsidRPr="003B7ABC" w14:paraId="22805560" w14:textId="77777777" w:rsidTr="005F0EB0">
        <w:trPr>
          <w:trHeight w:val="520"/>
        </w:trPr>
        <w:tc>
          <w:tcPr>
            <w:tcW w:w="4986" w:type="dxa"/>
            <w:vAlign w:val="center"/>
          </w:tcPr>
          <w:p w14:paraId="64DD0E6D" w14:textId="6E556509" w:rsidR="00114D76" w:rsidRPr="009E716F" w:rsidRDefault="00114D76" w:rsidP="005F0EB0">
            <w:pPr>
              <w:widowControl w:val="0"/>
              <w:rPr>
                <w:bCs/>
              </w:rPr>
            </w:pPr>
            <w:r>
              <w:rPr>
                <w:bCs/>
              </w:rPr>
              <w:t>Third Option Term</w:t>
            </w:r>
          </w:p>
        </w:tc>
        <w:tc>
          <w:tcPr>
            <w:tcW w:w="3192" w:type="dxa"/>
            <w:vAlign w:val="center"/>
          </w:tcPr>
          <w:p w14:paraId="0F7F522E" w14:textId="656586A0" w:rsidR="00114D76" w:rsidRPr="00FB1D83" w:rsidRDefault="00114D76" w:rsidP="005F0EB0">
            <w:pPr>
              <w:widowControl w:val="0"/>
              <w:jc w:val="center"/>
              <w:rPr>
                <w:bCs/>
                <w:i/>
              </w:rPr>
            </w:pPr>
            <w:r w:rsidRPr="00FB1D83">
              <w:rPr>
                <w:bCs/>
                <w:i/>
              </w:rPr>
              <w:t>May 1, 2026 – April 30, 2027</w:t>
            </w:r>
          </w:p>
        </w:tc>
      </w:tr>
    </w:tbl>
    <w:p w14:paraId="763C0DF7" w14:textId="6F2717EB" w:rsidR="00A50B42" w:rsidRDefault="00A50B42" w:rsidP="00AB2FC2">
      <w:pPr>
        <w:widowControl w:val="0"/>
        <w:ind w:left="720"/>
        <w:rPr>
          <w:bCs/>
        </w:rPr>
      </w:pPr>
      <w:r w:rsidRPr="00D74462">
        <w:rPr>
          <w:bCs/>
        </w:rPr>
        <w:t xml:space="preserve">The </w:t>
      </w:r>
      <w:r w:rsidR="00D91F2A">
        <w:rPr>
          <w:bCs/>
        </w:rPr>
        <w:t>JBE</w:t>
      </w:r>
      <w:r w:rsidR="00D91F2A" w:rsidRPr="00D74462">
        <w:rPr>
          <w:bCs/>
        </w:rPr>
        <w:t xml:space="preserve"> </w:t>
      </w:r>
      <w:r w:rsidRPr="00D74462">
        <w:rPr>
          <w:bCs/>
        </w:rPr>
        <w:t xml:space="preserve">has developed the following list of key events </w:t>
      </w:r>
      <w:r w:rsidR="00FC4A81">
        <w:rPr>
          <w:bCs/>
        </w:rPr>
        <w:t xml:space="preserve">related to this </w:t>
      </w:r>
      <w:r w:rsidR="00DB0944">
        <w:rPr>
          <w:bCs/>
        </w:rPr>
        <w:t>IFB</w:t>
      </w:r>
      <w:r w:rsidRPr="00D74462">
        <w:rPr>
          <w:bCs/>
        </w:rPr>
        <w:t xml:space="preserve">.  All dates are subject to change at the discretion of </w:t>
      </w:r>
      <w:r>
        <w:rPr>
          <w:bCs/>
        </w:rPr>
        <w:t>the</w:t>
      </w:r>
      <w:r w:rsidRPr="00D74462">
        <w:rPr>
          <w:bCs/>
        </w:rPr>
        <w:t xml:space="preserve"> </w:t>
      </w:r>
      <w:r w:rsidR="00D91F2A">
        <w:rPr>
          <w:bCs/>
        </w:rPr>
        <w:t>JBE</w:t>
      </w:r>
      <w:r w:rsidRPr="00D74462">
        <w:rPr>
          <w:bCs/>
        </w:rPr>
        <w:t>.</w:t>
      </w:r>
    </w:p>
    <w:p w14:paraId="328D94E6" w14:textId="77777777" w:rsidR="000C3DE5" w:rsidRDefault="000C3DE5" w:rsidP="00756D67">
      <w:pPr>
        <w:keepNext/>
        <w:rPr>
          <w:b/>
          <w:bCs/>
          <w:color w:val="000000"/>
        </w:rPr>
      </w:pPr>
    </w:p>
    <w:p w14:paraId="7C960C06" w14:textId="77777777" w:rsidR="002E7965" w:rsidRDefault="002E7965" w:rsidP="00756D67">
      <w:pPr>
        <w:keepNext/>
        <w:rPr>
          <w:b/>
          <w:bCs/>
          <w:color w:val="000000"/>
        </w:rPr>
      </w:pPr>
      <w:r>
        <w:rPr>
          <w:b/>
          <w:bCs/>
          <w:color w:val="000000"/>
        </w:rPr>
        <w:t>4.0</w:t>
      </w:r>
      <w:r>
        <w:rPr>
          <w:b/>
          <w:bCs/>
          <w:color w:val="000000"/>
        </w:rPr>
        <w:tab/>
      </w:r>
      <w:r w:rsidR="00DB0944">
        <w:rPr>
          <w:b/>
          <w:bCs/>
          <w:color w:val="000000"/>
        </w:rPr>
        <w:t>IFB</w:t>
      </w:r>
      <w:r w:rsidRPr="00D74462">
        <w:rPr>
          <w:b/>
          <w:bCs/>
          <w:color w:val="000000"/>
        </w:rPr>
        <w:t xml:space="preserve"> ATTACHMENTS</w:t>
      </w:r>
    </w:p>
    <w:p w14:paraId="23584588" w14:textId="6D52C0A8" w:rsidR="002E7965" w:rsidRDefault="002E7965" w:rsidP="002E7965">
      <w:pPr>
        <w:keepNext/>
        <w:ind w:left="720"/>
        <w:rPr>
          <w:b/>
          <w:bCs/>
          <w:color w:val="000000"/>
        </w:rPr>
      </w:pPr>
    </w:p>
    <w:p w14:paraId="47D14519" w14:textId="465698B0" w:rsidR="002E7965" w:rsidRDefault="002E7965" w:rsidP="00551831">
      <w:pPr>
        <w:pStyle w:val="BodyTextIndent2"/>
        <w:spacing w:after="0"/>
        <w:ind w:left="720"/>
        <w:rPr>
          <w:bCs/>
        </w:rPr>
      </w:pPr>
      <w:r>
        <w:rPr>
          <w:color w:val="000000"/>
        </w:rPr>
        <w:t xml:space="preserve">The following attachments are included as part of this </w:t>
      </w:r>
      <w:r w:rsidR="00DB0944">
        <w:rPr>
          <w:color w:val="000000"/>
        </w:rPr>
        <w:t>IFB</w:t>
      </w:r>
      <w:r w:rsidRPr="005E0EE1">
        <w:rPr>
          <w:color w:val="000000"/>
        </w:rPr>
        <w:t>:</w:t>
      </w: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6468"/>
      </w:tblGrid>
      <w:tr w:rsidR="002E7965" w:rsidRPr="003B7ABC" w14:paraId="4ED5332C" w14:textId="77777777" w:rsidTr="4B8945C6">
        <w:trPr>
          <w:tblHeader/>
        </w:trPr>
        <w:tc>
          <w:tcPr>
            <w:tcW w:w="2349" w:type="dxa"/>
            <w:shd w:val="clear" w:color="auto" w:fill="E6E6E6"/>
            <w:vAlign w:val="center"/>
          </w:tcPr>
          <w:p w14:paraId="4254A9EC" w14:textId="3BE32205" w:rsidR="002E7965" w:rsidRPr="00D77FEF" w:rsidRDefault="002E7965" w:rsidP="00D050C8">
            <w:pPr>
              <w:widowControl w:val="0"/>
              <w:tabs>
                <w:tab w:val="left" w:pos="6354"/>
              </w:tabs>
              <w:ind w:right="-18"/>
              <w:jc w:val="center"/>
              <w:rPr>
                <w:b/>
                <w:bCs/>
                <w:color w:val="000000"/>
              </w:rPr>
            </w:pPr>
            <w:r>
              <w:rPr>
                <w:b/>
                <w:bCs/>
                <w:color w:val="000000"/>
              </w:rPr>
              <w:lastRenderedPageBreak/>
              <w:t>ATTAC</w:t>
            </w:r>
            <w:r w:rsidR="00667BC9">
              <w:rPr>
                <w:b/>
                <w:bCs/>
                <w:color w:val="000000"/>
              </w:rPr>
              <w:t>H</w:t>
            </w:r>
            <w:r>
              <w:rPr>
                <w:b/>
                <w:bCs/>
                <w:color w:val="000000"/>
              </w:rPr>
              <w:t xml:space="preserve">MENT </w:t>
            </w:r>
          </w:p>
        </w:tc>
        <w:tc>
          <w:tcPr>
            <w:tcW w:w="6468" w:type="dxa"/>
            <w:shd w:val="clear" w:color="auto" w:fill="E6E6E6"/>
            <w:vAlign w:val="center"/>
          </w:tcPr>
          <w:p w14:paraId="45079468" w14:textId="77777777" w:rsidR="002E7965" w:rsidRPr="00D77FEF" w:rsidRDefault="002E7965" w:rsidP="00D050C8">
            <w:pPr>
              <w:widowControl w:val="0"/>
              <w:ind w:left="-108" w:right="-108"/>
              <w:jc w:val="center"/>
              <w:rPr>
                <w:b/>
                <w:bCs/>
                <w:color w:val="000000"/>
                <w:sz w:val="22"/>
                <w:szCs w:val="22"/>
              </w:rPr>
            </w:pPr>
            <w:r>
              <w:rPr>
                <w:b/>
                <w:bCs/>
                <w:color w:val="000000"/>
                <w:sz w:val="22"/>
                <w:szCs w:val="22"/>
              </w:rPr>
              <w:t>DESCRIPTION</w:t>
            </w:r>
          </w:p>
        </w:tc>
      </w:tr>
      <w:tr w:rsidR="002E7965" w:rsidRPr="003B7ABC" w14:paraId="5CEE947D" w14:textId="77777777" w:rsidTr="4B8945C6">
        <w:trPr>
          <w:tblHeader/>
        </w:trPr>
        <w:tc>
          <w:tcPr>
            <w:tcW w:w="2349" w:type="dxa"/>
          </w:tcPr>
          <w:p w14:paraId="6418ED35" w14:textId="0CEC4678" w:rsidR="002E7965" w:rsidRPr="009E716F" w:rsidRDefault="002E7965" w:rsidP="000315DA">
            <w:pPr>
              <w:widowControl w:val="0"/>
              <w:rPr>
                <w:bCs/>
                <w:color w:val="000000" w:themeColor="text1"/>
              </w:rPr>
            </w:pPr>
            <w:r w:rsidRPr="009E716F">
              <w:rPr>
                <w:bCs/>
                <w:color w:val="000000" w:themeColor="text1"/>
              </w:rPr>
              <w:t xml:space="preserve">Attachment 1: Administrative Rules Governing </w:t>
            </w:r>
            <w:r w:rsidR="00DB0944" w:rsidRPr="009E716F">
              <w:rPr>
                <w:bCs/>
                <w:color w:val="000000" w:themeColor="text1"/>
              </w:rPr>
              <w:t>IFB</w:t>
            </w:r>
            <w:r w:rsidR="00070FCA" w:rsidRPr="009E716F">
              <w:rPr>
                <w:bCs/>
                <w:color w:val="000000" w:themeColor="text1"/>
              </w:rPr>
              <w:t xml:space="preserve">s (IT </w:t>
            </w:r>
            <w:r w:rsidR="000E3585" w:rsidRPr="009E716F">
              <w:rPr>
                <w:bCs/>
                <w:color w:val="000000" w:themeColor="text1"/>
              </w:rPr>
              <w:t>Goods</w:t>
            </w:r>
            <w:r w:rsidR="00070FCA" w:rsidRPr="009E716F">
              <w:rPr>
                <w:bCs/>
                <w:color w:val="000000" w:themeColor="text1"/>
              </w:rPr>
              <w:t>)</w:t>
            </w:r>
            <w:r w:rsidRPr="009E716F">
              <w:rPr>
                <w:bCs/>
                <w:vanish/>
                <w:color w:val="000000" w:themeColor="text1"/>
              </w:rPr>
              <w:t>:</w:t>
            </w:r>
          </w:p>
        </w:tc>
        <w:tc>
          <w:tcPr>
            <w:tcW w:w="6468" w:type="dxa"/>
          </w:tcPr>
          <w:p w14:paraId="2B50FC5F" w14:textId="77777777" w:rsidR="002E7965" w:rsidRPr="009E716F" w:rsidRDefault="002E7965" w:rsidP="00D050C8">
            <w:pPr>
              <w:widowControl w:val="0"/>
              <w:tabs>
                <w:tab w:val="left" w:pos="2178"/>
              </w:tabs>
              <w:rPr>
                <w:bCs/>
                <w:i/>
                <w:color w:val="FF0000"/>
              </w:rPr>
            </w:pPr>
            <w:r w:rsidRPr="009E716F">
              <w:t>These rules govern this solicitation.</w:t>
            </w:r>
          </w:p>
        </w:tc>
      </w:tr>
      <w:tr w:rsidR="002E7965" w:rsidRPr="003B7ABC" w14:paraId="207D6CEA" w14:textId="77777777" w:rsidTr="4B8945C6">
        <w:trPr>
          <w:tblHeader/>
        </w:trPr>
        <w:tc>
          <w:tcPr>
            <w:tcW w:w="2349" w:type="dxa"/>
          </w:tcPr>
          <w:p w14:paraId="47C3604B" w14:textId="1BFB6875" w:rsidR="002E7965" w:rsidRPr="002A54CA" w:rsidRDefault="002E7965" w:rsidP="4B8945C6">
            <w:pPr>
              <w:widowControl w:val="0"/>
            </w:pPr>
            <w:r w:rsidRPr="4B8945C6">
              <w:rPr>
                <w:color w:val="000000" w:themeColor="text1"/>
              </w:rPr>
              <w:t xml:space="preserve">Attachment 2: </w:t>
            </w:r>
            <w:r w:rsidR="005F0EB0">
              <w:rPr>
                <w:color w:val="000000" w:themeColor="text1"/>
              </w:rPr>
              <w:t xml:space="preserve">  Master Agreement – Terms and Conditions</w:t>
            </w:r>
          </w:p>
        </w:tc>
        <w:tc>
          <w:tcPr>
            <w:tcW w:w="6468" w:type="dxa"/>
          </w:tcPr>
          <w:p w14:paraId="36F2D994" w14:textId="68A5CCCB" w:rsidR="0076288E" w:rsidRPr="00955EB4" w:rsidRDefault="00595811" w:rsidP="005F0EB0">
            <w:pPr>
              <w:widowControl w:val="0"/>
              <w:tabs>
                <w:tab w:val="left" w:pos="2178"/>
              </w:tabs>
              <w:rPr>
                <w:i/>
                <w:color w:val="FF0000"/>
              </w:rPr>
            </w:pPr>
            <w:r w:rsidRPr="009E716F">
              <w:rPr>
                <w:color w:val="000000"/>
              </w:rPr>
              <w:t>If selected, t</w:t>
            </w:r>
            <w:r w:rsidR="002E7965" w:rsidRPr="009E716F">
              <w:rPr>
                <w:color w:val="000000"/>
              </w:rPr>
              <w:t xml:space="preserve">he </w:t>
            </w:r>
            <w:r w:rsidR="004A337A" w:rsidRPr="009E716F">
              <w:rPr>
                <w:color w:val="000000"/>
              </w:rPr>
              <w:t xml:space="preserve">person or entity submitting a </w:t>
            </w:r>
            <w:r w:rsidR="00DB0944" w:rsidRPr="009E716F">
              <w:rPr>
                <w:color w:val="000000"/>
              </w:rPr>
              <w:t>bid (</w:t>
            </w:r>
            <w:r w:rsidR="004A337A" w:rsidRPr="009E716F">
              <w:rPr>
                <w:color w:val="000000"/>
              </w:rPr>
              <w:t>“</w:t>
            </w:r>
            <w:r w:rsidR="00DB0944" w:rsidRPr="009E716F">
              <w:rPr>
                <w:color w:val="000000"/>
              </w:rPr>
              <w:t>Bidder</w:t>
            </w:r>
            <w:r w:rsidR="004A337A" w:rsidRPr="009E716F">
              <w:rPr>
                <w:color w:val="000000"/>
              </w:rPr>
              <w:t>”) must</w:t>
            </w:r>
            <w:r w:rsidR="002E7965" w:rsidRPr="009E716F">
              <w:rPr>
                <w:color w:val="000000"/>
              </w:rPr>
              <w:t xml:space="preserve"> sign</w:t>
            </w:r>
            <w:r w:rsidR="002E7965" w:rsidRPr="00FB1D83">
              <w:t xml:space="preserve"> </w:t>
            </w:r>
            <w:r w:rsidR="005F0EB0" w:rsidRPr="00FB1D83">
              <w:rPr>
                <w:b/>
              </w:rPr>
              <w:t>this JBE Master Agreement (the “Terms and Conditions”).</w:t>
            </w:r>
          </w:p>
          <w:p w14:paraId="3BB4C1D9" w14:textId="77777777" w:rsidR="002E7965" w:rsidRPr="009E716F" w:rsidRDefault="002E7965" w:rsidP="00133F5A">
            <w:pPr>
              <w:widowControl w:val="0"/>
              <w:tabs>
                <w:tab w:val="left" w:pos="2178"/>
              </w:tabs>
              <w:rPr>
                <w:b/>
                <w:bCs/>
                <w:color w:val="000000"/>
              </w:rPr>
            </w:pPr>
          </w:p>
        </w:tc>
      </w:tr>
      <w:tr w:rsidR="004E669D" w:rsidRPr="003B7ABC" w14:paraId="65F9BD6E" w14:textId="77777777" w:rsidTr="4B8945C6">
        <w:trPr>
          <w:tblHeader/>
        </w:trPr>
        <w:tc>
          <w:tcPr>
            <w:tcW w:w="2349" w:type="dxa"/>
          </w:tcPr>
          <w:p w14:paraId="06C800A3" w14:textId="77777777" w:rsidR="004E669D" w:rsidRPr="009E716F" w:rsidRDefault="004E669D" w:rsidP="004E669D">
            <w:pPr>
              <w:widowControl w:val="0"/>
              <w:rPr>
                <w:bCs/>
              </w:rPr>
            </w:pPr>
            <w:r w:rsidRPr="009E716F">
              <w:rPr>
                <w:bCs/>
                <w:color w:val="000000" w:themeColor="text1"/>
              </w:rPr>
              <w:t xml:space="preserve">Attachment </w:t>
            </w:r>
            <w:r w:rsidRPr="009E716F">
              <w:rPr>
                <w:color w:val="000000"/>
              </w:rPr>
              <w:t xml:space="preserve">3: </w:t>
            </w:r>
            <w:r w:rsidR="00DB0944" w:rsidRPr="009E716F">
              <w:rPr>
                <w:color w:val="000000"/>
              </w:rPr>
              <w:t>Bidder</w:t>
            </w:r>
            <w:r w:rsidRPr="009E716F">
              <w:rPr>
                <w:color w:val="000000"/>
              </w:rPr>
              <w:t xml:space="preserve">’s </w:t>
            </w:r>
            <w:proofErr w:type="gramStart"/>
            <w:r w:rsidRPr="009E716F">
              <w:rPr>
                <w:color w:val="000000"/>
              </w:rPr>
              <w:t>Acceptance  of</w:t>
            </w:r>
            <w:proofErr w:type="gramEnd"/>
            <w:r w:rsidRPr="009E716F">
              <w:rPr>
                <w:color w:val="000000"/>
              </w:rPr>
              <w:t xml:space="preserve"> Terms and Conditions</w:t>
            </w:r>
          </w:p>
        </w:tc>
        <w:tc>
          <w:tcPr>
            <w:tcW w:w="6468" w:type="dxa"/>
          </w:tcPr>
          <w:p w14:paraId="41CD2676" w14:textId="77777777" w:rsidR="004E669D" w:rsidRPr="009E716F" w:rsidRDefault="005946B6" w:rsidP="00133F5A">
            <w:pPr>
              <w:widowControl w:val="0"/>
              <w:tabs>
                <w:tab w:val="left" w:pos="2178"/>
              </w:tabs>
              <w:rPr>
                <w:color w:val="000000"/>
              </w:rPr>
            </w:pPr>
            <w:r w:rsidRPr="009E716F">
              <w:rPr>
                <w:color w:val="000000"/>
              </w:rPr>
              <w:t xml:space="preserve">On this form, the </w:t>
            </w:r>
            <w:r w:rsidR="00DB0944" w:rsidRPr="009E716F">
              <w:rPr>
                <w:color w:val="000000"/>
              </w:rPr>
              <w:t>Bidder</w:t>
            </w:r>
            <w:r w:rsidRPr="009E716F">
              <w:rPr>
                <w:color w:val="000000"/>
              </w:rPr>
              <w:t xml:space="preserve"> must indicate acceptance of the Terms and Conditions or identify exceptions to the Terms and Conditions.  </w:t>
            </w:r>
          </w:p>
          <w:p w14:paraId="76494E03" w14:textId="77777777" w:rsidR="004E669D" w:rsidRPr="009E716F" w:rsidRDefault="004E669D" w:rsidP="00133F5A">
            <w:pPr>
              <w:widowControl w:val="0"/>
              <w:tabs>
                <w:tab w:val="left" w:pos="2178"/>
              </w:tabs>
              <w:rPr>
                <w:color w:val="000000"/>
              </w:rPr>
            </w:pPr>
          </w:p>
          <w:p w14:paraId="7542BE6D" w14:textId="77777777" w:rsidR="004E669D" w:rsidRDefault="004E669D" w:rsidP="00100EED">
            <w:pPr>
              <w:widowControl w:val="0"/>
              <w:tabs>
                <w:tab w:val="left" w:pos="2178"/>
              </w:tabs>
              <w:rPr>
                <w:b/>
                <w:color w:val="000000"/>
              </w:rPr>
            </w:pPr>
            <w:r w:rsidRPr="009E716F">
              <w:rPr>
                <w:b/>
                <w:color w:val="000000"/>
              </w:rPr>
              <w:t xml:space="preserve">Note: A material </w:t>
            </w:r>
            <w:r w:rsidR="003020A2" w:rsidRPr="009E716F">
              <w:rPr>
                <w:b/>
                <w:bCs/>
                <w:color w:val="000000" w:themeColor="text1"/>
              </w:rPr>
              <w:t xml:space="preserve">exception to </w:t>
            </w:r>
            <w:r w:rsidR="00100EED" w:rsidRPr="009E716F">
              <w:rPr>
                <w:b/>
                <w:bCs/>
                <w:color w:val="000000" w:themeColor="text1"/>
              </w:rPr>
              <w:t xml:space="preserve">the Terms and Conditions </w:t>
            </w:r>
            <w:r w:rsidR="00322A1F" w:rsidRPr="009E716F">
              <w:rPr>
                <w:b/>
                <w:bCs/>
                <w:color w:val="000000" w:themeColor="text1"/>
              </w:rPr>
              <w:t xml:space="preserve">(addition, deletion, or other modification) </w:t>
            </w:r>
            <w:r w:rsidR="00100EED" w:rsidRPr="009E716F">
              <w:rPr>
                <w:b/>
                <w:bCs/>
                <w:color w:val="000000" w:themeColor="text1"/>
              </w:rPr>
              <w:t xml:space="preserve">will </w:t>
            </w:r>
            <w:r w:rsidR="003020A2" w:rsidRPr="009E716F">
              <w:rPr>
                <w:b/>
                <w:bCs/>
                <w:color w:val="000000" w:themeColor="text1"/>
              </w:rPr>
              <w:t xml:space="preserve">render a </w:t>
            </w:r>
            <w:r w:rsidR="00DB0944" w:rsidRPr="009E716F">
              <w:rPr>
                <w:b/>
                <w:bCs/>
                <w:color w:val="000000" w:themeColor="text1"/>
              </w:rPr>
              <w:t>bid</w:t>
            </w:r>
            <w:r w:rsidR="003020A2" w:rsidRPr="009E716F">
              <w:rPr>
                <w:b/>
                <w:bCs/>
                <w:color w:val="000000" w:themeColor="text1"/>
              </w:rPr>
              <w:t xml:space="preserve"> non-responsive</w:t>
            </w:r>
            <w:r w:rsidRPr="009E716F">
              <w:rPr>
                <w:b/>
                <w:color w:val="000000"/>
              </w:rPr>
              <w:t xml:space="preserve">. </w:t>
            </w:r>
          </w:p>
          <w:p w14:paraId="1C9046D3" w14:textId="77777777" w:rsidR="0056422D" w:rsidRPr="009E716F" w:rsidRDefault="0056422D" w:rsidP="00100EED">
            <w:pPr>
              <w:widowControl w:val="0"/>
              <w:tabs>
                <w:tab w:val="left" w:pos="2178"/>
              </w:tabs>
              <w:rPr>
                <w:b/>
                <w:bCs/>
                <w:color w:val="000000"/>
              </w:rPr>
            </w:pPr>
          </w:p>
        </w:tc>
      </w:tr>
      <w:tr w:rsidR="00B80FC3" w:rsidRPr="003B7ABC" w14:paraId="77B7A6EC" w14:textId="77777777" w:rsidTr="4B8945C6">
        <w:trPr>
          <w:tblHeader/>
        </w:trPr>
        <w:tc>
          <w:tcPr>
            <w:tcW w:w="2349" w:type="dxa"/>
          </w:tcPr>
          <w:p w14:paraId="38E50851" w14:textId="77777777" w:rsidR="00B80FC3" w:rsidRDefault="00B80FC3" w:rsidP="004E669D">
            <w:pPr>
              <w:widowControl w:val="0"/>
              <w:rPr>
                <w:bCs/>
                <w:color w:val="000000" w:themeColor="text1"/>
              </w:rPr>
            </w:pPr>
            <w:r>
              <w:rPr>
                <w:bCs/>
                <w:color w:val="000000" w:themeColor="text1"/>
              </w:rPr>
              <w:t>Attachment 4:</w:t>
            </w:r>
          </w:p>
          <w:p w14:paraId="457CDFB8" w14:textId="77777777" w:rsidR="00B80FC3" w:rsidRDefault="00B80FC3" w:rsidP="004E669D">
            <w:pPr>
              <w:widowControl w:val="0"/>
              <w:rPr>
                <w:bCs/>
                <w:color w:val="000000" w:themeColor="text1"/>
              </w:rPr>
            </w:pPr>
            <w:r>
              <w:rPr>
                <w:bCs/>
                <w:color w:val="000000" w:themeColor="text1"/>
              </w:rPr>
              <w:t xml:space="preserve">Small Business Declaration </w:t>
            </w:r>
          </w:p>
          <w:p w14:paraId="629F7CF1" w14:textId="77777777" w:rsidR="00B80FC3" w:rsidRPr="009E716F" w:rsidRDefault="00B80FC3" w:rsidP="004E669D">
            <w:pPr>
              <w:widowControl w:val="0"/>
              <w:rPr>
                <w:bCs/>
                <w:color w:val="000000" w:themeColor="text1"/>
              </w:rPr>
            </w:pPr>
          </w:p>
        </w:tc>
        <w:tc>
          <w:tcPr>
            <w:tcW w:w="6468" w:type="dxa"/>
          </w:tcPr>
          <w:p w14:paraId="1B89275C" w14:textId="77777777" w:rsidR="00B80FC3" w:rsidRPr="009E716F" w:rsidRDefault="00B80FC3" w:rsidP="00133F5A">
            <w:pPr>
              <w:widowControl w:val="0"/>
              <w:tabs>
                <w:tab w:val="left" w:pos="2178"/>
              </w:tabs>
              <w:rPr>
                <w:color w:val="000000"/>
              </w:rPr>
            </w:pPr>
            <w:r>
              <w:rPr>
                <w:color w:val="000000"/>
              </w:rPr>
              <w:t>Bidder must complete this form only if it wishes to claim the small business preference associated with this solicitation.</w:t>
            </w:r>
          </w:p>
        </w:tc>
      </w:tr>
      <w:tr w:rsidR="00DD3805" w:rsidRPr="003B7ABC" w14:paraId="1A6B6842" w14:textId="77777777" w:rsidTr="4B8945C6">
        <w:trPr>
          <w:tblHeader/>
        </w:trPr>
        <w:tc>
          <w:tcPr>
            <w:tcW w:w="2349" w:type="dxa"/>
          </w:tcPr>
          <w:p w14:paraId="6C1E375A" w14:textId="3887C65C" w:rsidR="00DD3805" w:rsidRPr="009E716F" w:rsidRDefault="00DD3805" w:rsidP="00555208">
            <w:pPr>
              <w:widowControl w:val="0"/>
              <w:rPr>
                <w:bCs/>
              </w:rPr>
            </w:pPr>
            <w:r w:rsidRPr="009E716F">
              <w:rPr>
                <w:bCs/>
              </w:rPr>
              <w:t xml:space="preserve">Attachment </w:t>
            </w:r>
            <w:r w:rsidR="0033324A">
              <w:rPr>
                <w:bCs/>
              </w:rPr>
              <w:t>5</w:t>
            </w:r>
            <w:r w:rsidR="001E43E9">
              <w:rPr>
                <w:bCs/>
              </w:rPr>
              <w:t>:</w:t>
            </w:r>
            <w:r w:rsidRPr="009E716F">
              <w:rPr>
                <w:bCs/>
              </w:rPr>
              <w:t xml:space="preserve"> </w:t>
            </w:r>
            <w:r w:rsidRPr="009E716F">
              <w:t xml:space="preserve"> </w:t>
            </w:r>
            <w:r w:rsidRPr="009E716F">
              <w:rPr>
                <w:bCs/>
              </w:rPr>
              <w:t>Payee Data Record Form</w:t>
            </w:r>
            <w:r w:rsidR="0059675B">
              <w:rPr>
                <w:bCs/>
              </w:rPr>
              <w:t xml:space="preserve"> (STD 204)</w:t>
            </w:r>
          </w:p>
        </w:tc>
        <w:tc>
          <w:tcPr>
            <w:tcW w:w="6468" w:type="dxa"/>
          </w:tcPr>
          <w:p w14:paraId="4EC1F584" w14:textId="77777777" w:rsidR="00DD3805" w:rsidRDefault="00DD3805" w:rsidP="00D91F2A">
            <w:pPr>
              <w:widowControl w:val="0"/>
              <w:rPr>
                <w:bCs/>
              </w:rPr>
            </w:pPr>
            <w:r w:rsidRPr="009E716F">
              <w:rPr>
                <w:bCs/>
              </w:rPr>
              <w:t xml:space="preserve">This form contains information the </w:t>
            </w:r>
            <w:r w:rsidR="00D91F2A">
              <w:rPr>
                <w:bCs/>
              </w:rPr>
              <w:t>JBE</w:t>
            </w:r>
            <w:r w:rsidR="00D91F2A" w:rsidRPr="009E716F">
              <w:rPr>
                <w:bCs/>
              </w:rPr>
              <w:t xml:space="preserve"> </w:t>
            </w:r>
            <w:r w:rsidRPr="009E716F">
              <w:rPr>
                <w:bCs/>
              </w:rPr>
              <w:t xml:space="preserve">requires </w:t>
            </w:r>
            <w:proofErr w:type="gramStart"/>
            <w:r w:rsidRPr="009E716F">
              <w:rPr>
                <w:bCs/>
              </w:rPr>
              <w:t>in order to</w:t>
            </w:r>
            <w:proofErr w:type="gramEnd"/>
            <w:r w:rsidRPr="009E716F">
              <w:rPr>
                <w:bCs/>
              </w:rPr>
              <w:t xml:space="preserve"> process payments and must be submitted with the bid.</w:t>
            </w:r>
          </w:p>
          <w:p w14:paraId="5E3E6311" w14:textId="77777777" w:rsidR="004648EF" w:rsidRPr="009E716F" w:rsidRDefault="004648EF" w:rsidP="00D91F2A">
            <w:pPr>
              <w:widowControl w:val="0"/>
            </w:pPr>
          </w:p>
        </w:tc>
      </w:tr>
      <w:tr w:rsidR="0059675B" w:rsidRPr="003B7ABC" w14:paraId="7727E35C" w14:textId="77777777" w:rsidTr="4B8945C6">
        <w:trPr>
          <w:tblHeader/>
        </w:trPr>
        <w:tc>
          <w:tcPr>
            <w:tcW w:w="2349" w:type="dxa"/>
          </w:tcPr>
          <w:p w14:paraId="6B6113F3" w14:textId="5D3E2FCC" w:rsidR="0059675B" w:rsidRPr="009E716F" w:rsidRDefault="0059675B" w:rsidP="00555208">
            <w:pPr>
              <w:widowControl w:val="0"/>
              <w:rPr>
                <w:bCs/>
              </w:rPr>
            </w:pPr>
            <w:r>
              <w:rPr>
                <w:bCs/>
              </w:rPr>
              <w:t>Attachment 6: Payee Data Record Form (STD 205)</w:t>
            </w:r>
          </w:p>
        </w:tc>
        <w:tc>
          <w:tcPr>
            <w:tcW w:w="6468" w:type="dxa"/>
          </w:tcPr>
          <w:p w14:paraId="064744D2" w14:textId="24F197EE" w:rsidR="0059675B" w:rsidRPr="009E716F" w:rsidRDefault="0059675B" w:rsidP="00D91F2A">
            <w:pPr>
              <w:widowControl w:val="0"/>
              <w:rPr>
                <w:bCs/>
              </w:rPr>
            </w:pPr>
            <w:r>
              <w:rPr>
                <w:bCs/>
              </w:rPr>
              <w:t xml:space="preserve">This form is optional. This form is used to provide remittance address information if different than the mailing address on the STD 204 – Payee Data Record. Use this form to provide additional remittance addresses and additional Authorized Representatives of the Payee not identified on the STD 204. </w:t>
            </w:r>
          </w:p>
        </w:tc>
      </w:tr>
      <w:tr w:rsidR="00114D76" w:rsidRPr="003B7ABC" w14:paraId="03F42B19" w14:textId="77777777" w:rsidTr="4B8945C6">
        <w:trPr>
          <w:tblHeader/>
        </w:trPr>
        <w:tc>
          <w:tcPr>
            <w:tcW w:w="2349" w:type="dxa"/>
          </w:tcPr>
          <w:p w14:paraId="258B60BA" w14:textId="6ED98807" w:rsidR="00114D76" w:rsidRPr="009E716F" w:rsidRDefault="00114D76" w:rsidP="0033324A">
            <w:pPr>
              <w:widowControl w:val="0"/>
              <w:rPr>
                <w:bCs/>
              </w:rPr>
            </w:pPr>
            <w:r>
              <w:rPr>
                <w:b/>
                <w:i/>
                <w:color w:val="FF0000"/>
              </w:rPr>
              <w:t>[Only for solicitations of $1</w:t>
            </w:r>
            <w:r w:rsidRPr="009E716F">
              <w:rPr>
                <w:b/>
                <w:i/>
                <w:color w:val="FF0000"/>
              </w:rPr>
              <w:t>00,000 or more]</w:t>
            </w:r>
            <w:r w:rsidRPr="009E716F">
              <w:rPr>
                <w:i/>
                <w:color w:val="FF0000"/>
              </w:rPr>
              <w:t xml:space="preserve"> </w:t>
            </w:r>
            <w:r w:rsidRPr="009E716F">
              <w:rPr>
                <w:bCs/>
              </w:rPr>
              <w:t xml:space="preserve">Attachment </w:t>
            </w:r>
            <w:r>
              <w:rPr>
                <w:bCs/>
              </w:rPr>
              <w:t>7:</w:t>
            </w:r>
            <w:r w:rsidRPr="009E716F">
              <w:rPr>
                <w:bCs/>
              </w:rPr>
              <w:t xml:space="preserve"> </w:t>
            </w:r>
            <w:r>
              <w:rPr>
                <w:bCs/>
              </w:rPr>
              <w:t>Unruh and FEHA</w:t>
            </w:r>
            <w:r w:rsidRPr="009E716F">
              <w:rPr>
                <w:bCs/>
              </w:rPr>
              <w:t xml:space="preserve"> Certification</w:t>
            </w:r>
          </w:p>
        </w:tc>
        <w:tc>
          <w:tcPr>
            <w:tcW w:w="6468" w:type="dxa"/>
          </w:tcPr>
          <w:p w14:paraId="6F0A949D" w14:textId="5D819A2B" w:rsidR="00114D76" w:rsidRPr="009E716F" w:rsidRDefault="00114D76" w:rsidP="00DD3805">
            <w:pPr>
              <w:widowControl w:val="0"/>
              <w:rPr>
                <w:bCs/>
              </w:rPr>
            </w:pPr>
            <w:r w:rsidRPr="009E716F">
              <w:t xml:space="preserve">Bidder must complete the </w:t>
            </w:r>
            <w:r>
              <w:t>Unruh Civil Rights Act and California Fair Employment and Housing Act Certification</w:t>
            </w:r>
            <w:r w:rsidRPr="009E716F">
              <w:t>.</w:t>
            </w:r>
          </w:p>
        </w:tc>
      </w:tr>
      <w:tr w:rsidR="00114D76" w:rsidRPr="003B7ABC" w14:paraId="17C5B9C1" w14:textId="77777777" w:rsidTr="4B8945C6">
        <w:trPr>
          <w:tblHeader/>
        </w:trPr>
        <w:tc>
          <w:tcPr>
            <w:tcW w:w="2349" w:type="dxa"/>
          </w:tcPr>
          <w:p w14:paraId="6BC7B497" w14:textId="32E8F49A" w:rsidR="00114D76" w:rsidRPr="009E716F" w:rsidRDefault="00114D76" w:rsidP="00706DD7">
            <w:pPr>
              <w:widowControl w:val="0"/>
              <w:rPr>
                <w:bCs/>
              </w:rPr>
            </w:pPr>
            <w:r w:rsidRPr="00E12B60">
              <w:rPr>
                <w:color w:val="000000" w:themeColor="text1"/>
              </w:rPr>
              <w:t>Attachment 8:</w:t>
            </w:r>
            <w:r>
              <w:rPr>
                <w:color w:val="FF0000"/>
              </w:rPr>
              <w:t xml:space="preserve"> </w:t>
            </w:r>
            <w:r w:rsidRPr="00A00C4E">
              <w:rPr>
                <w:bCs/>
              </w:rPr>
              <w:t xml:space="preserve"> Darfur Contracting Act Certification</w:t>
            </w:r>
          </w:p>
        </w:tc>
        <w:tc>
          <w:tcPr>
            <w:tcW w:w="6468" w:type="dxa"/>
          </w:tcPr>
          <w:p w14:paraId="6767E4E9" w14:textId="060AC2C2" w:rsidR="00114D76" w:rsidRPr="009E716F" w:rsidRDefault="00114D76" w:rsidP="00706DD7">
            <w:pPr>
              <w:widowControl w:val="0"/>
              <w:rPr>
                <w:bCs/>
              </w:rPr>
            </w:pPr>
            <w:r>
              <w:t xml:space="preserve">Bidder </w:t>
            </w:r>
            <w:r w:rsidRPr="00A00C4E">
              <w:t>must complete the Darfur Contracting Act Certification and submit the completed certification with its proposal.</w:t>
            </w:r>
          </w:p>
        </w:tc>
      </w:tr>
      <w:tr w:rsidR="00114D76" w:rsidRPr="003B7ABC" w14:paraId="5D2F4039" w14:textId="77777777" w:rsidTr="00114D76">
        <w:trPr>
          <w:tblHeader/>
        </w:trPr>
        <w:tc>
          <w:tcPr>
            <w:tcW w:w="2349" w:type="dxa"/>
            <w:tcBorders>
              <w:top w:val="single" w:sz="4" w:space="0" w:color="auto"/>
              <w:left w:val="single" w:sz="4" w:space="0" w:color="auto"/>
              <w:bottom w:val="single" w:sz="4" w:space="0" w:color="auto"/>
              <w:right w:val="single" w:sz="4" w:space="0" w:color="auto"/>
            </w:tcBorders>
          </w:tcPr>
          <w:p w14:paraId="43D9ED71" w14:textId="7B57A48A" w:rsidR="00114D76" w:rsidRPr="007E0154" w:rsidRDefault="00114D76" w:rsidP="00706DD7">
            <w:pPr>
              <w:widowControl w:val="0"/>
              <w:rPr>
                <w:color w:val="FF0000"/>
              </w:rPr>
            </w:pPr>
            <w:r>
              <w:rPr>
                <w:bCs/>
              </w:rPr>
              <w:t>Attachment 9: DVBE Declaration</w:t>
            </w:r>
          </w:p>
        </w:tc>
        <w:tc>
          <w:tcPr>
            <w:tcW w:w="6468" w:type="dxa"/>
            <w:tcBorders>
              <w:top w:val="single" w:sz="4" w:space="0" w:color="auto"/>
              <w:left w:val="single" w:sz="4" w:space="0" w:color="auto"/>
              <w:bottom w:val="single" w:sz="4" w:space="0" w:color="auto"/>
              <w:right w:val="single" w:sz="4" w:space="0" w:color="auto"/>
            </w:tcBorders>
          </w:tcPr>
          <w:p w14:paraId="1A76DDFF" w14:textId="65DAD163" w:rsidR="00114D76" w:rsidRPr="009E716F" w:rsidRDefault="00114D76" w:rsidP="00706DD7">
            <w:pPr>
              <w:widowControl w:val="0"/>
            </w:pPr>
            <w:r>
              <w:rPr>
                <w:bCs/>
              </w:rPr>
              <w:t>Each DVBE that will provide goods and/or services in connection with the contract must complete this form. If the Proposer is itself a DVBE, it must also complete and sign the DVBE Declaration.</w:t>
            </w:r>
          </w:p>
        </w:tc>
      </w:tr>
      <w:tr w:rsidR="00114D76" w:rsidRPr="003B7ABC" w14:paraId="294B2218" w14:textId="77777777" w:rsidTr="005F0EB0">
        <w:trPr>
          <w:tblHeader/>
        </w:trPr>
        <w:tc>
          <w:tcPr>
            <w:tcW w:w="2349" w:type="dxa"/>
            <w:tcBorders>
              <w:top w:val="single" w:sz="4" w:space="0" w:color="auto"/>
              <w:left w:val="single" w:sz="4" w:space="0" w:color="auto"/>
              <w:bottom w:val="single" w:sz="4" w:space="0" w:color="auto"/>
              <w:right w:val="single" w:sz="4" w:space="0" w:color="auto"/>
            </w:tcBorders>
          </w:tcPr>
          <w:p w14:paraId="10697BD6" w14:textId="607911EF" w:rsidR="00114D76" w:rsidRPr="00E12B60" w:rsidRDefault="00114D76" w:rsidP="005F0EB0">
            <w:pPr>
              <w:widowControl w:val="0"/>
              <w:rPr>
                <w:color w:val="000000" w:themeColor="text1"/>
              </w:rPr>
            </w:pPr>
            <w:r>
              <w:rPr>
                <w:bCs/>
              </w:rPr>
              <w:t xml:space="preserve">Attachment </w:t>
            </w:r>
            <w:r w:rsidR="00616710">
              <w:rPr>
                <w:bCs/>
              </w:rPr>
              <w:t>10</w:t>
            </w:r>
            <w:r>
              <w:rPr>
                <w:bCs/>
              </w:rPr>
              <w:t>: Bidder Declaration</w:t>
            </w:r>
          </w:p>
        </w:tc>
        <w:tc>
          <w:tcPr>
            <w:tcW w:w="6468" w:type="dxa"/>
            <w:tcBorders>
              <w:top w:val="single" w:sz="4" w:space="0" w:color="auto"/>
              <w:left w:val="single" w:sz="4" w:space="0" w:color="auto"/>
              <w:bottom w:val="single" w:sz="4" w:space="0" w:color="auto"/>
              <w:right w:val="single" w:sz="4" w:space="0" w:color="auto"/>
            </w:tcBorders>
          </w:tcPr>
          <w:p w14:paraId="39C08215" w14:textId="18B74520" w:rsidR="00114D76" w:rsidRDefault="00114D76" w:rsidP="005F0EB0">
            <w:pPr>
              <w:widowControl w:val="0"/>
            </w:pPr>
            <w:r>
              <w:rPr>
                <w:bCs/>
              </w:rPr>
              <w:t xml:space="preserve">Complete this form only if the Proposer wishes to claim the DVBE incentive associated with this solicitation. </w:t>
            </w:r>
          </w:p>
        </w:tc>
      </w:tr>
    </w:tbl>
    <w:p w14:paraId="5ED08FD7" w14:textId="77777777" w:rsidR="00984B48" w:rsidRDefault="00984B48" w:rsidP="00955EB4">
      <w:pPr>
        <w:widowControl w:val="0"/>
        <w:rPr>
          <w:bCs/>
        </w:rPr>
      </w:pPr>
    </w:p>
    <w:p w14:paraId="7D781690" w14:textId="77777777" w:rsidR="00A50C26" w:rsidRDefault="00A50C26" w:rsidP="002E7965">
      <w:pPr>
        <w:widowControl w:val="0"/>
        <w:ind w:left="1440"/>
        <w:rPr>
          <w:bCs/>
        </w:rPr>
      </w:pPr>
    </w:p>
    <w:p w14:paraId="53B8F56A" w14:textId="77777777" w:rsidR="00904027" w:rsidRDefault="00904027" w:rsidP="00A50B42">
      <w:pPr>
        <w:pStyle w:val="ListParagraph"/>
      </w:pPr>
    </w:p>
    <w:p w14:paraId="79ABC895" w14:textId="77777777" w:rsidR="002C64BD" w:rsidRDefault="002C64BD" w:rsidP="002C64BD">
      <w:pPr>
        <w:keepNext/>
        <w:ind w:left="720" w:hanging="720"/>
        <w:rPr>
          <w:b/>
          <w:bCs/>
          <w:color w:val="000000"/>
        </w:rPr>
      </w:pPr>
      <w:r>
        <w:rPr>
          <w:b/>
          <w:bCs/>
        </w:rPr>
        <w:t>5</w:t>
      </w:r>
      <w:r w:rsidRPr="005E0EE1">
        <w:rPr>
          <w:b/>
          <w:bCs/>
        </w:rPr>
        <w:t>.0</w:t>
      </w:r>
      <w:r w:rsidRPr="005E0EE1">
        <w:rPr>
          <w:b/>
          <w:bCs/>
        </w:rPr>
        <w:tab/>
        <w:t xml:space="preserve">SUBMISSIONS OF </w:t>
      </w:r>
      <w:r w:rsidR="00DB0944">
        <w:rPr>
          <w:b/>
          <w:bCs/>
          <w:color w:val="000000"/>
        </w:rPr>
        <w:t>BID</w:t>
      </w:r>
      <w:r w:rsidRPr="005E0EE1">
        <w:rPr>
          <w:b/>
          <w:bCs/>
          <w:color w:val="000000"/>
        </w:rPr>
        <w:t>S</w:t>
      </w:r>
    </w:p>
    <w:p w14:paraId="4E3AFD9B" w14:textId="77777777" w:rsidR="002C64BD" w:rsidRPr="00E46BDC" w:rsidRDefault="002C64BD" w:rsidP="002C64BD">
      <w:pPr>
        <w:keepNext/>
        <w:rPr>
          <w:color w:val="000000"/>
          <w:sz w:val="20"/>
          <w:szCs w:val="20"/>
        </w:rPr>
      </w:pPr>
    </w:p>
    <w:p w14:paraId="481FF85A" w14:textId="2A61CB54" w:rsidR="002C64BD" w:rsidRPr="005E0EE1" w:rsidRDefault="002E7965" w:rsidP="002C64BD">
      <w:pPr>
        <w:ind w:left="1440" w:right="468" w:hanging="720"/>
        <w:rPr>
          <w:color w:val="000000"/>
        </w:rPr>
      </w:pPr>
      <w:r>
        <w:rPr>
          <w:color w:val="000000"/>
        </w:rPr>
        <w:t>5</w:t>
      </w:r>
      <w:r w:rsidR="002C64BD">
        <w:rPr>
          <w:color w:val="000000"/>
        </w:rPr>
        <w:t>.1</w:t>
      </w:r>
      <w:r w:rsidR="002C64BD">
        <w:rPr>
          <w:color w:val="000000"/>
        </w:rPr>
        <w:tab/>
      </w:r>
      <w:r w:rsidR="00DB0944">
        <w:rPr>
          <w:color w:val="000000"/>
        </w:rPr>
        <w:t>Bid</w:t>
      </w:r>
      <w:r w:rsidR="002C64BD" w:rsidRPr="005E0EE1">
        <w:rPr>
          <w:color w:val="000000"/>
        </w:rPr>
        <w:t xml:space="preserve">s should provide straightforward, concise information that satisfies the requirements </w:t>
      </w:r>
      <w:r w:rsidR="002C64BD">
        <w:rPr>
          <w:color w:val="000000"/>
        </w:rPr>
        <w:t xml:space="preserve">of </w:t>
      </w:r>
      <w:r w:rsidR="002B367F">
        <w:rPr>
          <w:color w:val="000000"/>
        </w:rPr>
        <w:t xml:space="preserve">the </w:t>
      </w:r>
      <w:r w:rsidR="004B38F7">
        <w:rPr>
          <w:color w:val="000000"/>
        </w:rPr>
        <w:t>“</w:t>
      </w:r>
      <w:r w:rsidR="00DB0944">
        <w:rPr>
          <w:color w:val="000000"/>
        </w:rPr>
        <w:t>Bid</w:t>
      </w:r>
      <w:r w:rsidR="002B367F">
        <w:rPr>
          <w:color w:val="000000"/>
        </w:rPr>
        <w:t xml:space="preserve"> Contents” section below</w:t>
      </w:r>
      <w:r w:rsidR="002C64BD" w:rsidRPr="005E0EE1">
        <w:rPr>
          <w:color w:val="000000"/>
        </w:rPr>
        <w:t xml:space="preserve">. Emphasis should be placed on conformity to the </w:t>
      </w:r>
      <w:r w:rsidR="00DB0944">
        <w:rPr>
          <w:color w:val="000000"/>
        </w:rPr>
        <w:t>IFB</w:t>
      </w:r>
      <w:r w:rsidR="002C64BD">
        <w:rPr>
          <w:color w:val="000000"/>
        </w:rPr>
        <w:t xml:space="preserve">’s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14:paraId="0D8774C2" w14:textId="77777777" w:rsidR="002C64BD" w:rsidRPr="00E46BDC" w:rsidRDefault="002C64BD" w:rsidP="002C64BD">
      <w:pPr>
        <w:ind w:left="1440" w:hanging="720"/>
        <w:rPr>
          <w:color w:val="000000"/>
          <w:sz w:val="20"/>
          <w:szCs w:val="20"/>
        </w:rPr>
      </w:pPr>
    </w:p>
    <w:p w14:paraId="2096E4B6" w14:textId="77777777" w:rsidR="006D02BE" w:rsidRDefault="002E7965" w:rsidP="00B90602">
      <w:pPr>
        <w:ind w:left="1440" w:right="468" w:hanging="720"/>
      </w:pPr>
      <w:r>
        <w:rPr>
          <w:color w:val="000000"/>
        </w:rPr>
        <w:t>5</w:t>
      </w:r>
      <w:r w:rsidR="002C64BD" w:rsidRPr="005E0EE1">
        <w:rPr>
          <w:color w:val="000000"/>
        </w:rPr>
        <w:t>.2</w:t>
      </w:r>
      <w:r w:rsidR="002C64BD" w:rsidRPr="005E0EE1">
        <w:rPr>
          <w:color w:val="000000"/>
        </w:rPr>
        <w:tab/>
      </w:r>
      <w:r w:rsidR="00B90602" w:rsidRPr="00B90602">
        <w:rPr>
          <w:color w:val="000000"/>
        </w:rPr>
        <w:t xml:space="preserve">The </w:t>
      </w:r>
      <w:r w:rsidR="00DB0944">
        <w:rPr>
          <w:color w:val="000000"/>
        </w:rPr>
        <w:t>Bidder</w:t>
      </w:r>
      <w:r w:rsidR="004A337A">
        <w:rPr>
          <w:color w:val="000000"/>
        </w:rPr>
        <w:t xml:space="preserve"> </w:t>
      </w:r>
      <w:r w:rsidR="002C64BD">
        <w:t xml:space="preserve">must submit its </w:t>
      </w:r>
      <w:r w:rsidR="00DB0944">
        <w:t>bid</w:t>
      </w:r>
      <w:r w:rsidR="002C64BD">
        <w:t xml:space="preserve"> in </w:t>
      </w:r>
      <w:r w:rsidR="006D02BE">
        <w:t>two</w:t>
      </w:r>
      <w:r w:rsidR="002C64BD">
        <w:t xml:space="preserve"> parts, the </w:t>
      </w:r>
      <w:r w:rsidR="004D4899">
        <w:t>non-cost</w:t>
      </w:r>
      <w:r w:rsidR="00EF1349">
        <w:t xml:space="preserve"> </w:t>
      </w:r>
      <w:proofErr w:type="gramStart"/>
      <w:r w:rsidR="00EF1349">
        <w:t>information</w:t>
      </w:r>
      <w:proofErr w:type="gramEnd"/>
      <w:r w:rsidR="006D02BE">
        <w:t xml:space="preserve"> and the cost </w:t>
      </w:r>
      <w:r w:rsidR="00EF1349">
        <w:t>information</w:t>
      </w:r>
      <w:r w:rsidR="006D02BE">
        <w:t xml:space="preserve">.  </w:t>
      </w:r>
    </w:p>
    <w:p w14:paraId="22546052" w14:textId="141EF00F" w:rsidR="00E5619C" w:rsidRDefault="00E5619C" w:rsidP="00E5619C">
      <w:pPr>
        <w:ind w:right="468"/>
      </w:pPr>
    </w:p>
    <w:p w14:paraId="2107F239" w14:textId="05ABD2FD" w:rsidR="00E5619C" w:rsidRDefault="00E5619C" w:rsidP="00E5619C">
      <w:pPr>
        <w:ind w:left="2250" w:right="468" w:hanging="720"/>
        <w:rPr>
          <w:color w:val="000000"/>
        </w:rPr>
      </w:pPr>
      <w:r>
        <w:t>a.</w:t>
      </w:r>
      <w:r>
        <w:tab/>
      </w:r>
      <w:bookmarkStart w:id="3" w:name="_Hlk37172032"/>
      <w:r>
        <w:rPr>
          <w:b/>
        </w:rPr>
        <w:t>Non cost information</w:t>
      </w:r>
      <w:r>
        <w:t xml:space="preserve"> - </w:t>
      </w:r>
      <w:bookmarkStart w:id="4" w:name="_Hlk37171877"/>
      <w:r>
        <w:rPr>
          <w:color w:val="000000"/>
        </w:rPr>
        <w:t xml:space="preserve">The Proposer </w:t>
      </w:r>
      <w:r>
        <w:t xml:space="preserve">must </w:t>
      </w:r>
      <w:r>
        <w:rPr>
          <w:color w:val="000000"/>
        </w:rPr>
        <w:t xml:space="preserve">submit via e-mail their non-cost information as a separate Attachment </w:t>
      </w:r>
      <w:r w:rsidRPr="009A3640">
        <w:rPr>
          <w:color w:val="000000"/>
        </w:rPr>
        <w:t>from the Cost Proposal</w:t>
      </w:r>
      <w:r>
        <w:rPr>
          <w:color w:val="000000"/>
        </w:rPr>
        <w:t xml:space="preserve"> to the Solicitations mailbox at </w:t>
      </w:r>
      <w:hyperlink r:id="rId10" w:history="1">
        <w:r w:rsidRPr="009172A2">
          <w:rPr>
            <w:rStyle w:val="Hyperlink"/>
            <w:rFonts w:eastAsiaTheme="majorEastAsia"/>
          </w:rPr>
          <w:t>solicitations@jud.ca.gov</w:t>
        </w:r>
      </w:hyperlink>
      <w:r w:rsidRPr="009172A2">
        <w:rPr>
          <w:color w:val="000000"/>
        </w:rPr>
        <w:t>.</w:t>
      </w:r>
      <w:r>
        <w:rPr>
          <w:color w:val="000000"/>
        </w:rPr>
        <w:t xml:space="preserve"> </w:t>
      </w:r>
      <w:r w:rsidRPr="009A0EC3">
        <w:rPr>
          <w:color w:val="000000"/>
        </w:rPr>
        <w:t xml:space="preserve">The </w:t>
      </w:r>
      <w:r>
        <w:rPr>
          <w:color w:val="000000"/>
        </w:rPr>
        <w:t>non-cost information</w:t>
      </w:r>
      <w:r w:rsidRPr="009A0EC3">
        <w:rPr>
          <w:color w:val="000000"/>
        </w:rPr>
        <w:t xml:space="preserve"> must include all component required in Section</w:t>
      </w:r>
      <w:r>
        <w:rPr>
          <w:color w:val="000000"/>
        </w:rPr>
        <w:t xml:space="preserve"> </w:t>
      </w:r>
      <w:r w:rsidR="00B967DA">
        <w:rPr>
          <w:color w:val="000000"/>
        </w:rPr>
        <w:t>6</w:t>
      </w:r>
      <w:r w:rsidRPr="009A0EC3">
        <w:rPr>
          <w:color w:val="000000"/>
        </w:rPr>
        <w:t xml:space="preserve">.1 of the </w:t>
      </w:r>
      <w:r>
        <w:rPr>
          <w:color w:val="000000"/>
        </w:rPr>
        <w:t>IFB</w:t>
      </w:r>
      <w:r w:rsidRPr="009A0EC3">
        <w:rPr>
          <w:color w:val="000000"/>
        </w:rPr>
        <w:t>.</w:t>
      </w:r>
      <w:r>
        <w:rPr>
          <w:color w:val="000000"/>
        </w:rPr>
        <w:t xml:space="preserve"> </w:t>
      </w:r>
      <w:bookmarkEnd w:id="4"/>
      <w:r>
        <w:t xml:space="preserve">The </w:t>
      </w:r>
      <w:r w:rsidR="009C778A">
        <w:t>non-cost information</w:t>
      </w:r>
      <w:r>
        <w:t xml:space="preserve"> must be signed by an authorized representative of the Proposer. </w:t>
      </w:r>
      <w:r>
        <w:rPr>
          <w:color w:val="000000"/>
        </w:rPr>
        <w:t>The Proposer must indicate on the Subject line of the submission e-mail the IFB title and number and indicate the IFB number and title on the Proposal attachments.</w:t>
      </w:r>
      <w:bookmarkEnd w:id="3"/>
    </w:p>
    <w:p w14:paraId="48E44135" w14:textId="77777777" w:rsidR="00E5619C" w:rsidRDefault="00E5619C" w:rsidP="00E5619C">
      <w:pPr>
        <w:ind w:left="2250" w:right="468" w:hanging="720"/>
        <w:rPr>
          <w:color w:val="000000"/>
        </w:rPr>
      </w:pPr>
    </w:p>
    <w:p w14:paraId="77A6798C" w14:textId="15774CFC" w:rsidR="00E5619C" w:rsidRDefault="00E5619C" w:rsidP="00E5619C">
      <w:pPr>
        <w:ind w:left="2250" w:right="468" w:hanging="720"/>
      </w:pPr>
      <w:r>
        <w:t>b.</w:t>
      </w:r>
      <w:r>
        <w:tab/>
      </w:r>
      <w:bookmarkStart w:id="5" w:name="_Hlk37172072"/>
      <w:r w:rsidRPr="00762285">
        <w:rPr>
          <w:b/>
          <w:color w:val="000000"/>
        </w:rPr>
        <w:t>Cost Proposal</w:t>
      </w:r>
      <w:r>
        <w:rPr>
          <w:color w:val="000000"/>
        </w:rPr>
        <w:t xml:space="preserve"> - </w:t>
      </w:r>
      <w:r w:rsidRPr="004A5F9B">
        <w:rPr>
          <w:color w:val="000000"/>
        </w:rPr>
        <w:t xml:space="preserve">The Proposer </w:t>
      </w:r>
      <w:r w:rsidRPr="004A5F9B">
        <w:t xml:space="preserve">must </w:t>
      </w:r>
      <w:r w:rsidRPr="004A5F9B">
        <w:rPr>
          <w:color w:val="000000"/>
        </w:rPr>
        <w:t xml:space="preserve">submit </w:t>
      </w:r>
      <w:r>
        <w:rPr>
          <w:color w:val="000000"/>
        </w:rPr>
        <w:t xml:space="preserve">via e-mail </w:t>
      </w:r>
      <w:r w:rsidRPr="004A5F9B">
        <w:rPr>
          <w:color w:val="000000"/>
        </w:rPr>
        <w:t>their Cost Proposal as a</w:t>
      </w:r>
      <w:r>
        <w:rPr>
          <w:color w:val="000000"/>
        </w:rPr>
        <w:t xml:space="preserve"> separate</w:t>
      </w:r>
      <w:r w:rsidRPr="004A5F9B">
        <w:rPr>
          <w:color w:val="000000"/>
        </w:rPr>
        <w:t xml:space="preserve"> Attachment</w:t>
      </w:r>
      <w:r>
        <w:rPr>
          <w:color w:val="000000"/>
        </w:rPr>
        <w:t xml:space="preserve"> from the non-cost information </w:t>
      </w:r>
      <w:r w:rsidRPr="004A5F9B">
        <w:rPr>
          <w:color w:val="000000"/>
        </w:rPr>
        <w:t>to</w:t>
      </w:r>
      <w:r>
        <w:rPr>
          <w:color w:val="000000"/>
        </w:rPr>
        <w:t xml:space="preserve"> the Solicitations Mailbox at</w:t>
      </w:r>
      <w:r w:rsidRPr="009172A2">
        <w:rPr>
          <w:b/>
          <w:color w:val="000000"/>
        </w:rPr>
        <w:t xml:space="preserve"> </w:t>
      </w:r>
      <w:hyperlink r:id="rId11" w:history="1">
        <w:r w:rsidR="00804B8F">
          <w:rPr>
            <w:rStyle w:val="Hyperlink"/>
            <w:rFonts w:ascii="Calibri" w:eastAsiaTheme="majorEastAsia" w:hAnsi="Calibri"/>
            <w:sz w:val="22"/>
            <w:szCs w:val="22"/>
          </w:rPr>
          <w:t>IFB-IT-2023-10-SB-COST@jud.ca.gov</w:t>
        </w:r>
      </w:hyperlink>
      <w:r w:rsidRPr="00804B8F">
        <w:rPr>
          <w:b/>
          <w:color w:val="000000"/>
        </w:rPr>
        <w:t>.</w:t>
      </w:r>
      <w:r>
        <w:t xml:space="preserve"> </w:t>
      </w:r>
      <w:r w:rsidRPr="009A0EC3">
        <w:rPr>
          <w:color w:val="000000"/>
        </w:rPr>
        <w:t xml:space="preserve">The Cost Proposal must include all components required in Section </w:t>
      </w:r>
      <w:r w:rsidR="00B967DA">
        <w:rPr>
          <w:color w:val="000000"/>
        </w:rPr>
        <w:t>6</w:t>
      </w:r>
      <w:r w:rsidRPr="009A0EC3">
        <w:rPr>
          <w:color w:val="000000"/>
        </w:rPr>
        <w:t xml:space="preserve">.2. of the </w:t>
      </w:r>
      <w:r>
        <w:rPr>
          <w:color w:val="000000"/>
        </w:rPr>
        <w:t>IFB</w:t>
      </w:r>
      <w:r w:rsidRPr="009A0EC3">
        <w:rPr>
          <w:color w:val="000000"/>
        </w:rPr>
        <w:t>.</w:t>
      </w:r>
      <w:r>
        <w:rPr>
          <w:color w:val="000000"/>
        </w:rPr>
        <w:t xml:space="preserve"> </w:t>
      </w:r>
      <w:r>
        <w:t xml:space="preserve">The Cost Proposal must be signed by an authorized representative of the Proposer. </w:t>
      </w:r>
      <w:r>
        <w:rPr>
          <w:color w:val="000000"/>
        </w:rPr>
        <w:t>The Proposer must indicate on the Subject line of the submission e-mail the IFB title and number and indicate the IFB number and title on the Proposal attachments.</w:t>
      </w:r>
      <w:bookmarkEnd w:id="5"/>
      <w:r>
        <w:rPr>
          <w:color w:val="000000"/>
        </w:rPr>
        <w:t xml:space="preserve">  </w:t>
      </w:r>
    </w:p>
    <w:p w14:paraId="084FAB14" w14:textId="77777777" w:rsidR="002C64BD" w:rsidRPr="00E46BDC" w:rsidRDefault="006D02BE" w:rsidP="00E5619C">
      <w:pPr>
        <w:ind w:left="2250" w:right="468" w:hanging="720"/>
        <w:rPr>
          <w:color w:val="000000"/>
          <w:sz w:val="20"/>
          <w:szCs w:val="20"/>
        </w:rPr>
      </w:pPr>
      <w:r>
        <w:rPr>
          <w:color w:val="000000"/>
        </w:rPr>
        <w:tab/>
      </w:r>
    </w:p>
    <w:p w14:paraId="15A1F4FD" w14:textId="4A21E390" w:rsidR="00E5619C" w:rsidRDefault="002E7965" w:rsidP="00E5619C">
      <w:pPr>
        <w:tabs>
          <w:tab w:val="left" w:pos="1260"/>
        </w:tabs>
        <w:spacing w:line="300" w:lineRule="atLeast"/>
        <w:ind w:left="720"/>
        <w:contextualSpacing/>
      </w:pPr>
      <w:r>
        <w:rPr>
          <w:color w:val="000000"/>
        </w:rPr>
        <w:t>5</w:t>
      </w:r>
      <w:r w:rsidR="002C64BD" w:rsidRPr="005E0EE1">
        <w:rPr>
          <w:color w:val="000000"/>
        </w:rPr>
        <w:t>.3</w:t>
      </w:r>
      <w:r w:rsidR="002C64BD" w:rsidRPr="005E0EE1">
        <w:rPr>
          <w:color w:val="000000"/>
        </w:rPr>
        <w:tab/>
      </w:r>
      <w:r w:rsidR="00E5619C">
        <w:t>Submission acceptance will be based on the date and time the e-mails are received</w:t>
      </w:r>
    </w:p>
    <w:p w14:paraId="01404A02" w14:textId="77777777" w:rsidR="00E5619C" w:rsidRPr="00E17796" w:rsidRDefault="00E5619C" w:rsidP="00E5619C">
      <w:pPr>
        <w:tabs>
          <w:tab w:val="left" w:pos="1440"/>
        </w:tabs>
        <w:spacing w:line="300" w:lineRule="atLeast"/>
        <w:ind w:left="1260"/>
        <w:contextualSpacing/>
      </w:pPr>
      <w:r>
        <w:t>by the Judicial Council. Both e-mails must be received no later than the due date and time or the proposal will not be accepted.</w:t>
      </w:r>
    </w:p>
    <w:p w14:paraId="08847AEA" w14:textId="77777777" w:rsidR="002C64BD" w:rsidRPr="00E46BDC" w:rsidRDefault="002C64BD" w:rsidP="00E5619C">
      <w:pPr>
        <w:ind w:left="1440" w:right="468" w:hanging="720"/>
        <w:rPr>
          <w:color w:val="000000"/>
          <w:sz w:val="20"/>
          <w:szCs w:val="20"/>
        </w:rPr>
      </w:pPr>
    </w:p>
    <w:p w14:paraId="5D6C162F" w14:textId="77777777" w:rsidR="001E612A" w:rsidRDefault="002E7965" w:rsidP="002C64BD">
      <w:pPr>
        <w:pStyle w:val="BodyTextIndent"/>
        <w:spacing w:after="0"/>
        <w:ind w:left="1440" w:right="460" w:hanging="720"/>
        <w:rPr>
          <w:color w:val="000000"/>
        </w:rPr>
      </w:pPr>
      <w:r>
        <w:rPr>
          <w:color w:val="000000"/>
        </w:rPr>
        <w:t>5</w:t>
      </w:r>
      <w:r w:rsidR="002C64BD" w:rsidRPr="005E0EE1">
        <w:rPr>
          <w:color w:val="000000"/>
        </w:rPr>
        <w:t>.4</w:t>
      </w:r>
      <w:r w:rsidR="002C64BD" w:rsidRPr="005E0EE1">
        <w:rPr>
          <w:color w:val="000000"/>
        </w:rPr>
        <w:tab/>
      </w:r>
      <w:r w:rsidR="001E612A" w:rsidRPr="001E612A">
        <w:rPr>
          <w:color w:val="000000"/>
        </w:rPr>
        <w:t xml:space="preserve">Late </w:t>
      </w:r>
      <w:r w:rsidR="00DB0944">
        <w:rPr>
          <w:color w:val="000000"/>
        </w:rPr>
        <w:t>bid</w:t>
      </w:r>
      <w:r w:rsidR="001E612A" w:rsidRPr="001E612A">
        <w:rPr>
          <w:color w:val="000000"/>
        </w:rPr>
        <w:t>s will not be accepted.</w:t>
      </w:r>
    </w:p>
    <w:p w14:paraId="169BE53D" w14:textId="77777777" w:rsidR="001E612A" w:rsidRDefault="001E612A" w:rsidP="002C64BD">
      <w:pPr>
        <w:pStyle w:val="BodyTextIndent"/>
        <w:spacing w:after="0"/>
        <w:ind w:left="1440" w:right="460" w:hanging="720"/>
        <w:rPr>
          <w:color w:val="000000"/>
        </w:rPr>
      </w:pPr>
    </w:p>
    <w:p w14:paraId="75B618AB" w14:textId="5404A228" w:rsidR="002C64BD" w:rsidRDefault="001E612A" w:rsidP="002C64BD">
      <w:pPr>
        <w:pStyle w:val="BodyTextIndent"/>
        <w:spacing w:after="0"/>
        <w:ind w:left="1440" w:right="460" w:hanging="720"/>
        <w:rPr>
          <w:color w:val="000000" w:themeColor="text1"/>
        </w:rPr>
      </w:pPr>
      <w:r>
        <w:rPr>
          <w:color w:val="000000"/>
        </w:rPr>
        <w:t>5.5</w:t>
      </w:r>
      <w:r>
        <w:rPr>
          <w:color w:val="000000"/>
        </w:rPr>
        <w:tab/>
      </w:r>
      <w:r w:rsidR="00B967DA" w:rsidRPr="005E0EE1">
        <w:rPr>
          <w:color w:val="000000"/>
        </w:rPr>
        <w:t xml:space="preserve">Only written </w:t>
      </w:r>
      <w:r w:rsidR="00B967DA">
        <w:rPr>
          <w:color w:val="000000"/>
        </w:rPr>
        <w:t xml:space="preserve">proposals via e-mail </w:t>
      </w:r>
      <w:r w:rsidR="00B967DA" w:rsidRPr="005E0EE1">
        <w:rPr>
          <w:color w:val="000000"/>
        </w:rPr>
        <w:t xml:space="preserve">will be accepted. </w:t>
      </w:r>
      <w:r w:rsidR="00B967DA">
        <w:rPr>
          <w:color w:val="000000" w:themeColor="text1"/>
        </w:rPr>
        <w:t>Proposals may not be transmitted by fax.</w:t>
      </w:r>
    </w:p>
    <w:p w14:paraId="65DD4B35" w14:textId="77777777" w:rsidR="00595822" w:rsidRDefault="00595822" w:rsidP="00A50B42">
      <w:pPr>
        <w:pStyle w:val="ListParagraph"/>
      </w:pPr>
    </w:p>
    <w:p w14:paraId="759B3074" w14:textId="77777777" w:rsidR="00595822" w:rsidRDefault="002E7965" w:rsidP="00595822">
      <w:pPr>
        <w:keepNext/>
        <w:ind w:left="720" w:hanging="720"/>
        <w:rPr>
          <w:b/>
          <w:bCs/>
        </w:rPr>
      </w:pPr>
      <w:r>
        <w:rPr>
          <w:b/>
          <w:bCs/>
        </w:rPr>
        <w:t>6</w:t>
      </w:r>
      <w:r w:rsidR="00595822">
        <w:rPr>
          <w:b/>
          <w:bCs/>
        </w:rPr>
        <w:t>.0</w:t>
      </w:r>
      <w:r w:rsidR="00595822">
        <w:rPr>
          <w:b/>
          <w:bCs/>
        </w:rPr>
        <w:tab/>
      </w:r>
      <w:r w:rsidR="00DB0944">
        <w:rPr>
          <w:b/>
          <w:bCs/>
        </w:rPr>
        <w:t>BID</w:t>
      </w:r>
      <w:r w:rsidR="002C64BD">
        <w:rPr>
          <w:b/>
          <w:bCs/>
        </w:rPr>
        <w:t xml:space="preserve"> CONTENTS</w:t>
      </w:r>
    </w:p>
    <w:p w14:paraId="5D9ECA2D" w14:textId="77777777" w:rsidR="00595822" w:rsidRDefault="00595822" w:rsidP="00595822">
      <w:pPr>
        <w:keepNext/>
      </w:pPr>
    </w:p>
    <w:p w14:paraId="2FBEF9E3" w14:textId="77777777" w:rsidR="00595822" w:rsidRPr="00D33EA6" w:rsidRDefault="002E7965" w:rsidP="00595822">
      <w:pPr>
        <w:pStyle w:val="BodyTextIndent2"/>
        <w:keepNext/>
        <w:spacing w:after="0" w:line="240" w:lineRule="auto"/>
        <w:ind w:left="720"/>
      </w:pPr>
      <w:r>
        <w:t>6</w:t>
      </w:r>
      <w:r w:rsidR="00574253">
        <w:t>.1</w:t>
      </w:r>
      <w:r w:rsidR="00574253">
        <w:tab/>
      </w:r>
      <w:r w:rsidR="004D4899">
        <w:rPr>
          <w:u w:val="single"/>
        </w:rPr>
        <w:t>Non-Cost Information</w:t>
      </w:r>
      <w:r w:rsidR="00574253">
        <w:t xml:space="preserve">.  </w:t>
      </w:r>
      <w:r w:rsidR="00C02295">
        <w:t xml:space="preserve">  </w:t>
      </w:r>
      <w:r w:rsidR="00595822" w:rsidRPr="00D33EA6">
        <w:t xml:space="preserve">The following </w:t>
      </w:r>
      <w:r w:rsidR="00893C52">
        <w:t>must</w:t>
      </w:r>
      <w:r w:rsidR="00595822" w:rsidRPr="00D33EA6">
        <w:t xml:space="preserve"> be included </w:t>
      </w:r>
      <w:r w:rsidR="00893C52">
        <w:t>in</w:t>
      </w:r>
      <w:r w:rsidR="00595822" w:rsidRPr="00D33EA6">
        <w:t xml:space="preserve"> the </w:t>
      </w:r>
      <w:r w:rsidR="004D4899">
        <w:t>non-cost information</w:t>
      </w:r>
      <w:r w:rsidR="00893C52">
        <w:t>.</w:t>
      </w:r>
      <w:r w:rsidR="00FF1876">
        <w:t xml:space="preserve">  A </w:t>
      </w:r>
      <w:r w:rsidR="00DB0944">
        <w:t>bid</w:t>
      </w:r>
      <w:r w:rsidR="00FF1876" w:rsidRPr="00FF1876">
        <w:t xml:space="preserve"> </w:t>
      </w:r>
      <w:r w:rsidR="00FF1876">
        <w:t>lacking any of the following may be d</w:t>
      </w:r>
      <w:r w:rsidR="00FF1876" w:rsidRPr="00FF1876">
        <w:t xml:space="preserve">eemed non-responsive.  </w:t>
      </w:r>
    </w:p>
    <w:p w14:paraId="4C8555A0" w14:textId="77777777" w:rsidR="00595822" w:rsidRDefault="00595822" w:rsidP="00595822">
      <w:pPr>
        <w:keepNext/>
        <w:ind w:left="720"/>
      </w:pPr>
    </w:p>
    <w:p w14:paraId="3232C500" w14:textId="77777777" w:rsidR="00595822" w:rsidRDefault="00893C52" w:rsidP="00595822">
      <w:pPr>
        <w:ind w:left="1440" w:hanging="720"/>
      </w:pPr>
      <w:r>
        <w:t>a.</w:t>
      </w:r>
      <w:r w:rsidR="00595822">
        <w:tab/>
      </w:r>
      <w:r w:rsidR="00DB0944">
        <w:t>Bidder</w:t>
      </w:r>
      <w:r>
        <w:t>’s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DB0944">
        <w:rPr>
          <w:color w:val="000000" w:themeColor="text1"/>
        </w:rPr>
        <w:t>Bidder</w:t>
      </w:r>
      <w:r>
        <w:rPr>
          <w:color w:val="000000" w:themeColor="text1"/>
        </w:rPr>
        <w:t xml:space="preserve">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14:paraId="60BC5DBA" w14:textId="77777777" w:rsidR="00893C52" w:rsidRDefault="00893C52" w:rsidP="00595822">
      <w:pPr>
        <w:ind w:left="1440" w:hanging="720"/>
      </w:pPr>
    </w:p>
    <w:p w14:paraId="35648269" w14:textId="77777777" w:rsidR="00C041EE" w:rsidRPr="005E0EE1" w:rsidRDefault="00893C52" w:rsidP="00C041EE">
      <w:pPr>
        <w:ind w:left="144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DB0944">
        <w:rPr>
          <w:color w:val="000000"/>
        </w:rPr>
        <w:t>Bidder</w:t>
      </w:r>
      <w:r w:rsidR="00C041EE">
        <w:rPr>
          <w:color w:val="000000"/>
        </w:rPr>
        <w:t xml:space="preserve">’s </w:t>
      </w:r>
      <w:r w:rsidR="00C041EE" w:rsidRPr="005E0EE1">
        <w:rPr>
          <w:color w:val="000000"/>
        </w:rPr>
        <w:t>designated representative</w:t>
      </w:r>
      <w:r>
        <w:rPr>
          <w:color w:val="000000"/>
        </w:rPr>
        <w:t xml:space="preserve"> for purposes of this </w:t>
      </w:r>
      <w:r w:rsidR="00DB0944">
        <w:rPr>
          <w:color w:val="000000"/>
        </w:rPr>
        <w:t>IFB</w:t>
      </w:r>
      <w:r w:rsidR="00C041EE" w:rsidRPr="005E0EE1">
        <w:rPr>
          <w:color w:val="000000"/>
        </w:rPr>
        <w:t xml:space="preserve">.  </w:t>
      </w:r>
    </w:p>
    <w:p w14:paraId="6BEBC7D0" w14:textId="77777777" w:rsidR="00C041EE" w:rsidRDefault="00C041EE" w:rsidP="00595822">
      <w:pPr>
        <w:ind w:left="1440" w:hanging="720"/>
      </w:pPr>
    </w:p>
    <w:p w14:paraId="4F5D7651" w14:textId="77777777" w:rsidR="00595822" w:rsidRDefault="00893C52" w:rsidP="00595822">
      <w:pPr>
        <w:ind w:left="1440" w:hanging="720"/>
      </w:pPr>
      <w:r>
        <w:t>c.</w:t>
      </w:r>
      <w:r w:rsidR="00595822">
        <w:tab/>
      </w:r>
      <w:r w:rsidR="00EF1349">
        <w:t xml:space="preserve">Model number(s), specifications, or other description of the goods Bidder proposes to supply to the </w:t>
      </w:r>
      <w:r w:rsidR="00D91F2A">
        <w:t>JBE</w:t>
      </w:r>
      <w:r w:rsidR="00040D43">
        <w:t>, including warranty information.</w:t>
      </w:r>
    </w:p>
    <w:p w14:paraId="4F90CFBA" w14:textId="77777777" w:rsidR="00595822" w:rsidRDefault="00595822" w:rsidP="00595822">
      <w:pPr>
        <w:ind w:left="1440" w:hanging="720"/>
      </w:pPr>
    </w:p>
    <w:p w14:paraId="017DE54C" w14:textId="58C829B9" w:rsidR="00595822" w:rsidRDefault="00EF1349" w:rsidP="00595822">
      <w:pPr>
        <w:ind w:left="1440" w:hanging="720"/>
      </w:pPr>
      <w:r>
        <w:t>d</w:t>
      </w:r>
      <w:r w:rsidR="00893C52">
        <w:t>.</w:t>
      </w:r>
      <w:r w:rsidR="00595822">
        <w:tab/>
        <w:t xml:space="preserve">Names, addresses, and telephone numbers of a minimum of </w:t>
      </w:r>
      <w:r w:rsidR="009C778A" w:rsidRPr="00114D76">
        <w:t xml:space="preserve">two </w:t>
      </w:r>
      <w:r w:rsidR="003E46FF" w:rsidRPr="00114D76">
        <w:t>(</w:t>
      </w:r>
      <w:r w:rsidR="009C778A" w:rsidRPr="00114D76">
        <w:t>2</w:t>
      </w:r>
      <w:r w:rsidR="00595822" w:rsidRPr="00114D76">
        <w:t>)</w:t>
      </w:r>
      <w:r w:rsidR="00595822">
        <w:t xml:space="preserve"> clients for whom the </w:t>
      </w:r>
      <w:r w:rsidR="00DB0944">
        <w:t>Bidder</w:t>
      </w:r>
      <w:r w:rsidR="00595822">
        <w:t xml:space="preserve"> has </w:t>
      </w:r>
      <w:r>
        <w:t>provided similar goods</w:t>
      </w:r>
      <w:r w:rsidR="00595822">
        <w:t xml:space="preserve">.  The </w:t>
      </w:r>
      <w:r w:rsidR="00C82D17">
        <w:t xml:space="preserve">JBE </w:t>
      </w:r>
      <w:r w:rsidR="00595822">
        <w:t>ma</w:t>
      </w:r>
      <w:r w:rsidR="00893C52">
        <w:t xml:space="preserve">y check references listed by </w:t>
      </w:r>
      <w:r w:rsidR="00DB0944">
        <w:t>Bidder</w:t>
      </w:r>
      <w:r w:rsidR="00595822">
        <w:t>.</w:t>
      </w:r>
    </w:p>
    <w:p w14:paraId="55D2361A" w14:textId="77777777" w:rsidR="00B60F34" w:rsidRDefault="00B60F34" w:rsidP="00595822">
      <w:pPr>
        <w:ind w:left="2160" w:hanging="720"/>
      </w:pPr>
    </w:p>
    <w:p w14:paraId="7C7264B3" w14:textId="77777777" w:rsidR="00BD0D2D" w:rsidRDefault="00EF1349" w:rsidP="007B0E96">
      <w:pPr>
        <w:pStyle w:val="ListParagraph"/>
        <w:tabs>
          <w:tab w:val="left" w:pos="1440"/>
        </w:tabs>
        <w:ind w:left="1440" w:hanging="720"/>
        <w:rPr>
          <w:color w:val="000000"/>
        </w:rPr>
      </w:pPr>
      <w:r>
        <w:rPr>
          <w:color w:val="000000" w:themeColor="text1"/>
        </w:rPr>
        <w:t>e</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14:paraId="4B8E29DA" w14:textId="77777777" w:rsidR="00BD0D2D" w:rsidRDefault="00BD0D2D" w:rsidP="007B0E96">
      <w:pPr>
        <w:pStyle w:val="ListParagraph"/>
        <w:tabs>
          <w:tab w:val="left" w:pos="1440"/>
        </w:tabs>
        <w:ind w:left="1440" w:hanging="720"/>
        <w:rPr>
          <w:color w:val="000000"/>
        </w:rPr>
      </w:pPr>
    </w:p>
    <w:p w14:paraId="27E86FBB" w14:textId="77777777" w:rsidR="00BD0D2D" w:rsidRDefault="00BD0D2D" w:rsidP="00BD0D2D">
      <w:pPr>
        <w:pStyle w:val="ListParagraph"/>
        <w:tabs>
          <w:tab w:val="left" w:pos="2160"/>
        </w:tabs>
        <w:ind w:left="2160" w:hanging="720"/>
        <w:rPr>
          <w:color w:val="000000"/>
        </w:rPr>
      </w:pPr>
      <w:r>
        <w:rPr>
          <w:color w:val="000000"/>
        </w:rPr>
        <w:t>i.</w:t>
      </w:r>
      <w:r>
        <w:rPr>
          <w:color w:val="000000"/>
        </w:rPr>
        <w:tab/>
      </w:r>
      <w:r w:rsidRPr="00BD0D2D">
        <w:rPr>
          <w:color w:val="000000"/>
        </w:rPr>
        <w:t xml:space="preserve">On </w:t>
      </w:r>
      <w:r>
        <w:rPr>
          <w:color w:val="000000"/>
        </w:rPr>
        <w:t>Attachment 3</w:t>
      </w:r>
      <w:r w:rsidRPr="00BD0D2D">
        <w:rPr>
          <w:color w:val="000000"/>
        </w:rPr>
        <w:t xml:space="preserve">, the </w:t>
      </w:r>
      <w:r w:rsidR="00DB0944">
        <w:rPr>
          <w:color w:val="000000"/>
        </w:rPr>
        <w:t>Bidder</w:t>
      </w:r>
      <w:r w:rsidRPr="00BD0D2D">
        <w:rPr>
          <w:color w:val="000000"/>
        </w:rPr>
        <w:t xml:space="preserve"> must either indicate acceptance of the </w:t>
      </w:r>
      <w:r w:rsidR="00EC4775">
        <w:rPr>
          <w:color w:val="000000"/>
        </w:rPr>
        <w:t>Terms and Conditions</w:t>
      </w:r>
      <w:r w:rsidRPr="00BD0D2D">
        <w:rPr>
          <w:color w:val="000000"/>
        </w:rPr>
        <w:t xml:space="preserve"> or clearly identify exceptions to the </w:t>
      </w:r>
      <w:r w:rsidR="00EC4775">
        <w:rPr>
          <w:color w:val="000000"/>
        </w:rPr>
        <w:t>Terms and Conditions</w:t>
      </w:r>
      <w:r w:rsidRPr="00BD0D2D">
        <w:rPr>
          <w:color w:val="000000"/>
        </w:rPr>
        <w:t xml:space="preserve">.  </w:t>
      </w:r>
      <w:r w:rsidR="00E10272">
        <w:rPr>
          <w:color w:val="000000"/>
        </w:rPr>
        <w:t xml:space="preserve">An “exception” includes any addition, deletion, or other </w:t>
      </w:r>
      <w:r w:rsidR="00B647D0">
        <w:rPr>
          <w:color w:val="000000"/>
        </w:rPr>
        <w:t>modification</w:t>
      </w:r>
      <w:r w:rsidR="00E10272">
        <w:rPr>
          <w:color w:val="000000"/>
        </w:rPr>
        <w:t>.</w:t>
      </w:r>
    </w:p>
    <w:p w14:paraId="1B13231D" w14:textId="77777777" w:rsidR="00BD0D2D" w:rsidRDefault="00BD0D2D" w:rsidP="00BD0D2D">
      <w:pPr>
        <w:pStyle w:val="ListParagraph"/>
        <w:tabs>
          <w:tab w:val="left" w:pos="2160"/>
        </w:tabs>
        <w:ind w:left="2160" w:hanging="720"/>
        <w:rPr>
          <w:color w:val="000000"/>
        </w:rPr>
      </w:pPr>
    </w:p>
    <w:p w14:paraId="4836E2A1" w14:textId="77777777" w:rsidR="00BD0D2D" w:rsidRDefault="00BD0D2D" w:rsidP="00BD0D2D">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w:t>
      </w:r>
      <w:r w:rsidR="00DB0944">
        <w:rPr>
          <w:color w:val="000000"/>
        </w:rPr>
        <w:t>Bidder</w:t>
      </w:r>
      <w:r>
        <w:rPr>
          <w:color w:val="000000"/>
        </w:rPr>
        <w:t xml:space="preserve"> must also submit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14:paraId="7CA1252F" w14:textId="77777777" w:rsidR="00BD0D2D" w:rsidRDefault="00BD0D2D" w:rsidP="00BD0D2D">
      <w:pPr>
        <w:pStyle w:val="ListParagraph"/>
        <w:tabs>
          <w:tab w:val="left" w:pos="2160"/>
        </w:tabs>
        <w:ind w:left="2160" w:hanging="720"/>
        <w:rPr>
          <w:color w:val="000000"/>
        </w:rPr>
      </w:pPr>
    </w:p>
    <w:p w14:paraId="4D1C6F17" w14:textId="07181AA5" w:rsidR="00AF0CDB" w:rsidRDefault="00BD0D2D" w:rsidP="00BD0D2D">
      <w:pPr>
        <w:pStyle w:val="ListParagraph"/>
        <w:tabs>
          <w:tab w:val="left" w:pos="2160"/>
        </w:tabs>
        <w:ind w:left="2160" w:hanging="720"/>
        <w:rPr>
          <w:color w:val="000000" w:themeColor="text1"/>
        </w:rPr>
      </w:pPr>
      <w:r>
        <w:rPr>
          <w:color w:val="000000"/>
        </w:rPr>
        <w:t xml:space="preserve">iii.  </w:t>
      </w:r>
      <w:r>
        <w:rPr>
          <w:color w:val="000000"/>
        </w:rPr>
        <w:tab/>
      </w:r>
      <w:r w:rsidR="004C3410" w:rsidRPr="003E5AB6">
        <w:rPr>
          <w:b/>
          <w:color w:val="000000"/>
        </w:rPr>
        <w:t xml:space="preserve"> </w:t>
      </w:r>
      <w:r w:rsidR="004C3410">
        <w:rPr>
          <w:b/>
          <w:color w:val="000000"/>
        </w:rPr>
        <w:t>N</w:t>
      </w:r>
      <w:r w:rsidR="003E5AB6" w:rsidRPr="003E5AB6">
        <w:rPr>
          <w:b/>
          <w:color w:val="000000"/>
        </w:rPr>
        <w:t xml:space="preserve">ote:  </w:t>
      </w:r>
      <w:r w:rsidR="00AF0CDB" w:rsidRPr="00133F5A">
        <w:rPr>
          <w:b/>
          <w:color w:val="000000"/>
        </w:rPr>
        <w:t xml:space="preserve">A material </w:t>
      </w:r>
      <w:r w:rsidR="00AF0CDB" w:rsidRPr="003020A2">
        <w:rPr>
          <w:b/>
          <w:bCs/>
          <w:color w:val="000000" w:themeColor="text1"/>
        </w:rPr>
        <w:t xml:space="preserve">exception to </w:t>
      </w:r>
      <w:r w:rsidR="00AF0CDB">
        <w:rPr>
          <w:b/>
          <w:bCs/>
          <w:color w:val="000000" w:themeColor="text1"/>
        </w:rPr>
        <w:t xml:space="preserve">the Terms and Conditions </w:t>
      </w:r>
      <w:r w:rsidR="00322A1F" w:rsidRPr="00322A1F">
        <w:rPr>
          <w:b/>
          <w:bCs/>
          <w:color w:val="000000" w:themeColor="text1"/>
        </w:rPr>
        <w:t xml:space="preserve">(addition, deletion, or other modification) </w:t>
      </w:r>
      <w:r w:rsidR="00AF0CDB">
        <w:rPr>
          <w:b/>
          <w:bCs/>
          <w:color w:val="000000" w:themeColor="text1"/>
        </w:rPr>
        <w:t xml:space="preserve">will </w:t>
      </w:r>
      <w:r w:rsidR="00AF0CDB" w:rsidRPr="003020A2">
        <w:rPr>
          <w:b/>
          <w:bCs/>
          <w:color w:val="000000" w:themeColor="text1"/>
        </w:rPr>
        <w:t xml:space="preserve">render a </w:t>
      </w:r>
      <w:r w:rsidR="00AF0CDB">
        <w:rPr>
          <w:b/>
          <w:bCs/>
          <w:color w:val="000000" w:themeColor="text1"/>
        </w:rPr>
        <w:t>bid</w:t>
      </w:r>
      <w:r w:rsidR="00AF0CDB" w:rsidRPr="003020A2">
        <w:rPr>
          <w:b/>
          <w:bCs/>
          <w:color w:val="000000" w:themeColor="text1"/>
        </w:rPr>
        <w:t xml:space="preserve"> non-responsive</w:t>
      </w:r>
      <w:r w:rsidR="00AF0CDB" w:rsidRPr="003020A2">
        <w:rPr>
          <w:b/>
          <w:color w:val="000000"/>
        </w:rPr>
        <w:t>.</w:t>
      </w:r>
      <w:r w:rsidR="00AF0CDB" w:rsidRPr="00133F5A">
        <w:rPr>
          <w:b/>
          <w:color w:val="000000"/>
        </w:rPr>
        <w:t xml:space="preserve"> </w:t>
      </w:r>
    </w:p>
    <w:p w14:paraId="56DE984D" w14:textId="77777777" w:rsidR="00BD0D2D" w:rsidRDefault="00BD0D2D" w:rsidP="007B0E96">
      <w:pPr>
        <w:pStyle w:val="ListParagraph"/>
        <w:tabs>
          <w:tab w:val="left" w:pos="1440"/>
        </w:tabs>
        <w:ind w:left="1440" w:hanging="720"/>
        <w:rPr>
          <w:color w:val="000000" w:themeColor="text1"/>
        </w:rPr>
      </w:pPr>
    </w:p>
    <w:p w14:paraId="34859EBC" w14:textId="783FA195" w:rsidR="007B0E96" w:rsidRDefault="008408FD" w:rsidP="007B0E96">
      <w:pPr>
        <w:pStyle w:val="ListParagraph"/>
        <w:tabs>
          <w:tab w:val="left" w:pos="1440"/>
        </w:tabs>
        <w:ind w:left="1440" w:hanging="720"/>
        <w:rPr>
          <w:color w:val="000000" w:themeColor="text1"/>
        </w:rPr>
      </w:pPr>
      <w:r>
        <w:rPr>
          <w:color w:val="000000" w:themeColor="text1"/>
        </w:rPr>
        <w:t>f.</w:t>
      </w:r>
      <w:r>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14:paraId="05276732" w14:textId="77777777" w:rsidR="007B0E96" w:rsidRDefault="007B0E96" w:rsidP="007B0E96">
      <w:pPr>
        <w:ind w:left="1440" w:hanging="720"/>
        <w:rPr>
          <w:color w:val="000000" w:themeColor="text1"/>
        </w:rPr>
      </w:pPr>
    </w:p>
    <w:p w14:paraId="53AE94EC" w14:textId="77777777" w:rsidR="007B0E96" w:rsidRDefault="007B0E96" w:rsidP="007B0E96">
      <w:pPr>
        <w:ind w:left="1440" w:hanging="720"/>
        <w:rPr>
          <w:color w:val="000000" w:themeColor="text1"/>
        </w:rPr>
      </w:pPr>
      <w:r>
        <w:rPr>
          <w:color w:val="000000" w:themeColor="text1"/>
        </w:rPr>
        <w:tab/>
        <w:t>i.</w:t>
      </w:r>
      <w:r>
        <w:rPr>
          <w:color w:val="000000" w:themeColor="text1"/>
        </w:rPr>
        <w:tab/>
      </w:r>
      <w:r w:rsidR="00DB0944">
        <w:rPr>
          <w:color w:val="000000" w:themeColor="text1"/>
        </w:rPr>
        <w:t>Bidder</w:t>
      </w:r>
      <w:r>
        <w:rPr>
          <w:color w:val="000000" w:themeColor="text1"/>
        </w:rPr>
        <w:t xml:space="preserve"> must include the following certification</w:t>
      </w:r>
      <w:r w:rsidR="009E716F">
        <w:rPr>
          <w:color w:val="000000" w:themeColor="text1"/>
        </w:rPr>
        <w:t>s</w:t>
      </w:r>
      <w:r>
        <w:rPr>
          <w:color w:val="000000" w:themeColor="text1"/>
        </w:rPr>
        <w:t xml:space="preserve"> in its </w:t>
      </w:r>
      <w:r w:rsidR="00DB0944">
        <w:rPr>
          <w:color w:val="000000" w:themeColor="text1"/>
        </w:rPr>
        <w:t>bid</w:t>
      </w:r>
      <w:r>
        <w:rPr>
          <w:color w:val="000000" w:themeColor="text1"/>
        </w:rPr>
        <w:t>:</w:t>
      </w:r>
    </w:p>
    <w:p w14:paraId="6B93FE91" w14:textId="77777777" w:rsidR="007B0E96" w:rsidRPr="0046465F" w:rsidRDefault="007B0E96" w:rsidP="007B0E96">
      <w:pPr>
        <w:ind w:left="2160" w:hanging="720"/>
        <w:rPr>
          <w:color w:val="000000" w:themeColor="text1"/>
        </w:rPr>
      </w:pPr>
    </w:p>
    <w:p w14:paraId="279A02E7" w14:textId="402875EE" w:rsidR="00B8213C" w:rsidRDefault="0026586B" w:rsidP="00B8213C">
      <w:pPr>
        <w:pStyle w:val="BodyText"/>
        <w:tabs>
          <w:tab w:val="num" w:pos="2250"/>
        </w:tabs>
        <w:ind w:left="2160"/>
      </w:pPr>
      <w:r w:rsidRPr="00955EB4">
        <w:rPr>
          <w:b/>
        </w:rPr>
        <w:t>Conflict of Interest:</w:t>
      </w:r>
      <w:r>
        <w:t xml:space="preserve">  </w:t>
      </w:r>
      <w:r w:rsidR="00DB0944">
        <w:t>Bidder</w:t>
      </w:r>
      <w:r w:rsidR="00B8213C" w:rsidRPr="00380F9A">
        <w:t xml:space="preserve"> </w:t>
      </w:r>
      <w:r w:rsidR="009E716F">
        <w:t xml:space="preserve">certifies that it </w:t>
      </w:r>
      <w:r w:rsidR="00B8213C" w:rsidRPr="00380F9A">
        <w:t xml:space="preserve">has no interest that would constitute a conflict of interest under California Public Contract Code sections 10365.5, 10410 or 10411; Government Code sections 1090 et seq. or 87100 et seq.; or </w:t>
      </w:r>
      <w:r w:rsidR="00B8213C">
        <w:t xml:space="preserve">rule 10.103 or rule 10.104 of the </w:t>
      </w:r>
      <w:r w:rsidR="00B8213C" w:rsidRPr="00380F9A">
        <w:t xml:space="preserve">California Rules of </w:t>
      </w:r>
      <w:r w:rsidR="00080BA6" w:rsidRPr="00227186">
        <w:t>Court</w:t>
      </w:r>
      <w:r w:rsidR="00B8213C" w:rsidRPr="00380F9A">
        <w:t>, which restrict employees and former employees from contracting with judicial branch entities.</w:t>
      </w:r>
    </w:p>
    <w:p w14:paraId="4EB74553" w14:textId="77777777" w:rsidR="007B0E96" w:rsidRDefault="007B0E96" w:rsidP="007B0E96">
      <w:pPr>
        <w:ind w:left="2160" w:hanging="720"/>
        <w:rPr>
          <w:color w:val="000000" w:themeColor="text1"/>
        </w:rPr>
      </w:pPr>
    </w:p>
    <w:p w14:paraId="67EB5140" w14:textId="070FBA9C" w:rsidR="001B5F01" w:rsidRDefault="001B5F01" w:rsidP="001B5F01">
      <w:pPr>
        <w:ind w:left="2160" w:hanging="720"/>
        <w:rPr>
          <w:rFonts w:cs="Arial"/>
          <w:spacing w:val="-3"/>
        </w:rPr>
      </w:pPr>
      <w:r>
        <w:rPr>
          <w:rFonts w:cs="Arial"/>
          <w:spacing w:val="-3"/>
        </w:rPr>
        <w:t>ii.</w:t>
      </w:r>
      <w:r>
        <w:rPr>
          <w:rFonts w:cs="Arial"/>
          <w:spacing w:val="-3"/>
        </w:rPr>
        <w:tab/>
      </w:r>
      <w:r w:rsidR="00755E9A" w:rsidRPr="00955EB4">
        <w:rPr>
          <w:rFonts w:cs="Arial"/>
          <w:b/>
          <w:spacing w:val="-3"/>
        </w:rPr>
        <w:t>Sellers Permit</w:t>
      </w:r>
      <w:r w:rsidR="00755E9A">
        <w:rPr>
          <w:rFonts w:cs="Arial"/>
          <w:spacing w:val="-3"/>
        </w:rPr>
        <w:t xml:space="preserve">: </w:t>
      </w:r>
      <w:r>
        <w:rPr>
          <w:rFonts w:cs="Arial"/>
          <w:spacing w:val="-3"/>
        </w:rPr>
        <w:t xml:space="preserve">Bidder </w:t>
      </w:r>
      <w:r w:rsidRPr="005F3277">
        <w:rPr>
          <w:rFonts w:cs="Arial"/>
          <w:spacing w:val="-3"/>
        </w:rPr>
        <w:t xml:space="preserve">must </w:t>
      </w:r>
      <w:r>
        <w:rPr>
          <w:rFonts w:cs="Arial"/>
          <w:spacing w:val="-3"/>
        </w:rPr>
        <w:t xml:space="preserve">submit with its bid, for itself and each of its </w:t>
      </w:r>
      <w:r w:rsidRPr="005F3277">
        <w:rPr>
          <w:rFonts w:cs="Arial"/>
          <w:spacing w:val="-3"/>
        </w:rPr>
        <w:t>affiliates that make sales for delivery into C</w:t>
      </w:r>
      <w:r>
        <w:rPr>
          <w:rFonts w:cs="Arial"/>
          <w:spacing w:val="-3"/>
        </w:rPr>
        <w:t>alifornia, a copy of either (a) a</w:t>
      </w:r>
      <w:r w:rsidRPr="005F3277">
        <w:rPr>
          <w:rFonts w:cs="Arial"/>
          <w:spacing w:val="-3"/>
        </w:rPr>
        <w:t xml:space="preserve"> California seller's permit issued under Revenue and Taxation Code section 6066 </w:t>
      </w:r>
      <w:r>
        <w:rPr>
          <w:rFonts w:cs="Arial"/>
          <w:spacing w:val="-3"/>
        </w:rPr>
        <w:t>et seq.</w:t>
      </w:r>
      <w:r w:rsidRPr="005F3277">
        <w:rPr>
          <w:rFonts w:cs="Arial"/>
          <w:spacing w:val="-3"/>
        </w:rPr>
        <w:t xml:space="preserve"> or</w:t>
      </w:r>
      <w:r>
        <w:rPr>
          <w:rFonts w:cs="Arial"/>
          <w:spacing w:val="-3"/>
        </w:rPr>
        <w:t xml:space="preserve"> (b) a</w:t>
      </w:r>
      <w:r w:rsidRPr="005F3277">
        <w:rPr>
          <w:rFonts w:cs="Arial"/>
          <w:spacing w:val="-3"/>
        </w:rPr>
        <w:t xml:space="preserve"> certificate of registration issued under Revenue and Taxation Code section 6226.</w:t>
      </w:r>
    </w:p>
    <w:p w14:paraId="4998E4C2" w14:textId="77777777" w:rsidR="001B5F01" w:rsidRDefault="001B5F01" w:rsidP="001B5F01">
      <w:pPr>
        <w:ind w:left="2160" w:hanging="720"/>
        <w:rPr>
          <w:rFonts w:cs="Arial"/>
          <w:spacing w:val="-3"/>
        </w:rPr>
      </w:pPr>
    </w:p>
    <w:p w14:paraId="7A286C18" w14:textId="1F163F3D" w:rsidR="00A74DB8" w:rsidRDefault="00333BC1" w:rsidP="00A74DB8">
      <w:pPr>
        <w:ind w:left="2160" w:hanging="720"/>
        <w:rPr>
          <w:color w:val="000000" w:themeColor="text1"/>
        </w:rPr>
      </w:pPr>
      <w:r>
        <w:rPr>
          <w:color w:val="000000" w:themeColor="text1"/>
        </w:rPr>
        <w:t>i</w:t>
      </w:r>
      <w:r w:rsidR="000E18E4">
        <w:rPr>
          <w:color w:val="000000" w:themeColor="text1"/>
        </w:rPr>
        <w:t>ii</w:t>
      </w:r>
      <w:r>
        <w:rPr>
          <w:color w:val="000000" w:themeColor="text1"/>
        </w:rPr>
        <w:t>.</w:t>
      </w:r>
      <w:r>
        <w:rPr>
          <w:color w:val="000000" w:themeColor="text1"/>
        </w:rPr>
        <w:tab/>
      </w:r>
      <w:proofErr w:type="gramStart"/>
      <w:r w:rsidR="0080104E" w:rsidRPr="00955EB4">
        <w:rPr>
          <w:b/>
          <w:color w:val="000000" w:themeColor="text1"/>
        </w:rPr>
        <w:t>Good</w:t>
      </w:r>
      <w:proofErr w:type="gramEnd"/>
      <w:r w:rsidR="0080104E" w:rsidRPr="00955EB4">
        <w:rPr>
          <w:b/>
          <w:color w:val="000000" w:themeColor="text1"/>
        </w:rPr>
        <w:t xml:space="preserve"> standing:  </w:t>
      </w:r>
      <w:r w:rsidR="004C6206" w:rsidRPr="00533035">
        <w:rPr>
          <w:bCs/>
        </w:rPr>
        <w:t xml:space="preserve">If </w:t>
      </w:r>
      <w:r w:rsidR="00AB1968">
        <w:rPr>
          <w:bCs/>
        </w:rPr>
        <w:t xml:space="preserve">(i) </w:t>
      </w:r>
      <w:r w:rsidR="00A81593">
        <w:rPr>
          <w:bCs/>
        </w:rPr>
        <w:t>Bidder</w:t>
      </w:r>
      <w:r w:rsidR="004C6206" w:rsidRPr="00533035">
        <w:rPr>
          <w:bCs/>
        </w:rPr>
        <w:t xml:space="preserve"> is a</w:t>
      </w:r>
      <w:r w:rsidR="004C6206">
        <w:rPr>
          <w:bCs/>
        </w:rPr>
        <w:t xml:space="preserve"> corporation, limited liability company, or limited partnership</w:t>
      </w:r>
      <w:r w:rsidR="00B60F34">
        <w:rPr>
          <w:color w:val="000000" w:themeColor="text1"/>
        </w:rPr>
        <w:t>,</w:t>
      </w:r>
      <w:r w:rsidR="00B60F34" w:rsidRPr="00ED0701">
        <w:rPr>
          <w:color w:val="000000" w:themeColor="text1"/>
        </w:rPr>
        <w:t xml:space="preserve"> </w:t>
      </w:r>
      <w:r w:rsidR="00AB1968">
        <w:rPr>
          <w:color w:val="000000" w:themeColor="text1"/>
        </w:rPr>
        <w:t xml:space="preserve">and (ii) the agreement resulting from this IFB will be performed in California, </w:t>
      </w:r>
      <w:r w:rsidR="00B60F34" w:rsidRPr="00ED0701">
        <w:rPr>
          <w:color w:val="000000" w:themeColor="text1"/>
        </w:rPr>
        <w:t xml:space="preserve">proof that </w:t>
      </w:r>
      <w:r w:rsidR="00DB0944">
        <w:rPr>
          <w:color w:val="000000" w:themeColor="text1"/>
        </w:rPr>
        <w:t>Bidder</w:t>
      </w:r>
      <w:r w:rsidR="00B60F34" w:rsidRPr="00ED0701">
        <w:rPr>
          <w:color w:val="000000" w:themeColor="text1"/>
        </w:rPr>
        <w:t xml:space="preserve"> is in good standing and qualified to conduct business in California.</w:t>
      </w:r>
    </w:p>
    <w:p w14:paraId="3384BBE9" w14:textId="77777777" w:rsidR="0059675B" w:rsidRDefault="0059675B" w:rsidP="00A74DB8">
      <w:pPr>
        <w:ind w:left="2160" w:hanging="720"/>
        <w:rPr>
          <w:color w:val="000000" w:themeColor="text1"/>
        </w:rPr>
      </w:pPr>
    </w:p>
    <w:p w14:paraId="75B0F927" w14:textId="3D3D56E3" w:rsidR="005E36BE" w:rsidRDefault="0059675B" w:rsidP="00A74DB8">
      <w:pPr>
        <w:ind w:left="2160" w:hanging="720"/>
        <w:rPr>
          <w:color w:val="000000" w:themeColor="text1"/>
        </w:rPr>
      </w:pPr>
      <w:r>
        <w:rPr>
          <w:color w:val="000000" w:themeColor="text1"/>
        </w:rPr>
        <w:t xml:space="preserve">iv. </w:t>
      </w:r>
      <w:r>
        <w:rPr>
          <w:color w:val="000000" w:themeColor="text1"/>
        </w:rPr>
        <w:tab/>
      </w:r>
      <w:r w:rsidR="005E36BE">
        <w:rPr>
          <w:color w:val="000000" w:themeColor="text1"/>
        </w:rPr>
        <w:t>Bidder must complete the Payee Data Record form</w:t>
      </w:r>
      <w:r>
        <w:rPr>
          <w:color w:val="000000" w:themeColor="text1"/>
        </w:rPr>
        <w:t>s</w:t>
      </w:r>
      <w:r w:rsidR="005E36BE">
        <w:rPr>
          <w:color w:val="000000" w:themeColor="text1"/>
        </w:rPr>
        <w:t xml:space="preserve"> (attachment </w:t>
      </w:r>
      <w:r>
        <w:rPr>
          <w:color w:val="000000" w:themeColor="text1"/>
        </w:rPr>
        <w:t>5 &amp; 6</w:t>
      </w:r>
      <w:r w:rsidR="005E36BE">
        <w:rPr>
          <w:color w:val="000000" w:themeColor="text1"/>
        </w:rPr>
        <w:t xml:space="preserve">) and submit with its bid. </w:t>
      </w:r>
    </w:p>
    <w:p w14:paraId="564D117F" w14:textId="6681A929" w:rsidR="005E36BE" w:rsidRDefault="005E36BE" w:rsidP="00A74DB8">
      <w:pPr>
        <w:ind w:left="2160" w:hanging="720"/>
        <w:rPr>
          <w:color w:val="000000" w:themeColor="text1"/>
        </w:rPr>
      </w:pPr>
    </w:p>
    <w:p w14:paraId="17437CB0" w14:textId="71EC7F07" w:rsidR="005E36BE" w:rsidRDefault="0059675B" w:rsidP="00A74DB8">
      <w:pPr>
        <w:ind w:left="2160" w:hanging="720"/>
        <w:rPr>
          <w:color w:val="000000" w:themeColor="text1"/>
        </w:rPr>
      </w:pPr>
      <w:r>
        <w:rPr>
          <w:color w:val="000000" w:themeColor="text1"/>
        </w:rPr>
        <w:t>v.</w:t>
      </w:r>
      <w:r>
        <w:rPr>
          <w:color w:val="000000" w:themeColor="text1"/>
        </w:rPr>
        <w:tab/>
      </w:r>
      <w:r w:rsidR="005E36BE">
        <w:rPr>
          <w:color w:val="000000" w:themeColor="text1"/>
        </w:rPr>
        <w:t xml:space="preserve">Bidder complete and submit with its bid the Small Business Declaration (Attachment </w:t>
      </w:r>
      <w:r>
        <w:rPr>
          <w:color w:val="000000" w:themeColor="text1"/>
        </w:rPr>
        <w:t>4</w:t>
      </w:r>
      <w:r w:rsidR="005E36BE">
        <w:rPr>
          <w:color w:val="000000" w:themeColor="text1"/>
        </w:rPr>
        <w:t xml:space="preserve">) ONLY if bidder is a DGS certified Small Business and they wish to claim the small business preference associated with this solicitation. </w:t>
      </w:r>
    </w:p>
    <w:p w14:paraId="25C61D7E" w14:textId="1CF1AB0A" w:rsidR="005E36BE" w:rsidRDefault="005E36BE" w:rsidP="00A74DB8">
      <w:pPr>
        <w:ind w:left="2160" w:hanging="720"/>
        <w:rPr>
          <w:color w:val="000000" w:themeColor="text1"/>
        </w:rPr>
      </w:pPr>
    </w:p>
    <w:p w14:paraId="7E3B56E7" w14:textId="18D227CE" w:rsidR="00E42EDD" w:rsidRDefault="0059675B" w:rsidP="00A74DB8">
      <w:pPr>
        <w:ind w:left="2160" w:hanging="720"/>
        <w:rPr>
          <w:color w:val="000000" w:themeColor="text1"/>
        </w:rPr>
      </w:pPr>
      <w:r>
        <w:rPr>
          <w:color w:val="000000" w:themeColor="text1"/>
        </w:rPr>
        <w:t>vi.</w:t>
      </w:r>
      <w:r>
        <w:rPr>
          <w:color w:val="000000" w:themeColor="text1"/>
        </w:rPr>
        <w:tab/>
      </w:r>
      <w:r w:rsidR="00E42EDD">
        <w:rPr>
          <w:color w:val="000000" w:themeColor="text1"/>
        </w:rPr>
        <w:t>B</w:t>
      </w:r>
      <w:r>
        <w:rPr>
          <w:color w:val="000000" w:themeColor="text1"/>
        </w:rPr>
        <w:t>i</w:t>
      </w:r>
      <w:r w:rsidR="00E42EDD">
        <w:rPr>
          <w:color w:val="000000" w:themeColor="text1"/>
        </w:rPr>
        <w:t xml:space="preserve">dder complete and submit with its bid the Bidder Declaration (Attachment </w:t>
      </w:r>
      <w:r>
        <w:rPr>
          <w:color w:val="000000" w:themeColor="text1"/>
        </w:rPr>
        <w:t>10</w:t>
      </w:r>
      <w:r w:rsidR="00E42EDD">
        <w:rPr>
          <w:color w:val="000000" w:themeColor="text1"/>
        </w:rPr>
        <w:t xml:space="preserve">) only if bidder is a DGS Certified DVBE or using a DVBE DGS Certified Subcontractor and they wish to claim the DVBE incentive associated with this solicitation. </w:t>
      </w:r>
    </w:p>
    <w:p w14:paraId="06F8BD5F" w14:textId="4B25BD69" w:rsidR="00E42EDD" w:rsidRDefault="00E42EDD" w:rsidP="00A74DB8">
      <w:pPr>
        <w:ind w:left="2160" w:hanging="720"/>
        <w:rPr>
          <w:color w:val="000000" w:themeColor="text1"/>
        </w:rPr>
      </w:pPr>
    </w:p>
    <w:p w14:paraId="01E0437C" w14:textId="1D040F41" w:rsidR="00E42EDD" w:rsidRDefault="0059675B" w:rsidP="00A74DB8">
      <w:pPr>
        <w:ind w:left="2160" w:hanging="720"/>
        <w:rPr>
          <w:color w:val="000000" w:themeColor="text1"/>
        </w:rPr>
      </w:pPr>
      <w:r>
        <w:rPr>
          <w:color w:val="000000" w:themeColor="text1"/>
        </w:rPr>
        <w:t xml:space="preserve">vii. </w:t>
      </w:r>
      <w:r>
        <w:rPr>
          <w:color w:val="000000" w:themeColor="text1"/>
        </w:rPr>
        <w:tab/>
      </w:r>
      <w:r w:rsidR="00E42EDD">
        <w:rPr>
          <w:color w:val="000000" w:themeColor="text1"/>
        </w:rPr>
        <w:t xml:space="preserve">If Bidder completed any portion of Attachment </w:t>
      </w:r>
      <w:r>
        <w:rPr>
          <w:color w:val="000000" w:themeColor="text1"/>
        </w:rPr>
        <w:t>10</w:t>
      </w:r>
      <w:r w:rsidR="00E42EDD">
        <w:rPr>
          <w:color w:val="000000" w:themeColor="text1"/>
        </w:rPr>
        <w:t xml:space="preserve">, then bidder must also complete the DVBE Declaration (Attachment </w:t>
      </w:r>
      <w:r>
        <w:rPr>
          <w:color w:val="000000" w:themeColor="text1"/>
        </w:rPr>
        <w:t>9</w:t>
      </w:r>
      <w:r w:rsidR="00E42EDD">
        <w:rPr>
          <w:color w:val="000000" w:themeColor="text1"/>
        </w:rPr>
        <w:t xml:space="preserve">). A Bidder who provides incomplete or inaccurate information will not receive the DVBE incentive. </w:t>
      </w:r>
    </w:p>
    <w:p w14:paraId="22104E5C" w14:textId="77777777" w:rsidR="003B31A2" w:rsidRDefault="003B31A2" w:rsidP="00A74DB8">
      <w:pPr>
        <w:ind w:left="2160" w:hanging="720"/>
      </w:pPr>
    </w:p>
    <w:p w14:paraId="705986DC" w14:textId="46E639B3" w:rsidR="00325C2F" w:rsidRDefault="003B31A2" w:rsidP="008F14F0">
      <w:pPr>
        <w:ind w:left="2160" w:hanging="720"/>
        <w:rPr>
          <w:rFonts w:cs="Arial"/>
          <w:spacing w:val="-3"/>
        </w:rPr>
      </w:pPr>
      <w:r>
        <w:rPr>
          <w:rFonts w:cs="Arial"/>
          <w:spacing w:val="-3"/>
        </w:rPr>
        <w:t>v</w:t>
      </w:r>
      <w:r w:rsidR="0059675B">
        <w:rPr>
          <w:rFonts w:cs="Arial"/>
          <w:spacing w:val="-3"/>
        </w:rPr>
        <w:t>ii</w:t>
      </w:r>
      <w:r>
        <w:rPr>
          <w:rFonts w:cs="Arial"/>
          <w:spacing w:val="-3"/>
        </w:rPr>
        <w:t>i.</w:t>
      </w:r>
      <w:r>
        <w:rPr>
          <w:rFonts w:cs="Arial"/>
          <w:spacing w:val="-3"/>
        </w:rPr>
        <w:tab/>
      </w:r>
      <w:r w:rsidR="00325C2F">
        <w:rPr>
          <w:rFonts w:cs="Arial"/>
          <w:b/>
          <w:spacing w:val="-3"/>
        </w:rPr>
        <w:t>Unruh and FEHA</w:t>
      </w:r>
      <w:r w:rsidR="00325C2F" w:rsidRPr="00955EB4">
        <w:rPr>
          <w:rFonts w:cs="Arial"/>
          <w:b/>
          <w:spacing w:val="-3"/>
        </w:rPr>
        <w:t xml:space="preserve"> Certification:</w:t>
      </w:r>
      <w:r w:rsidR="00325C2F">
        <w:rPr>
          <w:rFonts w:cs="Arial"/>
          <w:spacing w:val="-3"/>
        </w:rPr>
        <w:t xml:space="preserve">  </w:t>
      </w:r>
      <w:r w:rsidR="00325C2F" w:rsidRPr="001058F3">
        <w:rPr>
          <w:rFonts w:cs="Arial"/>
          <w:i/>
          <w:color w:val="FF0000"/>
          <w:spacing w:val="-3"/>
        </w:rPr>
        <w:t>[</w:t>
      </w:r>
      <w:r w:rsidR="00325C2F">
        <w:rPr>
          <w:i/>
          <w:color w:val="FF0000"/>
        </w:rPr>
        <w:t>for solicitations of $1</w:t>
      </w:r>
      <w:r w:rsidR="00325C2F" w:rsidRPr="001058F3">
        <w:rPr>
          <w:i/>
          <w:color w:val="FF0000"/>
        </w:rPr>
        <w:t>00,000 or more</w:t>
      </w:r>
      <w:r w:rsidR="00325C2F" w:rsidRPr="001058F3">
        <w:rPr>
          <w:rFonts w:cs="Arial"/>
          <w:i/>
          <w:color w:val="FF0000"/>
          <w:spacing w:val="-3"/>
        </w:rPr>
        <w:t>]</w:t>
      </w:r>
      <w:r w:rsidR="00325C2F">
        <w:rPr>
          <w:rFonts w:cs="Arial"/>
          <w:spacing w:val="-3"/>
        </w:rPr>
        <w:t xml:space="preserve"> </w:t>
      </w:r>
      <w:r w:rsidR="00325C2F">
        <w:t>Bidder</w:t>
      </w:r>
      <w:r w:rsidR="00325C2F" w:rsidRPr="00380F9A">
        <w:t xml:space="preserve"> must complete the </w:t>
      </w:r>
      <w:r w:rsidR="00325C2F">
        <w:t>Unruh Civil Rights Act and California Fair Employment and Housing Act</w:t>
      </w:r>
      <w:r w:rsidR="00325C2F" w:rsidRPr="00380F9A">
        <w:t xml:space="preserve"> Certif</w:t>
      </w:r>
      <w:r w:rsidR="00325C2F">
        <w:t>ication (Attachment 7) and submit the completed certification with its bid</w:t>
      </w:r>
      <w:r w:rsidR="00325C2F" w:rsidRPr="00380F9A">
        <w:t>.</w:t>
      </w:r>
    </w:p>
    <w:p w14:paraId="501C4806" w14:textId="77777777" w:rsidR="00325C2F" w:rsidRDefault="00325C2F" w:rsidP="008F14F0">
      <w:pPr>
        <w:ind w:left="2160" w:hanging="720"/>
        <w:rPr>
          <w:rFonts w:cs="Arial"/>
          <w:spacing w:val="-3"/>
        </w:rPr>
      </w:pPr>
    </w:p>
    <w:p w14:paraId="669AEEB2" w14:textId="1C4A9929" w:rsidR="003B31A2" w:rsidRDefault="0059675B" w:rsidP="008F14F0">
      <w:pPr>
        <w:ind w:left="2160" w:hanging="720"/>
        <w:rPr>
          <w:rFonts w:cs="Arial"/>
          <w:color w:val="FF0000"/>
          <w:spacing w:val="-3"/>
        </w:rPr>
      </w:pPr>
      <w:r w:rsidRPr="0059675B">
        <w:rPr>
          <w:rFonts w:cs="Arial"/>
          <w:bCs/>
          <w:spacing w:val="-3"/>
        </w:rPr>
        <w:t>i</w:t>
      </w:r>
      <w:r>
        <w:rPr>
          <w:rFonts w:cs="Arial"/>
          <w:bCs/>
          <w:spacing w:val="-3"/>
        </w:rPr>
        <w:t>x</w:t>
      </w:r>
      <w:r w:rsidR="00325C2F">
        <w:rPr>
          <w:rFonts w:cs="Arial"/>
          <w:b/>
          <w:spacing w:val="-3"/>
        </w:rPr>
        <w:t>.</w:t>
      </w:r>
      <w:r w:rsidR="00325C2F">
        <w:rPr>
          <w:rFonts w:cs="Arial"/>
          <w:b/>
          <w:spacing w:val="-3"/>
        </w:rPr>
        <w:tab/>
      </w:r>
      <w:r w:rsidR="00ED633F" w:rsidRPr="00955EB4">
        <w:rPr>
          <w:rFonts w:cs="Arial"/>
          <w:b/>
          <w:spacing w:val="-3"/>
        </w:rPr>
        <w:t>Competitive Solicitations:</w:t>
      </w:r>
      <w:r w:rsidR="00ED633F">
        <w:rPr>
          <w:rFonts w:cs="Arial"/>
          <w:spacing w:val="-3"/>
        </w:rPr>
        <w:t xml:space="preserve">  </w:t>
      </w:r>
      <w:r w:rsidR="003B31A2">
        <w:rPr>
          <w:rFonts w:cs="Arial"/>
          <w:spacing w:val="-3"/>
        </w:rPr>
        <w:t xml:space="preserve">Bidder must agree to comply with </w:t>
      </w:r>
      <w:r w:rsidR="00DE2BEB">
        <w:rPr>
          <w:rFonts w:cs="Arial"/>
          <w:spacing w:val="-3"/>
        </w:rPr>
        <w:t xml:space="preserve">certifications required </w:t>
      </w:r>
      <w:r w:rsidR="003C7D62">
        <w:rPr>
          <w:rFonts w:cs="Arial"/>
          <w:spacing w:val="-3"/>
        </w:rPr>
        <w:t xml:space="preserve">regarding </w:t>
      </w:r>
      <w:r w:rsidR="00DE2BEB">
        <w:rPr>
          <w:rFonts w:cs="Arial"/>
          <w:spacing w:val="-3"/>
        </w:rPr>
        <w:t>antitrust claims</w:t>
      </w:r>
      <w:r w:rsidR="009C3E46">
        <w:rPr>
          <w:rFonts w:cs="Arial"/>
          <w:spacing w:val="-3"/>
        </w:rPr>
        <w:t>, and as set forth in Attachments 1 and 2</w:t>
      </w:r>
      <w:r w:rsidR="00806AE6">
        <w:rPr>
          <w:rFonts w:cs="Arial"/>
          <w:spacing w:val="-3"/>
        </w:rPr>
        <w:t xml:space="preserve">.  </w:t>
      </w:r>
      <w:r w:rsidR="00806AE6" w:rsidRPr="00955EB4">
        <w:rPr>
          <w:rFonts w:cs="Arial"/>
          <w:i/>
          <w:spacing w:val="-3"/>
        </w:rPr>
        <w:t>See</w:t>
      </w:r>
      <w:r w:rsidR="003718AF">
        <w:rPr>
          <w:rFonts w:cs="Arial"/>
          <w:spacing w:val="-3"/>
        </w:rPr>
        <w:t xml:space="preserve"> Gov. Code Sections 4552-4554</w:t>
      </w:r>
      <w:r w:rsidR="008F14F0">
        <w:rPr>
          <w:rFonts w:cs="Arial"/>
          <w:spacing w:val="-3"/>
        </w:rPr>
        <w:t xml:space="preserve">. </w:t>
      </w:r>
    </w:p>
    <w:p w14:paraId="4E986157" w14:textId="63ACEFCA" w:rsidR="00A74DB8" w:rsidRDefault="00A74DB8" w:rsidP="007B0E96">
      <w:pPr>
        <w:ind w:left="2160" w:hanging="720"/>
        <w:rPr>
          <w:color w:val="000000" w:themeColor="text1"/>
        </w:rPr>
      </w:pPr>
    </w:p>
    <w:p w14:paraId="7C7803FA" w14:textId="738B71DB" w:rsidR="00113170" w:rsidRDefault="00113170" w:rsidP="007B0E96">
      <w:pPr>
        <w:ind w:left="2160" w:hanging="720"/>
        <w:rPr>
          <w:color w:val="000000" w:themeColor="text1"/>
        </w:rPr>
      </w:pPr>
      <w:r>
        <w:rPr>
          <w:color w:val="000000" w:themeColor="text1"/>
        </w:rPr>
        <w:t>x.</w:t>
      </w:r>
      <w:r>
        <w:rPr>
          <w:color w:val="000000" w:themeColor="text1"/>
        </w:rPr>
        <w:tab/>
      </w:r>
      <w:r w:rsidRPr="00E66A57">
        <w:rPr>
          <w:b/>
          <w:color w:val="000000" w:themeColor="text1"/>
        </w:rPr>
        <w:t>Darfur Contracting Act</w:t>
      </w:r>
      <w:r>
        <w:rPr>
          <w:color w:val="000000" w:themeColor="text1"/>
        </w:rPr>
        <w:t xml:space="preserve">: </w:t>
      </w:r>
      <w:r>
        <w:t>Bidder</w:t>
      </w:r>
      <w:r w:rsidRPr="00380F9A">
        <w:t xml:space="preserve"> must complete the Darfur Contracting Act Certif</w:t>
      </w:r>
      <w:r>
        <w:t>ication (Attachment 8) and submit the completed certification with its bid</w:t>
      </w:r>
      <w:r w:rsidRPr="00380F9A">
        <w:t>.</w:t>
      </w:r>
    </w:p>
    <w:p w14:paraId="22B8F672" w14:textId="77777777" w:rsidR="00113170" w:rsidRDefault="00113170" w:rsidP="007B0E96">
      <w:pPr>
        <w:ind w:left="2160" w:hanging="720"/>
        <w:rPr>
          <w:color w:val="000000" w:themeColor="text1"/>
        </w:rPr>
      </w:pPr>
    </w:p>
    <w:p w14:paraId="46DB240A" w14:textId="77777777" w:rsidR="005B04DF" w:rsidRPr="00D33EA6" w:rsidRDefault="005B04DF" w:rsidP="005B04DF">
      <w:pPr>
        <w:pStyle w:val="BodyTextIndent2"/>
        <w:keepNext/>
        <w:spacing w:after="0" w:line="240" w:lineRule="auto"/>
        <w:ind w:left="720"/>
      </w:pPr>
      <w:r>
        <w:t>6.2</w:t>
      </w:r>
      <w:r>
        <w:tab/>
      </w:r>
      <w:r>
        <w:rPr>
          <w:u w:val="single"/>
        </w:rPr>
        <w:t xml:space="preserve">Cost </w:t>
      </w:r>
      <w:r w:rsidR="00A72DEA">
        <w:rPr>
          <w:u w:val="single"/>
        </w:rPr>
        <w:t>Information</w:t>
      </w:r>
      <w:r>
        <w:t xml:space="preserve">.    </w:t>
      </w:r>
      <w:r w:rsidRPr="00D33EA6">
        <w:t xml:space="preserve">The following </w:t>
      </w:r>
      <w:r>
        <w:t>must</w:t>
      </w:r>
      <w:r w:rsidRPr="00D33EA6">
        <w:t xml:space="preserve"> be included </w:t>
      </w:r>
      <w:r>
        <w:t>in</w:t>
      </w:r>
      <w:r w:rsidRPr="00D33EA6">
        <w:t xml:space="preserve"> the </w:t>
      </w:r>
      <w:r w:rsidR="003364C3">
        <w:t>cost</w:t>
      </w:r>
      <w:r w:rsidRPr="00D33EA6">
        <w:t xml:space="preserve"> </w:t>
      </w:r>
      <w:r w:rsidR="00A72DEA">
        <w:t>information</w:t>
      </w:r>
      <w:r>
        <w:t>.</w:t>
      </w:r>
    </w:p>
    <w:p w14:paraId="600280E0" w14:textId="77777777" w:rsidR="00595822" w:rsidRDefault="00595822" w:rsidP="42D03805">
      <w:pPr>
        <w:ind w:left="2160" w:hanging="720"/>
        <w:rPr>
          <w:highlight w:val="cyan"/>
        </w:rPr>
      </w:pPr>
    </w:p>
    <w:p w14:paraId="5B170B22" w14:textId="2E7FC10B" w:rsidR="00246470" w:rsidRPr="00FB1D83" w:rsidRDefault="00040D43" w:rsidP="42D03805">
      <w:pPr>
        <w:ind w:left="2160" w:hanging="720"/>
      </w:pPr>
      <w:r w:rsidRPr="00FB1D83">
        <w:t>i.</w:t>
      </w:r>
      <w:r w:rsidRPr="00FB1D83">
        <w:tab/>
        <w:t xml:space="preserve">The cost per </w:t>
      </w:r>
      <w:r w:rsidR="07AD9CB1" w:rsidRPr="00FB1D83">
        <w:t>minute and per caller</w:t>
      </w:r>
      <w:r w:rsidR="00FB1D83" w:rsidRPr="00FB1D83">
        <w:t xml:space="preserve"> for the initial contract year and </w:t>
      </w:r>
      <w:r w:rsidR="00430EBC">
        <w:t xml:space="preserve">each of </w:t>
      </w:r>
      <w:r w:rsidR="00FB1D83" w:rsidRPr="00FB1D83">
        <w:t xml:space="preserve">the three (3) 1-year option terms. </w:t>
      </w:r>
    </w:p>
    <w:p w14:paraId="74B5420D" w14:textId="77777777" w:rsidR="005B04DF" w:rsidRDefault="005B04DF" w:rsidP="00FB1D83"/>
    <w:p w14:paraId="68B3DACA" w14:textId="77777777" w:rsidR="005B04DF" w:rsidRDefault="005B04DF" w:rsidP="005B04DF">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14:paraId="56DD7124" w14:textId="77777777" w:rsidR="005B04DF" w:rsidRDefault="005B04DF" w:rsidP="00595822">
      <w:pPr>
        <w:ind w:left="2160" w:hanging="720"/>
      </w:pPr>
    </w:p>
    <w:p w14:paraId="084A524A" w14:textId="77777777" w:rsidR="001E6065" w:rsidRDefault="001E6065" w:rsidP="001E6065">
      <w:pPr>
        <w:keepNext/>
        <w:ind w:left="720" w:hanging="720"/>
        <w:rPr>
          <w:b/>
          <w:bCs/>
        </w:rPr>
      </w:pPr>
      <w:r>
        <w:rPr>
          <w:b/>
          <w:bCs/>
        </w:rPr>
        <w:lastRenderedPageBreak/>
        <w:t>7.0</w:t>
      </w:r>
      <w:r>
        <w:rPr>
          <w:b/>
          <w:bCs/>
        </w:rPr>
        <w:tab/>
        <w:t>OFFER PERIOD</w:t>
      </w:r>
    </w:p>
    <w:p w14:paraId="26439D0D" w14:textId="77777777" w:rsidR="001E6065" w:rsidRDefault="001E6065" w:rsidP="001E6065">
      <w:pPr>
        <w:keepNext/>
        <w:ind w:left="720" w:hanging="720"/>
        <w:rPr>
          <w:b/>
          <w:bCs/>
        </w:rPr>
      </w:pPr>
      <w:r>
        <w:rPr>
          <w:b/>
          <w:bCs/>
        </w:rPr>
        <w:tab/>
      </w:r>
    </w:p>
    <w:p w14:paraId="0AECD018" w14:textId="76C7BD96" w:rsidR="001E6065" w:rsidRPr="007D20B2" w:rsidRDefault="001E6065" w:rsidP="001E6065">
      <w:pPr>
        <w:keepNext/>
        <w:ind w:left="720" w:hanging="720"/>
        <w:rPr>
          <w:bCs/>
        </w:rPr>
      </w:pPr>
      <w:r>
        <w:rPr>
          <w:b/>
          <w:bCs/>
        </w:rPr>
        <w:tab/>
      </w:r>
      <w:r w:rsidRPr="007D20B2">
        <w:rPr>
          <w:bCs/>
        </w:rPr>
        <w:t xml:space="preserve">A Bidder's bid is </w:t>
      </w:r>
      <w:r w:rsidRPr="002D1C29">
        <w:rPr>
          <w:bCs/>
        </w:rPr>
        <w:t>an irrevocable offer</w:t>
      </w:r>
      <w:r w:rsidRPr="0099464F">
        <w:rPr>
          <w:bCs/>
        </w:rPr>
        <w:t xml:space="preserve"> </w:t>
      </w:r>
      <w:r w:rsidRPr="007D20B2">
        <w:rPr>
          <w:bCs/>
        </w:rPr>
        <w:t xml:space="preserve">for </w:t>
      </w:r>
      <w:r w:rsidRPr="001E6065">
        <w:rPr>
          <w:bCs/>
        </w:rPr>
        <w:t>ninety (90)</w:t>
      </w:r>
      <w:r w:rsidRPr="007D20B2">
        <w:rPr>
          <w:bCs/>
        </w:rPr>
        <w:t xml:space="preserve"> days following the bid due date.  In the event a final contract has not been awarded within </w:t>
      </w:r>
      <w:r w:rsidRPr="001E6065">
        <w:rPr>
          <w:bCs/>
        </w:rPr>
        <w:t xml:space="preserve">this </w:t>
      </w:r>
      <w:r w:rsidRPr="007D20B2">
        <w:rPr>
          <w:bCs/>
        </w:rPr>
        <w:t xml:space="preserve">period, the </w:t>
      </w:r>
      <w:r w:rsidR="00D91F2A">
        <w:rPr>
          <w:bCs/>
        </w:rPr>
        <w:t>JBE</w:t>
      </w:r>
      <w:r w:rsidR="00D91F2A" w:rsidRPr="007D20B2">
        <w:rPr>
          <w:bCs/>
        </w:rPr>
        <w:t xml:space="preserve"> </w:t>
      </w:r>
      <w:r w:rsidRPr="007D20B2">
        <w:rPr>
          <w:bCs/>
        </w:rPr>
        <w:t>reserves the right to negotiate extensions to this period.</w:t>
      </w:r>
    </w:p>
    <w:p w14:paraId="39F7F06D" w14:textId="77777777" w:rsidR="002C64BD" w:rsidRDefault="002C64BD" w:rsidP="00BD65B9">
      <w:pPr>
        <w:keepNext/>
        <w:ind w:left="720" w:hanging="720"/>
        <w:rPr>
          <w:b/>
          <w:bCs/>
        </w:rPr>
      </w:pPr>
    </w:p>
    <w:p w14:paraId="77CF58EA" w14:textId="77777777" w:rsidR="00BD65B9" w:rsidRDefault="001E6065" w:rsidP="00BD65B9">
      <w:pPr>
        <w:keepNext/>
        <w:ind w:left="720" w:hanging="720"/>
        <w:rPr>
          <w:b/>
          <w:bCs/>
        </w:rPr>
      </w:pPr>
      <w:r>
        <w:rPr>
          <w:b/>
          <w:bCs/>
        </w:rPr>
        <w:t>8</w:t>
      </w:r>
      <w:r w:rsidR="00BD65B9">
        <w:rPr>
          <w:b/>
          <w:bCs/>
        </w:rPr>
        <w:t>.0</w:t>
      </w:r>
      <w:r w:rsidR="00BD65B9">
        <w:rPr>
          <w:b/>
          <w:bCs/>
        </w:rPr>
        <w:tab/>
        <w:t xml:space="preserve">EVALUATION OF </w:t>
      </w:r>
      <w:r w:rsidR="00DB0944">
        <w:rPr>
          <w:b/>
          <w:bCs/>
        </w:rPr>
        <w:t>BID</w:t>
      </w:r>
      <w:r w:rsidR="00BD65B9">
        <w:rPr>
          <w:b/>
          <w:bCs/>
        </w:rPr>
        <w:t>S</w:t>
      </w:r>
    </w:p>
    <w:p w14:paraId="6893089C" w14:textId="77777777" w:rsidR="00BD65B9" w:rsidRDefault="00BD65B9" w:rsidP="00BD65B9">
      <w:pPr>
        <w:keepNext/>
      </w:pPr>
    </w:p>
    <w:p w14:paraId="6BBE2F65" w14:textId="4DA86739" w:rsidR="00BA73EE" w:rsidRDefault="00BA73EE" w:rsidP="00595822">
      <w:pPr>
        <w:keepNext/>
        <w:ind w:left="720"/>
      </w:pPr>
      <w:r>
        <w:t xml:space="preserve">The bids will be publicly opened </w:t>
      </w:r>
      <w:r w:rsidR="00FB1D83">
        <w:t xml:space="preserve">as per schedule or timeline indicated on Section 3 above. </w:t>
      </w:r>
    </w:p>
    <w:p w14:paraId="7A2D3704" w14:textId="77777777" w:rsidR="00BA73EE" w:rsidRDefault="00BA73EE" w:rsidP="00595822">
      <w:pPr>
        <w:keepNext/>
        <w:ind w:left="720"/>
      </w:pPr>
    </w:p>
    <w:p w14:paraId="33A48213" w14:textId="77777777" w:rsidR="00595822" w:rsidRDefault="00651E40" w:rsidP="00595822">
      <w:pPr>
        <w:keepNext/>
        <w:ind w:left="720"/>
      </w:pPr>
      <w:r>
        <w:t xml:space="preserve">The </w:t>
      </w:r>
      <w:r w:rsidR="00D91F2A">
        <w:t xml:space="preserve">JBE </w:t>
      </w:r>
      <w:r>
        <w:t xml:space="preserve">will evaluate the bids as described in the Administrative Rules.  </w:t>
      </w:r>
      <w:r w:rsidR="00AC44D4" w:rsidRPr="00AC44D4">
        <w:t xml:space="preserve">Award, if made, will be to the </w:t>
      </w:r>
      <w:r w:rsidR="00734423" w:rsidRPr="00734423">
        <w:t xml:space="preserve">lowest responsible bidder </w:t>
      </w:r>
      <w:r w:rsidR="00734423">
        <w:t xml:space="preserve">meeting specifications.  </w:t>
      </w:r>
      <w:r w:rsidR="00734423">
        <w:rPr>
          <w:rFonts w:cs="Arial"/>
          <w:szCs w:val="22"/>
        </w:rPr>
        <w:t xml:space="preserve"> </w:t>
      </w:r>
    </w:p>
    <w:p w14:paraId="491EE2DA" w14:textId="77777777" w:rsidR="00BD65B9" w:rsidRDefault="00BD65B9" w:rsidP="00BD65B9">
      <w:pPr>
        <w:keepNext/>
        <w:ind w:left="720"/>
      </w:pPr>
    </w:p>
    <w:p w14:paraId="40F197C4" w14:textId="77777777" w:rsidR="006562BF" w:rsidRDefault="002B367F" w:rsidP="00A66B5A">
      <w:pPr>
        <w:widowControl w:val="0"/>
        <w:ind w:left="720"/>
        <w:rPr>
          <w:color w:val="FF0000"/>
        </w:rPr>
      </w:pPr>
      <w:r>
        <w:t xml:space="preserve">The </w:t>
      </w:r>
      <w:r w:rsidR="00D91F2A">
        <w:t xml:space="preserve">JBE </w:t>
      </w:r>
      <w:r w:rsidR="006562BF">
        <w:t xml:space="preserve">may conduct </w:t>
      </w:r>
      <w:r w:rsidR="006562BF" w:rsidRPr="005E0EE1">
        <w:t>interview</w:t>
      </w:r>
      <w:r w:rsidR="006562BF">
        <w:t>s</w:t>
      </w:r>
      <w:r w:rsidR="006562BF" w:rsidRPr="005E0EE1">
        <w:t xml:space="preserve"> </w:t>
      </w:r>
      <w:r w:rsidR="006562BF">
        <w:t xml:space="preserve">with </w:t>
      </w:r>
      <w:r w:rsidR="00DB0944">
        <w:t>Bidder</w:t>
      </w:r>
      <w:r w:rsidR="00AD59DB">
        <w:t>s</w:t>
      </w:r>
      <w:r w:rsidR="006562BF" w:rsidRPr="005E0EE1">
        <w:t xml:space="preserve"> to clarify aspects </w:t>
      </w:r>
      <w:r w:rsidR="0008232F">
        <w:t>of</w:t>
      </w:r>
      <w:r w:rsidR="006562BF">
        <w:t xml:space="preserve"> the</w:t>
      </w:r>
      <w:r w:rsidR="00AD59DB">
        <w:t xml:space="preserve">ir </w:t>
      </w:r>
      <w:r w:rsidR="00DB0944">
        <w:t>bid</w:t>
      </w:r>
      <w:r w:rsidR="00AD59DB">
        <w:t>s</w:t>
      </w:r>
      <w:r w:rsidR="006562BF">
        <w:t>.</w:t>
      </w:r>
      <w:r w:rsidR="006562BF" w:rsidRPr="005E0EE1">
        <w:t xml:space="preserve">  </w:t>
      </w:r>
      <w:r w:rsidR="00D25601">
        <w:t xml:space="preserve">The interview process may require a demonstration of equivalence if a brand name is included in the specifications.  The interviews may be conducted in person or by phone.  </w:t>
      </w:r>
      <w:r w:rsidR="006562BF" w:rsidRPr="005E0EE1">
        <w:t>If conducted</w:t>
      </w:r>
      <w:r w:rsidR="00D25601">
        <w:t xml:space="preserve"> in person</w:t>
      </w:r>
      <w:r w:rsidR="006562BF" w:rsidRPr="005E0EE1">
        <w:t xml:space="preserve">, interviews will likely be </w:t>
      </w:r>
      <w:r w:rsidR="00E00E57">
        <w:t>held</w:t>
      </w:r>
      <w:r w:rsidR="006562BF" w:rsidRPr="005E0EE1">
        <w:t xml:space="preserve"> </w:t>
      </w:r>
      <w:r w:rsidR="006562BF">
        <w:t xml:space="preserve">at the </w:t>
      </w:r>
      <w:r w:rsidR="00D91F2A">
        <w:t xml:space="preserve">JBE’s </w:t>
      </w:r>
      <w:r w:rsidR="006562BF">
        <w:t xml:space="preserve">offices.  The </w:t>
      </w:r>
      <w:r w:rsidR="00D91F2A">
        <w:t xml:space="preserve">JBE </w:t>
      </w:r>
      <w:r w:rsidR="006562BF">
        <w:t xml:space="preserve">will not reimburse </w:t>
      </w:r>
      <w:r w:rsidR="00DB0944">
        <w:t>Bidder</w:t>
      </w:r>
      <w:r w:rsidR="00A66B5A">
        <w:t>s</w:t>
      </w:r>
      <w:r w:rsidR="006562BF">
        <w:t xml:space="preserve"> for any costs incurred in traveling to or from the interview location.  </w:t>
      </w:r>
      <w:r w:rsidR="006562BF" w:rsidRPr="005E0EE1">
        <w:t xml:space="preserve">The </w:t>
      </w:r>
      <w:r w:rsidR="00D91F2A">
        <w:t>JBE</w:t>
      </w:r>
      <w:r w:rsidR="00D91F2A" w:rsidRPr="005E0EE1">
        <w:t xml:space="preserve"> </w:t>
      </w:r>
      <w:r w:rsidR="006562BF" w:rsidRPr="005E0EE1">
        <w:t>will notify</w:t>
      </w:r>
      <w:r w:rsidR="006562BF">
        <w:t xml:space="preserve"> eligible </w:t>
      </w:r>
      <w:r w:rsidR="00DB0944">
        <w:t>Bidder</w:t>
      </w:r>
      <w:r w:rsidR="006562BF">
        <w:t>s</w:t>
      </w:r>
      <w:r w:rsidR="006562BF" w:rsidRPr="005E0EE1">
        <w:t xml:space="preserve"> regarding interview arrangements</w:t>
      </w:r>
      <w:r w:rsidR="006562BF" w:rsidRPr="005E0EE1">
        <w:rPr>
          <w:color w:val="FF0000"/>
        </w:rPr>
        <w:t>.</w:t>
      </w:r>
    </w:p>
    <w:p w14:paraId="0F581A7D" w14:textId="77777777" w:rsidR="001A799C" w:rsidRDefault="001A799C" w:rsidP="00A66B5A">
      <w:pPr>
        <w:widowControl w:val="0"/>
        <w:ind w:left="720"/>
        <w:rPr>
          <w:color w:val="FF0000"/>
        </w:rPr>
      </w:pPr>
    </w:p>
    <w:p w14:paraId="41FCF08C" w14:textId="170F849C" w:rsidR="001A799C" w:rsidRDefault="001A799C" w:rsidP="00A66B5A">
      <w:pPr>
        <w:widowControl w:val="0"/>
        <w:ind w:left="720"/>
        <w:rPr>
          <w:color w:val="FF0000"/>
        </w:rPr>
      </w:pPr>
      <w:r w:rsidRPr="001564A5">
        <w:rPr>
          <w:bCs/>
        </w:rPr>
        <w:t xml:space="preserve">If a contract will be awarded, the </w:t>
      </w:r>
      <w:r w:rsidR="00D91F2A">
        <w:rPr>
          <w:bCs/>
        </w:rPr>
        <w:t>JBE</w:t>
      </w:r>
      <w:r w:rsidR="00D91F2A" w:rsidRPr="001564A5">
        <w:rPr>
          <w:bCs/>
        </w:rPr>
        <w:t xml:space="preserve"> </w:t>
      </w:r>
      <w:r w:rsidRPr="001564A5">
        <w:rPr>
          <w:bCs/>
        </w:rPr>
        <w:t>will post an intent to award notice at</w:t>
      </w:r>
      <w:r>
        <w:rPr>
          <w:bCs/>
        </w:rPr>
        <w:t xml:space="preserve"> </w:t>
      </w:r>
      <w:r w:rsidR="00B967DA" w:rsidRPr="00E77B3E">
        <w:rPr>
          <w:bCs/>
        </w:rPr>
        <w:t>http://www.courts.ca.gov/rfps.ht</w:t>
      </w:r>
      <w:r w:rsidR="00B967DA">
        <w:rPr>
          <w:bCs/>
        </w:rPr>
        <w:t>m.</w:t>
      </w:r>
    </w:p>
    <w:p w14:paraId="1FA4FB1C" w14:textId="77777777" w:rsidR="006562BF" w:rsidRPr="005E0EE1" w:rsidRDefault="006562BF" w:rsidP="006562BF">
      <w:pPr>
        <w:widowControl w:val="0"/>
        <w:ind w:left="720"/>
      </w:pPr>
    </w:p>
    <w:p w14:paraId="17422941" w14:textId="77777777" w:rsidR="006562BF" w:rsidRPr="005E0EE1" w:rsidRDefault="00D25601" w:rsidP="006562BF">
      <w:pPr>
        <w:keepNext/>
        <w:ind w:left="720" w:hanging="720"/>
        <w:rPr>
          <w:b/>
          <w:bCs/>
        </w:rPr>
      </w:pPr>
      <w:r>
        <w:rPr>
          <w:b/>
          <w:bCs/>
        </w:rPr>
        <w:t>9</w:t>
      </w:r>
      <w:r w:rsidR="006562BF" w:rsidRPr="005E0EE1">
        <w:rPr>
          <w:b/>
          <w:bCs/>
        </w:rPr>
        <w:t>.0</w:t>
      </w:r>
      <w:r w:rsidR="006562BF" w:rsidRPr="005E0EE1">
        <w:rPr>
          <w:b/>
          <w:bCs/>
        </w:rPr>
        <w:tab/>
        <w:t>CONFIDENTIAL OR PROPRIETARY INFORMATION</w:t>
      </w:r>
    </w:p>
    <w:p w14:paraId="60357269" w14:textId="77777777" w:rsidR="006562BF" w:rsidRPr="00E46BDC" w:rsidRDefault="006562BF" w:rsidP="006562BF">
      <w:pPr>
        <w:pStyle w:val="RFPA"/>
        <w:keepNext/>
        <w:numPr>
          <w:ilvl w:val="0"/>
          <w:numId w:val="0"/>
        </w:numPr>
        <w:ind w:left="720" w:hanging="720"/>
        <w:rPr>
          <w:sz w:val="20"/>
          <w:szCs w:val="20"/>
        </w:rPr>
      </w:pPr>
    </w:p>
    <w:p w14:paraId="7D731124" w14:textId="77777777" w:rsidR="006562BF" w:rsidRDefault="00D25601" w:rsidP="00F62098">
      <w:pPr>
        <w:pStyle w:val="BodyTextIndent"/>
        <w:spacing w:after="240"/>
        <w:ind w:left="720"/>
      </w:pPr>
      <w:r>
        <w:t>One copy of each bid</w:t>
      </w:r>
      <w:r w:rsidRPr="005E0EE1">
        <w:t xml:space="preserve"> will be retained </w:t>
      </w:r>
      <w:r>
        <w:t xml:space="preserve">by the </w:t>
      </w:r>
      <w:r w:rsidR="00D91F2A">
        <w:t xml:space="preserve">JBE </w:t>
      </w:r>
      <w:r w:rsidRPr="005E0EE1">
        <w:t xml:space="preserve">for official files and </w:t>
      </w:r>
      <w:r>
        <w:t xml:space="preserve">will </w:t>
      </w:r>
      <w:r w:rsidRPr="005E0EE1">
        <w:t>become a public record.</w:t>
      </w:r>
      <w:r>
        <w:t xml:space="preserve">  </w:t>
      </w:r>
      <w:r w:rsidR="00F62098">
        <w:t xml:space="preserve">The Public Contract Code requires that bids be publicly opened and made available for public inspection.  Accordingly, Bidder should not include confidential or proprietary information in its bid.  </w:t>
      </w:r>
    </w:p>
    <w:p w14:paraId="3AF45893" w14:textId="77777777" w:rsidR="00245BBD" w:rsidRDefault="00245BBD" w:rsidP="00245BBD">
      <w:pPr>
        <w:rPr>
          <w:b/>
          <w:bCs/>
        </w:rPr>
      </w:pPr>
      <w:r>
        <w:rPr>
          <w:b/>
          <w:bCs/>
        </w:rPr>
        <w:t xml:space="preserve">10.0 </w:t>
      </w:r>
      <w:r>
        <w:rPr>
          <w:b/>
          <w:bCs/>
        </w:rPr>
        <w:tab/>
        <w:t>DISABLED VETERAN BUSINESS ENTERPRISE (“DVBE”) INCENTIVE</w:t>
      </w:r>
    </w:p>
    <w:p w14:paraId="4AF6D8DE" w14:textId="77777777" w:rsidR="00245BBD" w:rsidRDefault="00245BBD" w:rsidP="00245BBD">
      <w:pPr>
        <w:rPr>
          <w:b/>
          <w:bCs/>
        </w:rPr>
      </w:pPr>
    </w:p>
    <w:p w14:paraId="7AEA9D4D" w14:textId="77777777" w:rsidR="00245BBD" w:rsidRDefault="00245BBD" w:rsidP="00245BBD">
      <w:pPr>
        <w:ind w:left="720"/>
      </w:pPr>
      <w:r>
        <w:t xml:space="preserve">Qualification for the DVBE incentive is not mandatory.  Failure to qualify for the DVBE incentive will not render a proposal non-responsive.  </w:t>
      </w:r>
    </w:p>
    <w:p w14:paraId="15A19F51" w14:textId="77777777" w:rsidR="00245BBD" w:rsidRDefault="00245BBD" w:rsidP="00245BBD">
      <w:pPr>
        <w:ind w:left="720"/>
      </w:pPr>
    </w:p>
    <w:p w14:paraId="7469A224" w14:textId="77777777" w:rsidR="00245BBD" w:rsidRDefault="00245BBD" w:rsidP="00245BBD">
      <w:pPr>
        <w:ind w:left="720"/>
      </w:pPr>
      <w:r>
        <w:t>Eligibility for and application of the DVBE incentive is governed by the JBE’s DVBE Rules and Procedures.  Bidder will receive a DVBE incentive if, in the JBE’s sole determination, Bidder has met all applicable requirements.  If Bidder receives the DVBE incentive, the dollar amount of its bid will be reduced (for evaluation purposes only) by an amount equal to 3% of the lowest responsible bid, not to exceed $100,000.</w:t>
      </w:r>
    </w:p>
    <w:p w14:paraId="137E365E" w14:textId="77777777" w:rsidR="00245BBD" w:rsidRDefault="00245BBD" w:rsidP="00245BBD">
      <w:pPr>
        <w:ind w:left="720"/>
      </w:pPr>
    </w:p>
    <w:p w14:paraId="6BF86E37" w14:textId="77777777" w:rsidR="00245BBD" w:rsidRDefault="00245BBD" w:rsidP="00245BBD">
      <w:pPr>
        <w:ind w:left="720"/>
      </w:pPr>
      <w:r>
        <w:t>To receive the DVBE incentive, at least 3% of the contract goods and/or services must be provided by a DVBE performing a commercially useful function.  Or, for solicitations of non-IT goods and IT goods and services, Bidder may have an approved Business Utilization Plan (“BUP”) on file with the California Department of General Services (“DGS”).</w:t>
      </w:r>
    </w:p>
    <w:p w14:paraId="34A92B6B" w14:textId="77777777" w:rsidR="00245BBD" w:rsidRDefault="00245BBD" w:rsidP="00245BBD">
      <w:pPr>
        <w:ind w:left="720"/>
      </w:pPr>
    </w:p>
    <w:p w14:paraId="58F37007" w14:textId="77777777" w:rsidR="00245BBD" w:rsidRDefault="00245BBD" w:rsidP="00245BBD">
      <w:pPr>
        <w:ind w:left="720"/>
      </w:pPr>
      <w:r>
        <w:t xml:space="preserve">If Bidder wishes to seek the DVBE incentive: </w:t>
      </w:r>
    </w:p>
    <w:p w14:paraId="0E1D9350" w14:textId="143966CC" w:rsidR="00245BBD" w:rsidRDefault="00245BBD" w:rsidP="00245BBD">
      <w:pPr>
        <w:tabs>
          <w:tab w:val="left" w:pos="2160"/>
        </w:tabs>
        <w:ind w:left="2160" w:hanging="720"/>
      </w:pPr>
      <w:r>
        <w:t xml:space="preserve">1.  </w:t>
      </w:r>
      <w:r>
        <w:tab/>
        <w:t>Bidder must complete and submit with its bid the Bidder Declaration (Attachment 10).  Bidder must submit with the Bidder Declaration all materials required in the Bidder Declaration.</w:t>
      </w:r>
    </w:p>
    <w:p w14:paraId="1FA92494" w14:textId="5702CC42" w:rsidR="00245BBD" w:rsidRDefault="00245BBD" w:rsidP="00245BBD">
      <w:pPr>
        <w:tabs>
          <w:tab w:val="left" w:pos="2160"/>
        </w:tabs>
        <w:ind w:left="2160" w:hanging="720"/>
      </w:pPr>
      <w:r>
        <w:t xml:space="preserve">2.  </w:t>
      </w:r>
      <w:r>
        <w:tab/>
        <w:t xml:space="preserve">Bidder must submit with its bid a DVBE Declaration (Attachment 9) completed and signed by each DVBE that will provide goods and/or services in connection with the contract.  If Bidder is itself a DVBE, it must complete and sign the DVBE Declaration.  If Bidder will use DVBE subcontractors, each DVBE subcontractor must complete and sign a DVBE Declaration.  </w:t>
      </w:r>
      <w:r>
        <w:rPr>
          <w:b/>
        </w:rPr>
        <w:t>NOTE</w:t>
      </w:r>
      <w:r>
        <w:t>: The DVBE Declaration is not required if Bidder will qualify for the DVBE incentive using a BUP on file with DGS.</w:t>
      </w:r>
    </w:p>
    <w:p w14:paraId="36ED044E" w14:textId="77777777" w:rsidR="00245BBD" w:rsidRDefault="00245BBD" w:rsidP="00245BBD">
      <w:pPr>
        <w:ind w:left="1440" w:hanging="720"/>
      </w:pPr>
    </w:p>
    <w:p w14:paraId="3DCAE334" w14:textId="77777777" w:rsidR="00245BBD" w:rsidRDefault="00245BBD" w:rsidP="00245BBD">
      <w:pPr>
        <w:ind w:left="720"/>
      </w:pPr>
      <w:r>
        <w:t xml:space="preserve">Failure to complete and submit these forms as required will result in Bidder not receiving the DVBE incentive.  In addition, the JBE may request additional written clarifying information.  Failure to provide this information as requested will result in Bidder not receiving the DVBE incentive.  </w:t>
      </w:r>
    </w:p>
    <w:p w14:paraId="2B7B0494" w14:textId="77777777" w:rsidR="00245BBD" w:rsidRDefault="00245BBD" w:rsidP="00245BBD">
      <w:pPr>
        <w:ind w:left="720"/>
      </w:pPr>
    </w:p>
    <w:p w14:paraId="296B6E92" w14:textId="77777777" w:rsidR="00245BBD" w:rsidRDefault="00245BBD" w:rsidP="00245BBD">
      <w:pPr>
        <w:ind w:left="720"/>
      </w:pPr>
      <w:r>
        <w:t xml:space="preserve">If this solicitation is for IT goods and services, the application of the DVBE incentive (including the maximum value of the DVBE incentive) may be affected by application of the small business preference.  For additional information, see the JBE’s Small Business Preference Procedures for the Procurement of Information Technology Goods and Services.  </w:t>
      </w:r>
    </w:p>
    <w:p w14:paraId="197D917C" w14:textId="77777777" w:rsidR="00245BBD" w:rsidRDefault="00245BBD" w:rsidP="00245BBD">
      <w:pPr>
        <w:ind w:left="720"/>
      </w:pPr>
    </w:p>
    <w:p w14:paraId="01430F9A" w14:textId="77777777" w:rsidR="00245BBD" w:rsidRDefault="00245BBD" w:rsidP="00245BBD">
      <w:pPr>
        <w:ind w:left="720"/>
      </w:pPr>
      <w:r>
        <w:t xml:space="preserve">If Bidder receives the DVBE incentive: (i) Bidder will be required to complete a post-contract DVBE certification if DVBE subcontractors are used; (ii) Bidder must use any DVBE subcontractor(s) identified in its bid unless the JBE approves in writing the substitution of another DVBE; and (iii) failure to meet the </w:t>
      </w:r>
      <w:r>
        <w:rPr>
          <w:rFonts w:cstheme="minorHAnsi"/>
        </w:rPr>
        <w:t xml:space="preserve">DVBE commitment set forth </w:t>
      </w:r>
      <w:r>
        <w:t xml:space="preserve">in its bid will constitute a breach of contract.  </w:t>
      </w:r>
    </w:p>
    <w:p w14:paraId="04BA3A5A" w14:textId="77777777" w:rsidR="00245BBD" w:rsidRDefault="00245BBD" w:rsidP="00245BBD">
      <w:pPr>
        <w:ind w:left="720"/>
      </w:pPr>
    </w:p>
    <w:p w14:paraId="775D3309" w14:textId="77777777" w:rsidR="00245BBD" w:rsidRDefault="00245BBD" w:rsidP="00245BBD">
      <w:pPr>
        <w:autoSpaceDE w:val="0"/>
        <w:autoSpaceDN w:val="0"/>
        <w:adjustRightInd w:val="0"/>
        <w:ind w:left="720"/>
        <w:rPr>
          <w:rFonts w:cstheme="minorHAnsi"/>
        </w:rPr>
      </w:pPr>
      <w:r>
        <w:rPr>
          <w:rFonts w:cstheme="minorHAnsi"/>
          <w:bCs/>
          <w:iCs/>
        </w:rPr>
        <w:t xml:space="preserve">If using DVBE subcontractors, </w:t>
      </w:r>
      <w:bookmarkStart w:id="6" w:name="_Hlk90558961"/>
      <w:r>
        <w:rPr>
          <w:rFonts w:cstheme="minorHAnsi"/>
          <w:bCs/>
          <w:iCs/>
        </w:rPr>
        <w:t>the Bidder must complete and return to the JBE a copy of the post-contract certification form (</w:t>
      </w:r>
      <w:r>
        <w:rPr>
          <w:rFonts w:cstheme="minorHAnsi"/>
        </w:rPr>
        <w:t>https://www.courts.ca.gov/documents/JBCM-Post-Contract-Certification-Form.docx)</w:t>
      </w:r>
      <w:r>
        <w:rPr>
          <w:rFonts w:cstheme="minorHAnsi"/>
          <w:bCs/>
          <w:iCs/>
        </w:rPr>
        <w:t>, promptly upon completion of the awarded contract, and by no later than the date of submission of Bidder’s final invoice to the JBE.</w:t>
      </w:r>
      <w:r>
        <w:rPr>
          <w:rFonts w:cstheme="minorHAnsi"/>
        </w:rPr>
        <w:t xml:space="preserve"> If the Bidder fails to do so, the JBE will withhold $10,000 from the final payment, or withhold the full payment if it is less than $10,000 until the Bidder submits a complete and accurate post-contract certification form.  </w:t>
      </w:r>
    </w:p>
    <w:p w14:paraId="4D7BC947" w14:textId="77777777" w:rsidR="00245BBD" w:rsidRDefault="00245BBD" w:rsidP="00245BBD">
      <w:pPr>
        <w:autoSpaceDE w:val="0"/>
        <w:autoSpaceDN w:val="0"/>
        <w:adjustRightInd w:val="0"/>
        <w:ind w:left="720"/>
        <w:rPr>
          <w:rFonts w:cstheme="minorHAnsi"/>
        </w:rPr>
      </w:pPr>
    </w:p>
    <w:p w14:paraId="20E57DB0" w14:textId="77777777" w:rsidR="00245BBD" w:rsidRDefault="00245BBD" w:rsidP="00245BBD">
      <w:pPr>
        <w:autoSpaceDE w:val="0"/>
        <w:autoSpaceDN w:val="0"/>
        <w:adjustRightInd w:val="0"/>
        <w:ind w:left="720"/>
        <w:rPr>
          <w:rFonts w:cstheme="minorHAnsi"/>
        </w:rPr>
      </w:pPr>
      <w:r>
        <w:rPr>
          <w:rFonts w:cstheme="minorHAnsi"/>
        </w:rPr>
        <w:t>When a Bidder fails to comply with the post-contract certification requirement in this section and a payment withhold is applied to a contract, the JBE shall allow the Bidder to cure the deficiency after written notice. Notwithstanding the foregoing and any other law, if after at least 15 calendar days, but no more than 30 calendar days, from the date of the written notice the Bidder refuses to comply with the certification requirements, the JBE shall permanently deduct $10,000 from the final payment, or the full payment if less than $10,000.</w:t>
      </w:r>
    </w:p>
    <w:bookmarkEnd w:id="6"/>
    <w:p w14:paraId="1F139B10" w14:textId="77777777" w:rsidR="00245BBD" w:rsidRDefault="00245BBD" w:rsidP="00245BBD"/>
    <w:p w14:paraId="4E306B49" w14:textId="77777777" w:rsidR="00245BBD" w:rsidRDefault="00245BBD" w:rsidP="00245BBD">
      <w:pPr>
        <w:ind w:left="720"/>
        <w:rPr>
          <w:b/>
        </w:rPr>
      </w:pPr>
      <w:r>
        <w:rPr>
          <w:b/>
        </w:rPr>
        <w:t>FRAUDULENT MISREPREPRETATION IN CONNECTION WITH THE DVBE INCENTIVE IS A MISDEMEANOR AND IS PUNISHABLE BY IMPRISONMENT OR FINE, AND VIOLATORS ARE LIABLE FOR CIVIL PENALTIES. SEE MVC 999.9.</w:t>
      </w:r>
    </w:p>
    <w:p w14:paraId="023FE146" w14:textId="77777777" w:rsidR="00A62AF4" w:rsidRDefault="00A62AF4" w:rsidP="00955EB4">
      <w:pPr>
        <w:pStyle w:val="BodyText"/>
        <w:rPr>
          <w:i/>
          <w:color w:val="FF0000"/>
        </w:rPr>
      </w:pPr>
    </w:p>
    <w:p w14:paraId="67B1E7E9" w14:textId="78802B0D" w:rsidR="00A62AF4" w:rsidRPr="00FB1D83" w:rsidRDefault="006E1721" w:rsidP="004762C9">
      <w:pPr>
        <w:keepNext/>
        <w:ind w:left="720" w:hanging="720"/>
        <w:rPr>
          <w:b/>
        </w:rPr>
      </w:pPr>
      <w:r w:rsidRPr="00FB1D83">
        <w:rPr>
          <w:b/>
        </w:rPr>
        <w:t xml:space="preserve">11.0 </w:t>
      </w:r>
      <w:r w:rsidRPr="00FB1D83">
        <w:rPr>
          <w:b/>
          <w:i/>
        </w:rPr>
        <w:tab/>
      </w:r>
      <w:r w:rsidR="00A62AF4" w:rsidRPr="00FB1D83">
        <w:rPr>
          <w:b/>
        </w:rPr>
        <w:t>SMALL BUSINESS PREFERENCE</w:t>
      </w:r>
      <w:r w:rsidR="00DA7E28" w:rsidRPr="00FB1D83">
        <w:rPr>
          <w:b/>
        </w:rPr>
        <w:t xml:space="preserve"> </w:t>
      </w:r>
    </w:p>
    <w:p w14:paraId="0090ABA9" w14:textId="77777777" w:rsidR="008B4BE6" w:rsidRPr="00955EB4" w:rsidRDefault="008B4BE6" w:rsidP="00955EB4">
      <w:pPr>
        <w:pStyle w:val="BodyText"/>
        <w:rPr>
          <w:color w:val="FF0000"/>
        </w:rPr>
      </w:pPr>
    </w:p>
    <w:p w14:paraId="7172B0C9" w14:textId="32B5BB62" w:rsidR="008B4BE6" w:rsidRPr="00955EB4" w:rsidRDefault="006C38EF" w:rsidP="00381543">
      <w:pPr>
        <w:pStyle w:val="BodyText"/>
        <w:ind w:left="720"/>
      </w:pPr>
      <w:r w:rsidRPr="00955EB4">
        <w:t xml:space="preserve">Small business </w:t>
      </w:r>
      <w:r w:rsidR="00262BF4" w:rsidRPr="00955EB4">
        <w:t xml:space="preserve">participation </w:t>
      </w:r>
      <w:r w:rsidRPr="00955EB4">
        <w:t>is not mandatory.  Failure to qualify for the small business preference will not render a proposal non-responsive.</w:t>
      </w:r>
    </w:p>
    <w:p w14:paraId="1E9D76EE" w14:textId="3ADDE400" w:rsidR="00E96406" w:rsidRDefault="00E96406" w:rsidP="00E96406">
      <w:pPr>
        <w:ind w:left="720"/>
      </w:pPr>
      <w:r>
        <w:t xml:space="preserve">Eligibility for and application of the small business preference is governed by the JBE’s Small Business Preference Procedures for the Procurement of Information Technology Goods and Services.  The </w:t>
      </w:r>
      <w:r w:rsidR="00234A56">
        <w:t>Bidder</w:t>
      </w:r>
      <w:r>
        <w:t xml:space="preserve"> will receive a small business preference if, in the JBE’s sole determination, the </w:t>
      </w:r>
      <w:r w:rsidR="00234A56">
        <w:t>Bidder</w:t>
      </w:r>
      <w:r>
        <w:t xml:space="preserve"> has met all applicable requirements.  If the </w:t>
      </w:r>
      <w:r w:rsidR="00234A56">
        <w:t>Bidder</w:t>
      </w:r>
      <w:r>
        <w:t xml:space="preserve"> receives the small business preference, the score assigned to its proposal will be </w:t>
      </w:r>
      <w:r w:rsidR="001C2B98">
        <w:t xml:space="preserve">given a </w:t>
      </w:r>
      <w:r>
        <w:t xml:space="preserve">5% </w:t>
      </w:r>
      <w:r w:rsidR="001C2B98">
        <w:t>preference</w:t>
      </w:r>
      <w:r w:rsidR="00375C1F">
        <w:t xml:space="preserve"> consistent with Public Contract Code Section 12012.2(c)</w:t>
      </w:r>
      <w:r>
        <w:t>.  If a DVBE incentive is also offered in connection with this solicitation, additional rules regarding the interaction between the small business preference and the DVBE incentive apply.</w:t>
      </w:r>
    </w:p>
    <w:p w14:paraId="19E84FF2" w14:textId="77777777" w:rsidR="00E96406" w:rsidRDefault="00E96406" w:rsidP="00E96406">
      <w:pPr>
        <w:ind w:left="720"/>
      </w:pPr>
    </w:p>
    <w:p w14:paraId="004FB555" w14:textId="6D80A4B2" w:rsidR="00E96406" w:rsidRDefault="00E96406" w:rsidP="00E96406">
      <w:pPr>
        <w:ind w:left="720"/>
      </w:pPr>
      <w:r>
        <w:t xml:space="preserve">To receive the small business preference, the </w:t>
      </w:r>
      <w:r w:rsidR="00234A56">
        <w:t>Bidder</w:t>
      </w:r>
      <w:r>
        <w:t xml:space="preserve"> must be either (i) a Department of General Services (“DGS”) certified small business or microbusiness performing a commercially useful function, or (ii) a DGS-certified small business nonprofit veteran service agency. </w:t>
      </w:r>
    </w:p>
    <w:p w14:paraId="0CEC3D1F" w14:textId="77777777" w:rsidR="00E96406" w:rsidRDefault="00E96406" w:rsidP="00E96406">
      <w:pPr>
        <w:ind w:left="720"/>
      </w:pPr>
    </w:p>
    <w:p w14:paraId="5DF18D6D" w14:textId="4B576023" w:rsidR="00E96406" w:rsidRDefault="00E96406" w:rsidP="00E96406">
      <w:pPr>
        <w:ind w:left="720"/>
      </w:pPr>
      <w:r>
        <w:t xml:space="preserve">If the </w:t>
      </w:r>
      <w:r w:rsidR="00234A56">
        <w:t>Bidder</w:t>
      </w:r>
      <w:r>
        <w:t xml:space="preserve"> wishes to seek the small business preference, the </w:t>
      </w:r>
      <w:r w:rsidR="00234A56">
        <w:t>Bidder</w:t>
      </w:r>
      <w:r>
        <w:t xml:space="preserve"> must complete and submit with its proposal the Small Business Declaration (Attachment 5).  The </w:t>
      </w:r>
      <w:r w:rsidR="00234A56">
        <w:t>Bidder</w:t>
      </w:r>
      <w:r>
        <w:t xml:space="preserve"> must submit with the Small Business Declaration all materials required in the Small Business Declaration. </w:t>
      </w:r>
    </w:p>
    <w:p w14:paraId="16CB7B89" w14:textId="77777777" w:rsidR="00E96406" w:rsidRDefault="00E96406" w:rsidP="00E96406">
      <w:pPr>
        <w:ind w:left="1440" w:hanging="720"/>
      </w:pPr>
    </w:p>
    <w:p w14:paraId="174F055F" w14:textId="69D3505A" w:rsidR="00E96406" w:rsidRDefault="00E96406" w:rsidP="00E96406">
      <w:pPr>
        <w:ind w:left="720"/>
      </w:pPr>
      <w:r>
        <w:t xml:space="preserve">Failure to complete and submit the Small Business Declaration as required will result in the </w:t>
      </w:r>
      <w:r w:rsidR="00234A56">
        <w:t>Bidder</w:t>
      </w:r>
      <w:r>
        <w:t xml:space="preserve"> not receiving the small business preference.  In addition, the JBE may request additional written clarifying information.  Failure to provide this information as requested will result in the </w:t>
      </w:r>
      <w:r w:rsidR="00234A56">
        <w:t>Bidder</w:t>
      </w:r>
      <w:r>
        <w:t xml:space="preserve"> not receiving the small business preference.  </w:t>
      </w:r>
    </w:p>
    <w:p w14:paraId="4D8DD5BE" w14:textId="77777777" w:rsidR="00E96406" w:rsidRDefault="00E96406" w:rsidP="00E96406">
      <w:pPr>
        <w:ind w:left="720"/>
      </w:pPr>
    </w:p>
    <w:p w14:paraId="554DB7C2" w14:textId="26CF17AA" w:rsidR="00E96406" w:rsidRDefault="00E96406" w:rsidP="00E96406">
      <w:pPr>
        <w:ind w:left="720"/>
      </w:pPr>
      <w:r>
        <w:t xml:space="preserve">If the </w:t>
      </w:r>
      <w:r w:rsidR="00234A56">
        <w:t>Bidder</w:t>
      </w:r>
      <w:r>
        <w:t xml:space="preserve"> receives the small business preference, (i) the </w:t>
      </w:r>
      <w:r w:rsidR="00234A56">
        <w:t>Bidder</w:t>
      </w:r>
      <w:r>
        <w:t xml:space="preserve"> will be required to complete a post-contract report; and (ii) failure to meet the small business </w:t>
      </w:r>
      <w:r>
        <w:rPr>
          <w:rFonts w:cstheme="minorHAnsi"/>
        </w:rPr>
        <w:t xml:space="preserve">commitment set forth </w:t>
      </w:r>
      <w:r>
        <w:t xml:space="preserve">in its proposal will constitute a breach of contract.  </w:t>
      </w:r>
    </w:p>
    <w:p w14:paraId="218F703C" w14:textId="77777777" w:rsidR="00E96406" w:rsidRDefault="00E96406" w:rsidP="00E96406">
      <w:pPr>
        <w:ind w:left="720"/>
      </w:pPr>
    </w:p>
    <w:p w14:paraId="16D170B6" w14:textId="2D497D04" w:rsidR="00E96406" w:rsidRDefault="00E96406" w:rsidP="00E96406">
      <w:pPr>
        <w:ind w:left="720"/>
      </w:pPr>
      <w:r>
        <w:rPr>
          <w:b/>
        </w:rPr>
        <w:t xml:space="preserve">FRAUDULENT </w:t>
      </w:r>
      <w:r w:rsidR="003A2594">
        <w:rPr>
          <w:b/>
        </w:rPr>
        <w:t xml:space="preserve">MISREPRESENTATION </w:t>
      </w:r>
      <w:r>
        <w:rPr>
          <w:b/>
        </w:rPr>
        <w:t>IN CONNECTION WITH THE SMALL BUSINESS PREFER</w:t>
      </w:r>
      <w:r w:rsidR="003A2594">
        <w:rPr>
          <w:b/>
        </w:rPr>
        <w:t>E</w:t>
      </w:r>
      <w:r>
        <w:rPr>
          <w:b/>
        </w:rPr>
        <w:t>NCE IS UNLAWFUL AND IS</w:t>
      </w:r>
      <w:r w:rsidRPr="00972A28">
        <w:rPr>
          <w:b/>
        </w:rPr>
        <w:t xml:space="preserve"> PUNISHABLE BY </w:t>
      </w:r>
      <w:r>
        <w:rPr>
          <w:b/>
        </w:rPr>
        <w:t>CIVIL PENALTIES</w:t>
      </w:r>
      <w:r w:rsidRPr="00972A28">
        <w:rPr>
          <w:b/>
        </w:rPr>
        <w:t>.</w:t>
      </w:r>
      <w:r>
        <w:rPr>
          <w:b/>
        </w:rPr>
        <w:t xml:space="preserve"> SEE GOVERNMENT CODE SECTION 14842.5.</w:t>
      </w:r>
    </w:p>
    <w:p w14:paraId="49DCC0D3" w14:textId="076C5DE7" w:rsidR="00053778" w:rsidRPr="0046465F" w:rsidRDefault="00D25601"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lastRenderedPageBreak/>
        <w:t>1</w:t>
      </w:r>
      <w:r w:rsidR="00037A61">
        <w:rPr>
          <w:rFonts w:ascii="Times New Roman Bold" w:hAnsi="Times New Roman Bold"/>
          <w:b/>
          <w:caps/>
          <w:color w:val="000000" w:themeColor="text1"/>
          <w:szCs w:val="20"/>
          <w:u w:val="none"/>
        </w:rPr>
        <w:t>2</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14:paraId="06DEFE71" w14:textId="77777777" w:rsidR="00A2633E" w:rsidRDefault="00053778" w:rsidP="00053778">
      <w:pPr>
        <w:ind w:left="720"/>
        <w:rPr>
          <w:color w:val="000000" w:themeColor="text1"/>
        </w:rPr>
      </w:pPr>
      <w:r w:rsidRPr="00F3548B">
        <w:rPr>
          <w:color w:val="000000" w:themeColor="text1"/>
        </w:rPr>
        <w:t>Any protests will be handled in accordance with Chapter 7 of the Judicial Branch Contract Manual</w:t>
      </w:r>
      <w:r w:rsidR="00166197">
        <w:rPr>
          <w:color w:val="000000" w:themeColor="text1"/>
        </w:rPr>
        <w:t xml:space="preserve"> (see </w:t>
      </w:r>
      <w:r w:rsidR="00166197" w:rsidRPr="008A14EF">
        <w:rPr>
          <w:i/>
          <w:color w:val="000000" w:themeColor="text1"/>
        </w:rPr>
        <w:t>www.</w:t>
      </w:r>
      <w:r w:rsidR="00A81F88" w:rsidRPr="00A81F88">
        <w:rPr>
          <w:i/>
          <w:color w:val="000000" w:themeColor="text1"/>
        </w:rPr>
        <w:t>c</w:t>
      </w:r>
      <w:r w:rsidR="00080BA6" w:rsidRPr="00A81F88">
        <w:rPr>
          <w:i/>
          <w:color w:val="000000" w:themeColor="text1"/>
        </w:rPr>
        <w:t>ourt</w:t>
      </w:r>
      <w:r w:rsidR="00166197" w:rsidRPr="008A14EF">
        <w:rPr>
          <w:i/>
          <w:color w:val="000000" w:themeColor="text1"/>
        </w:rPr>
        <w:t>s.ca.gov/documents/jbcl-manual.pdf</w:t>
      </w:r>
      <w:r w:rsidR="00166197" w:rsidRPr="00166197">
        <w:rPr>
          <w:color w:val="000000" w:themeColor="text1"/>
        </w:rPr>
        <w:t>)</w:t>
      </w:r>
      <w:r>
        <w:rPr>
          <w:color w:val="000000" w:themeColor="text1"/>
        </w:rPr>
        <w:t xml:space="preserve">. Failure of a </w:t>
      </w:r>
      <w:r w:rsidR="00DB0944">
        <w:rPr>
          <w:color w:val="000000" w:themeColor="text1"/>
        </w:rPr>
        <w:t>Bidder</w:t>
      </w:r>
      <w:r w:rsidRPr="00F3548B">
        <w:rPr>
          <w:color w:val="000000" w:themeColor="text1"/>
        </w:rPr>
        <w:t xml:space="preserve">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p>
    <w:p w14:paraId="640ACF06" w14:textId="77777777" w:rsidR="00A2633E" w:rsidRDefault="00A2633E" w:rsidP="00053778">
      <w:pPr>
        <w:ind w:left="720"/>
        <w:rPr>
          <w:color w:val="000000" w:themeColor="text1"/>
        </w:rPr>
      </w:pPr>
    </w:p>
    <w:p w14:paraId="34DE2B15" w14:textId="550588BE" w:rsidR="00053778" w:rsidRDefault="00053778" w:rsidP="00053778">
      <w:pPr>
        <w:ind w:left="720"/>
        <w:rPr>
          <w:noProof/>
          <w:color w:val="000000" w:themeColor="text1"/>
          <w:szCs w:val="20"/>
        </w:rPr>
      </w:pPr>
      <w:r w:rsidRPr="00245BBD">
        <w:rPr>
          <w:color w:val="000000" w:themeColor="text1"/>
        </w:rPr>
        <w:t xml:space="preserve">The deadline for the </w:t>
      </w:r>
      <w:r w:rsidR="00D90ABF" w:rsidRPr="00245BBD">
        <w:rPr>
          <w:color w:val="000000" w:themeColor="text1"/>
        </w:rPr>
        <w:t>JBE</w:t>
      </w:r>
      <w:r w:rsidRPr="00245BBD">
        <w:rPr>
          <w:color w:val="000000" w:themeColor="text1"/>
        </w:rPr>
        <w:t xml:space="preserve"> to receive a </w:t>
      </w:r>
      <w:r w:rsidRPr="00245BBD">
        <w:rPr>
          <w:b/>
          <w:color w:val="000000" w:themeColor="text1"/>
        </w:rPr>
        <w:t>solicitation specifications protest</w:t>
      </w:r>
      <w:r w:rsidRPr="00245BBD">
        <w:rPr>
          <w:color w:val="000000" w:themeColor="text1"/>
        </w:rPr>
        <w:t xml:space="preserve"> is</w:t>
      </w:r>
      <w:r w:rsidR="00BA6A6E" w:rsidRPr="00245BBD">
        <w:rPr>
          <w:color w:val="000000"/>
        </w:rPr>
        <w:t xml:space="preserve"> </w:t>
      </w:r>
      <w:r w:rsidR="00BA6A6E" w:rsidRPr="00245BBD">
        <w:rPr>
          <w:color w:val="000000" w:themeColor="text1"/>
        </w:rPr>
        <w:t>the bid due</w:t>
      </w:r>
      <w:r w:rsidR="00245BBD" w:rsidRPr="00245BBD">
        <w:rPr>
          <w:color w:val="000000" w:themeColor="text1"/>
        </w:rPr>
        <w:t xml:space="preserve"> date. </w:t>
      </w:r>
      <w:r w:rsidRPr="00245BBD">
        <w:rPr>
          <w:color w:val="000000" w:themeColor="text1"/>
        </w:rPr>
        <w:t>P</w:t>
      </w:r>
      <w:r>
        <w:rPr>
          <w:color w:val="000000" w:themeColor="text1"/>
        </w:rPr>
        <w:t xml:space="preserve">rotests should be sent to: </w:t>
      </w:r>
    </w:p>
    <w:p w14:paraId="4A278298" w14:textId="77777777" w:rsidR="00053778" w:rsidRDefault="00053778" w:rsidP="00053778">
      <w:pPr>
        <w:ind w:left="720"/>
        <w:rPr>
          <w:noProof/>
          <w:color w:val="000000" w:themeColor="text1"/>
          <w:szCs w:val="20"/>
        </w:rPr>
      </w:pPr>
    </w:p>
    <w:p w14:paraId="1863994D" w14:textId="77777777" w:rsidR="00245BBD" w:rsidRDefault="00245BBD" w:rsidP="00245BBD">
      <w:pPr>
        <w:ind w:left="2070"/>
        <w:rPr>
          <w:color w:val="000000" w:themeColor="text1"/>
        </w:rPr>
      </w:pPr>
      <w:r>
        <w:rPr>
          <w:color w:val="000000" w:themeColor="text1"/>
        </w:rPr>
        <w:t>Judicial Council of California</w:t>
      </w:r>
    </w:p>
    <w:p w14:paraId="3FFCEDCC" w14:textId="77777777" w:rsidR="00245BBD" w:rsidRDefault="00245BBD" w:rsidP="00245BBD">
      <w:pPr>
        <w:ind w:left="2070"/>
        <w:rPr>
          <w:color w:val="000000" w:themeColor="text1"/>
        </w:rPr>
      </w:pPr>
      <w:r>
        <w:rPr>
          <w:color w:val="000000" w:themeColor="text1"/>
        </w:rPr>
        <w:t>ATTN: Protest Hearing Officer</w:t>
      </w:r>
    </w:p>
    <w:p w14:paraId="653B883E" w14:textId="77777777" w:rsidR="00245BBD" w:rsidRDefault="00245BBD" w:rsidP="00245BBD">
      <w:pPr>
        <w:ind w:left="1800" w:firstLine="270"/>
        <w:rPr>
          <w:color w:val="000000" w:themeColor="text1"/>
        </w:rPr>
      </w:pPr>
      <w:r>
        <w:rPr>
          <w:color w:val="000000" w:themeColor="text1"/>
        </w:rPr>
        <w:t xml:space="preserve">Branch Accounting and Procurement </w:t>
      </w:r>
      <w:r w:rsidRPr="00DE3529">
        <w:rPr>
          <w:bCs/>
          <w:color w:val="000000" w:themeColor="text1"/>
        </w:rPr>
        <w:t>| Administrative Division</w:t>
      </w:r>
    </w:p>
    <w:p w14:paraId="37E6AA42" w14:textId="77777777" w:rsidR="00245BBD" w:rsidRDefault="00245BBD" w:rsidP="00245BBD">
      <w:pPr>
        <w:ind w:left="1530" w:firstLine="540"/>
        <w:rPr>
          <w:color w:val="000000" w:themeColor="text1"/>
        </w:rPr>
      </w:pPr>
      <w:r>
        <w:rPr>
          <w:color w:val="000000" w:themeColor="text1"/>
        </w:rPr>
        <w:t>ATTN: Protest Hearing Officer, RFP Number CFCC-2022-08-SB</w:t>
      </w:r>
    </w:p>
    <w:p w14:paraId="271E89DC" w14:textId="77777777" w:rsidR="00245BBD" w:rsidRDefault="00245BBD" w:rsidP="00245BBD">
      <w:pPr>
        <w:ind w:left="1530" w:firstLine="540"/>
        <w:rPr>
          <w:color w:val="000000" w:themeColor="text1"/>
        </w:rPr>
      </w:pPr>
      <w:r>
        <w:rPr>
          <w:color w:val="000000" w:themeColor="text1"/>
        </w:rPr>
        <w:t>455 Golden Gate Avenue, 6</w:t>
      </w:r>
      <w:r w:rsidRPr="00A17C67">
        <w:rPr>
          <w:color w:val="000000" w:themeColor="text1"/>
          <w:vertAlign w:val="superscript"/>
        </w:rPr>
        <w:t>th</w:t>
      </w:r>
      <w:r>
        <w:rPr>
          <w:color w:val="000000" w:themeColor="text1"/>
        </w:rPr>
        <w:t xml:space="preserve"> floor</w:t>
      </w:r>
    </w:p>
    <w:p w14:paraId="599B7544" w14:textId="77777777" w:rsidR="00245BBD" w:rsidRDefault="00245BBD" w:rsidP="00245BBD">
      <w:pPr>
        <w:ind w:left="1530" w:firstLine="540"/>
      </w:pPr>
      <w:r>
        <w:rPr>
          <w:color w:val="000000" w:themeColor="text1"/>
        </w:rPr>
        <w:t>San Francisco, CA  94102-3688</w:t>
      </w:r>
    </w:p>
    <w:p w14:paraId="2424B1C5" w14:textId="77777777" w:rsidR="00C662D1" w:rsidRDefault="00C662D1"/>
    <w:p w14:paraId="0B758CC6" w14:textId="2ACED62E" w:rsidR="00406208" w:rsidRDefault="00406208" w:rsidP="00955EB4">
      <w:pPr>
        <w:ind w:left="720"/>
      </w:pPr>
      <w:r w:rsidRPr="00955EB4">
        <w:rPr>
          <w:b/>
        </w:rPr>
        <w:t>Protests of an Intent to Award</w:t>
      </w:r>
      <w:r>
        <w:t xml:space="preserve"> shall be filed with the JBE within five </w:t>
      </w:r>
      <w:r w:rsidR="00F25FE4" w:rsidRPr="00267325">
        <w:t>working</w:t>
      </w:r>
      <w:r w:rsidR="00093613" w:rsidRPr="003D4925">
        <w:t xml:space="preserve"> </w:t>
      </w:r>
      <w:r w:rsidRPr="003D4925">
        <w:t>days after the Notice of Intent to Award is published.</w:t>
      </w:r>
      <w:r w:rsidRPr="007663EC">
        <w:t xml:space="preserve">  Authority to protest may</w:t>
      </w:r>
      <w:r>
        <w:t xml:space="preserve"> be limited to participating bidders.  </w:t>
      </w:r>
    </w:p>
    <w:p w14:paraId="7FDF1AA0" w14:textId="77777777" w:rsidR="00406208" w:rsidRDefault="00406208"/>
    <w:p w14:paraId="4F913CB3" w14:textId="77777777" w:rsidR="00241098" w:rsidRPr="00955EB4" w:rsidRDefault="00241098" w:rsidP="00241098">
      <w:pPr>
        <w:rPr>
          <w:i/>
          <w:sz w:val="22"/>
        </w:rPr>
      </w:pPr>
    </w:p>
    <w:sectPr w:rsidR="00241098" w:rsidRPr="00955EB4" w:rsidSect="0088206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EC4EB" w14:textId="77777777" w:rsidR="00D354FE" w:rsidRDefault="00D354FE" w:rsidP="00C37FF7">
      <w:r>
        <w:separator/>
      </w:r>
    </w:p>
  </w:endnote>
  <w:endnote w:type="continuationSeparator" w:id="0">
    <w:p w14:paraId="0BF17F10" w14:textId="77777777" w:rsidR="00D354FE" w:rsidRDefault="00D354FE" w:rsidP="00C37FF7">
      <w:r>
        <w:continuationSeparator/>
      </w:r>
    </w:p>
  </w:endnote>
  <w:endnote w:type="continuationNotice" w:id="1">
    <w:p w14:paraId="18734286" w14:textId="77777777" w:rsidR="00D354FE" w:rsidRDefault="00D354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3895" w14:textId="542EB101" w:rsidR="00D050C8" w:rsidRDefault="00804B8F" w:rsidP="00495719">
    <w:pPr>
      <w:pStyle w:val="Footer"/>
    </w:pPr>
    <w:sdt>
      <w:sdtPr>
        <w:id w:val="18165802"/>
        <w:docPartObj>
          <w:docPartGallery w:val="Page Numbers (Bottom of Page)"/>
          <w:docPartUnique/>
        </w:docPartObj>
      </w:sdtPr>
      <w:sdtEndPr/>
      <w:sdtContent>
        <w:r w:rsidR="00D050C8">
          <w:rPr>
            <w:sz w:val="20"/>
            <w:szCs w:val="20"/>
          </w:rPr>
          <w:fldChar w:fldCharType="begin"/>
        </w:r>
        <w:r w:rsidR="00D050C8">
          <w:rPr>
            <w:sz w:val="20"/>
            <w:szCs w:val="20"/>
          </w:rPr>
          <w:instrText xml:space="preserve"> PAGE   \* MERGEFORMAT </w:instrText>
        </w:r>
        <w:r w:rsidR="00D050C8">
          <w:rPr>
            <w:sz w:val="20"/>
            <w:szCs w:val="20"/>
          </w:rPr>
          <w:fldChar w:fldCharType="separate"/>
        </w:r>
        <w:r w:rsidR="00E12B60">
          <w:rPr>
            <w:noProof/>
            <w:sz w:val="20"/>
            <w:szCs w:val="20"/>
          </w:rPr>
          <w:t>5</w:t>
        </w:r>
        <w:r w:rsidR="00D050C8">
          <w:rPr>
            <w:sz w:val="20"/>
            <w:szCs w:val="20"/>
          </w:rPr>
          <w:fldChar w:fldCharType="end"/>
        </w:r>
        <w:r w:rsidR="00D050C8">
          <w:rPr>
            <w:sz w:val="20"/>
            <w:szCs w:val="20"/>
          </w:rPr>
          <w:tab/>
        </w:r>
        <w:r w:rsidR="00D050C8">
          <w:rPr>
            <w:sz w:val="20"/>
            <w:szCs w:val="20"/>
          </w:rPr>
          <w:tab/>
        </w:r>
        <w:r w:rsidR="00C900F2">
          <w:rPr>
            <w:sz w:val="20"/>
            <w:szCs w:val="20"/>
          </w:rPr>
          <w:t>Nov</w:t>
        </w:r>
        <w:r w:rsidR="00C33510">
          <w:rPr>
            <w:sz w:val="20"/>
            <w:szCs w:val="20"/>
          </w:rPr>
          <w:t>. 2018</w:t>
        </w:r>
      </w:sdtContent>
    </w:sdt>
  </w:p>
  <w:p w14:paraId="578E81B2" w14:textId="77777777" w:rsidR="00D050C8" w:rsidRDefault="00D05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DA70B" w14:textId="77777777" w:rsidR="00D354FE" w:rsidRDefault="00D354FE" w:rsidP="00C37FF7">
      <w:r>
        <w:separator/>
      </w:r>
    </w:p>
  </w:footnote>
  <w:footnote w:type="continuationSeparator" w:id="0">
    <w:p w14:paraId="5EAEE842" w14:textId="77777777" w:rsidR="00D354FE" w:rsidRDefault="00D354FE" w:rsidP="00C37FF7">
      <w:r>
        <w:continuationSeparator/>
      </w:r>
    </w:p>
  </w:footnote>
  <w:footnote w:type="continuationNotice" w:id="1">
    <w:p w14:paraId="651E5D51" w14:textId="77777777" w:rsidR="00D354FE" w:rsidRDefault="00D354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21A8F" w14:textId="7A671832" w:rsidR="00D050C8" w:rsidRDefault="00D050C8" w:rsidP="00C37FF7">
    <w:pPr>
      <w:pStyle w:val="CommentText"/>
      <w:tabs>
        <w:tab w:val="left" w:pos="1242"/>
      </w:tabs>
      <w:ind w:right="252"/>
      <w:jc w:val="both"/>
      <w:rPr>
        <w:color w:val="000000"/>
        <w:sz w:val="22"/>
        <w:szCs w:val="22"/>
      </w:rPr>
    </w:pPr>
    <w:r>
      <w:t>IFB</w:t>
    </w:r>
    <w:r w:rsidRPr="0045523B">
      <w:t xml:space="preserve"> Title:  </w:t>
    </w:r>
    <w:r>
      <w:rPr>
        <w:color w:val="000000"/>
        <w:sz w:val="22"/>
        <w:szCs w:val="22"/>
      </w:rPr>
      <w:t xml:space="preserve">  </w:t>
    </w:r>
    <w:r w:rsidR="00B57C95">
      <w:rPr>
        <w:i/>
        <w:color w:val="FF0000"/>
        <w:sz w:val="22"/>
        <w:szCs w:val="22"/>
      </w:rPr>
      <w:t xml:space="preserve">Toll Free </w:t>
    </w:r>
    <w:proofErr w:type="spellStart"/>
    <w:r w:rsidR="00B57C95">
      <w:rPr>
        <w:i/>
        <w:color w:val="FF0000"/>
        <w:sz w:val="22"/>
        <w:szCs w:val="22"/>
      </w:rPr>
      <w:t>Reservationless</w:t>
    </w:r>
    <w:proofErr w:type="spellEnd"/>
    <w:r w:rsidR="00B57C95">
      <w:rPr>
        <w:i/>
        <w:color w:val="FF0000"/>
        <w:sz w:val="22"/>
        <w:szCs w:val="22"/>
      </w:rPr>
      <w:t xml:space="preserve"> Audio Only Conference Service</w:t>
    </w:r>
  </w:p>
  <w:p w14:paraId="149194DA" w14:textId="747BB510" w:rsidR="00D050C8" w:rsidRPr="009000D1" w:rsidRDefault="00D050C8" w:rsidP="00C37FF7">
    <w:pPr>
      <w:pStyle w:val="CommentText"/>
      <w:tabs>
        <w:tab w:val="left" w:pos="1242"/>
      </w:tabs>
      <w:ind w:right="252"/>
      <w:jc w:val="both"/>
      <w:rPr>
        <w:color w:val="000000"/>
        <w:sz w:val="22"/>
        <w:szCs w:val="22"/>
      </w:rPr>
    </w:pPr>
    <w:r>
      <w:t>IFB</w:t>
    </w:r>
    <w:r w:rsidRPr="0045523B">
      <w:t xml:space="preserve"> Number:</w:t>
    </w:r>
    <w:r w:rsidRPr="009000D1">
      <w:rPr>
        <w:color w:val="000000"/>
      </w:rPr>
      <w:t xml:space="preserve">  </w:t>
    </w:r>
    <w:r w:rsidR="00E26859">
      <w:rPr>
        <w:i/>
        <w:color w:val="FF0000"/>
        <w:sz w:val="22"/>
        <w:szCs w:val="22"/>
      </w:rPr>
      <w:t>IT-2023-10-SB</w:t>
    </w:r>
  </w:p>
  <w:p w14:paraId="30082BD0" w14:textId="77777777" w:rsidR="00D050C8" w:rsidRDefault="00D05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1FBC"/>
    <w:multiLevelType w:val="hybridMultilevel"/>
    <w:tmpl w:val="55C49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4B219DA"/>
    <w:multiLevelType w:val="hybridMultilevel"/>
    <w:tmpl w:val="DA022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BF4EBD"/>
    <w:multiLevelType w:val="hybridMultilevel"/>
    <w:tmpl w:val="CE3E9E28"/>
    <w:lvl w:ilvl="0" w:tplc="F7120BF4">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3C3C12"/>
    <w:multiLevelType w:val="hybridMultilevel"/>
    <w:tmpl w:val="8C46C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55D47A1A"/>
    <w:multiLevelType w:val="multilevel"/>
    <w:tmpl w:val="6D748462"/>
    <w:lvl w:ilvl="0">
      <w:start w:val="1"/>
      <w:numFmt w:val="decimal"/>
      <w:lvlText w:val="%1"/>
      <w:lvlJc w:val="left"/>
      <w:pPr>
        <w:ind w:left="720" w:hanging="720"/>
      </w:pPr>
      <w:rPr>
        <w:rFonts w:hint="default"/>
        <w:i w:val="0"/>
        <w:color w:val="auto"/>
      </w:rPr>
    </w:lvl>
    <w:lvl w:ilvl="1">
      <w:numFmt w:val="decimal"/>
      <w:lvlText w:val="%1.%2"/>
      <w:lvlJc w:val="left"/>
      <w:pPr>
        <w:ind w:left="1440" w:hanging="72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10"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1"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2" w15:restartNumberingAfterBreak="0">
    <w:nsid w:val="632253E2"/>
    <w:multiLevelType w:val="hybridMultilevel"/>
    <w:tmpl w:val="DF7A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4" w15:restartNumberingAfterBreak="0">
    <w:nsid w:val="72F02132"/>
    <w:multiLevelType w:val="hybridMultilevel"/>
    <w:tmpl w:val="88386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87654704">
    <w:abstractNumId w:val="13"/>
  </w:num>
  <w:num w:numId="2" w16cid:durableId="332531794">
    <w:abstractNumId w:val="8"/>
  </w:num>
  <w:num w:numId="3" w16cid:durableId="434639860">
    <w:abstractNumId w:val="7"/>
  </w:num>
  <w:num w:numId="4" w16cid:durableId="1396006542">
    <w:abstractNumId w:val="10"/>
  </w:num>
  <w:num w:numId="5" w16cid:durableId="1114178001">
    <w:abstractNumId w:val="1"/>
  </w:num>
  <w:num w:numId="6" w16cid:durableId="197552796">
    <w:abstractNumId w:val="11"/>
  </w:num>
  <w:num w:numId="7" w16cid:durableId="703798578">
    <w:abstractNumId w:val="6"/>
  </w:num>
  <w:num w:numId="8" w16cid:durableId="926302951">
    <w:abstractNumId w:val="5"/>
  </w:num>
  <w:num w:numId="9" w16cid:durableId="1118720039">
    <w:abstractNumId w:val="4"/>
  </w:num>
  <w:num w:numId="10" w16cid:durableId="1553347101">
    <w:abstractNumId w:val="3"/>
  </w:num>
  <w:num w:numId="11" w16cid:durableId="373971773">
    <w:abstractNumId w:val="2"/>
  </w:num>
  <w:num w:numId="12" w16cid:durableId="2122724811">
    <w:abstractNumId w:val="0"/>
  </w:num>
  <w:num w:numId="13" w16cid:durableId="690450255">
    <w:abstractNumId w:val="9"/>
  </w:num>
  <w:num w:numId="14" w16cid:durableId="504442718">
    <w:abstractNumId w:val="12"/>
  </w:num>
  <w:num w:numId="15" w16cid:durableId="5652647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FF7"/>
    <w:rsid w:val="00014596"/>
    <w:rsid w:val="0002124E"/>
    <w:rsid w:val="0002344F"/>
    <w:rsid w:val="00023B38"/>
    <w:rsid w:val="00025119"/>
    <w:rsid w:val="000315DA"/>
    <w:rsid w:val="00032303"/>
    <w:rsid w:val="000338ED"/>
    <w:rsid w:val="000356BE"/>
    <w:rsid w:val="000358C3"/>
    <w:rsid w:val="000371C9"/>
    <w:rsid w:val="00037A61"/>
    <w:rsid w:val="00040620"/>
    <w:rsid w:val="00040D43"/>
    <w:rsid w:val="00050731"/>
    <w:rsid w:val="0005215F"/>
    <w:rsid w:val="00053778"/>
    <w:rsid w:val="00056E73"/>
    <w:rsid w:val="00057DF1"/>
    <w:rsid w:val="00060E10"/>
    <w:rsid w:val="00070FCA"/>
    <w:rsid w:val="000726B7"/>
    <w:rsid w:val="00072BDF"/>
    <w:rsid w:val="000764F0"/>
    <w:rsid w:val="00076CCF"/>
    <w:rsid w:val="00077BEF"/>
    <w:rsid w:val="00080391"/>
    <w:rsid w:val="00080542"/>
    <w:rsid w:val="00080BA6"/>
    <w:rsid w:val="00082230"/>
    <w:rsid w:val="0008232F"/>
    <w:rsid w:val="00087127"/>
    <w:rsid w:val="00091088"/>
    <w:rsid w:val="00093613"/>
    <w:rsid w:val="000A0D89"/>
    <w:rsid w:val="000B0051"/>
    <w:rsid w:val="000B0813"/>
    <w:rsid w:val="000B1073"/>
    <w:rsid w:val="000B79C5"/>
    <w:rsid w:val="000C0FA7"/>
    <w:rsid w:val="000C3DE5"/>
    <w:rsid w:val="000C4B64"/>
    <w:rsid w:val="000C5569"/>
    <w:rsid w:val="000C678A"/>
    <w:rsid w:val="000D0D0A"/>
    <w:rsid w:val="000D4093"/>
    <w:rsid w:val="000D43CC"/>
    <w:rsid w:val="000D4C75"/>
    <w:rsid w:val="000D5FD6"/>
    <w:rsid w:val="000E18E4"/>
    <w:rsid w:val="000E3585"/>
    <w:rsid w:val="000F1F12"/>
    <w:rsid w:val="000F502B"/>
    <w:rsid w:val="000F57E1"/>
    <w:rsid w:val="00100EED"/>
    <w:rsid w:val="00101C48"/>
    <w:rsid w:val="00101E3C"/>
    <w:rsid w:val="00103DBD"/>
    <w:rsid w:val="0010521F"/>
    <w:rsid w:val="0011184D"/>
    <w:rsid w:val="00111C47"/>
    <w:rsid w:val="00113170"/>
    <w:rsid w:val="00114D76"/>
    <w:rsid w:val="001175F3"/>
    <w:rsid w:val="00122BE9"/>
    <w:rsid w:val="00125C9A"/>
    <w:rsid w:val="0012621F"/>
    <w:rsid w:val="001270DD"/>
    <w:rsid w:val="00127291"/>
    <w:rsid w:val="001303B1"/>
    <w:rsid w:val="00133F5A"/>
    <w:rsid w:val="00135E67"/>
    <w:rsid w:val="00142C87"/>
    <w:rsid w:val="0014419B"/>
    <w:rsid w:val="00146F80"/>
    <w:rsid w:val="0015039B"/>
    <w:rsid w:val="001504AB"/>
    <w:rsid w:val="00155DBA"/>
    <w:rsid w:val="00156DF2"/>
    <w:rsid w:val="001642B5"/>
    <w:rsid w:val="001644C9"/>
    <w:rsid w:val="00166197"/>
    <w:rsid w:val="00166934"/>
    <w:rsid w:val="00167A91"/>
    <w:rsid w:val="00171213"/>
    <w:rsid w:val="0017347E"/>
    <w:rsid w:val="00181A71"/>
    <w:rsid w:val="00181FDA"/>
    <w:rsid w:val="001856F1"/>
    <w:rsid w:val="0019057C"/>
    <w:rsid w:val="0019354F"/>
    <w:rsid w:val="00193E39"/>
    <w:rsid w:val="001A63BD"/>
    <w:rsid w:val="001A799C"/>
    <w:rsid w:val="001B5212"/>
    <w:rsid w:val="001B5F01"/>
    <w:rsid w:val="001C04E6"/>
    <w:rsid w:val="001C1994"/>
    <w:rsid w:val="001C2106"/>
    <w:rsid w:val="001C2B98"/>
    <w:rsid w:val="001C53EE"/>
    <w:rsid w:val="001D2908"/>
    <w:rsid w:val="001D5645"/>
    <w:rsid w:val="001E0D9E"/>
    <w:rsid w:val="001E43E9"/>
    <w:rsid w:val="001E4E38"/>
    <w:rsid w:val="001E6065"/>
    <w:rsid w:val="001E612A"/>
    <w:rsid w:val="001E7C2F"/>
    <w:rsid w:val="001F631B"/>
    <w:rsid w:val="001F729F"/>
    <w:rsid w:val="0020192C"/>
    <w:rsid w:val="00204B2E"/>
    <w:rsid w:val="002054EC"/>
    <w:rsid w:val="0020741D"/>
    <w:rsid w:val="002102F5"/>
    <w:rsid w:val="0021474C"/>
    <w:rsid w:val="002200C8"/>
    <w:rsid w:val="002243FD"/>
    <w:rsid w:val="00227186"/>
    <w:rsid w:val="00230E17"/>
    <w:rsid w:val="0023312A"/>
    <w:rsid w:val="00233D32"/>
    <w:rsid w:val="002345F1"/>
    <w:rsid w:val="00234A56"/>
    <w:rsid w:val="00241098"/>
    <w:rsid w:val="00241AD2"/>
    <w:rsid w:val="00245BBD"/>
    <w:rsid w:val="00246470"/>
    <w:rsid w:val="00251CC8"/>
    <w:rsid w:val="00253633"/>
    <w:rsid w:val="00254728"/>
    <w:rsid w:val="002556A0"/>
    <w:rsid w:val="002622C4"/>
    <w:rsid w:val="00262320"/>
    <w:rsid w:val="002629AA"/>
    <w:rsid w:val="00262BF4"/>
    <w:rsid w:val="00263472"/>
    <w:rsid w:val="0026579C"/>
    <w:rsid w:val="0026586B"/>
    <w:rsid w:val="00265E1D"/>
    <w:rsid w:val="00267325"/>
    <w:rsid w:val="00273B2E"/>
    <w:rsid w:val="0027446B"/>
    <w:rsid w:val="00280626"/>
    <w:rsid w:val="00292053"/>
    <w:rsid w:val="002A22CE"/>
    <w:rsid w:val="002A4284"/>
    <w:rsid w:val="002A4A5C"/>
    <w:rsid w:val="002A54CA"/>
    <w:rsid w:val="002A5BDD"/>
    <w:rsid w:val="002B1348"/>
    <w:rsid w:val="002B367F"/>
    <w:rsid w:val="002C33C4"/>
    <w:rsid w:val="002C363D"/>
    <w:rsid w:val="002C64BD"/>
    <w:rsid w:val="002D07F1"/>
    <w:rsid w:val="002D0D25"/>
    <w:rsid w:val="002D1C29"/>
    <w:rsid w:val="002D2FFE"/>
    <w:rsid w:val="002D55F5"/>
    <w:rsid w:val="002E1FB1"/>
    <w:rsid w:val="002E5A56"/>
    <w:rsid w:val="002E7965"/>
    <w:rsid w:val="003020A2"/>
    <w:rsid w:val="00306FF5"/>
    <w:rsid w:val="0031002C"/>
    <w:rsid w:val="0031272D"/>
    <w:rsid w:val="00322A1F"/>
    <w:rsid w:val="00325C2F"/>
    <w:rsid w:val="00327099"/>
    <w:rsid w:val="003276F9"/>
    <w:rsid w:val="0032785B"/>
    <w:rsid w:val="0033324A"/>
    <w:rsid w:val="00333BC1"/>
    <w:rsid w:val="003364C3"/>
    <w:rsid w:val="003405A7"/>
    <w:rsid w:val="00347A5C"/>
    <w:rsid w:val="0035477E"/>
    <w:rsid w:val="00357205"/>
    <w:rsid w:val="0036121D"/>
    <w:rsid w:val="003718AF"/>
    <w:rsid w:val="00375C1F"/>
    <w:rsid w:val="00375EA7"/>
    <w:rsid w:val="00381543"/>
    <w:rsid w:val="003841F7"/>
    <w:rsid w:val="003917DA"/>
    <w:rsid w:val="00392513"/>
    <w:rsid w:val="00395B94"/>
    <w:rsid w:val="003A1958"/>
    <w:rsid w:val="003A2594"/>
    <w:rsid w:val="003A4D99"/>
    <w:rsid w:val="003B23ED"/>
    <w:rsid w:val="003B31A2"/>
    <w:rsid w:val="003C0175"/>
    <w:rsid w:val="003C0BF0"/>
    <w:rsid w:val="003C14B3"/>
    <w:rsid w:val="003C3988"/>
    <w:rsid w:val="003C7D62"/>
    <w:rsid w:val="003D4925"/>
    <w:rsid w:val="003D5784"/>
    <w:rsid w:val="003D6028"/>
    <w:rsid w:val="003E2147"/>
    <w:rsid w:val="003E2BDC"/>
    <w:rsid w:val="003E46FF"/>
    <w:rsid w:val="003E5035"/>
    <w:rsid w:val="003E5AB6"/>
    <w:rsid w:val="003E5CCE"/>
    <w:rsid w:val="003F0739"/>
    <w:rsid w:val="003F34E7"/>
    <w:rsid w:val="003F74D2"/>
    <w:rsid w:val="00400CA2"/>
    <w:rsid w:val="004039F4"/>
    <w:rsid w:val="00406208"/>
    <w:rsid w:val="0040681B"/>
    <w:rsid w:val="00411D6D"/>
    <w:rsid w:val="00416317"/>
    <w:rsid w:val="00417DC6"/>
    <w:rsid w:val="00420C6C"/>
    <w:rsid w:val="0042126A"/>
    <w:rsid w:val="00422B2D"/>
    <w:rsid w:val="0042361F"/>
    <w:rsid w:val="00430348"/>
    <w:rsid w:val="00430C2A"/>
    <w:rsid w:val="00430EBC"/>
    <w:rsid w:val="00434550"/>
    <w:rsid w:val="004351DF"/>
    <w:rsid w:val="00436B7D"/>
    <w:rsid w:val="0044047E"/>
    <w:rsid w:val="004425FB"/>
    <w:rsid w:val="00446073"/>
    <w:rsid w:val="00463807"/>
    <w:rsid w:val="004648EF"/>
    <w:rsid w:val="00465FD4"/>
    <w:rsid w:val="00466601"/>
    <w:rsid w:val="00471392"/>
    <w:rsid w:val="004733B2"/>
    <w:rsid w:val="004762C9"/>
    <w:rsid w:val="00482C69"/>
    <w:rsid w:val="00484D59"/>
    <w:rsid w:val="00486724"/>
    <w:rsid w:val="00492298"/>
    <w:rsid w:val="00492AF1"/>
    <w:rsid w:val="00495719"/>
    <w:rsid w:val="004965E3"/>
    <w:rsid w:val="004974E8"/>
    <w:rsid w:val="004A19AC"/>
    <w:rsid w:val="004A337A"/>
    <w:rsid w:val="004A61FE"/>
    <w:rsid w:val="004B38F7"/>
    <w:rsid w:val="004C3410"/>
    <w:rsid w:val="004C6206"/>
    <w:rsid w:val="004C63F0"/>
    <w:rsid w:val="004D4899"/>
    <w:rsid w:val="004E669D"/>
    <w:rsid w:val="004F071D"/>
    <w:rsid w:val="004F0DE1"/>
    <w:rsid w:val="004F5CC5"/>
    <w:rsid w:val="004F6030"/>
    <w:rsid w:val="0050072B"/>
    <w:rsid w:val="00501FF0"/>
    <w:rsid w:val="00510171"/>
    <w:rsid w:val="00510762"/>
    <w:rsid w:val="00510DA1"/>
    <w:rsid w:val="00513DAB"/>
    <w:rsid w:val="005144F5"/>
    <w:rsid w:val="00532899"/>
    <w:rsid w:val="005362C6"/>
    <w:rsid w:val="005422BB"/>
    <w:rsid w:val="00544071"/>
    <w:rsid w:val="00545A19"/>
    <w:rsid w:val="005462D6"/>
    <w:rsid w:val="00551831"/>
    <w:rsid w:val="005521E4"/>
    <w:rsid w:val="00555208"/>
    <w:rsid w:val="0056422D"/>
    <w:rsid w:val="00566EF4"/>
    <w:rsid w:val="0057002A"/>
    <w:rsid w:val="00574253"/>
    <w:rsid w:val="00587F89"/>
    <w:rsid w:val="005930A4"/>
    <w:rsid w:val="005932C5"/>
    <w:rsid w:val="005946B6"/>
    <w:rsid w:val="00595811"/>
    <w:rsid w:val="0059581E"/>
    <w:rsid w:val="00595822"/>
    <w:rsid w:val="0059675B"/>
    <w:rsid w:val="00597178"/>
    <w:rsid w:val="00597698"/>
    <w:rsid w:val="00597B92"/>
    <w:rsid w:val="005A4209"/>
    <w:rsid w:val="005B04DF"/>
    <w:rsid w:val="005B23A5"/>
    <w:rsid w:val="005B4B87"/>
    <w:rsid w:val="005B61ED"/>
    <w:rsid w:val="005C0F67"/>
    <w:rsid w:val="005C1B63"/>
    <w:rsid w:val="005C7EDC"/>
    <w:rsid w:val="005E1D54"/>
    <w:rsid w:val="005E36BE"/>
    <w:rsid w:val="005E66B9"/>
    <w:rsid w:val="005F0EB0"/>
    <w:rsid w:val="005F2A1A"/>
    <w:rsid w:val="005F3277"/>
    <w:rsid w:val="005F3EFD"/>
    <w:rsid w:val="005F3F8D"/>
    <w:rsid w:val="005F597D"/>
    <w:rsid w:val="005F5C25"/>
    <w:rsid w:val="005F6E88"/>
    <w:rsid w:val="0060793C"/>
    <w:rsid w:val="0061371A"/>
    <w:rsid w:val="00616710"/>
    <w:rsid w:val="00621C36"/>
    <w:rsid w:val="00624AEA"/>
    <w:rsid w:val="00626B27"/>
    <w:rsid w:val="00627463"/>
    <w:rsid w:val="006333F0"/>
    <w:rsid w:val="00637F59"/>
    <w:rsid w:val="00640DD7"/>
    <w:rsid w:val="0064108B"/>
    <w:rsid w:val="00642444"/>
    <w:rsid w:val="0064576F"/>
    <w:rsid w:val="00646261"/>
    <w:rsid w:val="00646506"/>
    <w:rsid w:val="0064660A"/>
    <w:rsid w:val="00651E40"/>
    <w:rsid w:val="00652F20"/>
    <w:rsid w:val="006537F3"/>
    <w:rsid w:val="006562BF"/>
    <w:rsid w:val="006563AA"/>
    <w:rsid w:val="00661859"/>
    <w:rsid w:val="00663A99"/>
    <w:rsid w:val="00664314"/>
    <w:rsid w:val="00664DAD"/>
    <w:rsid w:val="00667BC9"/>
    <w:rsid w:val="0067626B"/>
    <w:rsid w:val="00677C15"/>
    <w:rsid w:val="00680517"/>
    <w:rsid w:val="0068288F"/>
    <w:rsid w:val="006922AB"/>
    <w:rsid w:val="00695423"/>
    <w:rsid w:val="006A26ED"/>
    <w:rsid w:val="006A3D28"/>
    <w:rsid w:val="006A6444"/>
    <w:rsid w:val="006A7090"/>
    <w:rsid w:val="006A761E"/>
    <w:rsid w:val="006A767A"/>
    <w:rsid w:val="006B03BA"/>
    <w:rsid w:val="006B572B"/>
    <w:rsid w:val="006B67F7"/>
    <w:rsid w:val="006C38EF"/>
    <w:rsid w:val="006D02BE"/>
    <w:rsid w:val="006D624C"/>
    <w:rsid w:val="006D6F0B"/>
    <w:rsid w:val="006D7ED9"/>
    <w:rsid w:val="006E1721"/>
    <w:rsid w:val="006E1F73"/>
    <w:rsid w:val="006E24D0"/>
    <w:rsid w:val="006E34EE"/>
    <w:rsid w:val="006E6EC8"/>
    <w:rsid w:val="006F00BD"/>
    <w:rsid w:val="006F317C"/>
    <w:rsid w:val="006F5650"/>
    <w:rsid w:val="006F6D6E"/>
    <w:rsid w:val="00700BFC"/>
    <w:rsid w:val="00706DD7"/>
    <w:rsid w:val="00720761"/>
    <w:rsid w:val="00724BAA"/>
    <w:rsid w:val="00732BAD"/>
    <w:rsid w:val="00734423"/>
    <w:rsid w:val="007441C5"/>
    <w:rsid w:val="007449AE"/>
    <w:rsid w:val="007456FC"/>
    <w:rsid w:val="007516E0"/>
    <w:rsid w:val="0075335D"/>
    <w:rsid w:val="00753F60"/>
    <w:rsid w:val="00754FBE"/>
    <w:rsid w:val="00755B91"/>
    <w:rsid w:val="00755E9A"/>
    <w:rsid w:val="00756D67"/>
    <w:rsid w:val="0076288E"/>
    <w:rsid w:val="00762B96"/>
    <w:rsid w:val="007663EC"/>
    <w:rsid w:val="0076756F"/>
    <w:rsid w:val="00775D9F"/>
    <w:rsid w:val="00777C2D"/>
    <w:rsid w:val="0078691A"/>
    <w:rsid w:val="00787FC3"/>
    <w:rsid w:val="007959BB"/>
    <w:rsid w:val="00796345"/>
    <w:rsid w:val="007A0851"/>
    <w:rsid w:val="007A2C8D"/>
    <w:rsid w:val="007A591D"/>
    <w:rsid w:val="007A6509"/>
    <w:rsid w:val="007B0E96"/>
    <w:rsid w:val="007B1398"/>
    <w:rsid w:val="007B2DF7"/>
    <w:rsid w:val="007B78B8"/>
    <w:rsid w:val="007B7AC8"/>
    <w:rsid w:val="007C191A"/>
    <w:rsid w:val="007C3B33"/>
    <w:rsid w:val="007C4712"/>
    <w:rsid w:val="007C5B22"/>
    <w:rsid w:val="007C7A3D"/>
    <w:rsid w:val="007D1EB3"/>
    <w:rsid w:val="007D2F2C"/>
    <w:rsid w:val="007E0154"/>
    <w:rsid w:val="007F311E"/>
    <w:rsid w:val="007F3BA9"/>
    <w:rsid w:val="007F417E"/>
    <w:rsid w:val="0080104E"/>
    <w:rsid w:val="00804558"/>
    <w:rsid w:val="00804B8F"/>
    <w:rsid w:val="0080611E"/>
    <w:rsid w:val="00806692"/>
    <w:rsid w:val="00806AE6"/>
    <w:rsid w:val="00807E59"/>
    <w:rsid w:val="00807FEC"/>
    <w:rsid w:val="00811500"/>
    <w:rsid w:val="008152CF"/>
    <w:rsid w:val="00815702"/>
    <w:rsid w:val="00815CBF"/>
    <w:rsid w:val="00825BC4"/>
    <w:rsid w:val="008320E0"/>
    <w:rsid w:val="0083516B"/>
    <w:rsid w:val="008403B6"/>
    <w:rsid w:val="008408FD"/>
    <w:rsid w:val="008465EC"/>
    <w:rsid w:val="0085162A"/>
    <w:rsid w:val="00857548"/>
    <w:rsid w:val="008618FA"/>
    <w:rsid w:val="00861AED"/>
    <w:rsid w:val="00867200"/>
    <w:rsid w:val="0087024E"/>
    <w:rsid w:val="00877B80"/>
    <w:rsid w:val="008808A7"/>
    <w:rsid w:val="0088206E"/>
    <w:rsid w:val="00885331"/>
    <w:rsid w:val="008855B9"/>
    <w:rsid w:val="00886186"/>
    <w:rsid w:val="00886338"/>
    <w:rsid w:val="0089127B"/>
    <w:rsid w:val="00892944"/>
    <w:rsid w:val="00893B3A"/>
    <w:rsid w:val="00893C52"/>
    <w:rsid w:val="008944F6"/>
    <w:rsid w:val="008A1234"/>
    <w:rsid w:val="008A14EF"/>
    <w:rsid w:val="008A22F8"/>
    <w:rsid w:val="008A6851"/>
    <w:rsid w:val="008B3420"/>
    <w:rsid w:val="008B3EB5"/>
    <w:rsid w:val="008B4BE6"/>
    <w:rsid w:val="008D0EC2"/>
    <w:rsid w:val="008D3DA3"/>
    <w:rsid w:val="008D478B"/>
    <w:rsid w:val="008D552A"/>
    <w:rsid w:val="008E65BF"/>
    <w:rsid w:val="008E6B5F"/>
    <w:rsid w:val="008F14F0"/>
    <w:rsid w:val="008F1703"/>
    <w:rsid w:val="008F7263"/>
    <w:rsid w:val="0090150A"/>
    <w:rsid w:val="00902769"/>
    <w:rsid w:val="00904027"/>
    <w:rsid w:val="009051C6"/>
    <w:rsid w:val="00914234"/>
    <w:rsid w:val="00914A4E"/>
    <w:rsid w:val="009156DE"/>
    <w:rsid w:val="009211B9"/>
    <w:rsid w:val="00930C83"/>
    <w:rsid w:val="00932BF6"/>
    <w:rsid w:val="00934D9C"/>
    <w:rsid w:val="009416E9"/>
    <w:rsid w:val="00945B36"/>
    <w:rsid w:val="0095266A"/>
    <w:rsid w:val="009528A3"/>
    <w:rsid w:val="00955EB4"/>
    <w:rsid w:val="00962592"/>
    <w:rsid w:val="00967812"/>
    <w:rsid w:val="00967E54"/>
    <w:rsid w:val="00971F08"/>
    <w:rsid w:val="0097603F"/>
    <w:rsid w:val="00977397"/>
    <w:rsid w:val="00977A4B"/>
    <w:rsid w:val="00980903"/>
    <w:rsid w:val="00982943"/>
    <w:rsid w:val="00984B48"/>
    <w:rsid w:val="00984DDA"/>
    <w:rsid w:val="0098557C"/>
    <w:rsid w:val="0099464F"/>
    <w:rsid w:val="00994F9F"/>
    <w:rsid w:val="00995BAC"/>
    <w:rsid w:val="00997A38"/>
    <w:rsid w:val="009A0441"/>
    <w:rsid w:val="009A06D5"/>
    <w:rsid w:val="009B031D"/>
    <w:rsid w:val="009B0AB7"/>
    <w:rsid w:val="009B1678"/>
    <w:rsid w:val="009B169F"/>
    <w:rsid w:val="009B7587"/>
    <w:rsid w:val="009C32C8"/>
    <w:rsid w:val="009C38A6"/>
    <w:rsid w:val="009C3E46"/>
    <w:rsid w:val="009C778A"/>
    <w:rsid w:val="009E6B6B"/>
    <w:rsid w:val="009E716F"/>
    <w:rsid w:val="009E7CE7"/>
    <w:rsid w:val="00A01198"/>
    <w:rsid w:val="00A0252F"/>
    <w:rsid w:val="00A05E4F"/>
    <w:rsid w:val="00A149C1"/>
    <w:rsid w:val="00A2633E"/>
    <w:rsid w:val="00A36F70"/>
    <w:rsid w:val="00A414C4"/>
    <w:rsid w:val="00A42DC6"/>
    <w:rsid w:val="00A437DA"/>
    <w:rsid w:val="00A4438B"/>
    <w:rsid w:val="00A46AAA"/>
    <w:rsid w:val="00A50B42"/>
    <w:rsid w:val="00A50C26"/>
    <w:rsid w:val="00A51F97"/>
    <w:rsid w:val="00A52650"/>
    <w:rsid w:val="00A53291"/>
    <w:rsid w:val="00A54C61"/>
    <w:rsid w:val="00A55A9B"/>
    <w:rsid w:val="00A5730F"/>
    <w:rsid w:val="00A62AF4"/>
    <w:rsid w:val="00A65969"/>
    <w:rsid w:val="00A65B83"/>
    <w:rsid w:val="00A65CCB"/>
    <w:rsid w:val="00A66788"/>
    <w:rsid w:val="00A66B5A"/>
    <w:rsid w:val="00A72DEA"/>
    <w:rsid w:val="00A73AC1"/>
    <w:rsid w:val="00A74DB8"/>
    <w:rsid w:val="00A770BD"/>
    <w:rsid w:val="00A7779E"/>
    <w:rsid w:val="00A81593"/>
    <w:rsid w:val="00A81F88"/>
    <w:rsid w:val="00A82A3A"/>
    <w:rsid w:val="00A838FE"/>
    <w:rsid w:val="00A849E7"/>
    <w:rsid w:val="00A9408B"/>
    <w:rsid w:val="00AA07A8"/>
    <w:rsid w:val="00AA12AF"/>
    <w:rsid w:val="00AB1968"/>
    <w:rsid w:val="00AB1B45"/>
    <w:rsid w:val="00AB2FC2"/>
    <w:rsid w:val="00AB3C76"/>
    <w:rsid w:val="00AB4DD5"/>
    <w:rsid w:val="00AB5BA4"/>
    <w:rsid w:val="00AC1AC2"/>
    <w:rsid w:val="00AC44D4"/>
    <w:rsid w:val="00AC5C36"/>
    <w:rsid w:val="00AC69E1"/>
    <w:rsid w:val="00AC785B"/>
    <w:rsid w:val="00AD0AC6"/>
    <w:rsid w:val="00AD2C0D"/>
    <w:rsid w:val="00AD59DB"/>
    <w:rsid w:val="00AE161B"/>
    <w:rsid w:val="00AE4B9C"/>
    <w:rsid w:val="00AE604C"/>
    <w:rsid w:val="00AF0CDB"/>
    <w:rsid w:val="00B04122"/>
    <w:rsid w:val="00B068B9"/>
    <w:rsid w:val="00B06CC0"/>
    <w:rsid w:val="00B11B29"/>
    <w:rsid w:val="00B1377C"/>
    <w:rsid w:val="00B16EF3"/>
    <w:rsid w:val="00B225A2"/>
    <w:rsid w:val="00B22C36"/>
    <w:rsid w:val="00B23242"/>
    <w:rsid w:val="00B23813"/>
    <w:rsid w:val="00B23FB5"/>
    <w:rsid w:val="00B26150"/>
    <w:rsid w:val="00B30A20"/>
    <w:rsid w:val="00B329BB"/>
    <w:rsid w:val="00B45F27"/>
    <w:rsid w:val="00B519CB"/>
    <w:rsid w:val="00B56734"/>
    <w:rsid w:val="00B57C95"/>
    <w:rsid w:val="00B60F34"/>
    <w:rsid w:val="00B647D0"/>
    <w:rsid w:val="00B73DF1"/>
    <w:rsid w:val="00B73F5C"/>
    <w:rsid w:val="00B75580"/>
    <w:rsid w:val="00B75FBB"/>
    <w:rsid w:val="00B80FC3"/>
    <w:rsid w:val="00B8213C"/>
    <w:rsid w:val="00B85EC7"/>
    <w:rsid w:val="00B90602"/>
    <w:rsid w:val="00B941F7"/>
    <w:rsid w:val="00B94738"/>
    <w:rsid w:val="00B967DA"/>
    <w:rsid w:val="00B96E3F"/>
    <w:rsid w:val="00BA6A6E"/>
    <w:rsid w:val="00BA7126"/>
    <w:rsid w:val="00BA73EE"/>
    <w:rsid w:val="00BB0779"/>
    <w:rsid w:val="00BB0797"/>
    <w:rsid w:val="00BB2C20"/>
    <w:rsid w:val="00BC05CE"/>
    <w:rsid w:val="00BC485C"/>
    <w:rsid w:val="00BC6905"/>
    <w:rsid w:val="00BC7932"/>
    <w:rsid w:val="00BD00C6"/>
    <w:rsid w:val="00BD0D2D"/>
    <w:rsid w:val="00BD3DD2"/>
    <w:rsid w:val="00BD4577"/>
    <w:rsid w:val="00BD4F77"/>
    <w:rsid w:val="00BD65B9"/>
    <w:rsid w:val="00BE1290"/>
    <w:rsid w:val="00BE1AF3"/>
    <w:rsid w:val="00BE6693"/>
    <w:rsid w:val="00BF541B"/>
    <w:rsid w:val="00C02295"/>
    <w:rsid w:val="00C0248C"/>
    <w:rsid w:val="00C03E62"/>
    <w:rsid w:val="00C041EE"/>
    <w:rsid w:val="00C06544"/>
    <w:rsid w:val="00C1241E"/>
    <w:rsid w:val="00C1389C"/>
    <w:rsid w:val="00C13B73"/>
    <w:rsid w:val="00C14478"/>
    <w:rsid w:val="00C2150C"/>
    <w:rsid w:val="00C21C90"/>
    <w:rsid w:val="00C26356"/>
    <w:rsid w:val="00C32FE3"/>
    <w:rsid w:val="00C33510"/>
    <w:rsid w:val="00C37EE3"/>
    <w:rsid w:val="00C37FF7"/>
    <w:rsid w:val="00C57F62"/>
    <w:rsid w:val="00C662D1"/>
    <w:rsid w:val="00C738C0"/>
    <w:rsid w:val="00C80C76"/>
    <w:rsid w:val="00C82D17"/>
    <w:rsid w:val="00C83FBF"/>
    <w:rsid w:val="00C86E55"/>
    <w:rsid w:val="00C900F2"/>
    <w:rsid w:val="00C90C31"/>
    <w:rsid w:val="00CB4253"/>
    <w:rsid w:val="00CC4396"/>
    <w:rsid w:val="00CD09AD"/>
    <w:rsid w:val="00CD10C6"/>
    <w:rsid w:val="00CD4A1D"/>
    <w:rsid w:val="00CE1C47"/>
    <w:rsid w:val="00CE5F17"/>
    <w:rsid w:val="00CE6F64"/>
    <w:rsid w:val="00CF2750"/>
    <w:rsid w:val="00CF5AB3"/>
    <w:rsid w:val="00CF70E4"/>
    <w:rsid w:val="00D0268B"/>
    <w:rsid w:val="00D02F16"/>
    <w:rsid w:val="00D050C8"/>
    <w:rsid w:val="00D110C6"/>
    <w:rsid w:val="00D114F8"/>
    <w:rsid w:val="00D20276"/>
    <w:rsid w:val="00D21D67"/>
    <w:rsid w:val="00D22A15"/>
    <w:rsid w:val="00D23819"/>
    <w:rsid w:val="00D25601"/>
    <w:rsid w:val="00D25A70"/>
    <w:rsid w:val="00D273C6"/>
    <w:rsid w:val="00D3245C"/>
    <w:rsid w:val="00D354FE"/>
    <w:rsid w:val="00D37B76"/>
    <w:rsid w:val="00D402B3"/>
    <w:rsid w:val="00D44364"/>
    <w:rsid w:val="00D44432"/>
    <w:rsid w:val="00D4710E"/>
    <w:rsid w:val="00D523F5"/>
    <w:rsid w:val="00D6103E"/>
    <w:rsid w:val="00D635AE"/>
    <w:rsid w:val="00D6711E"/>
    <w:rsid w:val="00D67A39"/>
    <w:rsid w:val="00D7152A"/>
    <w:rsid w:val="00D76C04"/>
    <w:rsid w:val="00D779BC"/>
    <w:rsid w:val="00D90849"/>
    <w:rsid w:val="00D90ABF"/>
    <w:rsid w:val="00D91F2A"/>
    <w:rsid w:val="00D9792D"/>
    <w:rsid w:val="00DA012D"/>
    <w:rsid w:val="00DA10DD"/>
    <w:rsid w:val="00DA6B88"/>
    <w:rsid w:val="00DA7E28"/>
    <w:rsid w:val="00DB0944"/>
    <w:rsid w:val="00DC3743"/>
    <w:rsid w:val="00DC49AD"/>
    <w:rsid w:val="00DD3805"/>
    <w:rsid w:val="00DE1009"/>
    <w:rsid w:val="00DE2BEB"/>
    <w:rsid w:val="00DE7ECB"/>
    <w:rsid w:val="00DF3D93"/>
    <w:rsid w:val="00DF7E2D"/>
    <w:rsid w:val="00E00E57"/>
    <w:rsid w:val="00E03AB4"/>
    <w:rsid w:val="00E10272"/>
    <w:rsid w:val="00E11330"/>
    <w:rsid w:val="00E12B60"/>
    <w:rsid w:val="00E169D6"/>
    <w:rsid w:val="00E26859"/>
    <w:rsid w:val="00E328AB"/>
    <w:rsid w:val="00E41E60"/>
    <w:rsid w:val="00E41EBF"/>
    <w:rsid w:val="00E42EDD"/>
    <w:rsid w:val="00E44E61"/>
    <w:rsid w:val="00E5619C"/>
    <w:rsid w:val="00E63EC6"/>
    <w:rsid w:val="00E66A57"/>
    <w:rsid w:val="00E700C5"/>
    <w:rsid w:val="00E72BA3"/>
    <w:rsid w:val="00E96406"/>
    <w:rsid w:val="00EA31A4"/>
    <w:rsid w:val="00EA4506"/>
    <w:rsid w:val="00EB18C8"/>
    <w:rsid w:val="00EB713B"/>
    <w:rsid w:val="00EC4775"/>
    <w:rsid w:val="00EC5785"/>
    <w:rsid w:val="00ED4664"/>
    <w:rsid w:val="00ED633F"/>
    <w:rsid w:val="00EE4622"/>
    <w:rsid w:val="00EE5B5D"/>
    <w:rsid w:val="00EF1349"/>
    <w:rsid w:val="00EF153B"/>
    <w:rsid w:val="00EF7ED5"/>
    <w:rsid w:val="00F0059D"/>
    <w:rsid w:val="00F25FE4"/>
    <w:rsid w:val="00F26ABD"/>
    <w:rsid w:val="00F31EEF"/>
    <w:rsid w:val="00F33E66"/>
    <w:rsid w:val="00F34996"/>
    <w:rsid w:val="00F3522F"/>
    <w:rsid w:val="00F52101"/>
    <w:rsid w:val="00F52651"/>
    <w:rsid w:val="00F55699"/>
    <w:rsid w:val="00F56567"/>
    <w:rsid w:val="00F62098"/>
    <w:rsid w:val="00F63960"/>
    <w:rsid w:val="00F73B08"/>
    <w:rsid w:val="00F77CAF"/>
    <w:rsid w:val="00F836A1"/>
    <w:rsid w:val="00F85DDD"/>
    <w:rsid w:val="00F96E28"/>
    <w:rsid w:val="00FA6747"/>
    <w:rsid w:val="00FA6E59"/>
    <w:rsid w:val="00FB07D8"/>
    <w:rsid w:val="00FB1D40"/>
    <w:rsid w:val="00FB1D83"/>
    <w:rsid w:val="00FB3170"/>
    <w:rsid w:val="00FC31F2"/>
    <w:rsid w:val="00FC3DC9"/>
    <w:rsid w:val="00FC4A81"/>
    <w:rsid w:val="00FC7F45"/>
    <w:rsid w:val="00FD0BCB"/>
    <w:rsid w:val="00FD3DAD"/>
    <w:rsid w:val="00FD5284"/>
    <w:rsid w:val="00FE05FD"/>
    <w:rsid w:val="00FE1608"/>
    <w:rsid w:val="00FF0EB3"/>
    <w:rsid w:val="00FF1876"/>
    <w:rsid w:val="00FF30F6"/>
    <w:rsid w:val="00FF455D"/>
    <w:rsid w:val="07AD9CB1"/>
    <w:rsid w:val="1148E133"/>
    <w:rsid w:val="40DBADEA"/>
    <w:rsid w:val="42D03805"/>
    <w:rsid w:val="4B8945C6"/>
    <w:rsid w:val="51BB4B10"/>
    <w:rsid w:val="52994745"/>
    <w:rsid w:val="56868F88"/>
    <w:rsid w:val="5A26CF95"/>
    <w:rsid w:val="61DA45C4"/>
    <w:rsid w:val="62712B16"/>
    <w:rsid w:val="7577E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68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2D1C29"/>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aliases w:val="Style 99"/>
    <w:basedOn w:val="Normal"/>
    <w:link w:val="ListParagraphChar"/>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1A799C"/>
    <w:pPr>
      <w:spacing w:line="240" w:lineRule="auto"/>
    </w:pPr>
    <w:rPr>
      <w:rFonts w:ascii="Times New Roman" w:eastAsia="Times New Roman" w:hAnsi="Times New Roman"/>
      <w:lang w:bidi="ar-SA"/>
    </w:rPr>
  </w:style>
  <w:style w:type="paragraph" w:styleId="NormalWeb">
    <w:name w:val="Normal (Web)"/>
    <w:basedOn w:val="Normal"/>
    <w:uiPriority w:val="99"/>
    <w:semiHidden/>
    <w:unhideWhenUsed/>
    <w:rsid w:val="003B31A2"/>
    <w:pPr>
      <w:spacing w:before="100" w:beforeAutospacing="1" w:after="100" w:afterAutospacing="1"/>
    </w:pPr>
  </w:style>
  <w:style w:type="character" w:customStyle="1" w:styleId="apple-converted-space">
    <w:name w:val="apple-converted-space"/>
    <w:basedOn w:val="DefaultParagraphFont"/>
    <w:rsid w:val="00417DC6"/>
  </w:style>
  <w:style w:type="character" w:customStyle="1" w:styleId="ListParagraphChar">
    <w:name w:val="List Paragraph Char"/>
    <w:aliases w:val="Style 99 Char"/>
    <w:link w:val="ListParagraph"/>
    <w:uiPriority w:val="34"/>
    <w:rsid w:val="00E26859"/>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972264">
      <w:bodyDiv w:val="1"/>
      <w:marLeft w:val="0"/>
      <w:marRight w:val="0"/>
      <w:marTop w:val="0"/>
      <w:marBottom w:val="0"/>
      <w:divBdr>
        <w:top w:val="none" w:sz="0" w:space="0" w:color="auto"/>
        <w:left w:val="none" w:sz="0" w:space="0" w:color="auto"/>
        <w:bottom w:val="none" w:sz="0" w:space="0" w:color="auto"/>
        <w:right w:val="none" w:sz="0" w:space="0" w:color="auto"/>
      </w:divBdr>
    </w:div>
    <w:div w:id="812527871">
      <w:bodyDiv w:val="1"/>
      <w:marLeft w:val="0"/>
      <w:marRight w:val="0"/>
      <w:marTop w:val="0"/>
      <w:marBottom w:val="0"/>
      <w:divBdr>
        <w:top w:val="none" w:sz="0" w:space="0" w:color="auto"/>
        <w:left w:val="none" w:sz="0" w:space="0" w:color="auto"/>
        <w:bottom w:val="none" w:sz="0" w:space="0" w:color="auto"/>
        <w:right w:val="none" w:sz="0" w:space="0" w:color="auto"/>
      </w:divBdr>
    </w:div>
    <w:div w:id="1625649764">
      <w:bodyDiv w:val="1"/>
      <w:marLeft w:val="0"/>
      <w:marRight w:val="0"/>
      <w:marTop w:val="0"/>
      <w:marBottom w:val="0"/>
      <w:divBdr>
        <w:top w:val="none" w:sz="0" w:space="0" w:color="auto"/>
        <w:left w:val="none" w:sz="0" w:space="0" w:color="auto"/>
        <w:bottom w:val="none" w:sz="0" w:space="0" w:color="auto"/>
        <w:right w:val="none" w:sz="0" w:space="0" w:color="auto"/>
      </w:divBdr>
    </w:div>
    <w:div w:id="175932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ZTk0MWVlM2QtNzFhNy00M2JlLWEwYzAtMmM2ZTVhMDg0ZDcz%40thread.v2/0?context=%7b%22Tid%22%3a%2210cfa08a-5b17-4e8f-a245-139062e839dc%22%2c%22Oid%22%3a%225fc262ae-2cbb-4471-9c96-018698dc20e4%22%7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FB-IT-2023-10-SB-COST@jud.c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licitations@jud.ca.gov" TargetMode="External"/><Relationship Id="rId4" Type="http://schemas.openxmlformats.org/officeDocument/2006/relationships/settings" Target="settings.xml"/><Relationship Id="rId9" Type="http://schemas.openxmlformats.org/officeDocument/2006/relationships/hyperlink" Target="tel:+14159060569,,770262996" TargetMode="Externa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4F392-4928-47ED-ADD0-BFCE14B51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3523</Words>
  <Characters>20082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2023-03-08T19:06:00Z</dcterms:created>
  <dcterms:modified xsi:type="dcterms:W3CDTF">2023-03-10T17:26:00Z</dcterms:modified>
</cp:coreProperties>
</file>