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731A" w14:textId="6693B1C1" w:rsidR="00756F2A" w:rsidRPr="001B46E4" w:rsidRDefault="004D0845" w:rsidP="004D0845">
      <w:pPr>
        <w:jc w:val="center"/>
        <w:rPr>
          <w:rFonts w:cstheme="minorHAnsi"/>
          <w:b/>
          <w:smallCaps/>
          <w:sz w:val="28"/>
          <w:szCs w:val="28"/>
        </w:rPr>
      </w:pPr>
      <w:r w:rsidRPr="001B46E4">
        <w:rPr>
          <w:rFonts w:cstheme="minorHAnsi"/>
          <w:b/>
          <w:smallCaps/>
          <w:sz w:val="28"/>
          <w:szCs w:val="28"/>
        </w:rPr>
        <w:t xml:space="preserve">Sample </w:t>
      </w:r>
      <w:r w:rsidR="001B46E4" w:rsidRPr="001B46E4">
        <w:rPr>
          <w:rFonts w:cstheme="minorHAnsi"/>
          <w:b/>
          <w:smallCaps/>
          <w:sz w:val="28"/>
          <w:szCs w:val="28"/>
        </w:rPr>
        <w:t>Contract Provisions</w:t>
      </w:r>
      <w:commentRangeStart w:id="0"/>
      <w:r w:rsidR="00602947">
        <w:rPr>
          <w:rFonts w:cstheme="minorHAnsi"/>
          <w:b/>
          <w:smallCaps/>
          <w:sz w:val="28"/>
          <w:szCs w:val="28"/>
        </w:rPr>
        <w:t xml:space="preserve"> </w:t>
      </w:r>
      <w:commentRangeEnd w:id="0"/>
      <w:r w:rsidR="00602947">
        <w:rPr>
          <w:rStyle w:val="CommentReference"/>
        </w:rPr>
        <w:commentReference w:id="0"/>
      </w:r>
    </w:p>
    <w:p w14:paraId="603E7C8B" w14:textId="77777777" w:rsidR="001B46E4" w:rsidRPr="001B46E4" w:rsidRDefault="001B46E4" w:rsidP="004D0845">
      <w:pPr>
        <w:jc w:val="center"/>
        <w:rPr>
          <w:rFonts w:cstheme="minorHAnsi"/>
          <w:b/>
          <w:smallCaps/>
          <w:sz w:val="28"/>
          <w:szCs w:val="28"/>
        </w:rPr>
      </w:pPr>
      <w:r w:rsidRPr="001B46E4">
        <w:rPr>
          <w:rFonts w:cstheme="minorHAnsi"/>
          <w:b/>
          <w:smallCaps/>
          <w:sz w:val="28"/>
          <w:szCs w:val="28"/>
        </w:rPr>
        <w:t>Keyed to JBCM Chapter 8, Appendix B</w:t>
      </w:r>
    </w:p>
    <w:p w14:paraId="583CC101" w14:textId="77777777" w:rsidR="002A4ABA" w:rsidRPr="003A0C49" w:rsidRDefault="002A4ABA" w:rsidP="004D0845">
      <w:pPr>
        <w:jc w:val="center"/>
        <w:rPr>
          <w:rFonts w:cstheme="minorHAnsi"/>
          <w:b/>
          <w:smallCaps/>
          <w:sz w:val="28"/>
          <w:szCs w:val="28"/>
        </w:rPr>
      </w:pPr>
    </w:p>
    <w:tbl>
      <w:tblPr>
        <w:tblStyle w:val="TableGrid"/>
        <w:tblW w:w="0" w:type="auto"/>
        <w:tblLook w:val="04A0" w:firstRow="1" w:lastRow="0" w:firstColumn="1" w:lastColumn="0" w:noHBand="0" w:noVBand="1"/>
      </w:tblPr>
      <w:tblGrid>
        <w:gridCol w:w="467"/>
        <w:gridCol w:w="1968"/>
        <w:gridCol w:w="10515"/>
      </w:tblGrid>
      <w:tr w:rsidR="00660F7E" w:rsidRPr="00E501A6" w14:paraId="6C8BE8D2" w14:textId="77777777" w:rsidTr="0050203A">
        <w:tc>
          <w:tcPr>
            <w:tcW w:w="468" w:type="dxa"/>
          </w:tcPr>
          <w:p w14:paraId="2DC51B68" w14:textId="77777777" w:rsidR="00660F7E" w:rsidRPr="003A0C49" w:rsidRDefault="00660F7E" w:rsidP="002A4ABA">
            <w:pPr>
              <w:rPr>
                <w:rFonts w:cstheme="minorHAnsi"/>
                <w:sz w:val="22"/>
                <w:szCs w:val="22"/>
              </w:rPr>
            </w:pPr>
            <w:r w:rsidRPr="003A0C49">
              <w:rPr>
                <w:rFonts w:cstheme="minorHAnsi"/>
                <w:sz w:val="22"/>
                <w:szCs w:val="22"/>
              </w:rPr>
              <w:t>1</w:t>
            </w:r>
          </w:p>
        </w:tc>
        <w:tc>
          <w:tcPr>
            <w:tcW w:w="1980" w:type="dxa"/>
          </w:tcPr>
          <w:p w14:paraId="7DB928AA" w14:textId="77777777" w:rsidR="00660F7E" w:rsidRPr="003A0C49" w:rsidRDefault="00565256" w:rsidP="002A4ABA">
            <w:pPr>
              <w:pStyle w:val="ListParagraph"/>
              <w:ind w:left="0"/>
              <w:rPr>
                <w:rFonts w:asciiTheme="minorHAnsi" w:hAnsiTheme="minorHAnsi" w:cstheme="minorHAnsi"/>
                <w:bCs/>
                <w:sz w:val="22"/>
                <w:szCs w:val="22"/>
              </w:rPr>
            </w:pPr>
            <w:r w:rsidRPr="00565256">
              <w:rPr>
                <w:rFonts w:asciiTheme="minorHAnsi" w:hAnsiTheme="minorHAnsi" w:cstheme="minorHAnsi"/>
                <w:sz w:val="22"/>
                <w:szCs w:val="22"/>
              </w:rPr>
              <w:t>Termination due to nonavailability of funds</w:t>
            </w:r>
            <w:r>
              <w:rPr>
                <w:rFonts w:asciiTheme="minorHAnsi" w:hAnsiTheme="minorHAnsi" w:cstheme="minorHAnsi"/>
                <w:sz w:val="22"/>
                <w:szCs w:val="22"/>
              </w:rPr>
              <w:t xml:space="preserve"> </w:t>
            </w:r>
          </w:p>
        </w:tc>
        <w:tc>
          <w:tcPr>
            <w:tcW w:w="10728" w:type="dxa"/>
          </w:tcPr>
          <w:p w14:paraId="4359F153" w14:textId="77777777" w:rsidR="00FD29F3" w:rsidRDefault="00500B4D" w:rsidP="00FD29F3">
            <w:pPr>
              <w:rPr>
                <w:rFonts w:cstheme="minorHAnsi"/>
                <w:sz w:val="22"/>
                <w:szCs w:val="22"/>
              </w:rPr>
            </w:pPr>
            <w:r w:rsidRPr="003A0C49">
              <w:rPr>
                <w:rFonts w:cstheme="minorHAnsi"/>
                <w:sz w:val="22"/>
                <w:szCs w:val="22"/>
              </w:rPr>
              <w:t xml:space="preserve">The JBE’s payment obligations under this Agreement are subject to annual appropriation and the availability of funds. </w:t>
            </w:r>
            <w:r w:rsidR="0050203A" w:rsidRPr="003A0C49">
              <w:rPr>
                <w:rFonts w:cstheme="minorHAnsi"/>
                <w:sz w:val="22"/>
                <w:szCs w:val="22"/>
              </w:rPr>
              <w:t xml:space="preserve">Funding beyond the current appropriation year is conditioned upon appropriation of sufficient funds to support the activities described in this Agreement. Upon notice, the JBE may terminate this Agreement in whole or in part, without prejudice to any right or remedy of the JBE, </w:t>
            </w:r>
            <w:r w:rsidR="00565256">
              <w:rPr>
                <w:rFonts w:cstheme="minorHAnsi"/>
                <w:sz w:val="22"/>
                <w:szCs w:val="22"/>
              </w:rPr>
              <w:t>if expected or actual funding is withdrawn, reduced, or limited in any way</w:t>
            </w:r>
            <w:r w:rsidR="00E426A2">
              <w:rPr>
                <w:rFonts w:cstheme="minorHAnsi"/>
                <w:sz w:val="22"/>
                <w:szCs w:val="22"/>
              </w:rPr>
              <w:t>.</w:t>
            </w:r>
            <w:r w:rsidR="0050203A" w:rsidRPr="003A0C49">
              <w:rPr>
                <w:rFonts w:cstheme="minorHAnsi"/>
                <w:sz w:val="22"/>
                <w:szCs w:val="22"/>
              </w:rPr>
              <w:t xml:space="preserve"> </w:t>
            </w:r>
            <w:r w:rsidR="00357918" w:rsidRPr="00357918">
              <w:rPr>
                <w:rFonts w:cstheme="minorHAnsi"/>
                <w:sz w:val="22"/>
                <w:szCs w:val="22"/>
              </w:rPr>
              <w:t>If this Agreement is terminated for non</w:t>
            </w:r>
            <w:r w:rsidR="00565256">
              <w:rPr>
                <w:rFonts w:cstheme="minorHAnsi"/>
                <w:sz w:val="22"/>
                <w:szCs w:val="22"/>
              </w:rPr>
              <w:t>availability of funds</w:t>
            </w:r>
            <w:r w:rsidR="0050203A" w:rsidRPr="003A0C49">
              <w:rPr>
                <w:rFonts w:cstheme="minorHAnsi"/>
                <w:sz w:val="22"/>
                <w:szCs w:val="22"/>
              </w:rPr>
              <w:t>, the JBE will pay Contractor for the fair value of work satisfactorily performed prior to the termination, not to exceed the total Agreement amount.</w:t>
            </w:r>
            <w:r w:rsidR="0020746F" w:rsidRPr="003A0C49">
              <w:rPr>
                <w:rFonts w:cstheme="minorHAnsi"/>
                <w:sz w:val="22"/>
                <w:szCs w:val="22"/>
              </w:rPr>
              <w:t xml:space="preserve">  </w:t>
            </w:r>
          </w:p>
        </w:tc>
      </w:tr>
      <w:tr w:rsidR="00660F7E" w:rsidRPr="00E501A6" w14:paraId="5A473FE2" w14:textId="77777777" w:rsidTr="0050203A">
        <w:tc>
          <w:tcPr>
            <w:tcW w:w="468" w:type="dxa"/>
          </w:tcPr>
          <w:p w14:paraId="4E6FC12A" w14:textId="77777777" w:rsidR="00660F7E" w:rsidRPr="003A0C49" w:rsidRDefault="00660F7E" w:rsidP="002A4ABA">
            <w:pPr>
              <w:rPr>
                <w:rFonts w:cstheme="minorHAnsi"/>
                <w:sz w:val="22"/>
                <w:szCs w:val="22"/>
              </w:rPr>
            </w:pPr>
            <w:r w:rsidRPr="003A0C49">
              <w:rPr>
                <w:rFonts w:cstheme="minorHAnsi"/>
                <w:sz w:val="22"/>
                <w:szCs w:val="22"/>
              </w:rPr>
              <w:t>2</w:t>
            </w:r>
          </w:p>
        </w:tc>
        <w:tc>
          <w:tcPr>
            <w:tcW w:w="1980" w:type="dxa"/>
          </w:tcPr>
          <w:p w14:paraId="30525248"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Loss leader</w:t>
            </w:r>
          </w:p>
        </w:tc>
        <w:tc>
          <w:tcPr>
            <w:tcW w:w="10728" w:type="dxa"/>
          </w:tcPr>
          <w:p w14:paraId="612B6ED1" w14:textId="77777777" w:rsidR="00660F7E" w:rsidRPr="003A0C49" w:rsidRDefault="00566DF4" w:rsidP="002A4ABA">
            <w:pPr>
              <w:rPr>
                <w:rFonts w:cstheme="minorHAnsi"/>
                <w:sz w:val="22"/>
                <w:szCs w:val="22"/>
              </w:rPr>
            </w:pPr>
            <w:r w:rsidRPr="003A0C49">
              <w:rPr>
                <w:rFonts w:cstheme="minorHAnsi"/>
                <w:sz w:val="22"/>
                <w:szCs w:val="22"/>
              </w:rPr>
              <w:t>Contractor shall not sell or use any article or product as a “loss leader” as defined in Section 17030 of the Business and Professions Code.</w:t>
            </w:r>
          </w:p>
        </w:tc>
      </w:tr>
      <w:tr w:rsidR="00660F7E" w:rsidRPr="00E501A6" w14:paraId="5611CDFF" w14:textId="77777777" w:rsidTr="0050203A">
        <w:tc>
          <w:tcPr>
            <w:tcW w:w="468" w:type="dxa"/>
          </w:tcPr>
          <w:p w14:paraId="7A6AB9E2" w14:textId="77777777" w:rsidR="00660F7E" w:rsidRPr="003A0C49" w:rsidRDefault="00660F7E" w:rsidP="002A4ABA">
            <w:pPr>
              <w:rPr>
                <w:rFonts w:cstheme="minorHAnsi"/>
                <w:sz w:val="22"/>
                <w:szCs w:val="22"/>
              </w:rPr>
            </w:pPr>
            <w:r w:rsidRPr="003A0C49">
              <w:rPr>
                <w:rFonts w:cstheme="minorHAnsi"/>
                <w:sz w:val="22"/>
                <w:szCs w:val="22"/>
              </w:rPr>
              <w:t>3</w:t>
            </w:r>
          </w:p>
        </w:tc>
        <w:tc>
          <w:tcPr>
            <w:tcW w:w="1980" w:type="dxa"/>
          </w:tcPr>
          <w:p w14:paraId="6B6A0BCF"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Antitrust claims</w:t>
            </w:r>
          </w:p>
        </w:tc>
        <w:tc>
          <w:tcPr>
            <w:tcW w:w="10728" w:type="dxa"/>
          </w:tcPr>
          <w:p w14:paraId="5E53F604" w14:textId="77777777" w:rsidR="00660F7E" w:rsidRPr="003A0C49" w:rsidRDefault="0050203A" w:rsidP="002A4ABA">
            <w:pPr>
              <w:pStyle w:val="ExhibitC1"/>
              <w:numPr>
                <w:ilvl w:val="0"/>
                <w:numId w:val="0"/>
              </w:numPr>
              <w:spacing w:before="0" w:after="0"/>
              <w:rPr>
                <w:rFonts w:asciiTheme="minorHAnsi" w:hAnsiTheme="minorHAnsi" w:cstheme="minorHAnsi"/>
                <w:bCs/>
                <w:caps/>
                <w:sz w:val="22"/>
                <w:szCs w:val="22"/>
              </w:rPr>
            </w:pPr>
            <w:r w:rsidRPr="003A0C49">
              <w:rPr>
                <w:rFonts w:asciiTheme="minorHAnsi" w:hAnsiTheme="minorHAnsi" w:cstheme="minorHAnsi"/>
                <w:sz w:val="22"/>
                <w:szCs w:val="22"/>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Such assignment shall be made and become effective at the time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tenders final payment to Contractor. If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any portion of the recovery, including treble damages, attributable to overcharges that were paid by Contractor but were not paid by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as part of the bid price, less the expenses incurred in obtaining that portion of the recovery. Upon demand in writing by Contractor,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shall, within one </w:t>
            </w:r>
            <w:r w:rsidR="00D50FBE">
              <w:rPr>
                <w:rFonts w:asciiTheme="minorHAnsi" w:hAnsiTheme="minorHAnsi" w:cstheme="minorHAnsi"/>
                <w:sz w:val="22"/>
                <w:szCs w:val="22"/>
              </w:rPr>
              <w:t xml:space="preserve">(1) </w:t>
            </w:r>
            <w:r w:rsidRPr="003A0C49">
              <w:rPr>
                <w:rFonts w:asciiTheme="minorHAnsi" w:hAnsiTheme="minorHAnsi" w:cstheme="minorHAnsi"/>
                <w:sz w:val="22"/>
                <w:szCs w:val="22"/>
              </w:rPr>
              <w:t xml:space="preserve">year from such demand, reassign the cause of action assigned under this part if Contractor has been or may have been injured by the violation of law for which the cause of action arose and (a)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has not been injured thereby, or (b) the </w:t>
            </w:r>
            <w:r w:rsidR="00810579" w:rsidRPr="003A0C49">
              <w:rPr>
                <w:rFonts w:asciiTheme="minorHAnsi" w:hAnsiTheme="minorHAnsi" w:cstheme="minorHAnsi"/>
                <w:sz w:val="22"/>
                <w:szCs w:val="22"/>
              </w:rPr>
              <w:t>JBE</w:t>
            </w:r>
            <w:r w:rsidRPr="003A0C49">
              <w:rPr>
                <w:rFonts w:asciiTheme="minorHAnsi" w:hAnsiTheme="minorHAnsi" w:cstheme="minorHAnsi"/>
                <w:sz w:val="22"/>
                <w:szCs w:val="22"/>
              </w:rPr>
              <w:t xml:space="preserve"> declines to file a court action for the cause of action.</w:t>
            </w:r>
            <w:r w:rsidR="00566DF4" w:rsidRPr="003A0C49">
              <w:rPr>
                <w:rFonts w:asciiTheme="minorHAnsi" w:hAnsiTheme="minorHAnsi" w:cstheme="minorHAnsi"/>
                <w:sz w:val="22"/>
                <w:szCs w:val="22"/>
              </w:rPr>
              <w:t xml:space="preserve">  </w:t>
            </w:r>
            <w:r w:rsidR="007763B5" w:rsidRPr="003A0C49">
              <w:rPr>
                <w:rFonts w:asciiTheme="minorHAnsi" w:hAnsiTheme="minorHAnsi" w:cstheme="minorHAnsi"/>
                <w:sz w:val="22"/>
                <w:szCs w:val="22"/>
              </w:rPr>
              <w:t xml:space="preserve"> </w:t>
            </w:r>
          </w:p>
        </w:tc>
      </w:tr>
      <w:tr w:rsidR="00660F7E" w:rsidRPr="00E501A6" w14:paraId="435055B1" w14:textId="77777777" w:rsidTr="0050203A">
        <w:tc>
          <w:tcPr>
            <w:tcW w:w="468" w:type="dxa"/>
          </w:tcPr>
          <w:p w14:paraId="0418819D" w14:textId="77777777" w:rsidR="00660F7E" w:rsidRPr="003A0C49" w:rsidRDefault="00660F7E" w:rsidP="002A4ABA">
            <w:pPr>
              <w:rPr>
                <w:rFonts w:cstheme="minorHAnsi"/>
                <w:sz w:val="22"/>
                <w:szCs w:val="22"/>
              </w:rPr>
            </w:pPr>
            <w:r w:rsidRPr="003A0C49">
              <w:rPr>
                <w:rFonts w:cstheme="minorHAnsi"/>
                <w:sz w:val="22"/>
                <w:szCs w:val="22"/>
              </w:rPr>
              <w:t>4</w:t>
            </w:r>
          </w:p>
        </w:tc>
        <w:tc>
          <w:tcPr>
            <w:tcW w:w="1980" w:type="dxa"/>
          </w:tcPr>
          <w:p w14:paraId="3B310C92" w14:textId="77777777" w:rsidR="00660F7E" w:rsidRPr="003A0C49" w:rsidRDefault="006D6B1C"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lang w:bidi="en-US"/>
              </w:rPr>
              <w:t>Recycled products/post-consumer material</w:t>
            </w:r>
          </w:p>
        </w:tc>
        <w:tc>
          <w:tcPr>
            <w:tcW w:w="10728" w:type="dxa"/>
          </w:tcPr>
          <w:p w14:paraId="63BC2124" w14:textId="77777777" w:rsidR="008208F3" w:rsidRPr="00920CE9" w:rsidRDefault="00920CE9" w:rsidP="002A4ABA">
            <w:pPr>
              <w:rPr>
                <w:rFonts w:cstheme="minorHAnsi"/>
                <w:bCs/>
                <w:sz w:val="22"/>
                <w:szCs w:val="22"/>
              </w:rPr>
            </w:pPr>
            <w:r w:rsidRPr="00920CE9">
              <w:rPr>
                <w:rFonts w:cstheme="minorHAnsi"/>
                <w:bCs/>
                <w:sz w:val="22"/>
                <w:szCs w:val="22"/>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w:t>
            </w:r>
            <w:proofErr w:type="spellStart"/>
            <w:r w:rsidRPr="00920CE9">
              <w:rPr>
                <w:rFonts w:cstheme="minorHAnsi"/>
                <w:bCs/>
                <w:sz w:val="22"/>
                <w:szCs w:val="22"/>
              </w:rPr>
              <w:t>post consumer</w:t>
            </w:r>
            <w:proofErr w:type="spellEnd"/>
            <w:r w:rsidRPr="00920CE9">
              <w:rPr>
                <w:rFonts w:cstheme="minorHAnsi"/>
                <w:bCs/>
                <w:sz w:val="22"/>
                <w:szCs w:val="22"/>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r w:rsidR="008208F3" w:rsidRPr="003A0C49">
              <w:rPr>
                <w:rFonts w:cstheme="minorHAnsi"/>
                <w:sz w:val="22"/>
                <w:szCs w:val="22"/>
              </w:rPr>
              <w:t xml:space="preserve"> </w:t>
            </w:r>
          </w:p>
        </w:tc>
      </w:tr>
      <w:tr w:rsidR="00660F7E" w:rsidRPr="00E501A6" w14:paraId="3FF50D5C" w14:textId="77777777" w:rsidTr="0050203A">
        <w:tc>
          <w:tcPr>
            <w:tcW w:w="468" w:type="dxa"/>
          </w:tcPr>
          <w:p w14:paraId="7BF44B8D" w14:textId="77777777" w:rsidR="00660F7E" w:rsidRPr="003A0C49" w:rsidRDefault="00660F7E" w:rsidP="002A4ABA">
            <w:pPr>
              <w:rPr>
                <w:rFonts w:cstheme="minorHAnsi"/>
                <w:sz w:val="22"/>
                <w:szCs w:val="22"/>
              </w:rPr>
            </w:pPr>
            <w:r w:rsidRPr="003A0C49">
              <w:rPr>
                <w:rFonts w:cstheme="minorHAnsi"/>
                <w:sz w:val="22"/>
                <w:szCs w:val="22"/>
              </w:rPr>
              <w:t>5</w:t>
            </w:r>
          </w:p>
        </w:tc>
        <w:tc>
          <w:tcPr>
            <w:tcW w:w="1980" w:type="dxa"/>
          </w:tcPr>
          <w:p w14:paraId="660361C6"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Priority hiring</w:t>
            </w:r>
          </w:p>
        </w:tc>
        <w:tc>
          <w:tcPr>
            <w:tcW w:w="10728" w:type="dxa"/>
          </w:tcPr>
          <w:p w14:paraId="2ACAC505" w14:textId="77777777" w:rsidR="00660F7E" w:rsidRPr="003A0C49" w:rsidRDefault="00500B4D" w:rsidP="002A4ABA">
            <w:pPr>
              <w:rPr>
                <w:rFonts w:cstheme="minorHAnsi"/>
                <w:sz w:val="22"/>
                <w:szCs w:val="22"/>
              </w:rPr>
            </w:pPr>
            <w:r w:rsidRPr="003A0C49">
              <w:rPr>
                <w:rFonts w:cstheme="minorHAnsi"/>
                <w:sz w:val="22"/>
                <w:szCs w:val="22"/>
              </w:rPr>
              <w:t>Contractor shall give priority consideration in filling vacancies in positions funded by this Agreement to qualified recipients of aid under Welfare and Institutions Code section 11200 in accordance with PCC 10353.</w:t>
            </w:r>
            <w:r w:rsidR="007763B5" w:rsidRPr="003A0C49">
              <w:rPr>
                <w:rFonts w:cstheme="minorHAnsi"/>
                <w:sz w:val="22"/>
                <w:szCs w:val="22"/>
              </w:rPr>
              <w:t xml:space="preserve"> </w:t>
            </w:r>
          </w:p>
        </w:tc>
      </w:tr>
      <w:tr w:rsidR="00660F7E" w:rsidRPr="00E501A6" w14:paraId="2A033643" w14:textId="77777777" w:rsidTr="0050203A">
        <w:tc>
          <w:tcPr>
            <w:tcW w:w="468" w:type="dxa"/>
          </w:tcPr>
          <w:p w14:paraId="370E5345" w14:textId="77777777" w:rsidR="00660F7E" w:rsidRPr="003A0C49" w:rsidRDefault="00660F7E" w:rsidP="002A4ABA">
            <w:pPr>
              <w:rPr>
                <w:rFonts w:cstheme="minorHAnsi"/>
                <w:sz w:val="22"/>
                <w:szCs w:val="22"/>
              </w:rPr>
            </w:pPr>
            <w:r w:rsidRPr="003A0C49">
              <w:rPr>
                <w:rFonts w:cstheme="minorHAnsi"/>
                <w:sz w:val="22"/>
                <w:szCs w:val="22"/>
              </w:rPr>
              <w:lastRenderedPageBreak/>
              <w:t>6</w:t>
            </w:r>
          </w:p>
        </w:tc>
        <w:tc>
          <w:tcPr>
            <w:tcW w:w="1980" w:type="dxa"/>
          </w:tcPr>
          <w:p w14:paraId="3B9D5788" w14:textId="77777777" w:rsidR="003D1F83"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 xml:space="preserve">DVBE </w:t>
            </w:r>
            <w:r w:rsidR="003D1F83">
              <w:rPr>
                <w:rFonts w:asciiTheme="minorHAnsi" w:hAnsiTheme="minorHAnsi" w:cstheme="minorHAnsi"/>
                <w:sz w:val="22"/>
                <w:szCs w:val="22"/>
              </w:rPr>
              <w:t>commitment</w:t>
            </w:r>
          </w:p>
          <w:p w14:paraId="1E33D19A" w14:textId="77777777" w:rsidR="00660F7E" w:rsidRPr="003A0C49" w:rsidRDefault="00660F7E" w:rsidP="002A4ABA">
            <w:pPr>
              <w:pStyle w:val="ListParagraph"/>
              <w:ind w:left="0"/>
              <w:rPr>
                <w:rFonts w:asciiTheme="minorHAnsi" w:hAnsiTheme="minorHAnsi" w:cstheme="minorHAnsi"/>
                <w:sz w:val="22"/>
                <w:szCs w:val="22"/>
              </w:rPr>
            </w:pPr>
          </w:p>
        </w:tc>
        <w:tc>
          <w:tcPr>
            <w:tcW w:w="10728" w:type="dxa"/>
          </w:tcPr>
          <w:p w14:paraId="44FCC894" w14:textId="2E5E9E52" w:rsidR="00D43F08" w:rsidRDefault="00D43F08" w:rsidP="002A4ABA">
            <w:pPr>
              <w:rPr>
                <w:rFonts w:cstheme="minorHAnsi"/>
                <w:sz w:val="22"/>
                <w:szCs w:val="22"/>
              </w:rPr>
            </w:pPr>
            <w:r w:rsidRPr="00D43F08">
              <w:rPr>
                <w:rFonts w:cstheme="minorHAnsi"/>
                <w:sz w:val="22"/>
                <w:szCs w:val="22"/>
              </w:rPr>
              <w:t>This section is applicable if Contractor received a disabled veteran business enterprise (“DVBE”) incentive in c</w:t>
            </w:r>
            <w:r>
              <w:rPr>
                <w:rFonts w:cstheme="minorHAnsi"/>
                <w:sz w:val="22"/>
                <w:szCs w:val="22"/>
              </w:rPr>
              <w:t xml:space="preserve">onnection with this Agreement. </w:t>
            </w:r>
            <w:r w:rsidRPr="00D43F08">
              <w:rPr>
                <w:rFonts w:cstheme="minorHAnsi"/>
                <w:sz w:val="22"/>
                <w:szCs w:val="22"/>
              </w:rPr>
              <w:t>Contractor’s failure to meet the DVBE commitment set forth in its bid or proposal constitutes a breach of the Ag</w:t>
            </w:r>
            <w:r>
              <w:rPr>
                <w:rFonts w:cstheme="minorHAnsi"/>
                <w:sz w:val="22"/>
                <w:szCs w:val="22"/>
              </w:rPr>
              <w:t xml:space="preserve">reement. </w:t>
            </w:r>
            <w:r w:rsidRPr="00D43F08">
              <w:rPr>
                <w:rFonts w:cstheme="minorHAnsi"/>
                <w:sz w:val="22"/>
                <w:szCs w:val="22"/>
              </w:rPr>
              <w:t>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w:t>
            </w:r>
            <w:r w:rsidR="00A705F3">
              <w:t xml:space="preserve"> </w:t>
            </w:r>
            <w:r w:rsidR="00A705F3" w:rsidRPr="00A705F3">
              <w:rPr>
                <w:rFonts w:cstheme="minorHAnsi"/>
                <w:sz w:val="22"/>
                <w:szCs w:val="22"/>
              </w:rPr>
              <w:t>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JBE will withhold $10,000 from the final payment, or withhold the full payment if it is less than $10,000</w:t>
            </w:r>
            <w:r w:rsidR="00A705F3">
              <w:rPr>
                <w:rFonts w:cstheme="minorHAnsi"/>
                <w:sz w:val="22"/>
                <w:szCs w:val="22"/>
              </w:rPr>
              <w:t xml:space="preserve">, </w:t>
            </w:r>
            <w:r w:rsidR="00A705F3" w:rsidRPr="00A705F3">
              <w:rPr>
                <w:rFonts w:cstheme="minorHAnsi"/>
                <w:sz w:val="22"/>
                <w:szCs w:val="22"/>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Pr="00D43F08">
              <w:rPr>
                <w:rFonts w:cstheme="minorHAnsi"/>
                <w:sz w:val="22"/>
                <w:szCs w:val="22"/>
              </w:rPr>
              <w:t xml:space="preserve">: (1) the total </w:t>
            </w:r>
            <w:r w:rsidRPr="009B7FBE">
              <w:rPr>
                <w:rFonts w:cstheme="minorHAnsi"/>
                <w:sz w:val="22"/>
                <w:szCs w:val="22"/>
              </w:rPr>
              <w:t xml:space="preserve">amount of money </w:t>
            </w:r>
            <w:r w:rsidR="00A705F3" w:rsidRPr="00A705F3">
              <w:rPr>
                <w:rFonts w:cstheme="minorHAnsi"/>
                <w:sz w:val="22"/>
                <w:szCs w:val="22"/>
              </w:rPr>
              <w:t>Contractor received under the Agreement</w:t>
            </w:r>
            <w:r w:rsidR="00A705F3">
              <w:rPr>
                <w:rFonts w:cstheme="minorHAnsi"/>
                <w:sz w:val="22"/>
                <w:szCs w:val="22"/>
              </w:rPr>
              <w:t xml:space="preserve">; (2) the total amount of money </w:t>
            </w:r>
            <w:r w:rsidR="009B7FBE" w:rsidRPr="009B7FBE">
              <w:rPr>
                <w:sz w:val="22"/>
                <w:szCs w:val="22"/>
              </w:rPr>
              <w:t xml:space="preserve">and </w:t>
            </w:r>
            <w:r w:rsidR="00A705F3">
              <w:rPr>
                <w:sz w:val="22"/>
                <w:szCs w:val="22"/>
              </w:rPr>
              <w:t xml:space="preserve">the </w:t>
            </w:r>
            <w:r w:rsidR="009B7FBE" w:rsidRPr="009B7FBE">
              <w:rPr>
                <w:sz w:val="22"/>
                <w:szCs w:val="22"/>
              </w:rPr>
              <w:t>percentage of work each Contractor committed to provide to each DVBE subcontractor</w:t>
            </w:r>
            <w:r w:rsidRPr="009B7FBE">
              <w:rPr>
                <w:rFonts w:cstheme="minorHAnsi"/>
                <w:sz w:val="22"/>
                <w:szCs w:val="22"/>
              </w:rPr>
              <w:t>; (</w:t>
            </w:r>
            <w:r w:rsidR="00A705F3">
              <w:rPr>
                <w:rFonts w:cstheme="minorHAnsi"/>
                <w:sz w:val="22"/>
                <w:szCs w:val="22"/>
              </w:rPr>
              <w:t>3</w:t>
            </w:r>
            <w:r w:rsidRPr="009B7FBE">
              <w:rPr>
                <w:rFonts w:cstheme="minorHAnsi"/>
                <w:sz w:val="22"/>
                <w:szCs w:val="22"/>
              </w:rPr>
              <w:t>) the name and address of each DVBE subcontractor to which Contractor subcontracted work in connection with the Agreement; (</w:t>
            </w:r>
            <w:r w:rsidR="00261D3E">
              <w:rPr>
                <w:rFonts w:cstheme="minorHAnsi"/>
                <w:sz w:val="22"/>
                <w:szCs w:val="22"/>
              </w:rPr>
              <w:t>4</w:t>
            </w:r>
            <w:r w:rsidRPr="009B7FBE">
              <w:rPr>
                <w:rFonts w:cstheme="minorHAnsi"/>
                <w:sz w:val="22"/>
                <w:szCs w:val="22"/>
              </w:rPr>
              <w:t xml:space="preserve">) the amount </w:t>
            </w:r>
            <w:r w:rsidR="00261D3E">
              <w:rPr>
                <w:rFonts w:cstheme="minorHAnsi"/>
                <w:sz w:val="22"/>
                <w:szCs w:val="22"/>
              </w:rPr>
              <w:t xml:space="preserve">of money </w:t>
            </w:r>
            <w:r w:rsidRPr="009B7FBE">
              <w:rPr>
                <w:rFonts w:cstheme="minorHAnsi"/>
                <w:sz w:val="22"/>
                <w:szCs w:val="22"/>
              </w:rPr>
              <w:t xml:space="preserve">each DVBE subcontractor </w:t>
            </w:r>
            <w:r w:rsidR="00261D3E">
              <w:rPr>
                <w:rFonts w:cstheme="minorHAnsi"/>
                <w:sz w:val="22"/>
                <w:szCs w:val="22"/>
              </w:rPr>
              <w:t xml:space="preserve">actually </w:t>
            </w:r>
            <w:r w:rsidRPr="009B7FBE">
              <w:rPr>
                <w:rFonts w:cstheme="minorHAnsi"/>
                <w:sz w:val="22"/>
                <w:szCs w:val="22"/>
              </w:rPr>
              <w:t>received from Contractor in connection with the Agreement</w:t>
            </w:r>
            <w:r w:rsidR="00261D3E" w:rsidRPr="00261D3E">
              <w:rPr>
                <w:rFonts w:cstheme="minorHAnsi"/>
                <w:sz w:val="22"/>
                <w:szCs w:val="22"/>
              </w:rPr>
              <w:t>, and the corresponding percentage this payment comprises of the total amount of money Contractor received under the Agreement</w:t>
            </w:r>
            <w:r w:rsidRPr="009B7FBE">
              <w:rPr>
                <w:rFonts w:cstheme="minorHAnsi"/>
                <w:sz w:val="22"/>
                <w:szCs w:val="22"/>
              </w:rPr>
              <w:t>; and (</w:t>
            </w:r>
            <w:r w:rsidR="00261D3E">
              <w:rPr>
                <w:rFonts w:cstheme="minorHAnsi"/>
                <w:sz w:val="22"/>
                <w:szCs w:val="22"/>
              </w:rPr>
              <w:t>5</w:t>
            </w:r>
            <w:r w:rsidRPr="009B7FBE">
              <w:rPr>
                <w:rFonts w:cstheme="minorHAnsi"/>
                <w:sz w:val="22"/>
                <w:szCs w:val="22"/>
              </w:rPr>
              <w:t xml:space="preserve">) that all payments under the Agreement have been made to the applicable DVBE subcontractors.  </w:t>
            </w:r>
            <w:r w:rsidR="009B7FBE" w:rsidRPr="009B7FBE">
              <w:rPr>
                <w:sz w:val="22"/>
                <w:szCs w:val="22"/>
              </w:rPr>
              <w:t xml:space="preserve">Upon request by the JBE, the Contractor shall provide proof of payment for the work.  </w:t>
            </w:r>
            <w:r w:rsidRPr="009B7FBE">
              <w:rPr>
                <w:rFonts w:cstheme="minorHAnsi"/>
                <w:sz w:val="22"/>
                <w:szCs w:val="22"/>
              </w:rPr>
              <w:t>A person or entity that knowingly provides false information shall be subject to a civil penalty for each violation.</w:t>
            </w:r>
            <w:r w:rsidR="009B7FBE" w:rsidRPr="009B7FBE">
              <w:rPr>
                <w:rFonts w:cstheme="minorHAnsi"/>
                <w:sz w:val="22"/>
                <w:szCs w:val="22"/>
              </w:rPr>
              <w:t xml:space="preserve"> The Contractor will comply with all rules, regulations, ordinances and statutes that govern the DVBE </w:t>
            </w:r>
            <w:r w:rsidR="009B7FBE">
              <w:rPr>
                <w:rFonts w:cstheme="minorHAnsi"/>
                <w:sz w:val="22"/>
                <w:szCs w:val="22"/>
              </w:rPr>
              <w:t>p</w:t>
            </w:r>
            <w:r w:rsidR="009B7FBE" w:rsidRPr="009B7FBE">
              <w:rPr>
                <w:rFonts w:cstheme="minorHAnsi"/>
                <w:sz w:val="22"/>
                <w:szCs w:val="22"/>
              </w:rPr>
              <w:t>rogram, including, without limitation, M</w:t>
            </w:r>
            <w:r w:rsidR="009B7FBE">
              <w:rPr>
                <w:rFonts w:cstheme="minorHAnsi"/>
                <w:sz w:val="22"/>
                <w:szCs w:val="22"/>
              </w:rPr>
              <w:t xml:space="preserve">ilitary and </w:t>
            </w:r>
            <w:r w:rsidR="009B7FBE" w:rsidRPr="009B7FBE">
              <w:rPr>
                <w:rFonts w:cstheme="minorHAnsi"/>
                <w:sz w:val="22"/>
                <w:szCs w:val="22"/>
              </w:rPr>
              <w:t>V</w:t>
            </w:r>
            <w:r w:rsidR="009B7FBE">
              <w:rPr>
                <w:rFonts w:cstheme="minorHAnsi"/>
                <w:sz w:val="22"/>
                <w:szCs w:val="22"/>
              </w:rPr>
              <w:t xml:space="preserve">eterans </w:t>
            </w:r>
            <w:r w:rsidR="009B7FBE" w:rsidRPr="009B7FBE">
              <w:rPr>
                <w:rFonts w:cstheme="minorHAnsi"/>
                <w:sz w:val="22"/>
                <w:szCs w:val="22"/>
              </w:rPr>
              <w:t>C</w:t>
            </w:r>
            <w:r w:rsidR="009B7FBE">
              <w:rPr>
                <w:rFonts w:cstheme="minorHAnsi"/>
                <w:sz w:val="22"/>
                <w:szCs w:val="22"/>
              </w:rPr>
              <w:t>ode</w:t>
            </w:r>
            <w:r w:rsidR="009B7FBE" w:rsidRPr="009B7FBE">
              <w:rPr>
                <w:rFonts w:cstheme="minorHAnsi"/>
                <w:sz w:val="22"/>
                <w:szCs w:val="22"/>
              </w:rPr>
              <w:t xml:space="preserve"> Section 999.5</w:t>
            </w:r>
            <w:r w:rsidR="009B7FBE">
              <w:rPr>
                <w:rFonts w:cstheme="minorHAnsi"/>
                <w:sz w:val="22"/>
                <w:szCs w:val="22"/>
              </w:rPr>
              <w:t>.</w:t>
            </w:r>
          </w:p>
          <w:p w14:paraId="30A7A21E" w14:textId="77777777" w:rsidR="003D19DA" w:rsidRPr="003D19DA" w:rsidRDefault="003D19DA" w:rsidP="002A4ABA">
            <w:pPr>
              <w:rPr>
                <w:rFonts w:cstheme="minorHAnsi"/>
                <w:sz w:val="22"/>
                <w:szCs w:val="22"/>
              </w:rPr>
            </w:pPr>
          </w:p>
        </w:tc>
      </w:tr>
      <w:tr w:rsidR="003D1F83" w:rsidRPr="00E501A6" w14:paraId="5C02506A" w14:textId="77777777" w:rsidTr="0050203A">
        <w:tc>
          <w:tcPr>
            <w:tcW w:w="468" w:type="dxa"/>
          </w:tcPr>
          <w:p w14:paraId="58456841" w14:textId="77777777" w:rsidR="003D1F83" w:rsidRPr="003A0C49" w:rsidRDefault="003D1F83" w:rsidP="002A4ABA">
            <w:pPr>
              <w:rPr>
                <w:rFonts w:cstheme="minorHAnsi"/>
                <w:sz w:val="22"/>
                <w:szCs w:val="22"/>
              </w:rPr>
            </w:pPr>
            <w:r>
              <w:rPr>
                <w:rFonts w:cstheme="minorHAnsi"/>
                <w:sz w:val="22"/>
                <w:szCs w:val="22"/>
              </w:rPr>
              <w:t>7</w:t>
            </w:r>
          </w:p>
        </w:tc>
        <w:tc>
          <w:tcPr>
            <w:tcW w:w="1980" w:type="dxa"/>
          </w:tcPr>
          <w:p w14:paraId="79BD5D20" w14:textId="77777777" w:rsidR="003D1F83" w:rsidRPr="003A0C49" w:rsidRDefault="003D1F83" w:rsidP="002A4ABA">
            <w:pPr>
              <w:pStyle w:val="ListParagraph"/>
              <w:ind w:left="0"/>
              <w:rPr>
                <w:rFonts w:asciiTheme="minorHAnsi" w:hAnsiTheme="minorHAnsi" w:cstheme="minorHAnsi"/>
                <w:sz w:val="22"/>
                <w:szCs w:val="22"/>
              </w:rPr>
            </w:pPr>
            <w:r w:rsidRPr="003D1F83">
              <w:rPr>
                <w:rFonts w:asciiTheme="minorHAnsi" w:hAnsiTheme="minorHAnsi" w:cstheme="minorHAnsi"/>
                <w:sz w:val="22"/>
                <w:szCs w:val="22"/>
              </w:rPr>
              <w:t>Small business preference commitment</w:t>
            </w:r>
          </w:p>
        </w:tc>
        <w:tc>
          <w:tcPr>
            <w:tcW w:w="10728" w:type="dxa"/>
          </w:tcPr>
          <w:p w14:paraId="70AA9AD2" w14:textId="77777777" w:rsidR="003D1F83" w:rsidRPr="003A0C49" w:rsidDel="003D19DA" w:rsidRDefault="00ED6606" w:rsidP="003D1F83">
            <w:pPr>
              <w:rPr>
                <w:rFonts w:cstheme="minorHAnsi"/>
                <w:sz w:val="22"/>
                <w:szCs w:val="22"/>
              </w:rPr>
            </w:pPr>
            <w:r w:rsidRPr="00ED6606">
              <w:rPr>
                <w:rFonts w:cstheme="minorHAnsi"/>
                <w:sz w:val="22"/>
                <w:szCs w:val="22"/>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r>
              <w:rPr>
                <w:rFonts w:cstheme="minorHAnsi"/>
                <w:sz w:val="22"/>
                <w:szCs w:val="22"/>
              </w:rPr>
              <w:t>.</w:t>
            </w:r>
          </w:p>
        </w:tc>
      </w:tr>
      <w:tr w:rsidR="00660F7E" w:rsidRPr="00E501A6" w14:paraId="6981B677" w14:textId="77777777" w:rsidTr="0050203A">
        <w:tc>
          <w:tcPr>
            <w:tcW w:w="468" w:type="dxa"/>
          </w:tcPr>
          <w:p w14:paraId="5FD3E286" w14:textId="77777777" w:rsidR="00660F7E" w:rsidRPr="003A0C49" w:rsidRDefault="003D1F83" w:rsidP="002A4ABA">
            <w:pPr>
              <w:rPr>
                <w:rFonts w:cstheme="minorHAnsi"/>
                <w:sz w:val="22"/>
                <w:szCs w:val="22"/>
              </w:rPr>
            </w:pPr>
            <w:r>
              <w:rPr>
                <w:rFonts w:cstheme="minorHAnsi"/>
                <w:sz w:val="22"/>
                <w:szCs w:val="22"/>
              </w:rPr>
              <w:t>8</w:t>
            </w:r>
          </w:p>
        </w:tc>
        <w:tc>
          <w:tcPr>
            <w:tcW w:w="1980" w:type="dxa"/>
          </w:tcPr>
          <w:p w14:paraId="5EA61DB9"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Union activities</w:t>
            </w:r>
          </w:p>
        </w:tc>
        <w:tc>
          <w:tcPr>
            <w:tcW w:w="10728" w:type="dxa"/>
          </w:tcPr>
          <w:p w14:paraId="25CF2364" w14:textId="77777777" w:rsidR="00660F7E" w:rsidRPr="003A0C49" w:rsidRDefault="003D43D4" w:rsidP="002A4ABA">
            <w:pPr>
              <w:rPr>
                <w:rFonts w:cstheme="minorHAnsi"/>
                <w:b/>
                <w:i/>
                <w:color w:val="FF0000"/>
                <w:sz w:val="22"/>
                <w:szCs w:val="22"/>
              </w:rPr>
            </w:pPr>
            <w:r w:rsidRPr="003A0C49">
              <w:rPr>
                <w:rFonts w:cstheme="minorHAnsi"/>
                <w:b/>
                <w:i/>
                <w:color w:val="FF0000"/>
                <w:sz w:val="22"/>
                <w:szCs w:val="22"/>
              </w:rPr>
              <w:t>THREE</w:t>
            </w:r>
            <w:r w:rsidR="00660F7E" w:rsidRPr="003A0C49">
              <w:rPr>
                <w:rFonts w:cstheme="minorHAnsi"/>
                <w:b/>
                <w:i/>
                <w:color w:val="FF0000"/>
                <w:sz w:val="22"/>
                <w:szCs w:val="22"/>
              </w:rPr>
              <w:t xml:space="preserve"> OPTIONS:</w:t>
            </w:r>
            <w:r w:rsidR="0020746F" w:rsidRPr="003A0C49">
              <w:rPr>
                <w:rFonts w:cstheme="minorHAnsi"/>
                <w:b/>
                <w:i/>
                <w:color w:val="FF0000"/>
                <w:sz w:val="22"/>
                <w:szCs w:val="22"/>
              </w:rPr>
              <w:t xml:space="preserve"> </w:t>
            </w:r>
          </w:p>
          <w:p w14:paraId="168D7D5C" w14:textId="77777777" w:rsidR="00660F7E" w:rsidRPr="003A0C49" w:rsidRDefault="00660F7E" w:rsidP="002A4ABA">
            <w:pPr>
              <w:rPr>
                <w:rFonts w:cstheme="minorHAnsi"/>
                <w:sz w:val="22"/>
                <w:szCs w:val="22"/>
              </w:rPr>
            </w:pPr>
          </w:p>
          <w:p w14:paraId="4D0EF795" w14:textId="77777777" w:rsidR="00660F7E" w:rsidRPr="003A0C49" w:rsidRDefault="00500B4D" w:rsidP="002A4ABA">
            <w:pPr>
              <w:shd w:val="clear" w:color="auto" w:fill="FFFFFF"/>
              <w:rPr>
                <w:rFonts w:cstheme="minorHAnsi"/>
                <w:b/>
                <w:color w:val="000000"/>
                <w:sz w:val="22"/>
                <w:szCs w:val="22"/>
              </w:rPr>
            </w:pPr>
            <w:r w:rsidRPr="003A0C49">
              <w:rPr>
                <w:rFonts w:cstheme="minorHAnsi"/>
                <w:b/>
                <w:color w:val="000000"/>
                <w:sz w:val="22"/>
                <w:szCs w:val="22"/>
              </w:rPr>
              <w:t xml:space="preserve">1.  </w:t>
            </w:r>
            <w:r w:rsidR="0002315A" w:rsidRPr="003A0C49">
              <w:rPr>
                <w:rFonts w:cstheme="minorHAnsi"/>
                <w:b/>
                <w:color w:val="000000"/>
                <w:sz w:val="22"/>
                <w:szCs w:val="22"/>
              </w:rPr>
              <w:t xml:space="preserve">If the Agreement </w:t>
            </w:r>
            <w:r w:rsidR="003D43D4" w:rsidRPr="003A0C49">
              <w:rPr>
                <w:rFonts w:cstheme="minorHAnsi"/>
                <w:b/>
                <w:color w:val="000000"/>
                <w:sz w:val="22"/>
                <w:szCs w:val="22"/>
              </w:rPr>
              <w:t xml:space="preserve">is </w:t>
            </w:r>
            <w:r w:rsidR="003D43D4" w:rsidRPr="003A0C49">
              <w:rPr>
                <w:rFonts w:cstheme="minorHAnsi"/>
                <w:b/>
                <w:color w:val="000000"/>
                <w:sz w:val="22"/>
                <w:szCs w:val="22"/>
                <w:u w:val="single"/>
              </w:rPr>
              <w:t>$50,000</w:t>
            </w:r>
            <w:r w:rsidR="0036508A" w:rsidRPr="003A0C49">
              <w:rPr>
                <w:rFonts w:cstheme="minorHAnsi"/>
                <w:b/>
                <w:color w:val="000000"/>
                <w:sz w:val="22"/>
                <w:szCs w:val="22"/>
                <w:u w:val="single"/>
              </w:rPr>
              <w:t xml:space="preserve"> or under</w:t>
            </w:r>
            <w:r w:rsidR="003D43D4" w:rsidRPr="003A0C49">
              <w:rPr>
                <w:rFonts w:cstheme="minorHAnsi"/>
                <w:b/>
                <w:color w:val="000000"/>
                <w:sz w:val="22"/>
                <w:szCs w:val="22"/>
              </w:rPr>
              <w:t xml:space="preserve">, </w:t>
            </w:r>
            <w:r w:rsidR="00B232FE" w:rsidRPr="003A0C49">
              <w:rPr>
                <w:rFonts w:cstheme="minorHAnsi"/>
                <w:b/>
                <w:color w:val="000000"/>
                <w:sz w:val="22"/>
                <w:szCs w:val="22"/>
              </w:rPr>
              <w:t>and</w:t>
            </w:r>
            <w:r w:rsidR="003D43D4" w:rsidRPr="003A0C49">
              <w:rPr>
                <w:rFonts w:cstheme="minorHAnsi"/>
                <w:b/>
                <w:color w:val="000000"/>
                <w:sz w:val="22"/>
                <w:szCs w:val="22"/>
              </w:rPr>
              <w:t xml:space="preserve"> </w:t>
            </w:r>
            <w:r w:rsidR="0002315A" w:rsidRPr="003A0C49">
              <w:rPr>
                <w:rFonts w:cstheme="minorHAnsi"/>
                <w:b/>
                <w:color w:val="000000"/>
                <w:sz w:val="22"/>
                <w:szCs w:val="22"/>
                <w:u w:val="single"/>
              </w:rPr>
              <w:t>allows</w:t>
            </w:r>
            <w:r w:rsidR="0002315A" w:rsidRPr="003A0C49">
              <w:rPr>
                <w:rFonts w:cstheme="minorHAnsi"/>
                <w:b/>
                <w:color w:val="000000"/>
                <w:sz w:val="22"/>
                <w:szCs w:val="22"/>
              </w:rPr>
              <w:t xml:space="preserve"> for the </w:t>
            </w:r>
            <w:r w:rsidR="00660F7E" w:rsidRPr="003A0C49">
              <w:rPr>
                <w:rFonts w:cstheme="minorHAnsi"/>
                <w:b/>
                <w:color w:val="000000"/>
                <w:sz w:val="22"/>
                <w:szCs w:val="22"/>
              </w:rPr>
              <w:t>reimbursement of Contractor expenses:</w:t>
            </w:r>
          </w:p>
          <w:p w14:paraId="523CDBB4" w14:textId="77777777" w:rsidR="00660F7E" w:rsidRPr="003A0C49" w:rsidRDefault="00660F7E" w:rsidP="002A4ABA">
            <w:pPr>
              <w:shd w:val="clear" w:color="auto" w:fill="FFFFFF"/>
              <w:rPr>
                <w:rFonts w:cstheme="minorHAnsi"/>
                <w:color w:val="000000"/>
                <w:sz w:val="22"/>
                <w:szCs w:val="22"/>
              </w:rPr>
            </w:pPr>
          </w:p>
          <w:p w14:paraId="03C57AA9" w14:textId="77777777" w:rsidR="00660F7E" w:rsidRPr="003A0C49" w:rsidRDefault="006F2319" w:rsidP="002A4ABA">
            <w:pPr>
              <w:shd w:val="clear" w:color="auto" w:fill="FFFFFF"/>
              <w:ind w:left="432"/>
              <w:rPr>
                <w:rFonts w:cstheme="minorHAnsi"/>
                <w:color w:val="000000"/>
                <w:sz w:val="22"/>
                <w:szCs w:val="22"/>
              </w:rPr>
            </w:pPr>
            <w:r w:rsidRPr="003A0C49">
              <w:rPr>
                <w:rFonts w:cstheme="minorHAnsi"/>
                <w:color w:val="000000"/>
                <w:sz w:val="22"/>
                <w:szCs w:val="22"/>
              </w:rPr>
              <w:t xml:space="preserve">Contractor must include with any request for reimbursement from the JBE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r w:rsidR="00920CE9">
              <w:rPr>
                <w:rFonts w:cstheme="minorHAnsi"/>
                <w:color w:val="000000"/>
                <w:sz w:val="22"/>
                <w:szCs w:val="22"/>
              </w:rPr>
              <w:t xml:space="preserve">   </w:t>
            </w:r>
          </w:p>
          <w:p w14:paraId="49FF58F2" w14:textId="77777777" w:rsidR="00660F7E" w:rsidRPr="003A0C49" w:rsidRDefault="00660F7E" w:rsidP="002A4ABA">
            <w:pPr>
              <w:shd w:val="clear" w:color="auto" w:fill="FFFFFF"/>
              <w:rPr>
                <w:rFonts w:cstheme="minorHAnsi"/>
                <w:color w:val="000000"/>
                <w:sz w:val="22"/>
                <w:szCs w:val="22"/>
              </w:rPr>
            </w:pPr>
          </w:p>
          <w:p w14:paraId="6404148D" w14:textId="77777777" w:rsidR="00660F7E" w:rsidRPr="003A0C49" w:rsidRDefault="00500B4D" w:rsidP="002A4ABA">
            <w:pPr>
              <w:shd w:val="clear" w:color="auto" w:fill="FFFFFF"/>
              <w:rPr>
                <w:rFonts w:cstheme="minorHAnsi"/>
                <w:b/>
                <w:color w:val="000000"/>
                <w:sz w:val="22"/>
                <w:szCs w:val="22"/>
              </w:rPr>
            </w:pPr>
            <w:r w:rsidRPr="003A0C49">
              <w:rPr>
                <w:rFonts w:cstheme="minorHAnsi"/>
                <w:b/>
                <w:color w:val="000000"/>
                <w:sz w:val="22"/>
                <w:szCs w:val="22"/>
              </w:rPr>
              <w:t xml:space="preserve">2.  </w:t>
            </w:r>
            <w:r w:rsidR="0002315A" w:rsidRPr="003A0C49">
              <w:rPr>
                <w:rFonts w:cstheme="minorHAnsi"/>
                <w:b/>
                <w:color w:val="000000"/>
                <w:sz w:val="22"/>
                <w:szCs w:val="22"/>
              </w:rPr>
              <w:t xml:space="preserve">If the Agreement is </w:t>
            </w:r>
            <w:r w:rsidR="00660F7E" w:rsidRPr="003A0C49">
              <w:rPr>
                <w:rFonts w:cstheme="minorHAnsi"/>
                <w:b/>
                <w:color w:val="000000"/>
                <w:sz w:val="22"/>
                <w:szCs w:val="22"/>
                <w:u w:val="single"/>
              </w:rPr>
              <w:t>over</w:t>
            </w:r>
            <w:r w:rsidR="00660F7E" w:rsidRPr="003A0C49">
              <w:rPr>
                <w:rFonts w:cstheme="minorHAnsi"/>
                <w:b/>
                <w:color w:val="000000"/>
                <w:sz w:val="22"/>
                <w:szCs w:val="22"/>
              </w:rPr>
              <w:t xml:space="preserve"> $50,000</w:t>
            </w:r>
            <w:r w:rsidR="003D43D4" w:rsidRPr="003A0C49">
              <w:rPr>
                <w:rFonts w:cstheme="minorHAnsi"/>
                <w:b/>
                <w:color w:val="000000"/>
                <w:sz w:val="22"/>
                <w:szCs w:val="22"/>
              </w:rPr>
              <w:t xml:space="preserve">, and </w:t>
            </w:r>
            <w:r w:rsidR="003D43D4" w:rsidRPr="003A0C49">
              <w:rPr>
                <w:rFonts w:cstheme="minorHAnsi"/>
                <w:b/>
                <w:color w:val="000000"/>
                <w:sz w:val="22"/>
                <w:szCs w:val="22"/>
                <w:u w:val="single"/>
              </w:rPr>
              <w:t>allows</w:t>
            </w:r>
            <w:r w:rsidR="003D43D4" w:rsidRPr="003A0C49">
              <w:rPr>
                <w:rFonts w:cstheme="minorHAnsi"/>
                <w:b/>
                <w:color w:val="000000"/>
                <w:sz w:val="22"/>
                <w:szCs w:val="22"/>
              </w:rPr>
              <w:t xml:space="preserve"> for the reimbursement of Contractor expenses</w:t>
            </w:r>
            <w:r w:rsidR="00660F7E" w:rsidRPr="003A0C49">
              <w:rPr>
                <w:rFonts w:cstheme="minorHAnsi"/>
                <w:b/>
                <w:color w:val="000000"/>
                <w:sz w:val="22"/>
                <w:szCs w:val="22"/>
              </w:rPr>
              <w:t>:</w:t>
            </w:r>
          </w:p>
          <w:p w14:paraId="0B9560DC" w14:textId="77777777" w:rsidR="00B232FE" w:rsidRPr="003A0C49" w:rsidRDefault="00B232FE" w:rsidP="002A4ABA">
            <w:pPr>
              <w:shd w:val="clear" w:color="auto" w:fill="FFFFFF"/>
              <w:ind w:left="432"/>
              <w:rPr>
                <w:rFonts w:cstheme="minorHAnsi"/>
                <w:bCs/>
                <w:sz w:val="22"/>
                <w:szCs w:val="22"/>
              </w:rPr>
            </w:pPr>
          </w:p>
          <w:p w14:paraId="7CB18028" w14:textId="77777777" w:rsidR="00660F7E" w:rsidRPr="003A0C49" w:rsidRDefault="00660F7E" w:rsidP="002A4ABA">
            <w:pPr>
              <w:shd w:val="clear" w:color="auto" w:fill="FFFFFF"/>
              <w:ind w:left="432"/>
              <w:rPr>
                <w:rFonts w:cstheme="minorHAnsi"/>
                <w:bCs/>
                <w:sz w:val="22"/>
                <w:szCs w:val="22"/>
              </w:rPr>
            </w:pPr>
            <w:r w:rsidRPr="003A0C49">
              <w:rPr>
                <w:rFonts w:cstheme="minorHAnsi"/>
                <w:sz w:val="22"/>
                <w:szCs w:val="22"/>
              </w:rPr>
              <w:t>Contractor must include with any request for reimbursement from the JBE a certification that Contractor is not seeking reimbursement for costs incurred to assist, prom</w:t>
            </w:r>
            <w:r w:rsidR="00B93DB0" w:rsidRPr="003A0C49">
              <w:rPr>
                <w:rFonts w:cstheme="minorHAnsi"/>
                <w:sz w:val="22"/>
                <w:szCs w:val="22"/>
              </w:rPr>
              <w:t>ote, or deter union organizing.</w:t>
            </w:r>
            <w:r w:rsidRPr="003A0C49">
              <w:rPr>
                <w:rFonts w:cstheme="minorHAnsi"/>
                <w:sz w:val="22"/>
                <w:szCs w:val="22"/>
              </w:rPr>
              <w:t xml:space="preserve"> </w:t>
            </w:r>
            <w:r w:rsidR="00B232FE" w:rsidRPr="003A0C49">
              <w:rPr>
                <w:rFonts w:cstheme="minorHAnsi"/>
                <w:bCs/>
                <w:sz w:val="22"/>
                <w:szCs w:val="22"/>
              </w:rPr>
              <w:t xml:space="preserve">No JBE funds received under this Agreement will be used to assist, promote or deter union organizing during the term of this Agreement (including any extension or renewal term). </w:t>
            </w:r>
            <w:r w:rsidRPr="003A0C49">
              <w:rPr>
                <w:rFonts w:cstheme="minorHAnsi"/>
                <w:color w:val="000000"/>
                <w:sz w:val="22"/>
                <w:szCs w:val="22"/>
              </w:rPr>
              <w:t xml:space="preserve">If Contractor incurs costs, or makes expenditures to assist, promote or deter union organizing, Contractor will maintain records sufficient to show that no JBE funds were used for those expenditures and no reimbursement from the JBE was sought for these costs.  Contractor will provide those records to the Attorney General upon request. </w:t>
            </w:r>
          </w:p>
          <w:p w14:paraId="408E6D20" w14:textId="77777777" w:rsidR="003D43D4" w:rsidRPr="003A0C49" w:rsidRDefault="003D43D4" w:rsidP="002A4ABA">
            <w:pPr>
              <w:shd w:val="clear" w:color="auto" w:fill="FFFFFF"/>
              <w:rPr>
                <w:rFonts w:cstheme="minorHAnsi"/>
                <w:b/>
                <w:color w:val="000000"/>
                <w:sz w:val="22"/>
                <w:szCs w:val="22"/>
              </w:rPr>
            </w:pPr>
          </w:p>
          <w:p w14:paraId="32FD425D" w14:textId="77777777" w:rsidR="003D43D4" w:rsidRPr="003A0C49" w:rsidRDefault="003D43D4" w:rsidP="002A4ABA">
            <w:pPr>
              <w:shd w:val="clear" w:color="auto" w:fill="FFFFFF"/>
              <w:rPr>
                <w:rFonts w:cstheme="minorHAnsi"/>
                <w:b/>
                <w:color w:val="000000"/>
                <w:sz w:val="22"/>
                <w:szCs w:val="22"/>
              </w:rPr>
            </w:pPr>
            <w:r w:rsidRPr="003A0C49">
              <w:rPr>
                <w:rFonts w:cstheme="minorHAnsi"/>
                <w:b/>
                <w:color w:val="000000"/>
                <w:sz w:val="22"/>
                <w:szCs w:val="22"/>
              </w:rPr>
              <w:t xml:space="preserve">3.  If the Agreement is </w:t>
            </w:r>
            <w:r w:rsidRPr="003A0C49">
              <w:rPr>
                <w:rFonts w:cstheme="minorHAnsi"/>
                <w:b/>
                <w:color w:val="000000"/>
                <w:sz w:val="22"/>
                <w:szCs w:val="22"/>
                <w:u w:val="single"/>
              </w:rPr>
              <w:t>over</w:t>
            </w:r>
            <w:r w:rsidRPr="003A0C49">
              <w:rPr>
                <w:rFonts w:cstheme="minorHAnsi"/>
                <w:b/>
                <w:color w:val="000000"/>
                <w:sz w:val="22"/>
                <w:szCs w:val="22"/>
              </w:rPr>
              <w:t xml:space="preserve"> $50,000, but </w:t>
            </w:r>
            <w:r w:rsidRPr="003A0C49">
              <w:rPr>
                <w:rFonts w:cstheme="minorHAnsi"/>
                <w:b/>
                <w:color w:val="000000"/>
                <w:sz w:val="22"/>
                <w:szCs w:val="22"/>
                <w:u w:val="single"/>
              </w:rPr>
              <w:t>does not allow</w:t>
            </w:r>
            <w:r w:rsidRPr="003A0C49">
              <w:rPr>
                <w:rFonts w:cstheme="minorHAnsi"/>
                <w:b/>
                <w:color w:val="000000"/>
                <w:sz w:val="22"/>
                <w:szCs w:val="22"/>
              </w:rPr>
              <w:t xml:space="preserve"> for the reimbursement of Contractor expenses.</w:t>
            </w:r>
          </w:p>
          <w:p w14:paraId="38E7A62E" w14:textId="77777777" w:rsidR="00660F7E" w:rsidRPr="003A0C49" w:rsidRDefault="00660F7E" w:rsidP="002A4ABA">
            <w:pPr>
              <w:rPr>
                <w:rFonts w:cstheme="minorHAnsi"/>
                <w:sz w:val="22"/>
                <w:szCs w:val="22"/>
              </w:rPr>
            </w:pPr>
          </w:p>
          <w:p w14:paraId="29DEF5A0" w14:textId="77777777" w:rsidR="00B232FE" w:rsidRPr="00D93056" w:rsidRDefault="00B232FE" w:rsidP="00D93056">
            <w:pPr>
              <w:shd w:val="clear" w:color="auto" w:fill="FFFFFF"/>
              <w:ind w:left="432"/>
              <w:rPr>
                <w:rFonts w:cstheme="minorHAnsi"/>
                <w:bCs/>
                <w:sz w:val="22"/>
                <w:szCs w:val="22"/>
              </w:rPr>
            </w:pPr>
            <w:r w:rsidRPr="003A0C49">
              <w:rPr>
                <w:rFonts w:cstheme="minorHAnsi"/>
                <w:bCs/>
                <w:sz w:val="22"/>
                <w:szCs w:val="22"/>
              </w:rPr>
              <w:t xml:space="preserve">No JBE funds received under this Agreement will be used to assist, promote or deter union organizing during the term of this Agreement (including any extension or renewal term). </w:t>
            </w:r>
            <w:r w:rsidRPr="003A0C49">
              <w:rPr>
                <w:rFonts w:cstheme="minorHAnsi"/>
                <w:color w:val="000000"/>
                <w:sz w:val="22"/>
                <w:szCs w:val="22"/>
              </w:rPr>
              <w:t xml:space="preserve">If Contractor incurs costs, or makes expenditures to assist, promote or deter union organizing, Contractor will maintain records sufficient to show that no JBE funds were used for those expenditures.  Contractor will provide those records to the Attorney General upon request. </w:t>
            </w:r>
          </w:p>
        </w:tc>
      </w:tr>
      <w:tr w:rsidR="00660F7E" w:rsidRPr="00E501A6" w14:paraId="3316AD53" w14:textId="77777777" w:rsidTr="0050203A">
        <w:tc>
          <w:tcPr>
            <w:tcW w:w="468" w:type="dxa"/>
          </w:tcPr>
          <w:p w14:paraId="3041EE0A" w14:textId="77777777" w:rsidR="00660F7E" w:rsidRPr="003A0C49" w:rsidRDefault="003D1F83" w:rsidP="002A4ABA">
            <w:pPr>
              <w:rPr>
                <w:rFonts w:cstheme="minorHAnsi"/>
                <w:sz w:val="22"/>
                <w:szCs w:val="22"/>
              </w:rPr>
            </w:pPr>
            <w:r>
              <w:rPr>
                <w:rFonts w:cstheme="minorHAnsi"/>
                <w:sz w:val="22"/>
                <w:szCs w:val="22"/>
              </w:rPr>
              <w:lastRenderedPageBreak/>
              <w:t>9</w:t>
            </w:r>
          </w:p>
        </w:tc>
        <w:tc>
          <w:tcPr>
            <w:tcW w:w="1980" w:type="dxa"/>
          </w:tcPr>
          <w:p w14:paraId="6C55C44E"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Insurance</w:t>
            </w:r>
          </w:p>
        </w:tc>
        <w:tc>
          <w:tcPr>
            <w:tcW w:w="10728" w:type="dxa"/>
          </w:tcPr>
          <w:p w14:paraId="1E196000" w14:textId="5A86FEE9" w:rsidR="00C364DD" w:rsidRPr="0033223A" w:rsidRDefault="00C364DD" w:rsidP="00CE319E">
            <w:pPr>
              <w:pStyle w:val="ListParagraph"/>
              <w:numPr>
                <w:ilvl w:val="0"/>
                <w:numId w:val="12"/>
              </w:numPr>
              <w:spacing w:before="120" w:after="120"/>
              <w:rPr>
                <w:rFonts w:ascii="Times New Roman" w:eastAsia="Times" w:hAnsi="Times New Roman"/>
                <w:b/>
                <w:sz w:val="20"/>
                <w:szCs w:val="20"/>
              </w:rPr>
            </w:pPr>
            <w:r w:rsidRPr="005340C2">
              <w:rPr>
                <w:rFonts w:ascii="Times New Roman" w:eastAsia="Times" w:hAnsi="Times New Roman"/>
                <w:b/>
                <w:sz w:val="20"/>
                <w:szCs w:val="20"/>
              </w:rPr>
              <w:t xml:space="preserve">Insurance. </w:t>
            </w:r>
            <w:r w:rsidRPr="005340C2">
              <w:rPr>
                <w:rFonts w:ascii="Times New Roman" w:eastAsia="Times" w:hAnsi="Times New Roman"/>
                <w:b/>
                <w:i/>
                <w:sz w:val="20"/>
                <w:szCs w:val="20"/>
                <w:highlight w:val="yellow"/>
              </w:rPr>
              <w:t>[SPECIAL INSTRUCTIONS: These provisions may need to be modified or tailored, as necessary, for high dollar amount, high risk or complex projects.]</w:t>
            </w:r>
          </w:p>
          <w:p w14:paraId="07EE2217" w14:textId="77777777" w:rsidR="00112EF3" w:rsidRPr="0033223A" w:rsidRDefault="00112EF3" w:rsidP="0033223A">
            <w:pPr>
              <w:pStyle w:val="ListParagraph"/>
              <w:spacing w:before="120" w:after="120"/>
              <w:ind w:left="360"/>
              <w:rPr>
                <w:rFonts w:ascii="Times New Roman" w:eastAsia="Times" w:hAnsi="Times New Roman"/>
                <w:b/>
                <w:sz w:val="20"/>
                <w:szCs w:val="20"/>
              </w:rPr>
            </w:pPr>
          </w:p>
          <w:p w14:paraId="2DD1B940" w14:textId="77777777" w:rsidR="00112EF3" w:rsidRPr="00112EF3" w:rsidRDefault="00112EF3" w:rsidP="00112EF3">
            <w:pPr>
              <w:pStyle w:val="ListParagraph"/>
              <w:numPr>
                <w:ilvl w:val="1"/>
                <w:numId w:val="12"/>
              </w:numPr>
              <w:rPr>
                <w:rFonts w:ascii="Times New Roman" w:eastAsia="Times" w:hAnsi="Times New Roman"/>
                <w:b/>
                <w:bCs/>
                <w:sz w:val="20"/>
                <w:szCs w:val="20"/>
                <w:lang w:bidi="en-US"/>
              </w:rPr>
            </w:pPr>
            <w:r w:rsidRPr="00112EF3">
              <w:rPr>
                <w:rFonts w:ascii="Times New Roman" w:eastAsia="Times" w:hAnsi="Times New Roman"/>
                <w:b/>
                <w:bCs/>
                <w:sz w:val="20"/>
                <w:szCs w:val="20"/>
                <w:u w:val="single"/>
                <w:lang w:bidi="en-US"/>
              </w:rPr>
              <w:t>General Requirements</w:t>
            </w:r>
            <w:r w:rsidRPr="00112EF3">
              <w:rPr>
                <w:rFonts w:ascii="Times New Roman" w:eastAsia="Times" w:hAnsi="Times New Roman"/>
                <w:b/>
                <w:bCs/>
                <w:sz w:val="20"/>
                <w:szCs w:val="20"/>
                <w:lang w:bidi="en-US"/>
              </w:rPr>
              <w:t xml:space="preserve">. </w:t>
            </w:r>
          </w:p>
          <w:p w14:paraId="24949F43" w14:textId="77777777" w:rsidR="0055602F" w:rsidRDefault="0055602F" w:rsidP="0055602F">
            <w:pPr>
              <w:pStyle w:val="ListParagraph"/>
              <w:spacing w:before="120" w:after="120"/>
              <w:ind w:left="936"/>
              <w:rPr>
                <w:rFonts w:ascii="Times New Roman" w:eastAsia="Times" w:hAnsi="Times New Roman"/>
                <w:b/>
                <w:sz w:val="20"/>
                <w:szCs w:val="20"/>
                <w:lang w:bidi="en-US"/>
              </w:rPr>
            </w:pPr>
          </w:p>
          <w:p w14:paraId="6A29FB31" w14:textId="27FEE629" w:rsidR="00F606D2" w:rsidRDefault="00112EF3" w:rsidP="0057233C">
            <w:pPr>
              <w:pStyle w:val="ListParagraph"/>
              <w:numPr>
                <w:ilvl w:val="2"/>
                <w:numId w:val="12"/>
              </w:numPr>
              <w:spacing w:before="120" w:after="120"/>
              <w:rPr>
                <w:rFonts w:ascii="Times New Roman" w:eastAsia="Times" w:hAnsi="Times New Roman"/>
                <w:bCs/>
                <w:sz w:val="20"/>
                <w:szCs w:val="20"/>
              </w:rPr>
            </w:pPr>
            <w:r w:rsidRPr="0033223A">
              <w:rPr>
                <w:rFonts w:ascii="Times New Roman" w:eastAsia="Times" w:hAnsi="Times New Roman"/>
                <w:bCs/>
                <w:sz w:val="20"/>
                <w:szCs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78D07EA5" w14:textId="77777777" w:rsidR="0057233C" w:rsidRPr="0033223A" w:rsidRDefault="0057233C" w:rsidP="0033223A">
            <w:pPr>
              <w:pStyle w:val="ListParagraph"/>
              <w:numPr>
                <w:ilvl w:val="2"/>
                <w:numId w:val="12"/>
              </w:numPr>
              <w:spacing w:before="120" w:after="120"/>
              <w:rPr>
                <w:rFonts w:ascii="Times New Roman" w:eastAsia="Times" w:hAnsi="Times New Roman"/>
                <w:bCs/>
                <w:sz w:val="20"/>
                <w:szCs w:val="20"/>
              </w:rPr>
            </w:pPr>
          </w:p>
          <w:p w14:paraId="2E54A162" w14:textId="33ACA659" w:rsidR="00112EF3" w:rsidRPr="00D55CD3" w:rsidRDefault="00112EF3" w:rsidP="00D55CD3">
            <w:pPr>
              <w:pStyle w:val="ListParagraph"/>
              <w:numPr>
                <w:ilvl w:val="2"/>
                <w:numId w:val="12"/>
              </w:numPr>
              <w:spacing w:before="120" w:after="120"/>
              <w:rPr>
                <w:rFonts w:ascii="Times New Roman" w:eastAsia="Times" w:hAnsi="Times New Roman"/>
                <w:bCs/>
                <w:sz w:val="20"/>
                <w:szCs w:val="20"/>
              </w:rPr>
            </w:pPr>
            <w:r w:rsidRPr="00D55CD3">
              <w:rPr>
                <w:rFonts w:ascii="Times New Roman" w:eastAsia="Times" w:hAnsi="Times New Roman"/>
                <w:bCs/>
                <w:sz w:val="20"/>
                <w:szCs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JBE in compliance with the insurance requirements set forth in this Agreement. The JBE may, in its sole discretion, </w:t>
            </w:r>
            <w:r w:rsidRPr="00D55CD3">
              <w:rPr>
                <w:rFonts w:ascii="Times New Roman" w:eastAsia="Times" w:hAnsi="Times New Roman"/>
                <w:bCs/>
                <w:sz w:val="20"/>
                <w:szCs w:val="20"/>
              </w:rPr>
              <w:lastRenderedPageBreak/>
              <w:t xml:space="preserve">accept self-insurance or risk-pool coverage as a substitute for any of the required insurance policies under this Agreement. No representation is made by the JBE that the minimum insurance requirements of this Agreement are sufficient to cover the obligations of the Contractor under this </w:t>
            </w:r>
            <w:proofErr w:type="spellStart"/>
            <w:r w:rsidRPr="00D55CD3">
              <w:rPr>
                <w:rFonts w:ascii="Times New Roman" w:eastAsia="Times" w:hAnsi="Times New Roman"/>
                <w:bCs/>
                <w:sz w:val="20"/>
                <w:szCs w:val="20"/>
              </w:rPr>
              <w:t>Agreement.Contractor</w:t>
            </w:r>
            <w:proofErr w:type="spellEnd"/>
            <w:r w:rsidRPr="00D55CD3">
              <w:rPr>
                <w:rFonts w:ascii="Times New Roman" w:eastAsia="Times" w:hAnsi="Times New Roman"/>
                <w:bCs/>
                <w:sz w:val="20"/>
                <w:szCs w:val="20"/>
              </w:rPr>
              <w:t xml:space="preserve"> shall obtain and maintain the required insurance for the duration of this Agreement with an insurance company or companies acceptable to the JBE, in its sole discretion, and that are rated “A-VII” or higher by A. M. Best’s key rating guide and are authorized to do business in the state of California.</w:t>
            </w:r>
          </w:p>
          <w:p w14:paraId="7FBFF727" w14:textId="77777777" w:rsidR="00112EF3" w:rsidRPr="00112EF3" w:rsidRDefault="00112EF3" w:rsidP="00D55CD3">
            <w:pPr>
              <w:pStyle w:val="ListParagraph"/>
              <w:spacing w:before="120" w:after="120"/>
              <w:ind w:left="936"/>
              <w:rPr>
                <w:rFonts w:ascii="Times New Roman" w:eastAsia="Times" w:hAnsi="Times New Roman"/>
                <w:b/>
                <w:sz w:val="20"/>
                <w:szCs w:val="20"/>
                <w:lang w:bidi="en-US"/>
              </w:rPr>
            </w:pPr>
          </w:p>
          <w:p w14:paraId="0279891C" w14:textId="77777777" w:rsidR="00112EF3" w:rsidRPr="00D55CD3" w:rsidRDefault="00112EF3" w:rsidP="00D55CD3">
            <w:pPr>
              <w:pStyle w:val="ListParagraph"/>
              <w:numPr>
                <w:ilvl w:val="2"/>
                <w:numId w:val="12"/>
              </w:numPr>
              <w:spacing w:before="120" w:after="120"/>
              <w:rPr>
                <w:rFonts w:ascii="Times New Roman" w:eastAsia="Times" w:hAnsi="Times New Roman"/>
                <w:bCs/>
                <w:sz w:val="20"/>
                <w:szCs w:val="20"/>
                <w:lang w:bidi="en-US"/>
              </w:rPr>
            </w:pPr>
            <w:r w:rsidRPr="00D55CD3">
              <w:rPr>
                <w:rFonts w:ascii="Times New Roman" w:eastAsia="Times" w:hAnsi="Times New Roman"/>
                <w:bCs/>
                <w:sz w:val="20"/>
                <w:szCs w:val="20"/>
                <w:lang w:bidi="en-US"/>
              </w:rPr>
              <w:t xml:space="preserve">For all insurance policies required under this Agreement, no deductible shall exceed five (5) percent of the minimum limit of insurance required under this Agreement unless authorized in writing by the JBE. Any Contractor deductible must be clearly stated on the appropriate certificate of insurance. </w:t>
            </w:r>
          </w:p>
          <w:p w14:paraId="0B8DA70E" w14:textId="77777777" w:rsidR="00112EF3" w:rsidRPr="00D55CD3" w:rsidRDefault="00112EF3" w:rsidP="00D55CD3">
            <w:pPr>
              <w:pStyle w:val="ListParagraph"/>
              <w:spacing w:before="120" w:after="120"/>
              <w:ind w:left="936"/>
              <w:rPr>
                <w:rFonts w:ascii="Times New Roman" w:eastAsia="Times" w:hAnsi="Times New Roman"/>
                <w:bCs/>
                <w:sz w:val="20"/>
                <w:szCs w:val="20"/>
                <w:lang w:bidi="en-US"/>
              </w:rPr>
            </w:pPr>
          </w:p>
          <w:p w14:paraId="544E7A30" w14:textId="77777777" w:rsidR="00112EF3" w:rsidRPr="00D55CD3" w:rsidRDefault="00112EF3" w:rsidP="00D55CD3">
            <w:pPr>
              <w:pStyle w:val="ListParagraph"/>
              <w:spacing w:before="120" w:after="120"/>
              <w:ind w:left="1368"/>
              <w:rPr>
                <w:rFonts w:ascii="Times New Roman" w:eastAsia="Times" w:hAnsi="Times New Roman"/>
                <w:bCs/>
                <w:sz w:val="20"/>
                <w:szCs w:val="20"/>
              </w:rPr>
            </w:pPr>
            <w:r w:rsidRPr="00D55CD3">
              <w:rPr>
                <w:rFonts w:ascii="Times New Roman" w:eastAsia="Times" w:hAnsi="Times New Roman"/>
                <w:bCs/>
                <w:sz w:val="20"/>
                <w:szCs w:val="20"/>
              </w:rPr>
              <w:t>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Any and all deductibles and SIRs shall be the sole responsibility of Contractor or subcontractor who procured such insurance and shall not apply to Judicial Branch Entities or Judicial Branch Personnel.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61B25373" w14:textId="77777777" w:rsidR="00112EF3" w:rsidRPr="00D55CD3" w:rsidRDefault="00112EF3" w:rsidP="00D55CD3">
            <w:pPr>
              <w:pStyle w:val="ListParagraph"/>
              <w:spacing w:before="120" w:after="120"/>
              <w:ind w:left="936"/>
              <w:rPr>
                <w:rFonts w:ascii="Times New Roman" w:eastAsia="Times" w:hAnsi="Times New Roman"/>
                <w:bCs/>
                <w:sz w:val="20"/>
                <w:szCs w:val="20"/>
              </w:rPr>
            </w:pPr>
          </w:p>
          <w:p w14:paraId="11385366" w14:textId="77777777" w:rsidR="00112EF3" w:rsidRPr="00D55CD3" w:rsidRDefault="00112EF3" w:rsidP="00D55CD3">
            <w:pPr>
              <w:pStyle w:val="ListParagraph"/>
              <w:numPr>
                <w:ilvl w:val="2"/>
                <w:numId w:val="12"/>
              </w:numPr>
              <w:spacing w:before="120" w:after="120"/>
              <w:rPr>
                <w:rFonts w:ascii="Times New Roman" w:eastAsia="Times" w:hAnsi="Times New Roman"/>
                <w:bCs/>
                <w:sz w:val="20"/>
                <w:szCs w:val="20"/>
                <w:lang w:bidi="en-US"/>
              </w:rPr>
            </w:pPr>
            <w:r w:rsidRPr="00D55CD3">
              <w:rPr>
                <w:rFonts w:ascii="Times New Roman" w:eastAsia="Times" w:hAnsi="Times New Roman"/>
                <w:bCs/>
                <w:sz w:val="20"/>
                <w:szCs w:val="20"/>
                <w:lang w:bidi="en-US"/>
              </w:rPr>
              <w:t>Contractor is responsible for and may not recover from the State of California, Judicial Council, or the JBE any deductible or self-insured retention that is connected to the insurance required under this Agreement. If self-insured, Contractor warrants that it will maintain funds to cover losses required to be insured against by Contractor under the terms of this Agreement.</w:t>
            </w:r>
          </w:p>
          <w:p w14:paraId="38E423C2" w14:textId="77777777" w:rsidR="00112EF3" w:rsidRPr="00D55CD3" w:rsidRDefault="00112EF3" w:rsidP="00D55CD3">
            <w:pPr>
              <w:pStyle w:val="ListParagraph"/>
              <w:spacing w:before="120" w:after="120"/>
              <w:ind w:left="936"/>
              <w:rPr>
                <w:rFonts w:ascii="Times New Roman" w:eastAsia="Times" w:hAnsi="Times New Roman"/>
                <w:bCs/>
                <w:sz w:val="20"/>
                <w:szCs w:val="20"/>
                <w:lang w:bidi="en-US"/>
              </w:rPr>
            </w:pPr>
          </w:p>
          <w:p w14:paraId="233C89B1" w14:textId="21CAD847" w:rsidR="00112EF3" w:rsidRPr="00165F98" w:rsidRDefault="00112EF3" w:rsidP="00165F98">
            <w:pPr>
              <w:pStyle w:val="ListParagraph"/>
              <w:numPr>
                <w:ilvl w:val="2"/>
                <w:numId w:val="12"/>
              </w:numPr>
              <w:spacing w:before="120" w:after="120"/>
              <w:rPr>
                <w:rFonts w:ascii="Times New Roman" w:eastAsia="Times" w:hAnsi="Times New Roman"/>
                <w:bCs/>
                <w:sz w:val="20"/>
                <w:szCs w:val="20"/>
                <w:lang w:bidi="en-US"/>
              </w:rPr>
            </w:pPr>
            <w:r w:rsidRPr="00D55CD3">
              <w:rPr>
                <w:rFonts w:ascii="Times New Roman" w:eastAsia="Times" w:hAnsi="Times New Roman"/>
                <w:bCs/>
                <w:sz w:val="20"/>
                <w:szCs w:val="20"/>
                <w:lang w:bidi="en-US"/>
              </w:rPr>
              <w:t xml:space="preserve">Contractor, prior to commencing performance under this Agreement, shall provide JBE with certificates of insurance and signed insurance policy endorsements, on forms acceptable to JBE,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w:t>
            </w:r>
            <w:commentRangeStart w:id="1"/>
            <w:r w:rsidRPr="00D55CD3">
              <w:rPr>
                <w:rFonts w:ascii="Times New Roman" w:eastAsia="Times" w:hAnsi="Times New Roman"/>
                <w:bCs/>
                <w:sz w:val="20"/>
                <w:szCs w:val="20"/>
                <w:lang w:bidi="en-US"/>
              </w:rPr>
              <w:t>the JBE</w:t>
            </w:r>
            <w:commentRangeEnd w:id="1"/>
            <w:r w:rsidR="00290DE3">
              <w:rPr>
                <w:rStyle w:val="CommentReference"/>
                <w:rFonts w:asciiTheme="minorHAnsi" w:eastAsiaTheme="minorHAnsi" w:hAnsiTheme="minorHAnsi"/>
                <w:lang w:bidi="en-US"/>
              </w:rPr>
              <w:commentReference w:id="1"/>
            </w:r>
            <w:r w:rsidRPr="00165F98">
              <w:rPr>
                <w:rFonts w:ascii="Times New Roman" w:eastAsia="Times" w:hAnsi="Times New Roman"/>
                <w:bCs/>
                <w:sz w:val="20"/>
                <w:szCs w:val="20"/>
                <w:lang w:bidi="en-US"/>
              </w:rPr>
              <w:t>,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JBE.</w:t>
            </w:r>
          </w:p>
          <w:p w14:paraId="647B1853" w14:textId="77777777" w:rsidR="00112EF3" w:rsidRPr="00165F98" w:rsidRDefault="00112EF3" w:rsidP="00165F98">
            <w:pPr>
              <w:pStyle w:val="ListParagraph"/>
              <w:spacing w:before="120" w:after="120"/>
              <w:ind w:left="936"/>
              <w:rPr>
                <w:rFonts w:ascii="Times New Roman" w:eastAsia="Times" w:hAnsi="Times New Roman"/>
                <w:bCs/>
                <w:sz w:val="20"/>
                <w:szCs w:val="20"/>
                <w:lang w:bidi="en-US"/>
              </w:rPr>
            </w:pPr>
          </w:p>
          <w:p w14:paraId="61611DDD" w14:textId="01766C1E" w:rsidR="00112EF3" w:rsidRPr="007054C3" w:rsidRDefault="00112EF3" w:rsidP="0022163F">
            <w:pPr>
              <w:pStyle w:val="ListParagraph"/>
              <w:numPr>
                <w:ilvl w:val="2"/>
                <w:numId w:val="12"/>
              </w:numPr>
              <w:spacing w:before="120" w:after="120"/>
              <w:rPr>
                <w:rFonts w:ascii="Times New Roman" w:eastAsia="Times" w:hAnsi="Times New Roman"/>
                <w:bCs/>
                <w:sz w:val="20"/>
                <w:szCs w:val="20"/>
                <w:lang w:bidi="en-US"/>
              </w:rPr>
            </w:pPr>
            <w:r w:rsidRPr="00165F98">
              <w:rPr>
                <w:rFonts w:ascii="Times New Roman" w:eastAsia="Times" w:hAnsi="Times New Roman"/>
                <w:bCs/>
                <w:sz w:val="20"/>
                <w:szCs w:val="20"/>
                <w:lang w:bidi="en-US"/>
              </w:rPr>
              <w:t xml:space="preserve">The insurance required under this Agreement, including all required additional insured coverages, must be endorsed to be primary and non-contributory to any insurance or self-insurance maintained by the State of </w:t>
            </w:r>
            <w:r w:rsidRPr="00165F98">
              <w:rPr>
                <w:rFonts w:ascii="Times New Roman" w:eastAsia="Times" w:hAnsi="Times New Roman"/>
                <w:bCs/>
                <w:sz w:val="20"/>
                <w:szCs w:val="20"/>
                <w:lang w:bidi="en-US"/>
              </w:rPr>
              <w:lastRenderedPageBreak/>
              <w:t>Californi</w:t>
            </w:r>
            <w:r w:rsidR="0022163F">
              <w:rPr>
                <w:rFonts w:ascii="Times New Roman" w:eastAsia="Times" w:hAnsi="Times New Roman"/>
                <w:bCs/>
                <w:sz w:val="20"/>
                <w:szCs w:val="20"/>
                <w:lang w:bidi="en-US"/>
              </w:rPr>
              <w:t xml:space="preserve">a, </w:t>
            </w:r>
            <w:r w:rsidR="00B07FBC">
              <w:rPr>
                <w:rFonts w:ascii="Times New Roman" w:eastAsia="Times" w:hAnsi="Times New Roman"/>
                <w:bCs/>
                <w:sz w:val="20"/>
                <w:szCs w:val="20"/>
                <w:lang w:bidi="en-US"/>
              </w:rPr>
              <w:t>the</w:t>
            </w:r>
            <w:r w:rsidRPr="007054C3">
              <w:rPr>
                <w:rFonts w:ascii="Times New Roman" w:eastAsia="Times" w:hAnsi="Times New Roman"/>
                <w:bCs/>
                <w:sz w:val="20"/>
                <w:szCs w:val="20"/>
                <w:lang w:bidi="en-US"/>
              </w:rPr>
              <w:t xml:space="preserve"> Judicial Council, or the JBE. Contractor’s liabilities under this Agreement shall not be limited in any manner to the insurance coverage required.</w:t>
            </w:r>
          </w:p>
          <w:p w14:paraId="65C38ED6"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012423DD" w14:textId="77777777" w:rsidR="0097050E" w:rsidRPr="007054C3" w:rsidRDefault="0097050E" w:rsidP="0097050E">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Failure to provide the documentation as required prior to the commencement of Work shall not constitute or be construed as a waiver of the obligation to provide such documentation.</w:t>
            </w:r>
          </w:p>
          <w:p w14:paraId="5DDF40FD"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58CD1655" w14:textId="6B6A60DC" w:rsidR="00112EF3" w:rsidRDefault="00112EF3" w:rsidP="00BF401C">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The Certificates of Insurance must be addressed and mailed to:</w:t>
            </w:r>
          </w:p>
          <w:p w14:paraId="4BE621C9" w14:textId="77777777" w:rsidR="00E10E79" w:rsidRPr="007054C3" w:rsidRDefault="00E10E79" w:rsidP="007054C3">
            <w:pPr>
              <w:pStyle w:val="ListParagraph"/>
              <w:rPr>
                <w:rFonts w:ascii="Times New Roman" w:eastAsia="Times" w:hAnsi="Times New Roman"/>
                <w:bCs/>
                <w:sz w:val="20"/>
                <w:szCs w:val="20"/>
                <w:lang w:bidi="en-US"/>
              </w:rPr>
            </w:pPr>
          </w:p>
          <w:p w14:paraId="6B12D0EE" w14:textId="0E52259F" w:rsidR="00E10E79" w:rsidRPr="007054C3" w:rsidRDefault="00E10E79" w:rsidP="007054C3">
            <w:pPr>
              <w:pStyle w:val="ListParagraph"/>
              <w:spacing w:before="120" w:after="120"/>
              <w:ind w:left="1368"/>
              <w:rPr>
                <w:rFonts w:ascii="Times New Roman" w:eastAsia="Times" w:hAnsi="Times New Roman"/>
                <w:bCs/>
                <w:sz w:val="20"/>
                <w:szCs w:val="20"/>
                <w:lang w:bidi="en-US"/>
              </w:rPr>
            </w:pPr>
            <w:r w:rsidRPr="007054C3">
              <w:rPr>
                <w:rFonts w:ascii="Times New Roman" w:eastAsia="Times" w:hAnsi="Times New Roman"/>
                <w:bCs/>
                <w:sz w:val="20"/>
                <w:szCs w:val="20"/>
                <w:highlight w:val="yellow"/>
                <w:lang w:bidi="en-US"/>
              </w:rPr>
              <w:t>[</w:t>
            </w:r>
            <w:r w:rsidRPr="007054C3">
              <w:rPr>
                <w:rFonts w:ascii="Times New Roman" w:eastAsia="Times" w:hAnsi="Times New Roman"/>
                <w:bCs/>
                <w:i/>
                <w:iCs/>
                <w:sz w:val="20"/>
                <w:szCs w:val="20"/>
                <w:highlight w:val="yellow"/>
                <w:lang w:bidi="en-US"/>
              </w:rPr>
              <w:t>Provide name and address</w:t>
            </w:r>
            <w:r w:rsidRPr="007054C3">
              <w:rPr>
                <w:rFonts w:ascii="Times New Roman" w:eastAsia="Times" w:hAnsi="Times New Roman"/>
                <w:bCs/>
                <w:sz w:val="20"/>
                <w:szCs w:val="20"/>
                <w:highlight w:val="yellow"/>
                <w:lang w:bidi="en-US"/>
              </w:rPr>
              <w:t>]</w:t>
            </w:r>
          </w:p>
          <w:p w14:paraId="4EDE8E59"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4B07D382" w14:textId="77777777" w:rsidR="00112EF3" w:rsidRPr="007054C3" w:rsidRDefault="00112EF3" w:rsidP="007054C3">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JBE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064A00A4"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600741F5" w14:textId="77777777" w:rsidR="00112EF3" w:rsidRPr="007054C3" w:rsidRDefault="00112EF3" w:rsidP="007054C3">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In the event Contractor fails to keep the specified insurance coverage in force at all times required under this Agreement, JBE may, in addition to and without limiting any other remedies available to it, (i) order the Contractor to stop work, or (ii) terminate this Agreement upon the occurrence of such event, subject to the provisions of this Agreement.</w:t>
            </w:r>
          </w:p>
          <w:p w14:paraId="117A3E8E"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19BE8C4E" w14:textId="1F4910F2" w:rsidR="00112EF3" w:rsidRPr="007054C3" w:rsidRDefault="00112EF3" w:rsidP="007054C3">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 xml:space="preserve">Contractor, and each insurer providing insurance required under this Agreement, expressly waives all rights of recovery and subrogation rights it may have against the State of California, Judicial Council, the JBE, and their respective elected and appointed officials, judicial officers, officers, employees, and agents for direct physical loss or damage </w:t>
            </w:r>
            <w:r w:rsidR="00084E77">
              <w:rPr>
                <w:rFonts w:ascii="Times New Roman" w:eastAsia="Times" w:hAnsi="Times New Roman"/>
                <w:bCs/>
                <w:sz w:val="20"/>
                <w:szCs w:val="20"/>
                <w:lang w:bidi="en-US"/>
              </w:rPr>
              <w:t xml:space="preserve">arising from </w:t>
            </w:r>
            <w:r w:rsidR="00E00B78">
              <w:rPr>
                <w:rFonts w:ascii="Times New Roman" w:eastAsia="Times" w:hAnsi="Times New Roman"/>
                <w:bCs/>
                <w:sz w:val="20"/>
                <w:szCs w:val="20"/>
                <w:lang w:bidi="en-US"/>
              </w:rPr>
              <w:t>Contractor’s performance of this Agreement</w:t>
            </w:r>
            <w:r w:rsidRPr="007054C3">
              <w:rPr>
                <w:rFonts w:ascii="Times New Roman" w:eastAsia="Times" w:hAnsi="Times New Roman"/>
                <w:bCs/>
                <w:sz w:val="20"/>
                <w:szCs w:val="20"/>
                <w:lang w:bidi="en-US"/>
              </w:rPr>
              <w:t xml:space="preserve">, and for any liability arising out of or in connection with </w:t>
            </w:r>
            <w:r w:rsidR="00E00B78">
              <w:rPr>
                <w:rFonts w:ascii="Times New Roman" w:eastAsia="Times" w:hAnsi="Times New Roman"/>
                <w:bCs/>
                <w:sz w:val="20"/>
                <w:szCs w:val="20"/>
                <w:lang w:bidi="en-US"/>
              </w:rPr>
              <w:t>Contractor’s performance of this</w:t>
            </w:r>
            <w:r w:rsidRPr="007054C3">
              <w:rPr>
                <w:rFonts w:ascii="Times New Roman" w:eastAsia="Times" w:hAnsi="Times New Roman"/>
                <w:bCs/>
                <w:sz w:val="20"/>
                <w:szCs w:val="20"/>
                <w:lang w:bidi="en-US"/>
              </w:rPr>
              <w:t xml:space="preserve"> Agreement or arising out of or in connection with Contractor’s breach of this Agreement. This provision does not apply to professional liability insurance policies.</w:t>
            </w:r>
          </w:p>
          <w:p w14:paraId="3E194116"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69E2BE09" w14:textId="77777777" w:rsidR="00112EF3" w:rsidRPr="007054C3" w:rsidRDefault="00112EF3" w:rsidP="007054C3">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Contractor shall provide the JBE with written notice within TEN (10) calendar days of becoming aware of a material change or cancellation of the insurance policies required under this Agreement. In the event of expiration or cancellation of any insurance policy, Contractor shall immediately notify the JBE’s Project Manager.</w:t>
            </w:r>
          </w:p>
          <w:p w14:paraId="3AA13F54"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57074E1C" w14:textId="77777777" w:rsidR="00112EF3" w:rsidRPr="007054C3" w:rsidRDefault="00112EF3" w:rsidP="007054C3">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t xml:space="preserve">JBE reserves the right to request certified copies of any of the insurance policies required under this Agreement, which must be provided by Contractor within </w:t>
            </w:r>
            <w:r w:rsidRPr="007054C3">
              <w:rPr>
                <w:rFonts w:ascii="Times New Roman" w:eastAsia="Times" w:hAnsi="Times New Roman"/>
                <w:bCs/>
                <w:sz w:val="20"/>
                <w:szCs w:val="20"/>
                <w:u w:val="single"/>
                <w:lang w:bidi="en-US"/>
              </w:rPr>
              <w:t>ten (10)</w:t>
            </w:r>
            <w:r w:rsidRPr="007054C3">
              <w:rPr>
                <w:rFonts w:ascii="Times New Roman" w:eastAsia="Times" w:hAnsi="Times New Roman"/>
                <w:bCs/>
                <w:sz w:val="20"/>
                <w:szCs w:val="20"/>
                <w:lang w:bidi="en-US"/>
              </w:rPr>
              <w:t xml:space="preserve"> business days following the request by JBE.</w:t>
            </w:r>
          </w:p>
          <w:p w14:paraId="4E4C64C8" w14:textId="77777777" w:rsidR="00112EF3" w:rsidRPr="007054C3" w:rsidRDefault="00112EF3" w:rsidP="007054C3">
            <w:pPr>
              <w:pStyle w:val="ListParagraph"/>
              <w:spacing w:before="120" w:after="120"/>
              <w:ind w:left="936"/>
              <w:rPr>
                <w:rFonts w:ascii="Times New Roman" w:eastAsia="Times" w:hAnsi="Times New Roman"/>
                <w:bCs/>
                <w:sz w:val="20"/>
                <w:szCs w:val="20"/>
                <w:lang w:bidi="en-US"/>
              </w:rPr>
            </w:pPr>
          </w:p>
          <w:p w14:paraId="06A36C5C" w14:textId="77777777" w:rsidR="00616817" w:rsidRPr="007054C3" w:rsidRDefault="00616817" w:rsidP="00616817">
            <w:pPr>
              <w:pStyle w:val="ListParagraph"/>
              <w:numPr>
                <w:ilvl w:val="2"/>
                <w:numId w:val="12"/>
              </w:numPr>
              <w:spacing w:before="120" w:after="120"/>
              <w:rPr>
                <w:rFonts w:ascii="Times New Roman" w:eastAsia="Times" w:hAnsi="Times New Roman"/>
                <w:bCs/>
                <w:sz w:val="20"/>
                <w:szCs w:val="20"/>
                <w:lang w:bidi="en-US"/>
              </w:rPr>
            </w:pPr>
            <w:r w:rsidRPr="007054C3">
              <w:rPr>
                <w:rFonts w:ascii="Times New Roman" w:eastAsia="Times" w:hAnsi="Times New Roman"/>
                <w:bCs/>
                <w:sz w:val="20"/>
                <w:szCs w:val="20"/>
                <w:lang w:bidi="en-US"/>
              </w:rPr>
              <w:lastRenderedPageBreak/>
              <w:t>Contractor must require insurance from its Subcontractors in substantially the same form as required of the Contractor herein and with limits of liability that are sufficient to protect the interests of the Contractor, State of California, the Judicial Council, and the JBE.</w:t>
            </w:r>
          </w:p>
          <w:p w14:paraId="5394062F" w14:textId="77777777" w:rsidR="00112EF3" w:rsidRPr="007054C3" w:rsidRDefault="00112EF3" w:rsidP="00AE36C0">
            <w:pPr>
              <w:pStyle w:val="ListParagraph"/>
              <w:spacing w:before="120" w:after="120"/>
              <w:ind w:left="936"/>
              <w:rPr>
                <w:rFonts w:ascii="Times New Roman" w:eastAsia="Times" w:hAnsi="Times New Roman"/>
                <w:bCs/>
                <w:sz w:val="20"/>
                <w:szCs w:val="20"/>
                <w:lang w:bidi="en-US"/>
              </w:rPr>
            </w:pPr>
          </w:p>
          <w:p w14:paraId="70BE1529" w14:textId="77777777" w:rsidR="00112EF3" w:rsidRPr="004D13B1" w:rsidRDefault="00112EF3" w:rsidP="00112EF3">
            <w:pPr>
              <w:pStyle w:val="ListParagraph"/>
              <w:numPr>
                <w:ilvl w:val="1"/>
                <w:numId w:val="12"/>
              </w:numPr>
              <w:spacing w:before="120" w:after="120"/>
              <w:rPr>
                <w:rFonts w:ascii="Times New Roman" w:eastAsia="Times" w:hAnsi="Times New Roman"/>
                <w:b/>
                <w:sz w:val="20"/>
                <w:szCs w:val="20"/>
                <w:lang w:bidi="en-US"/>
              </w:rPr>
            </w:pPr>
            <w:r w:rsidRPr="004D13B1">
              <w:rPr>
                <w:rFonts w:ascii="Times New Roman" w:eastAsia="Times" w:hAnsi="Times New Roman"/>
                <w:b/>
                <w:sz w:val="20"/>
                <w:szCs w:val="20"/>
                <w:u w:val="single"/>
                <w:lang w:bidi="en-US"/>
              </w:rPr>
              <w:t>Individual Policy Requirements</w:t>
            </w:r>
            <w:r w:rsidRPr="004D13B1">
              <w:rPr>
                <w:rFonts w:ascii="Times New Roman" w:eastAsia="Times" w:hAnsi="Times New Roman"/>
                <w:b/>
                <w:sz w:val="20"/>
                <w:szCs w:val="20"/>
                <w:lang w:bidi="en-US"/>
              </w:rPr>
              <w:t xml:space="preserve"> </w:t>
            </w:r>
          </w:p>
          <w:p w14:paraId="473EA8CD" w14:textId="77777777" w:rsidR="00112EF3" w:rsidRPr="00177CC7" w:rsidRDefault="00112EF3" w:rsidP="00177CC7">
            <w:pPr>
              <w:pStyle w:val="ListParagraph"/>
              <w:spacing w:before="120" w:after="120"/>
              <w:ind w:left="936"/>
              <w:rPr>
                <w:rFonts w:ascii="Times New Roman" w:eastAsia="Times" w:hAnsi="Times New Roman"/>
                <w:bCs/>
                <w:sz w:val="20"/>
                <w:szCs w:val="20"/>
                <w:lang w:bidi="en-US"/>
              </w:rPr>
            </w:pPr>
          </w:p>
          <w:p w14:paraId="49DE9152"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commentRangeStart w:id="2"/>
            <w:r w:rsidRPr="00177CC7">
              <w:rPr>
                <w:rFonts w:ascii="Times New Roman" w:eastAsia="Times" w:hAnsi="Times New Roman"/>
                <w:bCs/>
                <w:sz w:val="20"/>
                <w:szCs w:val="20"/>
                <w:u w:val="single"/>
                <w:lang w:bidi="en-US"/>
              </w:rPr>
              <w:t>Commercial General Liability</w:t>
            </w:r>
            <w:commentRangeEnd w:id="2"/>
            <w:r w:rsidRPr="00177CC7">
              <w:rPr>
                <w:rFonts w:ascii="Times New Roman" w:eastAsia="Times" w:hAnsi="Times New Roman"/>
                <w:bCs/>
                <w:sz w:val="20"/>
                <w:szCs w:val="20"/>
                <w:lang w:bidi="en-US"/>
              </w:rPr>
              <w:commentReference w:id="2"/>
            </w:r>
          </w:p>
          <w:p w14:paraId="7A79D040" w14:textId="4B2F2814"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Commercial General Liability Insurance shall be written on an occurrence form with limits of not less than one million dollars ($1,000,000) per occurrence for bodily injury and property damage and two million dollars ($2,000,000)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w:t>
            </w:r>
            <w:r w:rsidR="00AF04AB">
              <w:rPr>
                <w:rFonts w:ascii="Times New Roman" w:eastAsia="Times" w:hAnsi="Times New Roman"/>
                <w:bCs/>
                <w:sz w:val="20"/>
                <w:szCs w:val="20"/>
              </w:rPr>
              <w:t xml:space="preserve"> operations</w:t>
            </w:r>
            <w:r w:rsidRPr="00177CC7">
              <w:rPr>
                <w:rFonts w:ascii="Times New Roman" w:eastAsia="Times" w:hAnsi="Times New Roman"/>
                <w:bCs/>
                <w:sz w:val="20"/>
                <w:szCs w:val="20"/>
              </w:rPr>
              <w:t xml:space="preserve"> liability shall extend for not less than three (3) years past the completion of </w:t>
            </w:r>
            <w:r w:rsidR="00760294">
              <w:rPr>
                <w:rFonts w:ascii="Times New Roman" w:eastAsia="Times" w:hAnsi="Times New Roman"/>
                <w:bCs/>
                <w:sz w:val="20"/>
                <w:szCs w:val="20"/>
              </w:rPr>
              <w:t xml:space="preserve">Contractor’s </w:t>
            </w:r>
            <w:r w:rsidR="00307FBB">
              <w:rPr>
                <w:rFonts w:ascii="Times New Roman" w:eastAsia="Times" w:hAnsi="Times New Roman"/>
                <w:bCs/>
                <w:sz w:val="20"/>
                <w:szCs w:val="20"/>
              </w:rPr>
              <w:t>performance under this Agreement</w:t>
            </w:r>
            <w:r w:rsidRPr="00177CC7">
              <w:rPr>
                <w:rFonts w:ascii="Times New Roman" w:eastAsia="Times" w:hAnsi="Times New Roman"/>
                <w:bCs/>
                <w:sz w:val="20"/>
                <w:szCs w:val="20"/>
              </w:rPr>
              <w:t xml:space="preserve"> or the termination of this Agreement, whichever occurs first.</w:t>
            </w:r>
          </w:p>
          <w:p w14:paraId="2E3722CF"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143F26E9"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r w:rsidRPr="00177CC7">
              <w:rPr>
                <w:rFonts w:ascii="Times New Roman" w:eastAsia="Times" w:hAnsi="Times New Roman"/>
                <w:bCs/>
                <w:sz w:val="20"/>
                <w:szCs w:val="20"/>
                <w:u w:val="single"/>
                <w:lang w:bidi="en-US"/>
              </w:rPr>
              <w:t>Commercial Automobile Liability</w:t>
            </w:r>
          </w:p>
          <w:p w14:paraId="55C4659A" w14:textId="0EACD534"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 xml:space="preserve">Commercial Automobile Liability Insurance shall have limits of not less than one million dollars ($1,000,000) per accident. This insurance must cover liability arising out of or in connection with the operation, use, loading, or unloading of a motor vehicle assigned to or used in connection with the </w:t>
            </w:r>
            <w:r w:rsidR="00061C83">
              <w:rPr>
                <w:rFonts w:ascii="Times New Roman" w:eastAsia="Times" w:hAnsi="Times New Roman"/>
                <w:bCs/>
                <w:sz w:val="20"/>
                <w:szCs w:val="20"/>
              </w:rPr>
              <w:t>Contractor’s performance under this Agreement,</w:t>
            </w:r>
            <w:r w:rsidRPr="00177CC7">
              <w:rPr>
                <w:rFonts w:ascii="Times New Roman" w:eastAsia="Times" w:hAnsi="Times New Roman"/>
                <w:bCs/>
                <w:sz w:val="20"/>
                <w:szCs w:val="20"/>
              </w:rPr>
              <w:t xml:space="preserve"> including, without limitation, owned, hired, and non-owned motor vehicles.</w:t>
            </w:r>
          </w:p>
          <w:p w14:paraId="6A7A9E2F"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7D1357B9"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r w:rsidRPr="00177CC7">
              <w:rPr>
                <w:rFonts w:ascii="Times New Roman" w:eastAsia="Times" w:hAnsi="Times New Roman"/>
                <w:bCs/>
                <w:sz w:val="20"/>
                <w:szCs w:val="20"/>
                <w:u w:val="single"/>
                <w:lang w:bidi="en-US"/>
              </w:rPr>
              <w:t>Workers’ Compensation &amp; Employers’ Liability Insurance</w:t>
            </w:r>
          </w:p>
          <w:p w14:paraId="6A194E90" w14:textId="77777777"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JBE certifying, under penalty of perjury, that it does not have employees. Upon the JBE’s receipt of the letter, Contractor shall not be required to maintain workers’ compensation insurance.</w:t>
            </w:r>
          </w:p>
          <w:p w14:paraId="67E7DBFA"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44EEF4B7"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commentRangeStart w:id="3"/>
            <w:r w:rsidRPr="00177CC7">
              <w:rPr>
                <w:rFonts w:ascii="Times New Roman" w:eastAsia="Times" w:hAnsi="Times New Roman"/>
                <w:bCs/>
                <w:sz w:val="20"/>
                <w:szCs w:val="20"/>
                <w:u w:val="single"/>
                <w:lang w:bidi="en-US"/>
              </w:rPr>
              <w:t>Professional Liability Insurance</w:t>
            </w:r>
            <w:commentRangeEnd w:id="3"/>
            <w:r w:rsidRPr="00177CC7">
              <w:rPr>
                <w:rFonts w:ascii="Times New Roman" w:eastAsia="Times" w:hAnsi="Times New Roman"/>
                <w:bCs/>
                <w:sz w:val="20"/>
                <w:szCs w:val="20"/>
                <w:lang w:bidi="en-US"/>
              </w:rPr>
              <w:commentReference w:id="3"/>
            </w:r>
          </w:p>
          <w:p w14:paraId="1E2EE3BA" w14:textId="6BF6A4DB" w:rsidR="00112EF3" w:rsidRPr="00177CC7" w:rsidRDefault="00112EF3" w:rsidP="00B52D48">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 xml:space="preserve">Professional Liability Insurance shall include coverage for any negligent act, error, or omission committed or alleged to have been committed which arises out of rendering or failure to </w:t>
            </w:r>
            <w:r w:rsidR="00FE7C2C">
              <w:rPr>
                <w:rFonts w:ascii="Times New Roman" w:eastAsia="Times" w:hAnsi="Times New Roman"/>
                <w:bCs/>
                <w:sz w:val="20"/>
                <w:szCs w:val="20"/>
              </w:rPr>
              <w:t xml:space="preserve">perform </w:t>
            </w:r>
            <w:r w:rsidR="009E3A8C">
              <w:rPr>
                <w:rFonts w:ascii="Times New Roman" w:eastAsia="Times" w:hAnsi="Times New Roman"/>
                <w:bCs/>
                <w:sz w:val="20"/>
                <w:szCs w:val="20"/>
              </w:rPr>
              <w:t>its obligations</w:t>
            </w:r>
            <w:r w:rsidRPr="00177CC7">
              <w:rPr>
                <w:rFonts w:ascii="Times New Roman" w:eastAsia="Times" w:hAnsi="Times New Roman"/>
                <w:bCs/>
                <w:sz w:val="20"/>
                <w:szCs w:val="20"/>
              </w:rPr>
              <w:t xml:space="preserve"> </w:t>
            </w:r>
            <w:r w:rsidR="009E3A8C">
              <w:rPr>
                <w:rFonts w:ascii="Times New Roman" w:eastAsia="Times" w:hAnsi="Times New Roman"/>
                <w:bCs/>
                <w:sz w:val="20"/>
                <w:szCs w:val="20"/>
              </w:rPr>
              <w:t>as required</w:t>
            </w:r>
            <w:r w:rsidRPr="00177CC7">
              <w:rPr>
                <w:rFonts w:ascii="Times New Roman" w:eastAsia="Times" w:hAnsi="Times New Roman"/>
                <w:bCs/>
                <w:sz w:val="20"/>
                <w:szCs w:val="20"/>
              </w:rPr>
              <w:t xml:space="preserve"> under the terms of this Agreement. The policy shall provide limits of not less than one million dollars ($1,000,000) per claim or per occurrence and two million dollars ($2,000,000) annual aggregate. If the policy is written on a “claims made” form, Contractor shall continue such coverage, either through policy renewals or the purchase of an extended discovery period, if such extended coverage is available, for not less than </w:t>
            </w:r>
            <w:commentRangeStart w:id="4"/>
            <w:r w:rsidRPr="00177CC7">
              <w:rPr>
                <w:rFonts w:ascii="Times New Roman" w:eastAsia="Times" w:hAnsi="Times New Roman"/>
                <w:bCs/>
                <w:sz w:val="20"/>
                <w:szCs w:val="20"/>
              </w:rPr>
              <w:t xml:space="preserve">three (3) years </w:t>
            </w:r>
            <w:commentRangeEnd w:id="4"/>
            <w:r w:rsidRPr="00177CC7">
              <w:rPr>
                <w:rFonts w:ascii="Times New Roman" w:eastAsia="Times" w:hAnsi="Times New Roman"/>
                <w:bCs/>
                <w:sz w:val="20"/>
                <w:szCs w:val="20"/>
              </w:rPr>
              <w:commentReference w:id="4"/>
            </w:r>
            <w:r w:rsidRPr="00177CC7">
              <w:rPr>
                <w:rFonts w:ascii="Times New Roman" w:eastAsia="Times" w:hAnsi="Times New Roman"/>
                <w:bCs/>
                <w:sz w:val="20"/>
                <w:szCs w:val="20"/>
              </w:rPr>
              <w:t xml:space="preserve">from the date of completion of the Work which is the subject of this Agreement. The retroactive date or “prior acts inclusion date” of any such “claims made” policy must be no later than the date that </w:t>
            </w:r>
            <w:r w:rsidR="00A070C3">
              <w:rPr>
                <w:rFonts w:ascii="Times New Roman" w:eastAsia="Times" w:hAnsi="Times New Roman"/>
                <w:bCs/>
                <w:sz w:val="20"/>
                <w:szCs w:val="20"/>
              </w:rPr>
              <w:t>Contractor</w:t>
            </w:r>
            <w:r w:rsidR="00CA00C4">
              <w:rPr>
                <w:rFonts w:ascii="Times New Roman" w:eastAsia="Times" w:hAnsi="Times New Roman"/>
                <w:bCs/>
                <w:sz w:val="20"/>
                <w:szCs w:val="20"/>
              </w:rPr>
              <w:t xml:space="preserve"> </w:t>
            </w:r>
            <w:r w:rsidRPr="00177CC7">
              <w:rPr>
                <w:rFonts w:ascii="Times New Roman" w:eastAsia="Times" w:hAnsi="Times New Roman"/>
                <w:bCs/>
                <w:sz w:val="20"/>
                <w:szCs w:val="20"/>
              </w:rPr>
              <w:t xml:space="preserve">commences </w:t>
            </w:r>
            <w:r w:rsidR="00CA00C4">
              <w:rPr>
                <w:rFonts w:ascii="Times New Roman" w:eastAsia="Times" w:hAnsi="Times New Roman"/>
                <w:bCs/>
                <w:sz w:val="20"/>
                <w:szCs w:val="20"/>
              </w:rPr>
              <w:t xml:space="preserve">performance </w:t>
            </w:r>
            <w:r w:rsidRPr="00177CC7">
              <w:rPr>
                <w:rFonts w:ascii="Times New Roman" w:eastAsia="Times" w:hAnsi="Times New Roman"/>
                <w:bCs/>
                <w:sz w:val="20"/>
                <w:szCs w:val="20"/>
              </w:rPr>
              <w:t>pursuant to the Agreement.</w:t>
            </w:r>
          </w:p>
          <w:p w14:paraId="07E328D8"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30A2AAE1"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commentRangeStart w:id="5"/>
            <w:r w:rsidRPr="00177CC7">
              <w:rPr>
                <w:rFonts w:ascii="Times New Roman" w:eastAsia="Times" w:hAnsi="Times New Roman"/>
                <w:bCs/>
                <w:sz w:val="20"/>
                <w:szCs w:val="20"/>
                <w:u w:val="single"/>
                <w:lang w:bidi="en-US"/>
              </w:rPr>
              <w:t>Cyber Liability Insurance</w:t>
            </w:r>
            <w:commentRangeEnd w:id="5"/>
            <w:r w:rsidRPr="00177CC7">
              <w:rPr>
                <w:rFonts w:ascii="Times New Roman" w:eastAsia="Times" w:hAnsi="Times New Roman"/>
                <w:bCs/>
                <w:sz w:val="20"/>
                <w:szCs w:val="20"/>
                <w:lang w:bidi="en-US"/>
              </w:rPr>
              <w:commentReference w:id="5"/>
            </w:r>
          </w:p>
          <w:p w14:paraId="6B824D5B" w14:textId="77777777" w:rsidR="00112EF3" w:rsidRPr="00177CC7" w:rsidRDefault="00112EF3" w:rsidP="00177CC7">
            <w:pPr>
              <w:pStyle w:val="ListParagraph"/>
              <w:spacing w:before="120" w:after="120"/>
              <w:ind w:left="936"/>
              <w:rPr>
                <w:rFonts w:ascii="Times New Roman" w:eastAsia="Times" w:hAnsi="Times New Roman"/>
                <w:bCs/>
                <w:i/>
                <w:iCs/>
                <w:sz w:val="20"/>
                <w:szCs w:val="20"/>
              </w:rPr>
            </w:pPr>
            <w:r w:rsidRPr="00177CC7">
              <w:rPr>
                <w:rFonts w:ascii="Times New Roman" w:eastAsia="Times" w:hAnsi="Times New Roman"/>
                <w:bCs/>
                <w:sz w:val="20"/>
                <w:szCs w:val="20"/>
              </w:rPr>
              <w:t xml:space="preserve">Cyber Liability Insurance, with limits not less than two million dollars ($2,000,000) per occurrence or claim, two million dollars ($2,000,000) aggregate. Coverage shall be sufficiently broad to respond to the duties and obligations as are undertaken by Contractor in this Agreement and shall include, but not be limited to, claims involving </w:t>
            </w:r>
            <w:proofErr w:type="gramStart"/>
            <w:r w:rsidRPr="00177CC7">
              <w:rPr>
                <w:rFonts w:ascii="Times New Roman" w:eastAsia="Times" w:hAnsi="Times New Roman"/>
                <w:bCs/>
                <w:sz w:val="20"/>
                <w:szCs w:val="20"/>
              </w:rPr>
              <w:t>security</w:t>
            </w:r>
            <w:proofErr w:type="gramEnd"/>
            <w:r w:rsidRPr="00177CC7">
              <w:rPr>
                <w:rFonts w:ascii="Times New Roman" w:eastAsia="Times" w:hAnsi="Times New Roman"/>
                <w:bCs/>
                <w:sz w:val="20"/>
                <w:szCs w:val="20"/>
              </w:rPr>
              <w:t xml:space="preserve"> </w:t>
            </w:r>
            <w:r w:rsidRPr="00177CC7">
              <w:rPr>
                <w:rFonts w:ascii="Times New Roman" w:eastAsia="Times" w:hAnsi="Times New Roman"/>
                <w:bCs/>
                <w:i/>
                <w:iCs/>
                <w:sz w:val="20"/>
                <w:szCs w:val="20"/>
              </w:rPr>
              <w:t xml:space="preserve"> </w:t>
            </w:r>
          </w:p>
          <w:p w14:paraId="00DE912D" w14:textId="77777777"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75741B39"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02455C89"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r w:rsidRPr="00177CC7">
              <w:rPr>
                <w:rFonts w:ascii="Times New Roman" w:eastAsia="Times" w:hAnsi="Times New Roman"/>
                <w:bCs/>
                <w:sz w:val="20"/>
                <w:szCs w:val="20"/>
                <w:u w:val="single"/>
                <w:lang w:bidi="en-US"/>
              </w:rPr>
              <w:t>Technology Professional Liability Errors &amp; Omissions</w:t>
            </w:r>
          </w:p>
          <w:p w14:paraId="39FBB854" w14:textId="20C3C102" w:rsidR="00112EF3" w:rsidRPr="00177CC7" w:rsidRDefault="00112EF3" w:rsidP="00177CC7">
            <w:pPr>
              <w:pStyle w:val="ListParagraph"/>
              <w:spacing w:before="120" w:after="120"/>
              <w:ind w:left="936"/>
              <w:rPr>
                <w:rFonts w:ascii="Times New Roman" w:eastAsia="Times" w:hAnsi="Times New Roman"/>
                <w:bCs/>
                <w:sz w:val="20"/>
                <w:szCs w:val="20"/>
                <w:lang w:bidi="en-US"/>
              </w:rPr>
            </w:pPr>
            <w:r w:rsidRPr="00177CC7">
              <w:rPr>
                <w:rFonts w:ascii="Times New Roman" w:eastAsia="Times" w:hAnsi="Times New Roman"/>
                <w:bCs/>
                <w:sz w:val="20"/>
                <w:szCs w:val="20"/>
                <w:lang w:bidi="en-US"/>
              </w:rPr>
              <w:t>Technology professional liability errors and omissions insurance appropriate to the Contractor</w:t>
            </w:r>
            <w:r w:rsidR="00DE348E">
              <w:rPr>
                <w:rFonts w:ascii="Times New Roman" w:eastAsia="Times" w:hAnsi="Times New Roman"/>
                <w:bCs/>
                <w:sz w:val="20"/>
                <w:szCs w:val="20"/>
                <w:lang w:bidi="en-US"/>
              </w:rPr>
              <w:t>’s</w:t>
            </w:r>
            <w:r w:rsidRPr="00177CC7">
              <w:rPr>
                <w:rFonts w:ascii="Times New Roman" w:eastAsia="Times" w:hAnsi="Times New Roman"/>
                <w:bCs/>
                <w:sz w:val="20"/>
                <w:szCs w:val="20"/>
                <w:lang w:bidi="en-US"/>
              </w:rPr>
              <w:t xml:space="preserve"> profession and work hereunder, with limits not less than two million dollars ($2,000,000) per occurrence, and two million dollars ($2,000,000)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08DB5014" w14:textId="77777777" w:rsidR="00112EF3" w:rsidRPr="00177CC7" w:rsidRDefault="00112EF3" w:rsidP="00177CC7">
            <w:pPr>
              <w:pStyle w:val="ListParagraph"/>
              <w:spacing w:before="120" w:after="120"/>
              <w:ind w:left="936"/>
              <w:rPr>
                <w:rFonts w:ascii="Times New Roman" w:eastAsia="Times" w:hAnsi="Times New Roman"/>
                <w:bCs/>
                <w:sz w:val="20"/>
                <w:szCs w:val="20"/>
                <w:lang w:bidi="en-US"/>
              </w:rPr>
            </w:pPr>
          </w:p>
          <w:p w14:paraId="609BC669" w14:textId="77777777" w:rsidR="00112EF3" w:rsidRPr="00177CC7" w:rsidRDefault="00112EF3" w:rsidP="00177CC7">
            <w:pPr>
              <w:pStyle w:val="ListParagraph"/>
              <w:spacing w:before="120" w:after="120"/>
              <w:ind w:left="936"/>
              <w:rPr>
                <w:rFonts w:ascii="Times New Roman" w:eastAsia="Times" w:hAnsi="Times New Roman"/>
                <w:bCs/>
                <w:sz w:val="20"/>
                <w:szCs w:val="20"/>
                <w:lang w:bidi="en-US"/>
              </w:rPr>
            </w:pPr>
            <w:r w:rsidRPr="00177CC7">
              <w:rPr>
                <w:rFonts w:ascii="Times New Roman" w:eastAsia="Times" w:hAnsi="Times New Roman"/>
                <w:bCs/>
                <w:sz w:val="20"/>
                <w:szCs w:val="20"/>
                <w:lang w:bidi="en-US"/>
              </w:rPr>
              <w:t xml:space="preserve">The technology professional liability errors and omissions insurance policy shall include, or be endorsed to include, </w:t>
            </w:r>
            <w:r w:rsidRPr="00177CC7">
              <w:rPr>
                <w:rFonts w:ascii="Times New Roman" w:eastAsia="Times" w:hAnsi="Times New Roman"/>
                <w:bCs/>
                <w:i/>
                <w:iCs/>
                <w:sz w:val="20"/>
                <w:szCs w:val="20"/>
                <w:lang w:bidi="en-US"/>
              </w:rPr>
              <w:t>property damage liability coverage</w:t>
            </w:r>
            <w:r w:rsidRPr="00177CC7">
              <w:rPr>
                <w:rFonts w:ascii="Times New Roman" w:eastAsia="Times" w:hAnsi="Times New Roman"/>
                <w:bCs/>
                <w:sz w:val="20"/>
                <w:szCs w:val="20"/>
                <w:lang w:bidi="en-US"/>
              </w:rPr>
              <w:t xml:space="preserve"> for damage to, alteration of, loss of, or destruction of electronic data and/or information “property” of the JBE in the care, custody, or control of the Contractor. If not covered under Contractor’s technology professional liability errors and omissions insurance, such “property” coverage of the JBE must be endorsed onto the Contractor’s Cyber Liability Policy. </w:t>
            </w:r>
          </w:p>
          <w:p w14:paraId="53179E5C" w14:textId="77777777" w:rsidR="00112EF3" w:rsidRPr="00177CC7" w:rsidRDefault="00112EF3" w:rsidP="00177CC7">
            <w:pPr>
              <w:pStyle w:val="ListParagraph"/>
              <w:spacing w:before="120" w:after="120"/>
              <w:ind w:left="936"/>
              <w:rPr>
                <w:rFonts w:ascii="Times New Roman" w:eastAsia="Times" w:hAnsi="Times New Roman"/>
                <w:bCs/>
                <w:sz w:val="20"/>
                <w:szCs w:val="20"/>
                <w:lang w:bidi="en-US"/>
              </w:rPr>
            </w:pPr>
          </w:p>
          <w:p w14:paraId="4C22FEB2"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commentRangeStart w:id="6"/>
            <w:r w:rsidRPr="00177CC7">
              <w:rPr>
                <w:rFonts w:ascii="Times New Roman" w:eastAsia="Times" w:hAnsi="Times New Roman"/>
                <w:bCs/>
                <w:sz w:val="20"/>
                <w:szCs w:val="20"/>
                <w:u w:val="single"/>
                <w:lang w:bidi="en-US"/>
              </w:rPr>
              <w:t>Builders Risk/Installation</w:t>
            </w:r>
            <w:commentRangeEnd w:id="6"/>
            <w:r w:rsidRPr="00177CC7">
              <w:rPr>
                <w:rFonts w:ascii="Times New Roman" w:eastAsia="Times" w:hAnsi="Times New Roman"/>
                <w:bCs/>
                <w:sz w:val="20"/>
                <w:szCs w:val="20"/>
                <w:lang w:bidi="en-US"/>
              </w:rPr>
              <w:commentReference w:id="6"/>
            </w:r>
          </w:p>
          <w:p w14:paraId="7591D33E" w14:textId="77777777"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Builders Risk/Installation Coverage Policy shall be written on an all-risk basis and that covers the work to be performed under this Agreement for direct physical loss or damage while in the course of transportation, erection, installation, and completion with limits of liability equal to the final completed value of the project.</w:t>
            </w:r>
          </w:p>
          <w:p w14:paraId="7661F6E5"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27499552"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commentRangeStart w:id="7"/>
            <w:r w:rsidRPr="00177CC7">
              <w:rPr>
                <w:rFonts w:ascii="Times New Roman" w:eastAsia="Times" w:hAnsi="Times New Roman"/>
                <w:bCs/>
                <w:sz w:val="20"/>
                <w:szCs w:val="20"/>
                <w:u w:val="single"/>
                <w:lang w:bidi="en-US"/>
              </w:rPr>
              <w:t xml:space="preserve">Contractor’s Equipment Insurance </w:t>
            </w:r>
          </w:p>
          <w:p w14:paraId="4CF23471" w14:textId="77777777"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Contractor shall maintain equipment insurance covering its business property, equipment, and tools used in the performance at the project site that are not intended to become a permanent part of the work. The JBE shall not be responsible for loss or damage to or obtaining and/or maintaining in force insurance on temporary structures, construction equipment, tools, or personal effects, owned or rented to or in the care, custody, and control of a Contractor of any tier.</w:t>
            </w:r>
            <w:commentRangeEnd w:id="7"/>
            <w:r w:rsidRPr="00177CC7">
              <w:rPr>
                <w:rFonts w:ascii="Times New Roman" w:eastAsia="Times" w:hAnsi="Times New Roman"/>
                <w:bCs/>
                <w:sz w:val="20"/>
                <w:szCs w:val="20"/>
              </w:rPr>
              <w:commentReference w:id="7"/>
            </w:r>
          </w:p>
          <w:p w14:paraId="02D2C219"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6A6CF3E6" w14:textId="77777777" w:rsidR="00112EF3" w:rsidRPr="00177CC7" w:rsidRDefault="00112EF3" w:rsidP="00177CC7">
            <w:pPr>
              <w:pStyle w:val="ListParagraph"/>
              <w:numPr>
                <w:ilvl w:val="2"/>
                <w:numId w:val="12"/>
              </w:numPr>
              <w:spacing w:before="120" w:after="120"/>
              <w:rPr>
                <w:rFonts w:ascii="Times New Roman" w:eastAsia="Times" w:hAnsi="Times New Roman"/>
                <w:bCs/>
                <w:sz w:val="20"/>
                <w:szCs w:val="20"/>
                <w:lang w:bidi="en-US"/>
              </w:rPr>
            </w:pPr>
            <w:r w:rsidRPr="00177CC7">
              <w:rPr>
                <w:rFonts w:ascii="Times New Roman" w:eastAsia="Times" w:hAnsi="Times New Roman"/>
                <w:bCs/>
                <w:sz w:val="20"/>
                <w:szCs w:val="20"/>
                <w:u w:val="single"/>
                <w:lang w:bidi="en-US"/>
              </w:rPr>
              <w:lastRenderedPageBreak/>
              <w:t>Commercial Crime Insurance</w:t>
            </w:r>
          </w:p>
          <w:p w14:paraId="70D5AEF2" w14:textId="77777777"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This policy is required if Contractor handles or has regular access to JBE’s funds or property of significant value to the JBE. This policy must cover dishonest acts including loss due to disappearance or destruction of money, securities, and property; forgery and alteration of documents; and fraudulent transfer of money, securities, and property. The minimum liability limit must be one million dollars ($1,000,000).</w:t>
            </w:r>
          </w:p>
          <w:p w14:paraId="50A57C70" w14:textId="77777777" w:rsidR="00112EF3" w:rsidRPr="00177CC7" w:rsidRDefault="00112EF3" w:rsidP="00177CC7">
            <w:pPr>
              <w:pStyle w:val="ListParagraph"/>
              <w:spacing w:before="120" w:after="120"/>
              <w:ind w:left="936"/>
              <w:rPr>
                <w:rFonts w:ascii="Times New Roman" w:eastAsia="Times" w:hAnsi="Times New Roman"/>
                <w:bCs/>
                <w:sz w:val="20"/>
                <w:szCs w:val="20"/>
              </w:rPr>
            </w:pPr>
          </w:p>
          <w:p w14:paraId="77A3BEB5" w14:textId="77777777" w:rsidR="00112EF3" w:rsidRPr="00177CC7" w:rsidRDefault="00112EF3" w:rsidP="00112EF3">
            <w:pPr>
              <w:pStyle w:val="ListParagraph"/>
              <w:numPr>
                <w:ilvl w:val="1"/>
                <w:numId w:val="12"/>
              </w:numPr>
              <w:spacing w:before="120" w:after="120"/>
              <w:rPr>
                <w:rFonts w:ascii="Times New Roman" w:eastAsia="Times" w:hAnsi="Times New Roman"/>
                <w:bCs/>
                <w:sz w:val="20"/>
                <w:szCs w:val="20"/>
                <w:lang w:bidi="en-US"/>
              </w:rPr>
            </w:pPr>
            <w:r w:rsidRPr="00177CC7">
              <w:rPr>
                <w:rFonts w:ascii="Times New Roman" w:eastAsia="Times" w:hAnsi="Times New Roman"/>
                <w:bCs/>
                <w:sz w:val="20"/>
                <w:szCs w:val="20"/>
                <w:u w:val="single"/>
                <w:lang w:bidi="en-US"/>
              </w:rPr>
              <w:t>Umbrella Policies</w:t>
            </w:r>
          </w:p>
          <w:p w14:paraId="5FD826C7" w14:textId="77777777" w:rsidR="00112EF3" w:rsidRPr="00177CC7" w:rsidRDefault="00112EF3" w:rsidP="00177CC7">
            <w:pPr>
              <w:pStyle w:val="ListParagraph"/>
              <w:spacing w:before="120" w:after="120"/>
              <w:ind w:left="936"/>
              <w:rPr>
                <w:rFonts w:ascii="Times New Roman" w:eastAsia="Times" w:hAnsi="Times New Roman"/>
                <w:bCs/>
                <w:sz w:val="20"/>
                <w:szCs w:val="20"/>
                <w:lang w:bidi="en-US"/>
              </w:rPr>
            </w:pPr>
          </w:p>
          <w:p w14:paraId="02549868" w14:textId="77777777" w:rsidR="00112EF3" w:rsidRPr="00177CC7" w:rsidRDefault="00112EF3" w:rsidP="00177CC7">
            <w:pPr>
              <w:pStyle w:val="ListParagraph"/>
              <w:spacing w:before="120" w:after="120"/>
              <w:ind w:left="936"/>
              <w:rPr>
                <w:rFonts w:ascii="Times New Roman" w:eastAsia="Times" w:hAnsi="Times New Roman"/>
                <w:bCs/>
                <w:sz w:val="20"/>
                <w:szCs w:val="20"/>
              </w:rPr>
            </w:pPr>
            <w:r w:rsidRPr="00177CC7">
              <w:rPr>
                <w:rFonts w:ascii="Times New Roman" w:eastAsia="Times" w:hAnsi="Times New Roman"/>
                <w:bCs/>
                <w:sz w:val="20"/>
                <w:szCs w:val="20"/>
              </w:rPr>
              <w:t xml:space="preserve">Contractor may satisfy basic coverage limits through any combination of primary, excess, or umbrella insurance. </w:t>
            </w:r>
          </w:p>
          <w:p w14:paraId="2738D391" w14:textId="77777777" w:rsidR="002C60CD" w:rsidRPr="00177CC7" w:rsidRDefault="002C60CD" w:rsidP="00177CC7">
            <w:pPr>
              <w:pStyle w:val="ListParagraph"/>
              <w:spacing w:before="120" w:after="120"/>
              <w:ind w:left="936"/>
              <w:rPr>
                <w:rFonts w:ascii="Times New Roman" w:eastAsia="Times" w:hAnsi="Times New Roman"/>
                <w:b/>
                <w:sz w:val="20"/>
                <w:szCs w:val="20"/>
              </w:rPr>
            </w:pPr>
          </w:p>
          <w:p w14:paraId="76D98E61" w14:textId="77777777" w:rsidR="00C364DD" w:rsidRPr="00C364DD" w:rsidRDefault="00C364DD" w:rsidP="00C364DD">
            <w:pPr>
              <w:rPr>
                <w:rFonts w:ascii="Times New Roman" w:eastAsia="Times" w:hAnsi="Times New Roman"/>
                <w:szCs w:val="20"/>
                <w:lang w:bidi="ar-SA"/>
              </w:rPr>
            </w:pPr>
          </w:p>
          <w:p w14:paraId="5A4563E8" w14:textId="7634F83D" w:rsidR="00660F7E" w:rsidRPr="003A0C49" w:rsidRDefault="00660F7E" w:rsidP="00F42204">
            <w:pPr>
              <w:pStyle w:val="BodyText"/>
              <w:spacing w:before="0" w:after="0"/>
              <w:rPr>
                <w:rFonts w:asciiTheme="minorHAnsi" w:hAnsiTheme="minorHAnsi" w:cstheme="minorHAnsi"/>
                <w:sz w:val="22"/>
                <w:szCs w:val="22"/>
                <w:u w:val="single"/>
              </w:rPr>
            </w:pPr>
            <w:bookmarkStart w:id="8" w:name="_bookmark0"/>
            <w:bookmarkEnd w:id="8"/>
          </w:p>
        </w:tc>
      </w:tr>
      <w:tr w:rsidR="00660F7E" w:rsidRPr="00E501A6" w14:paraId="58977071" w14:textId="77777777" w:rsidTr="0050203A">
        <w:tc>
          <w:tcPr>
            <w:tcW w:w="468" w:type="dxa"/>
          </w:tcPr>
          <w:p w14:paraId="0804252B" w14:textId="77777777" w:rsidR="00660F7E" w:rsidRPr="003A0C49" w:rsidRDefault="003D1F83" w:rsidP="002A4ABA">
            <w:pPr>
              <w:rPr>
                <w:rFonts w:cstheme="minorHAnsi"/>
                <w:sz w:val="22"/>
                <w:szCs w:val="22"/>
              </w:rPr>
            </w:pPr>
            <w:r>
              <w:rPr>
                <w:rFonts w:cstheme="minorHAnsi"/>
                <w:sz w:val="22"/>
                <w:szCs w:val="22"/>
              </w:rPr>
              <w:lastRenderedPageBreak/>
              <w:t>10</w:t>
            </w:r>
          </w:p>
        </w:tc>
        <w:tc>
          <w:tcPr>
            <w:tcW w:w="1980" w:type="dxa"/>
          </w:tcPr>
          <w:p w14:paraId="22129832"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BSA audit provision</w:t>
            </w:r>
          </w:p>
        </w:tc>
        <w:tc>
          <w:tcPr>
            <w:tcW w:w="10728" w:type="dxa"/>
          </w:tcPr>
          <w:p w14:paraId="3E658B22" w14:textId="77777777" w:rsidR="00660F7E" w:rsidRPr="003A0C49" w:rsidRDefault="00FE2185" w:rsidP="002A4ABA">
            <w:pPr>
              <w:rPr>
                <w:rFonts w:cstheme="minorHAnsi"/>
                <w:sz w:val="22"/>
                <w:szCs w:val="22"/>
              </w:rPr>
            </w:pPr>
            <w:r w:rsidRPr="003A0C49">
              <w:rPr>
                <w:rFonts w:cstheme="minorHAnsi"/>
                <w:sz w:val="22"/>
                <w:szCs w:val="22"/>
              </w:rPr>
              <w:t>This Agreement is subject to examinations and audit by the State Auditor for a period three</w:t>
            </w:r>
            <w:r w:rsidR="00040A0C">
              <w:rPr>
                <w:rFonts w:cstheme="minorHAnsi"/>
                <w:sz w:val="22"/>
                <w:szCs w:val="22"/>
              </w:rPr>
              <w:t xml:space="preserve"> (3)</w:t>
            </w:r>
            <w:r w:rsidRPr="003A0C49">
              <w:rPr>
                <w:rFonts w:cstheme="minorHAnsi"/>
                <w:sz w:val="22"/>
                <w:szCs w:val="22"/>
              </w:rPr>
              <w:t xml:space="preserve"> years after final payment.</w:t>
            </w:r>
          </w:p>
        </w:tc>
      </w:tr>
      <w:tr w:rsidR="00660F7E" w:rsidRPr="00E501A6" w14:paraId="76DA0502" w14:textId="77777777" w:rsidTr="0050203A">
        <w:tc>
          <w:tcPr>
            <w:tcW w:w="468" w:type="dxa"/>
          </w:tcPr>
          <w:p w14:paraId="44C177C4"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1</w:t>
            </w:r>
          </w:p>
        </w:tc>
        <w:tc>
          <w:tcPr>
            <w:tcW w:w="1980" w:type="dxa"/>
          </w:tcPr>
          <w:p w14:paraId="4D1C7670"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General audit and records provision</w:t>
            </w:r>
          </w:p>
        </w:tc>
        <w:tc>
          <w:tcPr>
            <w:tcW w:w="10728" w:type="dxa"/>
          </w:tcPr>
          <w:p w14:paraId="57F89787" w14:textId="77777777" w:rsidR="00F02F77" w:rsidRPr="003A0C49" w:rsidRDefault="000E3B65" w:rsidP="009577D1">
            <w:pPr>
              <w:rPr>
                <w:rFonts w:eastAsia="Times New Roman" w:cstheme="minorHAnsi"/>
                <w:sz w:val="22"/>
                <w:szCs w:val="22"/>
              </w:rPr>
            </w:pPr>
            <w:r w:rsidRPr="003A0C49">
              <w:rPr>
                <w:rFonts w:eastAsia="Times New Roman" w:cstheme="minorHAnsi"/>
                <w:sz w:val="22"/>
                <w:szCs w:val="22"/>
              </w:rPr>
              <w:t>Contractor must allow the JBE or its designees to review and audit Contractor’s (and any subcontractors’) documents and records relating to this Agreement</w:t>
            </w:r>
            <w:r w:rsidR="008D1DB4" w:rsidRPr="003A0C49">
              <w:rPr>
                <w:rFonts w:eastAsia="Times New Roman" w:cstheme="minorHAnsi"/>
                <w:sz w:val="22"/>
                <w:szCs w:val="22"/>
              </w:rPr>
              <w:t xml:space="preserve">, and Contractor (and its subcontractors) shall retain such documents and records for a period of four </w:t>
            </w:r>
            <w:r w:rsidR="00040A0C">
              <w:rPr>
                <w:rFonts w:eastAsia="Times New Roman" w:cstheme="minorHAnsi"/>
                <w:sz w:val="22"/>
                <w:szCs w:val="22"/>
              </w:rPr>
              <w:t xml:space="preserve">(4) </w:t>
            </w:r>
            <w:r w:rsidR="008D1DB4" w:rsidRPr="003A0C49">
              <w:rPr>
                <w:rFonts w:eastAsia="Times New Roman" w:cstheme="minorHAnsi"/>
                <w:sz w:val="22"/>
                <w:szCs w:val="22"/>
              </w:rPr>
              <w:t>years following final payment under this Agreement</w:t>
            </w:r>
            <w:r w:rsidRPr="003A0C49">
              <w:rPr>
                <w:rFonts w:eastAsia="Times New Roman" w:cstheme="minorHAnsi"/>
                <w:sz w:val="22"/>
                <w:szCs w:val="22"/>
              </w:rPr>
              <w:t>. If an audit determines that Co</w:t>
            </w:r>
            <w:r w:rsidR="009577D1">
              <w:rPr>
                <w:rFonts w:eastAsia="Times New Roman" w:cstheme="minorHAnsi"/>
                <w:sz w:val="22"/>
                <w:szCs w:val="22"/>
              </w:rPr>
              <w:t xml:space="preserve">ntractor (or any subcontractor) </w:t>
            </w:r>
            <w:r w:rsidRPr="003A0C49">
              <w:rPr>
                <w:rFonts w:eastAsia="Times New Roman" w:cstheme="minorHAnsi"/>
                <w:sz w:val="22"/>
                <w:szCs w:val="22"/>
              </w:rPr>
              <w:t xml:space="preserve">is not in compliance with this Agreement, Contractor shall correct errors and deficiencies by the </w:t>
            </w:r>
            <w:r w:rsidR="00040A0C">
              <w:rPr>
                <w:rFonts w:eastAsia="Times New Roman" w:cstheme="minorHAnsi"/>
                <w:sz w:val="22"/>
                <w:szCs w:val="22"/>
              </w:rPr>
              <w:t>twentieth (</w:t>
            </w:r>
            <w:r w:rsidRPr="003A0C49">
              <w:rPr>
                <w:rFonts w:eastAsia="Times New Roman" w:cstheme="minorHAnsi"/>
                <w:sz w:val="22"/>
                <w:szCs w:val="22"/>
              </w:rPr>
              <w:t>20th</w:t>
            </w:r>
            <w:r w:rsidR="00040A0C">
              <w:rPr>
                <w:rFonts w:eastAsia="Times New Roman" w:cstheme="minorHAnsi"/>
                <w:sz w:val="22"/>
                <w:szCs w:val="22"/>
              </w:rPr>
              <w:t>)</w:t>
            </w:r>
            <w:r w:rsidRPr="003A0C49">
              <w:rPr>
                <w:rFonts w:eastAsia="Times New Roman" w:cstheme="minorHAnsi"/>
                <w:sz w:val="22"/>
                <w:szCs w:val="22"/>
              </w:rPr>
              <w:t xml:space="preserve"> day of the month following the review or audit. If an audit determines that Contractor has overcharged the </w:t>
            </w:r>
            <w:r w:rsidR="008D1DB4" w:rsidRPr="003A0C49">
              <w:rPr>
                <w:rFonts w:eastAsia="Times New Roman" w:cstheme="minorHAnsi"/>
                <w:sz w:val="22"/>
                <w:szCs w:val="22"/>
              </w:rPr>
              <w:t>JBE</w:t>
            </w:r>
            <w:r w:rsidRPr="003A0C49">
              <w:rPr>
                <w:rFonts w:eastAsia="Times New Roman" w:cstheme="minorHAnsi"/>
                <w:sz w:val="22"/>
                <w:szCs w:val="22"/>
              </w:rPr>
              <w:t xml:space="preserve"> five percent (5%) or more during the time period subject to audit, Contractor must reimburse the </w:t>
            </w:r>
            <w:r w:rsidR="008D1DB4" w:rsidRPr="003A0C49">
              <w:rPr>
                <w:rFonts w:eastAsia="Times New Roman" w:cstheme="minorHAnsi"/>
                <w:sz w:val="22"/>
                <w:szCs w:val="22"/>
              </w:rPr>
              <w:t>JBE</w:t>
            </w:r>
            <w:r w:rsidRPr="003A0C49">
              <w:rPr>
                <w:rFonts w:eastAsia="Times New Roman" w:cstheme="minorHAnsi"/>
                <w:sz w:val="22"/>
                <w:szCs w:val="22"/>
              </w:rPr>
              <w:t xml:space="preserve"> in an amount equal to the cost of such audit.  </w:t>
            </w:r>
          </w:p>
        </w:tc>
      </w:tr>
      <w:tr w:rsidR="00660F7E" w:rsidRPr="00E501A6" w14:paraId="42325243" w14:textId="77777777" w:rsidTr="0050203A">
        <w:tc>
          <w:tcPr>
            <w:tcW w:w="468" w:type="dxa"/>
          </w:tcPr>
          <w:p w14:paraId="24FF1E4E"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2</w:t>
            </w:r>
          </w:p>
        </w:tc>
        <w:tc>
          <w:tcPr>
            <w:tcW w:w="1980" w:type="dxa"/>
          </w:tcPr>
          <w:p w14:paraId="6A3A647C"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Indemnification by contractor</w:t>
            </w:r>
          </w:p>
        </w:tc>
        <w:tc>
          <w:tcPr>
            <w:tcW w:w="10728" w:type="dxa"/>
          </w:tcPr>
          <w:p w14:paraId="5D2DD431" w14:textId="77777777" w:rsidR="001D36CB" w:rsidRPr="00D93056" w:rsidRDefault="00300C04" w:rsidP="002A4ABA">
            <w:pPr>
              <w:rPr>
                <w:rFonts w:cstheme="minorHAnsi"/>
                <w:bCs/>
                <w:sz w:val="22"/>
                <w:szCs w:val="22"/>
              </w:rPr>
            </w:pPr>
            <w:r w:rsidRPr="003A0C49">
              <w:rPr>
                <w:rFonts w:cstheme="minorHAnsi"/>
                <w:bCs/>
                <w:sz w:val="22"/>
                <w:szCs w:val="22"/>
              </w:rPr>
              <w:t xml:space="preserve">Contractor will </w:t>
            </w:r>
            <w:r w:rsidR="00215F35" w:rsidRPr="003A0C49">
              <w:rPr>
                <w:rFonts w:cstheme="minorHAnsi"/>
                <w:bCs/>
                <w:sz w:val="22"/>
                <w:szCs w:val="22"/>
              </w:rPr>
              <w:t xml:space="preserve">defend </w:t>
            </w:r>
            <w:r w:rsidR="00215F35" w:rsidRPr="003A0C49">
              <w:rPr>
                <w:rFonts w:cstheme="minorHAnsi"/>
                <w:sz w:val="22"/>
                <w:szCs w:val="22"/>
              </w:rPr>
              <w:t xml:space="preserve">(with counsel satisfactory to the JBE or its designee) </w:t>
            </w:r>
            <w:r w:rsidRPr="003A0C49">
              <w:rPr>
                <w:rFonts w:cstheme="minorHAnsi"/>
                <w:bCs/>
                <w:sz w:val="22"/>
                <w:szCs w:val="22"/>
              </w:rPr>
              <w:t xml:space="preserve">indemnify and hold harmless the JBE, other </w:t>
            </w:r>
            <w:r w:rsidRPr="00B515A7">
              <w:rPr>
                <w:rFonts w:cstheme="minorHAnsi"/>
                <w:bCs/>
                <w:sz w:val="22"/>
                <w:szCs w:val="22"/>
              </w:rPr>
              <w:t>California judicial branch entities, and their officers, agents, and employees from and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B515A7" w:rsidRPr="00B515A7">
              <w:rPr>
                <w:rFonts w:cstheme="minorHAnsi"/>
                <w:bCs/>
                <w:sz w:val="22"/>
                <w:szCs w:val="22"/>
              </w:rPr>
              <w:t>, and (iv)</w:t>
            </w:r>
            <w:r w:rsidR="00B515A7" w:rsidRPr="00B515A7">
              <w:rPr>
                <w:rFonts w:cstheme="minorHAnsi"/>
                <w:sz w:val="22"/>
                <w:szCs w:val="22"/>
              </w:rPr>
              <w:t xml:space="preserve"> infringement of any trade secret, patent, copyright or other third party intellectual property</w:t>
            </w:r>
            <w:r w:rsidRPr="00B515A7">
              <w:rPr>
                <w:rFonts w:cstheme="minorHAnsi"/>
                <w:bCs/>
                <w:sz w:val="22"/>
                <w:szCs w:val="22"/>
              </w:rPr>
              <w:t xml:space="preserve">.  </w:t>
            </w:r>
            <w:r w:rsidR="009977C7" w:rsidRPr="00B515A7">
              <w:rPr>
                <w:rFonts w:cstheme="minorHAnsi"/>
                <w:bCs/>
                <w:sz w:val="22"/>
                <w:szCs w:val="22"/>
              </w:rPr>
              <w:t xml:space="preserve">This indemnity applies regardless of the theory of liability on which a claim is made or a loss occurs.  This indemnity will survive the expiration or termination of this Agreement, and acceptance of any </w:t>
            </w:r>
            <w:r w:rsidR="005B0F4F" w:rsidRPr="00B515A7">
              <w:rPr>
                <w:rFonts w:cstheme="minorHAnsi"/>
                <w:bCs/>
                <w:sz w:val="22"/>
                <w:szCs w:val="22"/>
              </w:rPr>
              <w:t>goods, services, or d</w:t>
            </w:r>
            <w:r w:rsidR="009977C7" w:rsidRPr="00B515A7">
              <w:rPr>
                <w:rFonts w:cstheme="minorHAnsi"/>
                <w:bCs/>
                <w:sz w:val="22"/>
                <w:szCs w:val="22"/>
              </w:rPr>
              <w:t>eliverables. Contractor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tc>
      </w:tr>
      <w:tr w:rsidR="00660F7E" w:rsidRPr="00E501A6" w14:paraId="2968748C" w14:textId="77777777" w:rsidTr="0050203A">
        <w:tc>
          <w:tcPr>
            <w:tcW w:w="468" w:type="dxa"/>
          </w:tcPr>
          <w:p w14:paraId="1F8AB4DA" w14:textId="77777777" w:rsidR="00660F7E" w:rsidRPr="003A0C49" w:rsidRDefault="00660F7E" w:rsidP="002A4ABA">
            <w:pPr>
              <w:rPr>
                <w:rFonts w:cstheme="minorHAnsi"/>
                <w:sz w:val="22"/>
                <w:szCs w:val="22"/>
              </w:rPr>
            </w:pPr>
            <w:r w:rsidRPr="003A0C49">
              <w:rPr>
                <w:rFonts w:cstheme="minorHAnsi"/>
                <w:sz w:val="22"/>
                <w:szCs w:val="22"/>
              </w:rPr>
              <w:lastRenderedPageBreak/>
              <w:t>1</w:t>
            </w:r>
            <w:r w:rsidR="003D1F83">
              <w:rPr>
                <w:rFonts w:cstheme="minorHAnsi"/>
                <w:sz w:val="22"/>
                <w:szCs w:val="22"/>
              </w:rPr>
              <w:t>3</w:t>
            </w:r>
          </w:p>
        </w:tc>
        <w:tc>
          <w:tcPr>
            <w:tcW w:w="1980" w:type="dxa"/>
          </w:tcPr>
          <w:p w14:paraId="2748C0E0"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Independent contractor provision</w:t>
            </w:r>
          </w:p>
        </w:tc>
        <w:tc>
          <w:tcPr>
            <w:tcW w:w="10728" w:type="dxa"/>
          </w:tcPr>
          <w:p w14:paraId="2D1C1543" w14:textId="77777777" w:rsidR="00660F7E" w:rsidRPr="003A0C49" w:rsidRDefault="009B593C" w:rsidP="002A4ABA">
            <w:pPr>
              <w:rPr>
                <w:rFonts w:cstheme="minorHAnsi"/>
                <w:sz w:val="22"/>
                <w:szCs w:val="22"/>
              </w:rPr>
            </w:pPr>
            <w:r w:rsidRPr="003A0C49">
              <w:rPr>
                <w:rFonts w:cstheme="minorHAnsi"/>
                <w:sz w:val="22"/>
                <w:szCs w:val="22"/>
              </w:rPr>
              <w:t xml:space="preserve">Contractor is an independent contractor to the </w:t>
            </w:r>
            <w:r w:rsidR="005B0F4F" w:rsidRPr="003A0C49">
              <w:rPr>
                <w:rFonts w:cstheme="minorHAnsi"/>
                <w:sz w:val="22"/>
                <w:szCs w:val="22"/>
              </w:rPr>
              <w:t>JBE</w:t>
            </w:r>
            <w:r w:rsidRPr="003A0C49">
              <w:rPr>
                <w:rFonts w:cstheme="minorHAnsi"/>
                <w:sz w:val="22"/>
                <w:szCs w:val="22"/>
              </w:rPr>
              <w:t xml:space="preserve">. No employer-employee, partnership, joint venture, or agency relationship exists between Contractor and the </w:t>
            </w:r>
            <w:r w:rsidR="005B0F4F" w:rsidRPr="003A0C49">
              <w:rPr>
                <w:rFonts w:cstheme="minorHAnsi"/>
                <w:sz w:val="22"/>
                <w:szCs w:val="22"/>
              </w:rPr>
              <w:t>JBE</w:t>
            </w:r>
            <w:r w:rsidRPr="003A0C49">
              <w:rPr>
                <w:rFonts w:cstheme="minorHAnsi"/>
                <w:sz w:val="22"/>
                <w:szCs w:val="22"/>
              </w:rPr>
              <w:t xml:space="preserve">. Contractor has no authority to bind or incur any obligation on behalf of the </w:t>
            </w:r>
            <w:r w:rsidR="005B0F4F" w:rsidRPr="003A0C49">
              <w:rPr>
                <w:rFonts w:cstheme="minorHAnsi"/>
                <w:sz w:val="22"/>
                <w:szCs w:val="22"/>
              </w:rPr>
              <w:t>JBE</w:t>
            </w:r>
            <w:r w:rsidRPr="003A0C49">
              <w:rPr>
                <w:rFonts w:cstheme="minorHAnsi"/>
                <w:sz w:val="22"/>
                <w:szCs w:val="22"/>
              </w:rPr>
              <w:t xml:space="preserve">. If any governmental entity concludes that Contractor is not an independent contractor, the </w:t>
            </w:r>
            <w:r w:rsidR="005B0F4F" w:rsidRPr="003A0C49">
              <w:rPr>
                <w:rFonts w:cstheme="minorHAnsi"/>
                <w:sz w:val="22"/>
                <w:szCs w:val="22"/>
              </w:rPr>
              <w:t>JBE</w:t>
            </w:r>
            <w:r w:rsidRPr="003A0C49">
              <w:rPr>
                <w:rFonts w:cstheme="minorHAnsi"/>
                <w:sz w:val="22"/>
                <w:szCs w:val="22"/>
              </w:rPr>
              <w:t xml:space="preserve"> may terminate this Agreement immediately upon notice. </w:t>
            </w:r>
          </w:p>
        </w:tc>
      </w:tr>
      <w:tr w:rsidR="00660F7E" w:rsidRPr="00E501A6" w14:paraId="4983C756" w14:textId="77777777" w:rsidTr="0050203A">
        <w:tc>
          <w:tcPr>
            <w:tcW w:w="468" w:type="dxa"/>
          </w:tcPr>
          <w:p w14:paraId="274BE418"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4</w:t>
            </w:r>
          </w:p>
        </w:tc>
        <w:tc>
          <w:tcPr>
            <w:tcW w:w="1980" w:type="dxa"/>
          </w:tcPr>
          <w:p w14:paraId="257A4044" w14:textId="77777777" w:rsidR="00660F7E" w:rsidRPr="003A0C49" w:rsidRDefault="00660F7E" w:rsidP="003D1F83">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 xml:space="preserve">Termination for </w:t>
            </w:r>
            <w:r w:rsidR="003D1F83">
              <w:rPr>
                <w:rFonts w:asciiTheme="minorHAnsi" w:hAnsiTheme="minorHAnsi" w:cstheme="minorHAnsi"/>
                <w:bCs/>
                <w:sz w:val="22"/>
                <w:szCs w:val="22"/>
              </w:rPr>
              <w:t>cause</w:t>
            </w:r>
          </w:p>
        </w:tc>
        <w:tc>
          <w:tcPr>
            <w:tcW w:w="10728" w:type="dxa"/>
          </w:tcPr>
          <w:p w14:paraId="5E00387C" w14:textId="77777777" w:rsidR="00157FA7" w:rsidRPr="003A0C49" w:rsidRDefault="008A074A" w:rsidP="00157FA7">
            <w:pPr>
              <w:rPr>
                <w:rFonts w:cstheme="minorHAnsi"/>
                <w:sz w:val="22"/>
                <w:szCs w:val="22"/>
              </w:rPr>
            </w:pPr>
            <w:r w:rsidRPr="003A0C49">
              <w:rPr>
                <w:rFonts w:cstheme="minorHAnsi"/>
                <w:sz w:val="22"/>
                <w:szCs w:val="22"/>
              </w:rPr>
              <w:t>The JBE may terminate this Agreement, in whole or in part, immediately</w:t>
            </w:r>
            <w:r w:rsidR="0087012D" w:rsidRPr="003A0C49">
              <w:rPr>
                <w:rFonts w:cstheme="minorHAnsi"/>
                <w:sz w:val="22"/>
                <w:szCs w:val="22"/>
              </w:rPr>
              <w:t xml:space="preserve"> “for cause” if (i) Contractor fails or is unable to meet or perform any of its duties under this Agreement, and this failure is not cured within ten (10) days following notice of default (or</w:t>
            </w:r>
            <w:r w:rsidR="00B515A7">
              <w:rPr>
                <w:rFonts w:cstheme="minorHAnsi"/>
                <w:sz w:val="22"/>
                <w:szCs w:val="22"/>
              </w:rPr>
              <w:t xml:space="preserve">, </w:t>
            </w:r>
            <w:r w:rsidR="00B515A7" w:rsidRPr="00B515A7">
              <w:rPr>
                <w:rFonts w:cstheme="minorHAnsi"/>
                <w:sz w:val="22"/>
                <w:szCs w:val="22"/>
              </w:rPr>
              <w:t xml:space="preserve">in the opinion of the </w:t>
            </w:r>
            <w:r w:rsidR="002A4ABA">
              <w:rPr>
                <w:rFonts w:cstheme="minorHAnsi"/>
                <w:sz w:val="22"/>
                <w:szCs w:val="22"/>
              </w:rPr>
              <w:t>JBE</w:t>
            </w:r>
            <w:r w:rsidR="00B515A7" w:rsidRPr="00B515A7">
              <w:rPr>
                <w:rFonts w:cstheme="minorHAnsi"/>
                <w:sz w:val="22"/>
                <w:szCs w:val="22"/>
              </w:rPr>
              <w:t xml:space="preserve">, </w:t>
            </w:r>
            <w:r w:rsidR="0087012D" w:rsidRPr="003A0C49">
              <w:rPr>
                <w:rFonts w:cstheme="minorHAnsi"/>
                <w:sz w:val="22"/>
                <w:szCs w:val="22"/>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B515A7">
              <w:rPr>
                <w:rFonts w:cstheme="minorHAnsi"/>
                <w:sz w:val="22"/>
                <w:szCs w:val="22"/>
              </w:rPr>
              <w:t xml:space="preserve">, </w:t>
            </w:r>
            <w:r w:rsidR="0087012D" w:rsidRPr="003A0C49">
              <w:rPr>
                <w:rFonts w:cstheme="minorHAnsi"/>
                <w:sz w:val="22"/>
                <w:szCs w:val="22"/>
              </w:rPr>
              <w:t>warranty</w:t>
            </w:r>
            <w:r w:rsidR="00B515A7">
              <w:rPr>
                <w:rFonts w:cstheme="minorHAnsi"/>
                <w:sz w:val="22"/>
                <w:szCs w:val="22"/>
              </w:rPr>
              <w:t>, or certification</w:t>
            </w:r>
            <w:r w:rsidR="0087012D" w:rsidRPr="003A0C49">
              <w:rPr>
                <w:rFonts w:cstheme="minorHAnsi"/>
                <w:sz w:val="22"/>
                <w:szCs w:val="22"/>
              </w:rPr>
              <w:t xml:space="preserve"> that is or was incorrect, inaccurate, or misleading.</w:t>
            </w:r>
            <w:r w:rsidR="00157FA7">
              <w:rPr>
                <w:rFonts w:cstheme="minorHAnsi"/>
                <w:sz w:val="22"/>
                <w:szCs w:val="22"/>
              </w:rPr>
              <w:t xml:space="preserve"> </w:t>
            </w:r>
            <w:r w:rsidR="00157FA7" w:rsidRPr="00157FA7">
              <w:rPr>
                <w:rFonts w:cstheme="minorHAnsi"/>
                <w:sz w:val="22"/>
                <w:szCs w:val="22"/>
              </w:rPr>
              <w:t xml:space="preserve">If the </w:t>
            </w:r>
            <w:r w:rsidR="00157FA7">
              <w:rPr>
                <w:rFonts w:cstheme="minorHAnsi"/>
                <w:sz w:val="22"/>
                <w:szCs w:val="22"/>
              </w:rPr>
              <w:t>JBE</w:t>
            </w:r>
            <w:r w:rsidR="00157FA7" w:rsidRPr="00157FA7">
              <w:rPr>
                <w:rFonts w:cstheme="minorHAnsi"/>
                <w:sz w:val="22"/>
                <w:szCs w:val="22"/>
              </w:rPr>
              <w:t xml:space="preserve"> terminates this Agreement in whole or in part for cause, the </w:t>
            </w:r>
            <w:r w:rsidR="00157FA7">
              <w:rPr>
                <w:rFonts w:cstheme="minorHAnsi"/>
                <w:sz w:val="22"/>
                <w:szCs w:val="22"/>
              </w:rPr>
              <w:t>JBE</w:t>
            </w:r>
            <w:r w:rsidR="00157FA7" w:rsidRPr="00157FA7">
              <w:rPr>
                <w:rFonts w:cstheme="minorHAnsi"/>
                <w:sz w:val="22"/>
                <w:szCs w:val="22"/>
              </w:rPr>
              <w:t xml:space="preserve"> may acquire from third parties, under the terms and in the manner the </w:t>
            </w:r>
            <w:r w:rsidR="00157FA7">
              <w:rPr>
                <w:rFonts w:cstheme="minorHAnsi"/>
                <w:sz w:val="22"/>
                <w:szCs w:val="22"/>
              </w:rPr>
              <w:t>JBE</w:t>
            </w:r>
            <w:r w:rsidR="00157FA7" w:rsidRPr="00157FA7">
              <w:rPr>
                <w:rFonts w:cstheme="minorHAnsi"/>
                <w:sz w:val="22"/>
                <w:szCs w:val="22"/>
              </w:rPr>
              <w:t xml:space="preserve"> considers appropriate, goods or services equivalent to those terminated, and Contractor shall be liable to the </w:t>
            </w:r>
            <w:r w:rsidR="00157FA7">
              <w:rPr>
                <w:rFonts w:cstheme="minorHAnsi"/>
                <w:sz w:val="22"/>
                <w:szCs w:val="22"/>
              </w:rPr>
              <w:t>JBE</w:t>
            </w:r>
            <w:r w:rsidR="00157FA7" w:rsidRPr="00157FA7">
              <w:rPr>
                <w:rFonts w:cstheme="minorHAnsi"/>
                <w:sz w:val="22"/>
                <w:szCs w:val="22"/>
              </w:rPr>
              <w:t xml:space="preserve"> for any excess costs for those goods or services.</w:t>
            </w:r>
          </w:p>
        </w:tc>
      </w:tr>
      <w:tr w:rsidR="00660F7E" w:rsidRPr="00E501A6" w14:paraId="67940F3C" w14:textId="77777777" w:rsidTr="0050203A">
        <w:tc>
          <w:tcPr>
            <w:tcW w:w="468" w:type="dxa"/>
          </w:tcPr>
          <w:p w14:paraId="5F83035C"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5</w:t>
            </w:r>
          </w:p>
        </w:tc>
        <w:tc>
          <w:tcPr>
            <w:tcW w:w="1980" w:type="dxa"/>
          </w:tcPr>
          <w:p w14:paraId="4024C773"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 xml:space="preserve">Termination by JBE for convenience </w:t>
            </w:r>
          </w:p>
        </w:tc>
        <w:tc>
          <w:tcPr>
            <w:tcW w:w="10728" w:type="dxa"/>
          </w:tcPr>
          <w:p w14:paraId="5E045740" w14:textId="77777777" w:rsidR="00285994" w:rsidRPr="003A0C49" w:rsidRDefault="00285994" w:rsidP="00285994">
            <w:pPr>
              <w:rPr>
                <w:rFonts w:cstheme="minorHAnsi"/>
                <w:sz w:val="22"/>
                <w:szCs w:val="22"/>
              </w:rPr>
            </w:pPr>
            <w:r w:rsidRPr="00285994">
              <w:rPr>
                <w:rFonts w:cstheme="minorHAnsi"/>
                <w:sz w:val="22"/>
                <w:szCs w:val="22"/>
              </w:rPr>
              <w:t xml:space="preserve">The </w:t>
            </w:r>
            <w:r>
              <w:rPr>
                <w:rFonts w:cstheme="minorHAnsi"/>
                <w:sz w:val="22"/>
                <w:szCs w:val="22"/>
              </w:rPr>
              <w:t>JBE</w:t>
            </w:r>
            <w:r w:rsidRPr="00285994">
              <w:rPr>
                <w:rFonts w:cstheme="minorHAnsi"/>
                <w:sz w:val="22"/>
                <w:szCs w:val="22"/>
              </w:rPr>
              <w:t xml:space="preserve"> may terminate, in whole or in part, this Agreement for convenience upon thirty (30) </w:t>
            </w:r>
            <w:proofErr w:type="spellStart"/>
            <w:r w:rsidRPr="00285994">
              <w:rPr>
                <w:rFonts w:cstheme="minorHAnsi"/>
                <w:sz w:val="22"/>
                <w:szCs w:val="22"/>
              </w:rPr>
              <w:t xml:space="preserve">days </w:t>
            </w:r>
            <w:r>
              <w:rPr>
                <w:rFonts w:cstheme="minorHAnsi"/>
                <w:sz w:val="22"/>
                <w:szCs w:val="22"/>
              </w:rPr>
              <w:t>n</w:t>
            </w:r>
            <w:r w:rsidRPr="00285994">
              <w:rPr>
                <w:rFonts w:cstheme="minorHAnsi"/>
                <w:sz w:val="22"/>
                <w:szCs w:val="22"/>
              </w:rPr>
              <w:t>otice</w:t>
            </w:r>
            <w:proofErr w:type="spellEnd"/>
            <w:r w:rsidRPr="00285994">
              <w:rPr>
                <w:rFonts w:cstheme="minorHAnsi"/>
                <w:sz w:val="22"/>
                <w:szCs w:val="22"/>
              </w:rPr>
              <w:t>.</w:t>
            </w:r>
          </w:p>
        </w:tc>
      </w:tr>
      <w:tr w:rsidR="00660F7E" w:rsidRPr="00E501A6" w14:paraId="0DD2C3FA" w14:textId="77777777" w:rsidTr="0050203A">
        <w:tc>
          <w:tcPr>
            <w:tcW w:w="468" w:type="dxa"/>
          </w:tcPr>
          <w:p w14:paraId="36195A99"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6</w:t>
            </w:r>
          </w:p>
        </w:tc>
        <w:tc>
          <w:tcPr>
            <w:tcW w:w="1980" w:type="dxa"/>
          </w:tcPr>
          <w:p w14:paraId="05B56558"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Effect of expiration or termination; survival provisions</w:t>
            </w:r>
          </w:p>
        </w:tc>
        <w:tc>
          <w:tcPr>
            <w:tcW w:w="10728" w:type="dxa"/>
          </w:tcPr>
          <w:p w14:paraId="1AFD9891" w14:textId="77777777" w:rsidR="00B515A7" w:rsidRPr="003A0C49" w:rsidRDefault="00B515A7" w:rsidP="002A4ABA">
            <w:pPr>
              <w:rPr>
                <w:rFonts w:cstheme="minorHAnsi"/>
                <w:sz w:val="22"/>
                <w:szCs w:val="22"/>
              </w:rPr>
            </w:pPr>
            <w:r w:rsidRPr="00B515A7">
              <w:rPr>
                <w:rFonts w:cstheme="minorHAnsi"/>
                <w:sz w:val="22"/>
                <w:szCs w:val="22"/>
              </w:rPr>
              <w:t>Termination or expiration of this Agreement shall not affect the rights and obligations of the parties which arose prior to any such termination or expiration (unless otherwise provided herein) and such rights and obligations shall survive any such termination or expiration.  Rights and obligations which by their nature should survive shall remain in effect after termination or expiration of this Agreement, including any section of this Agreement that states it shall survive such termination or expiration.</w:t>
            </w:r>
          </w:p>
        </w:tc>
      </w:tr>
      <w:tr w:rsidR="00660F7E" w:rsidRPr="00E501A6" w14:paraId="78967A65" w14:textId="77777777" w:rsidTr="0050203A">
        <w:tc>
          <w:tcPr>
            <w:tcW w:w="468" w:type="dxa"/>
          </w:tcPr>
          <w:p w14:paraId="69B5045E"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7</w:t>
            </w:r>
          </w:p>
        </w:tc>
        <w:tc>
          <w:tcPr>
            <w:tcW w:w="1980" w:type="dxa"/>
          </w:tcPr>
          <w:p w14:paraId="60756CFA"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Prohibition on assignment and subcontracting</w:t>
            </w:r>
          </w:p>
        </w:tc>
        <w:tc>
          <w:tcPr>
            <w:tcW w:w="10728" w:type="dxa"/>
          </w:tcPr>
          <w:p w14:paraId="13E2A311" w14:textId="77777777" w:rsidR="00C63A95" w:rsidRPr="003A0C49" w:rsidRDefault="00C63A95" w:rsidP="002A4ABA">
            <w:pPr>
              <w:rPr>
                <w:rFonts w:cstheme="minorHAnsi"/>
                <w:sz w:val="22"/>
                <w:szCs w:val="22"/>
              </w:rPr>
            </w:pPr>
            <w:r w:rsidRPr="003A0C49">
              <w:rPr>
                <w:rFonts w:cstheme="minorHAnsi"/>
                <w:sz w:val="22"/>
                <w:szCs w:val="22"/>
              </w:rPr>
              <w:t xml:space="preserve">Contractor may not assign or subcontract its rights or duties under this Agreement, in whole or in part, whether by operation of law or otherwise, without the prior written consent of the JBE.  Consent may be withheld for any reason or no reason. Any assignment or subcontract made in contravention of the foregoing shall be void and of no effect. </w:t>
            </w:r>
          </w:p>
        </w:tc>
      </w:tr>
      <w:tr w:rsidR="00660F7E" w:rsidRPr="00E501A6" w14:paraId="38B26EA3" w14:textId="77777777" w:rsidTr="0050203A">
        <w:tc>
          <w:tcPr>
            <w:tcW w:w="468" w:type="dxa"/>
          </w:tcPr>
          <w:p w14:paraId="3FE26FE0"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8</w:t>
            </w:r>
          </w:p>
        </w:tc>
        <w:tc>
          <w:tcPr>
            <w:tcW w:w="1980" w:type="dxa"/>
          </w:tcPr>
          <w:p w14:paraId="6CEAAF87"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sz w:val="22"/>
                <w:szCs w:val="22"/>
              </w:rPr>
              <w:t>Binding on successors</w:t>
            </w:r>
          </w:p>
        </w:tc>
        <w:tc>
          <w:tcPr>
            <w:tcW w:w="10728" w:type="dxa"/>
          </w:tcPr>
          <w:p w14:paraId="025CAF01" w14:textId="77777777" w:rsidR="00660F7E" w:rsidRPr="003A0C49" w:rsidRDefault="00C63A95" w:rsidP="002A4ABA">
            <w:pPr>
              <w:rPr>
                <w:rFonts w:cstheme="minorHAnsi"/>
                <w:sz w:val="22"/>
                <w:szCs w:val="22"/>
              </w:rPr>
            </w:pPr>
            <w:r w:rsidRPr="003A0C49">
              <w:rPr>
                <w:rFonts w:cstheme="minorHAnsi"/>
                <w:sz w:val="22"/>
                <w:szCs w:val="22"/>
              </w:rPr>
              <w:t>This Agreement will be binding on the parties and their permitted successors and assigns.</w:t>
            </w:r>
          </w:p>
        </w:tc>
      </w:tr>
      <w:tr w:rsidR="00660F7E" w:rsidRPr="00E501A6" w14:paraId="3FAED884" w14:textId="77777777" w:rsidTr="0050203A">
        <w:tc>
          <w:tcPr>
            <w:tcW w:w="468" w:type="dxa"/>
          </w:tcPr>
          <w:p w14:paraId="304B42AD" w14:textId="77777777" w:rsidR="00660F7E" w:rsidRPr="003A0C49" w:rsidRDefault="00660F7E" w:rsidP="002A4ABA">
            <w:pPr>
              <w:rPr>
                <w:rFonts w:cstheme="minorHAnsi"/>
                <w:sz w:val="22"/>
                <w:szCs w:val="22"/>
              </w:rPr>
            </w:pPr>
            <w:r w:rsidRPr="003A0C49">
              <w:rPr>
                <w:rFonts w:cstheme="minorHAnsi"/>
                <w:sz w:val="22"/>
                <w:szCs w:val="22"/>
              </w:rPr>
              <w:t>1</w:t>
            </w:r>
            <w:r w:rsidR="003D1F83">
              <w:rPr>
                <w:rFonts w:cstheme="minorHAnsi"/>
                <w:sz w:val="22"/>
                <w:szCs w:val="22"/>
              </w:rPr>
              <w:t>9</w:t>
            </w:r>
          </w:p>
        </w:tc>
        <w:tc>
          <w:tcPr>
            <w:tcW w:w="1980" w:type="dxa"/>
          </w:tcPr>
          <w:p w14:paraId="5249C10F"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Personnel and background checks</w:t>
            </w:r>
          </w:p>
        </w:tc>
        <w:tc>
          <w:tcPr>
            <w:tcW w:w="10728" w:type="dxa"/>
          </w:tcPr>
          <w:p w14:paraId="728050F6" w14:textId="77777777" w:rsidR="00810579" w:rsidRPr="003A0C49" w:rsidRDefault="00810579" w:rsidP="002A4ABA">
            <w:pPr>
              <w:rPr>
                <w:rFonts w:cstheme="minorHAnsi"/>
                <w:sz w:val="22"/>
                <w:szCs w:val="22"/>
              </w:rPr>
            </w:pPr>
            <w:r w:rsidRPr="003A0C49">
              <w:rPr>
                <w:rFonts w:cstheme="minorHAnsi"/>
                <w:sz w:val="22"/>
                <w:szCs w:val="22"/>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p>
        </w:tc>
      </w:tr>
      <w:tr w:rsidR="00660F7E" w:rsidRPr="00E501A6" w14:paraId="6B063A9C" w14:textId="77777777" w:rsidTr="0050203A">
        <w:tc>
          <w:tcPr>
            <w:tcW w:w="468" w:type="dxa"/>
          </w:tcPr>
          <w:p w14:paraId="31B51034" w14:textId="77777777" w:rsidR="00660F7E" w:rsidRPr="003A0C49" w:rsidRDefault="003D1F83" w:rsidP="002A4ABA">
            <w:pPr>
              <w:rPr>
                <w:rFonts w:cstheme="minorHAnsi"/>
                <w:sz w:val="22"/>
                <w:szCs w:val="22"/>
              </w:rPr>
            </w:pPr>
            <w:r>
              <w:rPr>
                <w:rFonts w:cstheme="minorHAnsi"/>
                <w:sz w:val="22"/>
                <w:szCs w:val="22"/>
              </w:rPr>
              <w:lastRenderedPageBreak/>
              <w:t xml:space="preserve">20 </w:t>
            </w:r>
          </w:p>
        </w:tc>
        <w:tc>
          <w:tcPr>
            <w:tcW w:w="1980" w:type="dxa"/>
          </w:tcPr>
          <w:p w14:paraId="0A3B62FA" w14:textId="77777777" w:rsidR="00660F7E" w:rsidRPr="003A0C49" w:rsidRDefault="00660F7E" w:rsidP="002A4ABA">
            <w:pPr>
              <w:pStyle w:val="ListParagraph"/>
              <w:ind w:left="0"/>
              <w:rPr>
                <w:rFonts w:asciiTheme="minorHAnsi" w:hAnsiTheme="minorHAnsi" w:cstheme="minorHAnsi"/>
                <w:sz w:val="22"/>
                <w:szCs w:val="22"/>
              </w:rPr>
            </w:pPr>
            <w:r w:rsidRPr="003A0C49">
              <w:rPr>
                <w:rFonts w:asciiTheme="minorHAnsi" w:hAnsiTheme="minorHAnsi" w:cstheme="minorHAnsi"/>
                <w:bCs/>
                <w:sz w:val="22"/>
                <w:szCs w:val="22"/>
              </w:rPr>
              <w:t>GAAP compliance</w:t>
            </w:r>
          </w:p>
        </w:tc>
        <w:tc>
          <w:tcPr>
            <w:tcW w:w="10728" w:type="dxa"/>
          </w:tcPr>
          <w:p w14:paraId="2350BA42" w14:textId="77777777" w:rsidR="00660F7E" w:rsidRPr="003A0C49" w:rsidRDefault="00945B22" w:rsidP="002A4ABA">
            <w:pPr>
              <w:rPr>
                <w:rFonts w:cstheme="minorHAnsi"/>
                <w:sz w:val="22"/>
                <w:szCs w:val="22"/>
              </w:rPr>
            </w:pPr>
            <w:r w:rsidRPr="003A0C49">
              <w:rPr>
                <w:rFonts w:cstheme="minorHAnsi"/>
                <w:sz w:val="22"/>
                <w:szCs w:val="22"/>
              </w:rPr>
              <w:t xml:space="preserve">Contractor maintains an adequate system of accounting and internal controls that meets Generally Accepted Accounting Principles.  </w:t>
            </w:r>
          </w:p>
        </w:tc>
      </w:tr>
      <w:tr w:rsidR="00660F7E" w:rsidRPr="00E501A6" w14:paraId="1FB0E3CB" w14:textId="77777777" w:rsidTr="0050203A">
        <w:tc>
          <w:tcPr>
            <w:tcW w:w="468" w:type="dxa"/>
          </w:tcPr>
          <w:p w14:paraId="69035B32"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1</w:t>
            </w:r>
          </w:p>
        </w:tc>
        <w:tc>
          <w:tcPr>
            <w:tcW w:w="1980" w:type="dxa"/>
          </w:tcPr>
          <w:p w14:paraId="40CE75FD"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Ownership of results, rights in work product</w:t>
            </w:r>
          </w:p>
        </w:tc>
        <w:tc>
          <w:tcPr>
            <w:tcW w:w="10728" w:type="dxa"/>
          </w:tcPr>
          <w:p w14:paraId="4B91492B" w14:textId="77777777" w:rsidR="00660F7E" w:rsidRPr="003A0C49" w:rsidRDefault="00E50519" w:rsidP="00AE442B">
            <w:pPr>
              <w:rPr>
                <w:rFonts w:cstheme="minorHAnsi"/>
                <w:sz w:val="22"/>
                <w:szCs w:val="22"/>
              </w:rPr>
            </w:pPr>
            <w:r w:rsidRPr="003A0C49">
              <w:rPr>
                <w:rFonts w:cstheme="minorHAnsi"/>
                <w:sz w:val="22"/>
                <w:szCs w:val="22"/>
              </w:rPr>
              <w:t xml:space="preserve">Contractor irrevocably assigns to the JBE all right, title and interest worldwide in and to the materials created under this Agreement, and all applicable intellectual property rights related to the materials created under this Agreement, including copyrights, trademarks, trade secrets, moral rights, and contract and licensing rights. Contractor grants to the </w:t>
            </w:r>
            <w:r w:rsidR="005B0F4F" w:rsidRPr="003A0C49">
              <w:rPr>
                <w:rFonts w:cstheme="minorHAnsi"/>
                <w:sz w:val="22"/>
                <w:szCs w:val="22"/>
              </w:rPr>
              <w:t>JBE</w:t>
            </w:r>
            <w:r w:rsidRPr="003A0C49">
              <w:rPr>
                <w:rFonts w:cstheme="minorHAnsi"/>
                <w:sz w:val="22"/>
                <w:szCs w:val="22"/>
              </w:rPr>
              <w:t xml:space="preserve"> a nonexclusive, transferable, </w:t>
            </w:r>
            <w:proofErr w:type="spellStart"/>
            <w:r w:rsidRPr="003A0C49">
              <w:rPr>
                <w:rFonts w:cstheme="minorHAnsi"/>
                <w:sz w:val="22"/>
                <w:szCs w:val="22"/>
              </w:rPr>
              <w:t>sublicenseable</w:t>
            </w:r>
            <w:proofErr w:type="spellEnd"/>
            <w:r w:rsidRPr="003A0C49">
              <w:rPr>
                <w:rFonts w:cstheme="minorHAnsi"/>
                <w:sz w:val="22"/>
                <w:szCs w:val="22"/>
              </w:rPr>
              <w:t xml:space="preserve"> (through multiple tiers), worldwide, perpetual, irrevocable, </w:t>
            </w:r>
            <w:proofErr w:type="gramStart"/>
            <w:r w:rsidRPr="003A0C49">
              <w:rPr>
                <w:rFonts w:cstheme="minorHAnsi"/>
                <w:sz w:val="22"/>
                <w:szCs w:val="22"/>
              </w:rPr>
              <w:t>fully-paid</w:t>
            </w:r>
            <w:proofErr w:type="gramEnd"/>
            <w:r w:rsidRPr="003A0C49">
              <w:rPr>
                <w:rFonts w:cstheme="minorHAnsi"/>
                <w:sz w:val="22"/>
                <w:szCs w:val="22"/>
              </w:rPr>
              <w:t xml:space="preserve"> and royalty-free license to use, reproduce, make derivative works of, perform, display, and distribute any portion of the materials delivered by Contractor but not created under this Agreement.</w:t>
            </w:r>
            <w:r w:rsidR="008131F8" w:rsidRPr="003A0C49">
              <w:rPr>
                <w:rFonts w:cstheme="minorHAnsi"/>
                <w:sz w:val="22"/>
                <w:szCs w:val="22"/>
              </w:rPr>
              <w:t xml:space="preserve"> Upon the expiration or termination of this Agreement, or upon the JBE’s notice at any time, Contractor shall give all materials to the JBE or to another party at the JBE’s direction.</w:t>
            </w:r>
          </w:p>
        </w:tc>
      </w:tr>
      <w:tr w:rsidR="00660F7E" w:rsidRPr="00E501A6" w14:paraId="4DAEEB9E" w14:textId="77777777" w:rsidTr="0050203A">
        <w:tc>
          <w:tcPr>
            <w:tcW w:w="468" w:type="dxa"/>
          </w:tcPr>
          <w:p w14:paraId="601FAF2C"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2</w:t>
            </w:r>
          </w:p>
        </w:tc>
        <w:tc>
          <w:tcPr>
            <w:tcW w:w="1980" w:type="dxa"/>
          </w:tcPr>
          <w:p w14:paraId="3A900F50"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Confidentiality</w:t>
            </w:r>
          </w:p>
        </w:tc>
        <w:tc>
          <w:tcPr>
            <w:tcW w:w="10728" w:type="dxa"/>
          </w:tcPr>
          <w:p w14:paraId="43A85238" w14:textId="77777777" w:rsidR="00DE37A2" w:rsidRPr="003A0C49" w:rsidRDefault="009E63A4" w:rsidP="002A4ABA">
            <w:pPr>
              <w:rPr>
                <w:rFonts w:cstheme="minorHAnsi"/>
                <w:sz w:val="22"/>
                <w:szCs w:val="22"/>
              </w:rPr>
            </w:pPr>
            <w:r w:rsidRPr="003A0C49">
              <w:rPr>
                <w:rFonts w:cstheme="minorHAnsi"/>
                <w:sz w:val="22"/>
                <w:szCs w:val="22"/>
              </w:rPr>
              <w:t xml:space="preserve">During the term of this Agreement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5B0F4F" w:rsidRPr="003A0C49">
              <w:rPr>
                <w:rFonts w:cstheme="minorHAnsi"/>
                <w:sz w:val="22"/>
                <w:szCs w:val="22"/>
              </w:rPr>
              <w:t>JBE</w:t>
            </w:r>
            <w:r w:rsidRPr="003A0C49">
              <w:rPr>
                <w:rFonts w:cstheme="minorHAnsi"/>
                <w:sz w:val="22"/>
                <w:szCs w:val="22"/>
              </w:rPr>
              <w:t>’s express prior written consent on a case-by-case basis. Contractor will disclose Confidential Information only to its employees or contractors who need to know that i</w:t>
            </w:r>
            <w:r w:rsidR="00D93056">
              <w:rPr>
                <w:rFonts w:cstheme="minorHAnsi"/>
                <w:sz w:val="22"/>
                <w:szCs w:val="22"/>
              </w:rPr>
              <w:t>nformation in order to perform s</w:t>
            </w:r>
            <w:r w:rsidRPr="003A0C49">
              <w:rPr>
                <w:rFonts w:cstheme="minorHAnsi"/>
                <w:sz w:val="22"/>
                <w:szCs w:val="22"/>
              </w:rPr>
              <w:t xml:space="preserve">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JBE owns all right, title and interest in the Confidential Information. Contractor will notify the JBE promptly upon learning of any unauthorized disclosure or use of Confidential Information and will cooperate fully with the JBE to protect such Confidential Information. Upon the JBE’s request and upon any termination or expiration of this Agreement, Contractor will promptly (a) return to the JBE or, if </w:t>
            </w:r>
            <w:proofErr w:type="gramStart"/>
            <w:r w:rsidRPr="003A0C49">
              <w:rPr>
                <w:rFonts w:cstheme="minorHAnsi"/>
                <w:sz w:val="22"/>
                <w:szCs w:val="22"/>
              </w:rPr>
              <w:t>so</w:t>
            </w:r>
            <w:proofErr w:type="gramEnd"/>
            <w:r w:rsidRPr="003A0C49">
              <w:rPr>
                <w:rFonts w:cstheme="minorHAnsi"/>
                <w:sz w:val="22"/>
                <w:szCs w:val="22"/>
              </w:rPr>
              <w:t xml:space="preserve"> directed by the JBE, destroy all Confidential Information (in every form and medium), and (b) certify to the JBE in writing that Contractor has fully complied with the foregoing obligations.</w:t>
            </w:r>
          </w:p>
          <w:p w14:paraId="2B67063C" w14:textId="77777777" w:rsidR="009E63A4" w:rsidRPr="003A0C49" w:rsidRDefault="009E63A4" w:rsidP="002A4ABA">
            <w:pPr>
              <w:rPr>
                <w:rFonts w:cstheme="minorHAnsi"/>
                <w:sz w:val="22"/>
                <w:szCs w:val="22"/>
              </w:rPr>
            </w:pPr>
          </w:p>
          <w:p w14:paraId="2A67081C" w14:textId="77777777" w:rsidR="009E63A4" w:rsidRPr="003A0C49" w:rsidRDefault="009E63A4" w:rsidP="002A4ABA">
            <w:pPr>
              <w:rPr>
                <w:rFonts w:cstheme="minorHAnsi"/>
                <w:sz w:val="22"/>
                <w:szCs w:val="22"/>
              </w:rPr>
            </w:pPr>
            <w:r w:rsidRPr="003A0C49">
              <w:rPr>
                <w:rFonts w:cstheme="minorHAnsi"/>
                <w:sz w:val="22"/>
                <w:szCs w:val="22"/>
              </w:rPr>
              <w:t>“Confidential Information” means: (i) any information related to the business or operations of the JBE, including information relating to the JBE’s personnel and users; and (ii) all financial, statistical, personal, technical and other data and information of the JBE (and proprietary information of third parties provided to Contractor) which is designated confidential or proprietary, or that Contractor otherwise knows, or would reasonably be expected to know</w:t>
            </w:r>
            <w:r w:rsidR="00D8306B" w:rsidRPr="003A0C49">
              <w:rPr>
                <w:rFonts w:cstheme="minorHAnsi"/>
                <w:sz w:val="22"/>
                <w:szCs w:val="22"/>
              </w:rPr>
              <w:t>,</w:t>
            </w:r>
            <w:r w:rsidRPr="003A0C49">
              <w:rPr>
                <w:rFonts w:cstheme="minorHAnsi"/>
                <w:sz w:val="22"/>
                <w:szCs w:val="22"/>
              </w:rPr>
              <w:t xml:space="preserve"> is confidential.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tc>
      </w:tr>
      <w:tr w:rsidR="00660F7E" w:rsidRPr="00E501A6" w14:paraId="53D880D2" w14:textId="77777777" w:rsidTr="0050203A">
        <w:tc>
          <w:tcPr>
            <w:tcW w:w="468" w:type="dxa"/>
          </w:tcPr>
          <w:p w14:paraId="4A91F73F" w14:textId="77777777" w:rsidR="00660F7E" w:rsidRPr="003A0C49" w:rsidRDefault="00660F7E" w:rsidP="002A4ABA">
            <w:pPr>
              <w:rPr>
                <w:rFonts w:cstheme="minorHAnsi"/>
                <w:sz w:val="22"/>
                <w:szCs w:val="22"/>
              </w:rPr>
            </w:pPr>
            <w:r w:rsidRPr="003A0C49">
              <w:rPr>
                <w:rFonts w:cstheme="minorHAnsi"/>
                <w:sz w:val="22"/>
                <w:szCs w:val="22"/>
              </w:rPr>
              <w:lastRenderedPageBreak/>
              <w:t>2</w:t>
            </w:r>
            <w:r w:rsidR="003D1F83">
              <w:rPr>
                <w:rFonts w:cstheme="minorHAnsi"/>
                <w:sz w:val="22"/>
                <w:szCs w:val="22"/>
              </w:rPr>
              <w:t>3</w:t>
            </w:r>
          </w:p>
        </w:tc>
        <w:tc>
          <w:tcPr>
            <w:tcW w:w="1980" w:type="dxa"/>
          </w:tcPr>
          <w:p w14:paraId="5CC70679"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Publicity</w:t>
            </w:r>
          </w:p>
        </w:tc>
        <w:tc>
          <w:tcPr>
            <w:tcW w:w="10728" w:type="dxa"/>
          </w:tcPr>
          <w:p w14:paraId="5A5040F3" w14:textId="77777777" w:rsidR="00660F7E" w:rsidRPr="003A0C49" w:rsidRDefault="00810579" w:rsidP="002A4ABA">
            <w:pPr>
              <w:rPr>
                <w:rFonts w:cstheme="minorHAnsi"/>
                <w:sz w:val="22"/>
                <w:szCs w:val="22"/>
              </w:rPr>
            </w:pPr>
            <w:r w:rsidRPr="003A0C49">
              <w:rPr>
                <w:rFonts w:cstheme="minorHAnsi"/>
                <w:sz w:val="22"/>
                <w:szCs w:val="22"/>
              </w:rPr>
              <w:t>Contractor shall not make any public announcement or press release about this Agreement without the prior written approval of the JBE.</w:t>
            </w:r>
            <w:r w:rsidR="00DC7083" w:rsidRPr="003A0C49">
              <w:rPr>
                <w:rFonts w:cstheme="minorHAnsi"/>
                <w:sz w:val="22"/>
                <w:szCs w:val="22"/>
              </w:rPr>
              <w:t xml:space="preserve"> </w:t>
            </w:r>
          </w:p>
        </w:tc>
      </w:tr>
      <w:tr w:rsidR="00660F7E" w:rsidRPr="00E501A6" w14:paraId="705B38F4" w14:textId="77777777" w:rsidTr="0050203A">
        <w:tc>
          <w:tcPr>
            <w:tcW w:w="468" w:type="dxa"/>
          </w:tcPr>
          <w:p w14:paraId="33D2CA43"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4</w:t>
            </w:r>
          </w:p>
        </w:tc>
        <w:tc>
          <w:tcPr>
            <w:tcW w:w="1980" w:type="dxa"/>
          </w:tcPr>
          <w:p w14:paraId="38A63B3D"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 xml:space="preserve">Choice of law (California) </w:t>
            </w:r>
          </w:p>
        </w:tc>
        <w:tc>
          <w:tcPr>
            <w:tcW w:w="10728" w:type="dxa"/>
          </w:tcPr>
          <w:p w14:paraId="5C3B7743" w14:textId="77777777" w:rsidR="00660F7E" w:rsidRPr="003A0C49" w:rsidRDefault="00056B38" w:rsidP="002A4ABA">
            <w:pPr>
              <w:rPr>
                <w:rFonts w:cstheme="minorHAnsi"/>
                <w:color w:val="000000" w:themeColor="text1"/>
                <w:sz w:val="22"/>
                <w:szCs w:val="22"/>
              </w:rPr>
            </w:pPr>
            <w:r w:rsidRPr="003A0C49">
              <w:rPr>
                <w:rFonts w:cstheme="minorHAnsi"/>
                <w:bCs/>
                <w:color w:val="000000" w:themeColor="text1"/>
                <w:sz w:val="22"/>
                <w:szCs w:val="22"/>
              </w:rPr>
              <w:t>California law, without regard to its choice-of-law provisions, governs this Agreement.</w:t>
            </w:r>
            <w:r w:rsidR="00CE6731" w:rsidRPr="003A0C49">
              <w:rPr>
                <w:rFonts w:cstheme="minorHAnsi"/>
                <w:bCs/>
                <w:color w:val="000000" w:themeColor="text1"/>
                <w:sz w:val="22"/>
                <w:szCs w:val="22"/>
              </w:rPr>
              <w:t xml:space="preserve"> </w:t>
            </w:r>
          </w:p>
        </w:tc>
      </w:tr>
      <w:tr w:rsidR="00660F7E" w:rsidRPr="00E501A6" w14:paraId="15B55FD8" w14:textId="77777777" w:rsidTr="0050203A">
        <w:tc>
          <w:tcPr>
            <w:tcW w:w="468" w:type="dxa"/>
          </w:tcPr>
          <w:p w14:paraId="76A4CCE4"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5</w:t>
            </w:r>
          </w:p>
        </w:tc>
        <w:tc>
          <w:tcPr>
            <w:tcW w:w="1980" w:type="dxa"/>
          </w:tcPr>
          <w:p w14:paraId="2B554888"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Amendment</w:t>
            </w:r>
          </w:p>
        </w:tc>
        <w:tc>
          <w:tcPr>
            <w:tcW w:w="10728" w:type="dxa"/>
          </w:tcPr>
          <w:p w14:paraId="01CC4D12" w14:textId="77777777" w:rsidR="004860BC" w:rsidRPr="003A0C49" w:rsidRDefault="00040A0C" w:rsidP="002A4ABA">
            <w:pPr>
              <w:rPr>
                <w:rFonts w:cstheme="minorHAnsi"/>
                <w:color w:val="FF0000"/>
                <w:sz w:val="22"/>
                <w:szCs w:val="22"/>
              </w:rPr>
            </w:pPr>
            <w:r w:rsidRPr="00040A0C">
              <w:rPr>
                <w:rFonts w:cstheme="minorHAnsi"/>
                <w:sz w:val="22"/>
                <w:szCs w:val="22"/>
              </w:rPr>
              <w:t xml:space="preserve">Except as otherwise specified in this Agreement, no amendment or change to this Agreement will be effective unless expressly agreed in writing by a duly authorized officer of the </w:t>
            </w:r>
            <w:r>
              <w:rPr>
                <w:rFonts w:cstheme="minorHAnsi"/>
                <w:sz w:val="22"/>
                <w:szCs w:val="22"/>
              </w:rPr>
              <w:t>JBE</w:t>
            </w:r>
            <w:r w:rsidRPr="00040A0C">
              <w:rPr>
                <w:rFonts w:cstheme="minorHAnsi"/>
                <w:sz w:val="22"/>
                <w:szCs w:val="22"/>
              </w:rPr>
              <w:t xml:space="preserve">.  </w:t>
            </w:r>
          </w:p>
        </w:tc>
      </w:tr>
      <w:tr w:rsidR="00660F7E" w:rsidRPr="00E501A6" w14:paraId="1C7BBA9C" w14:textId="77777777" w:rsidTr="0050203A">
        <w:tc>
          <w:tcPr>
            <w:tcW w:w="468" w:type="dxa"/>
          </w:tcPr>
          <w:p w14:paraId="6A2A8CB4"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6</w:t>
            </w:r>
          </w:p>
        </w:tc>
        <w:tc>
          <w:tcPr>
            <w:tcW w:w="1980" w:type="dxa"/>
          </w:tcPr>
          <w:p w14:paraId="7D64BED0"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Waiver</w:t>
            </w:r>
          </w:p>
        </w:tc>
        <w:tc>
          <w:tcPr>
            <w:tcW w:w="10728" w:type="dxa"/>
          </w:tcPr>
          <w:p w14:paraId="1CF92135" w14:textId="77777777" w:rsidR="00040A0C" w:rsidRPr="003A0C49" w:rsidRDefault="00040A0C" w:rsidP="002A4ABA">
            <w:pPr>
              <w:rPr>
                <w:rFonts w:cstheme="minorHAnsi"/>
                <w:color w:val="000000" w:themeColor="text1"/>
                <w:sz w:val="22"/>
                <w:szCs w:val="22"/>
              </w:rPr>
            </w:pPr>
            <w:r w:rsidRPr="00040A0C">
              <w:rPr>
                <w:rFonts w:cstheme="minorHAnsi"/>
                <w:sz w:val="22"/>
                <w:szCs w:val="22"/>
              </w:rPr>
              <w:t xml:space="preserve">A waiver of enforcement of any of this Agreement’s terms or conditions by the </w:t>
            </w:r>
            <w:r>
              <w:rPr>
                <w:rFonts w:cstheme="minorHAnsi"/>
                <w:sz w:val="22"/>
                <w:szCs w:val="22"/>
              </w:rPr>
              <w:t>JBE</w:t>
            </w:r>
            <w:r w:rsidRPr="00040A0C">
              <w:rPr>
                <w:rFonts w:cstheme="minorHAnsi"/>
                <w:sz w:val="22"/>
                <w:szCs w:val="22"/>
              </w:rPr>
              <w:t xml:space="preserve"> is effective only if expressly agreed in writing by a duly authorized officer of the </w:t>
            </w:r>
            <w:r>
              <w:rPr>
                <w:rFonts w:cstheme="minorHAnsi"/>
                <w:sz w:val="22"/>
                <w:szCs w:val="22"/>
              </w:rPr>
              <w:t>JBE</w:t>
            </w:r>
            <w:r w:rsidRPr="00040A0C">
              <w:rPr>
                <w:rFonts w:cstheme="minorHAnsi"/>
                <w:sz w:val="22"/>
                <w:szCs w:val="22"/>
              </w:rPr>
              <w:t>. Any waiver or failure to enforce any provision of this Agreement on one occasion will not be deemed a waiver of any other provision or of such provision on any other occasion.</w:t>
            </w:r>
          </w:p>
        </w:tc>
      </w:tr>
      <w:tr w:rsidR="00660F7E" w:rsidRPr="00E501A6" w14:paraId="54CCE3DF" w14:textId="77777777" w:rsidTr="0050203A">
        <w:tc>
          <w:tcPr>
            <w:tcW w:w="468" w:type="dxa"/>
          </w:tcPr>
          <w:p w14:paraId="51B2A9AB"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7</w:t>
            </w:r>
          </w:p>
        </w:tc>
        <w:tc>
          <w:tcPr>
            <w:tcW w:w="1980" w:type="dxa"/>
          </w:tcPr>
          <w:p w14:paraId="4E23EB66"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Severability</w:t>
            </w:r>
          </w:p>
        </w:tc>
        <w:tc>
          <w:tcPr>
            <w:tcW w:w="10728" w:type="dxa"/>
          </w:tcPr>
          <w:p w14:paraId="530A7F92" w14:textId="77777777" w:rsidR="00660F7E" w:rsidRPr="003A0C49" w:rsidRDefault="00056B38" w:rsidP="002A4ABA">
            <w:pPr>
              <w:rPr>
                <w:rFonts w:cstheme="minorHAnsi"/>
                <w:color w:val="000000" w:themeColor="text1"/>
                <w:sz w:val="22"/>
                <w:szCs w:val="22"/>
              </w:rPr>
            </w:pPr>
            <w:r w:rsidRPr="003A0C49">
              <w:rPr>
                <w:rFonts w:cstheme="minorHAnsi"/>
                <w:color w:val="000000" w:themeColor="text1"/>
                <w:sz w:val="22"/>
                <w:szCs w:val="22"/>
              </w:rPr>
              <w:t>If any part of this Agreement is held unenforceable, all other parts remain enforceable.</w:t>
            </w:r>
            <w:r w:rsidR="00DC7083" w:rsidRPr="003A0C49">
              <w:rPr>
                <w:rFonts w:cstheme="minorHAnsi"/>
                <w:color w:val="000000" w:themeColor="text1"/>
                <w:sz w:val="22"/>
                <w:szCs w:val="22"/>
              </w:rPr>
              <w:t xml:space="preserve"> </w:t>
            </w:r>
          </w:p>
        </w:tc>
      </w:tr>
      <w:tr w:rsidR="00660F7E" w:rsidRPr="00E501A6" w14:paraId="1FBE47E9" w14:textId="77777777" w:rsidTr="0050203A">
        <w:tc>
          <w:tcPr>
            <w:tcW w:w="468" w:type="dxa"/>
          </w:tcPr>
          <w:p w14:paraId="534EC810"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8</w:t>
            </w:r>
          </w:p>
        </w:tc>
        <w:tc>
          <w:tcPr>
            <w:tcW w:w="1980" w:type="dxa"/>
          </w:tcPr>
          <w:p w14:paraId="105DF6CA"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Time of the essence</w:t>
            </w:r>
          </w:p>
        </w:tc>
        <w:tc>
          <w:tcPr>
            <w:tcW w:w="10728" w:type="dxa"/>
          </w:tcPr>
          <w:p w14:paraId="7FD16936" w14:textId="77777777" w:rsidR="00660F7E" w:rsidRPr="003A0C49" w:rsidRDefault="00056B38" w:rsidP="009577D1">
            <w:pPr>
              <w:rPr>
                <w:rFonts w:cstheme="minorHAnsi"/>
                <w:color w:val="000000" w:themeColor="text1"/>
                <w:sz w:val="22"/>
                <w:szCs w:val="22"/>
              </w:rPr>
            </w:pPr>
            <w:r w:rsidRPr="003A0C49">
              <w:rPr>
                <w:rFonts w:cstheme="minorHAnsi"/>
                <w:bCs/>
                <w:color w:val="000000" w:themeColor="text1"/>
                <w:sz w:val="22"/>
                <w:szCs w:val="22"/>
              </w:rPr>
              <w:t xml:space="preserve">Time is of the essence </w:t>
            </w:r>
            <w:r w:rsidR="009577D1">
              <w:rPr>
                <w:rFonts w:cstheme="minorHAnsi"/>
                <w:bCs/>
                <w:color w:val="000000" w:themeColor="text1"/>
                <w:sz w:val="22"/>
                <w:szCs w:val="22"/>
              </w:rPr>
              <w:t xml:space="preserve">in </w:t>
            </w:r>
            <w:r w:rsidRPr="003A0C49">
              <w:rPr>
                <w:rFonts w:cstheme="minorHAnsi"/>
                <w:bCs/>
                <w:color w:val="000000" w:themeColor="text1"/>
                <w:sz w:val="22"/>
                <w:szCs w:val="22"/>
              </w:rPr>
              <w:t>Contractor’s performance under this Agreement.</w:t>
            </w:r>
            <w:r w:rsidR="00DC7083" w:rsidRPr="003A0C49">
              <w:rPr>
                <w:rFonts w:cstheme="minorHAnsi"/>
                <w:bCs/>
                <w:color w:val="000000" w:themeColor="text1"/>
                <w:sz w:val="22"/>
                <w:szCs w:val="22"/>
              </w:rPr>
              <w:t xml:space="preserve"> </w:t>
            </w:r>
          </w:p>
        </w:tc>
      </w:tr>
      <w:tr w:rsidR="00660F7E" w:rsidRPr="00E501A6" w14:paraId="20A54709" w14:textId="77777777" w:rsidTr="0050203A">
        <w:tc>
          <w:tcPr>
            <w:tcW w:w="468" w:type="dxa"/>
          </w:tcPr>
          <w:p w14:paraId="61D982E5" w14:textId="77777777" w:rsidR="00660F7E" w:rsidRPr="003A0C49" w:rsidRDefault="00660F7E" w:rsidP="002A4ABA">
            <w:pPr>
              <w:rPr>
                <w:rFonts w:cstheme="minorHAnsi"/>
                <w:sz w:val="22"/>
                <w:szCs w:val="22"/>
              </w:rPr>
            </w:pPr>
            <w:r w:rsidRPr="003A0C49">
              <w:rPr>
                <w:rFonts w:cstheme="minorHAnsi"/>
                <w:sz w:val="22"/>
                <w:szCs w:val="22"/>
              </w:rPr>
              <w:t>2</w:t>
            </w:r>
            <w:r w:rsidR="003D1F83">
              <w:rPr>
                <w:rFonts w:cstheme="minorHAnsi"/>
                <w:sz w:val="22"/>
                <w:szCs w:val="22"/>
              </w:rPr>
              <w:t>9</w:t>
            </w:r>
          </w:p>
        </w:tc>
        <w:tc>
          <w:tcPr>
            <w:tcW w:w="1980" w:type="dxa"/>
          </w:tcPr>
          <w:p w14:paraId="707F6F71"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Negotiated agreement</w:t>
            </w:r>
          </w:p>
        </w:tc>
        <w:tc>
          <w:tcPr>
            <w:tcW w:w="10728" w:type="dxa"/>
          </w:tcPr>
          <w:p w14:paraId="63E3439A" w14:textId="77777777" w:rsidR="00660F7E" w:rsidRPr="003A0C49" w:rsidRDefault="00056B38" w:rsidP="002A4ABA">
            <w:pPr>
              <w:rPr>
                <w:rFonts w:cstheme="minorHAnsi"/>
                <w:color w:val="000000" w:themeColor="text1"/>
                <w:sz w:val="22"/>
                <w:szCs w:val="22"/>
              </w:rPr>
            </w:pPr>
            <w:r w:rsidRPr="003A0C49">
              <w:rPr>
                <w:rFonts w:cstheme="minorHAnsi"/>
                <w:color w:val="000000" w:themeColor="text1"/>
                <w:sz w:val="22"/>
                <w:szCs w:val="22"/>
              </w:rPr>
              <w:t>This Agreement has been arrived at through negotiation between the parties. Neither party is the party that prepared this Agreement for purposes of construing this Agreement under California Civil Code section 1654.</w:t>
            </w:r>
            <w:r w:rsidR="00DC7083" w:rsidRPr="003A0C49">
              <w:rPr>
                <w:rFonts w:cstheme="minorHAnsi"/>
                <w:color w:val="000000" w:themeColor="text1"/>
                <w:sz w:val="22"/>
                <w:szCs w:val="22"/>
              </w:rPr>
              <w:t xml:space="preserve"> </w:t>
            </w:r>
          </w:p>
        </w:tc>
      </w:tr>
      <w:tr w:rsidR="00660F7E" w:rsidRPr="00E501A6" w14:paraId="626A72BC" w14:textId="77777777" w:rsidTr="0050203A">
        <w:tc>
          <w:tcPr>
            <w:tcW w:w="468" w:type="dxa"/>
          </w:tcPr>
          <w:p w14:paraId="7FA2E0CF" w14:textId="77777777" w:rsidR="00660F7E" w:rsidRPr="003A0C49" w:rsidRDefault="003D1F83" w:rsidP="002A4ABA">
            <w:pPr>
              <w:rPr>
                <w:rFonts w:cstheme="minorHAnsi"/>
                <w:sz w:val="22"/>
                <w:szCs w:val="22"/>
              </w:rPr>
            </w:pPr>
            <w:r>
              <w:rPr>
                <w:rFonts w:cstheme="minorHAnsi"/>
                <w:sz w:val="22"/>
                <w:szCs w:val="22"/>
              </w:rPr>
              <w:t xml:space="preserve">30 </w:t>
            </w:r>
          </w:p>
        </w:tc>
        <w:tc>
          <w:tcPr>
            <w:tcW w:w="1980" w:type="dxa"/>
          </w:tcPr>
          <w:p w14:paraId="26975C69"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Headings</w:t>
            </w:r>
          </w:p>
        </w:tc>
        <w:tc>
          <w:tcPr>
            <w:tcW w:w="10728" w:type="dxa"/>
          </w:tcPr>
          <w:p w14:paraId="17C101B0" w14:textId="77777777" w:rsidR="00660F7E" w:rsidRPr="003A0C49" w:rsidRDefault="00911AED" w:rsidP="002A4ABA">
            <w:pPr>
              <w:rPr>
                <w:rFonts w:cstheme="minorHAnsi"/>
                <w:color w:val="000000" w:themeColor="text1"/>
                <w:sz w:val="22"/>
                <w:szCs w:val="22"/>
              </w:rPr>
            </w:pPr>
            <w:r w:rsidRPr="003A0C49">
              <w:rPr>
                <w:rFonts w:cstheme="minorHAnsi"/>
                <w:color w:val="000000" w:themeColor="text1"/>
                <w:sz w:val="22"/>
                <w:szCs w:val="22"/>
              </w:rPr>
              <w:t xml:space="preserve">All headings are for reference purposes only and do not affect the interpretation of this Agreement. </w:t>
            </w:r>
          </w:p>
        </w:tc>
      </w:tr>
      <w:tr w:rsidR="00660F7E" w:rsidRPr="00E501A6" w14:paraId="4C2ECFC0" w14:textId="77777777" w:rsidTr="0050203A">
        <w:tc>
          <w:tcPr>
            <w:tcW w:w="468" w:type="dxa"/>
          </w:tcPr>
          <w:p w14:paraId="28C0802C" w14:textId="77777777" w:rsidR="00660F7E" w:rsidRPr="003A0C49" w:rsidRDefault="00660F7E" w:rsidP="002A4ABA">
            <w:pPr>
              <w:rPr>
                <w:rFonts w:cstheme="minorHAnsi"/>
                <w:sz w:val="22"/>
                <w:szCs w:val="22"/>
              </w:rPr>
            </w:pPr>
            <w:r w:rsidRPr="003A0C49">
              <w:rPr>
                <w:rFonts w:cstheme="minorHAnsi"/>
                <w:sz w:val="22"/>
                <w:szCs w:val="22"/>
              </w:rPr>
              <w:t>3</w:t>
            </w:r>
            <w:r w:rsidR="003D1F83">
              <w:rPr>
                <w:rFonts w:cstheme="minorHAnsi"/>
                <w:sz w:val="22"/>
                <w:szCs w:val="22"/>
              </w:rPr>
              <w:t>1</w:t>
            </w:r>
          </w:p>
        </w:tc>
        <w:tc>
          <w:tcPr>
            <w:tcW w:w="1980" w:type="dxa"/>
          </w:tcPr>
          <w:p w14:paraId="7C01E4B5"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Counterparts</w:t>
            </w:r>
          </w:p>
        </w:tc>
        <w:tc>
          <w:tcPr>
            <w:tcW w:w="10728" w:type="dxa"/>
          </w:tcPr>
          <w:p w14:paraId="6FAFF3F4" w14:textId="77777777" w:rsidR="00660F7E" w:rsidRPr="003A0C49" w:rsidRDefault="00056B38" w:rsidP="002A4ABA">
            <w:pPr>
              <w:rPr>
                <w:rFonts w:cstheme="minorHAnsi"/>
                <w:color w:val="000000" w:themeColor="text1"/>
                <w:sz w:val="22"/>
                <w:szCs w:val="22"/>
              </w:rPr>
            </w:pPr>
            <w:r w:rsidRPr="003A0C49">
              <w:rPr>
                <w:rFonts w:cstheme="minorHAnsi"/>
                <w:bCs/>
                <w:color w:val="000000" w:themeColor="text1"/>
                <w:sz w:val="22"/>
                <w:szCs w:val="22"/>
              </w:rPr>
              <w:t>This Agreement may be executed in counterparts, each of which is considered an original.</w:t>
            </w:r>
            <w:r w:rsidR="00EA2B45" w:rsidRPr="003A0C49">
              <w:rPr>
                <w:rFonts w:cstheme="minorHAnsi"/>
                <w:bCs/>
                <w:color w:val="000000" w:themeColor="text1"/>
                <w:sz w:val="22"/>
                <w:szCs w:val="22"/>
              </w:rPr>
              <w:t xml:space="preserve"> </w:t>
            </w:r>
          </w:p>
        </w:tc>
      </w:tr>
      <w:tr w:rsidR="00660F7E" w:rsidRPr="00E501A6" w14:paraId="09DBE279" w14:textId="77777777" w:rsidTr="0050203A">
        <w:tc>
          <w:tcPr>
            <w:tcW w:w="468" w:type="dxa"/>
          </w:tcPr>
          <w:p w14:paraId="3AE4D92F" w14:textId="77777777" w:rsidR="00660F7E" w:rsidRPr="003A0C49" w:rsidRDefault="00660F7E" w:rsidP="002A4ABA">
            <w:pPr>
              <w:rPr>
                <w:rFonts w:cstheme="minorHAnsi"/>
                <w:sz w:val="22"/>
                <w:szCs w:val="22"/>
              </w:rPr>
            </w:pPr>
            <w:r w:rsidRPr="003A0C49">
              <w:rPr>
                <w:rFonts w:cstheme="minorHAnsi"/>
                <w:sz w:val="22"/>
                <w:szCs w:val="22"/>
              </w:rPr>
              <w:t>3</w:t>
            </w:r>
            <w:r w:rsidR="003D1F83">
              <w:rPr>
                <w:rFonts w:cstheme="minorHAnsi"/>
                <w:sz w:val="22"/>
                <w:szCs w:val="22"/>
              </w:rPr>
              <w:t>2</w:t>
            </w:r>
          </w:p>
        </w:tc>
        <w:tc>
          <w:tcPr>
            <w:tcW w:w="1980" w:type="dxa"/>
          </w:tcPr>
          <w:p w14:paraId="786CB125"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Entire agreement</w:t>
            </w:r>
          </w:p>
        </w:tc>
        <w:tc>
          <w:tcPr>
            <w:tcW w:w="10728" w:type="dxa"/>
          </w:tcPr>
          <w:p w14:paraId="7CD4C6CF" w14:textId="77777777" w:rsidR="00241520" w:rsidRPr="003A0C49" w:rsidRDefault="00EA2B45" w:rsidP="002A4ABA">
            <w:pPr>
              <w:rPr>
                <w:rFonts w:cstheme="minorHAnsi"/>
                <w:color w:val="000000" w:themeColor="text1"/>
                <w:sz w:val="22"/>
                <w:szCs w:val="22"/>
              </w:rPr>
            </w:pPr>
            <w:r w:rsidRPr="003A0C49">
              <w:rPr>
                <w:rFonts w:cstheme="minorHAnsi"/>
                <w:color w:val="000000" w:themeColor="text1"/>
                <w:sz w:val="22"/>
                <w:szCs w:val="22"/>
              </w:rPr>
              <w:t>This Agreement constitutes the entire agreement of the parties with respe</w:t>
            </w:r>
            <w:r w:rsidR="00241520">
              <w:rPr>
                <w:rFonts w:cstheme="minorHAnsi"/>
                <w:color w:val="000000" w:themeColor="text1"/>
                <w:sz w:val="22"/>
                <w:szCs w:val="22"/>
              </w:rPr>
              <w:t xml:space="preserve">ct to the subject matter hereof, </w:t>
            </w:r>
            <w:r w:rsidR="00241520" w:rsidRPr="00241520">
              <w:rPr>
                <w:rFonts w:cstheme="minorHAnsi"/>
                <w:color w:val="000000" w:themeColor="text1"/>
                <w:sz w:val="22"/>
                <w:szCs w:val="22"/>
              </w:rPr>
              <w:t>and supersedes all previous proposals, both oral and written, negotiations, representations, commitments, writing and all other communications between the parties</w:t>
            </w:r>
            <w:r w:rsidR="00241520">
              <w:rPr>
                <w:rFonts w:cstheme="minorHAnsi"/>
                <w:color w:val="000000" w:themeColor="text1"/>
                <w:sz w:val="22"/>
                <w:szCs w:val="22"/>
              </w:rPr>
              <w:t>.</w:t>
            </w:r>
            <w:r w:rsidR="00CE6731" w:rsidRPr="003A0C49">
              <w:rPr>
                <w:rFonts w:cstheme="minorHAnsi"/>
                <w:color w:val="000000" w:themeColor="text1"/>
                <w:sz w:val="22"/>
                <w:szCs w:val="22"/>
              </w:rPr>
              <w:t xml:space="preserve"> </w:t>
            </w:r>
          </w:p>
        </w:tc>
      </w:tr>
      <w:tr w:rsidR="00660F7E" w:rsidRPr="00E501A6" w14:paraId="1D82A59A" w14:textId="77777777" w:rsidTr="0050203A">
        <w:tc>
          <w:tcPr>
            <w:tcW w:w="468" w:type="dxa"/>
          </w:tcPr>
          <w:p w14:paraId="538BE564" w14:textId="77777777" w:rsidR="00660F7E" w:rsidRPr="003A0C49" w:rsidRDefault="00660F7E" w:rsidP="002A4ABA">
            <w:pPr>
              <w:rPr>
                <w:rFonts w:cstheme="minorHAnsi"/>
                <w:sz w:val="22"/>
                <w:szCs w:val="22"/>
              </w:rPr>
            </w:pPr>
            <w:r w:rsidRPr="003A0C49">
              <w:rPr>
                <w:rFonts w:cstheme="minorHAnsi"/>
                <w:sz w:val="22"/>
                <w:szCs w:val="22"/>
              </w:rPr>
              <w:t>3</w:t>
            </w:r>
            <w:r w:rsidR="003D1F83">
              <w:rPr>
                <w:rFonts w:cstheme="minorHAnsi"/>
                <w:sz w:val="22"/>
                <w:szCs w:val="22"/>
              </w:rPr>
              <w:t>3</w:t>
            </w:r>
          </w:p>
        </w:tc>
        <w:tc>
          <w:tcPr>
            <w:tcW w:w="1980" w:type="dxa"/>
          </w:tcPr>
          <w:p w14:paraId="38EC1854" w14:textId="77777777" w:rsidR="00660F7E" w:rsidRPr="003A0C49" w:rsidRDefault="00660F7E" w:rsidP="002A4ABA">
            <w:pPr>
              <w:pStyle w:val="ListParagraph"/>
              <w:ind w:left="0"/>
              <w:rPr>
                <w:rFonts w:asciiTheme="minorHAnsi" w:hAnsiTheme="minorHAnsi" w:cstheme="minorHAnsi"/>
                <w:bCs/>
                <w:sz w:val="22"/>
                <w:szCs w:val="22"/>
              </w:rPr>
            </w:pPr>
            <w:r w:rsidRPr="003A0C49">
              <w:rPr>
                <w:rFonts w:asciiTheme="minorHAnsi" w:hAnsiTheme="minorHAnsi" w:cstheme="minorHAnsi"/>
                <w:bCs/>
                <w:sz w:val="22"/>
                <w:szCs w:val="22"/>
              </w:rPr>
              <w:t>Informal dispute resolution</w:t>
            </w:r>
          </w:p>
        </w:tc>
        <w:tc>
          <w:tcPr>
            <w:tcW w:w="10728" w:type="dxa"/>
          </w:tcPr>
          <w:p w14:paraId="546E10AD" w14:textId="77777777" w:rsidR="00660F7E" w:rsidRPr="003A0C49" w:rsidRDefault="00056B38" w:rsidP="002A4ABA">
            <w:pPr>
              <w:rPr>
                <w:rFonts w:cstheme="minorHAnsi"/>
                <w:color w:val="000000" w:themeColor="text1"/>
                <w:sz w:val="22"/>
                <w:szCs w:val="22"/>
              </w:rPr>
            </w:pPr>
            <w:r w:rsidRPr="003A0C49">
              <w:rPr>
                <w:rFonts w:cstheme="minorHAnsi"/>
                <w:color w:val="000000" w:themeColor="text1"/>
                <w:sz w:val="22"/>
                <w:szCs w:val="22"/>
              </w:rPr>
              <w:t>The parties shall attempt in good faith to resolve informally and promptly any dispute that arises under this Agreement.</w:t>
            </w:r>
          </w:p>
        </w:tc>
      </w:tr>
      <w:tr w:rsidR="007D0781" w:rsidRPr="00E501A6" w14:paraId="17998ED2" w14:textId="77777777" w:rsidTr="0050203A">
        <w:tc>
          <w:tcPr>
            <w:tcW w:w="468" w:type="dxa"/>
          </w:tcPr>
          <w:p w14:paraId="3817B5E0" w14:textId="77777777" w:rsidR="007D0781" w:rsidRPr="003A0C49" w:rsidRDefault="007D0781" w:rsidP="002A4ABA">
            <w:pPr>
              <w:rPr>
                <w:rFonts w:cstheme="minorHAnsi"/>
                <w:sz w:val="22"/>
                <w:szCs w:val="22"/>
              </w:rPr>
            </w:pPr>
            <w:r>
              <w:rPr>
                <w:rFonts w:cstheme="minorHAnsi"/>
                <w:sz w:val="22"/>
                <w:szCs w:val="22"/>
              </w:rPr>
              <w:t>3</w:t>
            </w:r>
            <w:r w:rsidR="00830077">
              <w:rPr>
                <w:rFonts w:cstheme="minorHAnsi"/>
                <w:sz w:val="22"/>
                <w:szCs w:val="22"/>
              </w:rPr>
              <w:t>4</w:t>
            </w:r>
          </w:p>
        </w:tc>
        <w:tc>
          <w:tcPr>
            <w:tcW w:w="1980" w:type="dxa"/>
          </w:tcPr>
          <w:p w14:paraId="00A91D4F" w14:textId="77777777" w:rsidR="007D0781" w:rsidRPr="003A0C49" w:rsidRDefault="007D0781" w:rsidP="002A4ABA">
            <w:pPr>
              <w:pStyle w:val="ListParagraph"/>
              <w:ind w:left="0"/>
              <w:rPr>
                <w:rFonts w:asciiTheme="minorHAnsi" w:hAnsiTheme="minorHAnsi" w:cstheme="minorHAnsi"/>
                <w:bCs/>
                <w:sz w:val="22"/>
                <w:szCs w:val="22"/>
              </w:rPr>
            </w:pPr>
            <w:r>
              <w:rPr>
                <w:rFonts w:asciiTheme="minorHAnsi" w:hAnsiTheme="minorHAnsi" w:cstheme="minorHAnsi"/>
                <w:bCs/>
                <w:sz w:val="22"/>
                <w:szCs w:val="22"/>
              </w:rPr>
              <w:t>Suspension of work</w:t>
            </w:r>
          </w:p>
        </w:tc>
        <w:tc>
          <w:tcPr>
            <w:tcW w:w="10728" w:type="dxa"/>
          </w:tcPr>
          <w:p w14:paraId="72D60563" w14:textId="77777777" w:rsidR="00882A5E" w:rsidRPr="00A8103B" w:rsidRDefault="009817D6" w:rsidP="007F0A9A">
            <w:pPr>
              <w:rPr>
                <w:rFonts w:cstheme="minorHAnsi"/>
                <w:sz w:val="22"/>
                <w:szCs w:val="22"/>
              </w:rPr>
            </w:pPr>
            <w:r>
              <w:rPr>
                <w:rFonts w:cstheme="minorHAnsi"/>
                <w:sz w:val="22"/>
                <w:szCs w:val="22"/>
              </w:rPr>
              <w:t>T</w:t>
            </w:r>
            <w:r w:rsidR="007D0781" w:rsidRPr="003A25B3">
              <w:rPr>
                <w:rFonts w:cstheme="minorHAnsi"/>
                <w:sz w:val="22"/>
                <w:szCs w:val="22"/>
              </w:rPr>
              <w:t xml:space="preserve">he JBE may issue a written order to </w:t>
            </w:r>
            <w:r w:rsidR="00830077">
              <w:rPr>
                <w:rFonts w:cstheme="minorHAnsi"/>
                <w:sz w:val="22"/>
                <w:szCs w:val="22"/>
              </w:rPr>
              <w:t xml:space="preserve">Contractor </w:t>
            </w:r>
            <w:r w:rsidR="007D0781" w:rsidRPr="003A25B3">
              <w:rPr>
                <w:rFonts w:cstheme="minorHAnsi"/>
                <w:sz w:val="22"/>
                <w:szCs w:val="22"/>
              </w:rPr>
              <w:t>to suspend, delay, or interrupt all or any part of the work for the period of time that the JBE determines appropriate</w:t>
            </w:r>
            <w:r w:rsidR="007F0A9A">
              <w:rPr>
                <w:rFonts w:cstheme="minorHAnsi"/>
                <w:sz w:val="22"/>
                <w:szCs w:val="22"/>
              </w:rPr>
              <w:t>. T</w:t>
            </w:r>
            <w:r w:rsidR="00C1093A">
              <w:rPr>
                <w:rFonts w:cstheme="minorHAnsi"/>
                <w:sz w:val="22"/>
                <w:szCs w:val="22"/>
              </w:rPr>
              <w:t xml:space="preserve">he JBE </w:t>
            </w:r>
            <w:r w:rsidR="007F0A9A">
              <w:rPr>
                <w:rFonts w:cstheme="minorHAnsi"/>
                <w:sz w:val="22"/>
                <w:szCs w:val="22"/>
              </w:rPr>
              <w:t xml:space="preserve">shall </w:t>
            </w:r>
            <w:r w:rsidR="00C1093A">
              <w:rPr>
                <w:rFonts w:cstheme="minorHAnsi"/>
                <w:sz w:val="22"/>
                <w:szCs w:val="22"/>
              </w:rPr>
              <w:t xml:space="preserve">not </w:t>
            </w:r>
            <w:r w:rsidR="007F0A9A">
              <w:rPr>
                <w:rFonts w:cstheme="minorHAnsi"/>
                <w:sz w:val="22"/>
                <w:szCs w:val="22"/>
              </w:rPr>
              <w:t xml:space="preserve">be </w:t>
            </w:r>
            <w:r w:rsidR="00C1093A">
              <w:rPr>
                <w:rFonts w:cstheme="minorHAnsi"/>
                <w:sz w:val="22"/>
                <w:szCs w:val="22"/>
              </w:rPr>
              <w:t xml:space="preserve">liable to Contractor </w:t>
            </w:r>
            <w:r w:rsidR="007F0A9A">
              <w:rPr>
                <w:rFonts w:cstheme="minorHAnsi"/>
                <w:sz w:val="22"/>
                <w:szCs w:val="22"/>
              </w:rPr>
              <w:t xml:space="preserve">for loss of profits </w:t>
            </w:r>
            <w:r w:rsidR="00A94BBE">
              <w:rPr>
                <w:rFonts w:cstheme="minorHAnsi"/>
                <w:sz w:val="22"/>
                <w:szCs w:val="22"/>
              </w:rPr>
              <w:t>arising out of</w:t>
            </w:r>
            <w:r w:rsidR="007F0A9A">
              <w:rPr>
                <w:rFonts w:cstheme="minorHAnsi"/>
                <w:sz w:val="22"/>
                <w:szCs w:val="22"/>
              </w:rPr>
              <w:t xml:space="preserve"> such written order</w:t>
            </w:r>
            <w:r w:rsidR="00BF0FCB">
              <w:rPr>
                <w:rFonts w:cstheme="minorHAnsi"/>
                <w:sz w:val="22"/>
                <w:szCs w:val="22"/>
              </w:rPr>
              <w:t>.</w:t>
            </w:r>
            <w:r w:rsidR="00C1093A">
              <w:rPr>
                <w:rFonts w:cstheme="minorHAnsi"/>
                <w:sz w:val="22"/>
                <w:szCs w:val="22"/>
              </w:rPr>
              <w:t xml:space="preserve"> After the period of time specified in the written order has elapsed</w:t>
            </w:r>
            <w:r w:rsidR="00524A5E">
              <w:rPr>
                <w:rFonts w:cstheme="minorHAnsi"/>
                <w:sz w:val="22"/>
                <w:szCs w:val="22"/>
              </w:rPr>
              <w:t xml:space="preserve">, the </w:t>
            </w:r>
            <w:r w:rsidR="004021CC">
              <w:rPr>
                <w:rFonts w:cstheme="minorHAnsi"/>
                <w:sz w:val="22"/>
                <w:szCs w:val="22"/>
              </w:rPr>
              <w:t xml:space="preserve">work covered by the written order </w:t>
            </w:r>
            <w:r w:rsidR="007F0A9A">
              <w:rPr>
                <w:rFonts w:cstheme="minorHAnsi"/>
                <w:sz w:val="22"/>
                <w:szCs w:val="22"/>
              </w:rPr>
              <w:t xml:space="preserve">shall </w:t>
            </w:r>
            <w:r w:rsidR="004021CC">
              <w:rPr>
                <w:rFonts w:cstheme="minorHAnsi"/>
                <w:sz w:val="22"/>
                <w:szCs w:val="22"/>
              </w:rPr>
              <w:t xml:space="preserve">resume unless the </w:t>
            </w:r>
            <w:r w:rsidR="00524A5E">
              <w:rPr>
                <w:rFonts w:cstheme="minorHAnsi"/>
                <w:sz w:val="22"/>
                <w:szCs w:val="22"/>
              </w:rPr>
              <w:t xml:space="preserve">JBE </w:t>
            </w:r>
            <w:r w:rsidR="004021CC">
              <w:rPr>
                <w:rFonts w:cstheme="minorHAnsi"/>
                <w:sz w:val="22"/>
                <w:szCs w:val="22"/>
              </w:rPr>
              <w:t>terminate</w:t>
            </w:r>
            <w:r w:rsidR="00550D41">
              <w:rPr>
                <w:rFonts w:cstheme="minorHAnsi"/>
                <w:sz w:val="22"/>
                <w:szCs w:val="22"/>
              </w:rPr>
              <w:t>s</w:t>
            </w:r>
            <w:r w:rsidR="004021CC">
              <w:rPr>
                <w:rFonts w:cstheme="minorHAnsi"/>
                <w:sz w:val="22"/>
                <w:szCs w:val="22"/>
              </w:rPr>
              <w:t xml:space="preserve"> the work </w:t>
            </w:r>
            <w:r w:rsidR="00524A5E">
              <w:rPr>
                <w:rFonts w:cstheme="minorHAnsi"/>
                <w:sz w:val="22"/>
                <w:szCs w:val="22"/>
              </w:rPr>
              <w:t>covered by the written order</w:t>
            </w:r>
            <w:r w:rsidR="00A8103B">
              <w:rPr>
                <w:rFonts w:cstheme="minorHAnsi"/>
                <w:sz w:val="22"/>
                <w:szCs w:val="22"/>
              </w:rPr>
              <w:t>.</w:t>
            </w:r>
          </w:p>
        </w:tc>
      </w:tr>
    </w:tbl>
    <w:p w14:paraId="7908C3DC" w14:textId="77777777" w:rsidR="007F0A9A" w:rsidRDefault="007F0A9A" w:rsidP="002A4ABA">
      <w:pPr>
        <w:rPr>
          <w:rFonts w:cstheme="minorHAnsi"/>
          <w:sz w:val="22"/>
          <w:szCs w:val="22"/>
        </w:rPr>
      </w:pPr>
    </w:p>
    <w:p w14:paraId="604ECA41" w14:textId="77777777" w:rsidR="003C6DD9" w:rsidRPr="00E501A6" w:rsidRDefault="003C6DD9" w:rsidP="002A4ABA">
      <w:pPr>
        <w:rPr>
          <w:rFonts w:cstheme="minorHAnsi"/>
          <w:sz w:val="22"/>
          <w:szCs w:val="22"/>
        </w:rPr>
      </w:pPr>
    </w:p>
    <w:sectPr w:rsidR="003C6DD9" w:rsidRPr="00E501A6" w:rsidSect="00660F7E">
      <w:footerReference w:type="default" r:id="rId1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5AC58C5" w14:textId="77777777" w:rsidR="00602947" w:rsidRDefault="00602947">
      <w:pPr>
        <w:pStyle w:val="CommentText"/>
      </w:pPr>
      <w:r>
        <w:rPr>
          <w:rStyle w:val="CommentReference"/>
        </w:rPr>
        <w:annotationRef/>
      </w:r>
    </w:p>
    <w:p w14:paraId="3215742C" w14:textId="77777777" w:rsidR="00602947" w:rsidRDefault="00602947" w:rsidP="002A6A26">
      <w:pPr>
        <w:pStyle w:val="CommentText"/>
      </w:pPr>
      <w:r>
        <w:rPr>
          <w:b/>
          <w:bCs/>
          <w:u w:val="single"/>
        </w:rPr>
        <w:t>Please note</w:t>
      </w:r>
      <w:r>
        <w:rPr>
          <w:b/>
          <w:bCs/>
        </w:rPr>
        <w:t xml:space="preserve">: These sample contract provisions do not contain provisions relating to prevailing wage requirements. In general, prevailing wage requirements apply to public works projects, which include alteration, demolition, installation, or repair work done under contract and paid in whole or in part out of public funds (including preconstruction and post-construction activities related to a public works project). For additional information on prevailing wage requirements and determining when prevailing wage requirements are applicable, please see the </w:t>
      </w:r>
      <w:r>
        <w:rPr>
          <w:b/>
          <w:bCs/>
          <w:i/>
          <w:iCs/>
        </w:rPr>
        <w:t>Prevailing Wage Requirements</w:t>
      </w:r>
      <w:r>
        <w:rPr>
          <w:b/>
          <w:bCs/>
        </w:rPr>
        <w:t xml:space="preserve"> document (which includes sample prevailing wage provisions for contracts) in the </w:t>
      </w:r>
      <w:hyperlink r:id="rId1" w:history="1">
        <w:r w:rsidRPr="002A6A26">
          <w:rPr>
            <w:rStyle w:val="Hyperlink"/>
            <w:b/>
            <w:bCs/>
            <w:i/>
            <w:iCs/>
          </w:rPr>
          <w:t xml:space="preserve">Supplemental Information/Other Resources </w:t>
        </w:r>
      </w:hyperlink>
      <w:hyperlink r:id="rId2" w:history="1">
        <w:r w:rsidRPr="002A6A26">
          <w:rPr>
            <w:rStyle w:val="Hyperlink"/>
            <w:b/>
            <w:bCs/>
          </w:rPr>
          <w:t>section</w:t>
        </w:r>
      </w:hyperlink>
      <w:r>
        <w:rPr>
          <w:b/>
          <w:bCs/>
          <w:color w:val="000000"/>
        </w:rPr>
        <w:t xml:space="preserve"> </w:t>
      </w:r>
      <w:r>
        <w:rPr>
          <w:b/>
          <w:bCs/>
        </w:rPr>
        <w:t>of the JBCM/JBCL site. If you need additional assistance, please consult with Judicial Council Branch Accounting and Procurement, or Judicial Council Legal Services.</w:t>
      </w:r>
    </w:p>
  </w:comment>
  <w:comment w:id="1" w:author="Author" w:initials="A">
    <w:p w14:paraId="2BEE2EFA" w14:textId="15135C78" w:rsidR="00290DE3" w:rsidRDefault="00290DE3">
      <w:pPr>
        <w:pStyle w:val="CommentText"/>
      </w:pPr>
      <w:r>
        <w:rPr>
          <w:rStyle w:val="CommentReference"/>
        </w:rPr>
        <w:annotationRef/>
      </w:r>
      <w:r w:rsidR="00D054A5">
        <w:t>If applicable, modify this language to specify the relevant judicial branch entity.</w:t>
      </w:r>
    </w:p>
  </w:comment>
  <w:comment w:id="2" w:author="Author" w:initials="A">
    <w:p w14:paraId="026787C8" w14:textId="77777777" w:rsidR="00112EF3" w:rsidRDefault="00112EF3" w:rsidP="00112EF3">
      <w:pPr>
        <w:pStyle w:val="CommentText"/>
        <w:rPr>
          <w:highlight w:val="yellow"/>
        </w:rPr>
      </w:pPr>
      <w:r>
        <w:rPr>
          <w:rStyle w:val="CommentReference"/>
        </w:rPr>
        <w:annotationRef/>
      </w:r>
      <w:r>
        <w:rPr>
          <w:b/>
          <w:bCs/>
          <w:highlight w:val="yellow"/>
        </w:rPr>
        <w:t>Note:</w:t>
      </w:r>
      <w:r>
        <w:rPr>
          <w:highlight w:val="yellow"/>
        </w:rPr>
        <w:t xml:space="preserve"> Higher Commercial General Liability insurance limits may be required depending on the risk of injury and damage. </w:t>
      </w:r>
    </w:p>
    <w:p w14:paraId="58D0A766" w14:textId="77777777" w:rsidR="00112EF3" w:rsidRDefault="00112EF3" w:rsidP="00112EF3">
      <w:pPr>
        <w:pStyle w:val="CommentText"/>
        <w:rPr>
          <w:highlight w:val="yellow"/>
        </w:rPr>
      </w:pPr>
    </w:p>
    <w:p w14:paraId="57B2D72E" w14:textId="77777777" w:rsidR="00112EF3" w:rsidRDefault="00112EF3" w:rsidP="00112EF3">
      <w:pPr>
        <w:pStyle w:val="CommentText"/>
        <w:rPr>
          <w:b/>
          <w:bCs/>
          <w:highlight w:val="yellow"/>
        </w:rPr>
      </w:pPr>
      <w:r>
        <w:rPr>
          <w:b/>
          <w:bCs/>
          <w:highlight w:val="yellow"/>
        </w:rPr>
        <w:t>General guidelines for minimum limits</w:t>
      </w:r>
    </w:p>
    <w:p w14:paraId="02F5DDD3" w14:textId="77777777" w:rsidR="00112EF3" w:rsidRDefault="00112EF3" w:rsidP="00112EF3">
      <w:pPr>
        <w:pStyle w:val="CommentText"/>
        <w:rPr>
          <w:i/>
          <w:iCs/>
          <w:highlight w:val="yellow"/>
          <w:u w:val="single"/>
        </w:rPr>
      </w:pPr>
      <w:r>
        <w:rPr>
          <w:i/>
          <w:iCs/>
          <w:highlight w:val="yellow"/>
          <w:u w:val="single"/>
        </w:rPr>
        <w:t xml:space="preserve">If contract value is less than $1 million: </w:t>
      </w:r>
    </w:p>
    <w:p w14:paraId="2D4BA086" w14:textId="77777777" w:rsidR="00112EF3" w:rsidRDefault="00112EF3" w:rsidP="00112EF3">
      <w:pPr>
        <w:pStyle w:val="CommentText"/>
        <w:rPr>
          <w:highlight w:val="yellow"/>
        </w:rPr>
      </w:pPr>
      <w:r>
        <w:rPr>
          <w:highlight w:val="yellow"/>
        </w:rPr>
        <w:t>$1 million per occurrence and $2 million annual aggregate.</w:t>
      </w:r>
    </w:p>
    <w:p w14:paraId="495A095A" w14:textId="77777777" w:rsidR="00112EF3" w:rsidRDefault="00112EF3" w:rsidP="00112EF3">
      <w:pPr>
        <w:pStyle w:val="CommentText"/>
        <w:rPr>
          <w:highlight w:val="yellow"/>
        </w:rPr>
      </w:pPr>
    </w:p>
    <w:p w14:paraId="1E2595EB" w14:textId="77777777" w:rsidR="00112EF3" w:rsidRDefault="00112EF3" w:rsidP="00112EF3">
      <w:pPr>
        <w:pStyle w:val="CommentText"/>
        <w:rPr>
          <w:i/>
          <w:iCs/>
          <w:highlight w:val="yellow"/>
          <w:u w:val="single"/>
        </w:rPr>
      </w:pPr>
      <w:r>
        <w:rPr>
          <w:i/>
          <w:iCs/>
          <w:highlight w:val="yellow"/>
          <w:u w:val="single"/>
        </w:rPr>
        <w:t xml:space="preserve">If contract value is between $1 million - $5 million: </w:t>
      </w:r>
    </w:p>
    <w:p w14:paraId="22F51225" w14:textId="77777777" w:rsidR="00112EF3" w:rsidRDefault="00112EF3" w:rsidP="00112EF3">
      <w:pPr>
        <w:pStyle w:val="CommentText"/>
        <w:rPr>
          <w:highlight w:val="yellow"/>
        </w:rPr>
      </w:pPr>
      <w:r>
        <w:rPr>
          <w:highlight w:val="yellow"/>
        </w:rPr>
        <w:t>$2 million per occurrence and $4 million annual aggregate</w:t>
      </w:r>
    </w:p>
    <w:p w14:paraId="2EC5CAA4" w14:textId="77777777" w:rsidR="00112EF3" w:rsidRDefault="00112EF3" w:rsidP="00112EF3">
      <w:pPr>
        <w:pStyle w:val="CommentText"/>
        <w:rPr>
          <w:highlight w:val="yellow"/>
        </w:rPr>
      </w:pPr>
    </w:p>
    <w:p w14:paraId="74FBCE11" w14:textId="77777777" w:rsidR="00112EF3" w:rsidRDefault="00112EF3" w:rsidP="00112EF3">
      <w:pPr>
        <w:pStyle w:val="CommentText"/>
        <w:rPr>
          <w:i/>
          <w:iCs/>
          <w:highlight w:val="yellow"/>
          <w:u w:val="single"/>
        </w:rPr>
      </w:pPr>
      <w:r>
        <w:rPr>
          <w:i/>
          <w:iCs/>
          <w:highlight w:val="yellow"/>
          <w:u w:val="single"/>
        </w:rPr>
        <w:t>If contract value is over $5 million:</w:t>
      </w:r>
    </w:p>
    <w:p w14:paraId="7B1D4FDE" w14:textId="77777777" w:rsidR="00112EF3" w:rsidRDefault="00112EF3" w:rsidP="00112EF3">
      <w:pPr>
        <w:pStyle w:val="CommentText"/>
        <w:rPr>
          <w:highlight w:val="yellow"/>
        </w:rPr>
      </w:pPr>
      <w:r>
        <w:rPr>
          <w:highlight w:val="yellow"/>
        </w:rPr>
        <w:t>$5 million per occurrence and $5 million annual aggregate</w:t>
      </w:r>
    </w:p>
    <w:p w14:paraId="2E8DF4DB" w14:textId="77777777" w:rsidR="00112EF3" w:rsidRDefault="00112EF3" w:rsidP="00112EF3">
      <w:pPr>
        <w:pStyle w:val="CommentText"/>
        <w:rPr>
          <w:highlight w:val="yellow"/>
        </w:rPr>
      </w:pPr>
    </w:p>
    <w:p w14:paraId="16F73D1E" w14:textId="77777777" w:rsidR="00112EF3" w:rsidRDefault="00112EF3" w:rsidP="00112EF3">
      <w:pPr>
        <w:pStyle w:val="CommentText"/>
      </w:pPr>
      <w:r>
        <w:rPr>
          <w:highlight w:val="yellow"/>
        </w:rPr>
        <w:t>If you need assistance determining insurance limits, please contact Judicial Council Risk Management team.</w:t>
      </w:r>
      <w:r>
        <w:t xml:space="preserve"> </w:t>
      </w:r>
    </w:p>
  </w:comment>
  <w:comment w:id="3" w:author="Author" w:initials="A">
    <w:p w14:paraId="25F06D49" w14:textId="77777777" w:rsidR="00112EF3" w:rsidRDefault="00112EF3" w:rsidP="00112EF3">
      <w:pPr>
        <w:pStyle w:val="CommentText"/>
        <w:rPr>
          <w:highlight w:val="yellow"/>
        </w:rPr>
      </w:pPr>
      <w:r>
        <w:rPr>
          <w:rStyle w:val="CommentReference"/>
        </w:rPr>
        <w:annotationRef/>
      </w:r>
      <w:r>
        <w:rPr>
          <w:highlight w:val="yellow"/>
        </w:rPr>
        <w:t xml:space="preserve">Note: Higher Professional Liability insurance limits may be required depending on the type of project. </w:t>
      </w:r>
    </w:p>
    <w:p w14:paraId="139D44A4" w14:textId="77777777" w:rsidR="00112EF3" w:rsidRDefault="00112EF3" w:rsidP="00112EF3">
      <w:pPr>
        <w:pStyle w:val="CommentText"/>
        <w:rPr>
          <w:highlight w:val="yellow"/>
        </w:rPr>
      </w:pPr>
    </w:p>
    <w:p w14:paraId="135F071F" w14:textId="77777777" w:rsidR="00112EF3" w:rsidRDefault="00112EF3" w:rsidP="00112EF3">
      <w:pPr>
        <w:pStyle w:val="CommentText"/>
        <w:rPr>
          <w:b/>
          <w:bCs/>
          <w:highlight w:val="yellow"/>
        </w:rPr>
      </w:pPr>
      <w:r>
        <w:rPr>
          <w:b/>
          <w:bCs/>
          <w:highlight w:val="yellow"/>
        </w:rPr>
        <w:t>General guidelines for minimum limits</w:t>
      </w:r>
    </w:p>
    <w:p w14:paraId="3FA0E4F0" w14:textId="77777777" w:rsidR="00112EF3" w:rsidRDefault="00112EF3" w:rsidP="00112EF3">
      <w:pPr>
        <w:pStyle w:val="CommentText"/>
        <w:rPr>
          <w:i/>
          <w:iCs/>
          <w:highlight w:val="yellow"/>
          <w:u w:val="single"/>
        </w:rPr>
      </w:pPr>
      <w:r>
        <w:rPr>
          <w:i/>
          <w:iCs/>
          <w:highlight w:val="yellow"/>
          <w:u w:val="single"/>
        </w:rPr>
        <w:t xml:space="preserve">If contract value is less than $1 million: </w:t>
      </w:r>
    </w:p>
    <w:p w14:paraId="1A7B9944" w14:textId="77777777" w:rsidR="00112EF3" w:rsidRDefault="00112EF3" w:rsidP="00112EF3">
      <w:pPr>
        <w:pStyle w:val="CommentText"/>
        <w:rPr>
          <w:highlight w:val="yellow"/>
        </w:rPr>
      </w:pPr>
      <w:r>
        <w:rPr>
          <w:highlight w:val="yellow"/>
        </w:rPr>
        <w:t>$1 million per occurrence and $2 million annual aggregate.</w:t>
      </w:r>
    </w:p>
    <w:p w14:paraId="12B38386" w14:textId="77777777" w:rsidR="00112EF3" w:rsidRDefault="00112EF3" w:rsidP="00112EF3">
      <w:pPr>
        <w:pStyle w:val="CommentText"/>
        <w:rPr>
          <w:highlight w:val="yellow"/>
        </w:rPr>
      </w:pPr>
    </w:p>
    <w:p w14:paraId="0BC9598A" w14:textId="77777777" w:rsidR="00112EF3" w:rsidRDefault="00112EF3" w:rsidP="00112EF3">
      <w:pPr>
        <w:pStyle w:val="CommentText"/>
        <w:rPr>
          <w:i/>
          <w:iCs/>
          <w:highlight w:val="yellow"/>
          <w:u w:val="single"/>
        </w:rPr>
      </w:pPr>
      <w:r>
        <w:rPr>
          <w:i/>
          <w:iCs/>
          <w:highlight w:val="yellow"/>
          <w:u w:val="single"/>
        </w:rPr>
        <w:t xml:space="preserve">If contract value is over $1 million: </w:t>
      </w:r>
    </w:p>
    <w:p w14:paraId="467CBCE7" w14:textId="77777777" w:rsidR="00112EF3" w:rsidRDefault="00112EF3" w:rsidP="00112EF3">
      <w:pPr>
        <w:pStyle w:val="CommentText"/>
      </w:pPr>
      <w:r>
        <w:rPr>
          <w:highlight w:val="yellow"/>
        </w:rPr>
        <w:t>$2 million per occurrence and $4 million annual aggregate</w:t>
      </w:r>
    </w:p>
    <w:p w14:paraId="3A67C57B" w14:textId="77777777" w:rsidR="00112EF3" w:rsidRDefault="00112EF3" w:rsidP="00112EF3">
      <w:pPr>
        <w:pStyle w:val="CommentText"/>
      </w:pPr>
    </w:p>
  </w:comment>
  <w:comment w:id="4" w:author="Author" w:initials="A">
    <w:p w14:paraId="3A0FD82D" w14:textId="77777777" w:rsidR="00112EF3" w:rsidRDefault="00112EF3" w:rsidP="00112EF3">
      <w:pPr>
        <w:pStyle w:val="CommentText"/>
      </w:pPr>
      <w:r>
        <w:rPr>
          <w:rStyle w:val="CommentReference"/>
          <w:highlight w:val="yellow"/>
        </w:rPr>
        <w:annotationRef/>
      </w:r>
      <w:r>
        <w:rPr>
          <w:b/>
          <w:bCs/>
          <w:highlight w:val="yellow"/>
        </w:rPr>
        <w:t>INSTRUCTIONS FOR USE:</w:t>
      </w:r>
      <w:r>
        <w:rPr>
          <w:highlight w:val="yellow"/>
        </w:rPr>
        <w:t xml:space="preserve"> Staff may want to elect a longer term for capital or other large dollar value projects, up to 5 years.</w:t>
      </w:r>
      <w:r>
        <w:t xml:space="preserve"> </w:t>
      </w:r>
    </w:p>
  </w:comment>
  <w:comment w:id="5" w:author="Author" w:initials="A">
    <w:p w14:paraId="0CE4FDAF" w14:textId="77777777" w:rsidR="00112EF3" w:rsidRDefault="00112EF3" w:rsidP="00112EF3">
      <w:pPr>
        <w:pStyle w:val="CommentText"/>
        <w:rPr>
          <w:highlight w:val="yellow"/>
        </w:rPr>
      </w:pPr>
      <w:r>
        <w:rPr>
          <w:rStyle w:val="CommentReference"/>
          <w:highlight w:val="yellow"/>
        </w:rPr>
        <w:annotationRef/>
      </w:r>
      <w:r>
        <w:rPr>
          <w:highlight w:val="yellow"/>
        </w:rPr>
        <w:t xml:space="preserve">Note: Higher insurance limits may be required for Cyber Liability and Technology Professional E&amp;O depending on the type of project. </w:t>
      </w:r>
    </w:p>
    <w:p w14:paraId="47E4D30D" w14:textId="77777777" w:rsidR="00112EF3" w:rsidRDefault="00112EF3" w:rsidP="00112EF3">
      <w:pPr>
        <w:pStyle w:val="CommentText"/>
        <w:rPr>
          <w:highlight w:val="yellow"/>
        </w:rPr>
      </w:pPr>
    </w:p>
    <w:p w14:paraId="30818792" w14:textId="77777777" w:rsidR="00112EF3" w:rsidRDefault="00112EF3" w:rsidP="00112EF3">
      <w:pPr>
        <w:pStyle w:val="CommentText"/>
        <w:rPr>
          <w:highlight w:val="yellow"/>
        </w:rPr>
      </w:pPr>
      <w:r>
        <w:rPr>
          <w:highlight w:val="yellow"/>
        </w:rPr>
        <w:t xml:space="preserve">If the project is of a critical nature that an error or mistake caused by Contractor may cause irreparable harm to JBE, the insurance limits may be more appropriate at </w:t>
      </w:r>
      <w:r>
        <w:rPr>
          <w:i/>
          <w:iCs/>
          <w:highlight w:val="yellow"/>
          <w:u w:val="single"/>
        </w:rPr>
        <w:t xml:space="preserve">$5 million per occurrence and $5 million annual aggregate </w:t>
      </w:r>
      <w:r>
        <w:rPr>
          <w:highlight w:val="yellow"/>
        </w:rPr>
        <w:t>for both Cyber Liability and Technology Professional Liability Errors and Omissions.</w:t>
      </w:r>
    </w:p>
    <w:p w14:paraId="743AAA74" w14:textId="77777777" w:rsidR="00112EF3" w:rsidRDefault="00112EF3" w:rsidP="00112EF3">
      <w:pPr>
        <w:pStyle w:val="CommentText"/>
        <w:rPr>
          <w:highlight w:val="yellow"/>
        </w:rPr>
      </w:pPr>
    </w:p>
    <w:p w14:paraId="09AA09BF" w14:textId="77777777" w:rsidR="00112EF3" w:rsidRDefault="00112EF3" w:rsidP="00112EF3">
      <w:pPr>
        <w:pStyle w:val="CommentText"/>
      </w:pPr>
      <w:r>
        <w:rPr>
          <w:highlight w:val="yellow"/>
        </w:rPr>
        <w:t>If you need assistance determining insurance limits, please contact Judicial Council Risk Management team.</w:t>
      </w:r>
    </w:p>
  </w:comment>
  <w:comment w:id="6" w:author="Author" w:initials="A">
    <w:p w14:paraId="5B44A38D" w14:textId="77777777" w:rsidR="00112EF3" w:rsidRDefault="00112EF3" w:rsidP="00112EF3">
      <w:pPr>
        <w:pStyle w:val="CommentText"/>
      </w:pPr>
      <w:r>
        <w:rPr>
          <w:rStyle w:val="CommentReference"/>
        </w:rPr>
        <w:annotationRef/>
      </w:r>
      <w:r>
        <w:rPr>
          <w:highlight w:val="yellow"/>
        </w:rPr>
        <w:t>Note: This insurance should be included if the vendor will be performing any type of installation or transporting of IT or non-IT goods.</w:t>
      </w:r>
      <w:r>
        <w:t xml:space="preserve"> </w:t>
      </w:r>
    </w:p>
  </w:comment>
  <w:comment w:id="7" w:author="Author" w:initials="A">
    <w:p w14:paraId="734336C8" w14:textId="77777777" w:rsidR="00112EF3" w:rsidRDefault="00112EF3" w:rsidP="00112EF3">
      <w:pPr>
        <w:pStyle w:val="CommentText"/>
      </w:pPr>
      <w:r>
        <w:rPr>
          <w:rStyle w:val="CommentReference"/>
        </w:rPr>
        <w:annotationRef/>
      </w:r>
      <w:r>
        <w:rPr>
          <w:highlight w:val="yellow"/>
        </w:rPr>
        <w:t>Note: This provision is only necessary for projects in which the use of heavy or expensive equipment is anticipated. Delete if inapplicable.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5742C" w15:done="0"/>
  <w15:commentEx w15:paraId="2BEE2EFA" w15:done="0"/>
  <w15:commentEx w15:paraId="16F73D1E" w15:done="0"/>
  <w15:commentEx w15:paraId="3A67C57B" w15:done="0"/>
  <w15:commentEx w15:paraId="3A0FD82D" w15:done="0"/>
  <w15:commentEx w15:paraId="09AA09BF" w15:done="0"/>
  <w15:commentEx w15:paraId="5B44A38D" w15:done="0"/>
  <w15:commentEx w15:paraId="73433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5742C" w16cid:durableId="291D7F2B"/>
  <w16cid:commentId w16cid:paraId="2BEE2EFA" w16cid:durableId="285A720D"/>
  <w16cid:commentId w16cid:paraId="16F73D1E" w16cid:durableId="285A6BE3"/>
  <w16cid:commentId w16cid:paraId="3A67C57B" w16cid:durableId="285A6BE2"/>
  <w16cid:commentId w16cid:paraId="3A0FD82D" w16cid:durableId="285A6BE1"/>
  <w16cid:commentId w16cid:paraId="09AA09BF" w16cid:durableId="285A6BE0"/>
  <w16cid:commentId w16cid:paraId="5B44A38D" w16cid:durableId="285A6BDF"/>
  <w16cid:commentId w16cid:paraId="734336C8" w16cid:durableId="285A6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30DB" w14:textId="77777777" w:rsidR="00875C70" w:rsidRDefault="00875C70">
      <w:pPr>
        <w:spacing w:line="240" w:lineRule="auto"/>
      </w:pPr>
      <w:r>
        <w:separator/>
      </w:r>
    </w:p>
  </w:endnote>
  <w:endnote w:type="continuationSeparator" w:id="0">
    <w:p w14:paraId="51F15F0C" w14:textId="77777777" w:rsidR="00875C70" w:rsidRDefault="00875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2BC7" w14:textId="36DE7546" w:rsidR="00EE6153" w:rsidRDefault="00EE6153" w:rsidP="00EE6153">
    <w:pPr>
      <w:pStyle w:val="Footer"/>
      <w:jc w:val="right"/>
    </w:pPr>
    <w:r w:rsidRPr="002E1E31">
      <w:rPr>
        <w:sz w:val="20"/>
        <w:szCs w:val="20"/>
      </w:rPr>
      <w:t xml:space="preserve">rev </w:t>
    </w:r>
    <w:r w:rsidR="00550251">
      <w:rPr>
        <w:sz w:val="20"/>
        <w:szCs w:val="20"/>
      </w:rPr>
      <w:t>Dec. 2</w:t>
    </w:r>
    <w:r w:rsidR="00310AE9">
      <w:rPr>
        <w:sz w:val="20"/>
        <w:szCs w:val="20"/>
      </w:rPr>
      <w:t>02</w:t>
    </w:r>
    <w:r w:rsidR="00C8360B">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sz w:val="20"/>
        </w:rPr>
        <w:id w:val="34345352"/>
        <w:docPartObj>
          <w:docPartGallery w:val="Page Numbers (Bottom of Page)"/>
          <w:docPartUnique/>
        </w:docPartObj>
      </w:sdtPr>
      <w:sdtContent>
        <w:r w:rsidR="006E57BC" w:rsidRPr="00050923">
          <w:rPr>
            <w:sz w:val="20"/>
          </w:rPr>
          <w:fldChar w:fldCharType="begin"/>
        </w:r>
        <w:r w:rsidRPr="00050923">
          <w:rPr>
            <w:sz w:val="20"/>
          </w:rPr>
          <w:instrText xml:space="preserve"> PAGE   \* MERGEFORMAT </w:instrText>
        </w:r>
        <w:r w:rsidR="006E57BC" w:rsidRPr="00050923">
          <w:rPr>
            <w:sz w:val="20"/>
          </w:rPr>
          <w:fldChar w:fldCharType="separate"/>
        </w:r>
        <w:r w:rsidR="003D7EE8">
          <w:rPr>
            <w:noProof/>
            <w:sz w:val="20"/>
          </w:rPr>
          <w:t>1</w:t>
        </w:r>
        <w:r w:rsidR="006E57BC" w:rsidRPr="00050923">
          <w:rPr>
            <w:sz w:val="20"/>
          </w:rPr>
          <w:fldChar w:fldCharType="end"/>
        </w:r>
      </w:sdtContent>
    </w:sdt>
  </w:p>
  <w:p w14:paraId="60D83EEB" w14:textId="77777777" w:rsidR="00EE6153" w:rsidRDefault="00EE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3A0D" w14:textId="77777777" w:rsidR="00875C70" w:rsidRDefault="00875C70">
      <w:pPr>
        <w:spacing w:line="240" w:lineRule="auto"/>
      </w:pPr>
      <w:r>
        <w:separator/>
      </w:r>
    </w:p>
  </w:footnote>
  <w:footnote w:type="continuationSeparator" w:id="0">
    <w:p w14:paraId="42EFBB3B" w14:textId="77777777" w:rsidR="00875C70" w:rsidRDefault="00875C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b/>
        <w:i w:val="0"/>
        <w:caps/>
        <w:strike w:val="0"/>
        <w:dstrike w:val="0"/>
        <w:u w:val="none"/>
        <w:effect w:val="none"/>
      </w:rPr>
    </w:lvl>
    <w:lvl w:ilvl="1">
      <w:start w:val="1"/>
      <w:numFmt w:val="decimal"/>
      <w:lvlText w:val="%1.%2"/>
      <w:lvlJc w:val="left"/>
      <w:pPr>
        <w:tabs>
          <w:tab w:val="num" w:pos="1080"/>
        </w:tabs>
        <w:ind w:left="0" w:firstLine="720"/>
      </w:pPr>
      <w:rPr>
        <w:strike w:val="0"/>
        <w:dstrike w:val="0"/>
        <w:u w:val="none"/>
        <w:effect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strike w:val="0"/>
        <w:dstrike w:val="0"/>
        <w:u w:val="none"/>
        <w:effect w:val="none"/>
      </w:rPr>
    </w:lvl>
    <w:lvl w:ilvl="3">
      <w:start w:val="1"/>
      <w:numFmt w:val="lowerRoman"/>
      <w:lvlText w:val="(%4)"/>
      <w:lvlJc w:val="right"/>
      <w:pPr>
        <w:tabs>
          <w:tab w:val="num" w:pos="2880"/>
        </w:tabs>
        <w:ind w:left="0" w:firstLine="2520"/>
      </w:pPr>
      <w:rPr>
        <w:rFonts w:ascii="Times New Roman" w:eastAsia="Times New Roman" w:hAnsi="Times New Roman" w:cs="Times New Roman"/>
        <w:strike w:val="0"/>
        <w:dstrike w:val="0"/>
        <w:u w:val="none"/>
        <w:effect w:val="none"/>
      </w:rPr>
    </w:lvl>
    <w:lvl w:ilvl="4">
      <w:start w:val="1"/>
      <w:numFmt w:val="upperLetter"/>
      <w:lvlText w:val="(%5)"/>
      <w:lvlJc w:val="left"/>
      <w:pPr>
        <w:tabs>
          <w:tab w:val="num" w:pos="3240"/>
        </w:tabs>
        <w:ind w:left="0" w:firstLine="2880"/>
      </w:pPr>
      <w:rPr>
        <w:strike w:val="0"/>
        <w:dstrike w:val="0"/>
        <w:u w:val="none"/>
        <w:effect w:val="none"/>
      </w:rPr>
    </w:lvl>
    <w:lvl w:ilvl="5">
      <w:start w:val="1"/>
      <w:numFmt w:val="decimal"/>
      <w:lvlText w:val="(%6)"/>
      <w:lvlJc w:val="left"/>
      <w:pPr>
        <w:tabs>
          <w:tab w:val="num" w:pos="3960"/>
        </w:tabs>
        <w:ind w:left="0" w:firstLine="3600"/>
      </w:pPr>
      <w:rPr>
        <w:strike w:val="0"/>
        <w:dstrike w:val="0"/>
        <w:u w:val="none"/>
        <w:effect w:val="none"/>
      </w:rPr>
    </w:lvl>
    <w:lvl w:ilvl="6">
      <w:start w:val="1"/>
      <w:numFmt w:val="lowerRoman"/>
      <w:lvlText w:val="%7)"/>
      <w:lvlJc w:val="right"/>
      <w:pPr>
        <w:tabs>
          <w:tab w:val="num" w:pos="5040"/>
        </w:tabs>
        <w:ind w:left="0" w:firstLine="4680"/>
      </w:pPr>
      <w:rPr>
        <w:strike w:val="0"/>
        <w:dstrike w:val="0"/>
        <w:u w:val="none"/>
        <w:effect w:val="none"/>
      </w:rPr>
    </w:lvl>
    <w:lvl w:ilvl="7">
      <w:start w:val="1"/>
      <w:numFmt w:val="decimal"/>
      <w:lvlText w:val="%8)"/>
      <w:lvlJc w:val="left"/>
      <w:pPr>
        <w:tabs>
          <w:tab w:val="num" w:pos="5400"/>
        </w:tabs>
        <w:ind w:left="0" w:firstLine="5040"/>
      </w:pPr>
      <w:rPr>
        <w:strike w:val="0"/>
        <w:dstrike w:val="0"/>
        <w:u w:val="none"/>
        <w:effect w:val="none"/>
      </w:rPr>
    </w:lvl>
    <w:lvl w:ilvl="8">
      <w:start w:val="1"/>
      <w:numFmt w:val="lowerRoman"/>
      <w:lvlText w:val="%9."/>
      <w:lvlJc w:val="right"/>
      <w:pPr>
        <w:tabs>
          <w:tab w:val="num" w:pos="1584"/>
        </w:tabs>
        <w:ind w:left="1584" w:hanging="144"/>
      </w:pPr>
      <w:rPr>
        <w:strike w:val="0"/>
        <w:dstrike w:val="0"/>
        <w:u w:val="none"/>
        <w:effect w:val="none"/>
      </w:rPr>
    </w:lvl>
  </w:abstractNum>
  <w:abstractNum w:abstractNumId="1" w15:restartNumberingAfterBreak="0">
    <w:nsid w:val="12F14BC9"/>
    <w:multiLevelType w:val="multilevel"/>
    <w:tmpl w:val="7EBA0A5C"/>
    <w:lvl w:ilvl="0">
      <w:start w:val="1"/>
      <w:numFmt w:val="decimal"/>
      <w:lvlText w:val="%1."/>
      <w:lvlJc w:val="left"/>
      <w:pPr>
        <w:tabs>
          <w:tab w:val="num" w:pos="360"/>
        </w:tabs>
        <w:ind w:left="360" w:hanging="360"/>
      </w:pPr>
      <w:rPr>
        <w:rFonts w:ascii="Arial Black" w:hAnsi="Arial Black" w:cs="Times New Roman" w:hint="default"/>
        <w:b w:val="0"/>
        <w:i w:val="0"/>
      </w:rPr>
    </w:lvl>
    <w:lvl w:ilvl="1">
      <w:start w:val="1"/>
      <w:numFmt w:val="upperLetter"/>
      <w:lvlText w:val="%2."/>
      <w:lvlJc w:val="left"/>
      <w:pPr>
        <w:tabs>
          <w:tab w:val="num" w:pos="936"/>
        </w:tabs>
        <w:ind w:left="936" w:hanging="576"/>
      </w:pPr>
      <w:rPr>
        <w:rFonts w:cs="Times New Roman" w:hint="default"/>
        <w:b/>
        <w:i w:val="0"/>
        <w:sz w:val="24"/>
      </w:rPr>
    </w:lvl>
    <w:lvl w:ilvl="2">
      <w:start w:val="1"/>
      <w:numFmt w:val="upperLetter"/>
      <w:lvlText w:val="%3."/>
      <w:lvlJc w:val="left"/>
      <w:pPr>
        <w:tabs>
          <w:tab w:val="num" w:pos="1368"/>
        </w:tabs>
        <w:ind w:left="1368" w:hanging="432"/>
      </w:pPr>
      <w:rPr>
        <w:rFonts w:cs="Times New Roman" w:hint="default"/>
        <w:b/>
        <w:i w:val="0"/>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 w15:restartNumberingAfterBreak="0">
    <w:nsid w:val="251E3909"/>
    <w:multiLevelType w:val="multilevel"/>
    <w:tmpl w:val="9DD437B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decimal"/>
      <w:lvlText w:val="%3."/>
      <w:lvlJc w:val="left"/>
      <w:pPr>
        <w:tabs>
          <w:tab w:val="num" w:pos="1368"/>
        </w:tabs>
        <w:ind w:left="1368" w:hanging="432"/>
      </w:pPr>
      <w:rPr>
        <w:rFonts w:cs="Times New Roman" w:hint="default"/>
        <w:b/>
        <w:i w:val="0"/>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 w15:restartNumberingAfterBreak="0">
    <w:nsid w:val="2DEA1A33"/>
    <w:multiLevelType w:val="hybridMultilevel"/>
    <w:tmpl w:val="8216F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9F277D"/>
    <w:multiLevelType w:val="hybridMultilevel"/>
    <w:tmpl w:val="5E7A08F2"/>
    <w:lvl w:ilvl="0" w:tplc="519AD434">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15:restartNumberingAfterBreak="0">
    <w:nsid w:val="3ABE4ACA"/>
    <w:multiLevelType w:val="hybridMultilevel"/>
    <w:tmpl w:val="8C78613C"/>
    <w:lvl w:ilvl="0" w:tplc="0409000B">
      <w:numFmt w:val="decimal"/>
      <w:lvlText w:val=""/>
      <w:lvlJc w:val="left"/>
      <w:pPr>
        <w:tabs>
          <w:tab w:val="num" w:pos="720"/>
        </w:tabs>
        <w:ind w:left="720" w:hanging="360"/>
      </w:pPr>
      <w:rPr>
        <w:rFonts w:ascii="Wingdings" w:hAnsi="Wingdings" w:hint="default"/>
        <w:b w:val="0"/>
      </w:rPr>
    </w:lvl>
    <w:lvl w:ilvl="1" w:tplc="A106F512">
      <w:start w:val="1"/>
      <w:numFmt w:val="lowerLetter"/>
      <w:lvlText w:val="%2."/>
      <w:lvlJc w:val="left"/>
      <w:pPr>
        <w:tabs>
          <w:tab w:val="num" w:pos="1440"/>
        </w:tabs>
        <w:ind w:left="1440" w:hanging="360"/>
      </w:pPr>
      <w:rPr>
        <w:rFonts w:cs="Times New Roman"/>
      </w:rPr>
    </w:lvl>
    <w:lvl w:ilvl="2" w:tplc="604804B2">
      <w:start w:val="1"/>
      <w:numFmt w:val="lowerRoman"/>
      <w:lvlText w:val="%3."/>
      <w:lvlJc w:val="right"/>
      <w:pPr>
        <w:tabs>
          <w:tab w:val="num" w:pos="2160"/>
        </w:tabs>
        <w:ind w:left="2160" w:hanging="180"/>
      </w:pPr>
      <w:rPr>
        <w:rFonts w:cs="Times New Roman"/>
      </w:rPr>
    </w:lvl>
    <w:lvl w:ilvl="3" w:tplc="8CB6C054">
      <w:start w:val="1"/>
      <w:numFmt w:val="decimal"/>
      <w:lvlText w:val="%4."/>
      <w:lvlJc w:val="left"/>
      <w:pPr>
        <w:tabs>
          <w:tab w:val="num" w:pos="2880"/>
        </w:tabs>
        <w:ind w:left="2880" w:hanging="360"/>
      </w:pPr>
      <w:rPr>
        <w:rFonts w:cs="Times New Roman"/>
      </w:rPr>
    </w:lvl>
    <w:lvl w:ilvl="4" w:tplc="D1844DF4">
      <w:start w:val="1"/>
      <w:numFmt w:val="lowerLetter"/>
      <w:lvlText w:val="%5."/>
      <w:lvlJc w:val="left"/>
      <w:pPr>
        <w:tabs>
          <w:tab w:val="num" w:pos="3600"/>
        </w:tabs>
        <w:ind w:left="3600" w:hanging="360"/>
      </w:pPr>
      <w:rPr>
        <w:rFonts w:cs="Times New Roman"/>
      </w:rPr>
    </w:lvl>
    <w:lvl w:ilvl="5" w:tplc="FFD2BE72">
      <w:start w:val="1"/>
      <w:numFmt w:val="lowerRoman"/>
      <w:lvlText w:val="%6."/>
      <w:lvlJc w:val="right"/>
      <w:pPr>
        <w:tabs>
          <w:tab w:val="num" w:pos="4320"/>
        </w:tabs>
        <w:ind w:left="4320" w:hanging="180"/>
      </w:pPr>
      <w:rPr>
        <w:rFonts w:cs="Times New Roman"/>
      </w:rPr>
    </w:lvl>
    <w:lvl w:ilvl="6" w:tplc="B4EEBDFC">
      <w:start w:val="1"/>
      <w:numFmt w:val="decimal"/>
      <w:lvlText w:val="%7."/>
      <w:lvlJc w:val="left"/>
      <w:pPr>
        <w:tabs>
          <w:tab w:val="num" w:pos="5040"/>
        </w:tabs>
        <w:ind w:left="5040" w:hanging="360"/>
      </w:pPr>
      <w:rPr>
        <w:rFonts w:cs="Times New Roman"/>
      </w:rPr>
    </w:lvl>
    <w:lvl w:ilvl="7" w:tplc="F656E580">
      <w:start w:val="1"/>
      <w:numFmt w:val="lowerLetter"/>
      <w:lvlText w:val="%8."/>
      <w:lvlJc w:val="left"/>
      <w:pPr>
        <w:tabs>
          <w:tab w:val="num" w:pos="5760"/>
        </w:tabs>
        <w:ind w:left="5760" w:hanging="360"/>
      </w:pPr>
      <w:rPr>
        <w:rFonts w:cs="Times New Roman"/>
      </w:rPr>
    </w:lvl>
    <w:lvl w:ilvl="8" w:tplc="0A70B9C4">
      <w:start w:val="1"/>
      <w:numFmt w:val="lowerRoman"/>
      <w:lvlText w:val="%9."/>
      <w:lvlJc w:val="right"/>
      <w:pPr>
        <w:tabs>
          <w:tab w:val="num" w:pos="6480"/>
        </w:tabs>
        <w:ind w:left="6480" w:hanging="180"/>
      </w:pPr>
      <w:rPr>
        <w:rFonts w:cs="Times New Roman"/>
      </w:rPr>
    </w:lvl>
  </w:abstractNum>
  <w:abstractNum w:abstractNumId="7" w15:restartNumberingAfterBreak="0">
    <w:nsid w:val="41E110DC"/>
    <w:multiLevelType w:val="multilevel"/>
    <w:tmpl w:val="C9882346"/>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BD2039B"/>
    <w:multiLevelType w:val="multilevel"/>
    <w:tmpl w:val="8702DE74"/>
    <w:lvl w:ilvl="0">
      <w:start w:val="1"/>
      <w:numFmt w:val="decimal"/>
      <w:lvlText w:val="%1."/>
      <w:lvlJc w:val="left"/>
      <w:pPr>
        <w:tabs>
          <w:tab w:val="num" w:pos="360"/>
        </w:tabs>
        <w:ind w:left="360" w:hanging="360"/>
      </w:pPr>
      <w:rPr>
        <w:b/>
        <w:i w:val="0"/>
        <w:sz w:val="20"/>
        <w:szCs w:val="22"/>
      </w:rPr>
    </w:lvl>
    <w:lvl w:ilvl="1">
      <w:start w:val="1"/>
      <w:numFmt w:val="decimal"/>
      <w:lvlText w:val="%1.%2"/>
      <w:lvlJc w:val="left"/>
      <w:pPr>
        <w:tabs>
          <w:tab w:val="num" w:pos="936"/>
        </w:tabs>
        <w:ind w:left="936" w:hanging="576"/>
      </w:pPr>
      <w:rPr>
        <w:rFonts w:ascii="Times New Roman Bold" w:hAnsi="Times New Roman Bold" w:cs="Calibr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4F2B73D0"/>
    <w:multiLevelType w:val="multilevel"/>
    <w:tmpl w:val="060A3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72319B"/>
    <w:multiLevelType w:val="hybridMultilevel"/>
    <w:tmpl w:val="D448626A"/>
    <w:lvl w:ilvl="0" w:tplc="2916A12E">
      <w:start w:val="455"/>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622C0DCD"/>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77F2FB5"/>
    <w:multiLevelType w:val="multilevel"/>
    <w:tmpl w:val="E6D62C66"/>
    <w:lvl w:ilvl="0">
      <w:start w:val="1"/>
      <w:numFmt w:val="decimal"/>
      <w:lvlText w:val="%1."/>
      <w:lvlJc w:val="left"/>
      <w:pPr>
        <w:tabs>
          <w:tab w:val="num" w:pos="360"/>
        </w:tabs>
        <w:ind w:left="360" w:hanging="360"/>
      </w:pPr>
      <w:rPr>
        <w:rFonts w:ascii="Arial Black" w:hAnsi="Arial Black" w:cs="Times New Roman" w:hint="default"/>
        <w:b/>
        <w:i w:val="0"/>
        <w:sz w:val="20"/>
        <w:szCs w:val="2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decimal"/>
      <w:lvlText w:val="%3."/>
      <w:lvlJc w:val="left"/>
      <w:pPr>
        <w:tabs>
          <w:tab w:val="num" w:pos="1368"/>
        </w:tabs>
        <w:ind w:left="1368" w:hanging="432"/>
      </w:pPr>
      <w:rPr>
        <w:rFonts w:cs="Times New Roman" w:hint="default"/>
        <w:b/>
        <w:i w:val="0"/>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3"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14" w15:restartNumberingAfterBreak="0">
    <w:nsid w:val="7B4D1623"/>
    <w:multiLevelType w:val="multilevel"/>
    <w:tmpl w:val="781A15C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b/>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2592"/>
        </w:tabs>
        <w:ind w:left="2592" w:hanging="576"/>
      </w:pPr>
      <w:rPr>
        <w:rFonts w:hint="default"/>
      </w:rPr>
    </w:lvl>
    <w:lvl w:ilvl="4">
      <w:start w:val="1"/>
      <w:numFmt w:val="upperRoman"/>
      <w:pStyle w:val="ExhibitC5"/>
      <w:lvlText w:val="%5."/>
      <w:lvlJc w:val="left"/>
      <w:pPr>
        <w:tabs>
          <w:tab w:val="num" w:pos="3168"/>
        </w:tabs>
        <w:ind w:left="3168" w:hanging="576"/>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Text w:val="%9."/>
      <w:lvlJc w:val="left"/>
      <w:pPr>
        <w:tabs>
          <w:tab w:val="num" w:pos="3168"/>
        </w:tabs>
        <w:ind w:left="3168" w:hanging="360"/>
      </w:pPr>
      <w:rPr>
        <w:rFonts w:hint="default"/>
      </w:rPr>
    </w:lvl>
  </w:abstractNum>
  <w:num w:numId="1" w16cid:durableId="2018119809">
    <w:abstractNumId w:val="14"/>
  </w:num>
  <w:num w:numId="2" w16cid:durableId="1120688263">
    <w:abstractNumId w:val="13"/>
  </w:num>
  <w:num w:numId="3" w16cid:durableId="1020164130">
    <w:abstractNumId w:val="2"/>
  </w:num>
  <w:num w:numId="4" w16cid:durableId="1912959083">
    <w:abstractNumId w:val="12"/>
  </w:num>
  <w:num w:numId="5" w16cid:durableId="1154642368">
    <w:abstractNumId w:val="3"/>
  </w:num>
  <w:num w:numId="6" w16cid:durableId="1235776081">
    <w:abstractNumId w:val="1"/>
  </w:num>
  <w:num w:numId="7" w16cid:durableId="450176042">
    <w:abstractNumId w:val="4"/>
  </w:num>
  <w:num w:numId="8" w16cid:durableId="752967202">
    <w:abstractNumId w:val="9"/>
  </w:num>
  <w:num w:numId="9" w16cid:durableId="439449728">
    <w:abstractNumId w:val="6"/>
  </w:num>
  <w:num w:numId="10" w16cid:durableId="1302076776">
    <w:abstractNumId w:val="7"/>
  </w:num>
  <w:num w:numId="11" w16cid:durableId="755788905">
    <w:abstractNumId w:val="11"/>
  </w:num>
  <w:num w:numId="12" w16cid:durableId="1145322057">
    <w:abstractNumId w:val="8"/>
  </w:num>
  <w:num w:numId="13" w16cid:durableId="91364476">
    <w:abstractNumId w:val="7"/>
  </w:num>
  <w:num w:numId="14" w16cid:durableId="744566561">
    <w:abstractNumId w:val="10"/>
    <w:lvlOverride w:ilvl="0">
      <w:startOverride w:val="4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1194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4355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100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BD"/>
    <w:rsid w:val="0002315A"/>
    <w:rsid w:val="000340C9"/>
    <w:rsid w:val="00034A4C"/>
    <w:rsid w:val="00034EB3"/>
    <w:rsid w:val="000379B3"/>
    <w:rsid w:val="00040A0C"/>
    <w:rsid w:val="00050923"/>
    <w:rsid w:val="000515A5"/>
    <w:rsid w:val="00051BFD"/>
    <w:rsid w:val="00056B38"/>
    <w:rsid w:val="00061C83"/>
    <w:rsid w:val="000665A2"/>
    <w:rsid w:val="0007530C"/>
    <w:rsid w:val="00082436"/>
    <w:rsid w:val="0008350B"/>
    <w:rsid w:val="00084E77"/>
    <w:rsid w:val="00091C98"/>
    <w:rsid w:val="000A7F90"/>
    <w:rsid w:val="000B124A"/>
    <w:rsid w:val="000B4E90"/>
    <w:rsid w:val="000C6CB2"/>
    <w:rsid w:val="000E03BD"/>
    <w:rsid w:val="000E100B"/>
    <w:rsid w:val="000E3B65"/>
    <w:rsid w:val="000E7A3B"/>
    <w:rsid w:val="000F5D0A"/>
    <w:rsid w:val="001007FB"/>
    <w:rsid w:val="00107865"/>
    <w:rsid w:val="00110DC4"/>
    <w:rsid w:val="00112EF3"/>
    <w:rsid w:val="001348AF"/>
    <w:rsid w:val="001354A7"/>
    <w:rsid w:val="00144ABF"/>
    <w:rsid w:val="001453B4"/>
    <w:rsid w:val="00156DF2"/>
    <w:rsid w:val="00157FA7"/>
    <w:rsid w:val="00165F98"/>
    <w:rsid w:val="00176ECE"/>
    <w:rsid w:val="00177CC7"/>
    <w:rsid w:val="00181A2D"/>
    <w:rsid w:val="0018389A"/>
    <w:rsid w:val="00187D52"/>
    <w:rsid w:val="00196E4D"/>
    <w:rsid w:val="001A02A6"/>
    <w:rsid w:val="001B313B"/>
    <w:rsid w:val="001B46E4"/>
    <w:rsid w:val="001B798A"/>
    <w:rsid w:val="001C0712"/>
    <w:rsid w:val="001C23EA"/>
    <w:rsid w:val="001C2D9C"/>
    <w:rsid w:val="001D36CB"/>
    <w:rsid w:val="001F48AC"/>
    <w:rsid w:val="002037CB"/>
    <w:rsid w:val="0020746F"/>
    <w:rsid w:val="00207642"/>
    <w:rsid w:val="00211329"/>
    <w:rsid w:val="00215C1D"/>
    <w:rsid w:val="00215F35"/>
    <w:rsid w:val="0022163F"/>
    <w:rsid w:val="00223A99"/>
    <w:rsid w:val="00234170"/>
    <w:rsid w:val="00234A2F"/>
    <w:rsid w:val="002355DF"/>
    <w:rsid w:val="00241520"/>
    <w:rsid w:val="00244C40"/>
    <w:rsid w:val="002507CF"/>
    <w:rsid w:val="00261D3E"/>
    <w:rsid w:val="00267B40"/>
    <w:rsid w:val="00267F9E"/>
    <w:rsid w:val="00271E92"/>
    <w:rsid w:val="00280560"/>
    <w:rsid w:val="002834E0"/>
    <w:rsid w:val="00285994"/>
    <w:rsid w:val="00290C44"/>
    <w:rsid w:val="00290DE3"/>
    <w:rsid w:val="002A4ABA"/>
    <w:rsid w:val="002A7F29"/>
    <w:rsid w:val="002B3A2A"/>
    <w:rsid w:val="002C223D"/>
    <w:rsid w:val="002C60CD"/>
    <w:rsid w:val="00300261"/>
    <w:rsid w:val="00300C04"/>
    <w:rsid w:val="00302A4C"/>
    <w:rsid w:val="00307FBB"/>
    <w:rsid w:val="00310AE9"/>
    <w:rsid w:val="00312B45"/>
    <w:rsid w:val="00316A1D"/>
    <w:rsid w:val="00320E54"/>
    <w:rsid w:val="00326FCD"/>
    <w:rsid w:val="003309C6"/>
    <w:rsid w:val="0033223A"/>
    <w:rsid w:val="00336749"/>
    <w:rsid w:val="00356A5D"/>
    <w:rsid w:val="00357918"/>
    <w:rsid w:val="0036167A"/>
    <w:rsid w:val="00362418"/>
    <w:rsid w:val="00364395"/>
    <w:rsid w:val="0036508A"/>
    <w:rsid w:val="00367734"/>
    <w:rsid w:val="00370AC6"/>
    <w:rsid w:val="00396B93"/>
    <w:rsid w:val="00396CC6"/>
    <w:rsid w:val="00397FF8"/>
    <w:rsid w:val="003A0C49"/>
    <w:rsid w:val="003A25B3"/>
    <w:rsid w:val="003A32AF"/>
    <w:rsid w:val="003B677A"/>
    <w:rsid w:val="003C6DD9"/>
    <w:rsid w:val="003C7974"/>
    <w:rsid w:val="003D19DA"/>
    <w:rsid w:val="003D1F83"/>
    <w:rsid w:val="003D3695"/>
    <w:rsid w:val="003D43D4"/>
    <w:rsid w:val="003D7EE8"/>
    <w:rsid w:val="003F3DFF"/>
    <w:rsid w:val="00400B12"/>
    <w:rsid w:val="004021CC"/>
    <w:rsid w:val="004036CC"/>
    <w:rsid w:val="00422E0D"/>
    <w:rsid w:val="00435AF9"/>
    <w:rsid w:val="00457BD9"/>
    <w:rsid w:val="004617AB"/>
    <w:rsid w:val="00470705"/>
    <w:rsid w:val="0047446A"/>
    <w:rsid w:val="00476D36"/>
    <w:rsid w:val="004860BC"/>
    <w:rsid w:val="004A1CF6"/>
    <w:rsid w:val="004B7FE5"/>
    <w:rsid w:val="004C4F6B"/>
    <w:rsid w:val="004D0845"/>
    <w:rsid w:val="004D13B1"/>
    <w:rsid w:val="004E7FD8"/>
    <w:rsid w:val="004F2EC9"/>
    <w:rsid w:val="00500B4D"/>
    <w:rsid w:val="0050203A"/>
    <w:rsid w:val="00502F07"/>
    <w:rsid w:val="0052069E"/>
    <w:rsid w:val="00524A5E"/>
    <w:rsid w:val="00531A91"/>
    <w:rsid w:val="005340C2"/>
    <w:rsid w:val="0054653C"/>
    <w:rsid w:val="00550251"/>
    <w:rsid w:val="00550D41"/>
    <w:rsid w:val="00554C56"/>
    <w:rsid w:val="0055544C"/>
    <w:rsid w:val="0055602F"/>
    <w:rsid w:val="00565256"/>
    <w:rsid w:val="00566DF4"/>
    <w:rsid w:val="0057233C"/>
    <w:rsid w:val="00580189"/>
    <w:rsid w:val="00583103"/>
    <w:rsid w:val="005838CE"/>
    <w:rsid w:val="00596771"/>
    <w:rsid w:val="00596842"/>
    <w:rsid w:val="005A3A42"/>
    <w:rsid w:val="005A5490"/>
    <w:rsid w:val="005B0A4E"/>
    <w:rsid w:val="005B0F4F"/>
    <w:rsid w:val="005B3E7C"/>
    <w:rsid w:val="005C554D"/>
    <w:rsid w:val="005C6D4A"/>
    <w:rsid w:val="005D541A"/>
    <w:rsid w:val="005E6DDE"/>
    <w:rsid w:val="00602947"/>
    <w:rsid w:val="00606798"/>
    <w:rsid w:val="0061337C"/>
    <w:rsid w:val="00616817"/>
    <w:rsid w:val="006221EC"/>
    <w:rsid w:val="00654DC4"/>
    <w:rsid w:val="00660F7E"/>
    <w:rsid w:val="006646DE"/>
    <w:rsid w:val="0066799E"/>
    <w:rsid w:val="00675B0B"/>
    <w:rsid w:val="006850CC"/>
    <w:rsid w:val="00686EA0"/>
    <w:rsid w:val="006B0BEC"/>
    <w:rsid w:val="006B64AA"/>
    <w:rsid w:val="006D6AC4"/>
    <w:rsid w:val="006D6B1C"/>
    <w:rsid w:val="006E57BC"/>
    <w:rsid w:val="006E5A54"/>
    <w:rsid w:val="006F1911"/>
    <w:rsid w:val="006F2319"/>
    <w:rsid w:val="006F7C76"/>
    <w:rsid w:val="006F7F84"/>
    <w:rsid w:val="00702047"/>
    <w:rsid w:val="007054C3"/>
    <w:rsid w:val="007214B7"/>
    <w:rsid w:val="00722959"/>
    <w:rsid w:val="007239C9"/>
    <w:rsid w:val="0072759A"/>
    <w:rsid w:val="007410C1"/>
    <w:rsid w:val="00754C9F"/>
    <w:rsid w:val="00756F2A"/>
    <w:rsid w:val="00757869"/>
    <w:rsid w:val="00760294"/>
    <w:rsid w:val="007631E2"/>
    <w:rsid w:val="007763B5"/>
    <w:rsid w:val="00776F12"/>
    <w:rsid w:val="00785641"/>
    <w:rsid w:val="007931DD"/>
    <w:rsid w:val="00795899"/>
    <w:rsid w:val="007968C2"/>
    <w:rsid w:val="007A0987"/>
    <w:rsid w:val="007A580B"/>
    <w:rsid w:val="007A6A46"/>
    <w:rsid w:val="007A71B0"/>
    <w:rsid w:val="007A7451"/>
    <w:rsid w:val="007A762E"/>
    <w:rsid w:val="007B454A"/>
    <w:rsid w:val="007C01B1"/>
    <w:rsid w:val="007C1B8F"/>
    <w:rsid w:val="007C3508"/>
    <w:rsid w:val="007C43CD"/>
    <w:rsid w:val="007D0781"/>
    <w:rsid w:val="007E09E1"/>
    <w:rsid w:val="007E2BA6"/>
    <w:rsid w:val="007E361C"/>
    <w:rsid w:val="007E462A"/>
    <w:rsid w:val="007E4663"/>
    <w:rsid w:val="007E57B8"/>
    <w:rsid w:val="007F0A9A"/>
    <w:rsid w:val="007F5629"/>
    <w:rsid w:val="00810579"/>
    <w:rsid w:val="008131F8"/>
    <w:rsid w:val="008201CF"/>
    <w:rsid w:val="008208F3"/>
    <w:rsid w:val="008209EF"/>
    <w:rsid w:val="00822251"/>
    <w:rsid w:val="00830077"/>
    <w:rsid w:val="00831815"/>
    <w:rsid w:val="0083195A"/>
    <w:rsid w:val="00837D0D"/>
    <w:rsid w:val="008421E8"/>
    <w:rsid w:val="00847D54"/>
    <w:rsid w:val="0087012D"/>
    <w:rsid w:val="00870B77"/>
    <w:rsid w:val="00875C70"/>
    <w:rsid w:val="00880703"/>
    <w:rsid w:val="008820E9"/>
    <w:rsid w:val="00882A5E"/>
    <w:rsid w:val="008A074A"/>
    <w:rsid w:val="008A2B9F"/>
    <w:rsid w:val="008A42C1"/>
    <w:rsid w:val="008B2F7C"/>
    <w:rsid w:val="008B624A"/>
    <w:rsid w:val="008C7971"/>
    <w:rsid w:val="008D1DB4"/>
    <w:rsid w:val="008E2884"/>
    <w:rsid w:val="008E47A5"/>
    <w:rsid w:val="008F1199"/>
    <w:rsid w:val="008F3559"/>
    <w:rsid w:val="00906D67"/>
    <w:rsid w:val="0090780C"/>
    <w:rsid w:val="00911AED"/>
    <w:rsid w:val="00920CE9"/>
    <w:rsid w:val="00940B28"/>
    <w:rsid w:val="009449F5"/>
    <w:rsid w:val="00945B22"/>
    <w:rsid w:val="0094798E"/>
    <w:rsid w:val="009539F5"/>
    <w:rsid w:val="009545B8"/>
    <w:rsid w:val="009577D1"/>
    <w:rsid w:val="00960D5D"/>
    <w:rsid w:val="00960FEC"/>
    <w:rsid w:val="00965E32"/>
    <w:rsid w:val="00967E6E"/>
    <w:rsid w:val="0097050E"/>
    <w:rsid w:val="00977C9A"/>
    <w:rsid w:val="009817D6"/>
    <w:rsid w:val="009853DC"/>
    <w:rsid w:val="009977C7"/>
    <w:rsid w:val="00997B90"/>
    <w:rsid w:val="009B2D21"/>
    <w:rsid w:val="009B53A2"/>
    <w:rsid w:val="009B593C"/>
    <w:rsid w:val="009B7FBE"/>
    <w:rsid w:val="009E3A8C"/>
    <w:rsid w:val="009E63A4"/>
    <w:rsid w:val="00A070C3"/>
    <w:rsid w:val="00A2102E"/>
    <w:rsid w:val="00A25214"/>
    <w:rsid w:val="00A26A05"/>
    <w:rsid w:val="00A539A1"/>
    <w:rsid w:val="00A5752B"/>
    <w:rsid w:val="00A60999"/>
    <w:rsid w:val="00A60FB5"/>
    <w:rsid w:val="00A62EE9"/>
    <w:rsid w:val="00A705F3"/>
    <w:rsid w:val="00A76837"/>
    <w:rsid w:val="00A8103B"/>
    <w:rsid w:val="00A81B0F"/>
    <w:rsid w:val="00A94BBE"/>
    <w:rsid w:val="00A973BE"/>
    <w:rsid w:val="00AB02A4"/>
    <w:rsid w:val="00AB5F0C"/>
    <w:rsid w:val="00AC2504"/>
    <w:rsid w:val="00AC4A00"/>
    <w:rsid w:val="00AC7460"/>
    <w:rsid w:val="00AE0533"/>
    <w:rsid w:val="00AE36C0"/>
    <w:rsid w:val="00AE442B"/>
    <w:rsid w:val="00AF04AB"/>
    <w:rsid w:val="00AF3AAB"/>
    <w:rsid w:val="00AF4954"/>
    <w:rsid w:val="00AF5A64"/>
    <w:rsid w:val="00B007A7"/>
    <w:rsid w:val="00B02565"/>
    <w:rsid w:val="00B043DC"/>
    <w:rsid w:val="00B07FBC"/>
    <w:rsid w:val="00B1169B"/>
    <w:rsid w:val="00B11909"/>
    <w:rsid w:val="00B21D7C"/>
    <w:rsid w:val="00B232FE"/>
    <w:rsid w:val="00B25DED"/>
    <w:rsid w:val="00B31A8D"/>
    <w:rsid w:val="00B32D82"/>
    <w:rsid w:val="00B41E3D"/>
    <w:rsid w:val="00B4483B"/>
    <w:rsid w:val="00B47AC9"/>
    <w:rsid w:val="00B515A7"/>
    <w:rsid w:val="00B52BB7"/>
    <w:rsid w:val="00B52D48"/>
    <w:rsid w:val="00B627F4"/>
    <w:rsid w:val="00B63BE9"/>
    <w:rsid w:val="00B64213"/>
    <w:rsid w:val="00B70D0F"/>
    <w:rsid w:val="00B85689"/>
    <w:rsid w:val="00B93143"/>
    <w:rsid w:val="00B93DB0"/>
    <w:rsid w:val="00BA5409"/>
    <w:rsid w:val="00BB0445"/>
    <w:rsid w:val="00BB1F1A"/>
    <w:rsid w:val="00BC7034"/>
    <w:rsid w:val="00BD24F3"/>
    <w:rsid w:val="00BD4051"/>
    <w:rsid w:val="00BF0FCB"/>
    <w:rsid w:val="00BF17EA"/>
    <w:rsid w:val="00BF2584"/>
    <w:rsid w:val="00BF357F"/>
    <w:rsid w:val="00BF401C"/>
    <w:rsid w:val="00BF5D5B"/>
    <w:rsid w:val="00BF5DD9"/>
    <w:rsid w:val="00C00780"/>
    <w:rsid w:val="00C01878"/>
    <w:rsid w:val="00C044A2"/>
    <w:rsid w:val="00C1093A"/>
    <w:rsid w:val="00C364DD"/>
    <w:rsid w:val="00C407B4"/>
    <w:rsid w:val="00C41920"/>
    <w:rsid w:val="00C42CFC"/>
    <w:rsid w:val="00C466E1"/>
    <w:rsid w:val="00C533FF"/>
    <w:rsid w:val="00C564C9"/>
    <w:rsid w:val="00C57117"/>
    <w:rsid w:val="00C57793"/>
    <w:rsid w:val="00C61799"/>
    <w:rsid w:val="00C63A95"/>
    <w:rsid w:val="00C701D5"/>
    <w:rsid w:val="00C7139F"/>
    <w:rsid w:val="00C8360B"/>
    <w:rsid w:val="00C83AFD"/>
    <w:rsid w:val="00C8463B"/>
    <w:rsid w:val="00C96294"/>
    <w:rsid w:val="00CA00C4"/>
    <w:rsid w:val="00CA2C30"/>
    <w:rsid w:val="00CB4593"/>
    <w:rsid w:val="00CB4B44"/>
    <w:rsid w:val="00CC2636"/>
    <w:rsid w:val="00CD7464"/>
    <w:rsid w:val="00CE319E"/>
    <w:rsid w:val="00CE6144"/>
    <w:rsid w:val="00CE6731"/>
    <w:rsid w:val="00D054A5"/>
    <w:rsid w:val="00D303E6"/>
    <w:rsid w:val="00D409D0"/>
    <w:rsid w:val="00D43F08"/>
    <w:rsid w:val="00D50FBE"/>
    <w:rsid w:val="00D527CB"/>
    <w:rsid w:val="00D538EC"/>
    <w:rsid w:val="00D55CD3"/>
    <w:rsid w:val="00D56566"/>
    <w:rsid w:val="00D607C9"/>
    <w:rsid w:val="00D630EC"/>
    <w:rsid w:val="00D6592B"/>
    <w:rsid w:val="00D676E6"/>
    <w:rsid w:val="00D814AD"/>
    <w:rsid w:val="00D8306B"/>
    <w:rsid w:val="00D8624E"/>
    <w:rsid w:val="00D8627B"/>
    <w:rsid w:val="00D93056"/>
    <w:rsid w:val="00DA42D2"/>
    <w:rsid w:val="00DB1380"/>
    <w:rsid w:val="00DB3D90"/>
    <w:rsid w:val="00DC7083"/>
    <w:rsid w:val="00DD6D84"/>
    <w:rsid w:val="00DD7DC2"/>
    <w:rsid w:val="00DE348E"/>
    <w:rsid w:val="00DE37A2"/>
    <w:rsid w:val="00DF037F"/>
    <w:rsid w:val="00E00B78"/>
    <w:rsid w:val="00E10E79"/>
    <w:rsid w:val="00E12754"/>
    <w:rsid w:val="00E142A0"/>
    <w:rsid w:val="00E27456"/>
    <w:rsid w:val="00E2782A"/>
    <w:rsid w:val="00E353F8"/>
    <w:rsid w:val="00E426A2"/>
    <w:rsid w:val="00E47B31"/>
    <w:rsid w:val="00E501A6"/>
    <w:rsid w:val="00E50519"/>
    <w:rsid w:val="00E70B00"/>
    <w:rsid w:val="00E74ABE"/>
    <w:rsid w:val="00E84392"/>
    <w:rsid w:val="00E855F3"/>
    <w:rsid w:val="00E86103"/>
    <w:rsid w:val="00E86696"/>
    <w:rsid w:val="00E90D9C"/>
    <w:rsid w:val="00E94321"/>
    <w:rsid w:val="00E95164"/>
    <w:rsid w:val="00E96C27"/>
    <w:rsid w:val="00EA2B45"/>
    <w:rsid w:val="00EA37D0"/>
    <w:rsid w:val="00EA522C"/>
    <w:rsid w:val="00EA629A"/>
    <w:rsid w:val="00EB58AE"/>
    <w:rsid w:val="00EC2E78"/>
    <w:rsid w:val="00ED2477"/>
    <w:rsid w:val="00ED55F7"/>
    <w:rsid w:val="00ED6606"/>
    <w:rsid w:val="00EE55D4"/>
    <w:rsid w:val="00EE6153"/>
    <w:rsid w:val="00EF43A3"/>
    <w:rsid w:val="00EF73A1"/>
    <w:rsid w:val="00F02F77"/>
    <w:rsid w:val="00F13D1C"/>
    <w:rsid w:val="00F26D7C"/>
    <w:rsid w:val="00F2749B"/>
    <w:rsid w:val="00F42204"/>
    <w:rsid w:val="00F46679"/>
    <w:rsid w:val="00F53D4E"/>
    <w:rsid w:val="00F567E0"/>
    <w:rsid w:val="00F56DCD"/>
    <w:rsid w:val="00F606D2"/>
    <w:rsid w:val="00F615F2"/>
    <w:rsid w:val="00F6449D"/>
    <w:rsid w:val="00F679DD"/>
    <w:rsid w:val="00F71738"/>
    <w:rsid w:val="00F77D72"/>
    <w:rsid w:val="00F834C5"/>
    <w:rsid w:val="00F83C5C"/>
    <w:rsid w:val="00F87692"/>
    <w:rsid w:val="00F91576"/>
    <w:rsid w:val="00FA5B91"/>
    <w:rsid w:val="00FA78C6"/>
    <w:rsid w:val="00FD29F3"/>
    <w:rsid w:val="00FE2185"/>
    <w:rsid w:val="00FE28C4"/>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3BD"/>
  </w:style>
  <w:style w:type="paragraph" w:styleId="Heading1">
    <w:name w:val="heading 1"/>
    <w:basedOn w:val="Normal"/>
    <w:next w:val="Normal"/>
    <w:link w:val="Heading1Char"/>
    <w:uiPriority w:val="9"/>
    <w:qFormat/>
    <w:rsid w:val="00EB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B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B58A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EB58AE"/>
    <w:pPr>
      <w:spacing w:before="240" w:after="60"/>
      <w:outlineLvl w:val="5"/>
    </w:pPr>
    <w:rPr>
      <w:b/>
      <w:bCs/>
    </w:rPr>
  </w:style>
  <w:style w:type="paragraph" w:styleId="Heading7">
    <w:name w:val="heading 7"/>
    <w:basedOn w:val="Normal"/>
    <w:next w:val="Normal"/>
    <w:link w:val="Heading7Char"/>
    <w:uiPriority w:val="9"/>
    <w:semiHidden/>
    <w:unhideWhenUsed/>
    <w:qFormat/>
    <w:rsid w:val="00EB58AE"/>
    <w:pPr>
      <w:spacing w:before="240" w:after="60"/>
      <w:outlineLvl w:val="6"/>
    </w:pPr>
  </w:style>
  <w:style w:type="paragraph" w:styleId="Heading8">
    <w:name w:val="heading 8"/>
    <w:basedOn w:val="Normal"/>
    <w:next w:val="Normal"/>
    <w:link w:val="Heading8Char"/>
    <w:uiPriority w:val="9"/>
    <w:semiHidden/>
    <w:unhideWhenUsed/>
    <w:qFormat/>
    <w:rsid w:val="00EB58AE"/>
    <w:pPr>
      <w:spacing w:before="240" w:after="60"/>
      <w:outlineLvl w:val="7"/>
    </w:pPr>
    <w:rPr>
      <w:i/>
      <w:iCs/>
    </w:rPr>
  </w:style>
  <w:style w:type="paragraph" w:styleId="Heading9">
    <w:name w:val="heading 9"/>
    <w:basedOn w:val="Normal"/>
    <w:next w:val="Normal"/>
    <w:link w:val="Heading9Char"/>
    <w:uiPriority w:val="9"/>
    <w:semiHidden/>
    <w:unhideWhenUsed/>
    <w:qFormat/>
    <w:rsid w:val="00EB58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B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B58A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EB58AE"/>
    <w:rPr>
      <w:b/>
      <w:bCs/>
    </w:rPr>
  </w:style>
  <w:style w:type="character" w:customStyle="1" w:styleId="Heading7Char">
    <w:name w:val="Heading 7 Char"/>
    <w:basedOn w:val="DefaultParagraphFont"/>
    <w:link w:val="Heading7"/>
    <w:uiPriority w:val="9"/>
    <w:semiHidden/>
    <w:rsid w:val="00EB58AE"/>
    <w:rPr>
      <w:sz w:val="24"/>
      <w:szCs w:val="24"/>
    </w:rPr>
  </w:style>
  <w:style w:type="character" w:customStyle="1" w:styleId="Heading8Char">
    <w:name w:val="Heading 8 Char"/>
    <w:basedOn w:val="DefaultParagraphFont"/>
    <w:link w:val="Heading8"/>
    <w:uiPriority w:val="9"/>
    <w:semiHidden/>
    <w:rsid w:val="00EB58AE"/>
    <w:rPr>
      <w:i/>
      <w:iCs/>
      <w:sz w:val="24"/>
      <w:szCs w:val="24"/>
    </w:rPr>
  </w:style>
  <w:style w:type="character" w:customStyle="1" w:styleId="Heading9Char">
    <w:name w:val="Heading 9 Char"/>
    <w:basedOn w:val="DefaultParagraphFont"/>
    <w:link w:val="Heading9"/>
    <w:uiPriority w:val="9"/>
    <w:semiHidden/>
    <w:rsid w:val="00EB58AE"/>
    <w:rPr>
      <w:rFonts w:asciiTheme="majorHAnsi" w:eastAsiaTheme="majorEastAsia" w:hAnsiTheme="majorHAnsi"/>
    </w:rPr>
  </w:style>
  <w:style w:type="paragraph" w:styleId="Title">
    <w:name w:val="Title"/>
    <w:basedOn w:val="Normal"/>
    <w:next w:val="Normal"/>
    <w:link w:val="TitleChar"/>
    <w:uiPriority w:val="10"/>
    <w:qFormat/>
    <w:rsid w:val="00EB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58A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B58AE"/>
    <w:pPr>
      <w:outlineLvl w:val="9"/>
    </w:pPr>
  </w:style>
  <w:style w:type="table" w:styleId="TableGrid">
    <w:name w:val="Table Grid"/>
    <w:basedOn w:val="TableNormal"/>
    <w:uiPriority w:val="59"/>
    <w:rsid w:val="00660F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yle 99,List Paragraph 1"/>
    <w:basedOn w:val="Normal"/>
    <w:link w:val="ListParagraphChar"/>
    <w:uiPriority w:val="34"/>
    <w:qFormat/>
    <w:rsid w:val="00660F7E"/>
    <w:pPr>
      <w:ind w:left="720"/>
      <w:contextualSpacing/>
    </w:pPr>
    <w:rPr>
      <w:rFonts w:ascii="Arial" w:eastAsia="Times New Roman" w:hAnsi="Arial"/>
      <w:lang w:bidi="ar-SA"/>
    </w:rPr>
  </w:style>
  <w:style w:type="paragraph" w:styleId="FootnoteText">
    <w:name w:val="footnote text"/>
    <w:basedOn w:val="Normal"/>
    <w:link w:val="FootnoteTextChar"/>
    <w:uiPriority w:val="99"/>
    <w:rsid w:val="00660F7E"/>
    <w:pPr>
      <w:spacing w:line="240" w:lineRule="auto"/>
    </w:pPr>
    <w:rPr>
      <w:rFonts w:ascii="Arial" w:eastAsia="Times New Roman" w:hAnsi="Arial"/>
      <w:sz w:val="20"/>
      <w:szCs w:val="20"/>
      <w:lang w:bidi="ar-SA"/>
    </w:rPr>
  </w:style>
  <w:style w:type="character" w:customStyle="1" w:styleId="FootnoteTextChar">
    <w:name w:val="Footnote Text Char"/>
    <w:basedOn w:val="DefaultParagraphFont"/>
    <w:link w:val="FootnoteText"/>
    <w:uiPriority w:val="99"/>
    <w:rsid w:val="00660F7E"/>
    <w:rPr>
      <w:rFonts w:ascii="Arial" w:eastAsia="Times New Roman" w:hAnsi="Arial"/>
      <w:sz w:val="20"/>
      <w:szCs w:val="20"/>
      <w:lang w:bidi="ar-SA"/>
    </w:rPr>
  </w:style>
  <w:style w:type="character" w:styleId="FootnoteReference">
    <w:name w:val="footnote reference"/>
    <w:basedOn w:val="DefaultParagraphFont"/>
    <w:uiPriority w:val="99"/>
    <w:rsid w:val="00660F7E"/>
    <w:rPr>
      <w:rFonts w:cs="Times New Roman"/>
      <w:vertAlign w:val="superscript"/>
    </w:rPr>
  </w:style>
  <w:style w:type="paragraph" w:customStyle="1" w:styleId="ExhibitC1">
    <w:name w:val="ExhibitC1"/>
    <w:basedOn w:val="Normal"/>
    <w:rsid w:val="00566DF4"/>
    <w:pPr>
      <w:numPr>
        <w:numId w:val="1"/>
      </w:numPr>
      <w:spacing w:before="120" w:after="120" w:line="240" w:lineRule="auto"/>
    </w:pPr>
    <w:rPr>
      <w:rFonts w:ascii="Times New Roman" w:eastAsia="Times New Roman" w:hAnsi="Times New Roman"/>
      <w:noProof/>
      <w:szCs w:val="20"/>
      <w:lang w:bidi="ar-SA"/>
    </w:rPr>
  </w:style>
  <w:style w:type="paragraph" w:customStyle="1" w:styleId="ExhibitC2">
    <w:name w:val="ExhibitC2"/>
    <w:basedOn w:val="Normal"/>
    <w:rsid w:val="00566DF4"/>
    <w:pPr>
      <w:numPr>
        <w:ilvl w:val="1"/>
        <w:numId w:val="1"/>
      </w:numPr>
      <w:spacing w:before="120" w:after="120" w:line="240" w:lineRule="auto"/>
    </w:pPr>
    <w:rPr>
      <w:rFonts w:ascii="Times New Roman" w:eastAsia="Times New Roman" w:hAnsi="Times New Roman"/>
      <w:noProof/>
      <w:szCs w:val="20"/>
      <w:lang w:bidi="ar-SA"/>
    </w:rPr>
  </w:style>
  <w:style w:type="paragraph" w:customStyle="1" w:styleId="ExhibitC3">
    <w:name w:val="ExhibitC3"/>
    <w:basedOn w:val="Normal"/>
    <w:rsid w:val="00566DF4"/>
    <w:pPr>
      <w:keepNext/>
      <w:numPr>
        <w:ilvl w:val="2"/>
        <w:numId w:val="1"/>
      </w:numPr>
      <w:spacing w:before="120" w:after="120" w:line="240" w:lineRule="auto"/>
      <w:ind w:right="187"/>
      <w:outlineLvl w:val="0"/>
    </w:pPr>
    <w:rPr>
      <w:rFonts w:ascii="Times New Roman" w:eastAsia="Times New Roman" w:hAnsi="Times New Roman"/>
      <w:szCs w:val="20"/>
      <w:lang w:bidi="ar-SA"/>
    </w:rPr>
  </w:style>
  <w:style w:type="paragraph" w:customStyle="1" w:styleId="ExhibitC4">
    <w:name w:val="ExhibitC4"/>
    <w:basedOn w:val="Normal"/>
    <w:rsid w:val="00566DF4"/>
    <w:pPr>
      <w:numPr>
        <w:ilvl w:val="3"/>
        <w:numId w:val="1"/>
      </w:numPr>
      <w:spacing w:before="120" w:after="120" w:line="300" w:lineRule="atLeast"/>
    </w:pPr>
    <w:rPr>
      <w:rFonts w:ascii="Times New Roman" w:eastAsia="Times New Roman" w:hAnsi="Times New Roman"/>
      <w:lang w:bidi="ar-SA"/>
    </w:rPr>
  </w:style>
  <w:style w:type="paragraph" w:customStyle="1" w:styleId="ExhibitC5">
    <w:name w:val="ExhibitC5"/>
    <w:basedOn w:val="Normal"/>
    <w:rsid w:val="00566DF4"/>
    <w:pPr>
      <w:numPr>
        <w:ilvl w:val="4"/>
        <w:numId w:val="1"/>
      </w:numPr>
      <w:spacing w:before="120" w:after="120" w:line="300" w:lineRule="atLeast"/>
    </w:pPr>
    <w:rPr>
      <w:rFonts w:ascii="Times New Roman" w:eastAsia="Times New Roman" w:hAnsi="Times New Roman"/>
      <w:lang w:bidi="ar-SA"/>
    </w:rPr>
  </w:style>
  <w:style w:type="paragraph" w:customStyle="1" w:styleId="BulletText1">
    <w:name w:val="Bullet Text 1"/>
    <w:basedOn w:val="Normal"/>
    <w:uiPriority w:val="99"/>
    <w:rsid w:val="00FE2185"/>
    <w:pPr>
      <w:numPr>
        <w:numId w:val="2"/>
      </w:numPr>
      <w:spacing w:before="200" w:after="200" w:line="240" w:lineRule="auto"/>
    </w:pPr>
    <w:rPr>
      <w:rFonts w:ascii="Arial" w:eastAsia="Times New Roman" w:hAnsi="Arial"/>
      <w:sz w:val="22"/>
      <w:szCs w:val="20"/>
      <w:lang w:bidi="ar-SA"/>
    </w:rPr>
  </w:style>
  <w:style w:type="paragraph" w:styleId="BodyText">
    <w:name w:val="Body Text"/>
    <w:basedOn w:val="Normal"/>
    <w:link w:val="BodyTextChar"/>
    <w:uiPriority w:val="99"/>
    <w:rsid w:val="00FE2185"/>
    <w:pPr>
      <w:spacing w:before="200" w:after="120"/>
    </w:pPr>
    <w:rPr>
      <w:rFonts w:ascii="Times New Roman" w:eastAsia="Times New Roman" w:hAnsi="Times New Roman"/>
      <w:sz w:val="20"/>
      <w:szCs w:val="20"/>
      <w:lang w:bidi="ar-SA"/>
    </w:rPr>
  </w:style>
  <w:style w:type="character" w:customStyle="1" w:styleId="BodyTextChar">
    <w:name w:val="Body Text Char"/>
    <w:basedOn w:val="DefaultParagraphFont"/>
    <w:link w:val="BodyText"/>
    <w:uiPriority w:val="99"/>
    <w:rsid w:val="00FE2185"/>
    <w:rPr>
      <w:rFonts w:ascii="Times New Roman" w:eastAsia="Times New Roman" w:hAnsi="Times New Roman"/>
      <w:sz w:val="20"/>
      <w:szCs w:val="20"/>
      <w:lang w:bidi="ar-SA"/>
    </w:rPr>
  </w:style>
  <w:style w:type="paragraph" w:customStyle="1" w:styleId="Default">
    <w:name w:val="Default"/>
    <w:rsid w:val="00B32D82"/>
    <w:pPr>
      <w:autoSpaceDE w:val="0"/>
      <w:autoSpaceDN w:val="0"/>
      <w:adjustRightInd w:val="0"/>
      <w:spacing w:line="240" w:lineRule="auto"/>
    </w:pPr>
    <w:rPr>
      <w:rFonts w:ascii="Times New Roman" w:hAnsi="Times New Roman"/>
      <w:color w:val="000000"/>
      <w:lang w:bidi="ar-SA"/>
    </w:rPr>
  </w:style>
  <w:style w:type="character" w:styleId="CommentReference">
    <w:name w:val="annotation reference"/>
    <w:basedOn w:val="DefaultParagraphFont"/>
    <w:uiPriority w:val="99"/>
    <w:semiHidden/>
    <w:unhideWhenUsed/>
    <w:rsid w:val="0002315A"/>
    <w:rPr>
      <w:sz w:val="16"/>
      <w:szCs w:val="16"/>
    </w:rPr>
  </w:style>
  <w:style w:type="paragraph" w:styleId="CommentText">
    <w:name w:val="annotation text"/>
    <w:basedOn w:val="Normal"/>
    <w:link w:val="CommentTextChar"/>
    <w:uiPriority w:val="99"/>
    <w:unhideWhenUsed/>
    <w:rsid w:val="0002315A"/>
    <w:pPr>
      <w:spacing w:line="240" w:lineRule="auto"/>
    </w:pPr>
    <w:rPr>
      <w:sz w:val="20"/>
      <w:szCs w:val="20"/>
    </w:rPr>
  </w:style>
  <w:style w:type="character" w:customStyle="1" w:styleId="CommentTextChar">
    <w:name w:val="Comment Text Char"/>
    <w:basedOn w:val="DefaultParagraphFont"/>
    <w:link w:val="CommentText"/>
    <w:uiPriority w:val="99"/>
    <w:rsid w:val="0002315A"/>
    <w:rPr>
      <w:sz w:val="20"/>
      <w:szCs w:val="20"/>
    </w:rPr>
  </w:style>
  <w:style w:type="paragraph" w:styleId="BalloonText">
    <w:name w:val="Balloon Text"/>
    <w:basedOn w:val="Normal"/>
    <w:link w:val="BalloonTextChar"/>
    <w:uiPriority w:val="99"/>
    <w:semiHidden/>
    <w:unhideWhenUsed/>
    <w:rsid w:val="000231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5A"/>
    <w:rPr>
      <w:rFonts w:ascii="Tahoma" w:hAnsi="Tahoma" w:cs="Tahoma"/>
      <w:sz w:val="16"/>
      <w:szCs w:val="16"/>
    </w:rPr>
  </w:style>
  <w:style w:type="numbering" w:customStyle="1" w:styleId="Style2">
    <w:name w:val="Style2"/>
    <w:uiPriority w:val="99"/>
    <w:rsid w:val="002B3A2A"/>
    <w:pPr>
      <w:numPr>
        <w:numId w:val="7"/>
      </w:numPr>
    </w:pPr>
  </w:style>
  <w:style w:type="paragraph" w:styleId="Header">
    <w:name w:val="header"/>
    <w:basedOn w:val="Normal"/>
    <w:link w:val="HeaderChar"/>
    <w:uiPriority w:val="99"/>
    <w:unhideWhenUsed/>
    <w:rsid w:val="00EE6153"/>
    <w:pPr>
      <w:tabs>
        <w:tab w:val="center" w:pos="4680"/>
        <w:tab w:val="right" w:pos="9360"/>
      </w:tabs>
      <w:spacing w:line="240" w:lineRule="auto"/>
    </w:pPr>
  </w:style>
  <w:style w:type="character" w:customStyle="1" w:styleId="HeaderChar">
    <w:name w:val="Header Char"/>
    <w:basedOn w:val="DefaultParagraphFont"/>
    <w:link w:val="Header"/>
    <w:uiPriority w:val="99"/>
    <w:rsid w:val="00EE6153"/>
  </w:style>
  <w:style w:type="paragraph" w:styleId="Footer">
    <w:name w:val="footer"/>
    <w:basedOn w:val="Normal"/>
    <w:link w:val="FooterChar"/>
    <w:uiPriority w:val="99"/>
    <w:unhideWhenUsed/>
    <w:rsid w:val="00EE6153"/>
    <w:pPr>
      <w:tabs>
        <w:tab w:val="center" w:pos="4680"/>
        <w:tab w:val="right" w:pos="9360"/>
      </w:tabs>
      <w:spacing w:line="240" w:lineRule="auto"/>
    </w:pPr>
  </w:style>
  <w:style w:type="character" w:customStyle="1" w:styleId="FooterChar">
    <w:name w:val="Footer Char"/>
    <w:basedOn w:val="DefaultParagraphFont"/>
    <w:link w:val="Footer"/>
    <w:uiPriority w:val="99"/>
    <w:rsid w:val="00EE6153"/>
  </w:style>
  <w:style w:type="paragraph" w:styleId="Revision">
    <w:name w:val="Revision"/>
    <w:hidden/>
    <w:uiPriority w:val="99"/>
    <w:semiHidden/>
    <w:rsid w:val="008201CF"/>
    <w:pPr>
      <w:spacing w:line="240" w:lineRule="auto"/>
    </w:pPr>
  </w:style>
  <w:style w:type="paragraph" w:styleId="BodyTextIndent3">
    <w:name w:val="Body Text Indent 3"/>
    <w:basedOn w:val="Normal"/>
    <w:link w:val="BodyTextIndent3Char"/>
    <w:uiPriority w:val="99"/>
    <w:semiHidden/>
    <w:unhideWhenUsed/>
    <w:rsid w:val="005A3A42"/>
    <w:pPr>
      <w:spacing w:after="120" w:line="256" w:lineRule="auto"/>
      <w:ind w:left="360"/>
    </w:pPr>
    <w:rPr>
      <w:rFonts w:cstheme="minorBidi"/>
      <w:sz w:val="16"/>
      <w:szCs w:val="16"/>
      <w:lang w:bidi="ar-SA"/>
    </w:rPr>
  </w:style>
  <w:style w:type="character" w:customStyle="1" w:styleId="BodyTextIndent3Char">
    <w:name w:val="Body Text Indent 3 Char"/>
    <w:basedOn w:val="DefaultParagraphFont"/>
    <w:link w:val="BodyTextIndent3"/>
    <w:uiPriority w:val="99"/>
    <w:semiHidden/>
    <w:rsid w:val="005A3A42"/>
    <w:rPr>
      <w:rFonts w:cstheme="minorBidi"/>
      <w:sz w:val="16"/>
      <w:szCs w:val="16"/>
      <w:lang w:bidi="ar-SA"/>
    </w:rPr>
  </w:style>
  <w:style w:type="character" w:customStyle="1" w:styleId="ListParagraphChar">
    <w:name w:val="List Paragraph Char"/>
    <w:aliases w:val="Style 99 Char,List Paragraph 1 Char"/>
    <w:link w:val="ListParagraph"/>
    <w:uiPriority w:val="34"/>
    <w:locked/>
    <w:rsid w:val="005A3A42"/>
    <w:rPr>
      <w:rFonts w:ascii="Arial" w:eastAsia="Times New Roman" w:hAnsi="Arial"/>
      <w:lang w:bidi="ar-SA"/>
    </w:rPr>
  </w:style>
  <w:style w:type="paragraph" w:styleId="CommentSubject">
    <w:name w:val="annotation subject"/>
    <w:basedOn w:val="CommentText"/>
    <w:next w:val="CommentText"/>
    <w:link w:val="CommentSubjectChar"/>
    <w:uiPriority w:val="99"/>
    <w:semiHidden/>
    <w:unhideWhenUsed/>
    <w:rsid w:val="00362418"/>
    <w:rPr>
      <w:b/>
      <w:bCs/>
    </w:rPr>
  </w:style>
  <w:style w:type="character" w:customStyle="1" w:styleId="CommentSubjectChar">
    <w:name w:val="Comment Subject Char"/>
    <w:basedOn w:val="CommentTextChar"/>
    <w:link w:val="CommentSubject"/>
    <w:uiPriority w:val="99"/>
    <w:semiHidden/>
    <w:rsid w:val="00362418"/>
    <w:rPr>
      <w:b/>
      <w:bCs/>
      <w:sz w:val="20"/>
      <w:szCs w:val="20"/>
    </w:rPr>
  </w:style>
  <w:style w:type="character" w:styleId="Hyperlink">
    <w:name w:val="Hyperlink"/>
    <w:basedOn w:val="DefaultParagraphFont"/>
    <w:uiPriority w:val="99"/>
    <w:unhideWhenUsed/>
    <w:rsid w:val="00602947"/>
    <w:rPr>
      <w:color w:val="0000FF" w:themeColor="hyperlink"/>
      <w:u w:val="single"/>
    </w:rPr>
  </w:style>
  <w:style w:type="character" w:styleId="UnresolvedMention">
    <w:name w:val="Unresolved Mention"/>
    <w:basedOn w:val="DefaultParagraphFont"/>
    <w:uiPriority w:val="99"/>
    <w:semiHidden/>
    <w:unhideWhenUsed/>
    <w:rsid w:val="00602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1487">
      <w:bodyDiv w:val="1"/>
      <w:marLeft w:val="0"/>
      <w:marRight w:val="0"/>
      <w:marTop w:val="0"/>
      <w:marBottom w:val="0"/>
      <w:divBdr>
        <w:top w:val="none" w:sz="0" w:space="0" w:color="auto"/>
        <w:left w:val="none" w:sz="0" w:space="0" w:color="auto"/>
        <w:bottom w:val="none" w:sz="0" w:space="0" w:color="auto"/>
        <w:right w:val="none" w:sz="0" w:space="0" w:color="auto"/>
      </w:divBdr>
    </w:div>
    <w:div w:id="1294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courts.ca.gov/18759.htm#acc19165" TargetMode="External"/><Relationship Id="rId1" Type="http://schemas.openxmlformats.org/officeDocument/2006/relationships/hyperlink" Target="https://www.courts.ca.gov/18759.htm#acc19165"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2023-12-08T19:40:00Z</dcterms:created>
  <dcterms:modified xsi:type="dcterms:W3CDTF">2023-12-08T19:41:00Z</dcterms:modified>
</cp:coreProperties>
</file>