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33400638" w:rsidR="0081605E" w:rsidRDefault="007D7AB8" w:rsidP="0081605E">
      <w:pPr>
        <w:jc w:val="center"/>
        <w:rPr>
          <w:b/>
          <w:szCs w:val="24"/>
        </w:rPr>
      </w:pPr>
      <w:r>
        <w:rPr>
          <w:b/>
          <w:szCs w:val="24"/>
        </w:rPr>
        <w:t>COLLECTO INC., DBA EOS CCA</w:t>
      </w:r>
      <w:r w:rsidR="00780500">
        <w:rPr>
          <w:b/>
          <w:szCs w:val="24"/>
        </w:rPr>
        <w:t xml:space="preserve"> -</w:t>
      </w:r>
      <w:r w:rsidR="002E0265">
        <w:rPr>
          <w:b/>
          <w:szCs w:val="24"/>
        </w:rPr>
        <w:t xml:space="preserve">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2</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6E6087C0"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7D7AB8">
        <w:rPr>
          <w:szCs w:val="24"/>
        </w:rPr>
        <w:t>EOS</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434A5C"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434A5C"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5526EF">
        <w:trPr>
          <w:trHeight w:val="2249"/>
        </w:trPr>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0844D3CE" w14:textId="77777777" w:rsidR="007D7AB8" w:rsidRDefault="007D7AB8" w:rsidP="00D04323">
            <w:pPr>
              <w:pStyle w:val="ListParagraph"/>
              <w:ind w:left="0"/>
              <w:rPr>
                <w:rFonts w:eastAsia="Times New Roman"/>
                <w:szCs w:val="24"/>
              </w:rPr>
            </w:pPr>
            <w:r>
              <w:rPr>
                <w:b/>
                <w:szCs w:val="24"/>
              </w:rPr>
              <w:t>COLLECTO INC., DBA EOS CCA</w:t>
            </w:r>
            <w:r>
              <w:rPr>
                <w:rFonts w:eastAsia="Times New Roman"/>
                <w:szCs w:val="24"/>
              </w:rPr>
              <w:t xml:space="preserve"> </w:t>
            </w:r>
          </w:p>
          <w:p w14:paraId="144485F0" w14:textId="77777777" w:rsidR="005526EF" w:rsidRPr="005526EF" w:rsidRDefault="005526EF" w:rsidP="005526EF">
            <w:pPr>
              <w:autoSpaceDE w:val="0"/>
              <w:autoSpaceDN w:val="0"/>
              <w:adjustRightInd w:val="0"/>
              <w:rPr>
                <w:color w:val="FF0000"/>
                <w:szCs w:val="24"/>
              </w:rPr>
            </w:pPr>
            <w:r w:rsidRPr="005526EF">
              <w:rPr>
                <w:color w:val="FF0000"/>
                <w:szCs w:val="24"/>
              </w:rPr>
              <w:t>Lynn Loring</w:t>
            </w:r>
          </w:p>
          <w:p w14:paraId="23D30F72" w14:textId="251DA0CF" w:rsidR="005526EF" w:rsidRPr="005526EF" w:rsidRDefault="000B6588" w:rsidP="005526EF">
            <w:pPr>
              <w:autoSpaceDE w:val="0"/>
              <w:autoSpaceDN w:val="0"/>
              <w:adjustRightInd w:val="0"/>
              <w:rPr>
                <w:color w:val="FF0000"/>
                <w:szCs w:val="24"/>
              </w:rPr>
            </w:pPr>
            <w:r>
              <w:rPr>
                <w:color w:val="FF0000"/>
                <w:szCs w:val="24"/>
              </w:rPr>
              <w:t>(</w:t>
            </w:r>
            <w:r w:rsidR="005526EF" w:rsidRPr="005526EF">
              <w:rPr>
                <w:color w:val="FF0000"/>
                <w:szCs w:val="24"/>
              </w:rPr>
              <w:t>781</w:t>
            </w:r>
            <w:r>
              <w:rPr>
                <w:color w:val="FF0000"/>
                <w:szCs w:val="24"/>
              </w:rPr>
              <w:t xml:space="preserve">) </w:t>
            </w:r>
            <w:r w:rsidR="005526EF" w:rsidRPr="005526EF">
              <w:rPr>
                <w:color w:val="FF0000"/>
                <w:szCs w:val="24"/>
              </w:rPr>
              <w:t>753-4180 (Direct)</w:t>
            </w:r>
          </w:p>
          <w:p w14:paraId="73045849" w14:textId="76C26BC5" w:rsidR="005526EF" w:rsidRPr="005526EF" w:rsidRDefault="000B6588" w:rsidP="005526EF">
            <w:pPr>
              <w:autoSpaceDE w:val="0"/>
              <w:autoSpaceDN w:val="0"/>
              <w:adjustRightInd w:val="0"/>
              <w:rPr>
                <w:color w:val="FF0000"/>
                <w:szCs w:val="24"/>
              </w:rPr>
            </w:pPr>
            <w:r>
              <w:rPr>
                <w:color w:val="FF0000"/>
                <w:szCs w:val="24"/>
              </w:rPr>
              <w:t>(</w:t>
            </w:r>
            <w:r w:rsidR="005526EF" w:rsidRPr="005526EF">
              <w:rPr>
                <w:color w:val="FF0000"/>
                <w:szCs w:val="24"/>
              </w:rPr>
              <w:t>781</w:t>
            </w:r>
            <w:r>
              <w:rPr>
                <w:color w:val="FF0000"/>
                <w:szCs w:val="24"/>
              </w:rPr>
              <w:t xml:space="preserve">) </w:t>
            </w:r>
            <w:r w:rsidR="005526EF" w:rsidRPr="005526EF">
              <w:rPr>
                <w:color w:val="FF0000"/>
                <w:szCs w:val="24"/>
              </w:rPr>
              <w:t xml:space="preserve">771-7794 (Mobile) </w:t>
            </w:r>
          </w:p>
          <w:p w14:paraId="08BBDA7D" w14:textId="77777777" w:rsidR="005526EF" w:rsidRPr="005526EF" w:rsidRDefault="00434A5C" w:rsidP="005526EF">
            <w:pPr>
              <w:autoSpaceDE w:val="0"/>
              <w:autoSpaceDN w:val="0"/>
              <w:adjustRightInd w:val="0"/>
              <w:rPr>
                <w:rStyle w:val="Hyperlink"/>
                <w:color w:val="FF0000"/>
              </w:rPr>
            </w:pPr>
            <w:hyperlink r:id="rId9" w:history="1">
              <w:r w:rsidR="005526EF" w:rsidRPr="005526EF">
                <w:rPr>
                  <w:rStyle w:val="Hyperlink"/>
                  <w:color w:val="FF0000"/>
                </w:rPr>
                <w:t>Lynn.Loring@EOS-USA.com</w:t>
              </w:r>
            </w:hyperlink>
          </w:p>
          <w:p w14:paraId="44D5DDBD" w14:textId="5BCCEEA0"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2CE59976" w:rsidR="00576E8C" w:rsidRPr="00576E8C" w:rsidRDefault="0081605E" w:rsidP="007D7AB8">
            <w:pPr>
              <w:pStyle w:val="ListParagraph"/>
              <w:ind w:left="0"/>
              <w:rPr>
                <w:i/>
                <w:szCs w:val="24"/>
              </w:rPr>
            </w:pPr>
            <w:r w:rsidRPr="009C739B">
              <w:rPr>
                <w:i/>
                <w:szCs w:val="24"/>
              </w:rPr>
              <w:t>MA-201</w:t>
            </w:r>
            <w:r w:rsidR="003C0793">
              <w:rPr>
                <w:i/>
                <w:szCs w:val="24"/>
              </w:rPr>
              <w:t>8-</w:t>
            </w:r>
            <w:r w:rsidR="00D04323">
              <w:rPr>
                <w:i/>
                <w:szCs w:val="24"/>
              </w:rPr>
              <w:t>1</w:t>
            </w:r>
            <w:r w:rsidR="007D7AB8">
              <w:rPr>
                <w:i/>
                <w:szCs w:val="24"/>
              </w:rPr>
              <w:t>2</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r w:rsidR="002D16E3">
        <w:rPr>
          <w:szCs w:val="24"/>
        </w:rPr>
        <w:t>Agreement</w:t>
      </w:r>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r>
        <w:rPr>
          <w:rFonts w:asciiTheme="minorHAnsi" w:hAnsiTheme="minorHAnsi" w:cstheme="minorHAnsi"/>
          <w:szCs w:val="24"/>
        </w:rPr>
        <w:t xml:space="preserve">fully-signed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7580DE9A"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7D7AB8">
        <w:rPr>
          <w:szCs w:val="24"/>
        </w:rPr>
        <w:t>2</w:t>
      </w:r>
      <w:r w:rsidRPr="00F22268">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4103560F" w14:textId="766859E2" w:rsidR="00365CA4" w:rsidRDefault="00365CA4" w:rsidP="005B39B2">
      <w:pPr>
        <w:pStyle w:val="ListParagraph"/>
        <w:spacing w:line="300" w:lineRule="atLeast"/>
        <w:ind w:left="360"/>
        <w:jc w:val="both"/>
        <w:rPr>
          <w:rFonts w:asciiTheme="minorHAnsi" w:eastAsia="Times New Roman" w:hAnsiTheme="minorHAnsi" w:cstheme="minorHAnsi"/>
          <w:szCs w:val="24"/>
        </w:rPr>
      </w:pPr>
      <w:r w:rsidRPr="00365CA4">
        <w:rPr>
          <w:rFonts w:asciiTheme="minorHAnsi" w:eastAsia="Times New Roman" w:hAnsiTheme="minorHAnsi" w:cstheme="minorHAnsi"/>
          <w:szCs w:val="24"/>
          <w:u w:val="single"/>
        </w:rPr>
        <w:t>Fees.</w:t>
      </w:r>
      <w:r w:rsidRPr="00365CA4">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365CA4">
        <w:rPr>
          <w:rFonts w:asciiTheme="minorHAnsi" w:eastAsia="Times New Roman" w:hAnsiTheme="minorHAnsi" w:cstheme="minorHAnsi"/>
          <w:strike/>
          <w:color w:val="FF0000"/>
          <w:szCs w:val="24"/>
        </w:rPr>
        <w:t xml:space="preserve">For victim restitution, Contractor’s </w:t>
      </w:r>
      <w:r w:rsidRPr="00365CA4">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365CA4">
        <w:rPr>
          <w:rFonts w:asciiTheme="minorHAnsi" w:eastAsia="Times New Roman" w:hAnsiTheme="minorHAnsi" w:cstheme="minorHAnsi"/>
          <w:color w:val="FF0000"/>
          <w:szCs w:val="24"/>
        </w:rPr>
        <w:t xml:space="preserve"> </w:t>
      </w:r>
      <w:r w:rsidRPr="00365CA4">
        <w:rPr>
          <w:rFonts w:asciiTheme="minorHAnsi" w:eastAsia="Times New Roman" w:hAnsiTheme="minorHAnsi" w:cstheme="minorHAnsi"/>
          <w:szCs w:val="24"/>
        </w:rPr>
        <w:t>For cases with a restitution order, Contractor will not be entitled to invoice a Participating Entity</w:t>
      </w:r>
      <w:r w:rsidRPr="00365CA4">
        <w:rPr>
          <w:rFonts w:asciiTheme="minorHAnsi" w:eastAsia="Times New Roman" w:hAnsiTheme="minorHAnsi" w:cstheme="minorHAnsi"/>
          <w:strike/>
          <w:szCs w:val="24"/>
        </w:rPr>
        <w:t xml:space="preserve"> </w:t>
      </w:r>
      <w:r w:rsidRPr="00365CA4">
        <w:rPr>
          <w:rFonts w:asciiTheme="minorHAnsi" w:eastAsia="Times New Roman" w:hAnsiTheme="minorHAnsi" w:cstheme="minorHAnsi"/>
          <w:strike/>
          <w:color w:val="FF0000"/>
          <w:szCs w:val="24"/>
        </w:rPr>
        <w:t>for</w:t>
      </w:r>
      <w:r w:rsidRPr="00365CA4">
        <w:rPr>
          <w:rFonts w:asciiTheme="minorHAnsi" w:eastAsia="Times New Roman" w:hAnsiTheme="minorHAnsi" w:cstheme="minorHAnsi"/>
          <w:color w:val="FF0000"/>
          <w:szCs w:val="24"/>
        </w:rPr>
        <w:t xml:space="preserve"> </w:t>
      </w:r>
      <w:r w:rsidRPr="00365CA4">
        <w:rPr>
          <w:rFonts w:asciiTheme="minorHAnsi" w:eastAsia="Times New Roman" w:hAnsiTheme="minorHAnsi" w:cstheme="minorHAnsi"/>
          <w:strike/>
          <w:color w:val="FF0000"/>
          <w:szCs w:val="24"/>
        </w:rPr>
        <w:t xml:space="preserve">this fee </w:t>
      </w:r>
      <w:r w:rsidRPr="00365CA4">
        <w:rPr>
          <w:rFonts w:asciiTheme="minorHAnsi" w:eastAsia="Times New Roman" w:hAnsiTheme="minorHAnsi" w:cstheme="minorHAnsi"/>
          <w:szCs w:val="24"/>
        </w:rPr>
        <w:t>until the victim’s restitution order has been paid in full.”</w:t>
      </w:r>
    </w:p>
    <w:p w14:paraId="1C4D26DE" w14:textId="77777777" w:rsidR="00365CA4" w:rsidRPr="00365CA4" w:rsidRDefault="00365CA4" w:rsidP="00365CA4">
      <w:pPr>
        <w:pStyle w:val="ListParagraph"/>
        <w:spacing w:line="300" w:lineRule="atLeast"/>
        <w:jc w:val="both"/>
        <w:rPr>
          <w:rFonts w:asciiTheme="minorHAnsi" w:eastAsia="Times New Roman" w:hAnsiTheme="minorHAnsi" w:cstheme="minorHAnsi"/>
          <w:szCs w:val="24"/>
        </w:rPr>
      </w:pPr>
    </w:p>
    <w:p w14:paraId="1A35AB79" w14:textId="77777777" w:rsidR="00A336FE" w:rsidRPr="00723601" w:rsidRDefault="002474C7" w:rsidP="00723601">
      <w:pPr>
        <w:pStyle w:val="BodyText"/>
        <w:keepNext/>
        <w:spacing w:after="120" w:line="240" w:lineRule="auto"/>
        <w:ind w:left="360"/>
        <w:rPr>
          <w:szCs w:val="24"/>
        </w:rPr>
      </w:pPr>
      <w:r w:rsidRPr="00723601">
        <w:rPr>
          <w:szCs w:val="24"/>
        </w:rPr>
        <w:t>The following insert from Appendix A</w:t>
      </w:r>
      <w:r w:rsidR="00292D4E">
        <w:rPr>
          <w:szCs w:val="24"/>
        </w:rPr>
        <w:t>, Section 2</w:t>
      </w:r>
      <w:r w:rsidRPr="00723601">
        <w:rPr>
          <w:szCs w:val="24"/>
        </w:rPr>
        <w:t xml:space="preserve"> (Services) of the master agreement describes the services to be provided:</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fees, fines, forfeitures, penalties, and assessments arising from infractions, misdemeanor, felony, and traffic proceedings or actions;</w:t>
      </w:r>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criminal justice related fees, reimbursements, and other legally enforceable debts;</w:t>
      </w:r>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civil, family law, and juvenile law fees, including filing fees;</w:t>
      </w:r>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probation, guardianship, conservatorships, and public defender fees;</w:t>
      </w:r>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sanctions imposed by any Participating Entity;</w:t>
      </w:r>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1202.4(a)1;</w:t>
      </w:r>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1202.4(b)1;</w:t>
      </w:r>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or as ordered by a court pursuant to California Family Code section 3150 et seq.;</w:t>
      </w:r>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to the California Supreme Court for overcharges for representation of indigent defendants in death penalty cases;</w:t>
      </w:r>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lastRenderedPageBreak/>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transfer funds electronically, and be able to receive Accounts on a daily basis, Monday through Friday, except days which are not business days for the relevant Participating Entity;</w:t>
      </w:r>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various and multiple reports in an electronic or hardcopy format on a daily, weekly, and/or monthly basis, as requested by the Participating Entity;</w:t>
      </w:r>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comply to the extent possible with the reporting requirements set forth in Penal Code section 1463.010 and Government Code section 68514, as required by the Judicial Council, and any future reporting requirements resulting from legislation or regulation;</w:t>
      </w:r>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adjust the receivable record within two (2) business days of any information transferred by the Participating Entity;</w:t>
      </w:r>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remit the entire gross amount of all receivables collected to the Participating Entity preferably in electronic format on a daily, weekly or monthly basis at the discretion of the Participating Entity, together with supporting documentation;</w:t>
      </w:r>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ensure that all data it receives from, processes, or transmits to any Participating Entity is not stored, accessed from, or transmitted outside the United States;</w:t>
      </w:r>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be responsible for all start-up and on-going operational costs, including all cost associated with the transfer of paper records to electronic data;</w:t>
      </w:r>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lastRenderedPageBreak/>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lastRenderedPageBreak/>
        <w:t>G.</w:t>
      </w:r>
      <w:r w:rsidRPr="00E253C0">
        <w:rPr>
          <w:rFonts w:asciiTheme="minorHAnsi" w:hAnsiTheme="minorHAnsi" w:cstheme="minorHAnsi"/>
          <w:b/>
        </w:rPr>
        <w:tab/>
      </w:r>
      <w:r w:rsidRPr="003D4CA6">
        <w:rPr>
          <w:rFonts w:asciiTheme="minorHAnsi" w:hAnsiTheme="minorHAnsi" w:cstheme="minorHAnsi"/>
          <w:b/>
        </w:rPr>
        <w:t>Account Payment History</w:t>
      </w:r>
    </w:p>
    <w:p w14:paraId="73959F9D" w14:textId="77777777" w:rsidR="00ED4488" w:rsidRPr="00E253C0" w:rsidRDefault="00ED4488" w:rsidP="00ED4488">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Contractor shall supply an account payment history for each Account on the Participating Entity’s request. An account payment history shall include the following for all cases referred with specific bail and/or fine,</w:t>
      </w:r>
      <w:r w:rsidRPr="00B85E86">
        <w:rPr>
          <w:rFonts w:asciiTheme="minorHAnsi" w:eastAsia="Times New Roman" w:hAnsiTheme="minorHAnsi" w:cstheme="minorHAnsi"/>
          <w:strike/>
          <w:szCs w:val="24"/>
        </w:rPr>
        <w:t xml:space="preserve"> </w:t>
      </w:r>
      <w:r w:rsidRPr="00B85E86">
        <w:rPr>
          <w:rFonts w:asciiTheme="minorHAnsi" w:eastAsia="Times New Roman" w:hAnsiTheme="minorHAnsi" w:cstheme="minorHAnsi"/>
          <w:strike/>
          <w:color w:val="FF0000"/>
          <w:szCs w:val="24"/>
        </w:rPr>
        <w:t>and</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civil assessmen</w:t>
      </w:r>
      <w:r>
        <w:rPr>
          <w:rFonts w:asciiTheme="minorHAnsi" w:eastAsia="Times New Roman" w:hAnsiTheme="minorHAnsi" w:cstheme="minorHAnsi"/>
          <w:szCs w:val="24"/>
        </w:rPr>
        <w:t xml:space="preserve">t, </w:t>
      </w:r>
      <w:r w:rsidRPr="009647ED">
        <w:rPr>
          <w:rFonts w:asciiTheme="minorHAnsi" w:eastAsia="Times New Roman" w:hAnsiTheme="minorHAnsi" w:cstheme="minorHAnsi"/>
          <w:color w:val="FF0000"/>
          <w:szCs w:val="24"/>
        </w:rPr>
        <w:t>and order restitution order:</w:t>
      </w: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w:t>
      </w:r>
      <w:r w:rsidRPr="00E253C0">
        <w:rPr>
          <w:rFonts w:asciiTheme="minorHAnsi" w:eastAsia="Times New Roman" w:hAnsiTheme="minorHAnsi" w:cstheme="minorHAnsi"/>
          <w:szCs w:val="24"/>
        </w:rPr>
        <w:tab/>
        <w:t>Debtor’s name (sorted by last name) and case number;</w:t>
      </w:r>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1A840B19" w14:textId="77777777" w:rsidR="009647ED" w:rsidRPr="00E253C0" w:rsidRDefault="009647ED" w:rsidP="009647ED">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56AA8231" w14:textId="77777777" w:rsidR="009647ED" w:rsidRPr="00E253C0" w:rsidRDefault="009647ED" w:rsidP="009647ED">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5D1D1E1C" w:rsidR="00E253C0" w:rsidRPr="003C1833"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1DA7D736" w14:textId="77777777" w:rsidR="00222B7A" w:rsidRPr="00EE32EF" w:rsidRDefault="00222B7A" w:rsidP="00222B7A">
      <w:pPr>
        <w:pStyle w:val="ListParagraph"/>
        <w:spacing w:after="120" w:line="300" w:lineRule="atLeast"/>
        <w:ind w:left="1440"/>
        <w:jc w:val="both"/>
        <w:rPr>
          <w:rFonts w:asciiTheme="minorHAnsi" w:eastAsia="Times New Roman" w:hAnsiTheme="minorHAnsi" w:cstheme="minorHAnsi"/>
          <w:szCs w:val="24"/>
        </w:rPr>
      </w:pPr>
      <w:r w:rsidRPr="00EE32EF">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 </w:t>
      </w:r>
      <w:r w:rsidRPr="00EE32EF">
        <w:rPr>
          <w:rFonts w:asciiTheme="minorHAnsi" w:eastAsia="Times New Roman" w:hAnsiTheme="minorHAnsi" w:cstheme="minorHAnsi"/>
          <w:color w:val="FF0000"/>
          <w:szCs w:val="24"/>
        </w:rPr>
        <w:t xml:space="preserve">amount applied to restitution order.  </w:t>
      </w:r>
      <w:r w:rsidRPr="00EE32EF">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737B1959" w14:textId="77777777" w:rsidR="004E036B" w:rsidRDefault="004E036B" w:rsidP="004E036B">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Pr="00332B2F">
        <w:rPr>
          <w:rFonts w:asciiTheme="minorHAnsi" w:eastAsia="Times New Roman" w:hAnsiTheme="minorHAnsi" w:cstheme="minorHAnsi"/>
          <w:szCs w:val="24"/>
        </w:rPr>
        <w:t xml:space="preserve"> </w:t>
      </w:r>
      <w:r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5FE3B094" w:rsidR="001B5E52" w:rsidRPr="001B5E52" w:rsidRDefault="003432B6" w:rsidP="001B5E52">
      <w:pPr>
        <w:pStyle w:val="ListParagraph"/>
        <w:ind w:left="360" w:firstLine="360"/>
        <w:jc w:val="both"/>
        <w:rPr>
          <w:rFonts w:asciiTheme="minorHAnsi" w:hAnsiTheme="minorHAnsi" w:cstheme="minorHAnsi"/>
          <w:b/>
        </w:rPr>
      </w:pPr>
      <w:r w:rsidRPr="003432B6">
        <w:rPr>
          <w:rFonts w:asciiTheme="minorHAnsi" w:hAnsiTheme="minorHAnsi" w:cstheme="minorHAnsi"/>
          <w:b/>
          <w:color w:val="FF0000"/>
        </w:rPr>
        <w:t>M.</w:t>
      </w:r>
      <w:r w:rsidR="001B5E52" w:rsidRPr="003432B6">
        <w:rPr>
          <w:rFonts w:asciiTheme="minorHAnsi" w:hAnsiTheme="minorHAnsi" w:cstheme="minorHAnsi"/>
          <w:b/>
          <w:color w:val="FF0000"/>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Referred in error by the Participating Entity;</w:t>
      </w:r>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Incorrect amount referred;</w:t>
      </w:r>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Reduced by lawful court order;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C867059" w14:textId="1E19D1E5" w:rsidR="000E35CE" w:rsidRDefault="000E35CE" w:rsidP="000E35CE">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w:t>
      </w:r>
      <w:r w:rsidRPr="001B5E52">
        <w:rPr>
          <w:rFonts w:asciiTheme="minorHAnsi" w:eastAsia="Times New Roman" w:hAnsiTheme="minorHAnsi" w:cstheme="minorHAnsi"/>
          <w:szCs w:val="24"/>
        </w:rPr>
        <w:lastRenderedPageBreak/>
        <w:t xml:space="preserve">owed; </w:t>
      </w:r>
      <w:r w:rsidRPr="00145F7E">
        <w:rPr>
          <w:rFonts w:asciiTheme="minorHAnsi" w:eastAsia="Times New Roman" w:hAnsiTheme="minorHAnsi" w:cstheme="minorHAnsi"/>
          <w:color w:val="FF0000"/>
          <w:szCs w:val="24"/>
        </w:rPr>
        <w:t>8) the new civil assessment owed</w:t>
      </w:r>
      <w:r w:rsidR="00AE4F0D">
        <w:rPr>
          <w:rFonts w:asciiTheme="minorHAnsi" w:eastAsia="Times New Roman" w:hAnsiTheme="minorHAnsi" w:cstheme="minorHAnsi"/>
          <w:color w:val="FF0000"/>
          <w:szCs w:val="24"/>
        </w:rPr>
        <w:t>;</w:t>
      </w:r>
      <w:r w:rsidRPr="00145F7E">
        <w:rPr>
          <w:rFonts w:asciiTheme="minorHAnsi" w:eastAsia="Times New Roman" w:hAnsiTheme="minorHAnsi" w:cstheme="minorHAnsi"/>
          <w:color w:val="FF0000"/>
          <w:szCs w:val="24"/>
        </w:rPr>
        <w:t xml:space="preserve">  9) </w:t>
      </w:r>
      <w:r w:rsidRPr="00145F7E">
        <w:rPr>
          <w:rFonts w:eastAsia="Times New Roman"/>
          <w:color w:val="FF0000"/>
        </w:rPr>
        <w:t>original restitution order owed; and 10) the new restitution order owed.</w:t>
      </w:r>
    </w:p>
    <w:p w14:paraId="35CBC91A" w14:textId="1F474749"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report will contain an adjustment reason code legend.  </w:t>
      </w:r>
    </w:p>
    <w:p w14:paraId="0E32F137" w14:textId="612612BB" w:rsidR="001B5E52" w:rsidRDefault="003432B6" w:rsidP="001B5E52">
      <w:pPr>
        <w:pStyle w:val="ListParagraph"/>
        <w:ind w:left="360" w:firstLine="360"/>
        <w:jc w:val="both"/>
        <w:rPr>
          <w:rFonts w:asciiTheme="minorHAnsi" w:hAnsiTheme="minorHAnsi" w:cstheme="minorHAnsi"/>
          <w:b/>
        </w:rPr>
      </w:pPr>
      <w:r w:rsidRPr="00737D12">
        <w:rPr>
          <w:rFonts w:asciiTheme="minorHAnsi" w:hAnsiTheme="minorHAnsi" w:cstheme="minorHAnsi"/>
          <w:b/>
          <w:color w:val="FF0000"/>
        </w:rPr>
        <w:t>N</w:t>
      </w:r>
      <w:r w:rsidR="00397637" w:rsidRPr="00737D12">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736015D" w14:textId="77777777" w:rsidR="00CC788F" w:rsidRPr="00145F7E" w:rsidRDefault="00CC788F" w:rsidP="00CC788F">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Pr="00145F7E">
        <w:rPr>
          <w:rFonts w:asciiTheme="minorHAnsi" w:eastAsia="Times New Roman" w:hAnsiTheme="minorHAnsi" w:cstheme="minorHAnsi"/>
          <w:color w:val="FF0000"/>
          <w:szCs w:val="24"/>
        </w:rPr>
        <w:t xml:space="preserve">The account status report will provide subtotals for bail and/or fine, civil assessment, and restitution order, as well as the total collections summary. </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1FEFDD97" w:rsidR="00247146" w:rsidRDefault="00D471BE" w:rsidP="00247146">
      <w:pPr>
        <w:pStyle w:val="ListParagraph"/>
        <w:ind w:left="360" w:firstLine="360"/>
        <w:jc w:val="both"/>
        <w:rPr>
          <w:rFonts w:asciiTheme="minorHAnsi" w:hAnsiTheme="minorHAnsi" w:cstheme="minorHAnsi"/>
          <w:b/>
        </w:rPr>
      </w:pPr>
      <w:r w:rsidRPr="00737D12">
        <w:rPr>
          <w:rFonts w:asciiTheme="minorHAnsi" w:hAnsiTheme="minorHAnsi" w:cstheme="minorHAnsi"/>
          <w:b/>
          <w:color w:val="FF0000"/>
        </w:rPr>
        <w:t>O.</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4473FA11" w:rsidR="008D426D" w:rsidRPr="008D426D" w:rsidRDefault="00D471BE" w:rsidP="008D426D">
      <w:pPr>
        <w:pStyle w:val="ListParagraph"/>
        <w:ind w:left="360" w:firstLine="360"/>
        <w:jc w:val="both"/>
        <w:rPr>
          <w:rFonts w:asciiTheme="minorHAnsi" w:hAnsiTheme="minorHAnsi" w:cstheme="minorHAnsi"/>
          <w:b/>
        </w:rPr>
      </w:pPr>
      <w:r w:rsidRPr="00737D12">
        <w:rPr>
          <w:rFonts w:asciiTheme="minorHAnsi" w:hAnsiTheme="minorHAnsi" w:cstheme="minorHAnsi"/>
          <w:b/>
          <w:color w:val="FF0000"/>
        </w:rPr>
        <w:t>P</w:t>
      </w:r>
      <w:r w:rsidR="008D426D" w:rsidRPr="00737D12">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1A85247E" w:rsidR="008D426D" w:rsidRDefault="00D471BE" w:rsidP="008D426D">
      <w:pPr>
        <w:pStyle w:val="ListParagraph"/>
        <w:ind w:left="360" w:firstLine="360"/>
        <w:jc w:val="both"/>
        <w:rPr>
          <w:rFonts w:asciiTheme="minorHAnsi" w:hAnsiTheme="minorHAnsi" w:cstheme="minorHAnsi"/>
          <w:b/>
        </w:rPr>
      </w:pPr>
      <w:r w:rsidRPr="00737D12">
        <w:rPr>
          <w:rFonts w:asciiTheme="minorHAnsi" w:hAnsiTheme="minorHAnsi" w:cstheme="minorHAnsi"/>
          <w:b/>
          <w:color w:val="FF0000"/>
        </w:rPr>
        <w:t>Q</w:t>
      </w:r>
      <w:r w:rsidR="008D426D" w:rsidRPr="00737D12">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t>destroy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t xml:space="preserve">delete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t xml:space="preserve">send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t xml:space="preserve">continue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A115" w14:textId="77777777" w:rsidR="00434A5C" w:rsidRDefault="00434A5C" w:rsidP="00E95B5C">
      <w:r>
        <w:separator/>
      </w:r>
    </w:p>
  </w:endnote>
  <w:endnote w:type="continuationSeparator" w:id="0">
    <w:p w14:paraId="0F1B7B10" w14:textId="77777777" w:rsidR="00434A5C" w:rsidRDefault="00434A5C"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7D7AB8">
              <w:rPr>
                <w:bCs/>
                <w:i/>
                <w:noProof/>
                <w:sz w:val="20"/>
              </w:rPr>
              <w:t>3</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7D7AB8">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175E" w14:textId="77777777" w:rsidR="00434A5C" w:rsidRDefault="00434A5C" w:rsidP="00E95B5C">
      <w:r>
        <w:separator/>
      </w:r>
    </w:p>
  </w:footnote>
  <w:footnote w:type="continuationSeparator" w:id="0">
    <w:p w14:paraId="18ECDACC" w14:textId="77777777" w:rsidR="00434A5C" w:rsidRDefault="00434A5C"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4375FEB9"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7D7AB8">
      <w:rPr>
        <w:i/>
        <w:sz w:val="20"/>
      </w:rPr>
      <w:t>2</w:t>
    </w:r>
  </w:p>
  <w:p w14:paraId="56F8FC3E" w14:textId="773AF898" w:rsidR="000D3473" w:rsidRDefault="007D7AB8" w:rsidP="000D3473">
    <w:pPr>
      <w:rPr>
        <w:i/>
        <w:sz w:val="20"/>
      </w:rPr>
    </w:pPr>
    <w:r>
      <w:rPr>
        <w:i/>
        <w:sz w:val="20"/>
      </w:rPr>
      <w:t>EOS</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6588"/>
    <w:rsid w:val="000B709E"/>
    <w:rsid w:val="000C4A5B"/>
    <w:rsid w:val="000D0614"/>
    <w:rsid w:val="000D3473"/>
    <w:rsid w:val="000E2C3A"/>
    <w:rsid w:val="000E35CE"/>
    <w:rsid w:val="001012B2"/>
    <w:rsid w:val="00120F5B"/>
    <w:rsid w:val="0014059A"/>
    <w:rsid w:val="00145897"/>
    <w:rsid w:val="001666EB"/>
    <w:rsid w:val="00182593"/>
    <w:rsid w:val="001848FE"/>
    <w:rsid w:val="0018584D"/>
    <w:rsid w:val="00190445"/>
    <w:rsid w:val="001B11BD"/>
    <w:rsid w:val="001B5E52"/>
    <w:rsid w:val="001B6292"/>
    <w:rsid w:val="001D198C"/>
    <w:rsid w:val="001D2692"/>
    <w:rsid w:val="0020584B"/>
    <w:rsid w:val="00222B7A"/>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432B6"/>
    <w:rsid w:val="00365CA4"/>
    <w:rsid w:val="00366105"/>
    <w:rsid w:val="003741B3"/>
    <w:rsid w:val="0037460C"/>
    <w:rsid w:val="00377878"/>
    <w:rsid w:val="00390328"/>
    <w:rsid w:val="00393D8E"/>
    <w:rsid w:val="00397637"/>
    <w:rsid w:val="003C0793"/>
    <w:rsid w:val="003C1833"/>
    <w:rsid w:val="003D1B26"/>
    <w:rsid w:val="003F2B66"/>
    <w:rsid w:val="00414D7F"/>
    <w:rsid w:val="004162A2"/>
    <w:rsid w:val="00433FED"/>
    <w:rsid w:val="00434A5C"/>
    <w:rsid w:val="00454B98"/>
    <w:rsid w:val="00455DAD"/>
    <w:rsid w:val="00480E18"/>
    <w:rsid w:val="00482864"/>
    <w:rsid w:val="00487BC2"/>
    <w:rsid w:val="004A23A1"/>
    <w:rsid w:val="004D0CE9"/>
    <w:rsid w:val="004D6520"/>
    <w:rsid w:val="004E036B"/>
    <w:rsid w:val="004F22BE"/>
    <w:rsid w:val="004F4E6C"/>
    <w:rsid w:val="00520AFB"/>
    <w:rsid w:val="00522739"/>
    <w:rsid w:val="005361A4"/>
    <w:rsid w:val="005361B5"/>
    <w:rsid w:val="005526EF"/>
    <w:rsid w:val="00576E8C"/>
    <w:rsid w:val="00592280"/>
    <w:rsid w:val="005946D2"/>
    <w:rsid w:val="00597044"/>
    <w:rsid w:val="005A029C"/>
    <w:rsid w:val="005B39B2"/>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23601"/>
    <w:rsid w:val="00737D12"/>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4667D"/>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331F"/>
    <w:rsid w:val="00914024"/>
    <w:rsid w:val="00916E4B"/>
    <w:rsid w:val="009230C9"/>
    <w:rsid w:val="0093058F"/>
    <w:rsid w:val="009400AD"/>
    <w:rsid w:val="00940B07"/>
    <w:rsid w:val="00962F16"/>
    <w:rsid w:val="009647ED"/>
    <w:rsid w:val="009818A6"/>
    <w:rsid w:val="00982443"/>
    <w:rsid w:val="00991675"/>
    <w:rsid w:val="00995DF0"/>
    <w:rsid w:val="009B1654"/>
    <w:rsid w:val="009C739B"/>
    <w:rsid w:val="009E0022"/>
    <w:rsid w:val="009E54BA"/>
    <w:rsid w:val="009F039A"/>
    <w:rsid w:val="009F0D36"/>
    <w:rsid w:val="00A03B94"/>
    <w:rsid w:val="00A10D37"/>
    <w:rsid w:val="00A12717"/>
    <w:rsid w:val="00A13655"/>
    <w:rsid w:val="00A1601D"/>
    <w:rsid w:val="00A1737E"/>
    <w:rsid w:val="00A24092"/>
    <w:rsid w:val="00A2518A"/>
    <w:rsid w:val="00A2795C"/>
    <w:rsid w:val="00A330C1"/>
    <w:rsid w:val="00A336FE"/>
    <w:rsid w:val="00A660D1"/>
    <w:rsid w:val="00A74275"/>
    <w:rsid w:val="00AA100C"/>
    <w:rsid w:val="00AA3A3D"/>
    <w:rsid w:val="00AB5F58"/>
    <w:rsid w:val="00AC48FC"/>
    <w:rsid w:val="00AC58A3"/>
    <w:rsid w:val="00AC7AAC"/>
    <w:rsid w:val="00AE4F0D"/>
    <w:rsid w:val="00AF15BC"/>
    <w:rsid w:val="00AF5010"/>
    <w:rsid w:val="00AF678F"/>
    <w:rsid w:val="00B05FB6"/>
    <w:rsid w:val="00B10876"/>
    <w:rsid w:val="00B14DF1"/>
    <w:rsid w:val="00B15D31"/>
    <w:rsid w:val="00B26EB8"/>
    <w:rsid w:val="00B529F7"/>
    <w:rsid w:val="00B83F0F"/>
    <w:rsid w:val="00BD6EC5"/>
    <w:rsid w:val="00BE4B86"/>
    <w:rsid w:val="00BE5AEC"/>
    <w:rsid w:val="00C14071"/>
    <w:rsid w:val="00C2530F"/>
    <w:rsid w:val="00C27949"/>
    <w:rsid w:val="00C42E5D"/>
    <w:rsid w:val="00C44001"/>
    <w:rsid w:val="00C45153"/>
    <w:rsid w:val="00C54A3E"/>
    <w:rsid w:val="00C66B27"/>
    <w:rsid w:val="00C72156"/>
    <w:rsid w:val="00C77E15"/>
    <w:rsid w:val="00C81E4F"/>
    <w:rsid w:val="00CB0B05"/>
    <w:rsid w:val="00CB79DD"/>
    <w:rsid w:val="00CC788F"/>
    <w:rsid w:val="00CD5A83"/>
    <w:rsid w:val="00CD6CE2"/>
    <w:rsid w:val="00CD6D26"/>
    <w:rsid w:val="00D04323"/>
    <w:rsid w:val="00D054DE"/>
    <w:rsid w:val="00D137D7"/>
    <w:rsid w:val="00D141D2"/>
    <w:rsid w:val="00D27A10"/>
    <w:rsid w:val="00D321F2"/>
    <w:rsid w:val="00D42CF1"/>
    <w:rsid w:val="00D46CF4"/>
    <w:rsid w:val="00D471BE"/>
    <w:rsid w:val="00D52E9A"/>
    <w:rsid w:val="00D56976"/>
    <w:rsid w:val="00D6011A"/>
    <w:rsid w:val="00D96B35"/>
    <w:rsid w:val="00DA61A2"/>
    <w:rsid w:val="00DD4AA0"/>
    <w:rsid w:val="00DE54FD"/>
    <w:rsid w:val="00DF5710"/>
    <w:rsid w:val="00E15134"/>
    <w:rsid w:val="00E253C0"/>
    <w:rsid w:val="00E5700E"/>
    <w:rsid w:val="00E607DF"/>
    <w:rsid w:val="00E65B92"/>
    <w:rsid w:val="00E7175D"/>
    <w:rsid w:val="00E91DF4"/>
    <w:rsid w:val="00E92037"/>
    <w:rsid w:val="00E95B5C"/>
    <w:rsid w:val="00EA4096"/>
    <w:rsid w:val="00EA6B9C"/>
    <w:rsid w:val="00EB06F5"/>
    <w:rsid w:val="00EC42B3"/>
    <w:rsid w:val="00ED4488"/>
    <w:rsid w:val="00EE17FE"/>
    <w:rsid w:val="00EE3D83"/>
    <w:rsid w:val="00F01404"/>
    <w:rsid w:val="00F175E2"/>
    <w:rsid w:val="00F22268"/>
    <w:rsid w:val="00F24F9C"/>
    <w:rsid w:val="00F27A8D"/>
    <w:rsid w:val="00F33F45"/>
    <w:rsid w:val="00F34383"/>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Lynn.Loring@EOS-USA.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2021-12-15T23:51:00Z</dcterms:created>
  <dcterms:modified xsi:type="dcterms:W3CDTF">2021-12-16T21:14:00Z</dcterms:modified>
</cp:coreProperties>
</file>