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C6DBD" w:rsidP="00CC6DBD" w14:paraId="46BC98C8" w14:textId="25AF33DF">
      <w:pPr>
        <w:spacing w:line="240" w:lineRule="auto"/>
        <w:ind w:right="-180"/>
        <w:rPr>
          <w:sz w:val="20"/>
        </w:rPr>
      </w:pPr>
      <w:bookmarkStart w:id="0" w:name="_GoBack"/>
      <w:bookmarkEnd w:id="0"/>
      <w:r>
        <w:rPr>
          <w:sz w:val="20"/>
        </w:rPr>
        <w:t>Filed 6/29/20</w:t>
      </w:r>
    </w:p>
    <w:p w:rsidR="00CC6DBD" w:rsidP="00CC6DBD" w14:paraId="69DD2861" w14:textId="77777777">
      <w:pPr>
        <w:spacing w:line="240" w:lineRule="auto"/>
        <w:ind w:right="-180"/>
        <w:jc w:val="center"/>
        <w:rPr>
          <w:b/>
        </w:rPr>
      </w:pPr>
      <w:r>
        <w:rPr>
          <w:b/>
        </w:rPr>
        <w:t>CERTIFIED FOR PUBLICATION</w:t>
      </w:r>
    </w:p>
    <w:p w:rsidR="00CC6DBD" w:rsidP="00CC6DBD" w14:paraId="4511A236" w14:textId="77777777">
      <w:pPr>
        <w:spacing w:line="240" w:lineRule="auto"/>
        <w:ind w:right="-180"/>
        <w:jc w:val="center"/>
      </w:pPr>
    </w:p>
    <w:p w:rsidR="00530C94" w:rsidRPr="00AC2AB8" w:rsidP="00CC6DBD" w14:paraId="79DDBE06" w14:textId="6463005B">
      <w:pPr>
        <w:spacing w:line="240" w:lineRule="auto"/>
        <w:ind w:right="-180"/>
        <w:jc w:val="center"/>
      </w:pPr>
      <w:r w:rsidRPr="00AC2AB8">
        <w:t>IN THE COURT OF APPEAL OF THE STATE OF CALIFORNIA</w:t>
      </w:r>
    </w:p>
    <w:p w:rsidR="00D03F93" w:rsidRPr="00AC2AB8" w:rsidP="00D03F93" w14:paraId="6E628C6F" w14:textId="55B279BB">
      <w:pPr>
        <w:spacing w:line="240" w:lineRule="auto"/>
        <w:jc w:val="center"/>
      </w:pPr>
    </w:p>
    <w:p w:rsidR="00D03F93" w:rsidRPr="00AC2AB8" w:rsidP="00D03F93" w14:paraId="3AF4DB11" w14:textId="2DFA8927">
      <w:pPr>
        <w:spacing w:line="240" w:lineRule="auto"/>
        <w:jc w:val="center"/>
      </w:pPr>
      <w:r w:rsidRPr="00AC2AB8">
        <w:t>FIRST APPELLATE DISTRICT</w:t>
      </w:r>
    </w:p>
    <w:p w:rsidR="00D03F93" w:rsidRPr="00AC2AB8" w:rsidP="00D03F93" w14:paraId="7F6C647F" w14:textId="7C585957">
      <w:pPr>
        <w:spacing w:line="240" w:lineRule="auto"/>
        <w:jc w:val="center"/>
      </w:pPr>
    </w:p>
    <w:p w:rsidR="00D03F93" w:rsidRPr="00AC2AB8" w:rsidP="00D03F93" w14:paraId="64684C86" w14:textId="661CC2F3">
      <w:pPr>
        <w:spacing w:line="240" w:lineRule="auto"/>
        <w:jc w:val="center"/>
      </w:pPr>
      <w:r w:rsidRPr="00AC2AB8">
        <w:t>DIVISION TWO</w:t>
      </w:r>
    </w:p>
    <w:p w:rsidR="00D03F93" w:rsidRPr="00AC2AB8" w:rsidP="00D03F93" w14:paraId="786FC60E" w14:textId="730E08DC">
      <w:pPr>
        <w:spacing w:line="240" w:lineRule="auto"/>
        <w:jc w:val="center"/>
      </w:pPr>
    </w:p>
    <w:p w:rsidR="00D03F93" w:rsidRPr="00AC2AB8" w:rsidP="00D03F93" w14:paraId="7C76D0D6" w14:textId="753697C0">
      <w:pPr>
        <w:spacing w:line="240" w:lineRule="auto"/>
        <w:jc w:val="center"/>
      </w:pPr>
    </w:p>
    <w:tbl>
      <w:tblPr>
        <w:tblW w:w="9810" w:type="dxa"/>
        <w:tblLayout w:type="fixed"/>
        <w:tblLook w:val="0000"/>
      </w:tblPr>
      <w:tblGrid>
        <w:gridCol w:w="5220"/>
        <w:gridCol w:w="4590"/>
      </w:tblGrid>
      <w:tr w14:paraId="68787E25" w14:textId="77777777" w:rsidTr="00397581">
        <w:tblPrEx>
          <w:tblW w:w="9810" w:type="dxa"/>
          <w:tblLayout w:type="fixed"/>
          <w:tblLook w:val="0000"/>
        </w:tblPrEx>
        <w:tc>
          <w:tcPr>
            <w:tcW w:w="5220" w:type="dxa"/>
            <w:tcBorders>
              <w:bottom w:val="single" w:sz="4" w:space="0" w:color="auto"/>
              <w:right w:val="single" w:sz="4" w:space="0" w:color="auto"/>
            </w:tcBorders>
            <w:shd w:val="clear" w:color="auto" w:fill="auto"/>
          </w:tcPr>
          <w:p w:rsidR="00D03F93" w:rsidRPr="00AC2AB8" w:rsidP="00D03F93" w14:paraId="7D8109FA" w14:textId="495F341B">
            <w:pPr>
              <w:spacing w:after="120" w:line="240" w:lineRule="auto"/>
            </w:pPr>
            <w:r w:rsidRPr="00AC2AB8">
              <w:t xml:space="preserve">HOWARD JARVIS TAXPAYERS ASSOCIATION </w:t>
            </w:r>
            <w:r w:rsidR="007F633E">
              <w:t>et al</w:t>
            </w:r>
            <w:r w:rsidRPr="00AC2AB8">
              <w:t>.,</w:t>
            </w:r>
          </w:p>
          <w:p w:rsidR="00D03F93" w:rsidRPr="00AC2AB8" w:rsidP="00D03F93" w14:paraId="3CB995C9" w14:textId="77777777">
            <w:pPr>
              <w:spacing w:after="120" w:line="240" w:lineRule="auto"/>
            </w:pPr>
            <w:r w:rsidRPr="00AC2AB8">
              <w:tab/>
              <w:t>Plaintiffs and Appellants,</w:t>
            </w:r>
          </w:p>
          <w:p w:rsidR="00D03F93" w:rsidRPr="00AC2AB8" w:rsidP="00D03F93" w14:paraId="7311A85B" w14:textId="77777777">
            <w:pPr>
              <w:spacing w:after="120" w:line="240" w:lineRule="auto"/>
            </w:pPr>
            <w:r w:rsidRPr="00AC2AB8">
              <w:t>v.</w:t>
            </w:r>
          </w:p>
          <w:p w:rsidR="00D03F93" w:rsidRPr="00AC2AB8" w:rsidP="00D03F93" w14:paraId="2E39472D" w14:textId="62DB8B24">
            <w:pPr>
              <w:spacing w:after="120" w:line="240" w:lineRule="auto"/>
            </w:pPr>
            <w:r w:rsidRPr="00AC2AB8">
              <w:t xml:space="preserve">BAY AREA TOLL AUTHORITY </w:t>
            </w:r>
            <w:r w:rsidR="007F633E">
              <w:t>et</w:t>
            </w:r>
            <w:r w:rsidRPr="00AC2AB8">
              <w:t xml:space="preserve"> </w:t>
            </w:r>
            <w:r w:rsidR="007F633E">
              <w:t>al</w:t>
            </w:r>
            <w:r w:rsidRPr="00AC2AB8">
              <w:t>.,</w:t>
            </w:r>
          </w:p>
          <w:p w:rsidR="00D03F93" w:rsidRPr="00AC2AB8" w:rsidP="00D03F93" w14:paraId="2077332E" w14:textId="666C4C42">
            <w:pPr>
              <w:spacing w:after="120" w:line="240" w:lineRule="auto"/>
            </w:pPr>
            <w:r w:rsidRPr="00AC2AB8">
              <w:tab/>
              <w:t>Defendants and Respondents.</w:t>
            </w:r>
          </w:p>
        </w:tc>
        <w:tc>
          <w:tcPr>
            <w:tcW w:w="4590" w:type="dxa"/>
            <w:tcBorders>
              <w:left w:val="single" w:sz="4" w:space="0" w:color="auto"/>
            </w:tcBorders>
            <w:shd w:val="clear" w:color="auto" w:fill="auto"/>
          </w:tcPr>
          <w:p w:rsidR="00D03F93" w:rsidRPr="00AC2AB8" w:rsidP="00D03F93" w14:paraId="66CE4B04" w14:textId="77777777">
            <w:pPr>
              <w:spacing w:line="240" w:lineRule="auto"/>
            </w:pPr>
          </w:p>
          <w:p w:rsidR="00D03F93" w:rsidRPr="00AC2AB8" w:rsidP="00D03F93" w14:paraId="6C7829F8" w14:textId="77777777">
            <w:pPr>
              <w:spacing w:line="240" w:lineRule="auto"/>
            </w:pPr>
          </w:p>
          <w:p w:rsidR="00D03F93" w:rsidRPr="00AC2AB8" w:rsidP="00D03F93" w14:paraId="42B36DE0" w14:textId="77777777">
            <w:pPr>
              <w:spacing w:line="240" w:lineRule="auto"/>
            </w:pPr>
            <w:r w:rsidRPr="00AC2AB8">
              <w:t xml:space="preserve">      A157598</w:t>
            </w:r>
          </w:p>
          <w:p w:rsidR="00D03F93" w:rsidRPr="00AC2AB8" w:rsidP="00D03F93" w14:paraId="0644D9A4" w14:textId="77777777">
            <w:pPr>
              <w:spacing w:line="240" w:lineRule="auto"/>
            </w:pPr>
          </w:p>
          <w:p w:rsidR="00D03F93" w:rsidRPr="00AC2AB8" w:rsidP="00D03F93" w14:paraId="5C15DBDF" w14:textId="40D200C7">
            <w:pPr>
              <w:spacing w:line="240" w:lineRule="auto"/>
            </w:pPr>
            <w:r w:rsidRPr="00AC2AB8">
              <w:t xml:space="preserve">      (San Francisco County</w:t>
            </w:r>
          </w:p>
          <w:p w:rsidR="00D03F93" w:rsidRPr="00AC2AB8" w:rsidP="0060553A" w14:paraId="35BBA9FE" w14:textId="6D3BA168">
            <w:pPr>
              <w:spacing w:line="240" w:lineRule="auto"/>
              <w:ind w:right="-282"/>
            </w:pPr>
            <w:r w:rsidRPr="00AC2AB8">
              <w:t xml:space="preserve">      </w:t>
            </w:r>
            <w:r w:rsidR="00BD31DB">
              <w:t xml:space="preserve"> </w:t>
            </w:r>
            <w:r w:rsidRPr="00AC2AB8">
              <w:t>Super. Ct. No. CGC18567860)</w:t>
            </w:r>
          </w:p>
          <w:p w:rsidR="00D03F93" w:rsidRPr="00AC2AB8" w:rsidP="00D03F93" w14:paraId="17F33658" w14:textId="2D9E875C">
            <w:pPr>
              <w:spacing w:line="240" w:lineRule="auto"/>
            </w:pPr>
          </w:p>
        </w:tc>
      </w:tr>
      <w:tr w14:paraId="4EEFFB51" w14:textId="77777777" w:rsidTr="00397581">
        <w:tblPrEx>
          <w:tblW w:w="9810" w:type="dxa"/>
          <w:tblLayout w:type="fixed"/>
          <w:tblLook w:val="0000"/>
        </w:tblPrEx>
        <w:tc>
          <w:tcPr>
            <w:tcW w:w="5220" w:type="dxa"/>
            <w:tcBorders>
              <w:bottom w:val="single" w:sz="4" w:space="0" w:color="auto"/>
              <w:right w:val="single" w:sz="4" w:space="0" w:color="auto"/>
            </w:tcBorders>
            <w:shd w:val="clear" w:color="auto" w:fill="auto"/>
          </w:tcPr>
          <w:p w:rsidR="001760D2" w:rsidRPr="00AC2AB8" w:rsidP="00D5188E" w14:paraId="61193F0F" w14:textId="21DDA47B">
            <w:pPr>
              <w:spacing w:before="120" w:after="120" w:line="240" w:lineRule="auto"/>
            </w:pPr>
            <w:r>
              <w:t>RANDALL WHITNEY</w:t>
            </w:r>
            <w:r w:rsidRPr="00AC2AB8">
              <w:t>,</w:t>
            </w:r>
          </w:p>
          <w:p w:rsidR="001760D2" w:rsidRPr="00AC2AB8" w:rsidP="0098350D" w14:paraId="20950249" w14:textId="49ED4FC0">
            <w:pPr>
              <w:spacing w:after="120" w:line="240" w:lineRule="auto"/>
            </w:pPr>
            <w:r w:rsidRPr="00AC2AB8">
              <w:tab/>
              <w:t>Plaintiff and Appellant,</w:t>
            </w:r>
          </w:p>
          <w:p w:rsidR="001760D2" w:rsidRPr="00AC2AB8" w:rsidP="0098350D" w14:paraId="0F856A36" w14:textId="77777777">
            <w:pPr>
              <w:spacing w:after="120" w:line="240" w:lineRule="auto"/>
            </w:pPr>
            <w:r w:rsidRPr="00AC2AB8">
              <w:t>v.</w:t>
            </w:r>
          </w:p>
          <w:p w:rsidR="001760D2" w:rsidRPr="00AC2AB8" w:rsidP="0098350D" w14:paraId="0C485C3B" w14:textId="4C6757F5">
            <w:pPr>
              <w:spacing w:after="120" w:line="240" w:lineRule="auto"/>
            </w:pPr>
            <w:r>
              <w:t>METROPOLITAN TRANSPORTATION COMMISSION,</w:t>
            </w:r>
          </w:p>
          <w:p w:rsidR="001760D2" w:rsidRPr="00AC2AB8" w:rsidP="0098350D" w14:paraId="4F070944" w14:textId="22E119B7">
            <w:pPr>
              <w:spacing w:after="120" w:line="240" w:lineRule="auto"/>
            </w:pPr>
            <w:r w:rsidRPr="00AC2AB8">
              <w:tab/>
              <w:t>Defendant and Respondent.</w:t>
            </w:r>
          </w:p>
        </w:tc>
        <w:tc>
          <w:tcPr>
            <w:tcW w:w="4590" w:type="dxa"/>
            <w:tcBorders>
              <w:left w:val="single" w:sz="4" w:space="0" w:color="auto"/>
            </w:tcBorders>
            <w:shd w:val="clear" w:color="auto" w:fill="auto"/>
          </w:tcPr>
          <w:p w:rsidR="001760D2" w:rsidRPr="00AC2AB8" w:rsidP="007F633E" w14:paraId="5BFB5AA1" w14:textId="77777777">
            <w:pPr>
              <w:spacing w:line="240" w:lineRule="auto"/>
              <w:ind w:right="-468"/>
            </w:pPr>
          </w:p>
          <w:p w:rsidR="001760D2" w:rsidRPr="00AC2AB8" w:rsidP="0098350D" w14:paraId="54D0C607" w14:textId="77777777">
            <w:pPr>
              <w:spacing w:line="240" w:lineRule="auto"/>
            </w:pPr>
          </w:p>
          <w:p w:rsidR="001760D2" w:rsidRPr="00AC2AB8" w:rsidP="0098350D" w14:paraId="6849D7D4" w14:textId="32B2E000">
            <w:pPr>
              <w:spacing w:line="240" w:lineRule="auto"/>
            </w:pPr>
            <w:r w:rsidRPr="00AC2AB8">
              <w:t xml:space="preserve">      A157</w:t>
            </w:r>
            <w:r w:rsidR="00142DBF">
              <w:t>972</w:t>
            </w:r>
          </w:p>
          <w:p w:rsidR="001760D2" w:rsidRPr="00AC2AB8" w:rsidP="0098350D" w14:paraId="73E9BF52" w14:textId="77777777">
            <w:pPr>
              <w:spacing w:line="240" w:lineRule="auto"/>
            </w:pPr>
          </w:p>
          <w:p w:rsidR="001760D2" w:rsidRPr="00AC2AB8" w:rsidP="0098350D" w14:paraId="695DAECA" w14:textId="4193387E">
            <w:pPr>
              <w:spacing w:line="240" w:lineRule="auto"/>
            </w:pPr>
            <w:r w:rsidRPr="00AC2AB8">
              <w:t xml:space="preserve">     (San Francisco </w:t>
            </w:r>
            <w:r w:rsidR="00397581">
              <w:t>County</w:t>
            </w:r>
          </w:p>
          <w:p w:rsidR="001760D2" w:rsidRPr="00AC2AB8" w:rsidP="0098350D" w14:paraId="4A075AEB" w14:textId="6A04A7B8">
            <w:pPr>
              <w:spacing w:line="240" w:lineRule="auto"/>
            </w:pPr>
            <w:r w:rsidRPr="00AC2AB8">
              <w:t xml:space="preserve">      Super. Ct. No. C</w:t>
            </w:r>
            <w:r w:rsidR="00142DBF">
              <w:t>PF185162</w:t>
            </w:r>
            <w:r w:rsidR="006441BB">
              <w:t>76</w:t>
            </w:r>
            <w:r w:rsidRPr="00AC2AB8">
              <w:t>)</w:t>
            </w:r>
          </w:p>
          <w:p w:rsidR="001760D2" w:rsidRPr="00AC2AB8" w:rsidP="0098350D" w14:paraId="1737B38E" w14:textId="77777777">
            <w:pPr>
              <w:spacing w:line="240" w:lineRule="auto"/>
            </w:pPr>
          </w:p>
        </w:tc>
      </w:tr>
    </w:tbl>
    <w:p w:rsidR="000B5DFD" w:rsidRPr="00AC2AB8" w:rsidP="000B5DFD" w14:paraId="26976EC3" w14:textId="77777777">
      <w:pPr>
        <w:spacing w:line="240" w:lineRule="auto"/>
      </w:pPr>
    </w:p>
    <w:p w:rsidR="00024625" w:rsidRPr="00AC2AB8" w:rsidP="00C0319A" w14:paraId="68A60354" w14:textId="2ED51641">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DB100C">
        <w:rPr>
          <w:rFonts w:eastAsia="Times New Roman" w:cs="Times New Roman"/>
          <w:color w:val="000000"/>
          <w:szCs w:val="26"/>
        </w:rPr>
        <w:t xml:space="preserve">These consolidated appeals challenge </w:t>
      </w:r>
      <w:r w:rsidRPr="00AC2AB8" w:rsidR="002F0087">
        <w:rPr>
          <w:rFonts w:eastAsia="Times New Roman" w:cs="Times New Roman"/>
          <w:color w:val="000000"/>
          <w:szCs w:val="26"/>
        </w:rPr>
        <w:t xml:space="preserve">a toll increase </w:t>
      </w:r>
      <w:r w:rsidRPr="00AC2AB8" w:rsidR="00116C0F">
        <w:rPr>
          <w:rFonts w:eastAsia="Times New Roman" w:cs="Times New Roman"/>
          <w:color w:val="000000"/>
          <w:szCs w:val="26"/>
        </w:rPr>
        <w:t xml:space="preserve">for seven Bay Area bridges that was </w:t>
      </w:r>
      <w:r w:rsidRPr="00AC2AB8" w:rsidR="00F46C0A">
        <w:rPr>
          <w:rFonts w:eastAsia="Times New Roman" w:cs="Times New Roman"/>
          <w:color w:val="000000"/>
          <w:szCs w:val="26"/>
        </w:rPr>
        <w:t>submitted to the voters as Regional Measure 3 in 2018</w:t>
      </w:r>
      <w:r w:rsidR="005C4FF7">
        <w:rPr>
          <w:rFonts w:eastAsia="Times New Roman" w:cs="Times New Roman"/>
          <w:color w:val="000000"/>
          <w:szCs w:val="26"/>
        </w:rPr>
        <w:t>,</w:t>
      </w:r>
      <w:r w:rsidRPr="00AC2AB8" w:rsidR="00F46C0A">
        <w:rPr>
          <w:rFonts w:eastAsia="Times New Roman" w:cs="Times New Roman"/>
          <w:color w:val="000000"/>
          <w:szCs w:val="26"/>
        </w:rPr>
        <w:t xml:space="preserve"> and </w:t>
      </w:r>
      <w:r w:rsidRPr="00AC2AB8" w:rsidR="001948AB">
        <w:rPr>
          <w:rFonts w:eastAsia="Times New Roman" w:cs="Times New Roman"/>
          <w:color w:val="000000"/>
          <w:szCs w:val="26"/>
        </w:rPr>
        <w:t xml:space="preserve">approved by </w:t>
      </w:r>
      <w:r w:rsidRPr="00AC2AB8" w:rsidR="0081651F">
        <w:rPr>
          <w:rFonts w:eastAsia="Times New Roman" w:cs="Times New Roman"/>
          <w:color w:val="000000"/>
          <w:szCs w:val="26"/>
        </w:rPr>
        <w:t>a 55 percent</w:t>
      </w:r>
      <w:r w:rsidRPr="00AC2AB8" w:rsidR="001948AB">
        <w:rPr>
          <w:rFonts w:eastAsia="Times New Roman" w:cs="Times New Roman"/>
          <w:color w:val="000000"/>
          <w:szCs w:val="26"/>
        </w:rPr>
        <w:t xml:space="preserve"> </w:t>
      </w:r>
      <w:r w:rsidRPr="00AC2AB8" w:rsidR="0081651F">
        <w:rPr>
          <w:rFonts w:eastAsia="Times New Roman" w:cs="Times New Roman"/>
          <w:color w:val="000000"/>
          <w:szCs w:val="26"/>
        </w:rPr>
        <w:t xml:space="preserve">majority. </w:t>
      </w:r>
      <w:r w:rsidRPr="00AC2AB8" w:rsidR="002977D1">
        <w:rPr>
          <w:rFonts w:eastAsia="Times New Roman" w:cs="Times New Roman"/>
          <w:color w:val="000000"/>
          <w:szCs w:val="26"/>
        </w:rPr>
        <w:t xml:space="preserve"> </w:t>
      </w:r>
      <w:r w:rsidRPr="00AC2AB8" w:rsidR="005C6A81">
        <w:rPr>
          <w:rFonts w:eastAsia="Times New Roman" w:cs="Times New Roman"/>
          <w:color w:val="000000"/>
          <w:szCs w:val="26"/>
        </w:rPr>
        <w:t xml:space="preserve">Revenue from the toll increase is </w:t>
      </w:r>
      <w:r w:rsidRPr="00AC2AB8" w:rsidR="00735CAC">
        <w:rPr>
          <w:rFonts w:eastAsia="Times New Roman" w:cs="Times New Roman"/>
          <w:color w:val="000000"/>
          <w:szCs w:val="26"/>
        </w:rPr>
        <w:t xml:space="preserve">to be </w:t>
      </w:r>
      <w:r w:rsidRPr="00AC2AB8" w:rsidR="005C6A81">
        <w:rPr>
          <w:rFonts w:eastAsia="Times New Roman" w:cs="Times New Roman"/>
          <w:color w:val="000000"/>
          <w:szCs w:val="26"/>
        </w:rPr>
        <w:t xml:space="preserve">applied toward </w:t>
      </w:r>
      <w:r w:rsidRPr="00AC2AB8" w:rsidR="009A3868">
        <w:rPr>
          <w:rFonts w:eastAsia="Times New Roman" w:cs="Times New Roman"/>
          <w:color w:val="000000"/>
          <w:szCs w:val="26"/>
        </w:rPr>
        <w:t>various designated</w:t>
      </w:r>
      <w:r w:rsidRPr="00AC2AB8" w:rsidR="005C6A81">
        <w:rPr>
          <w:rFonts w:eastAsia="Times New Roman" w:cs="Times New Roman"/>
          <w:color w:val="000000"/>
          <w:szCs w:val="26"/>
        </w:rPr>
        <w:t xml:space="preserve"> </w:t>
      </w:r>
      <w:r w:rsidRPr="00AC2AB8" w:rsidR="00595F1D">
        <w:rPr>
          <w:rFonts w:eastAsia="Times New Roman" w:cs="Times New Roman"/>
          <w:color w:val="000000"/>
          <w:szCs w:val="26"/>
        </w:rPr>
        <w:t xml:space="preserve">highway and public transit </w:t>
      </w:r>
      <w:r w:rsidRPr="00AC2AB8" w:rsidR="00EB6EE6">
        <w:rPr>
          <w:rFonts w:eastAsia="Times New Roman" w:cs="Times New Roman"/>
          <w:color w:val="000000"/>
          <w:szCs w:val="26"/>
        </w:rPr>
        <w:t xml:space="preserve">improvement </w:t>
      </w:r>
      <w:r w:rsidRPr="00AC2AB8" w:rsidR="00595F1D">
        <w:rPr>
          <w:rFonts w:eastAsia="Times New Roman" w:cs="Times New Roman"/>
          <w:color w:val="000000"/>
          <w:szCs w:val="26"/>
        </w:rPr>
        <w:t xml:space="preserve">projects and </w:t>
      </w:r>
      <w:r w:rsidRPr="00AC2AB8" w:rsidR="009A3868">
        <w:rPr>
          <w:rFonts w:eastAsia="Times New Roman" w:cs="Times New Roman"/>
          <w:color w:val="000000"/>
          <w:szCs w:val="26"/>
        </w:rPr>
        <w:t>programs</w:t>
      </w:r>
      <w:r w:rsidRPr="00AC2AB8" w:rsidR="00595F1D">
        <w:rPr>
          <w:rFonts w:eastAsia="Times New Roman" w:cs="Times New Roman"/>
          <w:color w:val="000000"/>
          <w:szCs w:val="26"/>
        </w:rPr>
        <w:t xml:space="preserve">. </w:t>
      </w:r>
      <w:r w:rsidRPr="00AC2AB8" w:rsidR="0081651F">
        <w:rPr>
          <w:rFonts w:eastAsia="Times New Roman" w:cs="Times New Roman"/>
          <w:color w:val="000000"/>
          <w:szCs w:val="26"/>
        </w:rPr>
        <w:t xml:space="preserve"> </w:t>
      </w:r>
      <w:r w:rsidRPr="00AC2AB8" w:rsidR="003564A4">
        <w:rPr>
          <w:rFonts w:eastAsia="Times New Roman" w:cs="Times New Roman"/>
          <w:color w:val="000000"/>
          <w:szCs w:val="26"/>
        </w:rPr>
        <w:t xml:space="preserve">Appellants contend </w:t>
      </w:r>
      <w:r w:rsidRPr="00AC2AB8" w:rsidR="006B6875">
        <w:rPr>
          <w:rFonts w:eastAsia="Times New Roman" w:cs="Times New Roman"/>
          <w:color w:val="000000"/>
          <w:szCs w:val="26"/>
        </w:rPr>
        <w:t xml:space="preserve">that most of the revenue </w:t>
      </w:r>
      <w:r w:rsidRPr="00AC2AB8" w:rsidR="00A02BB7">
        <w:rPr>
          <w:rFonts w:eastAsia="Times New Roman" w:cs="Times New Roman"/>
          <w:color w:val="000000"/>
          <w:szCs w:val="26"/>
        </w:rPr>
        <w:t xml:space="preserve">will not be used for the benefit of those </w:t>
      </w:r>
      <w:r w:rsidRPr="00AC2AB8" w:rsidR="00F7476F">
        <w:rPr>
          <w:rFonts w:eastAsia="Times New Roman" w:cs="Times New Roman"/>
          <w:color w:val="000000"/>
          <w:szCs w:val="26"/>
        </w:rPr>
        <w:t xml:space="preserve">who use the bridges and pay the toll but rather for the benefit of </w:t>
      </w:r>
      <w:r w:rsidRPr="00AC2AB8" w:rsidR="008B377D">
        <w:rPr>
          <w:rFonts w:eastAsia="Times New Roman" w:cs="Times New Roman"/>
          <w:color w:val="000000"/>
          <w:szCs w:val="26"/>
        </w:rPr>
        <w:t>those</w:t>
      </w:r>
      <w:r w:rsidRPr="00AC2AB8" w:rsidR="00F7476F">
        <w:rPr>
          <w:rFonts w:eastAsia="Times New Roman" w:cs="Times New Roman"/>
          <w:color w:val="000000"/>
          <w:szCs w:val="26"/>
        </w:rPr>
        <w:t xml:space="preserve"> who use </w:t>
      </w:r>
      <w:r w:rsidRPr="00AC2AB8" w:rsidR="00B83A2C">
        <w:rPr>
          <w:rFonts w:eastAsia="Times New Roman" w:cs="Times New Roman"/>
          <w:color w:val="000000"/>
          <w:szCs w:val="26"/>
        </w:rPr>
        <w:t>other means of transportation</w:t>
      </w:r>
      <w:r w:rsidRPr="00AC2AB8" w:rsidR="00605BA8">
        <w:rPr>
          <w:rFonts w:eastAsia="Times New Roman" w:cs="Times New Roman"/>
          <w:color w:val="000000"/>
          <w:szCs w:val="26"/>
        </w:rPr>
        <w:t xml:space="preserve">.  For this reason, they </w:t>
      </w:r>
      <w:r w:rsidRPr="00AC2AB8" w:rsidR="00B37C66">
        <w:rPr>
          <w:rFonts w:eastAsia="Times New Roman" w:cs="Times New Roman"/>
          <w:color w:val="000000"/>
          <w:szCs w:val="26"/>
        </w:rPr>
        <w:t xml:space="preserve">maintain the toll increase </w:t>
      </w:r>
      <w:r w:rsidRPr="00AC2AB8" w:rsidR="003564A4">
        <w:rPr>
          <w:rFonts w:eastAsia="Times New Roman" w:cs="Times New Roman"/>
          <w:color w:val="000000"/>
          <w:szCs w:val="26"/>
        </w:rPr>
        <w:t xml:space="preserve">is a </w:t>
      </w:r>
      <w:r w:rsidRPr="00AC2AB8" w:rsidR="006B6875">
        <w:rPr>
          <w:rFonts w:eastAsia="Times New Roman" w:cs="Times New Roman"/>
          <w:color w:val="000000"/>
          <w:szCs w:val="26"/>
        </w:rPr>
        <w:t xml:space="preserve">tax </w:t>
      </w:r>
      <w:r w:rsidRPr="00AC2AB8" w:rsidR="004203F7">
        <w:rPr>
          <w:rFonts w:eastAsia="Times New Roman" w:cs="Times New Roman"/>
          <w:color w:val="000000"/>
          <w:szCs w:val="26"/>
        </w:rPr>
        <w:t xml:space="preserve">for which the </w:t>
      </w:r>
      <w:r w:rsidR="00F55A29">
        <w:rPr>
          <w:rFonts w:eastAsia="Times New Roman" w:cs="Times New Roman"/>
          <w:color w:val="000000"/>
          <w:szCs w:val="26"/>
        </w:rPr>
        <w:t>California</w:t>
      </w:r>
      <w:r w:rsidRPr="00AC2AB8" w:rsidR="004203F7">
        <w:rPr>
          <w:rFonts w:eastAsia="Times New Roman" w:cs="Times New Roman"/>
          <w:color w:val="000000"/>
          <w:szCs w:val="26"/>
        </w:rPr>
        <w:t xml:space="preserve"> </w:t>
      </w:r>
      <w:r w:rsidR="005C4FF7">
        <w:rPr>
          <w:rFonts w:eastAsia="Times New Roman" w:cs="Times New Roman"/>
          <w:color w:val="000000"/>
          <w:szCs w:val="26"/>
        </w:rPr>
        <w:t>C</w:t>
      </w:r>
      <w:r w:rsidRPr="00AC2AB8" w:rsidR="004203F7">
        <w:rPr>
          <w:rFonts w:eastAsia="Times New Roman" w:cs="Times New Roman"/>
          <w:color w:val="000000"/>
          <w:szCs w:val="26"/>
        </w:rPr>
        <w:t>onstitution requires a two-thirds majority</w:t>
      </w:r>
      <w:r w:rsidRPr="00AC2AB8" w:rsidR="00D5323C">
        <w:rPr>
          <w:rFonts w:eastAsia="Times New Roman" w:cs="Times New Roman"/>
          <w:color w:val="000000"/>
          <w:szCs w:val="26"/>
        </w:rPr>
        <w:t xml:space="preserve"> vote</w:t>
      </w:r>
      <w:r w:rsidRPr="00AC2AB8" w:rsidR="00984166">
        <w:rPr>
          <w:rFonts w:eastAsia="Times New Roman" w:cs="Times New Roman"/>
          <w:color w:val="000000"/>
          <w:szCs w:val="26"/>
        </w:rPr>
        <w:t xml:space="preserve">, and therefore is invalid.  </w:t>
      </w:r>
      <w:r w:rsidRPr="00AC2AB8" w:rsidR="00984166">
        <w:rPr>
          <w:rFonts w:eastAsia="Times New Roman" w:cs="Times New Roman"/>
          <w:color w:val="000000"/>
          <w:szCs w:val="26"/>
        </w:rPr>
        <w:t>T</w:t>
      </w:r>
      <w:r w:rsidRPr="00AC2AB8" w:rsidR="00AD783A">
        <w:rPr>
          <w:rFonts w:eastAsia="Times New Roman" w:cs="Times New Roman"/>
          <w:color w:val="000000"/>
          <w:szCs w:val="26"/>
        </w:rPr>
        <w:t xml:space="preserve">he trial court </w:t>
      </w:r>
      <w:r w:rsidRPr="00AC2AB8" w:rsidR="00826433">
        <w:rPr>
          <w:rFonts w:eastAsia="Times New Roman" w:cs="Times New Roman"/>
          <w:color w:val="000000"/>
          <w:szCs w:val="26"/>
        </w:rPr>
        <w:t>gra</w:t>
      </w:r>
      <w:r w:rsidRPr="00AC2AB8" w:rsidR="00AF4816">
        <w:rPr>
          <w:rFonts w:eastAsia="Times New Roman" w:cs="Times New Roman"/>
          <w:color w:val="000000"/>
          <w:szCs w:val="26"/>
        </w:rPr>
        <w:t>nted</w:t>
      </w:r>
      <w:r w:rsidRPr="00AC2AB8" w:rsidR="00826433">
        <w:rPr>
          <w:rFonts w:eastAsia="Times New Roman" w:cs="Times New Roman"/>
          <w:color w:val="000000"/>
          <w:szCs w:val="26"/>
        </w:rPr>
        <w:t xml:space="preserve"> motions for judgment on the pleadings in favor of </w:t>
      </w:r>
      <w:r w:rsidRPr="00AC2AB8" w:rsidR="00AF4816">
        <w:rPr>
          <w:rFonts w:eastAsia="Times New Roman" w:cs="Times New Roman"/>
          <w:color w:val="000000"/>
          <w:szCs w:val="26"/>
        </w:rPr>
        <w:t xml:space="preserve">respondents.  We </w:t>
      </w:r>
      <w:r w:rsidRPr="00AC2AB8" w:rsidR="003D13A4">
        <w:rPr>
          <w:rFonts w:eastAsia="Times New Roman" w:cs="Times New Roman"/>
          <w:color w:val="000000"/>
          <w:szCs w:val="26"/>
        </w:rPr>
        <w:t>affirm.</w:t>
      </w:r>
    </w:p>
    <w:p w:rsidR="00884500" w:rsidRPr="001D095C" w:rsidP="00C0319A" w14:paraId="6C338374" w14:textId="7B019A6E">
      <w:pPr>
        <w:spacing w:line="360" w:lineRule="auto"/>
        <w:jc w:val="center"/>
        <w:rPr>
          <w:rFonts w:eastAsia="Times New Roman" w:cs="Times New Roman"/>
          <w:b/>
          <w:bCs/>
          <w:color w:val="000000"/>
          <w:szCs w:val="26"/>
        </w:rPr>
      </w:pPr>
      <w:r w:rsidRPr="001D095C">
        <w:rPr>
          <w:rFonts w:eastAsia="Times New Roman" w:cs="Times New Roman"/>
          <w:b/>
          <w:bCs/>
          <w:color w:val="000000"/>
          <w:szCs w:val="26"/>
        </w:rPr>
        <w:t>BACKGROUND</w:t>
      </w:r>
    </w:p>
    <w:p w:rsidR="00E866EA" w:rsidRPr="00AC2AB8" w:rsidP="00C0319A" w14:paraId="7A00B4F0" w14:textId="524A1A28">
      <w:pPr>
        <w:spacing w:line="360" w:lineRule="auto"/>
        <w:rPr>
          <w:rFonts w:eastAsia="Times New Roman" w:cs="Times New Roman"/>
          <w:color w:val="000000"/>
          <w:szCs w:val="26"/>
        </w:rPr>
      </w:pPr>
      <w:r w:rsidRPr="00AC2AB8">
        <w:rPr>
          <w:rFonts w:eastAsia="Times New Roman" w:cs="Times New Roman"/>
          <w:color w:val="000000"/>
          <w:szCs w:val="26"/>
        </w:rPr>
        <w:tab/>
        <w:t xml:space="preserve">Respondent Metropolitan Transportation Commission (MTC) </w:t>
      </w:r>
      <w:r w:rsidRPr="00AC2AB8" w:rsidR="00FF1CBE">
        <w:rPr>
          <w:rFonts w:eastAsia="Times New Roman" w:cs="Times New Roman"/>
          <w:color w:val="000000"/>
          <w:szCs w:val="26"/>
        </w:rPr>
        <w:t xml:space="preserve">is </w:t>
      </w:r>
      <w:r w:rsidRPr="00AC2AB8" w:rsidR="000F042F">
        <w:rPr>
          <w:rFonts w:eastAsia="Times New Roman" w:cs="Times New Roman"/>
          <w:color w:val="000000"/>
          <w:szCs w:val="26"/>
        </w:rPr>
        <w:t>a “local area planning agency” created by the Legislature “to provide comprehensive regional transportation planning for the regi</w:t>
      </w:r>
      <w:r w:rsidRPr="00AC2AB8" w:rsidR="00AD2AB2">
        <w:rPr>
          <w:rFonts w:eastAsia="Times New Roman" w:cs="Times New Roman"/>
          <w:color w:val="000000"/>
          <w:szCs w:val="26"/>
        </w:rPr>
        <w:t>on comprised of the City and County of San Francisco and the Counties of Alameda, Contra Costa, Marin, Napa, San Mateo</w:t>
      </w:r>
      <w:r w:rsidRPr="00AC2AB8" w:rsidR="007D7BA2">
        <w:rPr>
          <w:rFonts w:eastAsia="Times New Roman" w:cs="Times New Roman"/>
          <w:color w:val="000000"/>
          <w:szCs w:val="26"/>
        </w:rPr>
        <w:t>, Santa Clara, Solano, and Sonoma.”  (Gov. Code, § 66502.)</w:t>
      </w:r>
      <w:r w:rsidRPr="00AC2AB8" w:rsidR="00F56A1A">
        <w:rPr>
          <w:rFonts w:eastAsia="Times New Roman" w:cs="Times New Roman"/>
          <w:color w:val="000000"/>
          <w:szCs w:val="26"/>
        </w:rPr>
        <w:t xml:space="preserve">  </w:t>
      </w:r>
      <w:r w:rsidRPr="00AC2AB8" w:rsidR="0064515B">
        <w:rPr>
          <w:rFonts w:eastAsia="Times New Roman" w:cs="Times New Roman"/>
          <w:color w:val="000000"/>
          <w:szCs w:val="26"/>
        </w:rPr>
        <w:t xml:space="preserve">Respondent Bay Area Toll Authority (BATA) is </w:t>
      </w:r>
      <w:r w:rsidRPr="00AC2AB8" w:rsidR="00681FF6">
        <w:rPr>
          <w:rFonts w:eastAsia="Times New Roman" w:cs="Times New Roman"/>
          <w:color w:val="000000"/>
          <w:szCs w:val="26"/>
        </w:rPr>
        <w:t>a “public instrumentality governed by the same board as that governing</w:t>
      </w:r>
      <w:r w:rsidRPr="00AC2AB8" w:rsidR="009A798A">
        <w:rPr>
          <w:rFonts w:eastAsia="Times New Roman" w:cs="Times New Roman"/>
          <w:color w:val="000000"/>
          <w:szCs w:val="26"/>
        </w:rPr>
        <w:t>”</w:t>
      </w:r>
      <w:r w:rsidRPr="00AC2AB8" w:rsidR="00681FF6">
        <w:rPr>
          <w:rFonts w:eastAsia="Times New Roman" w:cs="Times New Roman"/>
          <w:color w:val="000000"/>
          <w:szCs w:val="26"/>
        </w:rPr>
        <w:t xml:space="preserve"> the </w:t>
      </w:r>
      <w:r w:rsidRPr="00AC2AB8" w:rsidR="009A798A">
        <w:rPr>
          <w:rFonts w:eastAsia="Times New Roman" w:cs="Times New Roman"/>
          <w:color w:val="000000"/>
          <w:szCs w:val="26"/>
        </w:rPr>
        <w:t>MTC</w:t>
      </w:r>
      <w:r w:rsidRPr="00AC2AB8" w:rsidR="004E586F">
        <w:rPr>
          <w:rFonts w:eastAsia="Times New Roman" w:cs="Times New Roman"/>
          <w:color w:val="000000"/>
          <w:szCs w:val="26"/>
        </w:rPr>
        <w:t>, but “a separate entity from</w:t>
      </w:r>
      <w:r w:rsidRPr="00AC2AB8" w:rsidR="009A798A">
        <w:rPr>
          <w:rFonts w:eastAsia="Times New Roman" w:cs="Times New Roman"/>
          <w:color w:val="000000"/>
          <w:szCs w:val="26"/>
        </w:rPr>
        <w:t>”</w:t>
      </w:r>
      <w:r w:rsidRPr="00AC2AB8" w:rsidR="004E586F">
        <w:rPr>
          <w:rFonts w:eastAsia="Times New Roman" w:cs="Times New Roman"/>
          <w:color w:val="000000"/>
          <w:szCs w:val="26"/>
        </w:rPr>
        <w:t xml:space="preserve"> </w:t>
      </w:r>
      <w:r w:rsidRPr="00AC2AB8" w:rsidR="00DB5987">
        <w:rPr>
          <w:rFonts w:eastAsia="Times New Roman" w:cs="Times New Roman"/>
          <w:color w:val="000000"/>
          <w:szCs w:val="26"/>
        </w:rPr>
        <w:t xml:space="preserve">the </w:t>
      </w:r>
      <w:r w:rsidRPr="00AC2AB8" w:rsidR="009A798A">
        <w:rPr>
          <w:rFonts w:eastAsia="Times New Roman" w:cs="Times New Roman"/>
          <w:color w:val="000000"/>
          <w:szCs w:val="26"/>
        </w:rPr>
        <w:t>MTC</w:t>
      </w:r>
      <w:r w:rsidRPr="00AC2AB8" w:rsidR="00DB5987">
        <w:rPr>
          <w:rFonts w:eastAsia="Times New Roman" w:cs="Times New Roman"/>
          <w:color w:val="000000"/>
          <w:szCs w:val="26"/>
        </w:rPr>
        <w:t>.  (</w:t>
      </w:r>
      <w:r w:rsidRPr="00AC2AB8" w:rsidR="009A31E0">
        <w:rPr>
          <w:rFonts w:eastAsia="Times New Roman" w:cs="Times New Roman"/>
          <w:color w:val="000000"/>
          <w:szCs w:val="26"/>
        </w:rPr>
        <w:t>St</w:t>
      </w:r>
      <w:r w:rsidRPr="00AC2AB8" w:rsidR="00455588">
        <w:rPr>
          <w:rFonts w:eastAsia="Times New Roman" w:cs="Times New Roman"/>
          <w:color w:val="000000"/>
          <w:szCs w:val="26"/>
        </w:rPr>
        <w:t>s.</w:t>
      </w:r>
      <w:r w:rsidRPr="00AC2AB8" w:rsidR="00CB6087">
        <w:rPr>
          <w:rFonts w:eastAsia="Times New Roman" w:cs="Times New Roman"/>
          <w:color w:val="000000"/>
          <w:szCs w:val="26"/>
        </w:rPr>
        <w:t xml:space="preserve"> &amp; H</w:t>
      </w:r>
      <w:r w:rsidR="00F55A29">
        <w:rPr>
          <w:rFonts w:eastAsia="Times New Roman" w:cs="Times New Roman"/>
          <w:color w:val="000000"/>
          <w:szCs w:val="26"/>
        </w:rPr>
        <w:t>y</w:t>
      </w:r>
      <w:r w:rsidRPr="00AC2AB8" w:rsidR="00CB6087">
        <w:rPr>
          <w:rFonts w:eastAsia="Times New Roman" w:cs="Times New Roman"/>
          <w:color w:val="000000"/>
          <w:szCs w:val="26"/>
        </w:rPr>
        <w:t>.</w:t>
      </w:r>
      <w:r w:rsidR="0002173F">
        <w:rPr>
          <w:rFonts w:eastAsia="Times New Roman" w:cs="Times New Roman"/>
          <w:color w:val="000000"/>
          <w:szCs w:val="26"/>
        </w:rPr>
        <w:t xml:space="preserve"> Code</w:t>
      </w:r>
      <w:r w:rsidRPr="00AC2AB8" w:rsidR="009A31E0">
        <w:rPr>
          <w:rFonts w:eastAsia="Times New Roman" w:cs="Times New Roman"/>
          <w:color w:val="000000"/>
          <w:szCs w:val="26"/>
        </w:rPr>
        <w:t>, § 30950.)</w:t>
      </w:r>
      <w:r>
        <w:rPr>
          <w:rStyle w:val="FootnoteReference"/>
          <w:rFonts w:eastAsia="Times New Roman" w:cs="Times New Roman"/>
          <w:color w:val="000000"/>
          <w:szCs w:val="26"/>
        </w:rPr>
        <w:footnoteReference w:id="2"/>
      </w:r>
      <w:r w:rsidRPr="00AC2AB8" w:rsidR="009A31E0">
        <w:rPr>
          <w:rFonts w:eastAsia="Times New Roman" w:cs="Times New Roman"/>
          <w:color w:val="000000"/>
          <w:szCs w:val="26"/>
        </w:rPr>
        <w:t xml:space="preserve"> </w:t>
      </w:r>
      <w:r w:rsidRPr="00AC2AB8" w:rsidR="002313D4">
        <w:rPr>
          <w:rFonts w:eastAsia="Times New Roman" w:cs="Times New Roman"/>
          <w:color w:val="000000"/>
          <w:szCs w:val="26"/>
        </w:rPr>
        <w:t xml:space="preserve"> BATA </w:t>
      </w:r>
      <w:r w:rsidRPr="00AC2AB8" w:rsidR="00E12AC7">
        <w:rPr>
          <w:rFonts w:eastAsia="Times New Roman" w:cs="Times New Roman"/>
          <w:color w:val="000000"/>
          <w:szCs w:val="26"/>
        </w:rPr>
        <w:t>“is responsible for the administration of all toll revenues from state-owned toll bridges within the geographic jurisdiction of</w:t>
      </w:r>
      <w:r w:rsidRPr="00AC2AB8" w:rsidR="0099616C">
        <w:rPr>
          <w:rFonts w:eastAsia="Times New Roman" w:cs="Times New Roman"/>
          <w:color w:val="000000"/>
          <w:szCs w:val="26"/>
        </w:rPr>
        <w:t>”</w:t>
      </w:r>
      <w:r w:rsidRPr="00AC2AB8" w:rsidR="00E12AC7">
        <w:rPr>
          <w:rFonts w:eastAsia="Times New Roman" w:cs="Times New Roman"/>
          <w:color w:val="000000"/>
          <w:szCs w:val="26"/>
        </w:rPr>
        <w:t xml:space="preserve"> the </w:t>
      </w:r>
      <w:r w:rsidRPr="00AC2AB8" w:rsidR="0099616C">
        <w:rPr>
          <w:rFonts w:eastAsia="Times New Roman" w:cs="Times New Roman"/>
          <w:color w:val="000000"/>
          <w:szCs w:val="26"/>
        </w:rPr>
        <w:t>MTC.  (</w:t>
      </w:r>
      <w:r w:rsidRPr="00AC2AB8" w:rsidR="009A798A">
        <w:rPr>
          <w:rFonts w:eastAsia="Times New Roman" w:cs="Times New Roman"/>
          <w:color w:val="000000"/>
          <w:szCs w:val="26"/>
        </w:rPr>
        <w:t xml:space="preserve">§ 30950.2, subd. (a).) </w:t>
      </w:r>
    </w:p>
    <w:p w:rsidR="008D43FE" w:rsidRPr="00AC2AB8" w:rsidP="00C0319A" w14:paraId="765C45E2" w14:textId="23AAF2C0">
      <w:pPr>
        <w:spacing w:line="360" w:lineRule="auto"/>
        <w:rPr>
          <w:rFonts w:eastAsia="Times New Roman" w:cs="Times New Roman"/>
          <w:color w:val="000000"/>
          <w:szCs w:val="26"/>
        </w:rPr>
      </w:pPr>
      <w:r w:rsidRPr="00AC2AB8">
        <w:rPr>
          <w:rFonts w:eastAsia="Times New Roman" w:cs="Times New Roman"/>
          <w:color w:val="000000"/>
          <w:szCs w:val="26"/>
        </w:rPr>
        <w:tab/>
        <w:t xml:space="preserve">In 2017, the Legislature </w:t>
      </w:r>
      <w:r w:rsidRPr="00AC2AB8" w:rsidR="003C29B3">
        <w:rPr>
          <w:rFonts w:eastAsia="Times New Roman" w:cs="Times New Roman"/>
          <w:color w:val="000000"/>
          <w:szCs w:val="26"/>
        </w:rPr>
        <w:t>passed Senate Bill No. 595 (S</w:t>
      </w:r>
      <w:r w:rsidR="00F55A29">
        <w:rPr>
          <w:rFonts w:eastAsia="Times New Roman" w:cs="Times New Roman"/>
          <w:color w:val="000000"/>
          <w:szCs w:val="26"/>
        </w:rPr>
        <w:t xml:space="preserve">en. </w:t>
      </w:r>
      <w:r w:rsidRPr="00AC2AB8" w:rsidR="003C29B3">
        <w:rPr>
          <w:rFonts w:eastAsia="Times New Roman" w:cs="Times New Roman"/>
          <w:color w:val="000000"/>
          <w:szCs w:val="26"/>
        </w:rPr>
        <w:t>B</w:t>
      </w:r>
      <w:r w:rsidR="00F55A29">
        <w:rPr>
          <w:rFonts w:eastAsia="Times New Roman" w:cs="Times New Roman"/>
          <w:color w:val="000000"/>
          <w:szCs w:val="26"/>
        </w:rPr>
        <w:t>ill</w:t>
      </w:r>
      <w:r w:rsidRPr="00AC2AB8" w:rsidR="003C29B3">
        <w:rPr>
          <w:rFonts w:eastAsia="Times New Roman" w:cs="Times New Roman"/>
          <w:color w:val="000000"/>
          <w:szCs w:val="26"/>
        </w:rPr>
        <w:t xml:space="preserve"> 595) by </w:t>
      </w:r>
      <w:r w:rsidRPr="00AC2AB8" w:rsidR="00B64FB9">
        <w:rPr>
          <w:rFonts w:eastAsia="Times New Roman" w:cs="Times New Roman"/>
          <w:color w:val="000000"/>
          <w:szCs w:val="26"/>
        </w:rPr>
        <w:t>margins of 67</w:t>
      </w:r>
      <w:r w:rsidR="00556A15">
        <w:rPr>
          <w:rFonts w:eastAsia="Times New Roman" w:cs="Times New Roman"/>
          <w:color w:val="000000"/>
          <w:szCs w:val="26"/>
        </w:rPr>
        <w:t xml:space="preserve"> percent</w:t>
      </w:r>
      <w:r w:rsidRPr="00AC2AB8" w:rsidR="00B64FB9">
        <w:rPr>
          <w:rFonts w:eastAsia="Times New Roman" w:cs="Times New Roman"/>
          <w:color w:val="000000"/>
          <w:szCs w:val="26"/>
        </w:rPr>
        <w:t xml:space="preserve"> in the Senate and 54</w:t>
      </w:r>
      <w:r w:rsidR="00556A15">
        <w:rPr>
          <w:rFonts w:eastAsia="Times New Roman" w:cs="Times New Roman"/>
          <w:color w:val="000000"/>
          <w:szCs w:val="26"/>
        </w:rPr>
        <w:t xml:space="preserve"> percent</w:t>
      </w:r>
      <w:r w:rsidRPr="00AC2AB8" w:rsidR="00B64FB9">
        <w:rPr>
          <w:rFonts w:eastAsia="Times New Roman" w:cs="Times New Roman"/>
          <w:color w:val="000000"/>
          <w:szCs w:val="26"/>
        </w:rPr>
        <w:t xml:space="preserve"> in the Assembly</w:t>
      </w:r>
      <w:r w:rsidRPr="00AC2AB8" w:rsidR="00E010DD">
        <w:rPr>
          <w:rFonts w:eastAsia="Times New Roman" w:cs="Times New Roman"/>
          <w:color w:val="000000"/>
          <w:szCs w:val="26"/>
        </w:rPr>
        <w:t xml:space="preserve">.  </w:t>
      </w:r>
      <w:r w:rsidRPr="00AC2AB8" w:rsidR="001C212A">
        <w:rPr>
          <w:rFonts w:eastAsia="Times New Roman" w:cs="Times New Roman"/>
          <w:color w:val="000000"/>
          <w:szCs w:val="26"/>
        </w:rPr>
        <w:t xml:space="preserve">The bill stated the Legislature’s </w:t>
      </w:r>
      <w:r w:rsidRPr="00AC2AB8" w:rsidR="00762612">
        <w:rPr>
          <w:rFonts w:eastAsia="Times New Roman" w:cs="Times New Roman"/>
          <w:color w:val="000000"/>
          <w:szCs w:val="26"/>
        </w:rPr>
        <w:t xml:space="preserve">intent “to require the Metropolitan </w:t>
      </w:r>
      <w:r w:rsidRPr="00AC2AB8" w:rsidR="00F5640C">
        <w:rPr>
          <w:rFonts w:eastAsia="Times New Roman" w:cs="Times New Roman"/>
          <w:color w:val="000000"/>
          <w:szCs w:val="26"/>
        </w:rPr>
        <w:t>T</w:t>
      </w:r>
      <w:r w:rsidRPr="00AC2AB8" w:rsidR="00762612">
        <w:rPr>
          <w:rFonts w:eastAsia="Times New Roman" w:cs="Times New Roman"/>
          <w:color w:val="000000"/>
          <w:szCs w:val="26"/>
        </w:rPr>
        <w:t xml:space="preserve">ransportation Commission to place on the ballot a measure authorizing the voters to approve an expenditure plan to improve mobility and enhance travel options </w:t>
      </w:r>
      <w:r w:rsidRPr="00AC2AB8" w:rsidR="00013217">
        <w:rPr>
          <w:rFonts w:eastAsia="Times New Roman" w:cs="Times New Roman"/>
          <w:color w:val="000000"/>
          <w:szCs w:val="26"/>
        </w:rPr>
        <w:t>on the bridges and bridge corridors to be paid for by an increase in the toll rate on the seven state-owned bridges within its jurisdiction.”  (</w:t>
      </w:r>
      <w:r w:rsidRPr="00AC2AB8" w:rsidR="004A7919">
        <w:rPr>
          <w:rFonts w:eastAsia="Times New Roman" w:cs="Times New Roman"/>
          <w:color w:val="000000"/>
          <w:szCs w:val="26"/>
        </w:rPr>
        <w:t>Stats. 2017,</w:t>
      </w:r>
      <w:r w:rsidRPr="00AC2AB8" w:rsidR="004267A4">
        <w:rPr>
          <w:rFonts w:eastAsia="Times New Roman" w:cs="Times New Roman"/>
          <w:color w:val="000000"/>
          <w:szCs w:val="26"/>
        </w:rPr>
        <w:t xml:space="preserve"> </w:t>
      </w:r>
      <w:r w:rsidR="00910253">
        <w:rPr>
          <w:rFonts w:eastAsia="Times New Roman" w:cs="Times New Roman"/>
          <w:color w:val="000000"/>
          <w:szCs w:val="26"/>
        </w:rPr>
        <w:t>Sen. Bill 595 (2017</w:t>
      </w:r>
      <w:r w:rsidRPr="00AC2AB8" w:rsidR="00B90F87">
        <w:rPr>
          <w:rFonts w:eastAsia="Times New Roman" w:cs="Times New Roman"/>
          <w:color w:val="000000"/>
          <w:szCs w:val="26"/>
        </w:rPr>
        <w:t>–</w:t>
      </w:r>
      <w:r w:rsidR="00910253">
        <w:rPr>
          <w:rFonts w:eastAsia="Times New Roman" w:cs="Times New Roman"/>
          <w:color w:val="000000"/>
          <w:szCs w:val="26"/>
        </w:rPr>
        <w:t xml:space="preserve">2018 Reg. Sess.), </w:t>
      </w:r>
      <w:r w:rsidR="00AE2A1D">
        <w:rPr>
          <w:rFonts w:eastAsia="Times New Roman" w:cs="Times New Roman"/>
          <w:color w:val="000000"/>
          <w:szCs w:val="26"/>
        </w:rPr>
        <w:t>c</w:t>
      </w:r>
      <w:r w:rsidRPr="00AC2AB8" w:rsidR="004267A4">
        <w:rPr>
          <w:rFonts w:eastAsia="Times New Roman" w:cs="Times New Roman"/>
          <w:color w:val="000000"/>
          <w:szCs w:val="26"/>
        </w:rPr>
        <w:t>h. 650</w:t>
      </w:r>
      <w:r w:rsidR="00AE2A1D">
        <w:rPr>
          <w:rFonts w:eastAsia="Times New Roman" w:cs="Times New Roman"/>
          <w:color w:val="000000"/>
          <w:szCs w:val="26"/>
        </w:rPr>
        <w:t>,</w:t>
      </w:r>
      <w:r w:rsidRPr="00AC2AB8" w:rsidR="004267A4">
        <w:rPr>
          <w:rFonts w:eastAsia="Times New Roman" w:cs="Times New Roman"/>
          <w:color w:val="000000"/>
          <w:szCs w:val="26"/>
        </w:rPr>
        <w:t xml:space="preserve"> § 1.)</w:t>
      </w:r>
      <w:r w:rsidRPr="00AC2AB8" w:rsidR="009E2748">
        <w:rPr>
          <w:rFonts w:eastAsia="Times New Roman" w:cs="Times New Roman"/>
          <w:color w:val="000000"/>
          <w:szCs w:val="26"/>
        </w:rPr>
        <w:t xml:space="preserve">  </w:t>
      </w:r>
      <w:r w:rsidRPr="00AC2AB8" w:rsidR="00873C78">
        <w:rPr>
          <w:rFonts w:eastAsia="Times New Roman" w:cs="Times New Roman"/>
          <w:color w:val="000000"/>
          <w:szCs w:val="26"/>
        </w:rPr>
        <w:t>S</w:t>
      </w:r>
      <w:r w:rsidR="00AE2A1D">
        <w:rPr>
          <w:rFonts w:eastAsia="Times New Roman" w:cs="Times New Roman"/>
          <w:color w:val="000000"/>
          <w:szCs w:val="26"/>
        </w:rPr>
        <w:t>enate Bill</w:t>
      </w:r>
      <w:r w:rsidRPr="00AC2AB8" w:rsidR="00873C78">
        <w:rPr>
          <w:rFonts w:eastAsia="Times New Roman" w:cs="Times New Roman"/>
          <w:color w:val="000000"/>
          <w:szCs w:val="26"/>
        </w:rPr>
        <w:t xml:space="preserve"> 595 enacted statutes </w:t>
      </w:r>
      <w:r w:rsidRPr="00AC2AB8" w:rsidR="005B7B2D">
        <w:rPr>
          <w:rFonts w:eastAsia="Times New Roman" w:cs="Times New Roman"/>
          <w:color w:val="000000"/>
          <w:szCs w:val="26"/>
        </w:rPr>
        <w:t xml:space="preserve">directing the Board of Supervisors </w:t>
      </w:r>
      <w:r w:rsidRPr="00AC2AB8" w:rsidR="008027A4">
        <w:rPr>
          <w:rFonts w:eastAsia="Times New Roman" w:cs="Times New Roman"/>
          <w:color w:val="000000"/>
          <w:szCs w:val="26"/>
        </w:rPr>
        <w:t xml:space="preserve">for the City and County of San Francisco and Counties of Alameda, Contra Costa, Marin, Napa, San Mateo, Santa Clara, Solano, and Sonoma </w:t>
      </w:r>
      <w:r w:rsidRPr="00AC2AB8" w:rsidR="006042D9">
        <w:rPr>
          <w:rFonts w:eastAsia="Times New Roman" w:cs="Times New Roman"/>
          <w:color w:val="000000"/>
          <w:szCs w:val="26"/>
        </w:rPr>
        <w:t xml:space="preserve">to call a special election </w:t>
      </w:r>
      <w:r w:rsidRPr="00AC2AB8" w:rsidR="00D2184E">
        <w:rPr>
          <w:rFonts w:eastAsia="Times New Roman" w:cs="Times New Roman"/>
          <w:color w:val="000000"/>
          <w:szCs w:val="26"/>
        </w:rPr>
        <w:t xml:space="preserve">at which </w:t>
      </w:r>
      <w:r w:rsidRPr="00AC2AB8" w:rsidR="009A4923">
        <w:rPr>
          <w:rFonts w:eastAsia="Times New Roman" w:cs="Times New Roman"/>
          <w:color w:val="000000"/>
          <w:szCs w:val="26"/>
        </w:rPr>
        <w:t xml:space="preserve">a proposed toll increase for the seven state-owned Bay Area bridges </w:t>
      </w:r>
      <w:r w:rsidRPr="00AC2AB8" w:rsidR="001E0040">
        <w:rPr>
          <w:rFonts w:eastAsia="Times New Roman" w:cs="Times New Roman"/>
          <w:color w:val="000000"/>
          <w:szCs w:val="26"/>
        </w:rPr>
        <w:t xml:space="preserve">would be </w:t>
      </w:r>
      <w:r w:rsidRPr="00AC2AB8" w:rsidR="001E0040">
        <w:rPr>
          <w:rFonts w:eastAsia="Times New Roman" w:cs="Times New Roman"/>
          <w:color w:val="000000"/>
          <w:szCs w:val="26"/>
        </w:rPr>
        <w:t xml:space="preserve">submitted to the voters as </w:t>
      </w:r>
      <w:r w:rsidR="00271F44">
        <w:rPr>
          <w:rFonts w:eastAsia="Times New Roman" w:cs="Times New Roman"/>
          <w:color w:val="000000"/>
          <w:szCs w:val="26"/>
        </w:rPr>
        <w:t>“</w:t>
      </w:r>
      <w:r w:rsidRPr="00AC2AB8" w:rsidR="005144FA">
        <w:rPr>
          <w:rFonts w:eastAsia="Times New Roman" w:cs="Times New Roman"/>
          <w:color w:val="000000"/>
          <w:szCs w:val="26"/>
        </w:rPr>
        <w:t>Regional Measure 3</w:t>
      </w:r>
      <w:r w:rsidR="00271F44">
        <w:rPr>
          <w:rFonts w:eastAsia="Times New Roman" w:cs="Times New Roman"/>
          <w:color w:val="000000"/>
          <w:szCs w:val="26"/>
        </w:rPr>
        <w:t>”</w:t>
      </w:r>
      <w:r w:rsidRPr="00AC2AB8" w:rsidR="005144FA">
        <w:rPr>
          <w:rFonts w:eastAsia="Times New Roman" w:cs="Times New Roman"/>
          <w:color w:val="000000"/>
          <w:szCs w:val="26"/>
        </w:rPr>
        <w:t xml:space="preserve"> </w:t>
      </w:r>
      <w:r w:rsidR="00DC75AC">
        <w:rPr>
          <w:rFonts w:eastAsia="Times New Roman" w:cs="Times New Roman"/>
          <w:color w:val="000000"/>
          <w:szCs w:val="26"/>
        </w:rPr>
        <w:t xml:space="preserve">(RM3). </w:t>
      </w:r>
      <w:r w:rsidRPr="00AC2AB8" w:rsidR="001E0040">
        <w:rPr>
          <w:rFonts w:eastAsia="Times New Roman" w:cs="Times New Roman"/>
          <w:color w:val="000000"/>
          <w:szCs w:val="26"/>
        </w:rPr>
        <w:t xml:space="preserve"> (§ </w:t>
      </w:r>
      <w:r w:rsidRPr="00AC2AB8" w:rsidR="005C29C5">
        <w:rPr>
          <w:rFonts w:eastAsia="Times New Roman" w:cs="Times New Roman"/>
          <w:color w:val="000000"/>
          <w:szCs w:val="26"/>
        </w:rPr>
        <w:t>30923, subd</w:t>
      </w:r>
      <w:r w:rsidR="00AE2A1D">
        <w:rPr>
          <w:rFonts w:eastAsia="Times New Roman" w:cs="Times New Roman"/>
          <w:color w:val="000000"/>
          <w:szCs w:val="26"/>
        </w:rPr>
        <w:t>s</w:t>
      </w:r>
      <w:r w:rsidRPr="00AC2AB8" w:rsidR="005C29C5">
        <w:rPr>
          <w:rFonts w:eastAsia="Times New Roman" w:cs="Times New Roman"/>
          <w:color w:val="000000"/>
          <w:szCs w:val="26"/>
        </w:rPr>
        <w:t>. (a), (b)</w:t>
      </w:r>
      <w:r w:rsidR="00036CC3">
        <w:rPr>
          <w:rFonts w:eastAsia="Times New Roman" w:cs="Times New Roman"/>
          <w:color w:val="000000"/>
          <w:szCs w:val="26"/>
        </w:rPr>
        <w:t xml:space="preserve"> &amp;</w:t>
      </w:r>
      <w:r w:rsidRPr="00AC2AB8" w:rsidR="005C29C5">
        <w:rPr>
          <w:rFonts w:eastAsia="Times New Roman" w:cs="Times New Roman"/>
          <w:color w:val="000000"/>
          <w:szCs w:val="26"/>
        </w:rPr>
        <w:t xml:space="preserve"> (c).)</w:t>
      </w:r>
      <w:r>
        <w:rPr>
          <w:rStyle w:val="FootnoteReference"/>
          <w:rFonts w:eastAsia="Times New Roman" w:cs="Times New Roman"/>
          <w:color w:val="000000"/>
          <w:szCs w:val="26"/>
        </w:rPr>
        <w:footnoteReference w:id="3"/>
      </w:r>
      <w:r w:rsidRPr="00AC2AB8" w:rsidR="005C29C5">
        <w:rPr>
          <w:rFonts w:eastAsia="Times New Roman" w:cs="Times New Roman"/>
          <w:color w:val="000000"/>
          <w:szCs w:val="26"/>
        </w:rPr>
        <w:t xml:space="preserve">  </w:t>
      </w:r>
      <w:r w:rsidRPr="00AC2AB8" w:rsidR="000600A8">
        <w:rPr>
          <w:rFonts w:eastAsia="Times New Roman" w:cs="Times New Roman"/>
          <w:color w:val="000000"/>
          <w:szCs w:val="26"/>
        </w:rPr>
        <w:t xml:space="preserve">BATA </w:t>
      </w:r>
      <w:r w:rsidRPr="00AC2AB8" w:rsidR="007C22DD">
        <w:rPr>
          <w:rFonts w:eastAsia="Times New Roman" w:cs="Times New Roman"/>
          <w:color w:val="000000"/>
          <w:szCs w:val="26"/>
        </w:rPr>
        <w:t>was directed to “select an amount of the prop</w:t>
      </w:r>
      <w:r w:rsidRPr="00AC2AB8" w:rsidR="003C65B0">
        <w:rPr>
          <w:rFonts w:eastAsia="Times New Roman" w:cs="Times New Roman"/>
          <w:color w:val="000000"/>
          <w:szCs w:val="26"/>
        </w:rPr>
        <w:t>o</w:t>
      </w:r>
      <w:r w:rsidRPr="00AC2AB8" w:rsidR="007C22DD">
        <w:rPr>
          <w:rFonts w:eastAsia="Times New Roman" w:cs="Times New Roman"/>
          <w:color w:val="000000"/>
          <w:szCs w:val="26"/>
        </w:rPr>
        <w:t>sed increase in the toll rate, not to exceed three dollars</w:t>
      </w:r>
      <w:r w:rsidRPr="00AC2AB8" w:rsidR="003C65B0">
        <w:rPr>
          <w:rFonts w:eastAsia="Times New Roman" w:cs="Times New Roman"/>
          <w:color w:val="000000"/>
          <w:szCs w:val="26"/>
        </w:rPr>
        <w:t>”</w:t>
      </w:r>
      <w:r w:rsidRPr="00AC2AB8" w:rsidR="00DA64D1">
        <w:rPr>
          <w:rFonts w:eastAsia="Times New Roman" w:cs="Times New Roman"/>
          <w:color w:val="000000"/>
          <w:szCs w:val="26"/>
        </w:rPr>
        <w:t xml:space="preserve"> and “</w:t>
      </w:r>
      <w:r w:rsidRPr="00AC2AB8" w:rsidR="00716894">
        <w:rPr>
          <w:rFonts w:eastAsia="Times New Roman" w:cs="Times New Roman"/>
          <w:color w:val="000000"/>
          <w:szCs w:val="26"/>
        </w:rPr>
        <w:t>determine the ballot question, which shall include the amount of the proposed toll increase selected pursuant to subdivision (a) and a summary of the Regional Measure 3 expenditure plan</w:t>
      </w:r>
      <w:r w:rsidRPr="00AC2AB8" w:rsidR="000D6211">
        <w:rPr>
          <w:rFonts w:eastAsia="Times New Roman" w:cs="Times New Roman"/>
          <w:color w:val="000000"/>
          <w:szCs w:val="26"/>
        </w:rPr>
        <w:t>.</w:t>
      </w:r>
      <w:r w:rsidRPr="00AC2AB8" w:rsidR="00716894">
        <w:rPr>
          <w:rFonts w:eastAsia="Times New Roman" w:cs="Times New Roman"/>
          <w:color w:val="000000"/>
          <w:szCs w:val="26"/>
        </w:rPr>
        <w:t xml:space="preserve">” </w:t>
      </w:r>
      <w:r w:rsidR="00AE2A1D">
        <w:rPr>
          <w:rFonts w:eastAsia="Times New Roman" w:cs="Times New Roman"/>
          <w:color w:val="000000"/>
          <w:szCs w:val="26"/>
        </w:rPr>
        <w:t xml:space="preserve"> </w:t>
      </w:r>
      <w:r w:rsidRPr="00AC2AB8" w:rsidR="00716894">
        <w:rPr>
          <w:rFonts w:eastAsia="Times New Roman" w:cs="Times New Roman"/>
          <w:color w:val="000000"/>
          <w:szCs w:val="26"/>
        </w:rPr>
        <w:t>(</w:t>
      </w:r>
      <w:r w:rsidRPr="00AC2AB8" w:rsidR="00B14B51">
        <w:rPr>
          <w:rFonts w:eastAsia="Times New Roman" w:cs="Times New Roman"/>
          <w:color w:val="000000"/>
          <w:szCs w:val="26"/>
        </w:rPr>
        <w:t xml:space="preserve">§ 30923, </w:t>
      </w:r>
      <w:r w:rsidRPr="00AC2AB8" w:rsidR="00716894">
        <w:rPr>
          <w:rFonts w:eastAsia="Times New Roman" w:cs="Times New Roman"/>
          <w:color w:val="000000"/>
          <w:szCs w:val="26"/>
        </w:rPr>
        <w:t>subd. (c)(2)</w:t>
      </w:r>
      <w:r w:rsidRPr="00AC2AB8" w:rsidR="006C690F">
        <w:rPr>
          <w:rFonts w:eastAsia="Times New Roman" w:cs="Times New Roman"/>
          <w:color w:val="000000"/>
          <w:szCs w:val="26"/>
        </w:rPr>
        <w:t>.</w:t>
      </w:r>
      <w:r w:rsidRPr="00AC2AB8" w:rsidR="00716894">
        <w:rPr>
          <w:rFonts w:eastAsia="Times New Roman" w:cs="Times New Roman"/>
          <w:color w:val="000000"/>
          <w:szCs w:val="26"/>
        </w:rPr>
        <w:t xml:space="preserve">) </w:t>
      </w:r>
      <w:r w:rsidRPr="00AC2AB8" w:rsidR="006C690F">
        <w:rPr>
          <w:rFonts w:eastAsia="Times New Roman" w:cs="Times New Roman"/>
          <w:color w:val="000000"/>
          <w:szCs w:val="26"/>
        </w:rPr>
        <w:t xml:space="preserve"> </w:t>
      </w:r>
      <w:r w:rsidRPr="00AC2AB8" w:rsidR="004761EB">
        <w:rPr>
          <w:rFonts w:eastAsia="Times New Roman" w:cs="Times New Roman"/>
          <w:color w:val="000000"/>
          <w:szCs w:val="26"/>
        </w:rPr>
        <w:t xml:space="preserve">The </w:t>
      </w:r>
      <w:r w:rsidRPr="00AC2AB8" w:rsidR="0036786A">
        <w:rPr>
          <w:rFonts w:eastAsia="Times New Roman" w:cs="Times New Roman"/>
          <w:color w:val="000000"/>
          <w:szCs w:val="26"/>
        </w:rPr>
        <w:t>“Regional Measure 3 expenditure plan</w:t>
      </w:r>
      <w:r w:rsidRPr="00AC2AB8" w:rsidR="00EC2479">
        <w:rPr>
          <w:rFonts w:eastAsia="Times New Roman" w:cs="Times New Roman"/>
          <w:color w:val="000000"/>
          <w:szCs w:val="26"/>
        </w:rPr>
        <w:t xml:space="preserve">,” set forth in section 30914.7, </w:t>
      </w:r>
      <w:r w:rsidRPr="00AC2AB8" w:rsidR="00392595">
        <w:rPr>
          <w:rFonts w:eastAsia="Times New Roman" w:cs="Times New Roman"/>
          <w:color w:val="000000"/>
          <w:szCs w:val="26"/>
        </w:rPr>
        <w:t xml:space="preserve">described 35 specific projects and programs </w:t>
      </w:r>
      <w:r w:rsidRPr="00AC2AB8" w:rsidR="0013361F">
        <w:rPr>
          <w:rFonts w:eastAsia="Times New Roman" w:cs="Times New Roman"/>
          <w:color w:val="000000"/>
          <w:szCs w:val="26"/>
        </w:rPr>
        <w:t>for improvements to highways</w:t>
      </w:r>
      <w:r w:rsidRPr="00AC2AB8" w:rsidR="001D7FB5">
        <w:rPr>
          <w:rFonts w:eastAsia="Times New Roman" w:cs="Times New Roman"/>
          <w:color w:val="000000"/>
          <w:szCs w:val="26"/>
        </w:rPr>
        <w:t xml:space="preserve"> and public transportation that “have been determined to reduce congestion or to make improvements to travel in the toll bridge corridors</w:t>
      </w:r>
      <w:r w:rsidRPr="00AC2AB8" w:rsidR="00B32698">
        <w:rPr>
          <w:rFonts w:eastAsia="Times New Roman" w:cs="Times New Roman"/>
          <w:color w:val="000000"/>
          <w:szCs w:val="26"/>
        </w:rPr>
        <w:t>,</w:t>
      </w:r>
      <w:r w:rsidRPr="00AC2AB8">
        <w:rPr>
          <w:rFonts w:eastAsia="Times New Roman" w:cs="Times New Roman"/>
          <w:color w:val="000000"/>
          <w:szCs w:val="26"/>
        </w:rPr>
        <w:t>” to be funded by toll bridge revenues</w:t>
      </w:r>
      <w:r w:rsidRPr="00AC2AB8" w:rsidR="001124CF">
        <w:rPr>
          <w:rFonts w:eastAsia="Times New Roman" w:cs="Times New Roman"/>
          <w:color w:val="000000"/>
          <w:szCs w:val="26"/>
        </w:rPr>
        <w:t xml:space="preserve"> in </w:t>
      </w:r>
      <w:r w:rsidRPr="00AC2AB8" w:rsidR="00FE6C33">
        <w:rPr>
          <w:rFonts w:eastAsia="Times New Roman" w:cs="Times New Roman"/>
          <w:color w:val="000000"/>
          <w:szCs w:val="26"/>
        </w:rPr>
        <w:t>an amount specified for each of the lists projects and programs</w:t>
      </w:r>
      <w:r w:rsidRPr="00AC2AB8">
        <w:rPr>
          <w:rFonts w:eastAsia="Times New Roman" w:cs="Times New Roman"/>
          <w:color w:val="000000"/>
          <w:szCs w:val="26"/>
        </w:rPr>
        <w:t>.  (§ 30914.7.)</w:t>
      </w:r>
    </w:p>
    <w:p w:rsidR="008F31B9" w:rsidRPr="00AC2AB8" w:rsidP="00C0319A" w14:paraId="4FF4F8A9" w14:textId="6C65EFBC">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D10DB6">
        <w:rPr>
          <w:rFonts w:eastAsia="Times New Roman" w:cs="Times New Roman"/>
          <w:color w:val="000000"/>
          <w:szCs w:val="26"/>
        </w:rPr>
        <w:t xml:space="preserve">On January 24, 2018, </w:t>
      </w:r>
      <w:r w:rsidRPr="00AC2AB8" w:rsidR="00254246">
        <w:rPr>
          <w:rFonts w:eastAsia="Times New Roman" w:cs="Times New Roman"/>
          <w:color w:val="000000"/>
          <w:szCs w:val="26"/>
        </w:rPr>
        <w:t xml:space="preserve">BATA adopted </w:t>
      </w:r>
      <w:r w:rsidRPr="00AC2AB8" w:rsidR="00720645">
        <w:rPr>
          <w:rFonts w:eastAsia="Times New Roman" w:cs="Times New Roman"/>
          <w:color w:val="000000"/>
          <w:szCs w:val="26"/>
        </w:rPr>
        <w:t xml:space="preserve">Resolution </w:t>
      </w:r>
      <w:r w:rsidRPr="00AC2AB8" w:rsidR="00F424D8">
        <w:rPr>
          <w:rFonts w:eastAsia="Times New Roman" w:cs="Times New Roman"/>
          <w:color w:val="000000"/>
          <w:szCs w:val="26"/>
        </w:rPr>
        <w:t xml:space="preserve">No. 123, calling for the counties to place RM3 on </w:t>
      </w:r>
      <w:r w:rsidRPr="00AC2AB8" w:rsidR="00142F7E">
        <w:rPr>
          <w:rFonts w:eastAsia="Times New Roman" w:cs="Times New Roman"/>
          <w:color w:val="000000"/>
          <w:szCs w:val="26"/>
        </w:rPr>
        <w:t xml:space="preserve">the ballot for the June 5, 2018, election. </w:t>
      </w:r>
      <w:r w:rsidRPr="00AC2AB8" w:rsidR="00D069DE">
        <w:rPr>
          <w:rFonts w:eastAsia="Times New Roman" w:cs="Times New Roman"/>
          <w:color w:val="000000"/>
          <w:szCs w:val="26"/>
        </w:rPr>
        <w:t xml:space="preserve"> </w:t>
      </w:r>
      <w:r w:rsidRPr="00AC2AB8" w:rsidR="00C0321F">
        <w:rPr>
          <w:rFonts w:eastAsia="Times New Roman" w:cs="Times New Roman"/>
          <w:color w:val="000000"/>
          <w:szCs w:val="26"/>
        </w:rPr>
        <w:t xml:space="preserve">The ballot question </w:t>
      </w:r>
      <w:r w:rsidRPr="00AC2AB8" w:rsidR="006C335A">
        <w:rPr>
          <w:rFonts w:eastAsia="Times New Roman" w:cs="Times New Roman"/>
          <w:color w:val="000000"/>
          <w:szCs w:val="26"/>
        </w:rPr>
        <w:t>posed in RM3 was as follows</w:t>
      </w:r>
      <w:r w:rsidRPr="00AC2AB8" w:rsidR="008E451E">
        <w:rPr>
          <w:rFonts w:eastAsia="Times New Roman" w:cs="Times New Roman"/>
          <w:color w:val="000000"/>
          <w:szCs w:val="26"/>
        </w:rPr>
        <w:t>:  “BAY AREA TRAFFIC RELIEF PLAN.  Shall voters authorize a plan to reduce auto and truck traffic, relieve crowding on BART</w:t>
      </w:r>
      <w:r w:rsidRPr="00AC2AB8" w:rsidR="00E92B35">
        <w:rPr>
          <w:rFonts w:eastAsia="Times New Roman" w:cs="Times New Roman"/>
          <w:color w:val="000000"/>
          <w:szCs w:val="26"/>
        </w:rPr>
        <w:t>, unclog freeway bottlenecks, and improve bus, ferry, BART and commuter rail service as specified in the plan in this voter pamphlet, with a $1 toll increase effective in 2019, a $1 increase in 2022, and a $1 increase in 2025, on all Bay Area toll b</w:t>
      </w:r>
      <w:r w:rsidR="0006051F">
        <w:rPr>
          <w:rFonts w:eastAsia="Times New Roman" w:cs="Times New Roman"/>
          <w:color w:val="000000"/>
          <w:szCs w:val="26"/>
        </w:rPr>
        <w:t>ri</w:t>
      </w:r>
      <w:r w:rsidRPr="00AC2AB8" w:rsidR="00E92B35">
        <w:rPr>
          <w:rFonts w:eastAsia="Times New Roman" w:cs="Times New Roman"/>
          <w:color w:val="000000"/>
          <w:szCs w:val="26"/>
        </w:rPr>
        <w:t>dges except the Golden Gate Bridge, with independent oversight of all funds</w:t>
      </w:r>
      <w:r w:rsidRPr="00AC2AB8" w:rsidR="008D7C97">
        <w:rPr>
          <w:rFonts w:eastAsia="Times New Roman" w:cs="Times New Roman"/>
          <w:color w:val="000000"/>
          <w:szCs w:val="26"/>
        </w:rPr>
        <w:t>?”</w:t>
      </w:r>
      <w:r w:rsidRPr="00AC2AB8" w:rsidR="00D0466C">
        <w:rPr>
          <w:rFonts w:eastAsia="Times New Roman" w:cs="Times New Roman"/>
          <w:color w:val="000000"/>
          <w:szCs w:val="26"/>
        </w:rPr>
        <w:t xml:space="preserve"> </w:t>
      </w:r>
      <w:r w:rsidRPr="00AC2AB8" w:rsidR="008E451E">
        <w:rPr>
          <w:rFonts w:eastAsia="Times New Roman" w:cs="Times New Roman"/>
          <w:color w:val="000000"/>
          <w:szCs w:val="26"/>
        </w:rPr>
        <w:t xml:space="preserve"> </w:t>
      </w:r>
      <w:r w:rsidRPr="00AC2AB8" w:rsidR="00C55B07">
        <w:rPr>
          <w:rFonts w:eastAsia="Times New Roman" w:cs="Times New Roman"/>
          <w:color w:val="000000"/>
          <w:szCs w:val="26"/>
        </w:rPr>
        <w:t xml:space="preserve">On June 5, 2018, voters approved </w:t>
      </w:r>
      <w:r w:rsidR="00416B5A">
        <w:rPr>
          <w:rFonts w:eastAsia="Times New Roman" w:cs="Times New Roman"/>
          <w:color w:val="000000"/>
          <w:szCs w:val="26"/>
        </w:rPr>
        <w:t>RM</w:t>
      </w:r>
      <w:r w:rsidRPr="00AC2AB8" w:rsidR="00C55B07">
        <w:rPr>
          <w:rFonts w:eastAsia="Times New Roman" w:cs="Times New Roman"/>
          <w:color w:val="000000"/>
          <w:szCs w:val="26"/>
        </w:rPr>
        <w:t>3 by a 5</w:t>
      </w:r>
      <w:r w:rsidR="00AE2A1D">
        <w:rPr>
          <w:rFonts w:eastAsia="Times New Roman" w:cs="Times New Roman"/>
          <w:color w:val="000000"/>
          <w:szCs w:val="26"/>
        </w:rPr>
        <w:t>5 percent</w:t>
      </w:r>
      <w:r w:rsidRPr="00AC2AB8" w:rsidR="00C55B07">
        <w:rPr>
          <w:rFonts w:eastAsia="Times New Roman" w:cs="Times New Roman"/>
          <w:color w:val="000000"/>
          <w:szCs w:val="26"/>
        </w:rPr>
        <w:t xml:space="preserve"> margin</w:t>
      </w:r>
      <w:r w:rsidR="00364D7D">
        <w:rPr>
          <w:rFonts w:eastAsia="Times New Roman" w:cs="Times New Roman"/>
          <w:color w:val="000000"/>
          <w:szCs w:val="26"/>
        </w:rPr>
        <w:t xml:space="preserve"> (&lt;https://mtc.ca.gov/our-work/fund-invest/toll-funded-investments/reginional-measure-3&gt;</w:t>
      </w:r>
      <w:r w:rsidR="00E94F25">
        <w:rPr>
          <w:rFonts w:eastAsia="Times New Roman" w:cs="Times New Roman"/>
          <w:color w:val="000000"/>
          <w:szCs w:val="26"/>
        </w:rPr>
        <w:t xml:space="preserve"> </w:t>
      </w:r>
      <w:r w:rsidR="00364D7D">
        <w:rPr>
          <w:rFonts w:eastAsia="Times New Roman" w:cs="Times New Roman"/>
          <w:color w:val="000000"/>
          <w:szCs w:val="26"/>
        </w:rPr>
        <w:t>[as of 6/29/20]</w:t>
      </w:r>
      <w:r w:rsidRPr="00AC2AB8" w:rsidR="00C55B07">
        <w:rPr>
          <w:rFonts w:eastAsia="Times New Roman" w:cs="Times New Roman"/>
          <w:color w:val="000000"/>
          <w:szCs w:val="26"/>
        </w:rPr>
        <w:t>)</w:t>
      </w:r>
      <w:r w:rsidR="00556A15">
        <w:rPr>
          <w:rFonts w:eastAsia="Times New Roman" w:cs="Times New Roman"/>
          <w:color w:val="000000"/>
          <w:szCs w:val="26"/>
        </w:rPr>
        <w:t>.</w:t>
      </w:r>
      <w:r>
        <w:rPr>
          <w:rStyle w:val="FootnoteReference"/>
          <w:rFonts w:eastAsia="Times New Roman" w:cs="Times New Roman"/>
          <w:color w:val="000000"/>
          <w:szCs w:val="26"/>
        </w:rPr>
        <w:footnoteReference w:id="4"/>
      </w:r>
      <w:r w:rsidRPr="00AC2AB8" w:rsidR="00C55B07">
        <w:rPr>
          <w:rFonts w:eastAsia="Times New Roman" w:cs="Times New Roman"/>
          <w:color w:val="000000"/>
          <w:szCs w:val="26"/>
        </w:rPr>
        <w:t xml:space="preserve">  </w:t>
      </w:r>
    </w:p>
    <w:p w:rsidR="007E17F2" w:rsidRPr="00AC2AB8" w:rsidP="00C0319A" w14:paraId="4600F3C7" w14:textId="003C0CC1">
      <w:pPr>
        <w:spacing w:line="360" w:lineRule="auto"/>
        <w:rPr>
          <w:rFonts w:eastAsia="Times New Roman" w:cs="Times New Roman"/>
          <w:color w:val="000000"/>
          <w:szCs w:val="26"/>
        </w:rPr>
      </w:pPr>
      <w:r w:rsidRPr="00AC2AB8">
        <w:rPr>
          <w:rFonts w:eastAsia="Times New Roman" w:cs="Times New Roman"/>
          <w:color w:val="000000"/>
          <w:szCs w:val="26"/>
        </w:rPr>
        <w:tab/>
        <w:t>Appellants Howard Jarvis Taxpayers Association (</w:t>
      </w:r>
      <w:r w:rsidRPr="00AC2AB8" w:rsidR="002D5D1C">
        <w:rPr>
          <w:rFonts w:eastAsia="Times New Roman" w:cs="Times New Roman"/>
          <w:color w:val="000000"/>
          <w:szCs w:val="26"/>
        </w:rPr>
        <w:t xml:space="preserve">HJTA) and three named individuals filed a complaint </w:t>
      </w:r>
      <w:r w:rsidRPr="00AC2AB8" w:rsidR="00407B60">
        <w:rPr>
          <w:rFonts w:eastAsia="Times New Roman" w:cs="Times New Roman"/>
          <w:color w:val="000000"/>
          <w:szCs w:val="26"/>
        </w:rPr>
        <w:t xml:space="preserve">against BATA and the California Legislature, seeking to invalidate the </w:t>
      </w:r>
      <w:r w:rsidRPr="00AC2AB8" w:rsidR="00595576">
        <w:rPr>
          <w:rFonts w:eastAsia="Times New Roman" w:cs="Times New Roman"/>
          <w:color w:val="000000"/>
          <w:szCs w:val="26"/>
        </w:rPr>
        <w:t>toll increases.</w:t>
      </w:r>
      <w:r w:rsidRPr="00AC2AB8" w:rsidR="00004735">
        <w:rPr>
          <w:rFonts w:eastAsia="Times New Roman" w:cs="Times New Roman"/>
          <w:color w:val="000000"/>
          <w:szCs w:val="26"/>
        </w:rPr>
        <w:t xml:space="preserve">  </w:t>
      </w:r>
      <w:r w:rsidRPr="00AC2AB8" w:rsidR="00DD4B42">
        <w:rPr>
          <w:rFonts w:eastAsia="Times New Roman" w:cs="Times New Roman"/>
          <w:color w:val="000000"/>
          <w:szCs w:val="26"/>
        </w:rPr>
        <w:t xml:space="preserve">The first cause of action alleged </w:t>
      </w:r>
      <w:r w:rsidRPr="00AC2AB8" w:rsidR="004B3982">
        <w:rPr>
          <w:rFonts w:eastAsia="Times New Roman" w:cs="Times New Roman"/>
          <w:color w:val="000000"/>
          <w:szCs w:val="26"/>
        </w:rPr>
        <w:t xml:space="preserve">the toll increase was a tax </w:t>
      </w:r>
      <w:r w:rsidRPr="00AC2AB8" w:rsidR="009D5E05">
        <w:rPr>
          <w:rFonts w:eastAsia="Times New Roman" w:cs="Times New Roman"/>
          <w:color w:val="000000"/>
          <w:szCs w:val="26"/>
        </w:rPr>
        <w:t xml:space="preserve">that </w:t>
      </w:r>
      <w:r w:rsidRPr="00AC2AB8" w:rsidR="002C2032">
        <w:rPr>
          <w:rFonts w:eastAsia="Times New Roman" w:cs="Times New Roman"/>
          <w:color w:val="000000"/>
          <w:szCs w:val="26"/>
        </w:rPr>
        <w:t>S</w:t>
      </w:r>
      <w:r w:rsidR="005E3A4A">
        <w:rPr>
          <w:rFonts w:eastAsia="Times New Roman" w:cs="Times New Roman"/>
          <w:color w:val="000000"/>
          <w:szCs w:val="26"/>
        </w:rPr>
        <w:t xml:space="preserve">enate </w:t>
      </w:r>
      <w:r w:rsidRPr="00AC2AB8" w:rsidR="002C2032">
        <w:rPr>
          <w:rFonts w:eastAsia="Times New Roman" w:cs="Times New Roman"/>
          <w:color w:val="000000"/>
          <w:szCs w:val="26"/>
        </w:rPr>
        <w:t>B</w:t>
      </w:r>
      <w:r w:rsidR="005E3A4A">
        <w:rPr>
          <w:rFonts w:eastAsia="Times New Roman" w:cs="Times New Roman"/>
          <w:color w:val="000000"/>
          <w:szCs w:val="26"/>
        </w:rPr>
        <w:t>ill</w:t>
      </w:r>
      <w:r w:rsidRPr="00AC2AB8" w:rsidR="002C2032">
        <w:rPr>
          <w:rFonts w:eastAsia="Times New Roman" w:cs="Times New Roman"/>
          <w:color w:val="000000"/>
          <w:szCs w:val="26"/>
        </w:rPr>
        <w:t xml:space="preserve"> </w:t>
      </w:r>
      <w:r w:rsidRPr="00AC2AB8" w:rsidR="00922780">
        <w:rPr>
          <w:rFonts w:eastAsia="Times New Roman" w:cs="Times New Roman"/>
          <w:color w:val="000000"/>
          <w:szCs w:val="26"/>
        </w:rPr>
        <w:t>595</w:t>
      </w:r>
      <w:r w:rsidRPr="00AC2AB8" w:rsidR="00F85A42">
        <w:rPr>
          <w:rFonts w:eastAsia="Times New Roman" w:cs="Times New Roman"/>
          <w:color w:val="000000"/>
          <w:szCs w:val="26"/>
        </w:rPr>
        <w:t xml:space="preserve"> </w:t>
      </w:r>
      <w:r w:rsidRPr="00AC2AB8" w:rsidR="007B495E">
        <w:rPr>
          <w:rFonts w:eastAsia="Times New Roman" w:cs="Times New Roman"/>
          <w:color w:val="000000"/>
          <w:szCs w:val="26"/>
        </w:rPr>
        <w:t>“authoriz[ed] BATA to impose</w:t>
      </w:r>
      <w:r w:rsidRPr="00AC2AB8" w:rsidR="009D5E05">
        <w:rPr>
          <w:rFonts w:eastAsia="Times New Roman" w:cs="Times New Roman"/>
          <w:color w:val="000000"/>
          <w:szCs w:val="26"/>
        </w:rPr>
        <w:t xml:space="preserve">” </w:t>
      </w:r>
      <w:r w:rsidRPr="00AC2AB8" w:rsidR="00C605CF">
        <w:rPr>
          <w:rFonts w:eastAsia="Times New Roman" w:cs="Times New Roman"/>
          <w:color w:val="000000"/>
          <w:szCs w:val="26"/>
        </w:rPr>
        <w:t xml:space="preserve">and </w:t>
      </w:r>
      <w:r w:rsidRPr="00AC2AB8" w:rsidR="00605C37">
        <w:rPr>
          <w:rFonts w:eastAsia="Times New Roman" w:cs="Times New Roman"/>
          <w:color w:val="000000"/>
          <w:szCs w:val="26"/>
        </w:rPr>
        <w:t>both S</w:t>
      </w:r>
      <w:r w:rsidR="005E3A4A">
        <w:rPr>
          <w:rFonts w:eastAsia="Times New Roman" w:cs="Times New Roman"/>
          <w:color w:val="000000"/>
          <w:szCs w:val="26"/>
        </w:rPr>
        <w:t>enate Bill</w:t>
      </w:r>
      <w:r w:rsidRPr="00AC2AB8" w:rsidR="00605C37">
        <w:rPr>
          <w:rFonts w:eastAsia="Times New Roman" w:cs="Times New Roman"/>
          <w:color w:val="000000"/>
          <w:szCs w:val="26"/>
        </w:rPr>
        <w:t xml:space="preserve"> 595 and the </w:t>
      </w:r>
      <w:r w:rsidRPr="00AC2AB8" w:rsidR="00DD4B42">
        <w:rPr>
          <w:rFonts w:eastAsia="Times New Roman" w:cs="Times New Roman"/>
          <w:color w:val="000000"/>
          <w:szCs w:val="26"/>
        </w:rPr>
        <w:t xml:space="preserve">toll increase </w:t>
      </w:r>
      <w:r w:rsidRPr="00AC2AB8" w:rsidR="00C76FF4">
        <w:rPr>
          <w:rFonts w:eastAsia="Times New Roman" w:cs="Times New Roman"/>
          <w:color w:val="000000"/>
          <w:szCs w:val="26"/>
        </w:rPr>
        <w:t xml:space="preserve">were </w:t>
      </w:r>
      <w:r w:rsidRPr="00AC2AB8" w:rsidR="00D3555A">
        <w:rPr>
          <w:rFonts w:eastAsia="Times New Roman" w:cs="Times New Roman"/>
          <w:color w:val="000000"/>
          <w:szCs w:val="26"/>
        </w:rPr>
        <w:t xml:space="preserve">invalid </w:t>
      </w:r>
      <w:r w:rsidRPr="00AC2AB8" w:rsidR="00C76FF4">
        <w:rPr>
          <w:rFonts w:eastAsia="Times New Roman" w:cs="Times New Roman"/>
          <w:color w:val="000000"/>
          <w:szCs w:val="26"/>
        </w:rPr>
        <w:t>due to failure to comply</w:t>
      </w:r>
      <w:r w:rsidRPr="00AC2AB8" w:rsidR="00AD5236">
        <w:rPr>
          <w:rFonts w:eastAsia="Times New Roman" w:cs="Times New Roman"/>
          <w:color w:val="000000"/>
          <w:szCs w:val="26"/>
        </w:rPr>
        <w:t xml:space="preserve"> with </w:t>
      </w:r>
      <w:r w:rsidRPr="00AC2AB8" w:rsidR="003320C7">
        <w:rPr>
          <w:rFonts w:eastAsia="Times New Roman" w:cs="Times New Roman"/>
          <w:color w:val="000000"/>
          <w:szCs w:val="26"/>
        </w:rPr>
        <w:t xml:space="preserve">article </w:t>
      </w:r>
      <w:r w:rsidR="001A2A75">
        <w:rPr>
          <w:rFonts w:eastAsia="Times New Roman" w:cs="Times New Roman"/>
          <w:color w:val="000000"/>
          <w:szCs w:val="26"/>
        </w:rPr>
        <w:t>XIII A</w:t>
      </w:r>
      <w:r w:rsidRPr="00AC2AB8" w:rsidR="003320C7">
        <w:rPr>
          <w:rFonts w:eastAsia="Times New Roman" w:cs="Times New Roman"/>
          <w:color w:val="000000"/>
          <w:szCs w:val="26"/>
        </w:rPr>
        <w:t>, section 3</w:t>
      </w:r>
      <w:r w:rsidR="00556A15">
        <w:rPr>
          <w:rFonts w:eastAsia="Times New Roman" w:cs="Times New Roman"/>
          <w:color w:val="000000"/>
          <w:szCs w:val="26"/>
        </w:rPr>
        <w:t xml:space="preserve">, subdivision </w:t>
      </w:r>
      <w:r w:rsidRPr="00AC2AB8" w:rsidR="003320C7">
        <w:rPr>
          <w:rFonts w:eastAsia="Times New Roman" w:cs="Times New Roman"/>
          <w:color w:val="000000"/>
          <w:szCs w:val="26"/>
        </w:rPr>
        <w:t>(a), of the California Constitution:  “</w:t>
      </w:r>
      <w:r w:rsidRPr="00AC2AB8" w:rsidR="006061DF">
        <w:rPr>
          <w:rFonts w:eastAsia="Times New Roman" w:cs="Times New Roman"/>
          <w:color w:val="000000"/>
          <w:szCs w:val="26"/>
        </w:rPr>
        <w:t xml:space="preserve">Any change in state statute which results in any taxpayer paying a higher tax must be imposed by an act passed by not less than two-thirds of all members elected to each of the two houses of the Legislature.”  (Cal. Const., art. </w:t>
      </w:r>
      <w:r w:rsidR="001A2A75">
        <w:rPr>
          <w:rFonts w:eastAsia="Times New Roman" w:cs="Times New Roman"/>
          <w:color w:val="000000"/>
          <w:szCs w:val="26"/>
        </w:rPr>
        <w:t>XIII A</w:t>
      </w:r>
      <w:r w:rsidRPr="00AC2AB8" w:rsidR="006061DF">
        <w:rPr>
          <w:rFonts w:eastAsia="Times New Roman" w:cs="Times New Roman"/>
          <w:color w:val="000000"/>
          <w:szCs w:val="26"/>
        </w:rPr>
        <w:t>, § </w:t>
      </w:r>
      <w:r w:rsidRPr="00AC2AB8" w:rsidR="00756C7F">
        <w:rPr>
          <w:rFonts w:eastAsia="Times New Roman" w:cs="Times New Roman"/>
          <w:color w:val="000000"/>
          <w:szCs w:val="26"/>
        </w:rPr>
        <w:t>3</w:t>
      </w:r>
      <w:r w:rsidR="00556A15">
        <w:rPr>
          <w:rFonts w:eastAsia="Times New Roman" w:cs="Times New Roman"/>
          <w:color w:val="000000"/>
          <w:szCs w:val="26"/>
        </w:rPr>
        <w:t xml:space="preserve">, subd. </w:t>
      </w:r>
      <w:r w:rsidRPr="00AC2AB8" w:rsidR="00756C7F">
        <w:rPr>
          <w:rFonts w:eastAsia="Times New Roman" w:cs="Times New Roman"/>
          <w:color w:val="000000"/>
          <w:szCs w:val="26"/>
        </w:rPr>
        <w:t>(a).)</w:t>
      </w:r>
      <w:r>
        <w:rPr>
          <w:rStyle w:val="FootnoteReference"/>
          <w:rFonts w:eastAsia="Times New Roman" w:cs="Times New Roman"/>
          <w:color w:val="000000"/>
          <w:szCs w:val="26"/>
        </w:rPr>
        <w:footnoteReference w:id="5"/>
      </w:r>
      <w:r w:rsidRPr="00AC2AB8" w:rsidR="006061DF">
        <w:rPr>
          <w:rFonts w:eastAsia="Times New Roman" w:cs="Times New Roman"/>
          <w:color w:val="000000"/>
          <w:szCs w:val="26"/>
        </w:rPr>
        <w:t xml:space="preserve"> </w:t>
      </w:r>
      <w:r w:rsidRPr="00AC2AB8" w:rsidR="00670E71">
        <w:rPr>
          <w:rFonts w:eastAsia="Times New Roman" w:cs="Times New Roman"/>
          <w:color w:val="000000"/>
          <w:szCs w:val="26"/>
        </w:rPr>
        <w:t xml:space="preserve"> </w:t>
      </w:r>
      <w:r w:rsidRPr="00AC2AB8" w:rsidR="007C3C36">
        <w:rPr>
          <w:rFonts w:eastAsia="Times New Roman" w:cs="Times New Roman"/>
          <w:color w:val="000000"/>
          <w:szCs w:val="26"/>
        </w:rPr>
        <w:t xml:space="preserve">The second cause of action alleged </w:t>
      </w:r>
      <w:r w:rsidRPr="00AC2AB8" w:rsidR="00524AF1">
        <w:rPr>
          <w:rFonts w:eastAsia="Times New Roman" w:cs="Times New Roman"/>
          <w:color w:val="000000"/>
          <w:szCs w:val="26"/>
        </w:rPr>
        <w:t xml:space="preserve">the toll was a </w:t>
      </w:r>
      <w:r w:rsidRPr="00AC2AB8" w:rsidR="001E25F0">
        <w:rPr>
          <w:rFonts w:eastAsia="Times New Roman" w:cs="Times New Roman"/>
          <w:color w:val="000000"/>
          <w:szCs w:val="26"/>
        </w:rPr>
        <w:t>local tax imposed by BATA</w:t>
      </w:r>
      <w:r w:rsidRPr="00AC2AB8" w:rsidR="00C41BF3">
        <w:rPr>
          <w:rFonts w:eastAsia="Times New Roman" w:cs="Times New Roman"/>
          <w:color w:val="000000"/>
          <w:szCs w:val="26"/>
        </w:rPr>
        <w:t xml:space="preserve">, and was invalid </w:t>
      </w:r>
      <w:r w:rsidRPr="00AC2AB8" w:rsidR="00065424">
        <w:rPr>
          <w:rFonts w:eastAsia="Times New Roman" w:cs="Times New Roman"/>
          <w:color w:val="000000"/>
          <w:szCs w:val="26"/>
        </w:rPr>
        <w:t>for failure to comply</w:t>
      </w:r>
      <w:r w:rsidRPr="00AC2AB8" w:rsidR="0091104F">
        <w:rPr>
          <w:rFonts w:eastAsia="Times New Roman" w:cs="Times New Roman"/>
          <w:color w:val="000000"/>
          <w:szCs w:val="26"/>
        </w:rPr>
        <w:t xml:space="preserve"> with article </w:t>
      </w:r>
      <w:r w:rsidR="001A2A75">
        <w:rPr>
          <w:rFonts w:eastAsia="Times New Roman" w:cs="Times New Roman"/>
          <w:color w:val="000000"/>
          <w:szCs w:val="26"/>
        </w:rPr>
        <w:t>XIII C</w:t>
      </w:r>
      <w:r w:rsidRPr="00AC2AB8" w:rsidR="0091104F">
        <w:rPr>
          <w:rFonts w:eastAsia="Times New Roman" w:cs="Times New Roman"/>
          <w:color w:val="000000"/>
          <w:szCs w:val="26"/>
        </w:rPr>
        <w:t>, § </w:t>
      </w:r>
      <w:r w:rsidRPr="00AC2AB8" w:rsidR="0092655B">
        <w:rPr>
          <w:rFonts w:eastAsia="Times New Roman" w:cs="Times New Roman"/>
          <w:color w:val="000000"/>
          <w:szCs w:val="26"/>
        </w:rPr>
        <w:t>2</w:t>
      </w:r>
      <w:r w:rsidR="00556A15">
        <w:rPr>
          <w:rFonts w:eastAsia="Times New Roman" w:cs="Times New Roman"/>
          <w:color w:val="000000"/>
          <w:szCs w:val="26"/>
        </w:rPr>
        <w:t>, subd</w:t>
      </w:r>
      <w:r w:rsidR="00DE790F">
        <w:rPr>
          <w:rFonts w:eastAsia="Times New Roman" w:cs="Times New Roman"/>
          <w:color w:val="000000"/>
          <w:szCs w:val="26"/>
        </w:rPr>
        <w:t>ivision</w:t>
      </w:r>
      <w:r w:rsidR="00556A15">
        <w:rPr>
          <w:rFonts w:eastAsia="Times New Roman" w:cs="Times New Roman"/>
          <w:color w:val="000000"/>
          <w:szCs w:val="26"/>
        </w:rPr>
        <w:t xml:space="preserve"> </w:t>
      </w:r>
      <w:r w:rsidRPr="00AC2AB8" w:rsidR="0091104F">
        <w:rPr>
          <w:rFonts w:eastAsia="Times New Roman" w:cs="Times New Roman"/>
          <w:color w:val="000000"/>
          <w:szCs w:val="26"/>
        </w:rPr>
        <w:t>(</w:t>
      </w:r>
      <w:r w:rsidRPr="00AC2AB8" w:rsidR="0092655B">
        <w:rPr>
          <w:rFonts w:eastAsia="Times New Roman" w:cs="Times New Roman"/>
          <w:color w:val="000000"/>
          <w:szCs w:val="26"/>
        </w:rPr>
        <w:t>d</w:t>
      </w:r>
      <w:r w:rsidRPr="00AC2AB8" w:rsidR="0091104F">
        <w:rPr>
          <w:rFonts w:eastAsia="Times New Roman" w:cs="Times New Roman"/>
          <w:color w:val="000000"/>
          <w:szCs w:val="26"/>
        </w:rPr>
        <w:t>):  “</w:t>
      </w:r>
      <w:r w:rsidRPr="00AC2AB8" w:rsidR="00EC24CD">
        <w:rPr>
          <w:rFonts w:eastAsia="Times New Roman" w:cs="Times New Roman"/>
          <w:color w:val="000000"/>
          <w:szCs w:val="26"/>
        </w:rPr>
        <w:t xml:space="preserve">No local government may impose, extend, or increase any special tax unless and until that tax is submitted to the electorate and approved by a two-thirds </w:t>
      </w:r>
      <w:r w:rsidRPr="00AC2AB8" w:rsidR="00925B38">
        <w:rPr>
          <w:rFonts w:eastAsia="Times New Roman" w:cs="Times New Roman"/>
          <w:color w:val="000000"/>
          <w:szCs w:val="26"/>
        </w:rPr>
        <w:t>vote.”</w:t>
      </w:r>
      <w:r w:rsidRPr="00AC2AB8" w:rsidR="007D6CCF">
        <w:rPr>
          <w:rFonts w:eastAsia="Times New Roman" w:cs="Times New Roman"/>
          <w:color w:val="000000"/>
          <w:szCs w:val="26"/>
        </w:rPr>
        <w:t xml:space="preserve"> </w:t>
      </w:r>
      <w:r w:rsidRPr="00AC2AB8" w:rsidR="009D4E1C">
        <w:rPr>
          <w:rFonts w:eastAsia="Times New Roman" w:cs="Times New Roman"/>
          <w:color w:val="000000"/>
          <w:szCs w:val="26"/>
        </w:rPr>
        <w:t xml:space="preserve"> </w:t>
      </w:r>
    </w:p>
    <w:p w:rsidR="00065424" w:rsidRPr="00AC2AB8" w:rsidP="00C0319A" w14:paraId="03E7A373" w14:textId="60738C68">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63746">
        <w:rPr>
          <w:rFonts w:eastAsia="Times New Roman" w:cs="Times New Roman"/>
          <w:color w:val="000000"/>
          <w:szCs w:val="26"/>
        </w:rPr>
        <w:t xml:space="preserve">Separately, </w:t>
      </w:r>
      <w:r w:rsidRPr="00AC2AB8" w:rsidR="00D201CD">
        <w:rPr>
          <w:rFonts w:eastAsia="Times New Roman" w:cs="Times New Roman"/>
          <w:color w:val="000000"/>
          <w:szCs w:val="26"/>
        </w:rPr>
        <w:t xml:space="preserve">respondent Randall Whitney filed a </w:t>
      </w:r>
      <w:r w:rsidRPr="00AC2AB8" w:rsidR="00B6280F">
        <w:rPr>
          <w:rFonts w:eastAsia="Times New Roman" w:cs="Times New Roman"/>
          <w:color w:val="000000"/>
          <w:szCs w:val="26"/>
        </w:rPr>
        <w:t>lawsuit</w:t>
      </w:r>
      <w:r w:rsidRPr="00AC2AB8" w:rsidR="00D201CD">
        <w:rPr>
          <w:rFonts w:eastAsia="Times New Roman" w:cs="Times New Roman"/>
          <w:color w:val="000000"/>
          <w:szCs w:val="26"/>
        </w:rPr>
        <w:t xml:space="preserve"> against MTC</w:t>
      </w:r>
      <w:r w:rsidRPr="00AC2AB8" w:rsidR="00C1454E">
        <w:rPr>
          <w:rFonts w:eastAsia="Times New Roman" w:cs="Times New Roman"/>
          <w:color w:val="000000"/>
          <w:szCs w:val="26"/>
        </w:rPr>
        <w:t xml:space="preserve"> alleging </w:t>
      </w:r>
      <w:r w:rsidRPr="00AC2AB8" w:rsidR="002E4600">
        <w:rPr>
          <w:rFonts w:eastAsia="Times New Roman" w:cs="Times New Roman"/>
          <w:color w:val="000000"/>
          <w:szCs w:val="26"/>
        </w:rPr>
        <w:t>S</w:t>
      </w:r>
      <w:r w:rsidR="005E3A4A">
        <w:rPr>
          <w:rFonts w:eastAsia="Times New Roman" w:cs="Times New Roman"/>
          <w:color w:val="000000"/>
          <w:szCs w:val="26"/>
        </w:rPr>
        <w:t xml:space="preserve">enate </w:t>
      </w:r>
      <w:r w:rsidRPr="00AC2AB8" w:rsidR="002E4600">
        <w:rPr>
          <w:rFonts w:eastAsia="Times New Roman" w:cs="Times New Roman"/>
          <w:color w:val="000000"/>
          <w:szCs w:val="26"/>
        </w:rPr>
        <w:t>B</w:t>
      </w:r>
      <w:r w:rsidR="005E3A4A">
        <w:rPr>
          <w:rFonts w:eastAsia="Times New Roman" w:cs="Times New Roman"/>
          <w:color w:val="000000"/>
          <w:szCs w:val="26"/>
        </w:rPr>
        <w:t>ill</w:t>
      </w:r>
      <w:r w:rsidRPr="00AC2AB8" w:rsidR="002E4600">
        <w:rPr>
          <w:rFonts w:eastAsia="Times New Roman" w:cs="Times New Roman"/>
          <w:color w:val="000000"/>
          <w:szCs w:val="26"/>
        </w:rPr>
        <w:t xml:space="preserve"> </w:t>
      </w:r>
      <w:r w:rsidRPr="00AC2AB8" w:rsidR="00211AFC">
        <w:rPr>
          <w:rFonts w:eastAsia="Times New Roman" w:cs="Times New Roman"/>
          <w:color w:val="000000"/>
          <w:szCs w:val="26"/>
        </w:rPr>
        <w:t xml:space="preserve">595 </w:t>
      </w:r>
      <w:r w:rsidRPr="00AC2AB8" w:rsidR="0031632E">
        <w:rPr>
          <w:rFonts w:eastAsia="Times New Roman" w:cs="Times New Roman"/>
          <w:color w:val="000000"/>
          <w:szCs w:val="26"/>
        </w:rPr>
        <w:t xml:space="preserve">and RM3 </w:t>
      </w:r>
      <w:r w:rsidRPr="00AC2AB8" w:rsidR="006147C6">
        <w:rPr>
          <w:rFonts w:eastAsia="Times New Roman" w:cs="Times New Roman"/>
          <w:color w:val="000000"/>
          <w:szCs w:val="26"/>
        </w:rPr>
        <w:t xml:space="preserve">were unconstitutional </w:t>
      </w:r>
      <w:r w:rsidRPr="00AC2AB8" w:rsidR="004949C1">
        <w:rPr>
          <w:rFonts w:eastAsia="Times New Roman" w:cs="Times New Roman"/>
          <w:color w:val="000000"/>
          <w:szCs w:val="26"/>
        </w:rPr>
        <w:t xml:space="preserve">for failure to comply with the </w:t>
      </w:r>
      <w:r w:rsidRPr="00AC2AB8" w:rsidR="00211AFC">
        <w:rPr>
          <w:rFonts w:eastAsia="Times New Roman" w:cs="Times New Roman"/>
          <w:color w:val="000000"/>
          <w:szCs w:val="26"/>
        </w:rPr>
        <w:t xml:space="preserve">two-thirds vote requirement of article </w:t>
      </w:r>
      <w:r w:rsidR="001A2A75">
        <w:rPr>
          <w:rFonts w:eastAsia="Times New Roman" w:cs="Times New Roman"/>
          <w:color w:val="000000"/>
          <w:szCs w:val="26"/>
        </w:rPr>
        <w:t>XIII C</w:t>
      </w:r>
      <w:r w:rsidRPr="00AC2AB8" w:rsidR="00B4564D">
        <w:rPr>
          <w:rFonts w:eastAsia="Times New Roman" w:cs="Times New Roman"/>
          <w:color w:val="000000"/>
          <w:szCs w:val="26"/>
        </w:rPr>
        <w:t xml:space="preserve">.  </w:t>
      </w:r>
    </w:p>
    <w:p w:rsidR="0087449F" w:rsidRPr="00AC2AB8" w:rsidP="00C0319A" w14:paraId="41B8DF38" w14:textId="586A0BF7">
      <w:pPr>
        <w:spacing w:line="360" w:lineRule="auto"/>
        <w:rPr>
          <w:rFonts w:eastAsia="Times New Roman" w:cs="Times New Roman"/>
          <w:color w:val="000000"/>
          <w:szCs w:val="26"/>
        </w:rPr>
      </w:pPr>
      <w:r w:rsidRPr="00AC2AB8">
        <w:rPr>
          <w:rFonts w:eastAsia="Times New Roman" w:cs="Times New Roman"/>
          <w:color w:val="000000"/>
          <w:szCs w:val="26"/>
        </w:rPr>
        <w:tab/>
        <w:t>BATA</w:t>
      </w:r>
      <w:r w:rsidR="006078D1">
        <w:rPr>
          <w:rFonts w:eastAsia="Times New Roman" w:cs="Times New Roman"/>
          <w:color w:val="000000"/>
          <w:szCs w:val="26"/>
        </w:rPr>
        <w:t xml:space="preserve"> and</w:t>
      </w:r>
      <w:r w:rsidRPr="00AC2AB8" w:rsidR="00D12C23">
        <w:rPr>
          <w:rFonts w:eastAsia="Times New Roman" w:cs="Times New Roman"/>
          <w:color w:val="000000"/>
          <w:szCs w:val="26"/>
        </w:rPr>
        <w:t xml:space="preserve"> th</w:t>
      </w:r>
      <w:r w:rsidRPr="00AC2AB8" w:rsidR="00BA3EDB">
        <w:rPr>
          <w:rFonts w:eastAsia="Times New Roman" w:cs="Times New Roman"/>
          <w:color w:val="000000"/>
          <w:szCs w:val="26"/>
        </w:rPr>
        <w:t xml:space="preserve">e Legislature each </w:t>
      </w:r>
      <w:r w:rsidRPr="00AC2AB8">
        <w:rPr>
          <w:rFonts w:eastAsia="Times New Roman" w:cs="Times New Roman"/>
          <w:color w:val="000000"/>
          <w:szCs w:val="26"/>
        </w:rPr>
        <w:t>moved for judgment on the pleadings</w:t>
      </w:r>
      <w:r w:rsidRPr="00AC2AB8" w:rsidR="00A95A37">
        <w:rPr>
          <w:rFonts w:eastAsia="Times New Roman" w:cs="Times New Roman"/>
          <w:color w:val="000000"/>
          <w:szCs w:val="26"/>
        </w:rPr>
        <w:t xml:space="preserve"> against the HJ</w:t>
      </w:r>
      <w:r w:rsidRPr="00AC2AB8" w:rsidR="008455B4">
        <w:rPr>
          <w:rFonts w:eastAsia="Times New Roman" w:cs="Times New Roman"/>
          <w:color w:val="000000"/>
          <w:szCs w:val="26"/>
        </w:rPr>
        <w:t>TA complaint on the basis that the bridge toll increase</w:t>
      </w:r>
      <w:r w:rsidRPr="00AC2AB8" w:rsidR="005E6762">
        <w:rPr>
          <w:rFonts w:eastAsia="Times New Roman" w:cs="Times New Roman"/>
          <w:color w:val="000000"/>
          <w:szCs w:val="26"/>
        </w:rPr>
        <w:t xml:space="preserve"> was</w:t>
      </w:r>
      <w:r w:rsidRPr="00AC2AB8" w:rsidR="008455B4">
        <w:rPr>
          <w:rFonts w:eastAsia="Times New Roman" w:cs="Times New Roman"/>
          <w:color w:val="000000"/>
          <w:szCs w:val="26"/>
        </w:rPr>
        <w:t xml:space="preserve"> </w:t>
      </w:r>
      <w:r w:rsidRPr="00AC2AB8" w:rsidR="00B12B35">
        <w:rPr>
          <w:rFonts w:eastAsia="Times New Roman" w:cs="Times New Roman"/>
          <w:color w:val="000000"/>
          <w:szCs w:val="26"/>
        </w:rPr>
        <w:t>imposed by the Legislature in S</w:t>
      </w:r>
      <w:r w:rsidR="005E3A4A">
        <w:rPr>
          <w:rFonts w:eastAsia="Times New Roman" w:cs="Times New Roman"/>
          <w:color w:val="000000"/>
          <w:szCs w:val="26"/>
        </w:rPr>
        <w:t xml:space="preserve">enate </w:t>
      </w:r>
      <w:r w:rsidRPr="00AC2AB8" w:rsidR="00B12B35">
        <w:rPr>
          <w:rFonts w:eastAsia="Times New Roman" w:cs="Times New Roman"/>
          <w:color w:val="000000"/>
          <w:szCs w:val="26"/>
        </w:rPr>
        <w:t>B</w:t>
      </w:r>
      <w:r w:rsidR="005E3A4A">
        <w:rPr>
          <w:rFonts w:eastAsia="Times New Roman" w:cs="Times New Roman"/>
          <w:color w:val="000000"/>
          <w:szCs w:val="26"/>
        </w:rPr>
        <w:t>ill</w:t>
      </w:r>
      <w:r w:rsidRPr="00AC2AB8" w:rsidR="00B12B35">
        <w:rPr>
          <w:rFonts w:eastAsia="Times New Roman" w:cs="Times New Roman"/>
          <w:color w:val="000000"/>
          <w:szCs w:val="26"/>
        </w:rPr>
        <w:t xml:space="preserve"> 595</w:t>
      </w:r>
      <w:r w:rsidRPr="00AC2AB8" w:rsidR="003165A5">
        <w:rPr>
          <w:rFonts w:eastAsia="Times New Roman" w:cs="Times New Roman"/>
          <w:color w:val="000000"/>
          <w:szCs w:val="26"/>
        </w:rPr>
        <w:t>,</w:t>
      </w:r>
      <w:r w:rsidRPr="00AC2AB8" w:rsidR="006A240B">
        <w:rPr>
          <w:rFonts w:eastAsia="Times New Roman" w:cs="Times New Roman"/>
          <w:color w:val="000000"/>
          <w:szCs w:val="26"/>
        </w:rPr>
        <w:t xml:space="preserve"> </w:t>
      </w:r>
      <w:r w:rsidRPr="00AC2AB8" w:rsidR="00EB58C1">
        <w:rPr>
          <w:rFonts w:eastAsia="Times New Roman" w:cs="Times New Roman"/>
          <w:color w:val="000000"/>
          <w:szCs w:val="26"/>
        </w:rPr>
        <w:t xml:space="preserve">with certain aspects of implementation delegated to BATA, </w:t>
      </w:r>
      <w:r w:rsidRPr="00AC2AB8" w:rsidR="00164A9E">
        <w:rPr>
          <w:rFonts w:eastAsia="Times New Roman" w:cs="Times New Roman"/>
          <w:color w:val="000000"/>
          <w:szCs w:val="26"/>
        </w:rPr>
        <w:t xml:space="preserve">and </w:t>
      </w:r>
      <w:r w:rsidRPr="00AC2AB8" w:rsidR="006A240B">
        <w:rPr>
          <w:rFonts w:eastAsia="Times New Roman" w:cs="Times New Roman"/>
          <w:color w:val="000000"/>
          <w:szCs w:val="26"/>
        </w:rPr>
        <w:t xml:space="preserve">was </w:t>
      </w:r>
      <w:r w:rsidRPr="00AC2AB8" w:rsidR="008455B4">
        <w:rPr>
          <w:rFonts w:eastAsia="Times New Roman" w:cs="Times New Roman"/>
          <w:color w:val="000000"/>
          <w:szCs w:val="26"/>
        </w:rPr>
        <w:t xml:space="preserve">not a tax </w:t>
      </w:r>
      <w:r w:rsidRPr="00AC2AB8" w:rsidR="006D2552">
        <w:rPr>
          <w:rFonts w:eastAsia="Times New Roman" w:cs="Times New Roman"/>
          <w:color w:val="000000"/>
          <w:szCs w:val="26"/>
        </w:rPr>
        <w:t>as defined by the California Const</w:t>
      </w:r>
      <w:r w:rsidRPr="00AC2AB8" w:rsidR="002E7A93">
        <w:rPr>
          <w:rFonts w:eastAsia="Times New Roman" w:cs="Times New Roman"/>
          <w:color w:val="000000"/>
          <w:szCs w:val="26"/>
        </w:rPr>
        <w:t>it</w:t>
      </w:r>
      <w:r w:rsidRPr="00AC2AB8" w:rsidR="006D2552">
        <w:rPr>
          <w:rFonts w:eastAsia="Times New Roman" w:cs="Times New Roman"/>
          <w:color w:val="000000"/>
          <w:szCs w:val="26"/>
        </w:rPr>
        <w:t>ution</w:t>
      </w:r>
      <w:r w:rsidR="00271F44">
        <w:rPr>
          <w:rFonts w:eastAsia="Times New Roman" w:cs="Times New Roman"/>
          <w:color w:val="000000"/>
          <w:szCs w:val="26"/>
        </w:rPr>
        <w:t>,</w:t>
      </w:r>
      <w:r w:rsidRPr="00AC2AB8" w:rsidR="006D2552">
        <w:rPr>
          <w:rFonts w:eastAsia="Times New Roman" w:cs="Times New Roman"/>
          <w:color w:val="000000"/>
          <w:szCs w:val="26"/>
        </w:rPr>
        <w:t xml:space="preserve"> </w:t>
      </w:r>
      <w:r w:rsidRPr="00AC2AB8" w:rsidR="008455B4">
        <w:rPr>
          <w:rFonts w:eastAsia="Times New Roman" w:cs="Times New Roman"/>
          <w:color w:val="000000"/>
          <w:szCs w:val="26"/>
        </w:rPr>
        <w:t>but rather a charge for entrance to and use of state-owned property</w:t>
      </w:r>
      <w:r w:rsidRPr="00AC2AB8" w:rsidR="005F08DF">
        <w:rPr>
          <w:rFonts w:eastAsia="Times New Roman" w:cs="Times New Roman"/>
          <w:color w:val="000000"/>
          <w:szCs w:val="26"/>
        </w:rPr>
        <w:t xml:space="preserve"> (art. </w:t>
      </w:r>
      <w:r w:rsidR="001A2A75">
        <w:rPr>
          <w:rFonts w:eastAsia="Times New Roman" w:cs="Times New Roman"/>
          <w:color w:val="000000"/>
          <w:szCs w:val="26"/>
        </w:rPr>
        <w:t>XIII A</w:t>
      </w:r>
      <w:r w:rsidRPr="00AC2AB8" w:rsidR="00065B81">
        <w:rPr>
          <w:rFonts w:eastAsia="Times New Roman" w:cs="Times New Roman"/>
          <w:color w:val="000000"/>
          <w:szCs w:val="26"/>
        </w:rPr>
        <w:t>, § 3)</w:t>
      </w:r>
      <w:r w:rsidRPr="00AC2AB8" w:rsidR="002E7A93">
        <w:rPr>
          <w:rFonts w:eastAsia="Times New Roman" w:cs="Times New Roman"/>
          <w:color w:val="000000"/>
          <w:szCs w:val="26"/>
        </w:rPr>
        <w:t xml:space="preserve">. </w:t>
      </w:r>
      <w:r w:rsidRPr="00AC2AB8" w:rsidR="00A07526">
        <w:rPr>
          <w:rFonts w:eastAsia="Times New Roman" w:cs="Times New Roman"/>
          <w:color w:val="000000"/>
          <w:szCs w:val="26"/>
        </w:rPr>
        <w:t xml:space="preserve"> </w:t>
      </w:r>
      <w:r w:rsidRPr="00AC2AB8" w:rsidR="00D12C23">
        <w:rPr>
          <w:rFonts w:eastAsia="Times New Roman" w:cs="Times New Roman"/>
          <w:color w:val="000000"/>
          <w:szCs w:val="26"/>
        </w:rPr>
        <w:t>T</w:t>
      </w:r>
      <w:r w:rsidRPr="00AC2AB8">
        <w:rPr>
          <w:rFonts w:eastAsia="Times New Roman" w:cs="Times New Roman"/>
          <w:color w:val="000000"/>
          <w:szCs w:val="26"/>
        </w:rPr>
        <w:t xml:space="preserve">hese motions were granted without leave to amend.  As to the first cause of action, the court held the Legislature “met its burden to show the applicability of the exception for ‘entrance to or use of state property’ from the general definition of ‘tax’ in </w:t>
      </w:r>
      <w:r w:rsidR="00036CC3">
        <w:rPr>
          <w:rFonts w:eastAsia="Times New Roman" w:cs="Times New Roman"/>
          <w:color w:val="000000"/>
          <w:szCs w:val="26"/>
        </w:rPr>
        <w:t>a</w:t>
      </w:r>
      <w:r w:rsidRPr="00AC2AB8">
        <w:rPr>
          <w:rFonts w:eastAsia="Times New Roman" w:cs="Times New Roman"/>
          <w:color w:val="000000"/>
          <w:szCs w:val="26"/>
        </w:rPr>
        <w:t xml:space="preserve">rticle </w:t>
      </w:r>
      <w:r w:rsidR="001A2A75">
        <w:rPr>
          <w:rFonts w:eastAsia="Times New Roman" w:cs="Times New Roman"/>
          <w:color w:val="000000"/>
          <w:szCs w:val="26"/>
        </w:rPr>
        <w:t>XIII A</w:t>
      </w:r>
      <w:r w:rsidRPr="00AC2AB8">
        <w:rPr>
          <w:rFonts w:eastAsia="Times New Roman" w:cs="Times New Roman"/>
          <w:color w:val="000000"/>
          <w:szCs w:val="26"/>
        </w:rPr>
        <w:t>, section 3(b)(4)</w:t>
      </w:r>
      <w:r w:rsidRPr="00AC2AB8" w:rsidR="00DB29DB">
        <w:rPr>
          <w:rFonts w:eastAsia="Times New Roman" w:cs="Times New Roman"/>
          <w:color w:val="000000"/>
          <w:szCs w:val="26"/>
        </w:rPr>
        <w:t>,”</w:t>
      </w:r>
      <w:r w:rsidRPr="00AC2AB8">
        <w:rPr>
          <w:rFonts w:eastAsia="Times New Roman" w:cs="Times New Roman"/>
          <w:color w:val="000000"/>
          <w:szCs w:val="26"/>
        </w:rPr>
        <w:t xml:space="preserve"> and therefore the toll increase was not a tax subject to the two-thirds vote requirement.  The court granted BATA’s motion as to the second cause of action because the definition of tax in article </w:t>
      </w:r>
      <w:r w:rsidR="001A2A75">
        <w:rPr>
          <w:rFonts w:eastAsia="Times New Roman" w:cs="Times New Roman"/>
          <w:color w:val="000000"/>
          <w:szCs w:val="26"/>
        </w:rPr>
        <w:t>XIII C</w:t>
      </w:r>
      <w:r w:rsidRPr="00AC2AB8">
        <w:rPr>
          <w:rFonts w:eastAsia="Times New Roman" w:cs="Times New Roman"/>
          <w:color w:val="000000"/>
          <w:szCs w:val="26"/>
        </w:rPr>
        <w:t xml:space="preserve"> applies only to local governments and the toll increase was imposed by the Legislature, </w:t>
      </w:r>
      <w:r w:rsidR="001A2A75">
        <w:rPr>
          <w:rFonts w:eastAsia="Times New Roman" w:cs="Times New Roman"/>
          <w:color w:val="000000"/>
          <w:szCs w:val="26"/>
        </w:rPr>
        <w:t>with</w:t>
      </w:r>
      <w:r w:rsidRPr="00AC2AB8">
        <w:rPr>
          <w:rFonts w:eastAsia="Times New Roman" w:cs="Times New Roman"/>
          <w:color w:val="000000"/>
          <w:szCs w:val="26"/>
        </w:rPr>
        <w:t xml:space="preserve"> BATA</w:t>
      </w:r>
      <w:r w:rsidR="001A2A75">
        <w:rPr>
          <w:rFonts w:eastAsia="Times New Roman" w:cs="Times New Roman"/>
          <w:color w:val="000000"/>
          <w:szCs w:val="26"/>
        </w:rPr>
        <w:t xml:space="preserve"> “</w:t>
      </w:r>
      <w:r w:rsidRPr="001A2A75" w:rsidR="001A2A75">
        <w:rPr>
          <w:rFonts w:eastAsia="Times New Roman" w:cs="Times New Roman"/>
          <w:color w:val="000000"/>
          <w:szCs w:val="26"/>
        </w:rPr>
        <w:t>charged with implementing that state mandate</w:t>
      </w:r>
      <w:r w:rsidR="001A2A75">
        <w:rPr>
          <w:rFonts w:eastAsia="Times New Roman" w:cs="Times New Roman"/>
          <w:color w:val="000000"/>
          <w:szCs w:val="26"/>
        </w:rPr>
        <w:t>.”</w:t>
      </w:r>
      <w:r w:rsidRPr="00AC2AB8" w:rsidR="001A2A75">
        <w:rPr>
          <w:rFonts w:eastAsia="Times New Roman" w:cs="Times New Roman"/>
          <w:color w:val="000000"/>
          <w:szCs w:val="26"/>
        </w:rPr>
        <w:t xml:space="preserve"> </w:t>
      </w:r>
      <w:r w:rsidRPr="00AC2AB8">
        <w:rPr>
          <w:rFonts w:eastAsia="Times New Roman" w:cs="Times New Roman"/>
          <w:color w:val="000000"/>
          <w:szCs w:val="26"/>
        </w:rPr>
        <w:t xml:space="preserve"> </w:t>
      </w:r>
    </w:p>
    <w:p w:rsidR="00E949FD" w:rsidRPr="00AC2AB8" w:rsidP="00C0319A" w14:paraId="31A9075C" w14:textId="3C2B4016">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9A717E">
        <w:rPr>
          <w:rFonts w:eastAsia="Times New Roman" w:cs="Times New Roman"/>
          <w:color w:val="000000"/>
          <w:szCs w:val="26"/>
        </w:rPr>
        <w:t>MTC</w:t>
      </w:r>
      <w:r w:rsidRPr="00AC2AB8" w:rsidR="00EC7F8B">
        <w:rPr>
          <w:rFonts w:eastAsia="Times New Roman" w:cs="Times New Roman"/>
          <w:color w:val="000000"/>
          <w:szCs w:val="26"/>
        </w:rPr>
        <w:t xml:space="preserve"> </w:t>
      </w:r>
      <w:r w:rsidRPr="00AC2AB8" w:rsidR="00010816">
        <w:rPr>
          <w:rFonts w:eastAsia="Times New Roman" w:cs="Times New Roman"/>
          <w:color w:val="000000"/>
          <w:szCs w:val="26"/>
        </w:rPr>
        <w:t xml:space="preserve">also </w:t>
      </w:r>
      <w:r w:rsidRPr="00AC2AB8" w:rsidR="00EC7F8B">
        <w:rPr>
          <w:rFonts w:eastAsia="Times New Roman" w:cs="Times New Roman"/>
          <w:color w:val="000000"/>
          <w:szCs w:val="26"/>
        </w:rPr>
        <w:t xml:space="preserve">moved for </w:t>
      </w:r>
      <w:r w:rsidRPr="00AC2AB8" w:rsidR="009A717E">
        <w:rPr>
          <w:rFonts w:eastAsia="Times New Roman" w:cs="Times New Roman"/>
          <w:color w:val="000000"/>
          <w:szCs w:val="26"/>
        </w:rPr>
        <w:t>judgment on the pleadings</w:t>
      </w:r>
      <w:r w:rsidRPr="00AC2AB8" w:rsidR="00EC7F8B">
        <w:rPr>
          <w:rFonts w:eastAsia="Times New Roman" w:cs="Times New Roman"/>
          <w:color w:val="000000"/>
          <w:szCs w:val="26"/>
        </w:rPr>
        <w:t xml:space="preserve">, arguing </w:t>
      </w:r>
      <w:r w:rsidRPr="00AC2AB8" w:rsidR="009A717E">
        <w:rPr>
          <w:rFonts w:eastAsia="Times New Roman" w:cs="Times New Roman"/>
          <w:color w:val="000000"/>
          <w:szCs w:val="26"/>
        </w:rPr>
        <w:t>it was not a proper defendant because the Legislature, not MTC, enacted S</w:t>
      </w:r>
      <w:r w:rsidR="005E3A4A">
        <w:rPr>
          <w:rFonts w:eastAsia="Times New Roman" w:cs="Times New Roman"/>
          <w:color w:val="000000"/>
          <w:szCs w:val="26"/>
        </w:rPr>
        <w:t xml:space="preserve">enate </w:t>
      </w:r>
      <w:r w:rsidRPr="00AC2AB8" w:rsidR="009A717E">
        <w:rPr>
          <w:rFonts w:eastAsia="Times New Roman" w:cs="Times New Roman"/>
          <w:color w:val="000000"/>
          <w:szCs w:val="26"/>
        </w:rPr>
        <w:t>B</w:t>
      </w:r>
      <w:r w:rsidR="005E3A4A">
        <w:rPr>
          <w:rFonts w:eastAsia="Times New Roman" w:cs="Times New Roman"/>
          <w:color w:val="000000"/>
          <w:szCs w:val="26"/>
        </w:rPr>
        <w:t>ill</w:t>
      </w:r>
      <w:r w:rsidRPr="00AC2AB8" w:rsidR="009A717E">
        <w:rPr>
          <w:rFonts w:eastAsia="Times New Roman" w:cs="Times New Roman"/>
          <w:color w:val="000000"/>
          <w:szCs w:val="26"/>
        </w:rPr>
        <w:t xml:space="preserve"> 595 and mandated the special election seeking voter approval for the increased t</w:t>
      </w:r>
      <w:r w:rsidRPr="00AC2AB8" w:rsidR="000F47F5">
        <w:rPr>
          <w:rFonts w:eastAsia="Times New Roman" w:cs="Times New Roman"/>
          <w:color w:val="000000"/>
          <w:szCs w:val="26"/>
        </w:rPr>
        <w:t>olls</w:t>
      </w:r>
      <w:r w:rsidRPr="00AC2AB8" w:rsidR="009A717E">
        <w:rPr>
          <w:rFonts w:eastAsia="Times New Roman" w:cs="Times New Roman"/>
          <w:color w:val="000000"/>
          <w:szCs w:val="26"/>
        </w:rPr>
        <w:t xml:space="preserve">.  </w:t>
      </w:r>
      <w:r w:rsidRPr="00AC2AB8" w:rsidR="00EA717C">
        <w:rPr>
          <w:rFonts w:eastAsia="Times New Roman" w:cs="Times New Roman"/>
          <w:color w:val="000000"/>
          <w:szCs w:val="26"/>
        </w:rPr>
        <w:t xml:space="preserve">The trial court </w:t>
      </w:r>
      <w:r w:rsidRPr="00AC2AB8" w:rsidR="00EC7F8B">
        <w:rPr>
          <w:rFonts w:eastAsia="Times New Roman" w:cs="Times New Roman"/>
          <w:color w:val="000000"/>
          <w:szCs w:val="26"/>
        </w:rPr>
        <w:t>granted this motion, too, without leave to amend</w:t>
      </w:r>
      <w:r w:rsidRPr="00AC2AB8" w:rsidR="007C4FD3">
        <w:rPr>
          <w:rFonts w:eastAsia="Times New Roman" w:cs="Times New Roman"/>
          <w:color w:val="000000"/>
          <w:szCs w:val="26"/>
        </w:rPr>
        <w:t xml:space="preserve">, </w:t>
      </w:r>
      <w:r w:rsidRPr="00AC2AB8" w:rsidR="00201506">
        <w:rPr>
          <w:rFonts w:eastAsia="Times New Roman" w:cs="Times New Roman"/>
          <w:color w:val="000000"/>
          <w:szCs w:val="26"/>
        </w:rPr>
        <w:t>because the Legislature imposed the toll incre</w:t>
      </w:r>
      <w:r w:rsidRPr="00AC2AB8" w:rsidR="00654BD0">
        <w:rPr>
          <w:rFonts w:eastAsia="Times New Roman" w:cs="Times New Roman"/>
          <w:color w:val="000000"/>
          <w:szCs w:val="26"/>
        </w:rPr>
        <w:t>ase and MTC’s responsibility “merely consists of overseeing transportation projects funded by the bridge toll revenues after they are collected and preparing a summary of the expenditure plan under</w:t>
      </w:r>
      <w:r w:rsidRPr="00AC2AB8" w:rsidR="001740F1">
        <w:rPr>
          <w:rFonts w:eastAsia="Times New Roman" w:cs="Times New Roman"/>
          <w:color w:val="000000"/>
          <w:szCs w:val="26"/>
        </w:rPr>
        <w:t xml:space="preserve"> Regional Measure 3.” </w:t>
      </w:r>
      <w:r w:rsidRPr="00AC2AB8" w:rsidR="00444A35">
        <w:rPr>
          <w:rFonts w:eastAsia="Times New Roman" w:cs="Times New Roman"/>
          <w:color w:val="000000"/>
          <w:szCs w:val="26"/>
        </w:rPr>
        <w:t xml:space="preserve"> </w:t>
      </w:r>
      <w:r w:rsidRPr="00AC2AB8" w:rsidR="00C31A3B">
        <w:rPr>
          <w:rFonts w:eastAsia="Times New Roman" w:cs="Times New Roman"/>
          <w:color w:val="000000"/>
          <w:szCs w:val="26"/>
        </w:rPr>
        <w:t xml:space="preserve">The court noted that </w:t>
      </w:r>
      <w:r w:rsidRPr="00AC2AB8" w:rsidR="006A4819">
        <w:rPr>
          <w:rFonts w:eastAsia="Times New Roman" w:cs="Times New Roman"/>
          <w:color w:val="000000"/>
          <w:szCs w:val="26"/>
        </w:rPr>
        <w:t xml:space="preserve">Whitney’s “conflation of </w:t>
      </w:r>
      <w:r w:rsidR="00D40AC4">
        <w:rPr>
          <w:rFonts w:eastAsia="Times New Roman" w:cs="Times New Roman"/>
          <w:color w:val="000000"/>
          <w:szCs w:val="26"/>
        </w:rPr>
        <w:t>[</w:t>
      </w:r>
      <w:r w:rsidRPr="00AC2AB8" w:rsidR="006A4819">
        <w:rPr>
          <w:rFonts w:eastAsia="Times New Roman" w:cs="Times New Roman"/>
          <w:color w:val="000000"/>
          <w:szCs w:val="26"/>
        </w:rPr>
        <w:t>MTC</w:t>
      </w:r>
      <w:r w:rsidR="00D40AC4">
        <w:rPr>
          <w:rFonts w:eastAsia="Times New Roman" w:cs="Times New Roman"/>
          <w:color w:val="000000"/>
          <w:szCs w:val="26"/>
        </w:rPr>
        <w:t>]</w:t>
      </w:r>
      <w:r w:rsidRPr="00AC2AB8" w:rsidR="006A4819">
        <w:rPr>
          <w:rFonts w:eastAsia="Times New Roman" w:cs="Times New Roman"/>
          <w:color w:val="000000"/>
          <w:szCs w:val="26"/>
        </w:rPr>
        <w:t xml:space="preserve"> with” BATA did not </w:t>
      </w:r>
      <w:r w:rsidRPr="00AC2AB8" w:rsidR="003E38EE">
        <w:rPr>
          <w:rFonts w:eastAsia="Times New Roman" w:cs="Times New Roman"/>
          <w:color w:val="000000"/>
          <w:szCs w:val="26"/>
        </w:rPr>
        <w:t xml:space="preserve">help his argument because BATA had only limited areas of discretion </w:t>
      </w:r>
      <w:r w:rsidRPr="00AC2AB8" w:rsidR="000919F5">
        <w:rPr>
          <w:rFonts w:eastAsia="Times New Roman" w:cs="Times New Roman"/>
          <w:color w:val="000000"/>
          <w:szCs w:val="26"/>
        </w:rPr>
        <w:t xml:space="preserve">and was “required to carry out the increase enacted by the Legislature.”  </w:t>
      </w:r>
    </w:p>
    <w:p w:rsidR="003D7086" w:rsidRPr="00AC2AB8" w:rsidP="00C0319A" w14:paraId="3E47F0D3" w14:textId="3EAF913A">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121CA0">
        <w:rPr>
          <w:rFonts w:eastAsia="Times New Roman" w:cs="Times New Roman"/>
          <w:color w:val="000000"/>
          <w:szCs w:val="26"/>
        </w:rPr>
        <w:t>HJTA and Whitney each appealed</w:t>
      </w:r>
      <w:r w:rsidRPr="00AC2AB8" w:rsidR="00010816">
        <w:rPr>
          <w:rFonts w:eastAsia="Times New Roman" w:cs="Times New Roman"/>
          <w:color w:val="000000"/>
          <w:szCs w:val="26"/>
        </w:rPr>
        <w:t xml:space="preserve">. </w:t>
      </w:r>
      <w:r w:rsidRPr="00AC2AB8" w:rsidR="00AC5397">
        <w:rPr>
          <w:rFonts w:eastAsia="Times New Roman" w:cs="Times New Roman"/>
          <w:color w:val="000000"/>
          <w:szCs w:val="26"/>
        </w:rPr>
        <w:t xml:space="preserve"> </w:t>
      </w:r>
      <w:r w:rsidRPr="00AC2AB8" w:rsidR="006B0A2C">
        <w:rPr>
          <w:rFonts w:eastAsia="Times New Roman" w:cs="Times New Roman"/>
          <w:color w:val="000000"/>
          <w:szCs w:val="26"/>
        </w:rPr>
        <w:t xml:space="preserve">Whitney, who had represented himself in the trial court, substituted </w:t>
      </w:r>
      <w:r w:rsidRPr="00AC2AB8" w:rsidR="00572F10">
        <w:rPr>
          <w:rFonts w:eastAsia="Times New Roman" w:cs="Times New Roman"/>
          <w:color w:val="000000"/>
          <w:szCs w:val="26"/>
        </w:rPr>
        <w:t xml:space="preserve">HJTA’s counsel for the appeal.  </w:t>
      </w:r>
      <w:r w:rsidRPr="00AC2AB8" w:rsidR="007247CA">
        <w:rPr>
          <w:rFonts w:eastAsia="Times New Roman" w:cs="Times New Roman"/>
          <w:color w:val="000000"/>
          <w:szCs w:val="26"/>
        </w:rPr>
        <w:t xml:space="preserve">We granted appellants’ </w:t>
      </w:r>
      <w:r w:rsidRPr="00AC2AB8" w:rsidR="00A630F1">
        <w:rPr>
          <w:rFonts w:eastAsia="Times New Roman" w:cs="Times New Roman"/>
          <w:color w:val="000000"/>
          <w:szCs w:val="26"/>
        </w:rPr>
        <w:t xml:space="preserve">unopposed </w:t>
      </w:r>
      <w:r w:rsidRPr="00AC2AB8" w:rsidR="007247CA">
        <w:rPr>
          <w:rFonts w:eastAsia="Times New Roman" w:cs="Times New Roman"/>
          <w:color w:val="000000"/>
          <w:szCs w:val="26"/>
        </w:rPr>
        <w:t>motion to consolidate the appeals</w:t>
      </w:r>
      <w:r w:rsidRPr="00AC2AB8" w:rsidR="00A630F1">
        <w:rPr>
          <w:rFonts w:eastAsia="Times New Roman" w:cs="Times New Roman"/>
          <w:color w:val="000000"/>
          <w:szCs w:val="26"/>
        </w:rPr>
        <w:t>.</w:t>
      </w:r>
      <w:r w:rsidRPr="00AC2AB8" w:rsidR="00121CA0">
        <w:rPr>
          <w:rFonts w:eastAsia="Times New Roman" w:cs="Times New Roman"/>
          <w:color w:val="000000"/>
          <w:szCs w:val="26"/>
        </w:rPr>
        <w:t xml:space="preserve"> </w:t>
      </w:r>
    </w:p>
    <w:p w:rsidR="008F31B9" w:rsidRPr="001D095C" w:rsidP="00C0319A" w14:paraId="4C6D07D7" w14:textId="28820E61">
      <w:pPr>
        <w:spacing w:line="360" w:lineRule="auto"/>
        <w:jc w:val="center"/>
        <w:rPr>
          <w:rFonts w:eastAsia="Times New Roman" w:cs="Times New Roman"/>
          <w:b/>
          <w:bCs/>
          <w:color w:val="000000"/>
          <w:szCs w:val="26"/>
        </w:rPr>
      </w:pPr>
      <w:r w:rsidRPr="001D095C">
        <w:rPr>
          <w:rFonts w:eastAsia="Times New Roman" w:cs="Times New Roman"/>
          <w:b/>
          <w:bCs/>
          <w:color w:val="000000"/>
          <w:szCs w:val="26"/>
        </w:rPr>
        <w:t>DISCUSSION</w:t>
      </w:r>
    </w:p>
    <w:p w:rsidR="000D788A" w:rsidRPr="00AC2AB8" w:rsidP="00C0319A" w14:paraId="0CBBDFC6" w14:textId="72ED1509">
      <w:pPr>
        <w:spacing w:line="360" w:lineRule="auto"/>
        <w:rPr>
          <w:rFonts w:eastAsia="Times New Roman" w:cs="Times New Roman"/>
          <w:color w:val="000000"/>
          <w:szCs w:val="26"/>
        </w:rPr>
      </w:pPr>
      <w:r w:rsidRPr="00AC2AB8">
        <w:rPr>
          <w:rFonts w:eastAsia="Times New Roman" w:cs="Times New Roman"/>
          <w:color w:val="000000"/>
          <w:szCs w:val="26"/>
        </w:rPr>
        <w:tab/>
        <w:t>“</w:t>
      </w:r>
      <w:r w:rsidRPr="00AC2AB8" w:rsidR="001E1CF8">
        <w:rPr>
          <w:rFonts w:eastAsia="Times New Roman" w:cs="Times New Roman"/>
          <w:color w:val="000000"/>
          <w:szCs w:val="26"/>
        </w:rPr>
        <w:t xml:space="preserve"> ‘</w:t>
      </w:r>
      <w:r w:rsidRPr="00AC2AB8">
        <w:rPr>
          <w:rFonts w:eastAsia="Times New Roman" w:cs="Times New Roman"/>
          <w:color w:val="000000"/>
          <w:szCs w:val="26"/>
        </w:rPr>
        <w:t>A judgment on the pleadings in favor of the defendant is appropriate when the complaint fails to allege facts sufficient to state a cause of action. (Code Civ. Proc., § 438, subd. (c)(3)(B)(ii).)  A motion for judgment on the pleadings is equivalent to a demurrer and is governed by the same de novo standard of review.</w:t>
      </w:r>
      <w:r w:rsidRPr="00AC2AB8" w:rsidR="001E1CF8">
        <w:rPr>
          <w:rFonts w:eastAsia="Times New Roman" w:cs="Times New Roman"/>
          <w:color w:val="000000"/>
          <w:szCs w:val="26"/>
        </w:rPr>
        <w:t>’</w:t>
      </w:r>
      <w:r w:rsidRPr="00AC2AB8">
        <w:rPr>
          <w:rFonts w:eastAsia="Times New Roman" w:cs="Times New Roman"/>
          <w:color w:val="000000"/>
          <w:szCs w:val="26"/>
        </w:rPr>
        <w:t xml:space="preserve">  (</w:t>
      </w:r>
      <w:r w:rsidRPr="00AC2AB8">
        <w:rPr>
          <w:rFonts w:eastAsia="Times New Roman" w:cs="Times New Roman"/>
          <w:i/>
          <w:iCs/>
          <w:color w:val="000000"/>
          <w:szCs w:val="26"/>
        </w:rPr>
        <w:t>Kapsimallis v. Allstate Ins. Co.</w:t>
      </w:r>
      <w:r w:rsidRPr="00AC2AB8">
        <w:rPr>
          <w:rFonts w:eastAsia="Times New Roman" w:cs="Times New Roman"/>
          <w:color w:val="000000"/>
          <w:szCs w:val="26"/>
        </w:rPr>
        <w:t xml:space="preserve"> (2002) 104 Cal.App.4th 667, 672.)  </w:t>
      </w:r>
      <w:r w:rsidRPr="00AC2AB8" w:rsidR="001E1CF8">
        <w:rPr>
          <w:rFonts w:eastAsia="Times New Roman" w:cs="Times New Roman"/>
          <w:color w:val="000000"/>
          <w:szCs w:val="26"/>
        </w:rPr>
        <w:t>‘</w:t>
      </w:r>
      <w:r w:rsidRPr="00AC2AB8">
        <w:rPr>
          <w:rFonts w:eastAsia="Times New Roman" w:cs="Times New Roman"/>
          <w:color w:val="000000"/>
          <w:szCs w:val="26"/>
        </w:rPr>
        <w:t>All properly pleaded, material facts are deemed true, but not contentions, deductions, or conclusions of fact or law</w:t>
      </w:r>
      <w:r w:rsidR="00D40AC4">
        <w:rPr>
          <w:rFonts w:eastAsia="Times New Roman" w:cs="Times New Roman"/>
          <w:color w:val="000000"/>
          <w:szCs w:val="26"/>
        </w:rPr>
        <w:t>. . . .</w:t>
      </w:r>
      <w:r w:rsidRPr="00AC2AB8" w:rsidR="001E1CF8">
        <w:rPr>
          <w:rFonts w:eastAsia="Times New Roman" w:cs="Times New Roman"/>
          <w:color w:val="000000"/>
          <w:szCs w:val="26"/>
        </w:rPr>
        <w:t>’</w:t>
      </w:r>
      <w:r w:rsidRPr="00AC2AB8">
        <w:rPr>
          <w:rFonts w:eastAsia="Times New Roman" w:cs="Times New Roman"/>
          <w:color w:val="000000"/>
          <w:szCs w:val="26"/>
        </w:rPr>
        <w:t xml:space="preserve"> </w:t>
      </w:r>
      <w:r w:rsidRPr="00AC2AB8" w:rsidR="001E1CF8">
        <w:rPr>
          <w:rFonts w:eastAsia="Times New Roman" w:cs="Times New Roman"/>
          <w:color w:val="000000"/>
          <w:szCs w:val="26"/>
        </w:rPr>
        <w:t xml:space="preserve"> </w:t>
      </w:r>
      <w:r w:rsidRPr="00AC2AB8">
        <w:rPr>
          <w:rFonts w:eastAsia="Times New Roman" w:cs="Times New Roman"/>
          <w:color w:val="000000"/>
          <w:szCs w:val="26"/>
        </w:rPr>
        <w:t>(</w:t>
      </w:r>
      <w:r w:rsidRPr="00AC2AB8">
        <w:rPr>
          <w:rFonts w:eastAsia="Times New Roman" w:cs="Times New Roman"/>
          <w:i/>
          <w:iCs/>
          <w:color w:val="000000"/>
          <w:szCs w:val="26"/>
        </w:rPr>
        <w:t>Ibid.</w:t>
      </w:r>
      <w:r w:rsidRPr="00AC2AB8">
        <w:rPr>
          <w:rFonts w:eastAsia="Times New Roman" w:cs="Times New Roman"/>
          <w:color w:val="000000"/>
          <w:szCs w:val="26"/>
        </w:rPr>
        <w:t xml:space="preserve">) </w:t>
      </w:r>
      <w:r w:rsidRPr="00AC2AB8" w:rsidR="001E1CF8">
        <w:rPr>
          <w:rFonts w:eastAsia="Times New Roman" w:cs="Times New Roman"/>
          <w:color w:val="000000"/>
          <w:szCs w:val="26"/>
        </w:rPr>
        <w:t xml:space="preserve"> </w:t>
      </w:r>
      <w:r w:rsidRPr="00AC2AB8">
        <w:rPr>
          <w:rFonts w:eastAsia="Times New Roman" w:cs="Times New Roman"/>
          <w:color w:val="000000"/>
          <w:szCs w:val="26"/>
        </w:rPr>
        <w:t>Courts may consider judicially noticeable matters in the motion as well.</w:t>
      </w:r>
      <w:r w:rsidRPr="00AC2AB8" w:rsidR="001E1CF8">
        <w:rPr>
          <w:rFonts w:eastAsia="Times New Roman" w:cs="Times New Roman"/>
          <w:color w:val="000000"/>
          <w:szCs w:val="26"/>
        </w:rPr>
        <w:t xml:space="preserve"> </w:t>
      </w:r>
      <w:r w:rsidRPr="00AC2AB8">
        <w:rPr>
          <w:rFonts w:eastAsia="Times New Roman" w:cs="Times New Roman"/>
          <w:color w:val="000000"/>
          <w:szCs w:val="26"/>
        </w:rPr>
        <w:t xml:space="preserve"> (</w:t>
      </w:r>
      <w:r w:rsidRPr="00AC2AB8">
        <w:rPr>
          <w:rFonts w:eastAsia="Times New Roman" w:cs="Times New Roman"/>
          <w:i/>
          <w:iCs/>
          <w:color w:val="000000"/>
          <w:szCs w:val="26"/>
        </w:rPr>
        <w:t>Ibid.</w:t>
      </w:r>
      <w:r w:rsidRPr="00AC2AB8">
        <w:rPr>
          <w:rFonts w:eastAsia="Times New Roman" w:cs="Times New Roman"/>
          <w:color w:val="000000"/>
          <w:szCs w:val="26"/>
        </w:rPr>
        <w:t>)</w:t>
      </w:r>
      <w:r w:rsidRPr="00AC2AB8" w:rsidR="001E1CF8">
        <w:rPr>
          <w:rFonts w:eastAsia="Times New Roman" w:cs="Times New Roman"/>
          <w:color w:val="000000"/>
          <w:szCs w:val="26"/>
        </w:rPr>
        <w:t>”  (</w:t>
      </w:r>
      <w:r w:rsidRPr="00AC2AB8">
        <w:rPr>
          <w:rFonts w:eastAsia="Times New Roman" w:cs="Times New Roman"/>
          <w:i/>
          <w:iCs/>
          <w:color w:val="000000"/>
          <w:szCs w:val="26"/>
        </w:rPr>
        <w:t>People ex rel. Harris v. Pac Anchor Transportation, Inc.</w:t>
      </w:r>
      <w:r w:rsidRPr="00AC2AB8">
        <w:rPr>
          <w:rFonts w:eastAsia="Times New Roman" w:cs="Times New Roman"/>
          <w:color w:val="000000"/>
          <w:szCs w:val="26"/>
        </w:rPr>
        <w:t> (2014) 59 Cal.4th 772, 777</w:t>
      </w:r>
      <w:r w:rsidRPr="00AC2AB8" w:rsidR="001E1CF8">
        <w:rPr>
          <w:rFonts w:eastAsia="Times New Roman" w:cs="Times New Roman"/>
          <w:color w:val="000000"/>
          <w:szCs w:val="26"/>
        </w:rPr>
        <w:t>.)</w:t>
      </w:r>
    </w:p>
    <w:p w:rsidR="00FF0AF9" w:rsidRPr="00AC2AB8" w:rsidP="00C0319A" w14:paraId="42181F21" w14:textId="046676AF">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argue that </w:t>
      </w:r>
      <w:r w:rsidRPr="00AC2AB8" w:rsidR="00F11FF0">
        <w:rPr>
          <w:rFonts w:eastAsia="Times New Roman" w:cs="Times New Roman"/>
          <w:color w:val="000000"/>
          <w:szCs w:val="26"/>
        </w:rPr>
        <w:t xml:space="preserve">the toll increase </w:t>
      </w:r>
      <w:r w:rsidRPr="00AC2AB8" w:rsidR="00A80551">
        <w:rPr>
          <w:rFonts w:eastAsia="Times New Roman" w:cs="Times New Roman"/>
          <w:color w:val="000000"/>
          <w:szCs w:val="26"/>
        </w:rPr>
        <w:t xml:space="preserve">at issue here is </w:t>
      </w:r>
      <w:r w:rsidRPr="00AC2AB8" w:rsidR="007C730A">
        <w:rPr>
          <w:rFonts w:eastAsia="Times New Roman" w:cs="Times New Roman"/>
          <w:color w:val="000000"/>
          <w:szCs w:val="26"/>
        </w:rPr>
        <w:t>a tax</w:t>
      </w:r>
      <w:r w:rsidRPr="00AC2AB8" w:rsidR="00BA2B51">
        <w:rPr>
          <w:rFonts w:eastAsia="Times New Roman" w:cs="Times New Roman"/>
          <w:color w:val="000000"/>
          <w:szCs w:val="26"/>
        </w:rPr>
        <w:t>,</w:t>
      </w:r>
      <w:r w:rsidRPr="00AC2AB8" w:rsidR="007C730A">
        <w:rPr>
          <w:rFonts w:eastAsia="Times New Roman" w:cs="Times New Roman"/>
          <w:color w:val="000000"/>
          <w:szCs w:val="26"/>
        </w:rPr>
        <w:t xml:space="preserve"> and is </w:t>
      </w:r>
      <w:r w:rsidRPr="00AC2AB8" w:rsidR="00A80551">
        <w:rPr>
          <w:rFonts w:eastAsia="Times New Roman" w:cs="Times New Roman"/>
          <w:color w:val="000000"/>
          <w:szCs w:val="26"/>
        </w:rPr>
        <w:t xml:space="preserve">invalid because </w:t>
      </w:r>
      <w:r w:rsidRPr="00AC2AB8" w:rsidR="00F11FF0">
        <w:rPr>
          <w:rFonts w:eastAsia="Times New Roman" w:cs="Times New Roman"/>
          <w:color w:val="000000"/>
          <w:szCs w:val="26"/>
        </w:rPr>
        <w:t>S</w:t>
      </w:r>
      <w:r w:rsidR="005E3A4A">
        <w:rPr>
          <w:rFonts w:eastAsia="Times New Roman" w:cs="Times New Roman"/>
          <w:color w:val="000000"/>
          <w:szCs w:val="26"/>
        </w:rPr>
        <w:t xml:space="preserve">enate </w:t>
      </w:r>
      <w:r w:rsidRPr="00AC2AB8" w:rsidR="00F11FF0">
        <w:rPr>
          <w:rFonts w:eastAsia="Times New Roman" w:cs="Times New Roman"/>
          <w:color w:val="000000"/>
          <w:szCs w:val="26"/>
        </w:rPr>
        <w:t>B</w:t>
      </w:r>
      <w:r w:rsidR="005E3A4A">
        <w:rPr>
          <w:rFonts w:eastAsia="Times New Roman" w:cs="Times New Roman"/>
          <w:color w:val="000000"/>
          <w:szCs w:val="26"/>
        </w:rPr>
        <w:t>ill</w:t>
      </w:r>
      <w:r w:rsidRPr="00AC2AB8" w:rsidR="00F11FF0">
        <w:rPr>
          <w:rFonts w:eastAsia="Times New Roman" w:cs="Times New Roman"/>
          <w:color w:val="000000"/>
          <w:szCs w:val="26"/>
        </w:rPr>
        <w:t xml:space="preserve"> 595 </w:t>
      </w:r>
      <w:r w:rsidRPr="00AC2AB8" w:rsidR="00C727ED">
        <w:rPr>
          <w:rFonts w:eastAsia="Times New Roman" w:cs="Times New Roman"/>
          <w:color w:val="000000"/>
          <w:szCs w:val="26"/>
        </w:rPr>
        <w:t xml:space="preserve">was not approved by a two-thirds majority of the Legislature </w:t>
      </w:r>
      <w:r w:rsidRPr="00AC2AB8" w:rsidR="00F11FF0">
        <w:rPr>
          <w:rFonts w:eastAsia="Times New Roman" w:cs="Times New Roman"/>
          <w:color w:val="000000"/>
          <w:szCs w:val="26"/>
        </w:rPr>
        <w:t>and RM3</w:t>
      </w:r>
      <w:r w:rsidRPr="00AC2AB8" w:rsidR="00B701B8">
        <w:rPr>
          <w:rFonts w:eastAsia="Times New Roman" w:cs="Times New Roman"/>
          <w:color w:val="000000"/>
          <w:szCs w:val="26"/>
        </w:rPr>
        <w:t xml:space="preserve"> was not approved by a two-thirds majority of the electorate.  </w:t>
      </w:r>
      <w:r w:rsidRPr="00AC2AB8" w:rsidR="00BA2B51">
        <w:rPr>
          <w:rFonts w:eastAsia="Times New Roman" w:cs="Times New Roman"/>
          <w:color w:val="000000"/>
          <w:szCs w:val="26"/>
        </w:rPr>
        <w:t>Pursuant to article XIII</w:t>
      </w:r>
      <w:r w:rsidRPr="00AC2AB8" w:rsidR="00281CC4">
        <w:rPr>
          <w:rFonts w:eastAsia="Times New Roman" w:cs="Times New Roman"/>
          <w:color w:val="000000"/>
          <w:szCs w:val="26"/>
        </w:rPr>
        <w:t xml:space="preserve"> </w:t>
      </w:r>
      <w:r w:rsidRPr="00AC2AB8" w:rsidR="00BA2B51">
        <w:rPr>
          <w:rFonts w:eastAsia="Times New Roman" w:cs="Times New Roman"/>
          <w:color w:val="000000"/>
          <w:szCs w:val="26"/>
        </w:rPr>
        <w:t>A, s</w:t>
      </w:r>
      <w:r w:rsidRPr="00AC2AB8" w:rsidR="00D3318A">
        <w:rPr>
          <w:rFonts w:eastAsia="Times New Roman" w:cs="Times New Roman"/>
          <w:color w:val="000000"/>
          <w:szCs w:val="26"/>
        </w:rPr>
        <w:t>ection 3, subdivision (a), “[a]ny change in state statute which results in any taxpayer paying a higher tax</w:t>
      </w:r>
      <w:r w:rsidRPr="00AC2AB8" w:rsidR="009359E7">
        <w:rPr>
          <w:rFonts w:eastAsia="Times New Roman" w:cs="Times New Roman"/>
          <w:color w:val="000000"/>
          <w:szCs w:val="26"/>
        </w:rPr>
        <w:t xml:space="preserve"> </w:t>
      </w:r>
      <w:r w:rsidRPr="00AC2AB8" w:rsidR="00D3318A">
        <w:rPr>
          <w:rFonts w:eastAsia="Times New Roman" w:cs="Times New Roman"/>
          <w:color w:val="000000"/>
          <w:szCs w:val="26"/>
        </w:rPr>
        <w:t>must be imposed by an</w:t>
      </w:r>
      <w:r w:rsidRPr="00AC2AB8" w:rsidR="009359E7">
        <w:rPr>
          <w:rFonts w:eastAsia="Times New Roman" w:cs="Times New Roman"/>
          <w:color w:val="000000"/>
          <w:szCs w:val="26"/>
        </w:rPr>
        <w:t xml:space="preserve"> </w:t>
      </w:r>
      <w:r w:rsidRPr="00AC2AB8" w:rsidR="00D3318A">
        <w:rPr>
          <w:rFonts w:eastAsia="Times New Roman" w:cs="Times New Roman"/>
          <w:color w:val="000000"/>
          <w:szCs w:val="26"/>
        </w:rPr>
        <w:t>act</w:t>
      </w:r>
      <w:r w:rsidRPr="00AC2AB8" w:rsidR="009359E7">
        <w:rPr>
          <w:rFonts w:eastAsia="Times New Roman" w:cs="Times New Roman"/>
          <w:color w:val="000000"/>
          <w:szCs w:val="26"/>
        </w:rPr>
        <w:t xml:space="preserve"> </w:t>
      </w:r>
      <w:r w:rsidRPr="00AC2AB8" w:rsidR="00D3318A">
        <w:rPr>
          <w:rFonts w:eastAsia="Times New Roman" w:cs="Times New Roman"/>
          <w:color w:val="000000"/>
          <w:szCs w:val="26"/>
        </w:rPr>
        <w:t>passed by not less than two-thirds of all members elected to each of the two houses of the Legislature</w:t>
      </w:r>
      <w:r w:rsidRPr="00AC2AB8" w:rsidR="001450A1">
        <w:rPr>
          <w:rFonts w:eastAsia="Times New Roman" w:cs="Times New Roman"/>
          <w:color w:val="000000"/>
          <w:szCs w:val="26"/>
        </w:rPr>
        <w:t xml:space="preserve"> . . .</w:t>
      </w:r>
      <w:r w:rsidR="004C15C8">
        <w:rPr>
          <w:rFonts w:eastAsia="Times New Roman" w:cs="Times New Roman"/>
          <w:color w:val="000000"/>
          <w:szCs w:val="26"/>
        </w:rPr>
        <w:t xml:space="preserve"> .</w:t>
      </w:r>
      <w:r w:rsidRPr="00AC2AB8" w:rsidR="001450A1">
        <w:rPr>
          <w:rFonts w:eastAsia="Times New Roman" w:cs="Times New Roman"/>
          <w:color w:val="000000"/>
          <w:szCs w:val="26"/>
        </w:rPr>
        <w:t>”</w:t>
      </w:r>
      <w:r>
        <w:rPr>
          <w:rStyle w:val="FootnoteReference"/>
          <w:rFonts w:eastAsia="Times New Roman" w:cs="Times New Roman"/>
          <w:color w:val="000000"/>
          <w:szCs w:val="26"/>
        </w:rPr>
        <w:footnoteReference w:id="6"/>
      </w:r>
      <w:r w:rsidRPr="00AC2AB8" w:rsidR="001450A1">
        <w:rPr>
          <w:rFonts w:eastAsia="Times New Roman" w:cs="Times New Roman"/>
          <w:color w:val="000000"/>
          <w:szCs w:val="26"/>
        </w:rPr>
        <w:t xml:space="preserve">  </w:t>
      </w:r>
      <w:r w:rsidRPr="00AC2AB8" w:rsidR="00CE63A6">
        <w:rPr>
          <w:rFonts w:eastAsia="Times New Roman" w:cs="Times New Roman"/>
          <w:color w:val="000000"/>
          <w:szCs w:val="26"/>
        </w:rPr>
        <w:t>Article XIII</w:t>
      </w:r>
      <w:r w:rsidRPr="00AC2AB8" w:rsidR="00281CC4">
        <w:rPr>
          <w:rFonts w:eastAsia="Times New Roman" w:cs="Times New Roman"/>
          <w:color w:val="000000"/>
          <w:szCs w:val="26"/>
        </w:rPr>
        <w:t xml:space="preserve"> </w:t>
      </w:r>
      <w:r w:rsidRPr="00AC2AB8" w:rsidR="00CE63A6">
        <w:rPr>
          <w:rFonts w:eastAsia="Times New Roman" w:cs="Times New Roman"/>
          <w:color w:val="000000"/>
          <w:szCs w:val="26"/>
        </w:rPr>
        <w:t>C, section 2, requires that all tax increases imposed by local governments be approved by the voters.</w:t>
      </w:r>
      <w:r>
        <w:rPr>
          <w:rStyle w:val="FootnoteReference"/>
          <w:rFonts w:eastAsia="Times New Roman" w:cs="Times New Roman"/>
          <w:color w:val="000000"/>
          <w:szCs w:val="26"/>
        </w:rPr>
        <w:footnoteReference w:id="7"/>
      </w:r>
      <w:r w:rsidRPr="00AC2AB8" w:rsidR="00CE63A6">
        <w:rPr>
          <w:rFonts w:eastAsia="Times New Roman" w:cs="Times New Roman"/>
          <w:color w:val="000000"/>
          <w:szCs w:val="26"/>
        </w:rPr>
        <w:t xml:space="preserve">  A “general tax”</w:t>
      </w:r>
      <w:r w:rsidR="00122569">
        <w:rPr>
          <w:rFonts w:eastAsia="Times New Roman" w:cs="Times New Roman"/>
          <w:color w:val="000000"/>
          <w:szCs w:val="26"/>
        </w:rPr>
        <w:t>—</w:t>
      </w:r>
      <w:r w:rsidRPr="00AC2AB8" w:rsidR="00CE63A6">
        <w:rPr>
          <w:rFonts w:eastAsia="Times New Roman" w:cs="Times New Roman"/>
          <w:color w:val="000000"/>
          <w:szCs w:val="26"/>
        </w:rPr>
        <w:t>“any tax imposed for general governmental purposes”</w:t>
      </w:r>
      <w:r w:rsidR="00607393">
        <w:rPr>
          <w:rFonts w:eastAsia="Times New Roman" w:cs="Times New Roman"/>
          <w:color w:val="000000"/>
          <w:szCs w:val="26"/>
        </w:rPr>
        <w:t>—</w:t>
      </w:r>
      <w:r w:rsidRPr="00AC2AB8" w:rsidR="00CE63A6">
        <w:rPr>
          <w:rFonts w:eastAsia="Times New Roman" w:cs="Times New Roman"/>
          <w:color w:val="000000"/>
          <w:szCs w:val="26"/>
        </w:rPr>
        <w:t>may be approved by a majority vote.  (</w:t>
      </w:r>
      <w:r w:rsidR="00057062">
        <w:rPr>
          <w:rFonts w:eastAsia="Times New Roman" w:cs="Times New Roman"/>
          <w:color w:val="000000"/>
          <w:szCs w:val="26"/>
        </w:rPr>
        <w:t>A</w:t>
      </w:r>
      <w:r w:rsidRPr="00AC2AB8" w:rsidR="00CE63A6">
        <w:rPr>
          <w:rFonts w:eastAsia="Times New Roman" w:cs="Times New Roman"/>
          <w:color w:val="000000"/>
          <w:szCs w:val="26"/>
        </w:rPr>
        <w:t>rt. XIII</w:t>
      </w:r>
      <w:r w:rsidRPr="00AC2AB8" w:rsidR="00281CC4">
        <w:rPr>
          <w:rFonts w:eastAsia="Times New Roman" w:cs="Times New Roman"/>
          <w:color w:val="000000"/>
          <w:szCs w:val="26"/>
        </w:rPr>
        <w:t xml:space="preserve"> </w:t>
      </w:r>
      <w:r w:rsidRPr="00AC2AB8" w:rsidR="00CE63A6">
        <w:rPr>
          <w:rFonts w:eastAsia="Times New Roman" w:cs="Times New Roman"/>
          <w:color w:val="000000"/>
          <w:szCs w:val="26"/>
        </w:rPr>
        <w:t>C, §</w:t>
      </w:r>
      <w:r w:rsidR="00B557FA">
        <w:rPr>
          <w:rFonts w:eastAsia="Times New Roman" w:cs="Times New Roman"/>
          <w:color w:val="000000"/>
          <w:szCs w:val="26"/>
        </w:rPr>
        <w:t> </w:t>
      </w:r>
      <w:r w:rsidRPr="00AC2AB8" w:rsidR="00CE63A6">
        <w:rPr>
          <w:rFonts w:eastAsia="Times New Roman" w:cs="Times New Roman"/>
          <w:color w:val="000000"/>
          <w:szCs w:val="26"/>
        </w:rPr>
        <w:t>3</w:t>
      </w:r>
      <w:r w:rsidR="00074587">
        <w:rPr>
          <w:rFonts w:eastAsia="Times New Roman" w:cs="Times New Roman"/>
          <w:color w:val="000000"/>
          <w:szCs w:val="26"/>
        </w:rPr>
        <w:t xml:space="preserve">, subd. </w:t>
      </w:r>
      <w:r w:rsidRPr="00AC2AB8" w:rsidR="00CE63A6">
        <w:rPr>
          <w:rFonts w:eastAsia="Times New Roman" w:cs="Times New Roman"/>
          <w:color w:val="000000"/>
          <w:szCs w:val="26"/>
        </w:rPr>
        <w:t>(b).)  A “special tax”</w:t>
      </w:r>
      <w:r w:rsidR="00EE79BF">
        <w:t>—</w:t>
      </w:r>
      <w:r w:rsidRPr="00AC2AB8" w:rsidR="00CE63A6">
        <w:rPr>
          <w:rFonts w:eastAsia="Times New Roman" w:cs="Times New Roman"/>
          <w:color w:val="000000"/>
          <w:szCs w:val="26"/>
        </w:rPr>
        <w:t>one imposed “for specific purposes” or by “special purpose districts or agencies”</w:t>
      </w:r>
      <w:r w:rsidR="00EE79BF">
        <w:t>—</w:t>
      </w:r>
      <w:r w:rsidRPr="00AC2AB8" w:rsidR="00CE63A6">
        <w:rPr>
          <w:rFonts w:eastAsia="Times New Roman" w:cs="Times New Roman"/>
          <w:color w:val="000000"/>
          <w:szCs w:val="26"/>
        </w:rPr>
        <w:t>requires approval by a two-thirds vote.  (</w:t>
      </w:r>
      <w:r w:rsidR="00057062">
        <w:rPr>
          <w:rFonts w:eastAsia="Times New Roman" w:cs="Times New Roman"/>
          <w:color w:val="000000"/>
          <w:szCs w:val="26"/>
        </w:rPr>
        <w:t>A</w:t>
      </w:r>
      <w:r w:rsidRPr="00AC2AB8" w:rsidR="00CE63A6">
        <w:rPr>
          <w:rFonts w:eastAsia="Times New Roman" w:cs="Times New Roman"/>
          <w:color w:val="000000"/>
          <w:szCs w:val="26"/>
        </w:rPr>
        <w:t>rt. XIII</w:t>
      </w:r>
      <w:r w:rsidRPr="00AC2AB8" w:rsidR="00281CC4">
        <w:rPr>
          <w:rFonts w:eastAsia="Times New Roman" w:cs="Times New Roman"/>
          <w:color w:val="000000"/>
          <w:szCs w:val="26"/>
        </w:rPr>
        <w:t xml:space="preserve"> </w:t>
      </w:r>
      <w:r w:rsidRPr="00AC2AB8" w:rsidR="00CE63A6">
        <w:rPr>
          <w:rFonts w:eastAsia="Times New Roman" w:cs="Times New Roman"/>
          <w:color w:val="000000"/>
          <w:szCs w:val="26"/>
        </w:rPr>
        <w:t>C, §</w:t>
      </w:r>
      <w:r w:rsidRPr="00AC2AB8" w:rsidR="00010BBE">
        <w:rPr>
          <w:rFonts w:eastAsia="Times New Roman" w:cs="Times New Roman"/>
          <w:color w:val="000000"/>
          <w:szCs w:val="26"/>
        </w:rPr>
        <w:t>§</w:t>
      </w:r>
      <w:r w:rsidR="00010BBE">
        <w:rPr>
          <w:rFonts w:eastAsia="Times New Roman" w:cs="Times New Roman"/>
          <w:color w:val="000000"/>
          <w:szCs w:val="26"/>
        </w:rPr>
        <w:t xml:space="preserve"> </w:t>
      </w:r>
      <w:r w:rsidRPr="00AC2AB8" w:rsidR="00CE63A6">
        <w:rPr>
          <w:rFonts w:eastAsia="Times New Roman" w:cs="Times New Roman"/>
          <w:color w:val="000000"/>
          <w:szCs w:val="26"/>
        </w:rPr>
        <w:t>2</w:t>
      </w:r>
      <w:r w:rsidR="00556A15">
        <w:rPr>
          <w:rFonts w:eastAsia="Times New Roman" w:cs="Times New Roman"/>
          <w:color w:val="000000"/>
          <w:szCs w:val="26"/>
        </w:rPr>
        <w:t xml:space="preserve">, subd. </w:t>
      </w:r>
      <w:r w:rsidRPr="00AC2AB8" w:rsidR="00CE63A6">
        <w:rPr>
          <w:rFonts w:eastAsia="Times New Roman" w:cs="Times New Roman"/>
          <w:color w:val="000000"/>
          <w:szCs w:val="26"/>
        </w:rPr>
        <w:t>(a)</w:t>
      </w:r>
      <w:r w:rsidR="00010BBE">
        <w:rPr>
          <w:rFonts w:eastAsia="Times New Roman" w:cs="Times New Roman"/>
          <w:color w:val="000000"/>
          <w:szCs w:val="26"/>
        </w:rPr>
        <w:t>,</w:t>
      </w:r>
      <w:r w:rsidRPr="00AC2AB8" w:rsidR="00CE63A6">
        <w:rPr>
          <w:rFonts w:eastAsia="Times New Roman" w:cs="Times New Roman"/>
          <w:color w:val="000000"/>
          <w:szCs w:val="26"/>
        </w:rPr>
        <w:t xml:space="preserve"> 3</w:t>
      </w:r>
      <w:r w:rsidR="00074587">
        <w:rPr>
          <w:rFonts w:eastAsia="Times New Roman" w:cs="Times New Roman"/>
          <w:color w:val="000000"/>
          <w:szCs w:val="26"/>
        </w:rPr>
        <w:t xml:space="preserve">, subd. </w:t>
      </w:r>
      <w:r w:rsidRPr="00AC2AB8" w:rsidR="00CE63A6">
        <w:rPr>
          <w:rFonts w:eastAsia="Times New Roman" w:cs="Times New Roman"/>
          <w:color w:val="000000"/>
          <w:szCs w:val="26"/>
        </w:rPr>
        <w:t xml:space="preserve">(d).)  </w:t>
      </w:r>
    </w:p>
    <w:p w:rsidR="00A50F9F" w:rsidRPr="00AC2AB8" w:rsidP="00C0319A" w14:paraId="146A8F6E" w14:textId="3AA29B8C">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w:t>
      </w:r>
      <w:r w:rsidRPr="00AC2AB8" w:rsidR="00B32C23">
        <w:rPr>
          <w:rFonts w:eastAsia="Times New Roman" w:cs="Times New Roman"/>
          <w:color w:val="000000"/>
          <w:szCs w:val="26"/>
        </w:rPr>
        <w:t>case</w:t>
      </w:r>
      <w:r w:rsidRPr="00AC2AB8" w:rsidR="00472F57">
        <w:rPr>
          <w:rFonts w:eastAsia="Times New Roman" w:cs="Times New Roman"/>
          <w:color w:val="000000"/>
          <w:szCs w:val="26"/>
        </w:rPr>
        <w:t xml:space="preserve"> turns on the definition of “tax” in the California Constitution</w:t>
      </w:r>
      <w:r w:rsidRPr="00AC2AB8" w:rsidR="00E30914">
        <w:rPr>
          <w:rFonts w:eastAsia="Times New Roman" w:cs="Times New Roman"/>
          <w:color w:val="000000"/>
          <w:szCs w:val="26"/>
        </w:rPr>
        <w:t xml:space="preserve">, which in turn depends on whether the increase was imposed by the Legislature </w:t>
      </w:r>
      <w:r w:rsidRPr="00AC2AB8" w:rsidR="008A4B63">
        <w:rPr>
          <w:rFonts w:eastAsia="Times New Roman" w:cs="Times New Roman"/>
          <w:color w:val="000000"/>
          <w:szCs w:val="26"/>
        </w:rPr>
        <w:t>(</w:t>
      </w:r>
      <w:r w:rsidR="00074587">
        <w:rPr>
          <w:rFonts w:eastAsia="Times New Roman" w:cs="Times New Roman"/>
          <w:color w:val="000000"/>
          <w:szCs w:val="26"/>
        </w:rPr>
        <w:t>a</w:t>
      </w:r>
      <w:r w:rsidRPr="00AC2AB8" w:rsidR="008A4B63">
        <w:rPr>
          <w:rFonts w:eastAsia="Times New Roman" w:cs="Times New Roman"/>
          <w:color w:val="000000"/>
          <w:szCs w:val="26"/>
        </w:rPr>
        <w:t>rt. XIII</w:t>
      </w:r>
      <w:r w:rsidRPr="00AC2AB8" w:rsidR="00DF62AD">
        <w:rPr>
          <w:rFonts w:eastAsia="Times New Roman" w:cs="Times New Roman"/>
          <w:color w:val="000000"/>
          <w:szCs w:val="26"/>
        </w:rPr>
        <w:t xml:space="preserve"> </w:t>
      </w:r>
      <w:r w:rsidRPr="00AC2AB8" w:rsidR="008A4B63">
        <w:rPr>
          <w:rFonts w:eastAsia="Times New Roman" w:cs="Times New Roman"/>
          <w:color w:val="000000"/>
          <w:szCs w:val="26"/>
        </w:rPr>
        <w:t xml:space="preserve">A, </w:t>
      </w:r>
      <w:r w:rsidRPr="00AC2AB8" w:rsidR="007E313C">
        <w:rPr>
          <w:rFonts w:eastAsia="Times New Roman" w:cs="Times New Roman"/>
          <w:color w:val="000000"/>
          <w:szCs w:val="26"/>
        </w:rPr>
        <w:t>§ </w:t>
      </w:r>
      <w:r w:rsidRPr="00AC2AB8" w:rsidR="006C7145">
        <w:rPr>
          <w:rFonts w:eastAsia="Times New Roman" w:cs="Times New Roman"/>
          <w:color w:val="000000"/>
          <w:szCs w:val="26"/>
        </w:rPr>
        <w:t>3, s</w:t>
      </w:r>
      <w:r w:rsidRPr="00AC2AB8" w:rsidR="008A4B63">
        <w:rPr>
          <w:rFonts w:eastAsia="Times New Roman" w:cs="Times New Roman"/>
          <w:color w:val="000000"/>
          <w:szCs w:val="26"/>
        </w:rPr>
        <w:t>ubd. (</w:t>
      </w:r>
      <w:r w:rsidRPr="00AC2AB8" w:rsidR="006C7145">
        <w:rPr>
          <w:rFonts w:eastAsia="Times New Roman" w:cs="Times New Roman"/>
          <w:color w:val="000000"/>
          <w:szCs w:val="26"/>
        </w:rPr>
        <w:t>b</w:t>
      </w:r>
      <w:r w:rsidRPr="00AC2AB8" w:rsidR="00B02CB3">
        <w:rPr>
          <w:rFonts w:eastAsia="Times New Roman" w:cs="Times New Roman"/>
          <w:color w:val="000000"/>
          <w:szCs w:val="26"/>
        </w:rPr>
        <w:t xml:space="preserve">)) </w:t>
      </w:r>
      <w:r w:rsidRPr="00AC2AB8" w:rsidR="00E30914">
        <w:rPr>
          <w:rFonts w:eastAsia="Times New Roman" w:cs="Times New Roman"/>
          <w:color w:val="000000"/>
          <w:szCs w:val="26"/>
        </w:rPr>
        <w:t xml:space="preserve">or by </w:t>
      </w:r>
      <w:r w:rsidRPr="00AC2AB8" w:rsidR="008A4B63">
        <w:rPr>
          <w:rFonts w:eastAsia="Times New Roman" w:cs="Times New Roman"/>
          <w:color w:val="000000"/>
          <w:szCs w:val="26"/>
        </w:rPr>
        <w:t>local government</w:t>
      </w:r>
      <w:r w:rsidRPr="00AC2AB8" w:rsidR="00B02CB3">
        <w:rPr>
          <w:rFonts w:eastAsia="Times New Roman" w:cs="Times New Roman"/>
          <w:color w:val="000000"/>
          <w:szCs w:val="26"/>
        </w:rPr>
        <w:t xml:space="preserve"> (</w:t>
      </w:r>
      <w:r w:rsidR="00074587">
        <w:rPr>
          <w:rFonts w:eastAsia="Times New Roman" w:cs="Times New Roman"/>
          <w:color w:val="000000"/>
          <w:szCs w:val="26"/>
        </w:rPr>
        <w:t>a</w:t>
      </w:r>
      <w:r w:rsidRPr="00AC2AB8" w:rsidR="00B02CB3">
        <w:rPr>
          <w:rFonts w:eastAsia="Times New Roman" w:cs="Times New Roman"/>
          <w:color w:val="000000"/>
          <w:szCs w:val="26"/>
        </w:rPr>
        <w:t>rt. XIII</w:t>
      </w:r>
      <w:r w:rsidRPr="00AC2AB8" w:rsidR="00DF62AD">
        <w:rPr>
          <w:rFonts w:eastAsia="Times New Roman" w:cs="Times New Roman"/>
          <w:color w:val="000000"/>
          <w:szCs w:val="26"/>
        </w:rPr>
        <w:t xml:space="preserve"> </w:t>
      </w:r>
      <w:r w:rsidRPr="00AC2AB8" w:rsidR="00B02CB3">
        <w:rPr>
          <w:rFonts w:eastAsia="Times New Roman" w:cs="Times New Roman"/>
          <w:color w:val="000000"/>
          <w:szCs w:val="26"/>
        </w:rPr>
        <w:t xml:space="preserve">C, </w:t>
      </w:r>
      <w:r w:rsidRPr="00AC2AB8" w:rsidR="00A24249">
        <w:rPr>
          <w:rFonts w:eastAsia="Times New Roman" w:cs="Times New Roman"/>
          <w:color w:val="000000"/>
          <w:szCs w:val="26"/>
        </w:rPr>
        <w:t xml:space="preserve">§ 1, </w:t>
      </w:r>
      <w:r w:rsidRPr="00AC2AB8" w:rsidR="00B02CB3">
        <w:rPr>
          <w:rFonts w:eastAsia="Times New Roman" w:cs="Times New Roman"/>
          <w:color w:val="000000"/>
          <w:szCs w:val="26"/>
        </w:rPr>
        <w:t>subd. (</w:t>
      </w:r>
      <w:r w:rsidRPr="00AC2AB8" w:rsidR="00A24249">
        <w:rPr>
          <w:rFonts w:eastAsia="Times New Roman" w:cs="Times New Roman"/>
          <w:color w:val="000000"/>
          <w:szCs w:val="26"/>
        </w:rPr>
        <w:t>e))</w:t>
      </w:r>
      <w:r w:rsidRPr="00AC2AB8" w:rsidR="008A4B63">
        <w:rPr>
          <w:rFonts w:eastAsia="Times New Roman" w:cs="Times New Roman"/>
          <w:color w:val="000000"/>
          <w:szCs w:val="26"/>
        </w:rPr>
        <w:t>.</w:t>
      </w:r>
      <w:r w:rsidRPr="00AC2AB8" w:rsidR="006C7145">
        <w:rPr>
          <w:rFonts w:eastAsia="Times New Roman" w:cs="Times New Roman"/>
          <w:color w:val="000000"/>
          <w:szCs w:val="26"/>
        </w:rPr>
        <w:t xml:space="preserve">  </w:t>
      </w:r>
      <w:r w:rsidRPr="00AC2AB8" w:rsidR="00882345">
        <w:rPr>
          <w:rFonts w:eastAsia="Times New Roman" w:cs="Times New Roman"/>
          <w:color w:val="000000"/>
          <w:szCs w:val="26"/>
        </w:rPr>
        <w:t>Under article XIII</w:t>
      </w:r>
      <w:r w:rsidRPr="00AC2AB8" w:rsidR="00DF62AD">
        <w:rPr>
          <w:rFonts w:eastAsia="Times New Roman" w:cs="Times New Roman"/>
          <w:color w:val="000000"/>
          <w:szCs w:val="26"/>
        </w:rPr>
        <w:t xml:space="preserve"> </w:t>
      </w:r>
      <w:r w:rsidRPr="00AC2AB8" w:rsidR="00882345">
        <w:rPr>
          <w:rFonts w:eastAsia="Times New Roman" w:cs="Times New Roman"/>
          <w:color w:val="000000"/>
          <w:szCs w:val="26"/>
        </w:rPr>
        <w:t xml:space="preserve">A, section 3, subdivision (b), </w:t>
      </w:r>
      <w:r w:rsidRPr="00AC2AB8" w:rsidR="00E4592A">
        <w:rPr>
          <w:rFonts w:eastAsia="Times New Roman" w:cs="Times New Roman"/>
          <w:color w:val="000000"/>
          <w:szCs w:val="26"/>
        </w:rPr>
        <w:t xml:space="preserve">“ ‘tax’ means any levy, charge, or exaction of any kind imposed by </w:t>
      </w:r>
      <w:r w:rsidRPr="00AC2AB8" w:rsidR="00A76F15">
        <w:rPr>
          <w:rFonts w:eastAsia="Times New Roman" w:cs="Times New Roman"/>
          <w:color w:val="000000"/>
          <w:szCs w:val="26"/>
        </w:rPr>
        <w:t>the State</w:t>
      </w:r>
      <w:r w:rsidRPr="00AC2AB8" w:rsidR="00CC6F95">
        <w:rPr>
          <w:rFonts w:eastAsia="Times New Roman" w:cs="Times New Roman"/>
          <w:color w:val="000000"/>
          <w:szCs w:val="26"/>
        </w:rPr>
        <w:t>, except</w:t>
      </w:r>
      <w:r w:rsidRPr="00AC2AB8" w:rsidR="008E0857">
        <w:rPr>
          <w:rFonts w:eastAsia="Times New Roman" w:cs="Times New Roman"/>
          <w:color w:val="000000"/>
          <w:szCs w:val="26"/>
        </w:rPr>
        <w:t xml:space="preserve">” </w:t>
      </w:r>
      <w:r w:rsidRPr="00AC2AB8" w:rsidR="00703368">
        <w:rPr>
          <w:rFonts w:eastAsia="Times New Roman" w:cs="Times New Roman"/>
          <w:color w:val="000000"/>
          <w:szCs w:val="26"/>
        </w:rPr>
        <w:t>five</w:t>
      </w:r>
      <w:r w:rsidRPr="00AC2AB8" w:rsidR="008E0857">
        <w:rPr>
          <w:rFonts w:eastAsia="Times New Roman" w:cs="Times New Roman"/>
          <w:color w:val="000000"/>
          <w:szCs w:val="26"/>
        </w:rPr>
        <w:t xml:space="preserve"> enumerated exceptions.  Article XIII</w:t>
      </w:r>
      <w:r w:rsidRPr="00AC2AB8" w:rsidR="00DF62AD">
        <w:rPr>
          <w:rFonts w:eastAsia="Times New Roman" w:cs="Times New Roman"/>
          <w:color w:val="000000"/>
          <w:szCs w:val="26"/>
        </w:rPr>
        <w:t xml:space="preserve"> </w:t>
      </w:r>
      <w:r w:rsidRPr="00AC2AB8" w:rsidR="008E0857">
        <w:rPr>
          <w:rFonts w:eastAsia="Times New Roman" w:cs="Times New Roman"/>
          <w:color w:val="000000"/>
          <w:szCs w:val="26"/>
        </w:rPr>
        <w:t xml:space="preserve">C, section 1, subdivision (e), defines “tax” as </w:t>
      </w:r>
      <w:r w:rsidRPr="00AC2AB8" w:rsidR="00BF312B">
        <w:rPr>
          <w:rFonts w:eastAsia="Times New Roman" w:cs="Times New Roman"/>
          <w:color w:val="000000"/>
          <w:szCs w:val="26"/>
        </w:rPr>
        <w:t xml:space="preserve">“any levy, charge, or exaction of any kind imposed by </w:t>
      </w:r>
      <w:r w:rsidRPr="00AC2AB8" w:rsidR="00703368">
        <w:rPr>
          <w:rFonts w:eastAsia="Times New Roman" w:cs="Times New Roman"/>
          <w:color w:val="000000"/>
          <w:szCs w:val="26"/>
        </w:rPr>
        <w:t>a local government</w:t>
      </w:r>
      <w:r w:rsidRPr="00AC2AB8" w:rsidR="00BF312B">
        <w:rPr>
          <w:rFonts w:eastAsia="Times New Roman" w:cs="Times New Roman"/>
          <w:color w:val="000000"/>
          <w:szCs w:val="26"/>
        </w:rPr>
        <w:t xml:space="preserve">, except” </w:t>
      </w:r>
      <w:r w:rsidRPr="00AC2AB8" w:rsidR="00703368">
        <w:rPr>
          <w:rFonts w:eastAsia="Times New Roman" w:cs="Times New Roman"/>
          <w:color w:val="000000"/>
          <w:szCs w:val="26"/>
        </w:rPr>
        <w:t>seven</w:t>
      </w:r>
      <w:r w:rsidRPr="00AC2AB8" w:rsidR="00BF312B">
        <w:rPr>
          <w:rFonts w:eastAsia="Times New Roman" w:cs="Times New Roman"/>
          <w:color w:val="000000"/>
          <w:szCs w:val="26"/>
        </w:rPr>
        <w:t xml:space="preserve"> enumerated exceptions</w:t>
      </w:r>
      <w:r w:rsidRPr="00AC2AB8" w:rsidR="00703368">
        <w:rPr>
          <w:rFonts w:eastAsia="Times New Roman" w:cs="Times New Roman"/>
          <w:color w:val="000000"/>
          <w:szCs w:val="26"/>
        </w:rPr>
        <w:t>.</w:t>
      </w:r>
      <w:r w:rsidRPr="00AC2AB8" w:rsidR="00191B86">
        <w:rPr>
          <w:rFonts w:eastAsia="Times New Roman" w:cs="Times New Roman"/>
          <w:color w:val="000000"/>
          <w:szCs w:val="26"/>
        </w:rPr>
        <w:t xml:space="preserve">  Accordingly, we must first </w:t>
      </w:r>
      <w:r w:rsidRPr="00AC2AB8" w:rsidR="00AA3B14">
        <w:rPr>
          <w:rFonts w:eastAsia="Times New Roman" w:cs="Times New Roman"/>
          <w:color w:val="000000"/>
          <w:szCs w:val="26"/>
        </w:rPr>
        <w:t xml:space="preserve">determine whether the </w:t>
      </w:r>
      <w:r w:rsidRPr="00AC2AB8" w:rsidR="000E5BA1">
        <w:rPr>
          <w:rFonts w:eastAsia="Times New Roman" w:cs="Times New Roman"/>
          <w:color w:val="000000"/>
          <w:szCs w:val="26"/>
        </w:rPr>
        <w:t xml:space="preserve">toll increase was imposed </w:t>
      </w:r>
      <w:r w:rsidRPr="00AC2AB8" w:rsidR="00426C13">
        <w:rPr>
          <w:rFonts w:eastAsia="Times New Roman" w:cs="Times New Roman"/>
          <w:color w:val="000000"/>
          <w:szCs w:val="26"/>
        </w:rPr>
        <w:t>by the Legislature</w:t>
      </w:r>
      <w:r w:rsidRPr="00AC2AB8" w:rsidR="006E1ECD">
        <w:rPr>
          <w:rFonts w:eastAsia="Times New Roman" w:cs="Times New Roman"/>
          <w:color w:val="000000"/>
          <w:szCs w:val="26"/>
        </w:rPr>
        <w:t xml:space="preserve">, </w:t>
      </w:r>
      <w:r w:rsidRPr="00AC2AB8" w:rsidR="009E7163">
        <w:rPr>
          <w:rFonts w:eastAsia="Times New Roman" w:cs="Times New Roman"/>
          <w:color w:val="000000"/>
          <w:szCs w:val="26"/>
        </w:rPr>
        <w:t xml:space="preserve">as the trial court found, or by BATA, as appellants maintain, </w:t>
      </w:r>
      <w:r w:rsidRPr="00AC2AB8" w:rsidR="006E1ECD">
        <w:rPr>
          <w:rFonts w:eastAsia="Times New Roman" w:cs="Times New Roman"/>
          <w:color w:val="000000"/>
          <w:szCs w:val="26"/>
        </w:rPr>
        <w:t xml:space="preserve">and then determine whether </w:t>
      </w:r>
      <w:r w:rsidRPr="00AC2AB8" w:rsidR="009E7163">
        <w:rPr>
          <w:rFonts w:eastAsia="Times New Roman" w:cs="Times New Roman"/>
          <w:color w:val="000000"/>
          <w:szCs w:val="26"/>
        </w:rPr>
        <w:t>the increase was in fact a “tax” within the applicable definition.</w:t>
      </w:r>
      <w:r>
        <w:rPr>
          <w:rStyle w:val="FootnoteReference"/>
          <w:rFonts w:eastAsia="Times New Roman" w:cs="Times New Roman"/>
          <w:color w:val="000000"/>
          <w:szCs w:val="26"/>
        </w:rPr>
        <w:footnoteReference w:id="8"/>
      </w:r>
      <w:r w:rsidRPr="00AC2AB8" w:rsidR="00A779A3">
        <w:rPr>
          <w:rFonts w:eastAsia="Times New Roman" w:cs="Times New Roman"/>
          <w:color w:val="000000"/>
          <w:szCs w:val="26"/>
        </w:rPr>
        <w:t xml:space="preserve"> </w:t>
      </w:r>
    </w:p>
    <w:p w:rsidR="00280F69" w:rsidRPr="009B21D2" w:rsidP="00C0319A" w14:paraId="76F91FFD" w14:textId="337021D7">
      <w:pPr>
        <w:spacing w:line="360" w:lineRule="auto"/>
        <w:jc w:val="center"/>
        <w:rPr>
          <w:rFonts w:eastAsia="Times New Roman" w:cs="Times New Roman"/>
          <w:b/>
          <w:bCs/>
          <w:color w:val="000000"/>
          <w:szCs w:val="26"/>
        </w:rPr>
      </w:pPr>
      <w:r w:rsidRPr="009B21D2">
        <w:rPr>
          <w:rFonts w:eastAsia="Times New Roman" w:cs="Times New Roman"/>
          <w:b/>
          <w:bCs/>
          <w:color w:val="000000"/>
          <w:szCs w:val="26"/>
        </w:rPr>
        <w:t>I.</w:t>
      </w:r>
    </w:p>
    <w:p w:rsidR="00A50F9F" w:rsidRPr="00AC2AB8" w:rsidP="00C0319A" w14:paraId="31980A33" w14:textId="70633FD9">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610408">
        <w:rPr>
          <w:rFonts w:eastAsia="Times New Roman" w:cs="Times New Roman"/>
          <w:color w:val="000000"/>
          <w:szCs w:val="26"/>
        </w:rPr>
        <w:t>A</w:t>
      </w:r>
      <w:r w:rsidRPr="00AC2AB8" w:rsidR="000D2EBB">
        <w:rPr>
          <w:rFonts w:eastAsia="Times New Roman" w:cs="Times New Roman"/>
          <w:color w:val="000000"/>
          <w:szCs w:val="26"/>
        </w:rPr>
        <w:t xml:space="preserve">rguing that </w:t>
      </w:r>
      <w:r w:rsidRPr="00AC2AB8" w:rsidR="00610408">
        <w:rPr>
          <w:rFonts w:eastAsia="Times New Roman" w:cs="Times New Roman"/>
          <w:color w:val="000000"/>
          <w:szCs w:val="26"/>
        </w:rPr>
        <w:t xml:space="preserve">the toll increase was imposed by BATA, </w:t>
      </w:r>
      <w:r w:rsidRPr="00AC2AB8" w:rsidR="00883B64">
        <w:rPr>
          <w:rFonts w:eastAsia="Times New Roman" w:cs="Times New Roman"/>
          <w:color w:val="000000"/>
          <w:szCs w:val="26"/>
        </w:rPr>
        <w:t>appellants maintain</w:t>
      </w:r>
      <w:r w:rsidRPr="00AC2AB8" w:rsidR="004C685B">
        <w:rPr>
          <w:rFonts w:eastAsia="Times New Roman" w:cs="Times New Roman"/>
          <w:color w:val="000000"/>
          <w:szCs w:val="26"/>
        </w:rPr>
        <w:t xml:space="preserve"> </w:t>
      </w:r>
      <w:r w:rsidRPr="00AC2AB8" w:rsidR="00C20D78">
        <w:rPr>
          <w:rFonts w:eastAsia="Times New Roman" w:cs="Times New Roman"/>
          <w:color w:val="000000"/>
          <w:szCs w:val="26"/>
        </w:rPr>
        <w:t>that S</w:t>
      </w:r>
      <w:r w:rsidR="005E3A4A">
        <w:rPr>
          <w:rFonts w:eastAsia="Times New Roman" w:cs="Times New Roman"/>
          <w:color w:val="000000"/>
          <w:szCs w:val="26"/>
        </w:rPr>
        <w:t xml:space="preserve">enate </w:t>
      </w:r>
      <w:r w:rsidRPr="00AC2AB8" w:rsidR="00C20D78">
        <w:rPr>
          <w:rFonts w:eastAsia="Times New Roman" w:cs="Times New Roman"/>
          <w:color w:val="000000"/>
          <w:szCs w:val="26"/>
        </w:rPr>
        <w:t>B</w:t>
      </w:r>
      <w:r w:rsidR="005E3A4A">
        <w:rPr>
          <w:rFonts w:eastAsia="Times New Roman" w:cs="Times New Roman"/>
          <w:color w:val="000000"/>
          <w:szCs w:val="26"/>
        </w:rPr>
        <w:t>ill</w:t>
      </w:r>
      <w:r w:rsidRPr="00AC2AB8" w:rsidR="00C20D78">
        <w:rPr>
          <w:rFonts w:eastAsia="Times New Roman" w:cs="Times New Roman"/>
          <w:color w:val="000000"/>
          <w:szCs w:val="26"/>
        </w:rPr>
        <w:t xml:space="preserve"> 595 </w:t>
      </w:r>
      <w:r w:rsidRPr="00AC2AB8" w:rsidR="008008F9">
        <w:rPr>
          <w:rFonts w:eastAsia="Times New Roman" w:cs="Times New Roman"/>
          <w:color w:val="000000"/>
          <w:szCs w:val="26"/>
        </w:rPr>
        <w:t>was not self-executing</w:t>
      </w:r>
      <w:r w:rsidRPr="00AC2AB8" w:rsidR="004C685B">
        <w:rPr>
          <w:rFonts w:eastAsia="Times New Roman" w:cs="Times New Roman"/>
          <w:color w:val="000000"/>
          <w:szCs w:val="26"/>
        </w:rPr>
        <w:t xml:space="preserve">, contrasting it with </w:t>
      </w:r>
      <w:r w:rsidRPr="00AC2AB8" w:rsidR="005C01FC">
        <w:rPr>
          <w:rFonts w:eastAsia="Times New Roman" w:cs="Times New Roman"/>
          <w:color w:val="000000"/>
          <w:szCs w:val="26"/>
        </w:rPr>
        <w:t xml:space="preserve">a toll increase imposed in 1997 </w:t>
      </w:r>
      <w:r w:rsidRPr="00AC2AB8" w:rsidR="00AD540E">
        <w:rPr>
          <w:rFonts w:eastAsia="Times New Roman" w:cs="Times New Roman"/>
          <w:color w:val="000000"/>
          <w:szCs w:val="26"/>
        </w:rPr>
        <w:t xml:space="preserve">to fund seismic retrofitting.  </w:t>
      </w:r>
      <w:r w:rsidRPr="00AC2AB8" w:rsidR="00E02F2E">
        <w:rPr>
          <w:rFonts w:eastAsia="Times New Roman" w:cs="Times New Roman"/>
          <w:color w:val="000000"/>
          <w:szCs w:val="26"/>
        </w:rPr>
        <w:t xml:space="preserve">Section </w:t>
      </w:r>
      <w:r w:rsidRPr="00AC2AB8" w:rsidR="00F3771A">
        <w:rPr>
          <w:rFonts w:eastAsia="Times New Roman" w:cs="Times New Roman"/>
          <w:color w:val="000000"/>
          <w:szCs w:val="26"/>
        </w:rPr>
        <w:t xml:space="preserve">31010, subdivision (a), enacted by Senate Bill </w:t>
      </w:r>
      <w:r w:rsidR="00F87DC2">
        <w:rPr>
          <w:rFonts w:eastAsia="Times New Roman" w:cs="Times New Roman"/>
          <w:color w:val="000000"/>
          <w:szCs w:val="26"/>
        </w:rPr>
        <w:t xml:space="preserve">No. </w:t>
      </w:r>
      <w:r w:rsidRPr="00AC2AB8" w:rsidR="00F3771A">
        <w:rPr>
          <w:rFonts w:eastAsia="Times New Roman" w:cs="Times New Roman"/>
          <w:color w:val="000000"/>
          <w:szCs w:val="26"/>
        </w:rPr>
        <w:t xml:space="preserve">60 in 1997, </w:t>
      </w:r>
      <w:r w:rsidRPr="00AC2AB8" w:rsidR="005C3E4C">
        <w:rPr>
          <w:rFonts w:eastAsia="Times New Roman" w:cs="Times New Roman"/>
          <w:color w:val="000000"/>
          <w:szCs w:val="26"/>
        </w:rPr>
        <w:t>provide</w:t>
      </w:r>
      <w:r w:rsidRPr="00AC2AB8" w:rsidR="00D63216">
        <w:rPr>
          <w:rFonts w:eastAsia="Times New Roman" w:cs="Times New Roman"/>
          <w:color w:val="000000"/>
          <w:szCs w:val="26"/>
        </w:rPr>
        <w:t>s, “</w:t>
      </w:r>
      <w:r w:rsidRPr="00AC2AB8" w:rsidR="00D63216">
        <w:rPr>
          <w:rFonts w:eastAsia="Times New Roman" w:cs="Times New Roman"/>
          <w:i/>
          <w:color w:val="000000"/>
          <w:szCs w:val="26"/>
        </w:rPr>
        <w:t>There is hereby imposed</w:t>
      </w:r>
      <w:r w:rsidRPr="00AC2AB8" w:rsidR="00D63216">
        <w:rPr>
          <w:rFonts w:eastAsia="Times New Roman" w:cs="Times New Roman"/>
          <w:color w:val="000000"/>
          <w:szCs w:val="26"/>
        </w:rPr>
        <w:t xml:space="preserve"> a seismic retrofit surcharge equal to one dollar ($1) per vehicle for passage on the bay area bridges, except for vehicles that are authorized toll-free passage on these bridges.</w:t>
      </w:r>
      <w:r w:rsidRPr="00AC2AB8" w:rsidR="00BB35E8">
        <w:rPr>
          <w:rFonts w:eastAsia="Times New Roman" w:cs="Times New Roman"/>
          <w:color w:val="000000"/>
          <w:szCs w:val="26"/>
        </w:rPr>
        <w:t xml:space="preserve">”  </w:t>
      </w:r>
      <w:r w:rsidRPr="00AC2AB8" w:rsidR="00B75F17">
        <w:rPr>
          <w:rFonts w:eastAsia="Times New Roman" w:cs="Times New Roman"/>
          <w:color w:val="000000"/>
          <w:szCs w:val="26"/>
        </w:rPr>
        <w:t>(</w:t>
      </w:r>
      <w:r w:rsidR="00F87DC2">
        <w:rPr>
          <w:rFonts w:eastAsia="Times New Roman" w:cs="Times New Roman"/>
          <w:color w:val="000000"/>
          <w:szCs w:val="26"/>
        </w:rPr>
        <w:t>Italics</w:t>
      </w:r>
      <w:r w:rsidRPr="00AC2AB8" w:rsidR="00B75F17">
        <w:rPr>
          <w:rFonts w:eastAsia="Times New Roman" w:cs="Times New Roman"/>
          <w:color w:val="000000"/>
          <w:szCs w:val="26"/>
        </w:rPr>
        <w:t xml:space="preserve"> added.)  </w:t>
      </w:r>
      <w:r w:rsidRPr="00AC2AB8" w:rsidR="00BB35E8">
        <w:rPr>
          <w:rFonts w:eastAsia="Times New Roman" w:cs="Times New Roman"/>
          <w:color w:val="000000"/>
          <w:szCs w:val="26"/>
        </w:rPr>
        <w:t>Appellants emphasize that S</w:t>
      </w:r>
      <w:r w:rsidR="005E3A4A">
        <w:rPr>
          <w:rFonts w:eastAsia="Times New Roman" w:cs="Times New Roman"/>
          <w:color w:val="000000"/>
          <w:szCs w:val="26"/>
        </w:rPr>
        <w:t xml:space="preserve">enate </w:t>
      </w:r>
      <w:r w:rsidRPr="00AC2AB8" w:rsidR="00BB35E8">
        <w:rPr>
          <w:rFonts w:eastAsia="Times New Roman" w:cs="Times New Roman"/>
          <w:color w:val="000000"/>
          <w:szCs w:val="26"/>
        </w:rPr>
        <w:t>B</w:t>
      </w:r>
      <w:r w:rsidR="005E3A4A">
        <w:rPr>
          <w:rFonts w:eastAsia="Times New Roman" w:cs="Times New Roman"/>
          <w:color w:val="000000"/>
          <w:szCs w:val="26"/>
        </w:rPr>
        <w:t>ill</w:t>
      </w:r>
      <w:r w:rsidRPr="00AC2AB8" w:rsidR="00BB35E8">
        <w:rPr>
          <w:rFonts w:eastAsia="Times New Roman" w:cs="Times New Roman"/>
          <w:color w:val="000000"/>
          <w:szCs w:val="26"/>
        </w:rPr>
        <w:t xml:space="preserve"> 595 does not contain</w:t>
      </w:r>
      <w:r w:rsidRPr="00AC2AB8" w:rsidR="00B75F17">
        <w:rPr>
          <w:rFonts w:eastAsia="Times New Roman" w:cs="Times New Roman"/>
          <w:color w:val="000000"/>
          <w:szCs w:val="26"/>
        </w:rPr>
        <w:t xml:space="preserve"> the italicized language</w:t>
      </w:r>
      <w:r w:rsidRPr="00AC2AB8" w:rsidR="00431531">
        <w:rPr>
          <w:rFonts w:eastAsia="Times New Roman" w:cs="Times New Roman"/>
          <w:color w:val="000000"/>
          <w:szCs w:val="26"/>
        </w:rPr>
        <w:t xml:space="preserve">, describing </w:t>
      </w:r>
      <w:r w:rsidR="00D75469">
        <w:rPr>
          <w:rFonts w:eastAsia="Times New Roman" w:cs="Times New Roman"/>
          <w:color w:val="000000"/>
          <w:szCs w:val="26"/>
        </w:rPr>
        <w:t>the legislation</w:t>
      </w:r>
      <w:r w:rsidRPr="00AC2AB8" w:rsidR="00A71AAA">
        <w:rPr>
          <w:rFonts w:eastAsia="Times New Roman" w:cs="Times New Roman"/>
          <w:color w:val="000000"/>
          <w:szCs w:val="26"/>
        </w:rPr>
        <w:t xml:space="preserve"> as instead having “granted authority to BATA to propose a toll</w:t>
      </w:r>
      <w:r w:rsidRPr="00AC2AB8" w:rsidR="00101D16">
        <w:rPr>
          <w:rFonts w:eastAsia="Times New Roman" w:cs="Times New Roman"/>
          <w:color w:val="000000"/>
          <w:szCs w:val="26"/>
        </w:rPr>
        <w:t>” conditioned on voter approval</w:t>
      </w:r>
      <w:r w:rsidR="006A6C40">
        <w:rPr>
          <w:rFonts w:eastAsia="Times New Roman" w:cs="Times New Roman"/>
          <w:color w:val="000000"/>
          <w:szCs w:val="26"/>
        </w:rPr>
        <w:t xml:space="preserve"> </w:t>
      </w:r>
      <w:r w:rsidRPr="00AC2AB8" w:rsidR="006A6C40">
        <w:rPr>
          <w:rFonts w:eastAsia="Times New Roman" w:cs="Times New Roman"/>
          <w:color w:val="000000"/>
          <w:szCs w:val="26"/>
        </w:rPr>
        <w:t>(§ 30923, subd. (b)</w:t>
      </w:r>
      <w:r w:rsidR="00F87DC2">
        <w:rPr>
          <w:rFonts w:eastAsia="Times New Roman" w:cs="Times New Roman"/>
          <w:color w:val="000000"/>
          <w:szCs w:val="26"/>
        </w:rPr>
        <w:t>)</w:t>
      </w:r>
      <w:r w:rsidR="00B913D2">
        <w:rPr>
          <w:rFonts w:eastAsia="Times New Roman" w:cs="Times New Roman"/>
          <w:color w:val="000000"/>
          <w:szCs w:val="26"/>
        </w:rPr>
        <w:t>,</w:t>
      </w:r>
      <w:r>
        <w:rPr>
          <w:rStyle w:val="FootnoteReference"/>
          <w:rFonts w:eastAsia="Times New Roman" w:cs="Times New Roman"/>
          <w:color w:val="000000"/>
          <w:szCs w:val="26"/>
        </w:rPr>
        <w:footnoteReference w:id="9"/>
      </w:r>
      <w:r w:rsidR="00EB08D8">
        <w:rPr>
          <w:rFonts w:eastAsia="Times New Roman" w:cs="Times New Roman"/>
          <w:color w:val="000000"/>
          <w:szCs w:val="26"/>
        </w:rPr>
        <w:t xml:space="preserve"> and maintaining</w:t>
      </w:r>
      <w:r w:rsidRPr="00AC2AB8" w:rsidR="0073673A">
        <w:rPr>
          <w:rFonts w:eastAsia="Times New Roman" w:cs="Times New Roman"/>
          <w:color w:val="000000"/>
          <w:szCs w:val="26"/>
        </w:rPr>
        <w:t xml:space="preserve"> that if BATA took no action or the voters rejected the measure, </w:t>
      </w:r>
      <w:r w:rsidRPr="00AC2AB8" w:rsidR="00493EAF">
        <w:rPr>
          <w:rFonts w:eastAsia="Times New Roman" w:cs="Times New Roman"/>
          <w:color w:val="000000"/>
          <w:szCs w:val="26"/>
        </w:rPr>
        <w:t xml:space="preserve">there would have been no toll increase.  </w:t>
      </w:r>
    </w:p>
    <w:p w:rsidR="00B36DE8" w:rsidRPr="00AC2AB8" w:rsidP="00C0319A" w14:paraId="49FACBF6" w14:textId="7C969261">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AD53E3">
        <w:rPr>
          <w:rFonts w:eastAsia="Times New Roman" w:cs="Times New Roman"/>
          <w:color w:val="000000"/>
          <w:szCs w:val="26"/>
        </w:rPr>
        <w:t xml:space="preserve">The language of </w:t>
      </w:r>
      <w:r w:rsidR="009B6592">
        <w:rPr>
          <w:rFonts w:eastAsia="Times New Roman" w:cs="Times New Roman"/>
          <w:color w:val="000000"/>
          <w:szCs w:val="26"/>
        </w:rPr>
        <w:t>S</w:t>
      </w:r>
      <w:r w:rsidR="00F87DC2">
        <w:rPr>
          <w:rFonts w:eastAsia="Times New Roman" w:cs="Times New Roman"/>
          <w:color w:val="000000"/>
          <w:szCs w:val="26"/>
        </w:rPr>
        <w:t>enate Bill</w:t>
      </w:r>
      <w:r w:rsidRPr="00AC2AB8" w:rsidR="00AD53E3">
        <w:rPr>
          <w:rFonts w:eastAsia="Times New Roman" w:cs="Times New Roman"/>
          <w:color w:val="000000"/>
          <w:szCs w:val="26"/>
        </w:rPr>
        <w:t xml:space="preserve"> 595 belies appellants’ characterization of it as having simply delegated authority to BATA to decide whether to impose a toll increase.</w:t>
      </w:r>
      <w:r w:rsidRPr="00AC2AB8" w:rsidR="002C2D1E">
        <w:rPr>
          <w:rFonts w:eastAsia="Times New Roman" w:cs="Times New Roman"/>
          <w:color w:val="000000"/>
          <w:szCs w:val="26"/>
        </w:rPr>
        <w:t xml:space="preserve">  </w:t>
      </w:r>
    </w:p>
    <w:p w:rsidR="00185BE9" w:rsidRPr="00AC2AB8" w:rsidP="00C0319A" w14:paraId="42B5955E" w14:textId="57AE2C3F">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88394A">
        <w:rPr>
          <w:rFonts w:eastAsia="Times New Roman" w:cs="Times New Roman"/>
          <w:color w:val="000000"/>
          <w:szCs w:val="26"/>
        </w:rPr>
        <w:t xml:space="preserve">Preliminarily, </w:t>
      </w:r>
      <w:r w:rsidRPr="00AC2AB8" w:rsidR="00676CE3">
        <w:rPr>
          <w:rFonts w:eastAsia="Times New Roman" w:cs="Times New Roman"/>
          <w:color w:val="000000"/>
          <w:szCs w:val="26"/>
        </w:rPr>
        <w:t xml:space="preserve">the Legislature’s </w:t>
      </w:r>
      <w:r w:rsidRPr="00AC2AB8" w:rsidR="00B21DCC">
        <w:rPr>
          <w:rFonts w:eastAsia="Times New Roman" w:cs="Times New Roman"/>
          <w:color w:val="000000"/>
          <w:szCs w:val="26"/>
        </w:rPr>
        <w:t xml:space="preserve">findings and declarations in </w:t>
      </w:r>
      <w:r w:rsidRPr="00AC2AB8" w:rsidR="00EC0260">
        <w:rPr>
          <w:rFonts w:eastAsia="Times New Roman" w:cs="Times New Roman"/>
          <w:color w:val="000000"/>
          <w:szCs w:val="26"/>
        </w:rPr>
        <w:t>section 1</w:t>
      </w:r>
      <w:r w:rsidRPr="00AC2AB8" w:rsidR="00962123">
        <w:rPr>
          <w:rFonts w:eastAsia="Times New Roman" w:cs="Times New Roman"/>
          <w:color w:val="000000"/>
          <w:szCs w:val="26"/>
        </w:rPr>
        <w:t xml:space="preserve"> of S</w:t>
      </w:r>
      <w:r w:rsidR="009B6592">
        <w:rPr>
          <w:rFonts w:eastAsia="Times New Roman" w:cs="Times New Roman"/>
          <w:color w:val="000000"/>
          <w:szCs w:val="26"/>
        </w:rPr>
        <w:t xml:space="preserve">enate </w:t>
      </w:r>
      <w:r w:rsidRPr="00AC2AB8" w:rsidR="00962123">
        <w:rPr>
          <w:rFonts w:eastAsia="Times New Roman" w:cs="Times New Roman"/>
          <w:color w:val="000000"/>
          <w:szCs w:val="26"/>
        </w:rPr>
        <w:t>B</w:t>
      </w:r>
      <w:r w:rsidR="009B6592">
        <w:rPr>
          <w:rFonts w:eastAsia="Times New Roman" w:cs="Times New Roman"/>
          <w:color w:val="000000"/>
          <w:szCs w:val="26"/>
        </w:rPr>
        <w:t>ill</w:t>
      </w:r>
      <w:r w:rsidRPr="00AC2AB8" w:rsidR="00962123">
        <w:rPr>
          <w:rFonts w:eastAsia="Times New Roman" w:cs="Times New Roman"/>
          <w:color w:val="000000"/>
          <w:szCs w:val="26"/>
        </w:rPr>
        <w:t xml:space="preserve"> 595 include the statement</w:t>
      </w:r>
      <w:r w:rsidRPr="00AC2AB8" w:rsidR="003B15F1">
        <w:rPr>
          <w:rFonts w:eastAsia="Times New Roman" w:cs="Times New Roman"/>
          <w:color w:val="000000"/>
          <w:szCs w:val="26"/>
        </w:rPr>
        <w:t>,</w:t>
      </w:r>
      <w:r w:rsidRPr="00AC2AB8" w:rsidR="00962123">
        <w:rPr>
          <w:rFonts w:eastAsia="Times New Roman" w:cs="Times New Roman"/>
          <w:color w:val="000000"/>
          <w:szCs w:val="26"/>
        </w:rPr>
        <w:t xml:space="preserve"> “[t]o improve the quality of life and sustain the economy of the San Francisco Bay area, it is the intent of the Legislature to require the Metropolitan Transportation Commission to place on the ballot a measure authorizing the voters to approve an expenditure plan to improve mobility and enhance travel options on the bridges and bridge corridors to be paid for by an increase in the toll rate on the seven state-owned bridges within its jurisdiction.</w:t>
      </w:r>
      <w:r w:rsidRPr="00AC2AB8" w:rsidR="0079037D">
        <w:rPr>
          <w:rFonts w:eastAsia="Times New Roman" w:cs="Times New Roman"/>
          <w:color w:val="000000"/>
          <w:szCs w:val="26"/>
        </w:rPr>
        <w:t xml:space="preserve">”  (Stats. 2017, </w:t>
      </w:r>
      <w:r w:rsidR="00EE79BF">
        <w:rPr>
          <w:rFonts w:eastAsia="Times New Roman" w:cs="Times New Roman"/>
          <w:color w:val="000000"/>
          <w:szCs w:val="26"/>
        </w:rPr>
        <w:t>c</w:t>
      </w:r>
      <w:r w:rsidRPr="00AC2AB8" w:rsidR="0079037D">
        <w:rPr>
          <w:rFonts w:eastAsia="Times New Roman" w:cs="Times New Roman"/>
          <w:color w:val="000000"/>
          <w:szCs w:val="26"/>
        </w:rPr>
        <w:t xml:space="preserve">h. </w:t>
      </w:r>
      <w:r w:rsidRPr="00AC2AB8" w:rsidR="00E76C10">
        <w:rPr>
          <w:rFonts w:eastAsia="Times New Roman" w:cs="Times New Roman"/>
          <w:color w:val="000000"/>
          <w:szCs w:val="26"/>
        </w:rPr>
        <w:t>650, § 1, subd.</w:t>
      </w:r>
      <w:r w:rsidR="005E59CF">
        <w:rPr>
          <w:rFonts w:eastAsia="Times New Roman" w:cs="Times New Roman"/>
          <w:color w:val="000000"/>
          <w:szCs w:val="26"/>
        </w:rPr>
        <w:t> </w:t>
      </w:r>
      <w:r w:rsidRPr="00AC2AB8" w:rsidR="00EA64DC">
        <w:rPr>
          <w:rFonts w:eastAsia="Times New Roman" w:cs="Times New Roman"/>
          <w:color w:val="000000"/>
          <w:szCs w:val="26"/>
        </w:rPr>
        <w:t>(m)</w:t>
      </w:r>
      <w:r w:rsidRPr="00AC2AB8" w:rsidR="00E76C10">
        <w:rPr>
          <w:rFonts w:eastAsia="Times New Roman" w:cs="Times New Roman"/>
          <w:color w:val="000000"/>
          <w:szCs w:val="26"/>
        </w:rPr>
        <w:t xml:space="preserve">.)  </w:t>
      </w:r>
    </w:p>
    <w:p w:rsidR="00200206" w:rsidRPr="00AC2AB8" w:rsidP="00C0319A" w14:paraId="02BCC8D7" w14:textId="6BDA1BC0">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0C712B">
        <w:rPr>
          <w:rFonts w:eastAsia="Times New Roman" w:cs="Times New Roman"/>
          <w:color w:val="000000"/>
          <w:szCs w:val="26"/>
        </w:rPr>
        <w:t>S</w:t>
      </w:r>
      <w:r w:rsidR="00151DB0">
        <w:rPr>
          <w:rFonts w:eastAsia="Times New Roman" w:cs="Times New Roman"/>
          <w:color w:val="000000"/>
          <w:szCs w:val="26"/>
        </w:rPr>
        <w:t xml:space="preserve">enate </w:t>
      </w:r>
      <w:r w:rsidRPr="00AC2AB8" w:rsidR="000C712B">
        <w:rPr>
          <w:rFonts w:eastAsia="Times New Roman" w:cs="Times New Roman"/>
          <w:color w:val="000000"/>
          <w:szCs w:val="26"/>
        </w:rPr>
        <w:t>B</w:t>
      </w:r>
      <w:r w:rsidR="00151DB0">
        <w:rPr>
          <w:rFonts w:eastAsia="Times New Roman" w:cs="Times New Roman"/>
          <w:color w:val="000000"/>
          <w:szCs w:val="26"/>
        </w:rPr>
        <w:t>ill</w:t>
      </w:r>
      <w:r w:rsidRPr="00AC2AB8" w:rsidR="000C712B">
        <w:rPr>
          <w:rFonts w:eastAsia="Times New Roman" w:cs="Times New Roman"/>
          <w:color w:val="000000"/>
          <w:szCs w:val="26"/>
        </w:rPr>
        <w:t xml:space="preserve"> </w:t>
      </w:r>
      <w:r w:rsidRPr="00AC2AB8" w:rsidR="00EC0260">
        <w:rPr>
          <w:rFonts w:eastAsia="Times New Roman" w:cs="Times New Roman"/>
          <w:color w:val="000000"/>
          <w:szCs w:val="26"/>
        </w:rPr>
        <w:t xml:space="preserve">595 </w:t>
      </w:r>
      <w:r w:rsidRPr="00AC2AB8" w:rsidR="000C712B">
        <w:rPr>
          <w:rFonts w:eastAsia="Times New Roman" w:cs="Times New Roman"/>
          <w:color w:val="000000"/>
          <w:szCs w:val="26"/>
        </w:rPr>
        <w:t xml:space="preserve">added </w:t>
      </w:r>
      <w:r w:rsidRPr="00AC2AB8" w:rsidR="0091382C">
        <w:rPr>
          <w:rFonts w:eastAsia="Times New Roman" w:cs="Times New Roman"/>
          <w:color w:val="000000"/>
          <w:szCs w:val="26"/>
        </w:rPr>
        <w:t xml:space="preserve">section 30923, </w:t>
      </w:r>
      <w:r w:rsidRPr="00AC2AB8" w:rsidR="008F6B58">
        <w:rPr>
          <w:rFonts w:eastAsia="Times New Roman" w:cs="Times New Roman"/>
          <w:color w:val="000000"/>
          <w:szCs w:val="26"/>
        </w:rPr>
        <w:t xml:space="preserve">which </w:t>
      </w:r>
      <w:r w:rsidRPr="00AC2AB8" w:rsidR="00A31257">
        <w:rPr>
          <w:rFonts w:eastAsia="Times New Roman" w:cs="Times New Roman"/>
          <w:color w:val="000000"/>
          <w:szCs w:val="26"/>
        </w:rPr>
        <w:t>require</w:t>
      </w:r>
      <w:r w:rsidR="00A374F7">
        <w:rPr>
          <w:rFonts w:eastAsia="Times New Roman" w:cs="Times New Roman"/>
          <w:color w:val="000000"/>
          <w:szCs w:val="26"/>
        </w:rPr>
        <w:t>d</w:t>
      </w:r>
      <w:r w:rsidRPr="00AC2AB8" w:rsidR="00A31257">
        <w:rPr>
          <w:rFonts w:eastAsia="Times New Roman" w:cs="Times New Roman"/>
          <w:color w:val="000000"/>
          <w:szCs w:val="26"/>
        </w:rPr>
        <w:t xml:space="preserve"> </w:t>
      </w:r>
      <w:r w:rsidRPr="00AC2AB8" w:rsidR="00D91631">
        <w:rPr>
          <w:rFonts w:eastAsia="Times New Roman" w:cs="Times New Roman"/>
          <w:color w:val="000000"/>
          <w:szCs w:val="26"/>
        </w:rPr>
        <w:t xml:space="preserve">the </w:t>
      </w:r>
      <w:r w:rsidR="00EE79BF">
        <w:rPr>
          <w:rFonts w:eastAsia="Times New Roman" w:cs="Times New Roman"/>
          <w:color w:val="000000"/>
          <w:szCs w:val="26"/>
        </w:rPr>
        <w:t>b</w:t>
      </w:r>
      <w:r w:rsidRPr="00AC2AB8" w:rsidR="00D91631">
        <w:rPr>
          <w:rFonts w:eastAsia="Times New Roman" w:cs="Times New Roman"/>
          <w:color w:val="000000"/>
          <w:szCs w:val="26"/>
        </w:rPr>
        <w:t xml:space="preserve">oard of </w:t>
      </w:r>
      <w:r w:rsidR="00EE79BF">
        <w:rPr>
          <w:rFonts w:eastAsia="Times New Roman" w:cs="Times New Roman"/>
          <w:color w:val="000000"/>
          <w:szCs w:val="26"/>
        </w:rPr>
        <w:t>s</w:t>
      </w:r>
      <w:r w:rsidRPr="00AC2AB8" w:rsidR="00D91631">
        <w:rPr>
          <w:rFonts w:eastAsia="Times New Roman" w:cs="Times New Roman"/>
          <w:color w:val="000000"/>
          <w:szCs w:val="26"/>
        </w:rPr>
        <w:t xml:space="preserve">upervisors in each of the specified </w:t>
      </w:r>
      <w:r w:rsidRPr="00AC2AB8" w:rsidR="005F32BE">
        <w:rPr>
          <w:rFonts w:eastAsia="Times New Roman" w:cs="Times New Roman"/>
          <w:color w:val="000000"/>
          <w:szCs w:val="26"/>
        </w:rPr>
        <w:t>Bay Area counties to call a special election</w:t>
      </w:r>
      <w:r w:rsidRPr="00AC2AB8" w:rsidR="008F6B58">
        <w:rPr>
          <w:rFonts w:eastAsia="Times New Roman" w:cs="Times New Roman"/>
          <w:color w:val="000000"/>
          <w:szCs w:val="26"/>
        </w:rPr>
        <w:t xml:space="preserve">:  </w:t>
      </w:r>
      <w:r w:rsidRPr="00AC2AB8" w:rsidR="001632B4">
        <w:rPr>
          <w:rFonts w:eastAsia="Times New Roman" w:cs="Times New Roman"/>
          <w:color w:val="000000"/>
          <w:szCs w:val="26"/>
        </w:rPr>
        <w:t xml:space="preserve">“Notwithstanding any provision of the Elections Code, the Board of Supervisors of the City and County of San Francisco and of each of the counties described in subdivision (b) </w:t>
      </w:r>
      <w:r w:rsidRPr="00AC2AB8" w:rsidR="001632B4">
        <w:rPr>
          <w:rFonts w:eastAsia="Times New Roman" w:cs="Times New Roman"/>
          <w:i/>
          <w:color w:val="000000"/>
          <w:szCs w:val="26"/>
        </w:rPr>
        <w:t>shall</w:t>
      </w:r>
      <w:r w:rsidRPr="00AC2AB8" w:rsidR="001632B4">
        <w:rPr>
          <w:rFonts w:eastAsia="Times New Roman" w:cs="Times New Roman"/>
          <w:color w:val="000000"/>
          <w:szCs w:val="26"/>
        </w:rPr>
        <w:t xml:space="preserve"> call a special election to be conducted in the City and County of San Francisco and in each of the counties that shall be consolidated with a statewide primary or general election, which shall be selected by [BATA].”  (§ 30923, subd. (c)(1)</w:t>
      </w:r>
      <w:r w:rsidRPr="00AC2AB8" w:rsidR="004D5A63">
        <w:rPr>
          <w:rFonts w:eastAsia="Times New Roman" w:cs="Times New Roman"/>
          <w:color w:val="000000"/>
          <w:szCs w:val="26"/>
        </w:rPr>
        <w:t xml:space="preserve">, </w:t>
      </w:r>
      <w:r w:rsidR="00EE79BF">
        <w:rPr>
          <w:rFonts w:eastAsia="Times New Roman" w:cs="Times New Roman"/>
          <w:color w:val="000000"/>
          <w:szCs w:val="26"/>
        </w:rPr>
        <w:t>italics</w:t>
      </w:r>
      <w:r w:rsidRPr="00AC2AB8" w:rsidR="004D5A63">
        <w:rPr>
          <w:rFonts w:eastAsia="Times New Roman" w:cs="Times New Roman"/>
          <w:color w:val="000000"/>
          <w:szCs w:val="26"/>
        </w:rPr>
        <w:t xml:space="preserve"> added</w:t>
      </w:r>
      <w:r w:rsidRPr="00AC2AB8" w:rsidR="001632B4">
        <w:rPr>
          <w:rFonts w:eastAsia="Times New Roman" w:cs="Times New Roman"/>
          <w:color w:val="000000"/>
          <w:szCs w:val="26"/>
        </w:rPr>
        <w:t>.)</w:t>
      </w:r>
      <w:r>
        <w:rPr>
          <w:rStyle w:val="FootnoteReference"/>
          <w:rFonts w:eastAsia="Times New Roman" w:cs="Times New Roman"/>
          <w:color w:val="000000"/>
          <w:szCs w:val="26"/>
        </w:rPr>
        <w:footnoteReference w:id="10"/>
      </w:r>
      <w:r w:rsidRPr="00AC2AB8" w:rsidR="001632B4">
        <w:rPr>
          <w:rFonts w:eastAsia="Times New Roman" w:cs="Times New Roman"/>
          <w:color w:val="000000"/>
          <w:szCs w:val="26"/>
        </w:rPr>
        <w:t xml:space="preserve"> </w:t>
      </w:r>
      <w:r w:rsidRPr="00AC2AB8" w:rsidR="00AC6341">
        <w:rPr>
          <w:rFonts w:eastAsia="Times New Roman" w:cs="Times New Roman"/>
          <w:color w:val="000000"/>
          <w:szCs w:val="26"/>
        </w:rPr>
        <w:t xml:space="preserve"> </w:t>
      </w:r>
    </w:p>
    <w:p w:rsidR="004B4E6B" w:rsidRPr="00AC2AB8" w:rsidP="00C0319A" w14:paraId="7F5E7426" w14:textId="06ED344A">
      <w:pPr>
        <w:spacing w:line="360" w:lineRule="auto"/>
        <w:rPr>
          <w:rFonts w:eastAsia="Times New Roman" w:cs="Times New Roman"/>
          <w:color w:val="000000"/>
          <w:szCs w:val="26"/>
        </w:rPr>
      </w:pPr>
      <w:r w:rsidRPr="00AC2AB8">
        <w:rPr>
          <w:rFonts w:eastAsia="Times New Roman" w:cs="Times New Roman"/>
          <w:color w:val="000000"/>
          <w:szCs w:val="26"/>
        </w:rPr>
        <w:tab/>
        <w:t>S</w:t>
      </w:r>
      <w:r w:rsidR="00151DB0">
        <w:rPr>
          <w:rFonts w:eastAsia="Times New Roman" w:cs="Times New Roman"/>
          <w:color w:val="000000"/>
          <w:szCs w:val="26"/>
        </w:rPr>
        <w:t xml:space="preserve">enate </w:t>
      </w:r>
      <w:r w:rsidRPr="00AC2AB8">
        <w:rPr>
          <w:rFonts w:eastAsia="Times New Roman" w:cs="Times New Roman"/>
          <w:color w:val="000000"/>
          <w:szCs w:val="26"/>
        </w:rPr>
        <w:t>B</w:t>
      </w:r>
      <w:r w:rsidR="00151DB0">
        <w:rPr>
          <w:rFonts w:eastAsia="Times New Roman" w:cs="Times New Roman"/>
          <w:color w:val="000000"/>
          <w:szCs w:val="26"/>
        </w:rPr>
        <w:t>ill</w:t>
      </w:r>
      <w:r w:rsidRPr="00AC2AB8">
        <w:rPr>
          <w:rFonts w:eastAsia="Times New Roman" w:cs="Times New Roman"/>
          <w:color w:val="000000"/>
          <w:szCs w:val="26"/>
        </w:rPr>
        <w:t xml:space="preserve"> </w:t>
      </w:r>
      <w:r w:rsidRPr="00AC2AB8" w:rsidR="006732C6">
        <w:rPr>
          <w:rFonts w:eastAsia="Times New Roman" w:cs="Times New Roman"/>
          <w:color w:val="000000"/>
          <w:szCs w:val="26"/>
        </w:rPr>
        <w:t xml:space="preserve">595 </w:t>
      </w:r>
      <w:r w:rsidRPr="00AC2AB8" w:rsidR="001E7BC5">
        <w:rPr>
          <w:rFonts w:eastAsia="Times New Roman" w:cs="Times New Roman"/>
          <w:color w:val="000000"/>
          <w:szCs w:val="26"/>
        </w:rPr>
        <w:t xml:space="preserve">required </w:t>
      </w:r>
      <w:r w:rsidRPr="00AC2AB8" w:rsidR="0062768A">
        <w:rPr>
          <w:rFonts w:eastAsia="Times New Roman" w:cs="Times New Roman"/>
          <w:color w:val="000000"/>
          <w:szCs w:val="26"/>
        </w:rPr>
        <w:t xml:space="preserve">BATA to select the amount of the toll increase to be proposed, up to </w:t>
      </w:r>
      <w:r w:rsidRPr="00AC2AB8" w:rsidR="001B435D">
        <w:rPr>
          <w:rFonts w:eastAsia="Times New Roman" w:cs="Times New Roman"/>
          <w:color w:val="000000"/>
          <w:szCs w:val="26"/>
        </w:rPr>
        <w:t>the $3</w:t>
      </w:r>
      <w:r w:rsidRPr="00AC2AB8" w:rsidR="0062768A">
        <w:rPr>
          <w:rFonts w:eastAsia="Times New Roman" w:cs="Times New Roman"/>
          <w:color w:val="000000"/>
          <w:szCs w:val="26"/>
        </w:rPr>
        <w:t xml:space="preserve"> maximum set by the Legislature</w:t>
      </w:r>
      <w:r w:rsidRPr="00AC2AB8" w:rsidR="001B435D">
        <w:rPr>
          <w:rFonts w:eastAsia="Times New Roman" w:cs="Times New Roman"/>
          <w:color w:val="000000"/>
          <w:szCs w:val="26"/>
        </w:rPr>
        <w:t xml:space="preserve">, </w:t>
      </w:r>
      <w:r w:rsidRPr="00AC2AB8" w:rsidR="00674751">
        <w:rPr>
          <w:rFonts w:eastAsia="Times New Roman" w:cs="Times New Roman"/>
          <w:color w:val="000000"/>
          <w:szCs w:val="26"/>
        </w:rPr>
        <w:t xml:space="preserve">and </w:t>
      </w:r>
      <w:r w:rsidRPr="00AC2AB8" w:rsidR="009059BF">
        <w:rPr>
          <w:rFonts w:eastAsia="Times New Roman" w:cs="Times New Roman"/>
          <w:color w:val="000000"/>
          <w:szCs w:val="26"/>
        </w:rPr>
        <w:t xml:space="preserve">to </w:t>
      </w:r>
      <w:r w:rsidRPr="00AC2AB8" w:rsidR="00674751">
        <w:rPr>
          <w:rFonts w:eastAsia="Times New Roman" w:cs="Times New Roman"/>
          <w:color w:val="000000"/>
          <w:szCs w:val="26"/>
        </w:rPr>
        <w:t>submit the proposed increase to the voters together with the expenditure plan</w:t>
      </w:r>
      <w:r w:rsidRPr="00AC2AB8" w:rsidR="00346F94">
        <w:rPr>
          <w:rFonts w:eastAsia="Times New Roman" w:cs="Times New Roman"/>
          <w:color w:val="000000"/>
          <w:szCs w:val="26"/>
        </w:rPr>
        <w:t xml:space="preserve"> specified by the Legislature</w:t>
      </w:r>
      <w:r w:rsidRPr="00AC2AB8" w:rsidR="00A62F8D">
        <w:rPr>
          <w:rFonts w:eastAsia="Times New Roman" w:cs="Times New Roman"/>
          <w:color w:val="000000"/>
          <w:szCs w:val="26"/>
        </w:rPr>
        <w:t>:  “</w:t>
      </w:r>
      <w:r w:rsidRPr="00AC2AB8" w:rsidR="00185BE9">
        <w:rPr>
          <w:rFonts w:eastAsia="Times New Roman" w:cs="Times New Roman"/>
          <w:color w:val="000000"/>
          <w:szCs w:val="26"/>
        </w:rPr>
        <w:t xml:space="preserve">For purposes of the special election to be conducted pursuant to this section, </w:t>
      </w:r>
      <w:r w:rsidRPr="00AC2AB8" w:rsidR="0022778E">
        <w:rPr>
          <w:rFonts w:eastAsia="Times New Roman" w:cs="Times New Roman"/>
          <w:color w:val="000000"/>
          <w:szCs w:val="26"/>
        </w:rPr>
        <w:t>[BATA]</w:t>
      </w:r>
      <w:r w:rsidRPr="00AC2AB8" w:rsidR="00185BE9">
        <w:rPr>
          <w:rFonts w:eastAsia="Times New Roman" w:cs="Times New Roman"/>
          <w:color w:val="000000"/>
          <w:szCs w:val="26"/>
        </w:rPr>
        <w:t xml:space="preserve"> </w:t>
      </w:r>
      <w:r w:rsidRPr="00AC2AB8" w:rsidR="00185BE9">
        <w:rPr>
          <w:rFonts w:eastAsia="Times New Roman" w:cs="Times New Roman"/>
          <w:i/>
          <w:color w:val="000000"/>
          <w:szCs w:val="26"/>
        </w:rPr>
        <w:t>shall</w:t>
      </w:r>
      <w:r w:rsidRPr="00AC2AB8" w:rsidR="00185BE9">
        <w:rPr>
          <w:rFonts w:eastAsia="Times New Roman" w:cs="Times New Roman"/>
          <w:color w:val="000000"/>
          <w:szCs w:val="26"/>
        </w:rPr>
        <w:t xml:space="preserve"> select an amount of the proposed increase in the toll rate, not to exceed three dollars ($3)</w:t>
      </w:r>
      <w:r w:rsidRPr="00AC2AB8" w:rsidR="00E45FA7">
        <w:rPr>
          <w:rFonts w:eastAsia="Times New Roman" w:cs="Times New Roman"/>
          <w:color w:val="000000"/>
          <w:szCs w:val="26"/>
        </w:rPr>
        <w:t xml:space="preserve"> .</w:t>
      </w:r>
      <w:r w:rsidR="005E6D9D">
        <w:rPr>
          <w:rFonts w:eastAsia="Times New Roman" w:cs="Times New Roman"/>
          <w:color w:val="000000"/>
          <w:szCs w:val="26"/>
        </w:rPr>
        <w:t> </w:t>
      </w:r>
      <w:r w:rsidRPr="00AC2AB8" w:rsidR="00E45FA7">
        <w:rPr>
          <w:rFonts w:eastAsia="Times New Roman" w:cs="Times New Roman"/>
          <w:color w:val="000000"/>
          <w:szCs w:val="26"/>
        </w:rPr>
        <w:t>.</w:t>
      </w:r>
      <w:r w:rsidR="005E6D9D">
        <w:rPr>
          <w:rFonts w:eastAsia="Times New Roman" w:cs="Times New Roman"/>
          <w:color w:val="000000"/>
          <w:szCs w:val="26"/>
        </w:rPr>
        <w:t> </w:t>
      </w:r>
      <w:r w:rsidRPr="00AC2AB8" w:rsidR="00E45FA7">
        <w:rPr>
          <w:rFonts w:eastAsia="Times New Roman" w:cs="Times New Roman"/>
          <w:color w:val="000000"/>
          <w:szCs w:val="26"/>
        </w:rPr>
        <w:t>.</w:t>
      </w:r>
      <w:r w:rsidR="005E6D9D">
        <w:rPr>
          <w:rFonts w:eastAsia="Times New Roman" w:cs="Times New Roman"/>
          <w:color w:val="000000"/>
          <w:szCs w:val="26"/>
        </w:rPr>
        <w:t> </w:t>
      </w:r>
      <w:r w:rsidR="00EE79BF">
        <w:rPr>
          <w:rFonts w:eastAsia="Times New Roman" w:cs="Times New Roman"/>
          <w:color w:val="000000"/>
          <w:szCs w:val="26"/>
        </w:rPr>
        <w:t>.</w:t>
      </w:r>
      <w:r w:rsidRPr="00AC2AB8" w:rsidR="00E45FA7">
        <w:rPr>
          <w:rFonts w:eastAsia="Times New Roman" w:cs="Times New Roman"/>
          <w:color w:val="000000"/>
          <w:szCs w:val="26"/>
        </w:rPr>
        <w:t>”</w:t>
      </w:r>
      <w:r w:rsidRPr="00AC2AB8" w:rsidR="00557E0D">
        <w:rPr>
          <w:rFonts w:eastAsia="Times New Roman" w:cs="Times New Roman"/>
          <w:color w:val="000000"/>
          <w:szCs w:val="26"/>
        </w:rPr>
        <w:t xml:space="preserve">  (§ 30923, subd. (a)</w:t>
      </w:r>
      <w:r w:rsidR="005E6D9D">
        <w:rPr>
          <w:rFonts w:eastAsia="Times New Roman" w:cs="Times New Roman"/>
          <w:color w:val="000000"/>
          <w:szCs w:val="26"/>
        </w:rPr>
        <w:t>, italics added</w:t>
      </w:r>
      <w:r w:rsidRPr="00AC2AB8" w:rsidR="00557E0D">
        <w:rPr>
          <w:rFonts w:eastAsia="Times New Roman" w:cs="Times New Roman"/>
          <w:color w:val="000000"/>
          <w:szCs w:val="26"/>
        </w:rPr>
        <w:t>.)</w:t>
      </w:r>
      <w:r w:rsidRPr="00AC2AB8" w:rsidR="007B16AB">
        <w:rPr>
          <w:rFonts w:eastAsia="Times New Roman" w:cs="Times New Roman"/>
          <w:color w:val="000000"/>
          <w:szCs w:val="26"/>
        </w:rPr>
        <w:t xml:space="preserve">  </w:t>
      </w:r>
      <w:r w:rsidRPr="00AC2AB8" w:rsidR="0022778E">
        <w:rPr>
          <w:rFonts w:eastAsia="Times New Roman" w:cs="Times New Roman"/>
          <w:color w:val="000000"/>
          <w:szCs w:val="26"/>
        </w:rPr>
        <w:t xml:space="preserve">“[BATA] </w:t>
      </w:r>
      <w:r w:rsidRPr="00AC2AB8" w:rsidR="0022778E">
        <w:rPr>
          <w:rFonts w:eastAsia="Times New Roman" w:cs="Times New Roman"/>
          <w:i/>
          <w:color w:val="000000"/>
          <w:szCs w:val="26"/>
        </w:rPr>
        <w:t xml:space="preserve">shall </w:t>
      </w:r>
      <w:r w:rsidRPr="00AC2AB8" w:rsidR="0022778E">
        <w:rPr>
          <w:rFonts w:eastAsia="Times New Roman" w:cs="Times New Roman"/>
          <w:color w:val="000000"/>
          <w:szCs w:val="26"/>
        </w:rPr>
        <w:t xml:space="preserve">determine the ballot question, which </w:t>
      </w:r>
      <w:r w:rsidRPr="00AC2AB8" w:rsidR="0022778E">
        <w:rPr>
          <w:rFonts w:eastAsia="Times New Roman" w:cs="Times New Roman"/>
          <w:i/>
          <w:color w:val="000000"/>
          <w:szCs w:val="26"/>
        </w:rPr>
        <w:t xml:space="preserve">shall </w:t>
      </w:r>
      <w:r w:rsidRPr="00AC2AB8" w:rsidR="0022778E">
        <w:rPr>
          <w:rFonts w:eastAsia="Times New Roman" w:cs="Times New Roman"/>
          <w:color w:val="000000"/>
          <w:szCs w:val="26"/>
        </w:rPr>
        <w:t xml:space="preserve">include the amount of the proposed toll increase </w:t>
      </w:r>
      <w:r w:rsidRPr="00AC2AB8" w:rsidR="005737BE">
        <w:rPr>
          <w:rFonts w:eastAsia="Times New Roman" w:cs="Times New Roman"/>
          <w:color w:val="000000"/>
          <w:szCs w:val="26"/>
        </w:rPr>
        <w:t>selected pursuant to subdivision (a) and a summary of the Regional Measure 3 expenditure plan</w:t>
      </w:r>
      <w:r w:rsidR="006C236B">
        <w:rPr>
          <w:rFonts w:eastAsia="Times New Roman" w:cs="Times New Roman"/>
          <w:color w:val="000000"/>
          <w:szCs w:val="26"/>
        </w:rPr>
        <w:t>.</w:t>
      </w:r>
      <w:r w:rsidRPr="00AC2AB8" w:rsidR="00211611">
        <w:rPr>
          <w:rFonts w:eastAsia="Times New Roman" w:cs="Times New Roman"/>
          <w:color w:val="000000"/>
          <w:szCs w:val="26"/>
        </w:rPr>
        <w:t>”  (§ 30923, subd. (c)(2).)</w:t>
      </w:r>
      <w:r w:rsidRPr="00AC2AB8" w:rsidR="00BA09AF">
        <w:rPr>
          <w:rFonts w:eastAsia="Times New Roman" w:cs="Times New Roman"/>
          <w:color w:val="000000"/>
          <w:szCs w:val="26"/>
        </w:rPr>
        <w:t xml:space="preserve">  </w:t>
      </w:r>
      <w:r w:rsidRPr="00AC2AB8" w:rsidR="00682FFB">
        <w:rPr>
          <w:rFonts w:eastAsia="Times New Roman" w:cs="Times New Roman"/>
          <w:color w:val="000000"/>
          <w:szCs w:val="26"/>
        </w:rPr>
        <w:t>S</w:t>
      </w:r>
      <w:r w:rsidR="00151DB0">
        <w:rPr>
          <w:rFonts w:eastAsia="Times New Roman" w:cs="Times New Roman"/>
          <w:color w:val="000000"/>
          <w:szCs w:val="26"/>
        </w:rPr>
        <w:t xml:space="preserve">enate </w:t>
      </w:r>
      <w:r w:rsidRPr="00AC2AB8" w:rsidR="00682FFB">
        <w:rPr>
          <w:rFonts w:eastAsia="Times New Roman" w:cs="Times New Roman"/>
          <w:color w:val="000000"/>
          <w:szCs w:val="26"/>
        </w:rPr>
        <w:t>B</w:t>
      </w:r>
      <w:r w:rsidR="00151DB0">
        <w:rPr>
          <w:rFonts w:eastAsia="Times New Roman" w:cs="Times New Roman"/>
          <w:color w:val="000000"/>
          <w:szCs w:val="26"/>
        </w:rPr>
        <w:t>ill</w:t>
      </w:r>
      <w:r w:rsidRPr="00AC2AB8" w:rsidR="00682FFB">
        <w:rPr>
          <w:rFonts w:eastAsia="Times New Roman" w:cs="Times New Roman"/>
          <w:color w:val="000000"/>
          <w:szCs w:val="26"/>
        </w:rPr>
        <w:t xml:space="preserve"> 595 amended section 30916, which </w:t>
      </w:r>
      <w:r w:rsidRPr="00AC2AB8" w:rsidR="007A305A">
        <w:rPr>
          <w:rFonts w:eastAsia="Times New Roman" w:cs="Times New Roman"/>
          <w:color w:val="000000"/>
          <w:szCs w:val="26"/>
        </w:rPr>
        <w:t>sets forth the base toll</w:t>
      </w:r>
      <w:r w:rsidRPr="00AC2AB8" w:rsidR="00DF5F84">
        <w:rPr>
          <w:rFonts w:eastAsia="Times New Roman" w:cs="Times New Roman"/>
          <w:color w:val="000000"/>
          <w:szCs w:val="26"/>
        </w:rPr>
        <w:t xml:space="preserve"> rates for </w:t>
      </w:r>
      <w:r w:rsidRPr="00AC2AB8" w:rsidR="001A0677">
        <w:rPr>
          <w:rFonts w:eastAsia="Times New Roman" w:cs="Times New Roman"/>
          <w:color w:val="000000"/>
          <w:szCs w:val="26"/>
        </w:rPr>
        <w:t xml:space="preserve">state-owned bridges within </w:t>
      </w:r>
      <w:r w:rsidRPr="00AC2AB8" w:rsidR="008869D9">
        <w:rPr>
          <w:rFonts w:eastAsia="Times New Roman" w:cs="Times New Roman"/>
          <w:color w:val="000000"/>
          <w:szCs w:val="26"/>
        </w:rPr>
        <w:t xml:space="preserve">MTC’s jurisdiction, </w:t>
      </w:r>
      <w:r w:rsidRPr="00AC2AB8" w:rsidR="00FB2D10">
        <w:rPr>
          <w:rFonts w:eastAsia="Times New Roman" w:cs="Times New Roman"/>
          <w:color w:val="000000"/>
          <w:szCs w:val="26"/>
        </w:rPr>
        <w:t>by adding a new subdivision (c</w:t>
      </w:r>
      <w:r w:rsidRPr="00AC2AB8" w:rsidR="00042A0F">
        <w:rPr>
          <w:rFonts w:eastAsia="Times New Roman" w:cs="Times New Roman"/>
          <w:color w:val="000000"/>
          <w:szCs w:val="26"/>
        </w:rPr>
        <w:t>)</w:t>
      </w:r>
      <w:r w:rsidRPr="00AC2AB8" w:rsidR="00F865F6">
        <w:rPr>
          <w:rFonts w:eastAsia="Times New Roman" w:cs="Times New Roman"/>
          <w:color w:val="000000"/>
          <w:szCs w:val="26"/>
        </w:rPr>
        <w:t xml:space="preserve">(1):  “If the voters approve a toll increase, pursuant to Section 30923, [BATA] </w:t>
      </w:r>
      <w:r w:rsidRPr="00AC2AB8" w:rsidR="00F865F6">
        <w:rPr>
          <w:rFonts w:eastAsia="Times New Roman" w:cs="Times New Roman"/>
          <w:i/>
          <w:color w:val="000000"/>
          <w:szCs w:val="26"/>
        </w:rPr>
        <w:t xml:space="preserve">shall </w:t>
      </w:r>
      <w:r w:rsidRPr="00AC2AB8" w:rsidR="00F865F6">
        <w:rPr>
          <w:rFonts w:eastAsia="Times New Roman" w:cs="Times New Roman"/>
          <w:color w:val="000000"/>
          <w:szCs w:val="26"/>
        </w:rPr>
        <w:t>increase the base toll rate</w:t>
      </w:r>
      <w:r w:rsidRPr="00AC2AB8" w:rsidR="00A71E85">
        <w:rPr>
          <w:rFonts w:eastAsia="Times New Roman" w:cs="Times New Roman"/>
          <w:color w:val="000000"/>
          <w:szCs w:val="26"/>
        </w:rPr>
        <w:t xml:space="preserve"> for vehicles crossing the bridges described in subdivision (a) from the toll rates then in effect by the amount</w:t>
      </w:r>
      <w:r w:rsidRPr="00AC2AB8" w:rsidR="00A120D5">
        <w:rPr>
          <w:rFonts w:eastAsia="Times New Roman" w:cs="Times New Roman"/>
          <w:color w:val="000000"/>
          <w:szCs w:val="26"/>
        </w:rPr>
        <w:t xml:space="preserve"> approved by the voters pursuant to Section 30923.”</w:t>
      </w:r>
      <w:r w:rsidR="005E6D9D">
        <w:rPr>
          <w:rFonts w:eastAsia="Times New Roman" w:cs="Times New Roman"/>
          <w:color w:val="000000"/>
          <w:szCs w:val="26"/>
        </w:rPr>
        <w:t xml:space="preserve">  (</w:t>
      </w:r>
      <w:r w:rsidRPr="00AC2AB8" w:rsidR="005E6D9D">
        <w:rPr>
          <w:rFonts w:eastAsia="Times New Roman" w:cs="Times New Roman"/>
          <w:color w:val="000000"/>
          <w:szCs w:val="26"/>
        </w:rPr>
        <w:t>§</w:t>
      </w:r>
      <w:r w:rsidR="005E6D9D">
        <w:rPr>
          <w:rFonts w:eastAsia="Times New Roman" w:cs="Times New Roman"/>
          <w:color w:val="000000"/>
          <w:szCs w:val="26"/>
        </w:rPr>
        <w:t xml:space="preserve"> 30916, subd. (c)(1), italics added.)</w:t>
      </w:r>
    </w:p>
    <w:p w:rsidR="00E374F9" w:rsidRPr="00AC2AB8" w:rsidP="00C0319A" w14:paraId="1C1C29C9" w14:textId="34B9468F">
      <w:pPr>
        <w:spacing w:line="360" w:lineRule="auto"/>
        <w:rPr>
          <w:rFonts w:eastAsia="Times New Roman" w:cs="Times New Roman"/>
          <w:color w:val="000000"/>
          <w:szCs w:val="26"/>
        </w:rPr>
      </w:pPr>
      <w:r w:rsidRPr="00AC2AB8">
        <w:rPr>
          <w:rFonts w:eastAsia="Times New Roman" w:cs="Times New Roman"/>
          <w:color w:val="000000"/>
          <w:szCs w:val="26"/>
        </w:rPr>
        <w:tab/>
        <w:t xml:space="preserve">These provisions </w:t>
      </w:r>
      <w:r w:rsidRPr="00AC2AB8" w:rsidR="00800D3E">
        <w:rPr>
          <w:rFonts w:eastAsia="Times New Roman" w:cs="Times New Roman"/>
          <w:color w:val="000000"/>
          <w:szCs w:val="26"/>
        </w:rPr>
        <w:t xml:space="preserve">impose mandatory obligations </w:t>
      </w:r>
      <w:r w:rsidRPr="00AC2AB8" w:rsidR="002D7FD7">
        <w:rPr>
          <w:rFonts w:eastAsia="Times New Roman" w:cs="Times New Roman"/>
          <w:color w:val="000000"/>
          <w:szCs w:val="26"/>
        </w:rPr>
        <w:t>upon BATA; nothing in S</w:t>
      </w:r>
      <w:r w:rsidR="00151DB0">
        <w:rPr>
          <w:rFonts w:eastAsia="Times New Roman" w:cs="Times New Roman"/>
          <w:color w:val="000000"/>
          <w:szCs w:val="26"/>
        </w:rPr>
        <w:t xml:space="preserve">enate </w:t>
      </w:r>
      <w:r w:rsidRPr="00AC2AB8" w:rsidR="002D7FD7">
        <w:rPr>
          <w:rFonts w:eastAsia="Times New Roman" w:cs="Times New Roman"/>
          <w:color w:val="000000"/>
          <w:szCs w:val="26"/>
        </w:rPr>
        <w:t>B</w:t>
      </w:r>
      <w:r w:rsidR="00151DB0">
        <w:rPr>
          <w:rFonts w:eastAsia="Times New Roman" w:cs="Times New Roman"/>
          <w:color w:val="000000"/>
          <w:szCs w:val="26"/>
        </w:rPr>
        <w:t>ill</w:t>
      </w:r>
      <w:r w:rsidRPr="00AC2AB8" w:rsidR="002D7FD7">
        <w:rPr>
          <w:rFonts w:eastAsia="Times New Roman" w:cs="Times New Roman"/>
          <w:color w:val="000000"/>
          <w:szCs w:val="26"/>
        </w:rPr>
        <w:t xml:space="preserve"> 595 indicates</w:t>
      </w:r>
      <w:r w:rsidRPr="00AC2AB8" w:rsidR="004B6E8D">
        <w:rPr>
          <w:rFonts w:eastAsia="Times New Roman" w:cs="Times New Roman"/>
          <w:color w:val="000000"/>
          <w:szCs w:val="26"/>
        </w:rPr>
        <w:t xml:space="preserve"> the Legislature merely authorized BATA to impose a toll increase</w:t>
      </w:r>
      <w:r w:rsidRPr="00AC2AB8" w:rsidR="00C367FF">
        <w:rPr>
          <w:rFonts w:eastAsia="Times New Roman" w:cs="Times New Roman"/>
          <w:color w:val="000000"/>
          <w:szCs w:val="26"/>
        </w:rPr>
        <w:t xml:space="preserve">, or that BATA </w:t>
      </w:r>
      <w:r w:rsidRPr="00AC2AB8" w:rsidR="007112BD">
        <w:rPr>
          <w:rFonts w:eastAsia="Times New Roman" w:cs="Times New Roman"/>
          <w:color w:val="000000"/>
          <w:szCs w:val="26"/>
        </w:rPr>
        <w:t>had any power</w:t>
      </w:r>
      <w:r w:rsidRPr="00AC2AB8" w:rsidR="0049007A">
        <w:rPr>
          <w:rFonts w:eastAsia="Times New Roman" w:cs="Times New Roman"/>
          <w:color w:val="000000"/>
          <w:szCs w:val="26"/>
        </w:rPr>
        <w:t xml:space="preserve"> to choose not to place a proposed toll increase on the ballot</w:t>
      </w:r>
      <w:r w:rsidR="00CA0046">
        <w:rPr>
          <w:rFonts w:eastAsia="Times New Roman" w:cs="Times New Roman"/>
          <w:color w:val="000000"/>
          <w:szCs w:val="26"/>
        </w:rPr>
        <w:t xml:space="preserve"> or </w:t>
      </w:r>
      <w:r w:rsidR="00BF2469">
        <w:rPr>
          <w:rFonts w:eastAsia="Times New Roman" w:cs="Times New Roman"/>
          <w:color w:val="000000"/>
          <w:szCs w:val="26"/>
        </w:rPr>
        <w:t>to not implement a toll increase approved by the voters</w:t>
      </w:r>
      <w:r w:rsidRPr="00AC2AB8" w:rsidR="004B6E8D">
        <w:rPr>
          <w:rFonts w:eastAsia="Times New Roman" w:cs="Times New Roman"/>
          <w:color w:val="000000"/>
          <w:szCs w:val="26"/>
        </w:rPr>
        <w:t>.</w:t>
      </w:r>
      <w:r w:rsidRPr="00AC2AB8" w:rsidR="00211611">
        <w:rPr>
          <w:rFonts w:eastAsia="Times New Roman" w:cs="Times New Roman"/>
          <w:color w:val="000000"/>
          <w:szCs w:val="26"/>
        </w:rPr>
        <w:t xml:space="preserve"> </w:t>
      </w:r>
      <w:r w:rsidRPr="00AC2AB8" w:rsidR="00DF38D2">
        <w:rPr>
          <w:rFonts w:eastAsia="Times New Roman" w:cs="Times New Roman"/>
          <w:color w:val="000000"/>
          <w:szCs w:val="26"/>
        </w:rPr>
        <w:t xml:space="preserve"> Consistent with BATA’s role as</w:t>
      </w:r>
      <w:r w:rsidRPr="00AC2AB8" w:rsidR="00F73092">
        <w:rPr>
          <w:rFonts w:eastAsia="Times New Roman" w:cs="Times New Roman"/>
          <w:color w:val="000000"/>
          <w:szCs w:val="26"/>
        </w:rPr>
        <w:t xml:space="preserve"> the entity “responsible for the</w:t>
      </w:r>
      <w:r w:rsidR="005E59CF">
        <w:rPr>
          <w:rFonts w:eastAsia="Times New Roman" w:cs="Times New Roman"/>
          <w:color w:val="000000"/>
          <w:szCs w:val="26"/>
        </w:rPr>
        <w:t xml:space="preserve"> </w:t>
      </w:r>
      <w:r w:rsidRPr="00AC2AB8" w:rsidR="00F73092">
        <w:rPr>
          <w:rFonts w:eastAsia="Times New Roman" w:cs="Times New Roman"/>
          <w:color w:val="000000"/>
          <w:szCs w:val="26"/>
        </w:rPr>
        <w:t>administration</w:t>
      </w:r>
      <w:r w:rsidR="005E59CF">
        <w:rPr>
          <w:rFonts w:eastAsia="Times New Roman" w:cs="Times New Roman"/>
          <w:color w:val="000000"/>
          <w:szCs w:val="26"/>
        </w:rPr>
        <w:t xml:space="preserve"> </w:t>
      </w:r>
      <w:r w:rsidRPr="00AC2AB8" w:rsidR="00F73092">
        <w:rPr>
          <w:rFonts w:eastAsia="Times New Roman" w:cs="Times New Roman"/>
          <w:color w:val="000000"/>
          <w:szCs w:val="26"/>
        </w:rPr>
        <w:t>of all toll revenues</w:t>
      </w:r>
      <w:r w:rsidR="005E59CF">
        <w:rPr>
          <w:rFonts w:eastAsia="Times New Roman" w:cs="Times New Roman"/>
          <w:color w:val="000000"/>
          <w:szCs w:val="26"/>
        </w:rPr>
        <w:t xml:space="preserve"> </w:t>
      </w:r>
      <w:r w:rsidRPr="00AC2AB8" w:rsidR="00F73092">
        <w:rPr>
          <w:rFonts w:eastAsia="Times New Roman" w:cs="Times New Roman"/>
          <w:color w:val="000000"/>
          <w:szCs w:val="26"/>
        </w:rPr>
        <w:t xml:space="preserve">from state-owned toll bridges within the geographic jurisdiction of the Metropolitan Transportation Commission” (§ 30950.2, subd. (a)), </w:t>
      </w:r>
      <w:r w:rsidRPr="00AC2AB8" w:rsidR="006D5B41">
        <w:rPr>
          <w:rFonts w:eastAsia="Times New Roman" w:cs="Times New Roman"/>
          <w:color w:val="000000"/>
          <w:szCs w:val="26"/>
        </w:rPr>
        <w:t>S</w:t>
      </w:r>
      <w:r w:rsidR="00151DB0">
        <w:rPr>
          <w:rFonts w:eastAsia="Times New Roman" w:cs="Times New Roman"/>
          <w:color w:val="000000"/>
          <w:szCs w:val="26"/>
        </w:rPr>
        <w:t xml:space="preserve">enate </w:t>
      </w:r>
      <w:r w:rsidRPr="00AC2AB8" w:rsidR="006D5B41">
        <w:rPr>
          <w:rFonts w:eastAsia="Times New Roman" w:cs="Times New Roman"/>
          <w:color w:val="000000"/>
          <w:szCs w:val="26"/>
        </w:rPr>
        <w:t>B</w:t>
      </w:r>
      <w:r w:rsidR="00151DB0">
        <w:rPr>
          <w:rFonts w:eastAsia="Times New Roman" w:cs="Times New Roman"/>
          <w:color w:val="000000"/>
          <w:szCs w:val="26"/>
        </w:rPr>
        <w:t>ill</w:t>
      </w:r>
      <w:r w:rsidRPr="00AC2AB8" w:rsidR="006D5B41">
        <w:rPr>
          <w:rFonts w:eastAsia="Times New Roman" w:cs="Times New Roman"/>
          <w:color w:val="000000"/>
          <w:szCs w:val="26"/>
        </w:rPr>
        <w:t xml:space="preserve"> 595 required </w:t>
      </w:r>
      <w:r w:rsidRPr="00AC2AB8" w:rsidR="00A035C3">
        <w:rPr>
          <w:rFonts w:eastAsia="Times New Roman" w:cs="Times New Roman"/>
          <w:color w:val="000000"/>
          <w:szCs w:val="26"/>
        </w:rPr>
        <w:t>imposition of a toll increase of up to $3</w:t>
      </w:r>
      <w:r w:rsidRPr="00AC2AB8" w:rsidR="001A245E">
        <w:rPr>
          <w:rFonts w:eastAsia="Times New Roman" w:cs="Times New Roman"/>
          <w:color w:val="000000"/>
          <w:szCs w:val="26"/>
        </w:rPr>
        <w:t>, subject to approval by the voters,</w:t>
      </w:r>
      <w:r w:rsidRPr="00AC2AB8" w:rsidR="007F4639">
        <w:rPr>
          <w:rFonts w:eastAsia="Times New Roman" w:cs="Times New Roman"/>
          <w:color w:val="000000"/>
          <w:szCs w:val="26"/>
        </w:rPr>
        <w:t xml:space="preserve"> and specified in great detail the uses to which the resulting revenue would be </w:t>
      </w:r>
      <w:r w:rsidRPr="00AC2AB8" w:rsidR="00A967A5">
        <w:rPr>
          <w:rFonts w:eastAsia="Times New Roman" w:cs="Times New Roman"/>
          <w:color w:val="000000"/>
          <w:szCs w:val="26"/>
        </w:rPr>
        <w:t>put</w:t>
      </w:r>
      <w:r>
        <w:rPr>
          <w:rStyle w:val="FootnoteReference"/>
          <w:rFonts w:eastAsia="Times New Roman" w:cs="Times New Roman"/>
          <w:color w:val="000000"/>
          <w:szCs w:val="26"/>
        </w:rPr>
        <w:footnoteReference w:id="11"/>
      </w:r>
      <w:r w:rsidRPr="00AC2AB8" w:rsidR="00A967A5">
        <w:rPr>
          <w:rFonts w:eastAsia="Times New Roman" w:cs="Times New Roman"/>
          <w:color w:val="000000"/>
          <w:szCs w:val="26"/>
        </w:rPr>
        <w:t xml:space="preserve"> </w:t>
      </w:r>
      <w:r w:rsidRPr="00AC2AB8" w:rsidR="00EA2A36">
        <w:rPr>
          <w:rFonts w:eastAsia="Times New Roman" w:cs="Times New Roman"/>
          <w:color w:val="000000"/>
          <w:szCs w:val="26"/>
        </w:rPr>
        <w:t xml:space="preserve">and </w:t>
      </w:r>
      <w:r w:rsidRPr="00AC2AB8" w:rsidR="0078089C">
        <w:rPr>
          <w:rFonts w:eastAsia="Times New Roman" w:cs="Times New Roman"/>
          <w:color w:val="000000"/>
          <w:szCs w:val="26"/>
        </w:rPr>
        <w:t>certain administrative requirements,</w:t>
      </w:r>
      <w:r>
        <w:rPr>
          <w:rStyle w:val="FootnoteReference"/>
          <w:rFonts w:eastAsia="Times New Roman" w:cs="Times New Roman"/>
          <w:color w:val="000000"/>
          <w:szCs w:val="26"/>
        </w:rPr>
        <w:footnoteReference w:id="12"/>
      </w:r>
      <w:r w:rsidRPr="00AC2AB8" w:rsidR="0078089C">
        <w:rPr>
          <w:rFonts w:eastAsia="Times New Roman" w:cs="Times New Roman"/>
          <w:color w:val="000000"/>
          <w:szCs w:val="26"/>
        </w:rPr>
        <w:t xml:space="preserve"> </w:t>
      </w:r>
      <w:r w:rsidRPr="00AC2AB8" w:rsidR="00A967A5">
        <w:rPr>
          <w:rFonts w:eastAsia="Times New Roman" w:cs="Times New Roman"/>
          <w:color w:val="000000"/>
          <w:szCs w:val="26"/>
        </w:rPr>
        <w:t xml:space="preserve">while leaving </w:t>
      </w:r>
      <w:r w:rsidRPr="00AC2AB8" w:rsidR="0078089C">
        <w:rPr>
          <w:rFonts w:eastAsia="Times New Roman" w:cs="Times New Roman"/>
          <w:color w:val="000000"/>
          <w:szCs w:val="26"/>
        </w:rPr>
        <w:t>some</w:t>
      </w:r>
      <w:r w:rsidRPr="00AC2AB8" w:rsidR="00A967A5">
        <w:rPr>
          <w:rFonts w:eastAsia="Times New Roman" w:cs="Times New Roman"/>
          <w:color w:val="000000"/>
          <w:szCs w:val="26"/>
        </w:rPr>
        <w:t xml:space="preserve"> details of the implementation and administration of the toll increase to BATA.</w:t>
      </w:r>
      <w:r>
        <w:rPr>
          <w:rStyle w:val="FootnoteReference"/>
          <w:rFonts w:eastAsia="Times New Roman" w:cs="Times New Roman"/>
          <w:color w:val="000000"/>
          <w:szCs w:val="26"/>
        </w:rPr>
        <w:footnoteReference w:id="13"/>
      </w:r>
      <w:r w:rsidRPr="00AC2AB8" w:rsidR="00A967A5">
        <w:rPr>
          <w:rFonts w:eastAsia="Times New Roman" w:cs="Times New Roman"/>
          <w:color w:val="000000"/>
          <w:szCs w:val="26"/>
        </w:rPr>
        <w:t xml:space="preserve"> </w:t>
      </w:r>
    </w:p>
    <w:p w:rsidR="00EF06B8" w:rsidRPr="00AC2AB8" w:rsidP="00C0319A" w14:paraId="7D2FB1F5" w14:textId="75781A26">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point to subdivision (f) of section 30923 </w:t>
      </w:r>
      <w:r w:rsidRPr="00AC2AB8" w:rsidR="00914900">
        <w:rPr>
          <w:rFonts w:eastAsia="Times New Roman" w:cs="Times New Roman"/>
          <w:color w:val="000000"/>
          <w:szCs w:val="26"/>
        </w:rPr>
        <w:t xml:space="preserve">as providing that </w:t>
      </w:r>
      <w:r w:rsidRPr="00AC2AB8" w:rsidR="007B2164">
        <w:rPr>
          <w:rFonts w:eastAsia="Times New Roman" w:cs="Times New Roman"/>
          <w:color w:val="000000"/>
          <w:szCs w:val="26"/>
        </w:rPr>
        <w:t xml:space="preserve">if the voters approved the toll increase, BATA </w:t>
      </w:r>
      <w:r w:rsidRPr="00AC2AB8" w:rsidR="002F1200">
        <w:rPr>
          <w:rFonts w:eastAsia="Times New Roman" w:cs="Times New Roman"/>
          <w:i/>
          <w:color w:val="000000"/>
          <w:szCs w:val="26"/>
        </w:rPr>
        <w:t xml:space="preserve">could </w:t>
      </w:r>
      <w:r w:rsidRPr="00AC2AB8" w:rsidR="002F1200">
        <w:rPr>
          <w:rFonts w:eastAsia="Times New Roman" w:cs="Times New Roman"/>
          <w:color w:val="000000"/>
          <w:szCs w:val="26"/>
        </w:rPr>
        <w:t xml:space="preserve">adopt it, </w:t>
      </w:r>
      <w:r w:rsidRPr="00AC2AB8" w:rsidR="007B2164">
        <w:rPr>
          <w:rFonts w:eastAsia="Times New Roman" w:cs="Times New Roman"/>
          <w:color w:val="000000"/>
          <w:szCs w:val="26"/>
        </w:rPr>
        <w:t>but was not required to</w:t>
      </w:r>
      <w:r w:rsidRPr="00AC2AB8" w:rsidR="00823145">
        <w:rPr>
          <w:rFonts w:eastAsia="Times New Roman" w:cs="Times New Roman"/>
          <w:color w:val="000000"/>
          <w:szCs w:val="26"/>
        </w:rPr>
        <w:t xml:space="preserve"> do so</w:t>
      </w:r>
      <w:r w:rsidRPr="00AC2AB8" w:rsidR="00004B7C">
        <w:rPr>
          <w:rFonts w:eastAsia="Times New Roman" w:cs="Times New Roman"/>
          <w:color w:val="000000"/>
          <w:szCs w:val="26"/>
        </w:rPr>
        <w:t xml:space="preserve">.  The subdivision states, “If a majority of all the voters voting on the question at the special election do not approve the toll increase, the authority </w:t>
      </w:r>
      <w:r w:rsidRPr="00AC2AB8" w:rsidR="00004B7C">
        <w:rPr>
          <w:rFonts w:eastAsia="Times New Roman" w:cs="Times New Roman"/>
          <w:i/>
          <w:color w:val="000000"/>
          <w:szCs w:val="26"/>
        </w:rPr>
        <w:t>may</w:t>
      </w:r>
      <w:r w:rsidRPr="00AC2AB8" w:rsidR="00004B7C">
        <w:rPr>
          <w:rFonts w:eastAsia="Times New Roman" w:cs="Times New Roman"/>
          <w:color w:val="000000"/>
          <w:szCs w:val="26"/>
        </w:rPr>
        <w:t xml:space="preserve"> by resolution resubmit the measure to the voters at a subsequent statewide primary or general election. </w:t>
      </w:r>
      <w:r w:rsidR="00EE79BF">
        <w:rPr>
          <w:rFonts w:eastAsia="Times New Roman" w:cs="Times New Roman"/>
          <w:color w:val="000000"/>
          <w:szCs w:val="26"/>
        </w:rPr>
        <w:t xml:space="preserve"> </w:t>
      </w:r>
      <w:r w:rsidRPr="00AC2AB8" w:rsidR="00004B7C">
        <w:rPr>
          <w:rFonts w:eastAsia="Times New Roman" w:cs="Times New Roman"/>
          <w:color w:val="000000"/>
          <w:szCs w:val="26"/>
        </w:rPr>
        <w:t xml:space="preserve">If a majority of all of the voters vote affirmatively on the measure, the authority </w:t>
      </w:r>
      <w:r w:rsidRPr="00AC2AB8" w:rsidR="00004B7C">
        <w:rPr>
          <w:rFonts w:eastAsia="Times New Roman" w:cs="Times New Roman"/>
          <w:i/>
          <w:color w:val="000000"/>
          <w:szCs w:val="26"/>
        </w:rPr>
        <w:t>may</w:t>
      </w:r>
      <w:r w:rsidRPr="00AC2AB8" w:rsidR="00004B7C">
        <w:rPr>
          <w:rFonts w:eastAsia="Times New Roman" w:cs="Times New Roman"/>
          <w:color w:val="000000"/>
          <w:szCs w:val="26"/>
        </w:rPr>
        <w:t xml:space="preserve"> adopt the toll increase and establish its effective date and establish the completion dates for all reports and studies required by Sections 30914.7 and 30950.3.</w:t>
      </w:r>
      <w:r w:rsidRPr="00AC2AB8" w:rsidR="00FD7241">
        <w:rPr>
          <w:rFonts w:eastAsia="Times New Roman" w:cs="Times New Roman"/>
          <w:color w:val="000000"/>
          <w:szCs w:val="26"/>
        </w:rPr>
        <w:t>”</w:t>
      </w:r>
      <w:r w:rsidR="006C236B">
        <w:rPr>
          <w:rFonts w:eastAsia="Times New Roman" w:cs="Times New Roman"/>
          <w:color w:val="000000"/>
          <w:szCs w:val="26"/>
        </w:rPr>
        <w:t xml:space="preserve">  (</w:t>
      </w:r>
      <w:r w:rsidRPr="00AC2AB8" w:rsidR="006C236B">
        <w:rPr>
          <w:rFonts w:eastAsia="Times New Roman" w:cs="Times New Roman"/>
          <w:color w:val="000000"/>
          <w:szCs w:val="26"/>
        </w:rPr>
        <w:t>§</w:t>
      </w:r>
      <w:r w:rsidR="006C236B">
        <w:rPr>
          <w:rFonts w:eastAsia="Times New Roman" w:cs="Times New Roman"/>
          <w:color w:val="000000"/>
          <w:szCs w:val="26"/>
        </w:rPr>
        <w:t> 30923, subd. (f), italics added.)</w:t>
      </w:r>
    </w:p>
    <w:p w:rsidR="00823145" w:rsidRPr="00AC2AB8" w:rsidP="00C0319A" w14:paraId="449FD07E" w14:textId="384B0BBC">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read the second sentence of subdivision (f) out of context.  As </w:t>
      </w:r>
      <w:r w:rsidRPr="00AC2AB8" w:rsidR="00205418">
        <w:rPr>
          <w:rFonts w:eastAsia="Times New Roman" w:cs="Times New Roman"/>
          <w:color w:val="000000"/>
          <w:szCs w:val="26"/>
        </w:rPr>
        <w:t>described</w:t>
      </w:r>
      <w:r w:rsidRPr="00AC2AB8" w:rsidR="00CF1D9D">
        <w:rPr>
          <w:rFonts w:eastAsia="Times New Roman" w:cs="Times New Roman"/>
          <w:color w:val="000000"/>
          <w:szCs w:val="26"/>
        </w:rPr>
        <w:t xml:space="preserve"> above,</w:t>
      </w:r>
      <w:r w:rsidRPr="00AC2AB8" w:rsidR="00205418">
        <w:rPr>
          <w:rFonts w:eastAsia="Times New Roman" w:cs="Times New Roman"/>
          <w:color w:val="000000"/>
          <w:szCs w:val="26"/>
        </w:rPr>
        <w:t xml:space="preserve"> section 30916, subdivision (</w:t>
      </w:r>
      <w:r w:rsidRPr="00AC2AB8" w:rsidR="00542633">
        <w:rPr>
          <w:rFonts w:eastAsia="Times New Roman" w:cs="Times New Roman"/>
          <w:color w:val="000000"/>
          <w:szCs w:val="26"/>
        </w:rPr>
        <w:t xml:space="preserve">c)(1), </w:t>
      </w:r>
      <w:r w:rsidRPr="00AC2AB8" w:rsidR="00773DEF">
        <w:rPr>
          <w:rFonts w:eastAsia="Times New Roman" w:cs="Times New Roman"/>
          <w:i/>
          <w:color w:val="000000"/>
          <w:szCs w:val="26"/>
        </w:rPr>
        <w:t xml:space="preserve">requires </w:t>
      </w:r>
      <w:r w:rsidRPr="00AC2AB8" w:rsidR="00773DEF">
        <w:rPr>
          <w:rFonts w:eastAsia="Times New Roman" w:cs="Times New Roman"/>
          <w:color w:val="000000"/>
          <w:szCs w:val="26"/>
        </w:rPr>
        <w:t xml:space="preserve">BATA to </w:t>
      </w:r>
      <w:r w:rsidRPr="00AC2AB8" w:rsidR="00B43C00">
        <w:rPr>
          <w:rFonts w:eastAsia="Times New Roman" w:cs="Times New Roman"/>
          <w:color w:val="000000"/>
          <w:szCs w:val="26"/>
        </w:rPr>
        <w:t xml:space="preserve">increase the toll </w:t>
      </w:r>
      <w:r w:rsidRPr="00AC2AB8" w:rsidR="00B6731F">
        <w:rPr>
          <w:rFonts w:eastAsia="Times New Roman" w:cs="Times New Roman"/>
          <w:color w:val="000000"/>
          <w:szCs w:val="26"/>
        </w:rPr>
        <w:t xml:space="preserve">discussed in section 30923 if the increase is approved by the voters:  </w:t>
      </w:r>
      <w:r w:rsidRPr="00AC2AB8" w:rsidR="00205418">
        <w:rPr>
          <w:rFonts w:eastAsia="Times New Roman" w:cs="Times New Roman"/>
          <w:color w:val="000000"/>
          <w:szCs w:val="26"/>
        </w:rPr>
        <w:t xml:space="preserve">“If the voters approve a toll increase, pursuant to Section 30923, [BATA] </w:t>
      </w:r>
      <w:r w:rsidRPr="00AC2AB8" w:rsidR="00205418">
        <w:rPr>
          <w:rFonts w:eastAsia="Times New Roman" w:cs="Times New Roman"/>
          <w:i/>
          <w:color w:val="000000"/>
          <w:szCs w:val="26"/>
        </w:rPr>
        <w:t>shall</w:t>
      </w:r>
      <w:r w:rsidRPr="00AC2AB8" w:rsidR="00205418">
        <w:rPr>
          <w:rFonts w:eastAsia="Times New Roman" w:cs="Times New Roman"/>
          <w:color w:val="000000"/>
          <w:szCs w:val="26"/>
        </w:rPr>
        <w:t xml:space="preserve"> increase the base toll rate for vehicles crossing the bridges described in subdivision (a) from the toll rates then in effect by the amount approved by the voters pursuant to Section 30923.”</w:t>
      </w:r>
      <w:r w:rsidRPr="00AC2AB8" w:rsidR="00684DD8">
        <w:rPr>
          <w:rFonts w:eastAsia="Times New Roman" w:cs="Times New Roman"/>
          <w:color w:val="000000"/>
          <w:szCs w:val="26"/>
        </w:rPr>
        <w:t xml:space="preserve">  </w:t>
      </w:r>
      <w:r w:rsidR="00C1431D">
        <w:rPr>
          <w:rFonts w:eastAsia="Times New Roman" w:cs="Times New Roman"/>
          <w:color w:val="000000"/>
          <w:szCs w:val="26"/>
        </w:rPr>
        <w:t>(</w:t>
      </w:r>
      <w:r w:rsidRPr="00AC2AB8" w:rsidR="00C1431D">
        <w:rPr>
          <w:rFonts w:eastAsia="Times New Roman" w:cs="Times New Roman"/>
          <w:color w:val="000000"/>
          <w:szCs w:val="26"/>
        </w:rPr>
        <w:t>§</w:t>
      </w:r>
      <w:r w:rsidR="00C1431D">
        <w:rPr>
          <w:rFonts w:eastAsia="Times New Roman" w:cs="Times New Roman"/>
          <w:color w:val="000000"/>
          <w:szCs w:val="26"/>
        </w:rPr>
        <w:t xml:space="preserve"> 30916, subd. (c)(1), italics added.)  </w:t>
      </w:r>
      <w:r w:rsidRPr="00AC2AB8" w:rsidR="00D26993">
        <w:rPr>
          <w:rFonts w:eastAsia="Times New Roman" w:cs="Times New Roman"/>
          <w:color w:val="000000"/>
          <w:szCs w:val="26"/>
        </w:rPr>
        <w:t>Appellants’ interpretation of section 30923, subdivision (f), ignores and directly conflicts with section 309</w:t>
      </w:r>
      <w:r w:rsidRPr="00AC2AB8" w:rsidR="00C77AC4">
        <w:rPr>
          <w:rFonts w:eastAsia="Times New Roman" w:cs="Times New Roman"/>
          <w:color w:val="000000"/>
          <w:szCs w:val="26"/>
        </w:rPr>
        <w:t>16, subdivision (c)(1).</w:t>
      </w:r>
    </w:p>
    <w:p w:rsidR="00E42436" w:rsidRPr="00AC2AB8" w:rsidP="00C0319A" w14:paraId="336F656A" w14:textId="320E01D7">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FA360D">
        <w:rPr>
          <w:rFonts w:eastAsia="Times New Roman" w:cs="Times New Roman"/>
          <w:color w:val="000000"/>
          <w:szCs w:val="26"/>
        </w:rPr>
        <w:t xml:space="preserve">Under established rules of statutory construction, </w:t>
      </w:r>
      <w:r w:rsidRPr="00AC2AB8" w:rsidR="0044201D">
        <w:rPr>
          <w:rFonts w:eastAsia="Times New Roman" w:cs="Times New Roman"/>
          <w:color w:val="000000"/>
          <w:szCs w:val="26"/>
        </w:rPr>
        <w:t>“ ‘</w:t>
      </w:r>
      <w:r w:rsidRPr="00AC2AB8" w:rsidR="00B741D8">
        <w:rPr>
          <w:rFonts w:eastAsia="Times New Roman" w:cs="Times New Roman"/>
          <w:color w:val="000000"/>
          <w:szCs w:val="26"/>
        </w:rPr>
        <w:t>statutes or statutory sections relating to the same subject must be harmonized, both internally and with each other, to the extent possible.</w:t>
      </w:r>
      <w:r w:rsidRPr="00AC2AB8" w:rsidR="0044201D">
        <w:rPr>
          <w:rFonts w:eastAsia="Times New Roman" w:cs="Times New Roman"/>
          <w:color w:val="000000"/>
          <w:szCs w:val="26"/>
        </w:rPr>
        <w:t>’</w:t>
      </w:r>
      <w:r w:rsidRPr="00AC2AB8" w:rsidR="00AC31BF">
        <w:rPr>
          <w:rFonts w:eastAsia="Times New Roman" w:cs="Times New Roman"/>
          <w:color w:val="000000"/>
          <w:szCs w:val="26"/>
        </w:rPr>
        <w:t xml:space="preserve"> </w:t>
      </w:r>
      <w:r w:rsidRPr="00AC2AB8" w:rsidR="00B741D8">
        <w:rPr>
          <w:rFonts w:eastAsia="Times New Roman" w:cs="Times New Roman"/>
          <w:color w:val="000000"/>
          <w:szCs w:val="26"/>
        </w:rPr>
        <w:t xml:space="preserve"> (</w:t>
      </w:r>
      <w:r w:rsidRPr="00AC2AB8" w:rsidR="00B741D8">
        <w:rPr>
          <w:rFonts w:eastAsia="Times New Roman" w:cs="Times New Roman"/>
          <w:i/>
          <w:color w:val="000000"/>
          <w:szCs w:val="26"/>
        </w:rPr>
        <w:t>Dyna–Med, Inc. v. Fair Employment &amp; Housing Com</w:t>
      </w:r>
      <w:r w:rsidRPr="00AC2AB8" w:rsidR="00B741D8">
        <w:rPr>
          <w:rFonts w:eastAsia="Times New Roman" w:cs="Times New Roman"/>
          <w:color w:val="000000"/>
          <w:szCs w:val="26"/>
        </w:rPr>
        <w:t>. (1987) 43 Cal.3d 1379, 1386–1387</w:t>
      </w:r>
      <w:r w:rsidRPr="00AC2AB8" w:rsidR="00C768AF">
        <w:rPr>
          <w:rFonts w:eastAsia="Times New Roman" w:cs="Times New Roman"/>
          <w:color w:val="000000"/>
          <w:szCs w:val="26"/>
        </w:rPr>
        <w:t>.)”  (</w:t>
      </w:r>
      <w:r w:rsidRPr="00AC2AB8" w:rsidR="00C768AF">
        <w:rPr>
          <w:rFonts w:eastAsia="Times New Roman" w:cs="Times New Roman"/>
          <w:i/>
          <w:iCs/>
          <w:color w:val="000000"/>
          <w:szCs w:val="26"/>
        </w:rPr>
        <w:t>McCarther v. Pacific Telesis Group</w:t>
      </w:r>
      <w:r w:rsidRPr="00AC2AB8" w:rsidR="00C768AF">
        <w:rPr>
          <w:rFonts w:eastAsia="Times New Roman" w:cs="Times New Roman"/>
          <w:color w:val="000000"/>
          <w:szCs w:val="26"/>
        </w:rPr>
        <w:t> (2010) 48 Cal.4th 104, 110.)  Subdivision (f) of section 3092</w:t>
      </w:r>
      <w:r w:rsidRPr="00AC2AB8" w:rsidR="00856073">
        <w:rPr>
          <w:rFonts w:eastAsia="Times New Roman" w:cs="Times New Roman"/>
          <w:color w:val="000000"/>
          <w:szCs w:val="26"/>
        </w:rPr>
        <w:t xml:space="preserve">3 begins with </w:t>
      </w:r>
      <w:r w:rsidRPr="00AC2AB8" w:rsidR="00162648">
        <w:rPr>
          <w:rFonts w:eastAsia="Times New Roman" w:cs="Times New Roman"/>
          <w:color w:val="000000"/>
          <w:szCs w:val="26"/>
        </w:rPr>
        <w:t xml:space="preserve">the scenario </w:t>
      </w:r>
      <w:r w:rsidRPr="00AC2AB8" w:rsidR="006725F9">
        <w:rPr>
          <w:rFonts w:eastAsia="Times New Roman" w:cs="Times New Roman"/>
          <w:color w:val="000000"/>
          <w:szCs w:val="26"/>
        </w:rPr>
        <w:t xml:space="preserve">in which the proposed toll increase does </w:t>
      </w:r>
      <w:r w:rsidRPr="00AC2AB8" w:rsidR="006725F9">
        <w:rPr>
          <w:rFonts w:eastAsia="Times New Roman" w:cs="Times New Roman"/>
          <w:i/>
          <w:color w:val="000000"/>
          <w:szCs w:val="26"/>
        </w:rPr>
        <w:t xml:space="preserve">not </w:t>
      </w:r>
      <w:r w:rsidRPr="00AC2AB8" w:rsidR="006725F9">
        <w:rPr>
          <w:rFonts w:eastAsia="Times New Roman" w:cs="Times New Roman"/>
          <w:color w:val="000000"/>
          <w:szCs w:val="26"/>
        </w:rPr>
        <w:t>garner a majority vote of the electorate</w:t>
      </w:r>
      <w:r w:rsidRPr="00AC2AB8" w:rsidR="006F63AD">
        <w:rPr>
          <w:rFonts w:eastAsia="Times New Roman" w:cs="Times New Roman"/>
          <w:color w:val="000000"/>
          <w:szCs w:val="26"/>
        </w:rPr>
        <w:t>; in this situation, BATA “may by resolution resubmit the measure</w:t>
      </w:r>
      <w:r w:rsidRPr="00AC2AB8" w:rsidR="0047693E">
        <w:rPr>
          <w:rFonts w:eastAsia="Times New Roman" w:cs="Times New Roman"/>
          <w:color w:val="000000"/>
          <w:szCs w:val="26"/>
        </w:rPr>
        <w:t xml:space="preserve"> to the voters </w:t>
      </w:r>
      <w:r w:rsidRPr="00AC2AB8" w:rsidR="00834D47">
        <w:rPr>
          <w:rFonts w:eastAsia="Times New Roman" w:cs="Times New Roman"/>
          <w:color w:val="000000"/>
          <w:szCs w:val="26"/>
        </w:rPr>
        <w:t>at a subsequent statewide primary or general election</w:t>
      </w:r>
      <w:r w:rsidRPr="00AC2AB8" w:rsidR="000B0E71">
        <w:rPr>
          <w:rFonts w:eastAsia="Times New Roman" w:cs="Times New Roman"/>
          <w:color w:val="000000"/>
          <w:szCs w:val="26"/>
        </w:rPr>
        <w:t>.</w:t>
      </w:r>
      <w:r w:rsidRPr="00AC2AB8" w:rsidR="0047693E">
        <w:rPr>
          <w:rFonts w:eastAsia="Times New Roman" w:cs="Times New Roman"/>
          <w:color w:val="000000"/>
          <w:szCs w:val="26"/>
        </w:rPr>
        <w:t>”  The next sentence states, “</w:t>
      </w:r>
      <w:r w:rsidRPr="00AC2AB8" w:rsidR="003A0C66">
        <w:rPr>
          <w:rFonts w:eastAsia="Times New Roman" w:cs="Times New Roman"/>
          <w:color w:val="000000"/>
          <w:szCs w:val="26"/>
        </w:rPr>
        <w:t xml:space="preserve">[i]f </w:t>
      </w:r>
      <w:r w:rsidRPr="00AC2AB8" w:rsidR="002B4A8E">
        <w:rPr>
          <w:rFonts w:eastAsia="Times New Roman" w:cs="Times New Roman"/>
          <w:color w:val="000000"/>
          <w:szCs w:val="26"/>
        </w:rPr>
        <w:t>a majority of all of the voters vote affirmatively on the measure, [BATA] may adopt the toll increase</w:t>
      </w:r>
      <w:r w:rsidRPr="00AC2AB8" w:rsidR="007E2A73">
        <w:rPr>
          <w:rFonts w:eastAsia="Times New Roman" w:cs="Times New Roman"/>
          <w:color w:val="000000"/>
          <w:szCs w:val="26"/>
        </w:rPr>
        <w:t xml:space="preserve"> . . .</w:t>
      </w:r>
      <w:r w:rsidR="009B21D2">
        <w:rPr>
          <w:rFonts w:eastAsia="Times New Roman" w:cs="Times New Roman"/>
          <w:color w:val="000000"/>
          <w:szCs w:val="26"/>
        </w:rPr>
        <w:t xml:space="preserve"> .</w:t>
      </w:r>
      <w:r w:rsidRPr="00AC2AB8" w:rsidR="007E2A73">
        <w:rPr>
          <w:rFonts w:eastAsia="Times New Roman" w:cs="Times New Roman"/>
          <w:color w:val="000000"/>
          <w:szCs w:val="26"/>
        </w:rPr>
        <w:t xml:space="preserve">”  The most reasonable interpretation of this second sentence </w:t>
      </w:r>
      <w:r w:rsidRPr="00AC2AB8" w:rsidR="00CD0B93">
        <w:rPr>
          <w:rFonts w:eastAsia="Times New Roman" w:cs="Times New Roman"/>
          <w:color w:val="000000"/>
          <w:szCs w:val="26"/>
        </w:rPr>
        <w:t>is that it follows from the first:  If the measure initially submitted to the voters does not pass</w:t>
      </w:r>
      <w:r w:rsidRPr="00AC2AB8" w:rsidR="003D158D">
        <w:rPr>
          <w:rFonts w:eastAsia="Times New Roman" w:cs="Times New Roman"/>
          <w:color w:val="000000"/>
          <w:szCs w:val="26"/>
        </w:rPr>
        <w:t xml:space="preserve">, BATA “may” resubmit it at a subsequent </w:t>
      </w:r>
      <w:r w:rsidRPr="00AC2AB8" w:rsidR="000B0E71">
        <w:rPr>
          <w:rFonts w:eastAsia="Times New Roman" w:cs="Times New Roman"/>
          <w:color w:val="000000"/>
          <w:szCs w:val="26"/>
        </w:rPr>
        <w:t xml:space="preserve">election, and if it passes at this subsequent election, BATA “may” </w:t>
      </w:r>
      <w:r w:rsidRPr="00AC2AB8" w:rsidR="00FE3DC0">
        <w:rPr>
          <w:rFonts w:eastAsia="Times New Roman" w:cs="Times New Roman"/>
          <w:color w:val="000000"/>
          <w:szCs w:val="26"/>
        </w:rPr>
        <w:t>adopt the increase.</w:t>
      </w:r>
      <w:r w:rsidRPr="00AC2AB8" w:rsidR="00A41F1A">
        <w:rPr>
          <w:rFonts w:eastAsia="Times New Roman" w:cs="Times New Roman"/>
          <w:color w:val="000000"/>
          <w:szCs w:val="26"/>
        </w:rPr>
        <w:t xml:space="preserve">  This interpretation avoids conflict with section 30</w:t>
      </w:r>
      <w:r w:rsidRPr="00AC2AB8" w:rsidR="00454153">
        <w:rPr>
          <w:rFonts w:eastAsia="Times New Roman" w:cs="Times New Roman"/>
          <w:color w:val="000000"/>
          <w:szCs w:val="26"/>
        </w:rPr>
        <w:t xml:space="preserve">916, subdivision (c)(1).  </w:t>
      </w:r>
      <w:r w:rsidRPr="00AC2AB8" w:rsidR="002405B1">
        <w:rPr>
          <w:rFonts w:eastAsia="Times New Roman" w:cs="Times New Roman"/>
          <w:color w:val="000000"/>
          <w:szCs w:val="26"/>
        </w:rPr>
        <w:t xml:space="preserve">If the proposed toll increase section 30923 requires BATA to submit to the voters is approved, </w:t>
      </w:r>
      <w:r w:rsidRPr="00AC2AB8" w:rsidR="00140ED3">
        <w:rPr>
          <w:rFonts w:eastAsia="Times New Roman" w:cs="Times New Roman"/>
          <w:color w:val="000000"/>
          <w:szCs w:val="26"/>
        </w:rPr>
        <w:t xml:space="preserve">section 30916, subdivision (c)(1), </w:t>
      </w:r>
      <w:r w:rsidRPr="00AC2AB8" w:rsidR="00BE64B4">
        <w:rPr>
          <w:rFonts w:eastAsia="Times New Roman" w:cs="Times New Roman"/>
          <w:color w:val="000000"/>
          <w:szCs w:val="26"/>
        </w:rPr>
        <w:t xml:space="preserve">requires </w:t>
      </w:r>
      <w:r w:rsidRPr="00AC2AB8" w:rsidR="00787580">
        <w:rPr>
          <w:rFonts w:eastAsia="Times New Roman" w:cs="Times New Roman"/>
          <w:color w:val="000000"/>
          <w:szCs w:val="26"/>
        </w:rPr>
        <w:t xml:space="preserve">BATA </w:t>
      </w:r>
      <w:r w:rsidRPr="00AC2AB8" w:rsidR="00BE64B4">
        <w:rPr>
          <w:rFonts w:eastAsia="Times New Roman" w:cs="Times New Roman"/>
          <w:color w:val="000000"/>
          <w:szCs w:val="26"/>
        </w:rPr>
        <w:t>to</w:t>
      </w:r>
      <w:r w:rsidRPr="00AC2AB8" w:rsidR="00C725A3">
        <w:rPr>
          <w:rFonts w:eastAsia="Times New Roman" w:cs="Times New Roman"/>
          <w:color w:val="000000"/>
          <w:szCs w:val="26"/>
        </w:rPr>
        <w:t xml:space="preserve"> impose </w:t>
      </w:r>
      <w:r w:rsidRPr="00AC2AB8" w:rsidR="00F56C34">
        <w:rPr>
          <w:rFonts w:eastAsia="Times New Roman" w:cs="Times New Roman"/>
          <w:color w:val="000000"/>
          <w:szCs w:val="26"/>
        </w:rPr>
        <w:t>it</w:t>
      </w:r>
      <w:r w:rsidRPr="00AC2AB8" w:rsidR="00C725A3">
        <w:rPr>
          <w:rFonts w:eastAsia="Times New Roman" w:cs="Times New Roman"/>
          <w:color w:val="000000"/>
          <w:szCs w:val="26"/>
        </w:rPr>
        <w:t xml:space="preserve"> (</w:t>
      </w:r>
      <w:r w:rsidRPr="00AC2AB8" w:rsidR="00787580">
        <w:rPr>
          <w:rFonts w:eastAsia="Times New Roman" w:cs="Times New Roman"/>
          <w:color w:val="000000"/>
          <w:szCs w:val="26"/>
        </w:rPr>
        <w:t>“shall</w:t>
      </w:r>
      <w:r w:rsidRPr="00AC2AB8" w:rsidR="00FC29A2">
        <w:rPr>
          <w:rFonts w:eastAsia="Times New Roman" w:cs="Times New Roman"/>
          <w:color w:val="000000"/>
          <w:szCs w:val="26"/>
        </w:rPr>
        <w:t xml:space="preserve"> increase the base toll rate”); if the proposed toll increase section 30923 requires BATA to submit to the voters is </w:t>
      </w:r>
      <w:r w:rsidRPr="00AC2AB8" w:rsidR="00F56C34">
        <w:rPr>
          <w:rFonts w:eastAsia="Times New Roman" w:cs="Times New Roman"/>
          <w:i/>
          <w:color w:val="000000"/>
          <w:szCs w:val="26"/>
        </w:rPr>
        <w:t xml:space="preserve">not </w:t>
      </w:r>
      <w:r w:rsidRPr="00AC2AB8" w:rsidR="00FC29A2">
        <w:rPr>
          <w:rFonts w:eastAsia="Times New Roman" w:cs="Times New Roman"/>
          <w:color w:val="000000"/>
          <w:szCs w:val="26"/>
        </w:rPr>
        <w:t>approved</w:t>
      </w:r>
      <w:r w:rsidRPr="00AC2AB8" w:rsidR="00F56C34">
        <w:rPr>
          <w:rFonts w:eastAsia="Times New Roman" w:cs="Times New Roman"/>
          <w:color w:val="000000"/>
          <w:szCs w:val="26"/>
        </w:rPr>
        <w:t>, BATA</w:t>
      </w:r>
      <w:r w:rsidRPr="00AC2AB8" w:rsidR="00D009D3">
        <w:rPr>
          <w:rFonts w:eastAsia="Times New Roman" w:cs="Times New Roman"/>
          <w:color w:val="000000"/>
          <w:szCs w:val="26"/>
        </w:rPr>
        <w:t xml:space="preserve"> has authority</w:t>
      </w:r>
      <w:r w:rsidRPr="00AC2AB8" w:rsidR="00271052">
        <w:rPr>
          <w:rFonts w:eastAsia="Times New Roman" w:cs="Times New Roman"/>
          <w:color w:val="000000"/>
          <w:szCs w:val="26"/>
        </w:rPr>
        <w:t xml:space="preserve"> to resubmit the measure but is not required to do so (“may by resolution resubmit”)</w:t>
      </w:r>
      <w:r w:rsidRPr="00AC2AB8" w:rsidR="007D7A52">
        <w:rPr>
          <w:rFonts w:eastAsia="Times New Roman" w:cs="Times New Roman"/>
          <w:color w:val="000000"/>
          <w:szCs w:val="26"/>
        </w:rPr>
        <w:t>, and if the resubmitted measure passes, BATA has authority to impose the increase.</w:t>
      </w:r>
      <w:r w:rsidRPr="00AC2AB8" w:rsidR="00F81093">
        <w:rPr>
          <w:rFonts w:eastAsia="Times New Roman" w:cs="Times New Roman"/>
          <w:color w:val="000000"/>
          <w:szCs w:val="26"/>
        </w:rPr>
        <w:t xml:space="preserve">  </w:t>
      </w:r>
    </w:p>
    <w:p w:rsidR="00762782" w:rsidRPr="00AC2AB8" w:rsidP="00C0319A" w14:paraId="61B863F1" w14:textId="77777777">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7E494F">
        <w:rPr>
          <w:rFonts w:eastAsia="Times New Roman" w:cs="Times New Roman"/>
          <w:color w:val="000000"/>
          <w:szCs w:val="26"/>
        </w:rPr>
        <w:t xml:space="preserve">This reading of </w:t>
      </w:r>
      <w:r w:rsidRPr="00AC2AB8" w:rsidR="00F81093">
        <w:rPr>
          <w:rFonts w:eastAsia="Times New Roman" w:cs="Times New Roman"/>
          <w:color w:val="000000"/>
          <w:szCs w:val="26"/>
        </w:rPr>
        <w:t>subdivision (f)</w:t>
      </w:r>
      <w:r w:rsidRPr="00AC2AB8" w:rsidR="00E83194">
        <w:rPr>
          <w:rFonts w:eastAsia="Times New Roman" w:cs="Times New Roman"/>
          <w:color w:val="000000"/>
          <w:szCs w:val="26"/>
        </w:rPr>
        <w:t xml:space="preserve"> is </w:t>
      </w:r>
      <w:r w:rsidRPr="00AC2AB8" w:rsidR="007E494F">
        <w:rPr>
          <w:rFonts w:eastAsia="Times New Roman" w:cs="Times New Roman"/>
          <w:color w:val="000000"/>
          <w:szCs w:val="26"/>
        </w:rPr>
        <w:t>also consistent with th</w:t>
      </w:r>
      <w:r w:rsidRPr="00AC2AB8" w:rsidR="00C542B2">
        <w:rPr>
          <w:rFonts w:eastAsia="Times New Roman" w:cs="Times New Roman"/>
          <w:color w:val="000000"/>
          <w:szCs w:val="26"/>
        </w:rPr>
        <w:t xml:space="preserve">e </w:t>
      </w:r>
      <w:r w:rsidRPr="00AC2AB8" w:rsidR="007E494F">
        <w:rPr>
          <w:rFonts w:eastAsia="Times New Roman" w:cs="Times New Roman"/>
          <w:color w:val="000000"/>
          <w:szCs w:val="26"/>
        </w:rPr>
        <w:t xml:space="preserve">immediately preceding subdivision of </w:t>
      </w:r>
      <w:r w:rsidRPr="00AC2AB8" w:rsidR="00C542B2">
        <w:rPr>
          <w:rFonts w:eastAsia="Times New Roman" w:cs="Times New Roman"/>
          <w:color w:val="000000"/>
          <w:szCs w:val="26"/>
        </w:rPr>
        <w:t>section 309</w:t>
      </w:r>
      <w:r w:rsidRPr="00AC2AB8" w:rsidR="00517F75">
        <w:rPr>
          <w:rFonts w:eastAsia="Times New Roman" w:cs="Times New Roman"/>
          <w:color w:val="000000"/>
          <w:szCs w:val="26"/>
        </w:rPr>
        <w:t xml:space="preserve">23, which references section 30916.  Section </w:t>
      </w:r>
      <w:r w:rsidRPr="00AC2AB8" w:rsidR="00002A83">
        <w:rPr>
          <w:rFonts w:eastAsia="Times New Roman" w:cs="Times New Roman"/>
          <w:color w:val="000000"/>
          <w:szCs w:val="26"/>
        </w:rPr>
        <w:t xml:space="preserve">30923, subdivision (e), </w:t>
      </w:r>
      <w:r w:rsidRPr="00AC2AB8" w:rsidR="00256AD4">
        <w:rPr>
          <w:rFonts w:eastAsia="Times New Roman" w:cs="Times New Roman"/>
          <w:color w:val="000000"/>
          <w:szCs w:val="26"/>
        </w:rPr>
        <w:t xml:space="preserve">provides, “The county clerks shall report the results of the special election to [BATA]. </w:t>
      </w:r>
      <w:r w:rsidRPr="00AC2AB8" w:rsidR="00DB4B85">
        <w:rPr>
          <w:rFonts w:eastAsia="Times New Roman" w:cs="Times New Roman"/>
          <w:color w:val="000000"/>
          <w:szCs w:val="26"/>
        </w:rPr>
        <w:t xml:space="preserve"> </w:t>
      </w:r>
      <w:r w:rsidRPr="00AC2AB8" w:rsidR="00256AD4">
        <w:rPr>
          <w:rFonts w:eastAsia="Times New Roman" w:cs="Times New Roman"/>
          <w:color w:val="000000"/>
          <w:szCs w:val="26"/>
        </w:rPr>
        <w:t>If a majority of all voters voting on the question at the special election vote affirmatively, the authority may phase in the increased toll schedule consistent with subdivision (c) of Section 30916.</w:t>
      </w:r>
      <w:r w:rsidRPr="00AC2AB8" w:rsidR="00B55C8F">
        <w:rPr>
          <w:rFonts w:eastAsia="Times New Roman" w:cs="Times New Roman"/>
          <w:color w:val="000000"/>
          <w:szCs w:val="26"/>
        </w:rPr>
        <w:t xml:space="preserve">”  </w:t>
      </w:r>
      <w:r w:rsidRPr="00AC2AB8" w:rsidR="00F47070">
        <w:rPr>
          <w:rFonts w:eastAsia="Times New Roman" w:cs="Times New Roman"/>
          <w:color w:val="000000"/>
          <w:szCs w:val="26"/>
        </w:rPr>
        <w:t xml:space="preserve">This </w:t>
      </w:r>
      <w:r w:rsidRPr="00AC2AB8" w:rsidR="00594852">
        <w:rPr>
          <w:rFonts w:eastAsia="Times New Roman" w:cs="Times New Roman"/>
          <w:color w:val="000000"/>
          <w:szCs w:val="26"/>
        </w:rPr>
        <w:t xml:space="preserve">language does not offer BATA the </w:t>
      </w:r>
      <w:r w:rsidRPr="00AC2AB8" w:rsidR="00A55B28">
        <w:rPr>
          <w:rFonts w:eastAsia="Times New Roman" w:cs="Times New Roman"/>
          <w:color w:val="000000"/>
          <w:szCs w:val="26"/>
        </w:rPr>
        <w:t>option of not implementing the approved increase</w:t>
      </w:r>
      <w:r w:rsidRPr="00AC2AB8" w:rsidR="00ED6401">
        <w:rPr>
          <w:rFonts w:eastAsia="Times New Roman" w:cs="Times New Roman"/>
          <w:color w:val="000000"/>
          <w:szCs w:val="26"/>
        </w:rPr>
        <w:t xml:space="preserve">, but </w:t>
      </w:r>
      <w:r w:rsidRPr="00AC2AB8" w:rsidR="007B7F14">
        <w:rPr>
          <w:rFonts w:eastAsia="Times New Roman" w:cs="Times New Roman"/>
          <w:color w:val="000000"/>
          <w:szCs w:val="26"/>
        </w:rPr>
        <w:t xml:space="preserve">allows BATA </w:t>
      </w:r>
      <w:r w:rsidRPr="00AC2AB8" w:rsidR="0030434C">
        <w:rPr>
          <w:rFonts w:eastAsia="Times New Roman" w:cs="Times New Roman"/>
          <w:color w:val="000000"/>
          <w:szCs w:val="26"/>
        </w:rPr>
        <w:t>to implement it in stages</w:t>
      </w:r>
      <w:r w:rsidRPr="00AC2AB8" w:rsidR="002823EF">
        <w:rPr>
          <w:rFonts w:eastAsia="Times New Roman" w:cs="Times New Roman"/>
          <w:color w:val="000000"/>
          <w:szCs w:val="26"/>
        </w:rPr>
        <w:t xml:space="preserve">.  Section 30916, subdivision (c)(1), after stating that </w:t>
      </w:r>
      <w:r w:rsidRPr="00AC2AB8" w:rsidR="00AF6B1F">
        <w:rPr>
          <w:rFonts w:eastAsia="Times New Roman" w:cs="Times New Roman"/>
          <w:color w:val="000000"/>
          <w:szCs w:val="26"/>
        </w:rPr>
        <w:t>BATA “shall” increase the base toll rate in the amount of the increase approved by the voters</w:t>
      </w:r>
      <w:r w:rsidRPr="00AC2AB8" w:rsidR="003D25D6">
        <w:rPr>
          <w:rFonts w:eastAsia="Times New Roman" w:cs="Times New Roman"/>
          <w:color w:val="000000"/>
          <w:szCs w:val="26"/>
        </w:rPr>
        <w:t>, provides that BATA “</w:t>
      </w:r>
      <w:r w:rsidRPr="00AC2AB8" w:rsidR="00A25E65">
        <w:rPr>
          <w:rFonts w:eastAsia="Times New Roman" w:cs="Times New Roman"/>
          <w:color w:val="000000"/>
          <w:szCs w:val="26"/>
        </w:rPr>
        <w:t>may, beginning six months after the election approving the toll increase</w:t>
      </w:r>
      <w:r w:rsidRPr="00AC2AB8" w:rsidR="00BD4FBD">
        <w:rPr>
          <w:rFonts w:eastAsia="Times New Roman" w:cs="Times New Roman"/>
          <w:color w:val="000000"/>
          <w:szCs w:val="26"/>
        </w:rPr>
        <w:t>, phase in the toll increase</w:t>
      </w:r>
      <w:r w:rsidRPr="00AC2AB8" w:rsidR="00063A2B">
        <w:rPr>
          <w:rFonts w:eastAsia="Times New Roman" w:cs="Times New Roman"/>
          <w:color w:val="000000"/>
          <w:szCs w:val="26"/>
        </w:rPr>
        <w:t xml:space="preserve"> over a period of time</w:t>
      </w:r>
      <w:r w:rsidRPr="00AC2AB8" w:rsidR="00BD4FBD">
        <w:rPr>
          <w:rFonts w:eastAsia="Times New Roman" w:cs="Times New Roman"/>
          <w:color w:val="000000"/>
          <w:szCs w:val="26"/>
        </w:rPr>
        <w:t>.</w:t>
      </w:r>
      <w:r w:rsidRPr="00AC2AB8" w:rsidR="00063A2B">
        <w:rPr>
          <w:rFonts w:eastAsia="Times New Roman" w:cs="Times New Roman"/>
          <w:color w:val="000000"/>
          <w:szCs w:val="26"/>
        </w:rPr>
        <w:t>”</w:t>
      </w:r>
    </w:p>
    <w:p w:rsidR="00A50F9F" w:rsidRPr="00AC2AB8" w:rsidP="00C0319A" w14:paraId="24284A32" w14:textId="1776070F">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rely </w:t>
      </w:r>
      <w:r w:rsidRPr="00AC2AB8" w:rsidR="00E01811">
        <w:rPr>
          <w:rFonts w:eastAsia="Times New Roman" w:cs="Times New Roman"/>
          <w:color w:val="000000"/>
          <w:szCs w:val="26"/>
        </w:rPr>
        <w:t xml:space="preserve">upon </w:t>
      </w:r>
      <w:r w:rsidRPr="00AC2AB8" w:rsidR="00E01811">
        <w:rPr>
          <w:rFonts w:eastAsia="Times New Roman" w:cs="Times New Roman"/>
          <w:i/>
          <w:color w:val="000000"/>
          <w:szCs w:val="26"/>
        </w:rPr>
        <w:t>Howard Jarvis Taxpayers Assn</w:t>
      </w:r>
      <w:r w:rsidR="00317C11">
        <w:rPr>
          <w:rFonts w:eastAsia="Times New Roman" w:cs="Times New Roman"/>
          <w:i/>
          <w:color w:val="000000"/>
          <w:szCs w:val="26"/>
        </w:rPr>
        <w:t>.</w:t>
      </w:r>
      <w:r w:rsidRPr="00AC2AB8" w:rsidR="00E01811">
        <w:rPr>
          <w:rFonts w:eastAsia="Times New Roman" w:cs="Times New Roman"/>
          <w:i/>
          <w:color w:val="000000"/>
          <w:szCs w:val="26"/>
        </w:rPr>
        <w:t xml:space="preserve"> v. Fresno Metropolitan </w:t>
      </w:r>
      <w:r w:rsidRPr="00AC2AB8" w:rsidR="005666CF">
        <w:rPr>
          <w:rFonts w:eastAsia="Times New Roman" w:cs="Times New Roman"/>
          <w:i/>
          <w:color w:val="000000"/>
          <w:szCs w:val="26"/>
        </w:rPr>
        <w:t>Projects Autho</w:t>
      </w:r>
      <w:r w:rsidRPr="00AC2AB8" w:rsidR="004A7EA0">
        <w:rPr>
          <w:rFonts w:eastAsia="Times New Roman" w:cs="Times New Roman"/>
          <w:i/>
          <w:color w:val="000000"/>
          <w:szCs w:val="26"/>
        </w:rPr>
        <w:t>rity</w:t>
      </w:r>
      <w:r w:rsidRPr="00AC2AB8" w:rsidR="009C5CF2">
        <w:rPr>
          <w:rFonts w:eastAsia="Times New Roman" w:cs="Times New Roman"/>
          <w:i/>
          <w:color w:val="000000"/>
          <w:szCs w:val="26"/>
        </w:rPr>
        <w:t xml:space="preserve"> </w:t>
      </w:r>
      <w:r w:rsidRPr="00AC2AB8" w:rsidR="009C5CF2">
        <w:rPr>
          <w:rFonts w:eastAsia="Times New Roman" w:cs="Times New Roman"/>
          <w:color w:val="000000"/>
          <w:szCs w:val="26"/>
        </w:rPr>
        <w:t>(1995) 40 Cal.App.4th 1359</w:t>
      </w:r>
      <w:r w:rsidRPr="00AC2AB8" w:rsidR="00B8134D">
        <w:rPr>
          <w:rFonts w:eastAsia="Times New Roman" w:cs="Times New Roman"/>
          <w:color w:val="000000"/>
          <w:szCs w:val="26"/>
        </w:rPr>
        <w:t xml:space="preserve"> (</w:t>
      </w:r>
      <w:r w:rsidRPr="00AC2AB8" w:rsidR="00B8134D">
        <w:rPr>
          <w:rFonts w:eastAsia="Times New Roman" w:cs="Times New Roman"/>
          <w:i/>
          <w:color w:val="000000"/>
          <w:szCs w:val="26"/>
        </w:rPr>
        <w:t>Fresno</w:t>
      </w:r>
      <w:r w:rsidRPr="00AC2AB8" w:rsidR="00B8134D">
        <w:rPr>
          <w:rFonts w:eastAsia="Times New Roman" w:cs="Times New Roman"/>
          <w:color w:val="000000"/>
          <w:szCs w:val="26"/>
        </w:rPr>
        <w:t>)</w:t>
      </w:r>
      <w:r w:rsidRPr="00AC2AB8" w:rsidR="009C5CF2">
        <w:rPr>
          <w:rFonts w:eastAsia="Times New Roman" w:cs="Times New Roman"/>
          <w:color w:val="000000"/>
          <w:szCs w:val="26"/>
        </w:rPr>
        <w:t xml:space="preserve">, which they say considered language similar to </w:t>
      </w:r>
      <w:r w:rsidRPr="00AC2AB8" w:rsidR="006016FA">
        <w:rPr>
          <w:rFonts w:eastAsia="Times New Roman" w:cs="Times New Roman"/>
          <w:color w:val="000000"/>
          <w:szCs w:val="26"/>
        </w:rPr>
        <w:t>S</w:t>
      </w:r>
      <w:r w:rsidR="00151DB0">
        <w:rPr>
          <w:rFonts w:eastAsia="Times New Roman" w:cs="Times New Roman"/>
          <w:color w:val="000000"/>
          <w:szCs w:val="26"/>
        </w:rPr>
        <w:t xml:space="preserve">enate </w:t>
      </w:r>
      <w:r w:rsidRPr="00AC2AB8" w:rsidR="006016FA">
        <w:rPr>
          <w:rFonts w:eastAsia="Times New Roman" w:cs="Times New Roman"/>
          <w:color w:val="000000"/>
          <w:szCs w:val="26"/>
        </w:rPr>
        <w:t>B</w:t>
      </w:r>
      <w:r w:rsidR="00151DB0">
        <w:rPr>
          <w:rFonts w:eastAsia="Times New Roman" w:cs="Times New Roman"/>
          <w:color w:val="000000"/>
          <w:szCs w:val="26"/>
        </w:rPr>
        <w:t>ill</w:t>
      </w:r>
      <w:r w:rsidRPr="00AC2AB8" w:rsidR="006016FA">
        <w:rPr>
          <w:rFonts w:eastAsia="Times New Roman" w:cs="Times New Roman"/>
          <w:color w:val="000000"/>
          <w:szCs w:val="26"/>
        </w:rPr>
        <w:t xml:space="preserve"> 595</w:t>
      </w:r>
      <w:r w:rsidRPr="00AC2AB8" w:rsidR="00AA3FF9">
        <w:rPr>
          <w:rFonts w:eastAsia="Times New Roman" w:cs="Times New Roman"/>
          <w:color w:val="000000"/>
          <w:szCs w:val="26"/>
        </w:rPr>
        <w:t xml:space="preserve"> and concluded </w:t>
      </w:r>
      <w:r w:rsidRPr="00AC2AB8" w:rsidR="00872394">
        <w:rPr>
          <w:rFonts w:eastAsia="Times New Roman" w:cs="Times New Roman"/>
          <w:color w:val="000000"/>
          <w:szCs w:val="26"/>
        </w:rPr>
        <w:t xml:space="preserve">the tax at issue was imposed by the local </w:t>
      </w:r>
      <w:r w:rsidRPr="00AC2AB8" w:rsidR="009D6CBF">
        <w:rPr>
          <w:rFonts w:eastAsia="Times New Roman" w:cs="Times New Roman"/>
          <w:color w:val="000000"/>
          <w:szCs w:val="26"/>
        </w:rPr>
        <w:t>entity</w:t>
      </w:r>
      <w:r w:rsidRPr="00AC2AB8" w:rsidR="006016FA">
        <w:rPr>
          <w:rFonts w:eastAsia="Times New Roman" w:cs="Times New Roman"/>
          <w:color w:val="000000"/>
          <w:szCs w:val="26"/>
        </w:rPr>
        <w:t xml:space="preserve">.  The legislation at issue was </w:t>
      </w:r>
      <w:r w:rsidRPr="00AC2AB8" w:rsidR="00511482">
        <w:rPr>
          <w:rFonts w:eastAsia="Times New Roman" w:cs="Times New Roman"/>
          <w:color w:val="000000"/>
          <w:szCs w:val="26"/>
        </w:rPr>
        <w:t xml:space="preserve">former </w:t>
      </w:r>
      <w:r w:rsidRPr="00AC2AB8" w:rsidR="006016FA">
        <w:rPr>
          <w:rFonts w:eastAsia="Times New Roman" w:cs="Times New Roman"/>
          <w:color w:val="000000"/>
          <w:szCs w:val="26"/>
        </w:rPr>
        <w:t xml:space="preserve">Government Code section 68059.7, </w:t>
      </w:r>
      <w:r w:rsidRPr="00AC2AB8" w:rsidR="00B30571">
        <w:rPr>
          <w:rFonts w:eastAsia="Times New Roman" w:cs="Times New Roman"/>
          <w:color w:val="000000"/>
          <w:szCs w:val="26"/>
        </w:rPr>
        <w:t xml:space="preserve">which provided that </w:t>
      </w:r>
      <w:r w:rsidRPr="00AC2AB8" w:rsidR="0097283D">
        <w:rPr>
          <w:rFonts w:eastAsia="Times New Roman" w:cs="Times New Roman"/>
          <w:color w:val="000000"/>
          <w:szCs w:val="26"/>
        </w:rPr>
        <w:t>the Fresno Metropolitan Projects Authority (Authority</w:t>
      </w:r>
      <w:r w:rsidRPr="00AC2AB8" w:rsidR="005A0DF7">
        <w:rPr>
          <w:rFonts w:eastAsia="Times New Roman" w:cs="Times New Roman"/>
          <w:color w:val="000000"/>
          <w:szCs w:val="26"/>
        </w:rPr>
        <w:t xml:space="preserve">), </w:t>
      </w:r>
      <w:r w:rsidRPr="00AC2AB8" w:rsidR="00B30571">
        <w:rPr>
          <w:rFonts w:eastAsia="Times New Roman" w:cs="Times New Roman"/>
          <w:color w:val="000000"/>
          <w:szCs w:val="26"/>
        </w:rPr>
        <w:t xml:space="preserve">“subject to the approval of a majority vote by the voters, </w:t>
      </w:r>
      <w:r w:rsidRPr="00317C11" w:rsidR="00B30571">
        <w:rPr>
          <w:rFonts w:eastAsia="Times New Roman" w:cs="Times New Roman"/>
          <w:i/>
          <w:iCs/>
          <w:color w:val="000000"/>
          <w:szCs w:val="26"/>
        </w:rPr>
        <w:t xml:space="preserve">may impose a retail transactions and use tax </w:t>
      </w:r>
      <w:r w:rsidRPr="00317C11" w:rsidR="00B30571">
        <w:rPr>
          <w:rFonts w:eastAsia="Times New Roman" w:cs="Times New Roman"/>
          <w:color w:val="000000"/>
          <w:szCs w:val="26"/>
        </w:rPr>
        <w:t>at a</w:t>
      </w:r>
      <w:r w:rsidRPr="00AC2AB8" w:rsidR="00B30571">
        <w:rPr>
          <w:rFonts w:eastAsia="Times New Roman" w:cs="Times New Roman"/>
          <w:color w:val="000000"/>
          <w:szCs w:val="26"/>
        </w:rPr>
        <w:t xml:space="preserve"> maximum rate of one-tenth of 1 percent under this title</w:t>
      </w:r>
      <w:r w:rsidRPr="00AC2AB8" w:rsidR="00C73C22">
        <w:rPr>
          <w:rFonts w:eastAsia="Times New Roman" w:cs="Times New Roman"/>
          <w:color w:val="000000"/>
          <w:szCs w:val="26"/>
        </w:rPr>
        <w:t>.</w:t>
      </w:r>
      <w:r w:rsidRPr="00AC2AB8" w:rsidR="00BF0419">
        <w:rPr>
          <w:rFonts w:eastAsia="Times New Roman" w:cs="Times New Roman"/>
          <w:color w:val="000000"/>
          <w:szCs w:val="26"/>
        </w:rPr>
        <w:t>”</w:t>
      </w:r>
      <w:r w:rsidRPr="00AC2AB8" w:rsidR="00511482">
        <w:rPr>
          <w:rFonts w:eastAsia="Times New Roman" w:cs="Times New Roman"/>
          <w:color w:val="000000"/>
          <w:szCs w:val="26"/>
        </w:rPr>
        <w:t xml:space="preserve">  (</w:t>
      </w:r>
      <w:r w:rsidRPr="00AC2AB8" w:rsidR="00511482">
        <w:rPr>
          <w:rFonts w:eastAsia="Times New Roman" w:cs="Times New Roman"/>
          <w:i/>
          <w:color w:val="000000"/>
          <w:szCs w:val="26"/>
        </w:rPr>
        <w:t xml:space="preserve">Fresno, </w:t>
      </w:r>
      <w:r w:rsidRPr="00AC2AB8" w:rsidR="00511482">
        <w:rPr>
          <w:rFonts w:eastAsia="Times New Roman" w:cs="Times New Roman"/>
          <w:color w:val="000000"/>
          <w:szCs w:val="26"/>
        </w:rPr>
        <w:t>at p.</w:t>
      </w:r>
      <w:r w:rsidR="009B21D2">
        <w:rPr>
          <w:rFonts w:eastAsia="Times New Roman" w:cs="Times New Roman"/>
          <w:color w:val="000000"/>
          <w:szCs w:val="26"/>
        </w:rPr>
        <w:t> </w:t>
      </w:r>
      <w:r w:rsidRPr="00AC2AB8" w:rsidR="00511482">
        <w:rPr>
          <w:rFonts w:eastAsia="Times New Roman" w:cs="Times New Roman"/>
          <w:color w:val="000000"/>
          <w:szCs w:val="26"/>
        </w:rPr>
        <w:t>1373.)</w:t>
      </w:r>
      <w:r w:rsidRPr="00AC2AB8" w:rsidR="00C73C22">
        <w:rPr>
          <w:rFonts w:eastAsia="Times New Roman" w:cs="Times New Roman"/>
          <w:color w:val="000000"/>
          <w:szCs w:val="26"/>
        </w:rPr>
        <w:t xml:space="preserve">  The statute further directed</w:t>
      </w:r>
      <w:r w:rsidRPr="00AC2AB8" w:rsidR="00C7599F">
        <w:rPr>
          <w:rFonts w:eastAsia="Times New Roman" w:cs="Times New Roman"/>
          <w:color w:val="000000"/>
          <w:szCs w:val="26"/>
        </w:rPr>
        <w:t>:  “</w:t>
      </w:r>
      <w:r w:rsidRPr="00AC2AB8" w:rsidR="00B80A9E">
        <w:rPr>
          <w:rFonts w:eastAsia="Times New Roman" w:cs="Times New Roman"/>
          <w:color w:val="000000"/>
          <w:szCs w:val="26"/>
        </w:rPr>
        <w:t xml:space="preserve"> ‘</w:t>
      </w:r>
      <w:r w:rsidRPr="00AC2AB8" w:rsidR="00C7599F">
        <w:rPr>
          <w:rFonts w:eastAsia="Times New Roman" w:cs="Times New Roman"/>
          <w:color w:val="000000"/>
          <w:szCs w:val="26"/>
        </w:rPr>
        <w:t xml:space="preserve">[T]he </w:t>
      </w:r>
      <w:r w:rsidRPr="00AC2AB8" w:rsidR="00CC58ED">
        <w:rPr>
          <w:rFonts w:eastAsia="Times New Roman" w:cs="Times New Roman"/>
          <w:color w:val="000000"/>
          <w:szCs w:val="26"/>
        </w:rPr>
        <w:t xml:space="preserve">authority at the next municipal election, or upon a majority vote of the authority, at any municipal or countywide election prior to December 31, 1994, shall submit to the voters within its geographical boundaries the question of </w:t>
      </w:r>
      <w:r w:rsidRPr="00AC2AB8" w:rsidR="00CC58ED">
        <w:rPr>
          <w:rFonts w:eastAsia="Times New Roman" w:cs="Times New Roman"/>
          <w:i/>
          <w:iCs/>
          <w:color w:val="000000"/>
          <w:szCs w:val="26"/>
        </w:rPr>
        <w:t>whether the authority shall be authorized to levy and collect transactions and use taxes</w:t>
      </w:r>
      <w:r w:rsidRPr="00AC2AB8" w:rsidR="00CC58ED">
        <w:rPr>
          <w:rFonts w:eastAsia="Times New Roman" w:cs="Times New Roman"/>
          <w:color w:val="000000"/>
          <w:szCs w:val="26"/>
        </w:rPr>
        <w:t xml:space="preserve"> for the purpose stated in this title</w:t>
      </w:r>
      <w:r w:rsidR="00EE79BF">
        <w:rPr>
          <w:rFonts w:eastAsia="Times New Roman" w:cs="Times New Roman"/>
          <w:color w:val="000000"/>
          <w:szCs w:val="26"/>
        </w:rPr>
        <w:t>. . . .</w:t>
      </w:r>
      <w:r w:rsidRPr="00AC2AB8" w:rsidR="00B80A9E">
        <w:rPr>
          <w:rFonts w:eastAsia="Times New Roman" w:cs="Times New Roman"/>
          <w:color w:val="000000"/>
          <w:szCs w:val="26"/>
        </w:rPr>
        <w:t xml:space="preserve">’ </w:t>
      </w:r>
      <w:r w:rsidRPr="00AC2AB8" w:rsidR="00CC58ED">
        <w:rPr>
          <w:rFonts w:eastAsia="Times New Roman" w:cs="Times New Roman"/>
          <w:color w:val="000000"/>
          <w:szCs w:val="26"/>
        </w:rPr>
        <w:t xml:space="preserve"> (Italics added.)</w:t>
      </w:r>
      <w:r w:rsidRPr="00AC2AB8" w:rsidR="00B80A9E">
        <w:rPr>
          <w:rFonts w:eastAsia="Times New Roman" w:cs="Times New Roman"/>
          <w:color w:val="000000"/>
          <w:szCs w:val="26"/>
        </w:rPr>
        <w:t>”  (</w:t>
      </w:r>
      <w:r w:rsidR="005B3425">
        <w:rPr>
          <w:rFonts w:eastAsia="Times New Roman" w:cs="Times New Roman"/>
          <w:i/>
          <w:color w:val="000000"/>
          <w:szCs w:val="26"/>
        </w:rPr>
        <w:t>Ibid</w:t>
      </w:r>
      <w:r w:rsidRPr="00AC2AB8" w:rsidR="002D18B4">
        <w:rPr>
          <w:rFonts w:eastAsia="Times New Roman" w:cs="Times New Roman"/>
          <w:color w:val="000000"/>
          <w:szCs w:val="26"/>
        </w:rPr>
        <w:t>.)</w:t>
      </w:r>
    </w:p>
    <w:p w:rsidR="001A5F3E" w:rsidRPr="00AC2AB8" w:rsidP="00C0319A" w14:paraId="6C6C1583" w14:textId="7AEE8622">
      <w:pPr>
        <w:spacing w:line="360" w:lineRule="auto"/>
        <w:rPr>
          <w:rFonts w:eastAsia="Times New Roman" w:cs="Times New Roman"/>
          <w:color w:val="000000"/>
          <w:szCs w:val="26"/>
        </w:rPr>
      </w:pPr>
      <w:r w:rsidRPr="00AC2AB8">
        <w:rPr>
          <w:rFonts w:eastAsia="Times New Roman" w:cs="Times New Roman"/>
          <w:color w:val="000000"/>
          <w:szCs w:val="26"/>
        </w:rPr>
        <w:tab/>
      </w:r>
      <w:r w:rsidR="0006472A">
        <w:rPr>
          <w:rFonts w:eastAsia="Times New Roman" w:cs="Times New Roman"/>
          <w:i/>
          <w:color w:val="000000"/>
          <w:szCs w:val="26"/>
        </w:rPr>
        <w:t xml:space="preserve">Fresno </w:t>
      </w:r>
      <w:r w:rsidR="0006472A">
        <w:rPr>
          <w:rFonts w:eastAsia="Times New Roman" w:cs="Times New Roman"/>
          <w:color w:val="000000"/>
          <w:szCs w:val="26"/>
        </w:rPr>
        <w:t xml:space="preserve">was not concerned with any question about which governmental </w:t>
      </w:r>
      <w:r w:rsidR="009F493B">
        <w:rPr>
          <w:rFonts w:eastAsia="Times New Roman" w:cs="Times New Roman"/>
          <w:color w:val="000000"/>
          <w:szCs w:val="26"/>
        </w:rPr>
        <w:t>entity</w:t>
      </w:r>
      <w:r w:rsidR="0006472A">
        <w:rPr>
          <w:rFonts w:eastAsia="Times New Roman" w:cs="Times New Roman"/>
          <w:color w:val="000000"/>
          <w:szCs w:val="26"/>
        </w:rPr>
        <w:t xml:space="preserve"> imposed the tax at issue.  The problem in that case was </w:t>
      </w:r>
      <w:r w:rsidR="009361CA">
        <w:rPr>
          <w:rFonts w:eastAsia="Times New Roman" w:cs="Times New Roman"/>
          <w:color w:val="000000"/>
          <w:szCs w:val="26"/>
        </w:rPr>
        <w:t>that the Authority was held to be a private body because 11 of its 13 members were chosen “by private entities who have no public accountability.”  (</w:t>
      </w:r>
      <w:r w:rsidR="009361CA">
        <w:rPr>
          <w:rFonts w:eastAsia="Times New Roman" w:cs="Times New Roman"/>
          <w:i/>
          <w:color w:val="000000"/>
          <w:szCs w:val="26"/>
        </w:rPr>
        <w:t xml:space="preserve">Fresno, supra, </w:t>
      </w:r>
      <w:r w:rsidR="009361CA">
        <w:rPr>
          <w:rFonts w:eastAsia="Times New Roman" w:cs="Times New Roman"/>
          <w:color w:val="000000"/>
          <w:szCs w:val="26"/>
        </w:rPr>
        <w:t xml:space="preserve">40 </w:t>
      </w:r>
      <w:r w:rsidRPr="009361CA" w:rsidR="009361CA">
        <w:rPr>
          <w:rFonts w:eastAsia="Times New Roman" w:cs="Times New Roman"/>
          <w:color w:val="000000"/>
          <w:szCs w:val="26"/>
        </w:rPr>
        <w:t xml:space="preserve">Cal.App.4th </w:t>
      </w:r>
      <w:r w:rsidR="009361CA">
        <w:rPr>
          <w:rFonts w:eastAsia="Times New Roman" w:cs="Times New Roman"/>
          <w:color w:val="000000"/>
          <w:szCs w:val="26"/>
        </w:rPr>
        <w:t xml:space="preserve">at p. 1388.)  </w:t>
      </w:r>
      <w:r w:rsidR="0006472A">
        <w:rPr>
          <w:rFonts w:eastAsia="Times New Roman" w:cs="Times New Roman"/>
          <w:color w:val="000000"/>
          <w:szCs w:val="26"/>
        </w:rPr>
        <w:t>Accordingly, t</w:t>
      </w:r>
      <w:r w:rsidR="009361CA">
        <w:rPr>
          <w:rFonts w:eastAsia="Times New Roman" w:cs="Times New Roman"/>
          <w:color w:val="000000"/>
          <w:szCs w:val="26"/>
        </w:rPr>
        <w:t xml:space="preserve">he court held the </w:t>
      </w:r>
      <w:r w:rsidRPr="00AC2AB8" w:rsidR="002C47D6">
        <w:rPr>
          <w:rFonts w:eastAsia="Times New Roman" w:cs="Times New Roman"/>
          <w:color w:val="000000"/>
          <w:szCs w:val="26"/>
        </w:rPr>
        <w:t>Legislature</w:t>
      </w:r>
      <w:r w:rsidR="009361CA">
        <w:rPr>
          <w:rFonts w:eastAsia="Times New Roman" w:cs="Times New Roman"/>
          <w:color w:val="000000"/>
          <w:szCs w:val="26"/>
        </w:rPr>
        <w:t xml:space="preserve">’s delegation to the Authority of the power to levy a tax violated </w:t>
      </w:r>
      <w:r w:rsidRPr="00AC2AB8" w:rsidR="0001699A">
        <w:rPr>
          <w:rFonts w:eastAsia="Times New Roman" w:cs="Times New Roman"/>
          <w:color w:val="000000"/>
          <w:szCs w:val="26"/>
        </w:rPr>
        <w:t xml:space="preserve">the state </w:t>
      </w:r>
      <w:r w:rsidR="00AA524E">
        <w:rPr>
          <w:rFonts w:eastAsia="Times New Roman" w:cs="Times New Roman"/>
          <w:color w:val="000000"/>
          <w:szCs w:val="26"/>
        </w:rPr>
        <w:t>C</w:t>
      </w:r>
      <w:r w:rsidRPr="00AC2AB8" w:rsidR="0001699A">
        <w:rPr>
          <w:rFonts w:eastAsia="Times New Roman" w:cs="Times New Roman"/>
          <w:color w:val="000000"/>
          <w:szCs w:val="26"/>
        </w:rPr>
        <w:t xml:space="preserve">onstitution’s </w:t>
      </w:r>
      <w:r w:rsidRPr="00AC2AB8" w:rsidR="002D1D2B">
        <w:rPr>
          <w:rFonts w:eastAsia="Times New Roman" w:cs="Times New Roman"/>
          <w:color w:val="000000"/>
          <w:szCs w:val="26"/>
        </w:rPr>
        <w:t xml:space="preserve">proscription </w:t>
      </w:r>
      <w:r w:rsidRPr="00AC2AB8" w:rsidR="0001699A">
        <w:rPr>
          <w:rFonts w:eastAsia="Times New Roman" w:cs="Times New Roman"/>
          <w:color w:val="000000"/>
          <w:szCs w:val="26"/>
        </w:rPr>
        <w:t>against such delegation</w:t>
      </w:r>
      <w:r w:rsidRPr="00AC2AB8" w:rsidR="00653A4C">
        <w:rPr>
          <w:rFonts w:eastAsia="Times New Roman" w:cs="Times New Roman"/>
          <w:color w:val="000000"/>
          <w:szCs w:val="26"/>
        </w:rPr>
        <w:t xml:space="preserve"> to a private entity</w:t>
      </w:r>
      <w:r w:rsidRPr="00AC2AB8" w:rsidR="00CA73FC">
        <w:rPr>
          <w:rFonts w:eastAsia="Times New Roman" w:cs="Times New Roman"/>
          <w:color w:val="000000"/>
          <w:szCs w:val="26"/>
        </w:rPr>
        <w:t xml:space="preserve">.  </w:t>
      </w:r>
      <w:r w:rsidRPr="00AC2AB8" w:rsidR="00653A4C">
        <w:rPr>
          <w:rFonts w:eastAsia="Times New Roman" w:cs="Times New Roman"/>
          <w:color w:val="000000"/>
          <w:szCs w:val="26"/>
        </w:rPr>
        <w:t>(</w:t>
      </w:r>
      <w:r w:rsidRPr="00AC2AB8" w:rsidR="00653A4C">
        <w:rPr>
          <w:rFonts w:eastAsia="Times New Roman" w:cs="Times New Roman"/>
          <w:i/>
          <w:color w:val="000000"/>
          <w:szCs w:val="26"/>
        </w:rPr>
        <w:t xml:space="preserve">Fresno, </w:t>
      </w:r>
      <w:r w:rsidRPr="00AC2AB8" w:rsidR="00B2712D">
        <w:rPr>
          <w:rFonts w:eastAsia="Times New Roman" w:cs="Times New Roman"/>
          <w:color w:val="000000"/>
          <w:szCs w:val="26"/>
        </w:rPr>
        <w:t xml:space="preserve">at p. 1362; </w:t>
      </w:r>
      <w:r w:rsidR="00074587">
        <w:rPr>
          <w:rFonts w:eastAsia="Times New Roman" w:cs="Times New Roman"/>
          <w:color w:val="000000"/>
          <w:szCs w:val="26"/>
        </w:rPr>
        <w:t>Ca</w:t>
      </w:r>
      <w:r w:rsidR="00057062">
        <w:rPr>
          <w:rFonts w:eastAsia="Times New Roman" w:cs="Times New Roman"/>
          <w:color w:val="000000"/>
          <w:szCs w:val="26"/>
        </w:rPr>
        <w:t xml:space="preserve">l. Const., </w:t>
      </w:r>
      <w:r w:rsidR="00074587">
        <w:rPr>
          <w:rFonts w:eastAsia="Times New Roman" w:cs="Times New Roman"/>
          <w:color w:val="000000"/>
          <w:szCs w:val="26"/>
        </w:rPr>
        <w:t>a</w:t>
      </w:r>
      <w:r w:rsidRPr="00AC2AB8" w:rsidR="00B2712D">
        <w:rPr>
          <w:rFonts w:eastAsia="Times New Roman" w:cs="Times New Roman"/>
          <w:color w:val="000000"/>
          <w:szCs w:val="26"/>
        </w:rPr>
        <w:t xml:space="preserve">rt. </w:t>
      </w:r>
      <w:r w:rsidRPr="00AC2AB8" w:rsidR="008E696F">
        <w:rPr>
          <w:rFonts w:eastAsia="Times New Roman" w:cs="Times New Roman"/>
          <w:color w:val="000000"/>
          <w:szCs w:val="26"/>
        </w:rPr>
        <w:t>XI, § 11, subd. (a).)</w:t>
      </w:r>
      <w:r w:rsidRPr="00AC2AB8" w:rsidR="00E603B7">
        <w:rPr>
          <w:rFonts w:eastAsia="Times New Roman" w:cs="Times New Roman"/>
          <w:color w:val="000000"/>
          <w:szCs w:val="26"/>
        </w:rPr>
        <w:t xml:space="preserve">  </w:t>
      </w:r>
    </w:p>
    <w:p w:rsidR="00B04B6F" w:rsidRPr="00AC2AB8" w:rsidP="00C0319A" w14:paraId="21855108" w14:textId="0DE02E93">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943175">
        <w:rPr>
          <w:rFonts w:eastAsia="Times New Roman" w:cs="Times New Roman"/>
          <w:color w:val="000000"/>
          <w:szCs w:val="26"/>
        </w:rPr>
        <w:t xml:space="preserve">There was no </w:t>
      </w:r>
      <w:r w:rsidRPr="00AC2AB8" w:rsidR="00D73E53">
        <w:rPr>
          <w:rFonts w:eastAsia="Times New Roman" w:cs="Times New Roman"/>
          <w:color w:val="000000"/>
          <w:szCs w:val="26"/>
        </w:rPr>
        <w:t>suggestion</w:t>
      </w:r>
      <w:r w:rsidRPr="00AC2AB8" w:rsidR="00943175">
        <w:rPr>
          <w:rFonts w:eastAsia="Times New Roman" w:cs="Times New Roman"/>
          <w:color w:val="000000"/>
          <w:szCs w:val="26"/>
        </w:rPr>
        <w:t xml:space="preserve"> in </w:t>
      </w:r>
      <w:r w:rsidRPr="00AC2AB8" w:rsidR="00943175">
        <w:rPr>
          <w:rFonts w:eastAsia="Times New Roman" w:cs="Times New Roman"/>
          <w:i/>
          <w:color w:val="000000"/>
          <w:szCs w:val="26"/>
        </w:rPr>
        <w:t xml:space="preserve">Fresno </w:t>
      </w:r>
      <w:r w:rsidRPr="00AC2AB8" w:rsidR="00943175">
        <w:rPr>
          <w:rFonts w:eastAsia="Times New Roman" w:cs="Times New Roman"/>
          <w:color w:val="000000"/>
          <w:szCs w:val="26"/>
        </w:rPr>
        <w:t xml:space="preserve">that the Legislature itself imposed the tax </w:t>
      </w:r>
      <w:r w:rsidRPr="00AC2AB8" w:rsidR="00506014">
        <w:rPr>
          <w:rFonts w:eastAsia="Times New Roman" w:cs="Times New Roman"/>
          <w:color w:val="000000"/>
          <w:szCs w:val="26"/>
        </w:rPr>
        <w:t>at issue.</w:t>
      </w:r>
      <w:r>
        <w:rPr>
          <w:rStyle w:val="FootnoteReference"/>
          <w:rFonts w:eastAsia="Times New Roman" w:cs="Times New Roman"/>
          <w:color w:val="000000"/>
          <w:szCs w:val="26"/>
        </w:rPr>
        <w:footnoteReference w:id="14"/>
      </w:r>
      <w:r w:rsidRPr="00AC2AB8" w:rsidR="00506014">
        <w:rPr>
          <w:rFonts w:eastAsia="Times New Roman" w:cs="Times New Roman"/>
          <w:color w:val="000000"/>
          <w:szCs w:val="26"/>
        </w:rPr>
        <w:t xml:space="preserve">  </w:t>
      </w:r>
      <w:r w:rsidRPr="00AC2AB8" w:rsidR="00C47162">
        <w:rPr>
          <w:rFonts w:eastAsia="Times New Roman" w:cs="Times New Roman"/>
          <w:color w:val="000000"/>
          <w:szCs w:val="26"/>
        </w:rPr>
        <w:t xml:space="preserve">The question </w:t>
      </w:r>
      <w:r w:rsidR="00F0309C">
        <w:rPr>
          <w:rFonts w:eastAsia="Times New Roman" w:cs="Times New Roman"/>
          <w:color w:val="000000"/>
          <w:szCs w:val="26"/>
        </w:rPr>
        <w:t>the Legislature</w:t>
      </w:r>
      <w:r w:rsidRPr="00AC2AB8" w:rsidR="00C47162">
        <w:rPr>
          <w:rFonts w:eastAsia="Times New Roman" w:cs="Times New Roman"/>
          <w:color w:val="000000"/>
          <w:szCs w:val="26"/>
        </w:rPr>
        <w:t xml:space="preserve"> </w:t>
      </w:r>
      <w:r w:rsidRPr="00AC2AB8" w:rsidR="00C47162">
        <w:rPr>
          <w:rFonts w:eastAsia="Times New Roman" w:cs="Times New Roman"/>
          <w:i/>
          <w:color w:val="000000"/>
          <w:szCs w:val="26"/>
        </w:rPr>
        <w:t>required</w:t>
      </w:r>
      <w:r w:rsidRPr="00AC2AB8" w:rsidR="00C47162">
        <w:rPr>
          <w:rFonts w:eastAsia="Times New Roman" w:cs="Times New Roman"/>
          <w:color w:val="000000"/>
          <w:szCs w:val="26"/>
        </w:rPr>
        <w:t xml:space="preserve"> to be submitted to the voters was not whether the specified tax should be imposed but “</w:t>
      </w:r>
      <w:r w:rsidR="00347608">
        <w:rPr>
          <w:rFonts w:eastAsia="Times New Roman" w:cs="Times New Roman"/>
          <w:color w:val="000000"/>
          <w:szCs w:val="26"/>
        </w:rPr>
        <w:t> ‘</w:t>
      </w:r>
      <w:r w:rsidRPr="00AC2AB8" w:rsidR="00C47162">
        <w:rPr>
          <w:rFonts w:eastAsia="Times New Roman" w:cs="Times New Roman"/>
          <w:color w:val="000000"/>
          <w:szCs w:val="26"/>
        </w:rPr>
        <w:t>whether the authority shall be authorized to levy and collect transactions and use taxes for the purpose stated in this title.</w:t>
      </w:r>
      <w:r w:rsidR="00347608">
        <w:rPr>
          <w:rFonts w:eastAsia="Times New Roman" w:cs="Times New Roman"/>
          <w:color w:val="000000"/>
          <w:szCs w:val="26"/>
        </w:rPr>
        <w:t xml:space="preserve">’ </w:t>
      </w:r>
      <w:r w:rsidRPr="00AC2AB8" w:rsidR="00C47162">
        <w:rPr>
          <w:rFonts w:eastAsia="Times New Roman" w:cs="Times New Roman"/>
          <w:color w:val="000000"/>
          <w:szCs w:val="26"/>
        </w:rPr>
        <w:t>”  (</w:t>
      </w:r>
      <w:r w:rsidRPr="00AC2AB8" w:rsidR="00C47162">
        <w:rPr>
          <w:rFonts w:eastAsia="Times New Roman" w:cs="Times New Roman"/>
          <w:i/>
          <w:color w:val="000000"/>
          <w:szCs w:val="26"/>
        </w:rPr>
        <w:t xml:space="preserve">Fresno, supra, </w:t>
      </w:r>
      <w:r w:rsidRPr="00AC2AB8" w:rsidR="00C47162">
        <w:rPr>
          <w:rFonts w:eastAsia="Times New Roman" w:cs="Times New Roman"/>
          <w:color w:val="000000"/>
          <w:szCs w:val="26"/>
        </w:rPr>
        <w:t>40 Cal.App.4th at p.</w:t>
      </w:r>
      <w:r w:rsidR="001E6FC2">
        <w:rPr>
          <w:rFonts w:eastAsia="Times New Roman" w:cs="Times New Roman"/>
          <w:color w:val="000000"/>
          <w:szCs w:val="26"/>
        </w:rPr>
        <w:t> </w:t>
      </w:r>
      <w:r w:rsidRPr="00AC2AB8" w:rsidR="00C47162">
        <w:rPr>
          <w:rFonts w:eastAsia="Times New Roman" w:cs="Times New Roman"/>
          <w:color w:val="000000"/>
          <w:szCs w:val="26"/>
        </w:rPr>
        <w:t>1373.)</w:t>
      </w:r>
      <w:r w:rsidRPr="00AC2AB8" w:rsidR="00C30CCA">
        <w:rPr>
          <w:rFonts w:eastAsia="Times New Roman" w:cs="Times New Roman"/>
          <w:color w:val="000000"/>
          <w:szCs w:val="26"/>
        </w:rPr>
        <w:t xml:space="preserve">  The Legislature </w:t>
      </w:r>
      <w:r w:rsidRPr="00AC2AB8" w:rsidR="00C30CCA">
        <w:rPr>
          <w:rFonts w:eastAsia="Times New Roman" w:cs="Times New Roman"/>
          <w:i/>
          <w:color w:val="000000"/>
          <w:szCs w:val="26"/>
        </w:rPr>
        <w:t>authorized</w:t>
      </w:r>
      <w:r w:rsidRPr="00AC2AB8" w:rsidR="00C30CCA">
        <w:rPr>
          <w:rFonts w:eastAsia="Times New Roman" w:cs="Times New Roman"/>
          <w:color w:val="000000"/>
          <w:szCs w:val="26"/>
        </w:rPr>
        <w:t xml:space="preserve"> the Authority to impose the tax</w:t>
      </w:r>
      <w:r w:rsidRPr="00AC2AB8" w:rsidR="005C0268">
        <w:rPr>
          <w:rFonts w:eastAsia="Times New Roman" w:cs="Times New Roman"/>
          <w:color w:val="000000"/>
          <w:szCs w:val="26"/>
        </w:rPr>
        <w:t xml:space="preserve"> (“</w:t>
      </w:r>
      <w:r w:rsidRPr="00AC2AB8" w:rsidR="00310E27">
        <w:rPr>
          <w:rFonts w:eastAsia="Times New Roman" w:cs="Times New Roman"/>
          <w:color w:val="000000"/>
          <w:szCs w:val="26"/>
        </w:rPr>
        <w:t>may impose”)</w:t>
      </w:r>
      <w:r w:rsidRPr="00AC2AB8" w:rsidR="00C30CCA">
        <w:rPr>
          <w:rFonts w:eastAsia="Times New Roman" w:cs="Times New Roman"/>
          <w:color w:val="000000"/>
          <w:szCs w:val="26"/>
        </w:rPr>
        <w:t>, subject to the voters’ approval of the tax and of the Authority’s authority to levy and collect such taxes.  (</w:t>
      </w:r>
      <w:r w:rsidRPr="00AC2AB8" w:rsidR="00C30CCA">
        <w:rPr>
          <w:rFonts w:eastAsia="Times New Roman" w:cs="Times New Roman"/>
          <w:i/>
          <w:color w:val="000000"/>
          <w:szCs w:val="26"/>
        </w:rPr>
        <w:t>Fresno,</w:t>
      </w:r>
      <w:r w:rsidRPr="00AC2AB8" w:rsidR="00C30CCA">
        <w:rPr>
          <w:rFonts w:eastAsia="Times New Roman" w:cs="Times New Roman"/>
          <w:color w:val="000000"/>
          <w:szCs w:val="26"/>
        </w:rPr>
        <w:t xml:space="preserve"> at p.</w:t>
      </w:r>
      <w:r w:rsidR="008B50B1">
        <w:rPr>
          <w:rFonts w:eastAsia="Times New Roman" w:cs="Times New Roman"/>
          <w:color w:val="000000"/>
          <w:szCs w:val="26"/>
        </w:rPr>
        <w:t> </w:t>
      </w:r>
      <w:r w:rsidRPr="00AC2AB8" w:rsidR="00C30CCA">
        <w:rPr>
          <w:rFonts w:eastAsia="Times New Roman" w:cs="Times New Roman"/>
          <w:color w:val="000000"/>
          <w:szCs w:val="26"/>
        </w:rPr>
        <w:t xml:space="preserve">1373.)  </w:t>
      </w:r>
      <w:r w:rsidRPr="00AC2AB8" w:rsidR="0029447F">
        <w:rPr>
          <w:rFonts w:eastAsia="Times New Roman" w:cs="Times New Roman"/>
          <w:color w:val="000000"/>
          <w:szCs w:val="26"/>
        </w:rPr>
        <w:t>T</w:t>
      </w:r>
      <w:r w:rsidRPr="00AC2AB8" w:rsidR="004A5957">
        <w:rPr>
          <w:rFonts w:eastAsia="Times New Roman" w:cs="Times New Roman"/>
          <w:color w:val="000000"/>
          <w:szCs w:val="26"/>
        </w:rPr>
        <w:t xml:space="preserve">he </w:t>
      </w:r>
      <w:r w:rsidRPr="00AC2AB8" w:rsidR="00BD62AC">
        <w:rPr>
          <w:rFonts w:eastAsia="Times New Roman" w:cs="Times New Roman"/>
          <w:color w:val="000000"/>
          <w:szCs w:val="26"/>
        </w:rPr>
        <w:t xml:space="preserve">issues addressed in that case </w:t>
      </w:r>
      <w:r w:rsidRPr="00AC2AB8" w:rsidR="009163A8">
        <w:rPr>
          <w:rFonts w:eastAsia="Times New Roman" w:cs="Times New Roman"/>
          <w:color w:val="000000"/>
          <w:szCs w:val="26"/>
        </w:rPr>
        <w:t>are entirely different from</w:t>
      </w:r>
      <w:r w:rsidRPr="00AC2AB8">
        <w:rPr>
          <w:rFonts w:eastAsia="Times New Roman" w:cs="Times New Roman"/>
          <w:color w:val="000000"/>
          <w:szCs w:val="26"/>
        </w:rPr>
        <w:t xml:space="preserve"> those before us.</w:t>
      </w:r>
    </w:p>
    <w:p w:rsidR="003D2845" w:rsidRPr="00AC2AB8" w:rsidP="00C0319A" w14:paraId="6498CE77" w14:textId="04E6D0E2">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view section 30923, subdivision (j), as evidence the toll increase was imposed by BATA, not the Legislature.  </w:t>
      </w:r>
      <w:r w:rsidR="00347608">
        <w:rPr>
          <w:rFonts w:eastAsia="Times New Roman" w:cs="Times New Roman"/>
          <w:color w:val="000000"/>
          <w:szCs w:val="26"/>
        </w:rPr>
        <w:t>Section 30923, s</w:t>
      </w:r>
      <w:r w:rsidRPr="00AC2AB8">
        <w:rPr>
          <w:rFonts w:eastAsia="Times New Roman" w:cs="Times New Roman"/>
          <w:color w:val="000000"/>
          <w:szCs w:val="26"/>
        </w:rPr>
        <w:t xml:space="preserve">ubdivision (j) states that, with specified exceptions, “the toll increase adopted by [BATA] pursuant to this section shall not be changed without statutory authorization by the Legislature.”  Appellants emphasize the language “adopted by [BATA],” having previously stated that the California Supreme Court has said “[w]hen article </w:t>
      </w:r>
      <w:r w:rsidR="001A2A75">
        <w:rPr>
          <w:rFonts w:eastAsia="Times New Roman" w:cs="Times New Roman"/>
          <w:color w:val="000000"/>
          <w:szCs w:val="26"/>
        </w:rPr>
        <w:t>XIII C</w:t>
      </w:r>
      <w:r w:rsidRPr="00AC2AB8">
        <w:rPr>
          <w:rFonts w:eastAsia="Times New Roman" w:cs="Times New Roman"/>
          <w:color w:val="000000"/>
          <w:szCs w:val="26"/>
        </w:rPr>
        <w:t xml:space="preserve"> uses the term ‘impose’ it means ‘adopt’ or ‘enact.’  (</w:t>
      </w:r>
      <w:r w:rsidRPr="00AC2AB8">
        <w:rPr>
          <w:rFonts w:eastAsia="Times New Roman" w:cs="Times New Roman"/>
          <w:i/>
          <w:color w:val="000000"/>
          <w:szCs w:val="26"/>
        </w:rPr>
        <w:t>Cal</w:t>
      </w:r>
      <w:r w:rsidR="005E0BFB">
        <w:rPr>
          <w:rFonts w:eastAsia="Times New Roman" w:cs="Times New Roman"/>
          <w:i/>
          <w:color w:val="000000"/>
          <w:szCs w:val="26"/>
        </w:rPr>
        <w:t>ifornia</w:t>
      </w:r>
      <w:r w:rsidRPr="00AC2AB8">
        <w:rPr>
          <w:rFonts w:eastAsia="Times New Roman" w:cs="Times New Roman"/>
          <w:i/>
          <w:color w:val="000000"/>
          <w:szCs w:val="26"/>
        </w:rPr>
        <w:t xml:space="preserve"> Cannabis Coalition v. City of Upland </w:t>
      </w:r>
      <w:r w:rsidRPr="00AC2AB8">
        <w:rPr>
          <w:rFonts w:eastAsia="Times New Roman" w:cs="Times New Roman"/>
          <w:color w:val="000000"/>
          <w:szCs w:val="26"/>
        </w:rPr>
        <w:t>(2017) 3 Cal.</w:t>
      </w:r>
      <w:r w:rsidR="005E0BFB">
        <w:rPr>
          <w:rFonts w:eastAsia="Times New Roman" w:cs="Times New Roman"/>
          <w:color w:val="000000"/>
          <w:szCs w:val="26"/>
        </w:rPr>
        <w:t>5th</w:t>
      </w:r>
      <w:r w:rsidRPr="00AC2AB8">
        <w:rPr>
          <w:rFonts w:eastAsia="Times New Roman" w:cs="Times New Roman"/>
          <w:color w:val="000000"/>
          <w:szCs w:val="26"/>
        </w:rPr>
        <w:t xml:space="preserve"> 924, 944.)”  </w:t>
      </w:r>
      <w:r w:rsidRPr="00B03904" w:rsidR="00B03904">
        <w:rPr>
          <w:rFonts w:eastAsia="Times New Roman" w:cs="Times New Roman"/>
          <w:i/>
          <w:iCs/>
          <w:color w:val="000000"/>
          <w:szCs w:val="26"/>
        </w:rPr>
        <w:t xml:space="preserve">California </w:t>
      </w:r>
      <w:r w:rsidRPr="00AC2AB8" w:rsidR="001F6369">
        <w:rPr>
          <w:rFonts w:eastAsia="Times New Roman" w:cs="Times New Roman"/>
          <w:i/>
          <w:color w:val="000000"/>
          <w:szCs w:val="26"/>
        </w:rPr>
        <w:t xml:space="preserve">Cannabis Coalition </w:t>
      </w:r>
      <w:r w:rsidRPr="00AC2AB8" w:rsidR="001F6369">
        <w:rPr>
          <w:rFonts w:eastAsia="Times New Roman" w:cs="Times New Roman"/>
          <w:color w:val="000000"/>
          <w:szCs w:val="26"/>
        </w:rPr>
        <w:t xml:space="preserve">discussed </w:t>
      </w:r>
      <w:r w:rsidRPr="00AC2AB8" w:rsidR="004F5E7F">
        <w:rPr>
          <w:rFonts w:eastAsia="Times New Roman" w:cs="Times New Roman"/>
          <w:color w:val="000000"/>
          <w:szCs w:val="26"/>
        </w:rPr>
        <w:t xml:space="preserve">the terms </w:t>
      </w:r>
      <w:r w:rsidRPr="00AC2AB8" w:rsidR="001F6369">
        <w:rPr>
          <w:rFonts w:eastAsia="Times New Roman" w:cs="Times New Roman"/>
          <w:color w:val="000000"/>
          <w:szCs w:val="26"/>
        </w:rPr>
        <w:t xml:space="preserve">“impose” and “enact” </w:t>
      </w:r>
      <w:r w:rsidR="00CB7194">
        <w:rPr>
          <w:rFonts w:eastAsia="Times New Roman" w:cs="Times New Roman"/>
          <w:color w:val="000000"/>
          <w:szCs w:val="26"/>
        </w:rPr>
        <w:t xml:space="preserve">being used interchangeably </w:t>
      </w:r>
      <w:r w:rsidRPr="00AC2AB8" w:rsidR="001F6369">
        <w:rPr>
          <w:rFonts w:eastAsia="Times New Roman" w:cs="Times New Roman"/>
          <w:color w:val="000000"/>
          <w:szCs w:val="26"/>
        </w:rPr>
        <w:t>in the context of rejecting an argument that “impose” includes collection of taxes.  (</w:t>
      </w:r>
      <w:r w:rsidRPr="00AC2AB8" w:rsidR="001F6369">
        <w:rPr>
          <w:rFonts w:eastAsia="Times New Roman" w:cs="Times New Roman"/>
          <w:i/>
          <w:color w:val="000000"/>
          <w:szCs w:val="26"/>
        </w:rPr>
        <w:t xml:space="preserve">Id. </w:t>
      </w:r>
      <w:r w:rsidRPr="00AC2AB8" w:rsidR="001F6369">
        <w:rPr>
          <w:rFonts w:eastAsia="Times New Roman" w:cs="Times New Roman"/>
          <w:color w:val="000000"/>
          <w:szCs w:val="26"/>
        </w:rPr>
        <w:t>at p.</w:t>
      </w:r>
      <w:r w:rsidR="008E632F">
        <w:rPr>
          <w:rFonts w:eastAsia="Times New Roman" w:cs="Times New Roman"/>
          <w:color w:val="000000"/>
          <w:szCs w:val="26"/>
        </w:rPr>
        <w:t> </w:t>
      </w:r>
      <w:r w:rsidRPr="00AC2AB8" w:rsidR="001F6369">
        <w:rPr>
          <w:rFonts w:eastAsia="Times New Roman" w:cs="Times New Roman"/>
          <w:color w:val="000000"/>
          <w:szCs w:val="26"/>
        </w:rPr>
        <w:t xml:space="preserve">944.)  </w:t>
      </w:r>
      <w:r w:rsidRPr="00AC2AB8" w:rsidR="00EA0BAC">
        <w:rPr>
          <w:rFonts w:eastAsia="Times New Roman" w:cs="Times New Roman"/>
          <w:color w:val="000000"/>
          <w:szCs w:val="26"/>
        </w:rPr>
        <w:t xml:space="preserve">The opinion </w:t>
      </w:r>
      <w:r w:rsidRPr="00AC2AB8" w:rsidR="003B64C1">
        <w:rPr>
          <w:rFonts w:eastAsia="Times New Roman" w:cs="Times New Roman"/>
          <w:color w:val="000000"/>
          <w:szCs w:val="26"/>
        </w:rPr>
        <w:t>did not specifically address the meaning of “adopt</w:t>
      </w:r>
      <w:r w:rsidRPr="00AC2AB8" w:rsidR="003E4FDB">
        <w:rPr>
          <w:rFonts w:eastAsia="Times New Roman" w:cs="Times New Roman"/>
          <w:color w:val="000000"/>
          <w:szCs w:val="26"/>
        </w:rPr>
        <w:t>.</w:t>
      </w:r>
      <w:r w:rsidRPr="00AC2AB8" w:rsidR="003B64C1">
        <w:rPr>
          <w:rFonts w:eastAsia="Times New Roman" w:cs="Times New Roman"/>
          <w:color w:val="000000"/>
          <w:szCs w:val="26"/>
        </w:rPr>
        <w:t xml:space="preserve">” </w:t>
      </w:r>
    </w:p>
    <w:p w:rsidR="003C08B3" w:rsidRPr="00AC2AB8" w:rsidP="00C0319A" w14:paraId="7F185AAC" w14:textId="53EA2D1F">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784A41">
        <w:rPr>
          <w:rFonts w:eastAsia="Times New Roman" w:cs="Times New Roman"/>
          <w:color w:val="000000"/>
          <w:szCs w:val="26"/>
        </w:rPr>
        <w:t>“Enact</w:t>
      </w:r>
      <w:r w:rsidRPr="00AC2AB8" w:rsidR="00C80EFF">
        <w:rPr>
          <w:rFonts w:eastAsia="Times New Roman" w:cs="Times New Roman"/>
          <w:color w:val="000000"/>
          <w:szCs w:val="26"/>
        </w:rPr>
        <w:t>” is defined</w:t>
      </w:r>
      <w:r w:rsidRPr="00AC2AB8" w:rsidR="00D51BC8">
        <w:rPr>
          <w:rFonts w:eastAsia="Times New Roman" w:cs="Times New Roman"/>
          <w:color w:val="000000"/>
          <w:szCs w:val="26"/>
        </w:rPr>
        <w:t xml:space="preserve"> by the Merriam Webster Dictionary as “to establish by legal and authoritative act</w:t>
      </w:r>
      <w:r w:rsidRPr="00AC2AB8" w:rsidR="00340305">
        <w:rPr>
          <w:rFonts w:eastAsia="Times New Roman" w:cs="Times New Roman"/>
          <w:color w:val="000000"/>
          <w:szCs w:val="26"/>
        </w:rPr>
        <w:t>” (</w:t>
      </w:r>
      <w:r w:rsidRPr="00AC2AB8" w:rsidR="00C35C59">
        <w:rPr>
          <w:rFonts w:eastAsia="Times New Roman" w:cs="Times New Roman"/>
          <w:color w:val="000000"/>
          <w:szCs w:val="26"/>
        </w:rPr>
        <w:t>&lt;merriam-webster.com/dictionary/enact&gt;</w:t>
      </w:r>
      <w:r w:rsidR="00406EC8">
        <w:rPr>
          <w:rFonts w:eastAsia="Times New Roman" w:cs="Times New Roman"/>
          <w:color w:val="000000"/>
          <w:szCs w:val="26"/>
        </w:rPr>
        <w:t xml:space="preserve"> [as of 6/29/20]</w:t>
      </w:r>
      <w:r w:rsidRPr="00AC2AB8" w:rsidR="00696378">
        <w:rPr>
          <w:rFonts w:eastAsia="Times New Roman" w:cs="Times New Roman"/>
          <w:color w:val="000000"/>
          <w:szCs w:val="26"/>
        </w:rPr>
        <w:t>)</w:t>
      </w:r>
      <w:r w:rsidR="00974F31">
        <w:rPr>
          <w:rFonts w:eastAsia="Times New Roman" w:cs="Times New Roman"/>
          <w:color w:val="000000"/>
          <w:szCs w:val="26"/>
        </w:rPr>
        <w:t>.</w:t>
      </w:r>
      <w:r w:rsidRPr="00AC2AB8" w:rsidR="00696378">
        <w:rPr>
          <w:rFonts w:eastAsia="Times New Roman" w:cs="Times New Roman"/>
          <w:color w:val="000000"/>
          <w:szCs w:val="26"/>
        </w:rPr>
        <w:t xml:space="preserve"> </w:t>
      </w:r>
      <w:r w:rsidRPr="00AC2AB8" w:rsidR="00625C2D">
        <w:rPr>
          <w:rFonts w:eastAsia="Times New Roman" w:cs="Times New Roman"/>
          <w:color w:val="000000"/>
          <w:szCs w:val="26"/>
        </w:rPr>
        <w:t xml:space="preserve"> </w:t>
      </w:r>
      <w:r w:rsidRPr="00AC2AB8" w:rsidR="00021359">
        <w:rPr>
          <w:rFonts w:eastAsia="Times New Roman" w:cs="Times New Roman"/>
          <w:color w:val="000000"/>
          <w:szCs w:val="26"/>
        </w:rPr>
        <w:t xml:space="preserve">“Impose” is defined as </w:t>
      </w:r>
      <w:r w:rsidRPr="00AC2AB8" w:rsidR="00041AE1">
        <w:rPr>
          <w:rFonts w:eastAsia="Times New Roman" w:cs="Times New Roman"/>
          <w:color w:val="000000"/>
          <w:szCs w:val="26"/>
        </w:rPr>
        <w:t>“to establish or apply by autho</w:t>
      </w:r>
      <w:r w:rsidRPr="00AC2AB8" w:rsidR="00D16FDA">
        <w:rPr>
          <w:rFonts w:eastAsia="Times New Roman" w:cs="Times New Roman"/>
          <w:color w:val="000000"/>
          <w:szCs w:val="26"/>
        </w:rPr>
        <w:t>rity</w:t>
      </w:r>
      <w:r w:rsidRPr="00AC2AB8" w:rsidR="000D06B5">
        <w:rPr>
          <w:rFonts w:eastAsia="Times New Roman" w:cs="Times New Roman"/>
          <w:color w:val="000000"/>
          <w:szCs w:val="26"/>
        </w:rPr>
        <w:t xml:space="preserve">” </w:t>
      </w:r>
      <w:r w:rsidRPr="00AC2AB8" w:rsidR="00D16FDA">
        <w:rPr>
          <w:rFonts w:eastAsia="Times New Roman" w:cs="Times New Roman"/>
          <w:color w:val="000000"/>
          <w:szCs w:val="26"/>
        </w:rPr>
        <w:t>(</w:t>
      </w:r>
      <w:r w:rsidRPr="00AC2AB8" w:rsidR="0032457C">
        <w:rPr>
          <w:rFonts w:eastAsia="Times New Roman" w:cs="Times New Roman"/>
          <w:color w:val="000000"/>
          <w:szCs w:val="26"/>
        </w:rPr>
        <w:t>&lt;merriam-webster.com/dictionary/impose&gt;</w:t>
      </w:r>
      <w:r w:rsidR="00406EC8">
        <w:rPr>
          <w:rFonts w:eastAsia="Times New Roman" w:cs="Times New Roman"/>
          <w:color w:val="000000"/>
          <w:szCs w:val="26"/>
        </w:rPr>
        <w:t xml:space="preserve"> [as of 6/29/20]</w:t>
      </w:r>
      <w:r w:rsidRPr="00AC2AB8" w:rsidR="00D16FDA">
        <w:rPr>
          <w:rFonts w:eastAsia="Times New Roman" w:cs="Times New Roman"/>
          <w:color w:val="000000"/>
          <w:szCs w:val="26"/>
        </w:rPr>
        <w:t>)</w:t>
      </w:r>
      <w:r w:rsidR="00974F31">
        <w:rPr>
          <w:rFonts w:eastAsia="Times New Roman" w:cs="Times New Roman"/>
          <w:color w:val="000000"/>
          <w:szCs w:val="26"/>
        </w:rPr>
        <w:t>.</w:t>
      </w:r>
      <w:r w:rsidRPr="00AC2AB8" w:rsidR="000D06B5">
        <w:rPr>
          <w:rFonts w:eastAsia="Times New Roman" w:cs="Times New Roman"/>
          <w:color w:val="000000"/>
          <w:szCs w:val="26"/>
        </w:rPr>
        <w:t xml:space="preserve"> </w:t>
      </w:r>
      <w:r w:rsidRPr="00AC2AB8" w:rsidR="00D16FDA">
        <w:rPr>
          <w:rFonts w:eastAsia="Times New Roman" w:cs="Times New Roman"/>
          <w:color w:val="000000"/>
          <w:szCs w:val="26"/>
        </w:rPr>
        <w:t xml:space="preserve"> </w:t>
      </w:r>
      <w:r w:rsidRPr="00AC2AB8" w:rsidR="00926E8E">
        <w:rPr>
          <w:rFonts w:eastAsia="Times New Roman" w:cs="Times New Roman"/>
          <w:color w:val="000000"/>
          <w:szCs w:val="26"/>
        </w:rPr>
        <w:t xml:space="preserve">By contrast, </w:t>
      </w:r>
      <w:r w:rsidRPr="00AC2AB8" w:rsidR="00504647">
        <w:rPr>
          <w:rFonts w:eastAsia="Times New Roman" w:cs="Times New Roman"/>
          <w:color w:val="000000"/>
          <w:szCs w:val="26"/>
        </w:rPr>
        <w:t>“adopt” is defined as “</w:t>
      </w:r>
      <w:r w:rsidRPr="00AC2AB8" w:rsidR="0089067B">
        <w:rPr>
          <w:rFonts w:eastAsia="Times New Roman" w:cs="Times New Roman"/>
          <w:color w:val="000000"/>
          <w:szCs w:val="26"/>
        </w:rPr>
        <w:t>to take up and practice or use” and “to accept formally and put into effect”</w:t>
      </w:r>
      <w:r w:rsidRPr="00AC2AB8" w:rsidR="00BF7882">
        <w:rPr>
          <w:rFonts w:eastAsia="Times New Roman" w:cs="Times New Roman"/>
          <w:color w:val="000000"/>
          <w:szCs w:val="26"/>
        </w:rPr>
        <w:t xml:space="preserve"> </w:t>
      </w:r>
      <w:r w:rsidRPr="00AC2AB8" w:rsidR="0089067B">
        <w:rPr>
          <w:rFonts w:eastAsia="Times New Roman" w:cs="Times New Roman"/>
          <w:color w:val="000000"/>
          <w:szCs w:val="26"/>
        </w:rPr>
        <w:t>(&lt;merriam-webster.com/dictionary/adopt&gt;</w:t>
      </w:r>
      <w:r w:rsidR="00406EC8">
        <w:rPr>
          <w:rFonts w:eastAsia="Times New Roman" w:cs="Times New Roman"/>
          <w:color w:val="000000"/>
          <w:szCs w:val="26"/>
        </w:rPr>
        <w:t xml:space="preserve"> [as of 6/29/20]</w:t>
      </w:r>
      <w:r w:rsidRPr="00AC2AB8" w:rsidR="0089067B">
        <w:rPr>
          <w:rFonts w:eastAsia="Times New Roman" w:cs="Times New Roman"/>
          <w:color w:val="000000"/>
          <w:szCs w:val="26"/>
        </w:rPr>
        <w:t>)</w:t>
      </w:r>
      <w:r w:rsidR="00974F31">
        <w:rPr>
          <w:rFonts w:eastAsia="Times New Roman" w:cs="Times New Roman"/>
          <w:color w:val="000000"/>
          <w:szCs w:val="26"/>
        </w:rPr>
        <w:t>.</w:t>
      </w:r>
      <w:r>
        <w:rPr>
          <w:rStyle w:val="FootnoteReference"/>
          <w:rFonts w:eastAsia="Times New Roman" w:cs="Times New Roman"/>
          <w:color w:val="000000"/>
          <w:szCs w:val="26"/>
        </w:rPr>
        <w:footnoteReference w:id="15"/>
      </w:r>
    </w:p>
    <w:p w:rsidR="007A5CDE" w:rsidRPr="00AC2AB8" w:rsidP="00C0319A" w14:paraId="093F5705" w14:textId="001472B9">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432C8F">
        <w:rPr>
          <w:rFonts w:eastAsia="Times New Roman" w:cs="Times New Roman"/>
          <w:color w:val="000000"/>
          <w:szCs w:val="26"/>
        </w:rPr>
        <w:t xml:space="preserve">Read in context, </w:t>
      </w:r>
      <w:r w:rsidRPr="00AC2AB8" w:rsidR="00582706">
        <w:rPr>
          <w:rFonts w:eastAsia="Times New Roman" w:cs="Times New Roman"/>
          <w:color w:val="000000"/>
          <w:szCs w:val="26"/>
        </w:rPr>
        <w:t>subdivision (j) of section 30923 clearly uses</w:t>
      </w:r>
      <w:r w:rsidRPr="00AC2AB8" w:rsidR="009B647E">
        <w:rPr>
          <w:rFonts w:eastAsia="Times New Roman" w:cs="Times New Roman"/>
          <w:color w:val="000000"/>
          <w:szCs w:val="26"/>
        </w:rPr>
        <w:t xml:space="preserve"> “adopted” in </w:t>
      </w:r>
      <w:r w:rsidRPr="00AC2AB8" w:rsidR="001310EB">
        <w:rPr>
          <w:rFonts w:eastAsia="Times New Roman" w:cs="Times New Roman"/>
          <w:color w:val="000000"/>
          <w:szCs w:val="26"/>
        </w:rPr>
        <w:t xml:space="preserve">the sense of “accept formally and put into effect” rather than </w:t>
      </w:r>
      <w:r w:rsidRPr="00AC2AB8" w:rsidR="00166C91">
        <w:rPr>
          <w:rFonts w:eastAsia="Times New Roman" w:cs="Times New Roman"/>
          <w:color w:val="000000"/>
          <w:szCs w:val="26"/>
        </w:rPr>
        <w:t>“enact</w:t>
      </w:r>
      <w:r w:rsidRPr="00AC2AB8" w:rsidR="00E3091B">
        <w:rPr>
          <w:rFonts w:eastAsia="Times New Roman" w:cs="Times New Roman"/>
          <w:color w:val="000000"/>
          <w:szCs w:val="26"/>
        </w:rPr>
        <w:t>”</w:t>
      </w:r>
      <w:r w:rsidRPr="00AC2AB8" w:rsidR="00006082">
        <w:rPr>
          <w:rFonts w:eastAsia="Times New Roman" w:cs="Times New Roman"/>
          <w:color w:val="000000"/>
          <w:szCs w:val="26"/>
        </w:rPr>
        <w:t xml:space="preserve"> or “impose.”</w:t>
      </w:r>
      <w:r w:rsidRPr="00AC2AB8" w:rsidR="00E3091B">
        <w:rPr>
          <w:rFonts w:eastAsia="Times New Roman" w:cs="Times New Roman"/>
          <w:color w:val="000000"/>
          <w:szCs w:val="26"/>
        </w:rPr>
        <w:t xml:space="preserve">  Subdivision (j) refers to the </w:t>
      </w:r>
      <w:r w:rsidRPr="00AC2AB8" w:rsidR="00E07967">
        <w:rPr>
          <w:rFonts w:eastAsia="Times New Roman" w:cs="Times New Roman"/>
          <w:color w:val="000000"/>
          <w:szCs w:val="26"/>
        </w:rPr>
        <w:t>toll</w:t>
      </w:r>
      <w:r w:rsidRPr="00AC2AB8" w:rsidR="00E3091B">
        <w:rPr>
          <w:rFonts w:eastAsia="Times New Roman" w:cs="Times New Roman"/>
          <w:color w:val="000000"/>
          <w:szCs w:val="26"/>
        </w:rPr>
        <w:t xml:space="preserve"> increase “</w:t>
      </w:r>
      <w:r w:rsidRPr="00AC2AB8" w:rsidR="00E07967">
        <w:rPr>
          <w:rFonts w:eastAsia="Times New Roman" w:cs="Times New Roman"/>
          <w:color w:val="000000"/>
          <w:szCs w:val="26"/>
        </w:rPr>
        <w:t xml:space="preserve">adopted </w:t>
      </w:r>
      <w:r w:rsidR="005E0BFB">
        <w:rPr>
          <w:rFonts w:eastAsia="Times New Roman" w:cs="Times New Roman"/>
          <w:color w:val="000000"/>
          <w:szCs w:val="26"/>
        </w:rPr>
        <w:t xml:space="preserve">by the authority </w:t>
      </w:r>
      <w:r w:rsidRPr="00AC2AB8" w:rsidR="00E07967">
        <w:rPr>
          <w:rFonts w:eastAsia="Times New Roman" w:cs="Times New Roman"/>
          <w:color w:val="000000"/>
          <w:szCs w:val="26"/>
        </w:rPr>
        <w:t>pursuant to this section</w:t>
      </w:r>
      <w:r w:rsidRPr="00AC2AB8" w:rsidR="001D54A6">
        <w:rPr>
          <w:rFonts w:eastAsia="Times New Roman" w:cs="Times New Roman"/>
          <w:color w:val="000000"/>
          <w:szCs w:val="26"/>
        </w:rPr>
        <w:t>.</w:t>
      </w:r>
      <w:r w:rsidRPr="00AC2AB8" w:rsidR="00E07967">
        <w:rPr>
          <w:rFonts w:eastAsia="Times New Roman" w:cs="Times New Roman"/>
          <w:color w:val="000000"/>
          <w:szCs w:val="26"/>
        </w:rPr>
        <w:t>”</w:t>
      </w:r>
      <w:r w:rsidRPr="00AC2AB8" w:rsidR="001D54A6">
        <w:rPr>
          <w:rFonts w:eastAsia="Times New Roman" w:cs="Times New Roman"/>
          <w:color w:val="000000"/>
          <w:szCs w:val="26"/>
        </w:rPr>
        <w:t xml:space="preserve">  S</w:t>
      </w:r>
      <w:r w:rsidRPr="00AC2AB8" w:rsidR="00473619">
        <w:rPr>
          <w:rFonts w:eastAsia="Times New Roman" w:cs="Times New Roman"/>
          <w:color w:val="000000"/>
          <w:szCs w:val="26"/>
        </w:rPr>
        <w:t xml:space="preserve">ection 30923 requires </w:t>
      </w:r>
      <w:r w:rsidRPr="00AC2AB8" w:rsidR="00AC1B9B">
        <w:rPr>
          <w:rFonts w:eastAsia="Times New Roman" w:cs="Times New Roman"/>
          <w:color w:val="000000"/>
          <w:szCs w:val="26"/>
        </w:rPr>
        <w:t xml:space="preserve">BATA </w:t>
      </w:r>
      <w:r w:rsidRPr="00AC2AB8" w:rsidR="00473619">
        <w:rPr>
          <w:rFonts w:eastAsia="Times New Roman" w:cs="Times New Roman"/>
          <w:color w:val="000000"/>
          <w:szCs w:val="26"/>
        </w:rPr>
        <w:t>to select (</w:t>
      </w:r>
      <w:r w:rsidRPr="00AC2AB8" w:rsidR="00AC1B9B">
        <w:rPr>
          <w:rFonts w:eastAsia="Times New Roman" w:cs="Times New Roman"/>
          <w:color w:val="000000"/>
          <w:szCs w:val="26"/>
        </w:rPr>
        <w:t>“shall select”</w:t>
      </w:r>
      <w:r w:rsidRPr="00AC2AB8" w:rsidR="00473619">
        <w:rPr>
          <w:rFonts w:eastAsia="Times New Roman" w:cs="Times New Roman"/>
          <w:color w:val="000000"/>
          <w:szCs w:val="26"/>
        </w:rPr>
        <w:t>)</w:t>
      </w:r>
      <w:r w:rsidRPr="00AC2AB8" w:rsidR="00AC1B9B">
        <w:rPr>
          <w:rFonts w:eastAsia="Times New Roman" w:cs="Times New Roman"/>
          <w:color w:val="000000"/>
          <w:szCs w:val="26"/>
        </w:rPr>
        <w:t xml:space="preserve"> an amount not to exceed </w:t>
      </w:r>
      <w:r w:rsidR="00010BBE">
        <w:rPr>
          <w:rFonts w:eastAsia="Times New Roman" w:cs="Times New Roman"/>
          <w:color w:val="000000"/>
          <w:szCs w:val="26"/>
        </w:rPr>
        <w:t>$3</w:t>
      </w:r>
      <w:r w:rsidRPr="00AC2AB8" w:rsidR="0048670B">
        <w:rPr>
          <w:rFonts w:eastAsia="Times New Roman" w:cs="Times New Roman"/>
          <w:color w:val="000000"/>
          <w:szCs w:val="26"/>
        </w:rPr>
        <w:t xml:space="preserve"> </w:t>
      </w:r>
      <w:r w:rsidRPr="00AC2AB8" w:rsidR="002D3A67">
        <w:rPr>
          <w:rFonts w:eastAsia="Times New Roman" w:cs="Times New Roman"/>
          <w:color w:val="000000"/>
          <w:szCs w:val="26"/>
        </w:rPr>
        <w:t xml:space="preserve">(§ 30923, subd. </w:t>
      </w:r>
      <w:r w:rsidRPr="00AC2AB8" w:rsidR="0048670B">
        <w:rPr>
          <w:rFonts w:eastAsia="Times New Roman" w:cs="Times New Roman"/>
          <w:color w:val="000000"/>
          <w:szCs w:val="26"/>
        </w:rPr>
        <w:t>(a)</w:t>
      </w:r>
      <w:r w:rsidRPr="00AC2AB8" w:rsidR="002D3A67">
        <w:rPr>
          <w:rFonts w:eastAsia="Times New Roman" w:cs="Times New Roman"/>
          <w:color w:val="000000"/>
          <w:szCs w:val="26"/>
        </w:rPr>
        <w:t>)</w:t>
      </w:r>
      <w:r w:rsidR="004C4259">
        <w:rPr>
          <w:rFonts w:eastAsia="Times New Roman" w:cs="Times New Roman"/>
          <w:color w:val="000000"/>
          <w:szCs w:val="26"/>
        </w:rPr>
        <w:t>,</w:t>
      </w:r>
      <w:r w:rsidRPr="00AC2AB8" w:rsidR="00FF6B15">
        <w:rPr>
          <w:rFonts w:eastAsia="Times New Roman" w:cs="Times New Roman"/>
          <w:color w:val="000000"/>
          <w:szCs w:val="26"/>
        </w:rPr>
        <w:t xml:space="preserve"> and </w:t>
      </w:r>
      <w:r w:rsidRPr="00AC2AB8" w:rsidR="00044886">
        <w:rPr>
          <w:rFonts w:eastAsia="Times New Roman" w:cs="Times New Roman"/>
          <w:color w:val="000000"/>
          <w:szCs w:val="26"/>
        </w:rPr>
        <w:t xml:space="preserve">to </w:t>
      </w:r>
      <w:r w:rsidRPr="00AC2AB8" w:rsidR="000376CC">
        <w:rPr>
          <w:rFonts w:eastAsia="Times New Roman" w:cs="Times New Roman"/>
          <w:color w:val="000000"/>
          <w:szCs w:val="26"/>
        </w:rPr>
        <w:t xml:space="preserve">submit </w:t>
      </w:r>
      <w:r w:rsidRPr="00AC2AB8" w:rsidR="00044886">
        <w:rPr>
          <w:rFonts w:eastAsia="Times New Roman" w:cs="Times New Roman"/>
          <w:color w:val="000000"/>
          <w:szCs w:val="26"/>
        </w:rPr>
        <w:t>(“shall submit</w:t>
      </w:r>
      <w:r w:rsidR="001C40C1">
        <w:rPr>
          <w:rFonts w:eastAsia="Times New Roman" w:cs="Times New Roman"/>
          <w:color w:val="000000"/>
          <w:szCs w:val="26"/>
        </w:rPr>
        <w:t>”</w:t>
      </w:r>
      <w:r w:rsidRPr="00AC2AB8" w:rsidR="00044886">
        <w:rPr>
          <w:rFonts w:eastAsia="Times New Roman" w:cs="Times New Roman"/>
          <w:color w:val="000000"/>
          <w:szCs w:val="26"/>
        </w:rPr>
        <w:t xml:space="preserve">) </w:t>
      </w:r>
      <w:r w:rsidRPr="00AC2AB8" w:rsidR="000376CC">
        <w:rPr>
          <w:rFonts w:eastAsia="Times New Roman" w:cs="Times New Roman"/>
          <w:color w:val="000000"/>
          <w:szCs w:val="26"/>
        </w:rPr>
        <w:t xml:space="preserve">that amount </w:t>
      </w:r>
      <w:r w:rsidRPr="00AC2AB8" w:rsidR="0048670B">
        <w:rPr>
          <w:rFonts w:eastAsia="Times New Roman" w:cs="Times New Roman"/>
          <w:color w:val="000000"/>
          <w:szCs w:val="26"/>
        </w:rPr>
        <w:t xml:space="preserve">to the voters in a special election as </w:t>
      </w:r>
      <w:r w:rsidRPr="00AC2AB8" w:rsidR="004B45E6">
        <w:rPr>
          <w:rFonts w:eastAsia="Times New Roman" w:cs="Times New Roman"/>
          <w:color w:val="000000"/>
          <w:szCs w:val="26"/>
        </w:rPr>
        <w:t xml:space="preserve">a proposed toll increase </w:t>
      </w:r>
      <w:r w:rsidRPr="00AC2AB8" w:rsidR="00044886">
        <w:rPr>
          <w:rFonts w:eastAsia="Times New Roman" w:cs="Times New Roman"/>
          <w:color w:val="000000"/>
          <w:szCs w:val="26"/>
        </w:rPr>
        <w:t>(§ 30923, subd. (</w:t>
      </w:r>
      <w:r w:rsidRPr="00AC2AB8" w:rsidR="004B45E6">
        <w:rPr>
          <w:rFonts w:eastAsia="Times New Roman" w:cs="Times New Roman"/>
          <w:color w:val="000000"/>
          <w:szCs w:val="26"/>
        </w:rPr>
        <w:t>c)</w:t>
      </w:r>
      <w:r w:rsidR="005E0BFB">
        <w:rPr>
          <w:rFonts w:eastAsia="Times New Roman" w:cs="Times New Roman"/>
          <w:color w:val="000000"/>
          <w:szCs w:val="26"/>
        </w:rPr>
        <w:t>(1)</w:t>
      </w:r>
      <w:r w:rsidR="006245D2">
        <w:rPr>
          <w:rFonts w:eastAsia="Times New Roman" w:cs="Times New Roman"/>
          <w:color w:val="000000"/>
          <w:szCs w:val="26"/>
        </w:rPr>
        <w:t>)</w:t>
      </w:r>
      <w:r w:rsidRPr="00AC2AB8" w:rsidR="001F531F">
        <w:rPr>
          <w:rFonts w:eastAsia="Times New Roman" w:cs="Times New Roman"/>
          <w:color w:val="000000"/>
          <w:szCs w:val="26"/>
        </w:rPr>
        <w:t xml:space="preserve">, and </w:t>
      </w:r>
      <w:r w:rsidRPr="00AC2AB8" w:rsidR="001E582A">
        <w:rPr>
          <w:rFonts w:eastAsia="Times New Roman" w:cs="Times New Roman"/>
          <w:color w:val="000000"/>
          <w:szCs w:val="26"/>
        </w:rPr>
        <w:t xml:space="preserve">prohibits </w:t>
      </w:r>
      <w:r w:rsidRPr="00AC2AB8" w:rsidR="00440758">
        <w:rPr>
          <w:rFonts w:eastAsia="Times New Roman" w:cs="Times New Roman"/>
          <w:color w:val="000000"/>
          <w:szCs w:val="26"/>
        </w:rPr>
        <w:t>BATA (</w:t>
      </w:r>
      <w:r w:rsidRPr="00AC2AB8" w:rsidR="00136F0F">
        <w:rPr>
          <w:rFonts w:eastAsia="Times New Roman" w:cs="Times New Roman"/>
          <w:color w:val="000000"/>
          <w:szCs w:val="26"/>
        </w:rPr>
        <w:t>“shall not”</w:t>
      </w:r>
      <w:r w:rsidRPr="00AC2AB8" w:rsidR="00440758">
        <w:rPr>
          <w:rFonts w:eastAsia="Times New Roman" w:cs="Times New Roman"/>
          <w:color w:val="000000"/>
          <w:szCs w:val="26"/>
        </w:rPr>
        <w:t xml:space="preserve">) from increasing the toll </w:t>
      </w:r>
      <w:r w:rsidRPr="00AC2AB8" w:rsidR="00136F0F">
        <w:rPr>
          <w:rFonts w:eastAsia="Times New Roman" w:cs="Times New Roman"/>
          <w:color w:val="000000"/>
          <w:szCs w:val="26"/>
        </w:rPr>
        <w:t xml:space="preserve">prior to </w:t>
      </w:r>
      <w:r w:rsidRPr="00AC2AB8" w:rsidR="00BE346E">
        <w:rPr>
          <w:rFonts w:eastAsia="Times New Roman" w:cs="Times New Roman"/>
          <w:color w:val="000000"/>
          <w:szCs w:val="26"/>
        </w:rPr>
        <w:t>approval by the voters</w:t>
      </w:r>
      <w:r w:rsidRPr="00AC2AB8" w:rsidR="002D51C1">
        <w:rPr>
          <w:rFonts w:eastAsia="Times New Roman" w:cs="Times New Roman"/>
          <w:color w:val="000000"/>
          <w:szCs w:val="26"/>
        </w:rPr>
        <w:t xml:space="preserve"> (§ 30923, subd.</w:t>
      </w:r>
      <w:r w:rsidRPr="00AC2AB8" w:rsidR="00BE346E">
        <w:rPr>
          <w:rFonts w:eastAsia="Times New Roman" w:cs="Times New Roman"/>
          <w:color w:val="000000"/>
          <w:szCs w:val="26"/>
        </w:rPr>
        <w:t xml:space="preserve"> (b)</w:t>
      </w:r>
      <w:r w:rsidRPr="00AC2AB8" w:rsidR="002D51C1">
        <w:rPr>
          <w:rFonts w:eastAsia="Times New Roman" w:cs="Times New Roman"/>
          <w:color w:val="000000"/>
          <w:szCs w:val="26"/>
        </w:rPr>
        <w:t xml:space="preserve">); once so “adopted,” the toll </w:t>
      </w:r>
      <w:r w:rsidRPr="00AC2AB8" w:rsidR="007A1283">
        <w:rPr>
          <w:rFonts w:eastAsia="Times New Roman" w:cs="Times New Roman"/>
          <w:color w:val="000000"/>
          <w:szCs w:val="26"/>
        </w:rPr>
        <w:t xml:space="preserve">increase </w:t>
      </w:r>
      <w:r w:rsidRPr="00AC2AB8" w:rsidR="00214FE8">
        <w:rPr>
          <w:rFonts w:eastAsia="Times New Roman" w:cs="Times New Roman"/>
          <w:color w:val="000000"/>
          <w:szCs w:val="26"/>
        </w:rPr>
        <w:t>“shall not” be changed without statutory authorization</w:t>
      </w:r>
      <w:r w:rsidRPr="00AC2AB8" w:rsidR="007A1283">
        <w:rPr>
          <w:rFonts w:eastAsia="Times New Roman" w:cs="Times New Roman"/>
          <w:color w:val="000000"/>
          <w:szCs w:val="26"/>
        </w:rPr>
        <w:t xml:space="preserve"> (§ 30923, subd. (j)). </w:t>
      </w:r>
      <w:r w:rsidRPr="00AC2AB8" w:rsidR="00E45C67">
        <w:rPr>
          <w:rFonts w:eastAsia="Times New Roman" w:cs="Times New Roman"/>
          <w:color w:val="000000"/>
          <w:szCs w:val="26"/>
        </w:rPr>
        <w:t xml:space="preserve"> Following the steps described in section 30923, BATA </w:t>
      </w:r>
      <w:r w:rsidRPr="00AC2AB8" w:rsidR="00FD011F">
        <w:rPr>
          <w:rFonts w:eastAsia="Times New Roman" w:cs="Times New Roman"/>
          <w:color w:val="000000"/>
          <w:szCs w:val="26"/>
        </w:rPr>
        <w:t xml:space="preserve">did not enact the toll increase; it </w:t>
      </w:r>
      <w:r w:rsidRPr="00AC2AB8" w:rsidR="004A0A14">
        <w:rPr>
          <w:rFonts w:eastAsia="Times New Roman" w:cs="Times New Roman"/>
          <w:color w:val="000000"/>
          <w:szCs w:val="26"/>
        </w:rPr>
        <w:t xml:space="preserve">implemented the toll increase </w:t>
      </w:r>
      <w:r w:rsidRPr="00AC2AB8" w:rsidR="0099180D">
        <w:rPr>
          <w:rFonts w:eastAsia="Times New Roman" w:cs="Times New Roman"/>
          <w:color w:val="000000"/>
          <w:szCs w:val="26"/>
        </w:rPr>
        <w:t>the Legisla</w:t>
      </w:r>
      <w:r w:rsidRPr="00AC2AB8" w:rsidR="00FB53F0">
        <w:rPr>
          <w:rFonts w:eastAsia="Times New Roman" w:cs="Times New Roman"/>
          <w:color w:val="000000"/>
          <w:szCs w:val="26"/>
        </w:rPr>
        <w:t>t</w:t>
      </w:r>
      <w:r w:rsidRPr="00AC2AB8" w:rsidR="0099180D">
        <w:rPr>
          <w:rFonts w:eastAsia="Times New Roman" w:cs="Times New Roman"/>
          <w:color w:val="000000"/>
          <w:szCs w:val="26"/>
        </w:rPr>
        <w:t>ure enacted</w:t>
      </w:r>
      <w:r w:rsidRPr="00AC2AB8" w:rsidR="00FB53F0">
        <w:rPr>
          <w:rFonts w:eastAsia="Times New Roman" w:cs="Times New Roman"/>
          <w:color w:val="000000"/>
          <w:szCs w:val="26"/>
        </w:rPr>
        <w:t xml:space="preserve"> and made conditional upon approval by the voters</w:t>
      </w:r>
      <w:r w:rsidR="001C40C1">
        <w:t>—</w:t>
      </w:r>
      <w:r w:rsidRPr="00AC2AB8" w:rsidR="00FB53F0">
        <w:rPr>
          <w:rFonts w:eastAsia="Times New Roman" w:cs="Times New Roman"/>
          <w:color w:val="000000"/>
          <w:szCs w:val="26"/>
        </w:rPr>
        <w:t xml:space="preserve">consistent with BATA’s </w:t>
      </w:r>
      <w:r w:rsidRPr="00AC2AB8" w:rsidR="00040C17">
        <w:rPr>
          <w:rFonts w:eastAsia="Times New Roman" w:cs="Times New Roman"/>
          <w:color w:val="000000"/>
          <w:szCs w:val="26"/>
        </w:rPr>
        <w:t>statutory responsibility for “administration of all toll revenues from state-owned toll bridges</w:t>
      </w:r>
      <w:r w:rsidRPr="00AC2AB8" w:rsidR="000D254F">
        <w:rPr>
          <w:rFonts w:eastAsia="Times New Roman" w:cs="Times New Roman"/>
          <w:color w:val="000000"/>
          <w:szCs w:val="26"/>
        </w:rPr>
        <w:t xml:space="preserve">” within MTC’s jurisdiction.  (§ 30950.2, subd. (a).) </w:t>
      </w:r>
    </w:p>
    <w:p w:rsidR="00E11B50" w:rsidRPr="00AC2AB8" w:rsidP="00C0319A" w14:paraId="6224A929" w14:textId="655ECFFE">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6C65C1">
        <w:rPr>
          <w:rFonts w:eastAsia="Times New Roman" w:cs="Times New Roman"/>
          <w:color w:val="000000"/>
          <w:szCs w:val="26"/>
        </w:rPr>
        <w:t xml:space="preserve">Appellants find proof </w:t>
      </w:r>
      <w:r w:rsidRPr="00AC2AB8" w:rsidR="001B6861">
        <w:rPr>
          <w:rFonts w:eastAsia="Times New Roman" w:cs="Times New Roman"/>
          <w:color w:val="000000"/>
          <w:szCs w:val="26"/>
        </w:rPr>
        <w:t xml:space="preserve">the toll increase was </w:t>
      </w:r>
      <w:r w:rsidRPr="00AC2AB8" w:rsidR="007844A3">
        <w:rPr>
          <w:rFonts w:eastAsia="Times New Roman" w:cs="Times New Roman"/>
          <w:color w:val="000000"/>
          <w:szCs w:val="26"/>
        </w:rPr>
        <w:t xml:space="preserve">imposed by BATA, not the Legislature, in </w:t>
      </w:r>
      <w:r w:rsidRPr="00AC2AB8" w:rsidR="005C609A">
        <w:rPr>
          <w:rFonts w:eastAsia="Times New Roman" w:cs="Times New Roman"/>
          <w:i/>
          <w:color w:val="000000"/>
          <w:szCs w:val="26"/>
        </w:rPr>
        <w:t>Schmeer, supra,</w:t>
      </w:r>
      <w:r w:rsidRPr="00AC2AB8" w:rsidR="005C609A">
        <w:rPr>
          <w:rFonts w:eastAsia="Times New Roman" w:cs="Times New Roman"/>
          <w:color w:val="000000"/>
          <w:szCs w:val="26"/>
        </w:rPr>
        <w:t xml:space="preserve"> </w:t>
      </w:r>
      <w:r w:rsidRPr="00AC2AB8" w:rsidR="009D4EDF">
        <w:rPr>
          <w:rFonts w:eastAsia="Times New Roman" w:cs="Times New Roman"/>
          <w:color w:val="000000"/>
          <w:szCs w:val="26"/>
        </w:rPr>
        <w:t>213 Cal.App.4th at p</w:t>
      </w:r>
      <w:r w:rsidR="001C40C1">
        <w:rPr>
          <w:rFonts w:eastAsia="Times New Roman" w:cs="Times New Roman"/>
          <w:color w:val="000000"/>
          <w:szCs w:val="26"/>
        </w:rPr>
        <w:t>ages</w:t>
      </w:r>
      <w:r w:rsidRPr="00AC2AB8" w:rsidR="009D4EDF">
        <w:rPr>
          <w:rFonts w:eastAsia="Times New Roman" w:cs="Times New Roman"/>
          <w:color w:val="000000"/>
          <w:szCs w:val="26"/>
        </w:rPr>
        <w:t xml:space="preserve"> 1326</w:t>
      </w:r>
      <w:r w:rsidR="008E632F">
        <w:t>–</w:t>
      </w:r>
      <w:r w:rsidRPr="00AC2AB8" w:rsidR="009D4EDF">
        <w:rPr>
          <w:rFonts w:eastAsia="Times New Roman" w:cs="Times New Roman"/>
          <w:color w:val="000000"/>
          <w:szCs w:val="26"/>
        </w:rPr>
        <w:t>132</w:t>
      </w:r>
      <w:r w:rsidRPr="00AC2AB8" w:rsidR="00FD2865">
        <w:rPr>
          <w:rFonts w:eastAsia="Times New Roman" w:cs="Times New Roman"/>
          <w:color w:val="000000"/>
          <w:szCs w:val="26"/>
        </w:rPr>
        <w:t>9,</w:t>
      </w:r>
      <w:r w:rsidRPr="00AC2AB8" w:rsidR="009D4EDF">
        <w:rPr>
          <w:rFonts w:eastAsia="Times New Roman" w:cs="Times New Roman"/>
          <w:color w:val="000000"/>
          <w:szCs w:val="26"/>
        </w:rPr>
        <w:t xml:space="preserve"> </w:t>
      </w:r>
      <w:r w:rsidRPr="00AC2AB8" w:rsidR="005C609A">
        <w:rPr>
          <w:rFonts w:eastAsia="Times New Roman" w:cs="Times New Roman"/>
          <w:color w:val="000000"/>
          <w:szCs w:val="26"/>
        </w:rPr>
        <w:t>which they describe as holding that “a tax is ‘imposed’ by a governmental entity if it is paid to that entity or remitted to that entity.</w:t>
      </w:r>
      <w:r w:rsidRPr="00AC2AB8" w:rsidR="00FD2865">
        <w:rPr>
          <w:rFonts w:eastAsia="Times New Roman" w:cs="Times New Roman"/>
          <w:color w:val="000000"/>
          <w:szCs w:val="26"/>
        </w:rPr>
        <w:t>”</w:t>
      </w:r>
      <w:r w:rsidRPr="00AC2AB8" w:rsidR="00760B59">
        <w:rPr>
          <w:rFonts w:eastAsia="Times New Roman" w:cs="Times New Roman"/>
          <w:color w:val="000000"/>
          <w:szCs w:val="26"/>
        </w:rPr>
        <w:t xml:space="preserve">  </w:t>
      </w:r>
      <w:r w:rsidRPr="00AC2AB8" w:rsidR="005359E5">
        <w:rPr>
          <w:rFonts w:eastAsia="Times New Roman" w:cs="Times New Roman"/>
          <w:color w:val="000000"/>
          <w:szCs w:val="26"/>
        </w:rPr>
        <w:t xml:space="preserve">Here, appellants urge, </w:t>
      </w:r>
      <w:r w:rsidRPr="00AC2AB8" w:rsidR="003F0EDB">
        <w:rPr>
          <w:rFonts w:eastAsia="Times New Roman" w:cs="Times New Roman"/>
          <w:color w:val="000000"/>
          <w:szCs w:val="26"/>
        </w:rPr>
        <w:t>revenue from the toll increase is collected by BATA, deposited into BATA’s account</w:t>
      </w:r>
      <w:r w:rsidRPr="00AC2AB8" w:rsidR="001E3390">
        <w:rPr>
          <w:rFonts w:eastAsia="Times New Roman" w:cs="Times New Roman"/>
          <w:color w:val="000000"/>
          <w:szCs w:val="26"/>
        </w:rPr>
        <w:t xml:space="preserve">, </w:t>
      </w:r>
      <w:r w:rsidRPr="00AC2AB8" w:rsidR="00AC39B8">
        <w:rPr>
          <w:rFonts w:eastAsia="Times New Roman" w:cs="Times New Roman"/>
          <w:color w:val="000000"/>
          <w:szCs w:val="26"/>
        </w:rPr>
        <w:t xml:space="preserve">and spent by BATA, with oversight </w:t>
      </w:r>
      <w:r w:rsidRPr="00AC2AB8" w:rsidR="000954BF">
        <w:rPr>
          <w:rFonts w:eastAsia="Times New Roman" w:cs="Times New Roman"/>
          <w:color w:val="000000"/>
          <w:szCs w:val="26"/>
        </w:rPr>
        <w:t>by</w:t>
      </w:r>
      <w:r w:rsidRPr="00AC2AB8" w:rsidR="00AC39B8">
        <w:rPr>
          <w:rFonts w:eastAsia="Times New Roman" w:cs="Times New Roman"/>
          <w:color w:val="000000"/>
          <w:szCs w:val="26"/>
        </w:rPr>
        <w:t xml:space="preserve"> a committe</w:t>
      </w:r>
      <w:r w:rsidRPr="00AC2AB8" w:rsidR="000954BF">
        <w:rPr>
          <w:rFonts w:eastAsia="Times New Roman" w:cs="Times New Roman"/>
          <w:color w:val="000000"/>
          <w:szCs w:val="26"/>
        </w:rPr>
        <w:t>e</w:t>
      </w:r>
      <w:r w:rsidRPr="00AC2AB8" w:rsidR="00AC39B8">
        <w:rPr>
          <w:rFonts w:eastAsia="Times New Roman" w:cs="Times New Roman"/>
          <w:color w:val="000000"/>
          <w:szCs w:val="26"/>
        </w:rPr>
        <w:t xml:space="preserve"> established </w:t>
      </w:r>
      <w:r w:rsidRPr="00AC2AB8" w:rsidR="000954BF">
        <w:rPr>
          <w:rFonts w:eastAsia="Times New Roman" w:cs="Times New Roman"/>
          <w:color w:val="000000"/>
          <w:szCs w:val="26"/>
        </w:rPr>
        <w:t>by</w:t>
      </w:r>
      <w:r w:rsidRPr="00AC2AB8" w:rsidR="00AC39B8">
        <w:rPr>
          <w:rFonts w:eastAsia="Times New Roman" w:cs="Times New Roman"/>
          <w:color w:val="000000"/>
          <w:szCs w:val="26"/>
        </w:rPr>
        <w:t xml:space="preserve"> BATA rather than </w:t>
      </w:r>
      <w:r w:rsidRPr="00AC2AB8" w:rsidR="000954BF">
        <w:rPr>
          <w:rFonts w:eastAsia="Times New Roman" w:cs="Times New Roman"/>
          <w:color w:val="000000"/>
          <w:szCs w:val="26"/>
        </w:rPr>
        <w:t xml:space="preserve">oversight </w:t>
      </w:r>
      <w:r w:rsidRPr="00AC2AB8" w:rsidR="00AC39B8">
        <w:rPr>
          <w:rFonts w:eastAsia="Times New Roman" w:cs="Times New Roman"/>
          <w:color w:val="000000"/>
          <w:szCs w:val="26"/>
        </w:rPr>
        <w:t xml:space="preserve">by the </w:t>
      </w:r>
      <w:r w:rsidR="001C40C1">
        <w:rPr>
          <w:rFonts w:eastAsia="Times New Roman" w:cs="Times New Roman"/>
          <w:color w:val="000000"/>
          <w:szCs w:val="26"/>
        </w:rPr>
        <w:t>s</w:t>
      </w:r>
      <w:r w:rsidRPr="00AC2AB8" w:rsidR="00AC39B8">
        <w:rPr>
          <w:rFonts w:eastAsia="Times New Roman" w:cs="Times New Roman"/>
          <w:color w:val="000000"/>
          <w:szCs w:val="26"/>
        </w:rPr>
        <w:t>tate.</w:t>
      </w:r>
      <w:r w:rsidRPr="00AC2AB8" w:rsidR="001E3390">
        <w:rPr>
          <w:rFonts w:eastAsia="Times New Roman" w:cs="Times New Roman"/>
          <w:color w:val="000000"/>
          <w:szCs w:val="26"/>
        </w:rPr>
        <w:t xml:space="preserve"> </w:t>
      </w:r>
      <w:r w:rsidRPr="00AC2AB8" w:rsidR="000954BF">
        <w:rPr>
          <w:rFonts w:eastAsia="Times New Roman" w:cs="Times New Roman"/>
          <w:color w:val="000000"/>
          <w:szCs w:val="26"/>
        </w:rPr>
        <w:t xml:space="preserve"> (§§ 309</w:t>
      </w:r>
      <w:r w:rsidRPr="00AC2AB8">
        <w:rPr>
          <w:rFonts w:eastAsia="Times New Roman" w:cs="Times New Roman"/>
          <w:color w:val="000000"/>
          <w:szCs w:val="26"/>
        </w:rPr>
        <w:t>11, 30914.7, subd. (a), 30923, subd. (h).)</w:t>
      </w:r>
      <w:r w:rsidRPr="00AC2AB8" w:rsidR="007C06CA">
        <w:rPr>
          <w:rFonts w:eastAsia="Times New Roman" w:cs="Times New Roman"/>
          <w:color w:val="000000"/>
          <w:szCs w:val="26"/>
        </w:rPr>
        <w:t xml:space="preserve">  </w:t>
      </w:r>
    </w:p>
    <w:p w:rsidR="00387F81" w:rsidRPr="00AC2AB8" w:rsidP="00C0319A" w14:paraId="66DA32BE" w14:textId="2B81E42C">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EB71B5">
        <w:rPr>
          <w:rFonts w:eastAsia="Times New Roman" w:cs="Times New Roman"/>
          <w:i/>
          <w:color w:val="000000"/>
          <w:szCs w:val="26"/>
        </w:rPr>
        <w:t xml:space="preserve">Schmeer </w:t>
      </w:r>
      <w:r w:rsidRPr="00AC2AB8" w:rsidR="00EB55A9">
        <w:rPr>
          <w:rFonts w:eastAsia="Times New Roman" w:cs="Times New Roman"/>
          <w:color w:val="000000"/>
          <w:szCs w:val="26"/>
        </w:rPr>
        <w:t xml:space="preserve">involved </w:t>
      </w:r>
      <w:r w:rsidRPr="00AC2AB8" w:rsidR="00EB71B5">
        <w:rPr>
          <w:rFonts w:eastAsia="Times New Roman" w:cs="Times New Roman"/>
          <w:color w:val="000000"/>
          <w:szCs w:val="26"/>
        </w:rPr>
        <w:t xml:space="preserve">a county ordinance prohibiting retail stores from providing plastic carryout bags and requiring </w:t>
      </w:r>
      <w:r w:rsidRPr="00AC2AB8" w:rsidR="00EB5F25">
        <w:rPr>
          <w:rFonts w:eastAsia="Times New Roman" w:cs="Times New Roman"/>
          <w:color w:val="000000"/>
          <w:szCs w:val="26"/>
        </w:rPr>
        <w:t xml:space="preserve">stores to charge 10 cents for each paper </w:t>
      </w:r>
      <w:r w:rsidRPr="00AC2AB8" w:rsidR="00996DD4">
        <w:rPr>
          <w:rFonts w:eastAsia="Times New Roman" w:cs="Times New Roman"/>
          <w:color w:val="000000"/>
          <w:szCs w:val="26"/>
        </w:rPr>
        <w:t xml:space="preserve">bag provided </w:t>
      </w:r>
      <w:r w:rsidRPr="00AC2AB8" w:rsidR="00EB55A9">
        <w:rPr>
          <w:rFonts w:eastAsia="Times New Roman" w:cs="Times New Roman"/>
          <w:color w:val="000000"/>
          <w:szCs w:val="26"/>
        </w:rPr>
        <w:t>to a customer</w:t>
      </w:r>
      <w:r w:rsidRPr="00AC2AB8" w:rsidR="004F5278">
        <w:rPr>
          <w:rFonts w:eastAsia="Times New Roman" w:cs="Times New Roman"/>
          <w:color w:val="000000"/>
          <w:szCs w:val="26"/>
        </w:rPr>
        <w:t xml:space="preserve">.  The ordinance was challenged as a tax </w:t>
      </w:r>
      <w:r w:rsidRPr="00AC2AB8" w:rsidR="005E4CFE">
        <w:rPr>
          <w:rFonts w:eastAsia="Times New Roman" w:cs="Times New Roman"/>
          <w:color w:val="000000"/>
          <w:szCs w:val="26"/>
        </w:rPr>
        <w:t xml:space="preserve">imposed without the </w:t>
      </w:r>
      <w:r w:rsidRPr="00AC2AB8" w:rsidR="00C3634B">
        <w:rPr>
          <w:rFonts w:eastAsia="Times New Roman" w:cs="Times New Roman"/>
          <w:color w:val="000000"/>
          <w:szCs w:val="26"/>
        </w:rPr>
        <w:t xml:space="preserve">voter </w:t>
      </w:r>
      <w:r w:rsidRPr="00AC2AB8" w:rsidR="005E4CFE">
        <w:rPr>
          <w:rFonts w:eastAsia="Times New Roman" w:cs="Times New Roman"/>
          <w:color w:val="000000"/>
          <w:szCs w:val="26"/>
        </w:rPr>
        <w:t xml:space="preserve">approval </w:t>
      </w:r>
      <w:r w:rsidRPr="00AC2AB8" w:rsidR="00C3634B">
        <w:rPr>
          <w:rFonts w:eastAsia="Times New Roman" w:cs="Times New Roman"/>
          <w:color w:val="000000"/>
          <w:szCs w:val="26"/>
        </w:rPr>
        <w:t>required by article XIII C</w:t>
      </w:r>
      <w:r w:rsidRPr="00AC2AB8" w:rsidR="008F6140">
        <w:rPr>
          <w:rFonts w:eastAsia="Times New Roman" w:cs="Times New Roman"/>
          <w:color w:val="000000"/>
          <w:szCs w:val="26"/>
        </w:rPr>
        <w:t xml:space="preserve">, section 2.  </w:t>
      </w:r>
      <w:r w:rsidRPr="00AC2AB8" w:rsidR="008451A9">
        <w:rPr>
          <w:rFonts w:eastAsia="Times New Roman" w:cs="Times New Roman"/>
          <w:i/>
          <w:color w:val="000000"/>
          <w:szCs w:val="26"/>
        </w:rPr>
        <w:t xml:space="preserve">Schmeer </w:t>
      </w:r>
      <w:r w:rsidRPr="00AC2AB8" w:rsidR="008451A9">
        <w:rPr>
          <w:rFonts w:eastAsia="Times New Roman" w:cs="Times New Roman"/>
          <w:color w:val="000000"/>
          <w:szCs w:val="26"/>
        </w:rPr>
        <w:t xml:space="preserve">held the </w:t>
      </w:r>
      <w:r w:rsidRPr="00AC2AB8" w:rsidR="00DE2E18">
        <w:rPr>
          <w:rFonts w:eastAsia="Times New Roman" w:cs="Times New Roman"/>
          <w:color w:val="000000"/>
          <w:szCs w:val="26"/>
        </w:rPr>
        <w:t>paper bag charge was not a tax because it was payable to and retained by the retail store</w:t>
      </w:r>
      <w:r w:rsidRPr="00AC2AB8" w:rsidR="008954C1">
        <w:rPr>
          <w:rFonts w:eastAsia="Times New Roman" w:cs="Times New Roman"/>
          <w:color w:val="000000"/>
          <w:szCs w:val="26"/>
        </w:rPr>
        <w:t>, was not remitted to the county</w:t>
      </w:r>
      <w:r w:rsidR="004C4259">
        <w:rPr>
          <w:rFonts w:eastAsia="Times New Roman" w:cs="Times New Roman"/>
          <w:color w:val="000000"/>
          <w:szCs w:val="26"/>
        </w:rPr>
        <w:t>,</w:t>
      </w:r>
      <w:r w:rsidRPr="00AC2AB8" w:rsidR="008954C1">
        <w:rPr>
          <w:rFonts w:eastAsia="Times New Roman" w:cs="Times New Roman"/>
          <w:color w:val="000000"/>
          <w:szCs w:val="26"/>
        </w:rPr>
        <w:t xml:space="preserve"> and raised no revenue for the county.</w:t>
      </w:r>
      <w:r w:rsidRPr="00AC2AB8" w:rsidR="004663F7">
        <w:rPr>
          <w:rFonts w:eastAsia="Times New Roman" w:cs="Times New Roman"/>
          <w:color w:val="000000"/>
          <w:szCs w:val="26"/>
        </w:rPr>
        <w:t xml:space="preserve">  (</w:t>
      </w:r>
      <w:r w:rsidRPr="00AC2AB8" w:rsidR="008A1192">
        <w:rPr>
          <w:rFonts w:eastAsia="Times New Roman" w:cs="Times New Roman"/>
          <w:i/>
          <w:color w:val="000000"/>
          <w:szCs w:val="26"/>
        </w:rPr>
        <w:t xml:space="preserve">Schmeer, supra, </w:t>
      </w:r>
      <w:r w:rsidRPr="00AC2AB8" w:rsidR="008A1192">
        <w:rPr>
          <w:rFonts w:eastAsia="Times New Roman" w:cs="Times New Roman"/>
          <w:color w:val="000000"/>
          <w:szCs w:val="26"/>
        </w:rPr>
        <w:t>213 Cal.App.4th at p. 1329.)</w:t>
      </w:r>
    </w:p>
    <w:p w:rsidR="00E85F9A" w:rsidRPr="00AC2AB8" w:rsidP="00C0319A" w14:paraId="283C616F" w14:textId="6E8A5AEA">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946496">
        <w:rPr>
          <w:rFonts w:eastAsia="Times New Roman" w:cs="Times New Roman"/>
          <w:color w:val="000000"/>
          <w:szCs w:val="26"/>
        </w:rPr>
        <w:t xml:space="preserve">The situation in the present case is completely different.  </w:t>
      </w:r>
      <w:r w:rsidRPr="00AC2AB8" w:rsidR="007E22D7">
        <w:rPr>
          <w:rFonts w:eastAsia="Times New Roman" w:cs="Times New Roman"/>
          <w:color w:val="000000"/>
          <w:szCs w:val="26"/>
        </w:rPr>
        <w:t>Pursuant to section 30911</w:t>
      </w:r>
      <w:r w:rsidRPr="00AC2AB8" w:rsidR="00147C44">
        <w:rPr>
          <w:rFonts w:eastAsia="Times New Roman" w:cs="Times New Roman"/>
          <w:color w:val="000000"/>
          <w:szCs w:val="26"/>
        </w:rPr>
        <w:t>, subdivision (a)</w:t>
      </w:r>
      <w:r w:rsidRPr="00AC2AB8" w:rsidR="007E22D7">
        <w:rPr>
          <w:rFonts w:eastAsia="Times New Roman" w:cs="Times New Roman"/>
          <w:color w:val="000000"/>
          <w:szCs w:val="26"/>
        </w:rPr>
        <w:t xml:space="preserve">, BATA must maintain accounts </w:t>
      </w:r>
      <w:r w:rsidRPr="00AC2AB8" w:rsidR="006C66AB">
        <w:rPr>
          <w:rFonts w:eastAsia="Times New Roman" w:cs="Times New Roman"/>
          <w:color w:val="000000"/>
          <w:szCs w:val="26"/>
        </w:rPr>
        <w:t>“necessary and appropriate to document toll revenue and operating expenditures</w:t>
      </w:r>
      <w:r w:rsidRPr="00AC2AB8" w:rsidR="00C0191D">
        <w:rPr>
          <w:rFonts w:eastAsia="Times New Roman" w:cs="Times New Roman"/>
          <w:color w:val="000000"/>
          <w:szCs w:val="26"/>
        </w:rPr>
        <w:t xml:space="preserve"> in accordance with generally accepted accounting principles.”  </w:t>
      </w:r>
      <w:r w:rsidRPr="00AC2AB8" w:rsidR="00EA2B51">
        <w:rPr>
          <w:rFonts w:eastAsia="Times New Roman" w:cs="Times New Roman"/>
          <w:color w:val="000000"/>
          <w:szCs w:val="26"/>
        </w:rPr>
        <w:t xml:space="preserve">Section 30911 </w:t>
      </w:r>
      <w:r w:rsidRPr="00AC2AB8" w:rsidR="00A965F9">
        <w:rPr>
          <w:rFonts w:eastAsia="Times New Roman" w:cs="Times New Roman"/>
          <w:color w:val="000000"/>
          <w:szCs w:val="26"/>
        </w:rPr>
        <w:t xml:space="preserve">describes the order in which </w:t>
      </w:r>
      <w:r w:rsidRPr="00AC2AB8" w:rsidR="00EA2B51">
        <w:rPr>
          <w:rFonts w:eastAsia="Times New Roman" w:cs="Times New Roman"/>
          <w:color w:val="000000"/>
          <w:szCs w:val="26"/>
        </w:rPr>
        <w:t xml:space="preserve">BATA </w:t>
      </w:r>
      <w:r w:rsidRPr="00AC2AB8" w:rsidR="00A965F9">
        <w:rPr>
          <w:rFonts w:eastAsia="Times New Roman" w:cs="Times New Roman"/>
          <w:color w:val="000000"/>
          <w:szCs w:val="26"/>
        </w:rPr>
        <w:t xml:space="preserve">must </w:t>
      </w:r>
      <w:r w:rsidRPr="00AC2AB8" w:rsidR="00B720C9">
        <w:rPr>
          <w:rFonts w:eastAsia="Times New Roman" w:cs="Times New Roman"/>
          <w:color w:val="000000"/>
          <w:szCs w:val="26"/>
        </w:rPr>
        <w:t xml:space="preserve">direct revenue to </w:t>
      </w:r>
      <w:r w:rsidRPr="00AC2AB8" w:rsidR="00155F31">
        <w:rPr>
          <w:rFonts w:eastAsia="Times New Roman" w:cs="Times New Roman"/>
          <w:color w:val="000000"/>
          <w:szCs w:val="26"/>
        </w:rPr>
        <w:t xml:space="preserve">projects and programs </w:t>
      </w:r>
      <w:r w:rsidRPr="00AC2AB8" w:rsidR="00916ED6">
        <w:rPr>
          <w:rFonts w:eastAsia="Times New Roman" w:cs="Times New Roman"/>
          <w:color w:val="000000"/>
          <w:szCs w:val="26"/>
        </w:rPr>
        <w:t>speci</w:t>
      </w:r>
      <w:r w:rsidRPr="00AC2AB8" w:rsidR="00A577EA">
        <w:rPr>
          <w:rFonts w:eastAsia="Times New Roman" w:cs="Times New Roman"/>
          <w:color w:val="000000"/>
          <w:szCs w:val="26"/>
        </w:rPr>
        <w:t xml:space="preserve">fied in enumerated statutes.  (§ 30911, </w:t>
      </w:r>
      <w:r w:rsidRPr="00AC2AB8" w:rsidR="00580324">
        <w:rPr>
          <w:rFonts w:eastAsia="Times New Roman" w:cs="Times New Roman"/>
          <w:color w:val="000000"/>
          <w:szCs w:val="26"/>
        </w:rPr>
        <w:t>subd. (b)</w:t>
      </w:r>
      <w:r w:rsidR="005E765F">
        <w:rPr>
          <w:rFonts w:eastAsia="Times New Roman" w:cs="Times New Roman"/>
          <w:color w:val="000000"/>
          <w:szCs w:val="26"/>
        </w:rPr>
        <w:t>(1)</w:t>
      </w:r>
      <w:r w:rsidRPr="00AC2AB8" w:rsidR="00580324">
        <w:rPr>
          <w:rFonts w:eastAsia="Times New Roman" w:cs="Times New Roman"/>
          <w:color w:val="000000"/>
          <w:szCs w:val="26"/>
        </w:rPr>
        <w:t xml:space="preserve">.)  </w:t>
      </w:r>
      <w:r w:rsidRPr="00AC2AB8" w:rsidR="00C70E0B">
        <w:rPr>
          <w:rFonts w:eastAsia="Times New Roman" w:cs="Times New Roman"/>
          <w:color w:val="000000"/>
          <w:szCs w:val="26"/>
        </w:rPr>
        <w:t xml:space="preserve">The </w:t>
      </w:r>
      <w:r w:rsidRPr="00AC2AB8" w:rsidR="00A43B8A">
        <w:rPr>
          <w:rFonts w:eastAsia="Times New Roman" w:cs="Times New Roman"/>
          <w:color w:val="000000"/>
          <w:szCs w:val="26"/>
        </w:rPr>
        <w:t>“</w:t>
      </w:r>
      <w:r w:rsidRPr="00AC2AB8" w:rsidR="00C70E0B">
        <w:rPr>
          <w:rFonts w:eastAsia="Times New Roman" w:cs="Times New Roman"/>
          <w:color w:val="000000"/>
          <w:szCs w:val="26"/>
        </w:rPr>
        <w:t xml:space="preserve">independent </w:t>
      </w:r>
      <w:r w:rsidRPr="00AC2AB8" w:rsidR="00A43B8A">
        <w:rPr>
          <w:rFonts w:eastAsia="Times New Roman" w:cs="Times New Roman"/>
          <w:color w:val="000000"/>
          <w:szCs w:val="26"/>
        </w:rPr>
        <w:t>oversight committee”</w:t>
      </w:r>
      <w:r w:rsidRPr="00AC2AB8" w:rsidR="00A577EA">
        <w:rPr>
          <w:rFonts w:eastAsia="Times New Roman" w:cs="Times New Roman"/>
          <w:color w:val="000000"/>
          <w:szCs w:val="26"/>
        </w:rPr>
        <w:t xml:space="preserve"> </w:t>
      </w:r>
      <w:r w:rsidRPr="00AC2AB8" w:rsidR="00A43B8A">
        <w:rPr>
          <w:rFonts w:eastAsia="Times New Roman" w:cs="Times New Roman"/>
          <w:color w:val="000000"/>
          <w:szCs w:val="26"/>
        </w:rPr>
        <w:t>S</w:t>
      </w:r>
      <w:r w:rsidR="00151DB0">
        <w:rPr>
          <w:rFonts w:eastAsia="Times New Roman" w:cs="Times New Roman"/>
          <w:color w:val="000000"/>
          <w:szCs w:val="26"/>
        </w:rPr>
        <w:t xml:space="preserve">enate </w:t>
      </w:r>
      <w:r w:rsidRPr="00AC2AB8" w:rsidR="00A43B8A">
        <w:rPr>
          <w:rFonts w:eastAsia="Times New Roman" w:cs="Times New Roman"/>
          <w:color w:val="000000"/>
          <w:szCs w:val="26"/>
        </w:rPr>
        <w:t>B</w:t>
      </w:r>
      <w:r w:rsidR="00151DB0">
        <w:rPr>
          <w:rFonts w:eastAsia="Times New Roman" w:cs="Times New Roman"/>
          <w:color w:val="000000"/>
          <w:szCs w:val="26"/>
        </w:rPr>
        <w:t>ill</w:t>
      </w:r>
      <w:r w:rsidRPr="00AC2AB8" w:rsidR="00A43B8A">
        <w:rPr>
          <w:rFonts w:eastAsia="Times New Roman" w:cs="Times New Roman"/>
          <w:color w:val="000000"/>
          <w:szCs w:val="26"/>
        </w:rPr>
        <w:t xml:space="preserve"> 595 require</w:t>
      </w:r>
      <w:r w:rsidR="00CE0FF6">
        <w:rPr>
          <w:rFonts w:eastAsia="Times New Roman" w:cs="Times New Roman"/>
          <w:color w:val="000000"/>
          <w:szCs w:val="26"/>
        </w:rPr>
        <w:t>s</w:t>
      </w:r>
      <w:r w:rsidRPr="00AC2AB8" w:rsidR="00A43B8A">
        <w:rPr>
          <w:rFonts w:eastAsia="Times New Roman" w:cs="Times New Roman"/>
          <w:color w:val="000000"/>
          <w:szCs w:val="26"/>
        </w:rPr>
        <w:t xml:space="preserve"> BATA to establish</w:t>
      </w:r>
      <w:r w:rsidRPr="00AC2AB8" w:rsidR="00391FD4">
        <w:rPr>
          <w:rFonts w:eastAsia="Times New Roman" w:cs="Times New Roman"/>
          <w:color w:val="000000"/>
          <w:szCs w:val="26"/>
        </w:rPr>
        <w:t>, which</w:t>
      </w:r>
      <w:r w:rsidRPr="00AC2AB8" w:rsidR="00A43B8A">
        <w:rPr>
          <w:rFonts w:eastAsia="Times New Roman" w:cs="Times New Roman"/>
          <w:color w:val="000000"/>
          <w:szCs w:val="26"/>
        </w:rPr>
        <w:t xml:space="preserve"> </w:t>
      </w:r>
      <w:r w:rsidR="00AD64C1">
        <w:rPr>
          <w:rFonts w:eastAsia="Times New Roman" w:cs="Times New Roman"/>
          <w:color w:val="000000"/>
          <w:szCs w:val="26"/>
        </w:rPr>
        <w:t>must</w:t>
      </w:r>
      <w:r w:rsidRPr="00AC2AB8" w:rsidR="007F3B02">
        <w:rPr>
          <w:rFonts w:eastAsia="Times New Roman" w:cs="Times New Roman"/>
          <w:color w:val="000000"/>
          <w:szCs w:val="26"/>
        </w:rPr>
        <w:t xml:space="preserve"> include two representatives from each county within the jurisdiction of the MTC</w:t>
      </w:r>
      <w:r w:rsidRPr="00AC2AB8" w:rsidR="00391FD4">
        <w:rPr>
          <w:rFonts w:eastAsia="Times New Roman" w:cs="Times New Roman"/>
          <w:color w:val="000000"/>
          <w:szCs w:val="26"/>
        </w:rPr>
        <w:t xml:space="preserve">, is </w:t>
      </w:r>
      <w:r w:rsidRPr="00AC2AB8" w:rsidR="0077557E">
        <w:rPr>
          <w:rFonts w:eastAsia="Times New Roman" w:cs="Times New Roman"/>
          <w:color w:val="000000"/>
          <w:szCs w:val="26"/>
        </w:rPr>
        <w:t>required to “ensure that any toll revenues generated pursuant to this section are expended consistent with the applicable requirements set forth in Section 30914.7</w:t>
      </w:r>
      <w:r w:rsidR="00871A95">
        <w:rPr>
          <w:rFonts w:eastAsia="Times New Roman" w:cs="Times New Roman"/>
          <w:color w:val="000000"/>
          <w:szCs w:val="26"/>
        </w:rPr>
        <w:t>,</w:t>
      </w:r>
      <w:r w:rsidRPr="00AC2AB8" w:rsidR="0077557E">
        <w:rPr>
          <w:rFonts w:eastAsia="Times New Roman" w:cs="Times New Roman"/>
          <w:color w:val="000000"/>
          <w:szCs w:val="26"/>
        </w:rPr>
        <w:t xml:space="preserve">” and </w:t>
      </w:r>
      <w:r w:rsidR="00871A95">
        <w:rPr>
          <w:rFonts w:eastAsia="Times New Roman" w:cs="Times New Roman"/>
          <w:color w:val="000000"/>
          <w:szCs w:val="26"/>
        </w:rPr>
        <w:t xml:space="preserve">to </w:t>
      </w:r>
      <w:r w:rsidRPr="00AC2AB8" w:rsidR="00F33A8C">
        <w:rPr>
          <w:rFonts w:eastAsia="Times New Roman" w:cs="Times New Roman"/>
          <w:color w:val="000000"/>
          <w:szCs w:val="26"/>
        </w:rPr>
        <w:t xml:space="preserve">annually </w:t>
      </w:r>
      <w:r w:rsidRPr="00AC2AB8" w:rsidR="00D9556A">
        <w:rPr>
          <w:rFonts w:eastAsia="Times New Roman" w:cs="Times New Roman"/>
          <w:color w:val="000000"/>
          <w:szCs w:val="26"/>
        </w:rPr>
        <w:t>“review the expenditure of funds by [BATA] for the projects and programs specified in Secti</w:t>
      </w:r>
      <w:r w:rsidRPr="00AC2AB8" w:rsidR="000A6D55">
        <w:rPr>
          <w:rFonts w:eastAsia="Times New Roman" w:cs="Times New Roman"/>
          <w:color w:val="000000"/>
          <w:szCs w:val="26"/>
        </w:rPr>
        <w:t>o</w:t>
      </w:r>
      <w:r w:rsidRPr="00AC2AB8" w:rsidR="00D9556A">
        <w:rPr>
          <w:rFonts w:eastAsia="Times New Roman" w:cs="Times New Roman"/>
          <w:color w:val="000000"/>
          <w:szCs w:val="26"/>
        </w:rPr>
        <w:t>n 30914.7</w:t>
      </w:r>
      <w:r w:rsidRPr="00AC2AB8" w:rsidR="004723CD">
        <w:rPr>
          <w:rFonts w:eastAsia="Times New Roman" w:cs="Times New Roman"/>
          <w:color w:val="000000"/>
          <w:szCs w:val="26"/>
        </w:rPr>
        <w:t>” and report its findings “</w:t>
      </w:r>
      <w:r w:rsidRPr="00AC2AB8" w:rsidR="006C71AB">
        <w:rPr>
          <w:rFonts w:eastAsia="Times New Roman" w:cs="Times New Roman"/>
          <w:color w:val="000000"/>
          <w:szCs w:val="26"/>
        </w:rPr>
        <w:t>to the transportation committee of each house of the Legislature.”  (§ 30923, subd. (h)</w:t>
      </w:r>
      <w:r w:rsidR="005E765F">
        <w:rPr>
          <w:rFonts w:eastAsia="Times New Roman" w:cs="Times New Roman"/>
          <w:color w:val="000000"/>
          <w:szCs w:val="26"/>
        </w:rPr>
        <w:t>(2)</w:t>
      </w:r>
      <w:r w:rsidRPr="00AC2AB8" w:rsidR="000A6D55">
        <w:rPr>
          <w:rFonts w:eastAsia="Times New Roman" w:cs="Times New Roman"/>
          <w:color w:val="000000"/>
          <w:szCs w:val="26"/>
        </w:rPr>
        <w:t xml:space="preserve">.) </w:t>
      </w:r>
      <w:r w:rsidRPr="00AC2AB8" w:rsidR="006C71AB">
        <w:rPr>
          <w:rFonts w:eastAsia="Times New Roman" w:cs="Times New Roman"/>
          <w:color w:val="000000"/>
          <w:szCs w:val="26"/>
        </w:rPr>
        <w:t xml:space="preserve"> </w:t>
      </w:r>
      <w:r w:rsidRPr="00AC2AB8" w:rsidR="00327936">
        <w:rPr>
          <w:rFonts w:eastAsia="Times New Roman" w:cs="Times New Roman"/>
          <w:color w:val="000000"/>
          <w:szCs w:val="26"/>
        </w:rPr>
        <w:t xml:space="preserve">Unlike the situation in </w:t>
      </w:r>
      <w:r w:rsidRPr="00AC2AB8" w:rsidR="00327936">
        <w:rPr>
          <w:rFonts w:eastAsia="Times New Roman" w:cs="Times New Roman"/>
          <w:i/>
          <w:color w:val="000000"/>
          <w:szCs w:val="26"/>
        </w:rPr>
        <w:t xml:space="preserve">Schmeer, </w:t>
      </w:r>
      <w:r w:rsidRPr="00AC2AB8" w:rsidR="00327936">
        <w:rPr>
          <w:rFonts w:eastAsia="Times New Roman" w:cs="Times New Roman"/>
          <w:color w:val="000000"/>
          <w:szCs w:val="26"/>
        </w:rPr>
        <w:t xml:space="preserve">there is no question </w:t>
      </w:r>
      <w:r w:rsidRPr="00AC2AB8" w:rsidR="0031463B">
        <w:rPr>
          <w:rFonts w:eastAsia="Times New Roman" w:cs="Times New Roman"/>
          <w:color w:val="000000"/>
          <w:szCs w:val="26"/>
        </w:rPr>
        <w:t xml:space="preserve">that the toll increase revenues </w:t>
      </w:r>
      <w:r w:rsidRPr="00AC2AB8" w:rsidR="00EE36BC">
        <w:rPr>
          <w:rFonts w:eastAsia="Times New Roman" w:cs="Times New Roman"/>
          <w:color w:val="000000"/>
          <w:szCs w:val="26"/>
        </w:rPr>
        <w:t>are remitted to</w:t>
      </w:r>
      <w:r w:rsidRPr="00AC2AB8" w:rsidR="0024455D">
        <w:rPr>
          <w:rFonts w:eastAsia="Times New Roman" w:cs="Times New Roman"/>
          <w:color w:val="000000"/>
          <w:szCs w:val="26"/>
        </w:rPr>
        <w:t xml:space="preserve"> </w:t>
      </w:r>
      <w:r w:rsidR="006E6856">
        <w:rPr>
          <w:rFonts w:eastAsia="Times New Roman" w:cs="Times New Roman"/>
          <w:color w:val="000000"/>
          <w:szCs w:val="26"/>
        </w:rPr>
        <w:t xml:space="preserve">a </w:t>
      </w:r>
      <w:r w:rsidRPr="00AC2AB8" w:rsidR="0024455D">
        <w:rPr>
          <w:rFonts w:eastAsia="Times New Roman" w:cs="Times New Roman"/>
          <w:color w:val="000000"/>
          <w:szCs w:val="26"/>
        </w:rPr>
        <w:t>governmental entity</w:t>
      </w:r>
      <w:r w:rsidR="00647E48">
        <w:rPr>
          <w:rFonts w:eastAsia="Times New Roman" w:cs="Times New Roman"/>
          <w:color w:val="000000"/>
          <w:szCs w:val="26"/>
        </w:rPr>
        <w:t>.</w:t>
      </w:r>
      <w:r w:rsidRPr="00AC2AB8" w:rsidR="004F0517">
        <w:rPr>
          <w:rFonts w:eastAsia="Times New Roman" w:cs="Times New Roman"/>
          <w:color w:val="000000"/>
          <w:szCs w:val="26"/>
        </w:rPr>
        <w:t xml:space="preserve">  Again, the rol</w:t>
      </w:r>
      <w:r w:rsidR="00725716">
        <w:rPr>
          <w:rFonts w:eastAsia="Times New Roman" w:cs="Times New Roman"/>
          <w:color w:val="000000"/>
          <w:szCs w:val="26"/>
        </w:rPr>
        <w:t>e</w:t>
      </w:r>
      <w:r w:rsidRPr="00AC2AB8" w:rsidR="004F0517">
        <w:rPr>
          <w:rFonts w:eastAsia="Times New Roman" w:cs="Times New Roman"/>
          <w:color w:val="000000"/>
          <w:szCs w:val="26"/>
        </w:rPr>
        <w:t xml:space="preserve"> assigned to BATA </w:t>
      </w:r>
      <w:r w:rsidRPr="00AC2AB8" w:rsidR="005C6989">
        <w:rPr>
          <w:rFonts w:eastAsia="Times New Roman" w:cs="Times New Roman"/>
          <w:color w:val="000000"/>
          <w:szCs w:val="26"/>
        </w:rPr>
        <w:t>with respect to the revenue generated pursuant to S</w:t>
      </w:r>
      <w:r w:rsidR="00151DB0">
        <w:rPr>
          <w:rFonts w:eastAsia="Times New Roman" w:cs="Times New Roman"/>
          <w:color w:val="000000"/>
          <w:szCs w:val="26"/>
        </w:rPr>
        <w:t>ena</w:t>
      </w:r>
      <w:r w:rsidR="00F44EB1">
        <w:rPr>
          <w:rFonts w:eastAsia="Times New Roman" w:cs="Times New Roman"/>
          <w:color w:val="000000"/>
          <w:szCs w:val="26"/>
        </w:rPr>
        <w:t>t</w:t>
      </w:r>
      <w:r w:rsidR="00151DB0">
        <w:rPr>
          <w:rFonts w:eastAsia="Times New Roman" w:cs="Times New Roman"/>
          <w:color w:val="000000"/>
          <w:szCs w:val="26"/>
        </w:rPr>
        <w:t xml:space="preserve">e </w:t>
      </w:r>
      <w:r w:rsidRPr="00AC2AB8" w:rsidR="005C6989">
        <w:rPr>
          <w:rFonts w:eastAsia="Times New Roman" w:cs="Times New Roman"/>
          <w:color w:val="000000"/>
          <w:szCs w:val="26"/>
        </w:rPr>
        <w:t>B</w:t>
      </w:r>
      <w:r w:rsidR="00151DB0">
        <w:rPr>
          <w:rFonts w:eastAsia="Times New Roman" w:cs="Times New Roman"/>
          <w:color w:val="000000"/>
          <w:szCs w:val="26"/>
        </w:rPr>
        <w:t>ill</w:t>
      </w:r>
      <w:r w:rsidRPr="00AC2AB8" w:rsidR="005C6989">
        <w:rPr>
          <w:rFonts w:eastAsia="Times New Roman" w:cs="Times New Roman"/>
          <w:color w:val="000000"/>
          <w:szCs w:val="26"/>
        </w:rPr>
        <w:t xml:space="preserve"> 595 </w:t>
      </w:r>
      <w:r w:rsidR="00B255EF">
        <w:rPr>
          <w:rFonts w:eastAsia="Times New Roman" w:cs="Times New Roman"/>
          <w:color w:val="000000"/>
          <w:szCs w:val="26"/>
        </w:rPr>
        <w:t>is</w:t>
      </w:r>
      <w:r w:rsidRPr="00AC2AB8" w:rsidR="005C6989">
        <w:rPr>
          <w:rFonts w:eastAsia="Times New Roman" w:cs="Times New Roman"/>
          <w:color w:val="000000"/>
          <w:szCs w:val="26"/>
        </w:rPr>
        <w:t xml:space="preserve"> consistent with BATA’s statutory rol</w:t>
      </w:r>
      <w:r w:rsidR="00725716">
        <w:rPr>
          <w:rFonts w:eastAsia="Times New Roman" w:cs="Times New Roman"/>
          <w:color w:val="000000"/>
          <w:szCs w:val="26"/>
        </w:rPr>
        <w:t>e</w:t>
      </w:r>
      <w:r w:rsidRPr="00AC2AB8" w:rsidR="005C6989">
        <w:rPr>
          <w:rFonts w:eastAsia="Times New Roman" w:cs="Times New Roman"/>
          <w:color w:val="000000"/>
          <w:szCs w:val="26"/>
        </w:rPr>
        <w:t xml:space="preserve"> </w:t>
      </w:r>
      <w:r w:rsidRPr="00AC2AB8" w:rsidR="0037757E">
        <w:rPr>
          <w:rFonts w:eastAsia="Times New Roman" w:cs="Times New Roman"/>
          <w:color w:val="000000"/>
          <w:szCs w:val="26"/>
        </w:rPr>
        <w:t xml:space="preserve">as the administrative arm of the state responsible for implementing </w:t>
      </w:r>
      <w:r w:rsidRPr="00AC2AB8" w:rsidR="00FF49C1">
        <w:rPr>
          <w:rFonts w:eastAsia="Times New Roman" w:cs="Times New Roman"/>
          <w:color w:val="000000"/>
          <w:szCs w:val="26"/>
        </w:rPr>
        <w:t xml:space="preserve">the toll increase imposed by the Legislature according to </w:t>
      </w:r>
      <w:r w:rsidRPr="00AC2AB8" w:rsidR="006E6705">
        <w:rPr>
          <w:rFonts w:eastAsia="Times New Roman" w:cs="Times New Roman"/>
          <w:color w:val="000000"/>
          <w:szCs w:val="26"/>
        </w:rPr>
        <w:t>the detailed parameters set by the Legislature.</w:t>
      </w:r>
    </w:p>
    <w:p w:rsidR="00B900E6" w:rsidRPr="00AC2AB8" w:rsidP="00C0319A" w14:paraId="77D8B291" w14:textId="4CCEA457">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contend the fact that </w:t>
      </w:r>
      <w:r w:rsidRPr="00AC2AB8" w:rsidR="00310E27">
        <w:rPr>
          <w:rFonts w:eastAsia="Times New Roman" w:cs="Times New Roman"/>
          <w:color w:val="000000"/>
          <w:szCs w:val="26"/>
        </w:rPr>
        <w:t>S</w:t>
      </w:r>
      <w:r w:rsidR="00151DB0">
        <w:rPr>
          <w:rFonts w:eastAsia="Times New Roman" w:cs="Times New Roman"/>
          <w:color w:val="000000"/>
          <w:szCs w:val="26"/>
        </w:rPr>
        <w:t xml:space="preserve">enate </w:t>
      </w:r>
      <w:r w:rsidRPr="00AC2AB8" w:rsidR="00310E27">
        <w:rPr>
          <w:rFonts w:eastAsia="Times New Roman" w:cs="Times New Roman"/>
          <w:color w:val="000000"/>
          <w:szCs w:val="26"/>
        </w:rPr>
        <w:t>B</w:t>
      </w:r>
      <w:r w:rsidR="00151DB0">
        <w:rPr>
          <w:rFonts w:eastAsia="Times New Roman" w:cs="Times New Roman"/>
          <w:color w:val="000000"/>
          <w:szCs w:val="26"/>
        </w:rPr>
        <w:t>ill</w:t>
      </w:r>
      <w:r w:rsidRPr="00AC2AB8" w:rsidR="00310E27">
        <w:rPr>
          <w:rFonts w:eastAsia="Times New Roman" w:cs="Times New Roman"/>
          <w:color w:val="000000"/>
          <w:szCs w:val="26"/>
        </w:rPr>
        <w:t xml:space="preserve"> 595</w:t>
      </w:r>
      <w:r w:rsidRPr="00AC2AB8">
        <w:rPr>
          <w:rFonts w:eastAsia="Times New Roman" w:cs="Times New Roman"/>
          <w:color w:val="000000"/>
          <w:szCs w:val="26"/>
        </w:rPr>
        <w:t xml:space="preserve"> required an election before the toll increase could be imposed </w:t>
      </w:r>
      <w:r w:rsidRPr="00AC2AB8" w:rsidR="00A11757">
        <w:rPr>
          <w:rFonts w:eastAsia="Times New Roman" w:cs="Times New Roman"/>
          <w:color w:val="000000"/>
          <w:szCs w:val="26"/>
        </w:rPr>
        <w:t>is proof the Legislature did not impose the increase itself</w:t>
      </w:r>
      <w:r w:rsidRPr="00AC2AB8" w:rsidR="00BF49A8">
        <w:rPr>
          <w:rFonts w:eastAsia="Times New Roman" w:cs="Times New Roman"/>
          <w:color w:val="000000"/>
          <w:szCs w:val="26"/>
        </w:rPr>
        <w:t xml:space="preserve">, because </w:t>
      </w:r>
      <w:r w:rsidRPr="00AC2AB8" w:rsidR="002D63C6">
        <w:rPr>
          <w:rFonts w:eastAsia="Times New Roman" w:cs="Times New Roman"/>
          <w:color w:val="000000"/>
          <w:szCs w:val="26"/>
        </w:rPr>
        <w:t xml:space="preserve">it could have imposed the increase without </w:t>
      </w:r>
      <w:r w:rsidRPr="00AC2AB8" w:rsidR="00102856">
        <w:rPr>
          <w:rFonts w:eastAsia="Times New Roman" w:cs="Times New Roman"/>
          <w:color w:val="000000"/>
          <w:szCs w:val="26"/>
        </w:rPr>
        <w:t>voter approval</w:t>
      </w:r>
      <w:r w:rsidRPr="00AC2AB8" w:rsidR="002D63C6">
        <w:rPr>
          <w:rFonts w:eastAsia="Times New Roman" w:cs="Times New Roman"/>
          <w:color w:val="000000"/>
          <w:szCs w:val="26"/>
        </w:rPr>
        <w:t>.</w:t>
      </w:r>
      <w:r w:rsidRPr="00AC2AB8" w:rsidR="00BE45AC">
        <w:rPr>
          <w:rFonts w:eastAsia="Times New Roman" w:cs="Times New Roman"/>
          <w:color w:val="000000"/>
          <w:szCs w:val="26"/>
        </w:rPr>
        <w:t xml:space="preserve">  </w:t>
      </w:r>
      <w:r w:rsidRPr="00AC2AB8" w:rsidR="007D6890">
        <w:rPr>
          <w:rFonts w:eastAsia="Times New Roman" w:cs="Times New Roman"/>
          <w:color w:val="000000"/>
          <w:szCs w:val="26"/>
        </w:rPr>
        <w:t>The premise of this argument</w:t>
      </w:r>
      <w:r w:rsidRPr="00AC2AB8" w:rsidR="006A189A">
        <w:rPr>
          <w:rFonts w:eastAsia="Times New Roman" w:cs="Times New Roman"/>
          <w:color w:val="000000"/>
          <w:szCs w:val="26"/>
        </w:rPr>
        <w:t xml:space="preserve"> is faulty.  </w:t>
      </w:r>
      <w:r w:rsidRPr="00AC2AB8" w:rsidR="00CF25DF">
        <w:rPr>
          <w:rFonts w:eastAsia="Times New Roman" w:cs="Times New Roman"/>
          <w:color w:val="000000"/>
          <w:szCs w:val="26"/>
        </w:rPr>
        <w:t>“</w:t>
      </w:r>
      <w:r w:rsidRPr="00AC2AB8" w:rsidR="000A3C55">
        <w:rPr>
          <w:rFonts w:eastAsia="Times New Roman" w:cs="Times New Roman"/>
          <w:color w:val="000000"/>
          <w:szCs w:val="26"/>
        </w:rPr>
        <w:t xml:space="preserve"> ‘[U]</w:t>
      </w:r>
      <w:r w:rsidRPr="00AC2AB8" w:rsidR="00CF25DF">
        <w:rPr>
          <w:rFonts w:eastAsia="Times New Roman" w:cs="Times New Roman"/>
          <w:color w:val="000000"/>
          <w:szCs w:val="26"/>
        </w:rPr>
        <w:t>nlike the United States Congress, which possesses only those specific powers delegated to it by the federal Constitution, it is well established that the California Legislature possesses plenary legislative authority except as specifically limited by the California Constitution.</w:t>
      </w:r>
      <w:r w:rsidRPr="00AC2AB8" w:rsidR="000F2688">
        <w:rPr>
          <w:rFonts w:eastAsia="Times New Roman" w:cs="Times New Roman"/>
          <w:color w:val="000000"/>
          <w:szCs w:val="26"/>
        </w:rPr>
        <w:t xml:space="preserve">’ </w:t>
      </w:r>
      <w:r w:rsidRPr="00AC2AB8" w:rsidR="00CF25DF">
        <w:rPr>
          <w:rFonts w:eastAsia="Times New Roman" w:cs="Times New Roman"/>
          <w:color w:val="000000"/>
          <w:szCs w:val="26"/>
        </w:rPr>
        <w:t xml:space="preserve"> (</w:t>
      </w:r>
      <w:r w:rsidRPr="00AC2AB8" w:rsidR="000F2688">
        <w:rPr>
          <w:rFonts w:eastAsia="Times New Roman" w:cs="Times New Roman"/>
          <w:color w:val="000000"/>
          <w:szCs w:val="26"/>
        </w:rPr>
        <w:t>[</w:t>
      </w:r>
      <w:r w:rsidRPr="00AC2AB8" w:rsidR="000F2688">
        <w:rPr>
          <w:rFonts w:eastAsia="Times New Roman" w:cs="Times New Roman"/>
          <w:i/>
          <w:color w:val="000000"/>
          <w:szCs w:val="26"/>
        </w:rPr>
        <w:t>Marine Forests Society v. California Coastal Com.</w:t>
      </w:r>
      <w:r w:rsidRPr="00AC2AB8" w:rsidR="000F2688">
        <w:rPr>
          <w:rFonts w:eastAsia="Times New Roman" w:cs="Times New Roman"/>
          <w:color w:val="000000"/>
          <w:szCs w:val="26"/>
        </w:rPr>
        <w:t xml:space="preserve"> (2005) 36 Cal.4th 1,</w:t>
      </w:r>
      <w:r w:rsidRPr="00AC2AB8" w:rsidR="00CF25DF">
        <w:rPr>
          <w:rFonts w:eastAsia="Times New Roman" w:cs="Times New Roman"/>
          <w:color w:val="000000"/>
          <w:szCs w:val="26"/>
        </w:rPr>
        <w:t xml:space="preserve"> 31.) </w:t>
      </w:r>
      <w:r w:rsidRPr="00AC2AB8" w:rsidR="00F47956">
        <w:rPr>
          <w:rFonts w:eastAsia="Times New Roman" w:cs="Times New Roman"/>
          <w:color w:val="000000"/>
          <w:szCs w:val="26"/>
        </w:rPr>
        <w:t xml:space="preserve"> </w:t>
      </w:r>
      <w:r w:rsidRPr="00AC2AB8" w:rsidR="00CF25DF">
        <w:rPr>
          <w:rFonts w:eastAsia="Times New Roman" w:cs="Times New Roman"/>
          <w:color w:val="000000"/>
          <w:szCs w:val="26"/>
        </w:rPr>
        <w:t xml:space="preserve">Lying at the core of that plenary authority is the power to enact laws. </w:t>
      </w:r>
      <w:r w:rsidRPr="00AC2AB8" w:rsidR="00F47956">
        <w:rPr>
          <w:rFonts w:eastAsia="Times New Roman" w:cs="Times New Roman"/>
          <w:color w:val="000000"/>
          <w:szCs w:val="26"/>
        </w:rPr>
        <w:t xml:space="preserve"> </w:t>
      </w:r>
      <w:r w:rsidRPr="00AC2AB8" w:rsidR="00CF25DF">
        <w:rPr>
          <w:rFonts w:eastAsia="Times New Roman" w:cs="Times New Roman"/>
          <w:color w:val="000000"/>
          <w:szCs w:val="26"/>
        </w:rPr>
        <w:t>(</w:t>
      </w:r>
      <w:r w:rsidRPr="00AC2AB8" w:rsidR="00CF25DF">
        <w:rPr>
          <w:rFonts w:eastAsia="Times New Roman" w:cs="Times New Roman"/>
          <w:i/>
          <w:color w:val="000000"/>
          <w:szCs w:val="26"/>
        </w:rPr>
        <w:t xml:space="preserve">California Redevelopment Assn. v. Matosantos </w:t>
      </w:r>
      <w:r w:rsidRPr="00AC2AB8" w:rsidR="00CF25DF">
        <w:rPr>
          <w:rFonts w:eastAsia="Times New Roman" w:cs="Times New Roman"/>
          <w:color w:val="000000"/>
          <w:szCs w:val="26"/>
        </w:rPr>
        <w:t>(2011) 53 Cal.4th 231, 254.)</w:t>
      </w:r>
      <w:r w:rsidR="005E765F">
        <w:rPr>
          <w:rFonts w:eastAsia="Times New Roman" w:cs="Times New Roman"/>
          <w:color w:val="000000"/>
          <w:szCs w:val="26"/>
        </w:rPr>
        <w:t xml:space="preserve"> </w:t>
      </w:r>
      <w:r w:rsidRPr="00AC2AB8" w:rsidR="00CF25DF">
        <w:rPr>
          <w:rFonts w:eastAsia="Times New Roman" w:cs="Times New Roman"/>
          <w:color w:val="000000"/>
          <w:szCs w:val="26"/>
        </w:rPr>
        <w:t xml:space="preserve"> It has been said that pursuant to that authority, </w:t>
      </w:r>
      <w:r w:rsidRPr="00AC2AB8" w:rsidR="001D5710">
        <w:rPr>
          <w:rFonts w:eastAsia="Times New Roman" w:cs="Times New Roman"/>
          <w:color w:val="000000"/>
          <w:szCs w:val="26"/>
        </w:rPr>
        <w:t>‘</w:t>
      </w:r>
      <w:r w:rsidRPr="00AC2AB8" w:rsidR="00CF25DF">
        <w:rPr>
          <w:rFonts w:eastAsia="Times New Roman" w:cs="Times New Roman"/>
          <w:color w:val="000000"/>
          <w:szCs w:val="26"/>
        </w:rPr>
        <w:t>[t]he Legislature has the actual power to pass any act it pleases,</w:t>
      </w:r>
      <w:r w:rsidRPr="00AC2AB8" w:rsidR="001D5710">
        <w:rPr>
          <w:rFonts w:eastAsia="Times New Roman" w:cs="Times New Roman"/>
          <w:color w:val="000000"/>
          <w:szCs w:val="26"/>
        </w:rPr>
        <w:t>’</w:t>
      </w:r>
      <w:r w:rsidRPr="00AC2AB8" w:rsidR="00CF25DF">
        <w:rPr>
          <w:rFonts w:eastAsia="Times New Roman" w:cs="Times New Roman"/>
          <w:color w:val="000000"/>
          <w:szCs w:val="26"/>
        </w:rPr>
        <w:t xml:space="preserve"> subject only to those limits that may arise elsewhere in the state or federal Constitutions. </w:t>
      </w:r>
      <w:r w:rsidRPr="00AC2AB8" w:rsidR="001D5710">
        <w:rPr>
          <w:rFonts w:eastAsia="Times New Roman" w:cs="Times New Roman"/>
          <w:color w:val="000000"/>
          <w:szCs w:val="26"/>
        </w:rPr>
        <w:t xml:space="preserve"> </w:t>
      </w:r>
      <w:r w:rsidRPr="00AC2AB8" w:rsidR="00CF25DF">
        <w:rPr>
          <w:rFonts w:eastAsia="Times New Roman" w:cs="Times New Roman"/>
          <w:color w:val="000000"/>
          <w:szCs w:val="26"/>
        </w:rPr>
        <w:t>(</w:t>
      </w:r>
      <w:r w:rsidRPr="00AC2AB8" w:rsidR="00CF25DF">
        <w:rPr>
          <w:rFonts w:eastAsia="Times New Roman" w:cs="Times New Roman"/>
          <w:i/>
          <w:color w:val="000000"/>
          <w:szCs w:val="26"/>
        </w:rPr>
        <w:t>Nougues v. Douglass</w:t>
      </w:r>
      <w:r w:rsidRPr="00AC2AB8" w:rsidR="00CF25DF">
        <w:rPr>
          <w:rFonts w:eastAsia="Times New Roman" w:cs="Times New Roman"/>
          <w:color w:val="000000"/>
          <w:szCs w:val="26"/>
        </w:rPr>
        <w:t xml:space="preserve"> (1857) 7 Cal. 65, 70.)</w:t>
      </w:r>
      <w:r w:rsidRPr="00AC2AB8" w:rsidR="001D5710">
        <w:rPr>
          <w:rFonts w:eastAsia="Times New Roman" w:cs="Times New Roman"/>
          <w:color w:val="000000"/>
          <w:szCs w:val="26"/>
        </w:rPr>
        <w:t>”  (</w:t>
      </w:r>
      <w:r w:rsidRPr="00AC2AB8" w:rsidR="00CF25DF">
        <w:rPr>
          <w:rFonts w:eastAsia="Times New Roman" w:cs="Times New Roman"/>
          <w:i/>
          <w:color w:val="000000"/>
          <w:szCs w:val="26"/>
        </w:rPr>
        <w:t>Howard Jarvis Taxpayers Assn. v. Padilla</w:t>
      </w:r>
      <w:r w:rsidRPr="00AC2AB8" w:rsidR="00CF25DF">
        <w:rPr>
          <w:rFonts w:eastAsia="Times New Roman" w:cs="Times New Roman"/>
          <w:color w:val="000000"/>
          <w:szCs w:val="26"/>
        </w:rPr>
        <w:t xml:space="preserve"> (2016) 62 Cal.4th 486, 497–498</w:t>
      </w:r>
      <w:r w:rsidR="00940117">
        <w:rPr>
          <w:rFonts w:eastAsia="Times New Roman" w:cs="Times New Roman"/>
          <w:color w:val="000000"/>
          <w:szCs w:val="26"/>
        </w:rPr>
        <w:t xml:space="preserve"> (</w:t>
      </w:r>
      <w:r w:rsidR="00940117">
        <w:rPr>
          <w:rFonts w:eastAsia="Times New Roman" w:cs="Times New Roman"/>
          <w:i/>
          <w:color w:val="000000"/>
          <w:szCs w:val="26"/>
        </w:rPr>
        <w:t>Padilla</w:t>
      </w:r>
      <w:r w:rsidR="00940117">
        <w:rPr>
          <w:rFonts w:eastAsia="Times New Roman" w:cs="Times New Roman"/>
          <w:color w:val="000000"/>
          <w:szCs w:val="26"/>
        </w:rPr>
        <w:t>)</w:t>
      </w:r>
      <w:r w:rsidRPr="00AC2AB8" w:rsidR="001D5710">
        <w:rPr>
          <w:rFonts w:eastAsia="Times New Roman" w:cs="Times New Roman"/>
          <w:color w:val="000000"/>
          <w:szCs w:val="26"/>
        </w:rPr>
        <w:t>.)</w:t>
      </w:r>
      <w:r w:rsidRPr="00AC2AB8" w:rsidR="005121BC">
        <w:rPr>
          <w:rFonts w:eastAsia="Times New Roman" w:cs="Times New Roman"/>
          <w:color w:val="000000"/>
          <w:szCs w:val="26"/>
        </w:rPr>
        <w:t xml:space="preserve">  </w:t>
      </w:r>
      <w:r w:rsidRPr="00AC2AB8" w:rsidR="003245EA">
        <w:rPr>
          <w:rFonts w:eastAsia="Times New Roman" w:cs="Times New Roman"/>
          <w:color w:val="000000"/>
          <w:szCs w:val="26"/>
        </w:rPr>
        <w:t xml:space="preserve">That </w:t>
      </w:r>
      <w:r w:rsidRPr="00AC2AB8" w:rsidR="000D578A">
        <w:rPr>
          <w:rFonts w:eastAsia="Times New Roman" w:cs="Times New Roman"/>
          <w:color w:val="000000"/>
          <w:szCs w:val="26"/>
        </w:rPr>
        <w:t>the Legislature had the power to enact legislation without submission of the question to the voters does not</w:t>
      </w:r>
      <w:r w:rsidRPr="00AC2AB8" w:rsidR="007952AE">
        <w:rPr>
          <w:rFonts w:eastAsia="Times New Roman" w:cs="Times New Roman"/>
          <w:color w:val="000000"/>
          <w:szCs w:val="26"/>
        </w:rPr>
        <w:t xml:space="preserve"> preclude the Legislature from choosing to make the legislation conditional upon voters’ </w:t>
      </w:r>
      <w:r w:rsidRPr="00AC2AB8" w:rsidR="00337301">
        <w:rPr>
          <w:rFonts w:eastAsia="Times New Roman" w:cs="Times New Roman"/>
          <w:color w:val="000000"/>
          <w:szCs w:val="26"/>
        </w:rPr>
        <w:t>approval.  (</w:t>
      </w:r>
      <w:r w:rsidRPr="00AC2AB8" w:rsidR="00337301">
        <w:rPr>
          <w:rFonts w:eastAsia="Times New Roman" w:cs="Times New Roman"/>
          <w:i/>
          <w:iCs/>
          <w:color w:val="000000"/>
          <w:szCs w:val="26"/>
        </w:rPr>
        <w:t xml:space="preserve">People ex rel. Graves v. McFadden </w:t>
      </w:r>
      <w:r w:rsidRPr="00AC2AB8" w:rsidR="00337301">
        <w:rPr>
          <w:rFonts w:eastAsia="Times New Roman" w:cs="Times New Roman"/>
          <w:color w:val="000000"/>
          <w:szCs w:val="26"/>
        </w:rPr>
        <w:t>(1889) 81 Cal. 489, 495</w:t>
      </w:r>
      <w:r w:rsidRPr="00AC2AB8" w:rsidR="00545B93">
        <w:rPr>
          <w:rFonts w:eastAsia="Times New Roman" w:cs="Times New Roman"/>
          <w:color w:val="000000"/>
          <w:szCs w:val="26"/>
        </w:rPr>
        <w:t xml:space="preserve"> (</w:t>
      </w:r>
      <w:r w:rsidRPr="00AC2AB8" w:rsidR="00545B93">
        <w:rPr>
          <w:rFonts w:eastAsia="Times New Roman" w:cs="Times New Roman"/>
          <w:i/>
          <w:color w:val="000000"/>
          <w:szCs w:val="26"/>
        </w:rPr>
        <w:t>Graves</w:t>
      </w:r>
      <w:r w:rsidRPr="00AC2AB8" w:rsidR="00545B93">
        <w:rPr>
          <w:rFonts w:eastAsia="Times New Roman" w:cs="Times New Roman"/>
          <w:color w:val="000000"/>
          <w:szCs w:val="26"/>
        </w:rPr>
        <w:t>)</w:t>
      </w:r>
      <w:r w:rsidRPr="00AC2AB8" w:rsidR="00337301">
        <w:rPr>
          <w:rFonts w:eastAsia="Times New Roman" w:cs="Times New Roman"/>
          <w:color w:val="000000"/>
          <w:szCs w:val="26"/>
        </w:rPr>
        <w:t xml:space="preserve"> [</w:t>
      </w:r>
      <w:r w:rsidRPr="00AC2AB8" w:rsidR="001271FC">
        <w:rPr>
          <w:rFonts w:eastAsia="Times New Roman" w:cs="Times New Roman"/>
          <w:color w:val="000000"/>
          <w:szCs w:val="26"/>
        </w:rPr>
        <w:t xml:space="preserve">act to create County of Orange, conditioned upon assent of </w:t>
      </w:r>
      <w:r w:rsidRPr="00AC2AB8" w:rsidR="0054161C">
        <w:rPr>
          <w:rFonts w:eastAsia="Times New Roman" w:cs="Times New Roman"/>
          <w:color w:val="000000"/>
          <w:szCs w:val="26"/>
        </w:rPr>
        <w:t xml:space="preserve">two thirds of the electors, </w:t>
      </w:r>
      <w:r w:rsidRPr="00AC2AB8" w:rsidR="001271FC">
        <w:rPr>
          <w:rFonts w:eastAsia="Times New Roman" w:cs="Times New Roman"/>
          <w:color w:val="000000"/>
          <w:szCs w:val="26"/>
        </w:rPr>
        <w:t>not</w:t>
      </w:r>
      <w:r w:rsidRPr="00AC2AB8" w:rsidR="0054161C">
        <w:rPr>
          <w:rFonts w:eastAsia="Times New Roman" w:cs="Times New Roman"/>
          <w:color w:val="000000"/>
          <w:szCs w:val="26"/>
        </w:rPr>
        <w:t xml:space="preserve"> an invalid delegation of legislative authority</w:t>
      </w:r>
      <w:r w:rsidRPr="00AC2AB8" w:rsidR="001271FC">
        <w:rPr>
          <w:rFonts w:eastAsia="Times New Roman" w:cs="Times New Roman"/>
          <w:color w:val="000000"/>
          <w:szCs w:val="26"/>
        </w:rPr>
        <w:t>]</w:t>
      </w:r>
      <w:r w:rsidRPr="00AC2AB8" w:rsidR="0054161C">
        <w:rPr>
          <w:rFonts w:eastAsia="Times New Roman" w:cs="Times New Roman"/>
          <w:color w:val="000000"/>
          <w:szCs w:val="26"/>
        </w:rPr>
        <w:t>.</w:t>
      </w:r>
      <w:r w:rsidRPr="00AC2AB8" w:rsidR="001271FC">
        <w:rPr>
          <w:rFonts w:eastAsia="Times New Roman" w:cs="Times New Roman"/>
          <w:color w:val="000000"/>
          <w:szCs w:val="26"/>
        </w:rPr>
        <w:t>)</w:t>
      </w:r>
      <w:r>
        <w:rPr>
          <w:rStyle w:val="FootnoteReference"/>
          <w:rFonts w:eastAsia="Times New Roman" w:cs="Times New Roman"/>
          <w:color w:val="000000"/>
          <w:szCs w:val="26"/>
        </w:rPr>
        <w:footnoteReference w:id="16"/>
      </w:r>
      <w:r w:rsidRPr="00AC2AB8" w:rsidR="006D0E89">
        <w:rPr>
          <w:rFonts w:eastAsia="Times New Roman" w:cs="Times New Roman"/>
          <w:color w:val="000000"/>
          <w:szCs w:val="26"/>
        </w:rPr>
        <w:t xml:space="preserve">  Appellants </w:t>
      </w:r>
      <w:r w:rsidRPr="00AC2AB8" w:rsidR="009F71EE">
        <w:rPr>
          <w:rFonts w:eastAsia="Times New Roman" w:cs="Times New Roman"/>
          <w:color w:val="000000"/>
          <w:szCs w:val="26"/>
        </w:rPr>
        <w:t>ident</w:t>
      </w:r>
      <w:r w:rsidRPr="00AC2AB8" w:rsidR="00A943A1">
        <w:rPr>
          <w:rFonts w:eastAsia="Times New Roman" w:cs="Times New Roman"/>
          <w:color w:val="000000"/>
          <w:szCs w:val="26"/>
        </w:rPr>
        <w:t>ify no</w:t>
      </w:r>
      <w:r w:rsidRPr="00AC2AB8" w:rsidR="006D0E89">
        <w:rPr>
          <w:rFonts w:eastAsia="Times New Roman" w:cs="Times New Roman"/>
          <w:color w:val="000000"/>
          <w:szCs w:val="26"/>
        </w:rPr>
        <w:t xml:space="preserve"> constitutional impediment </w:t>
      </w:r>
      <w:r w:rsidRPr="00AC2AB8" w:rsidR="00A943A1">
        <w:rPr>
          <w:rFonts w:eastAsia="Times New Roman" w:cs="Times New Roman"/>
          <w:color w:val="000000"/>
          <w:szCs w:val="26"/>
        </w:rPr>
        <w:t>to the Legislature imposing a regional toll increase conditional upon approval of the region’s voters.</w:t>
      </w:r>
      <w:r>
        <w:rPr>
          <w:rStyle w:val="FootnoteReference"/>
          <w:rFonts w:eastAsia="Times New Roman" w:cs="Times New Roman"/>
          <w:color w:val="000000"/>
          <w:szCs w:val="26"/>
        </w:rPr>
        <w:footnoteReference w:id="17"/>
      </w:r>
      <w:r w:rsidRPr="00AC2AB8" w:rsidR="00E11476">
        <w:rPr>
          <w:rFonts w:eastAsia="Times New Roman" w:cs="Times New Roman"/>
          <w:color w:val="000000"/>
          <w:szCs w:val="26"/>
        </w:rPr>
        <w:t xml:space="preserve">  </w:t>
      </w:r>
    </w:p>
    <w:p w:rsidR="003E3CAC" w:rsidRPr="00AC2AB8" w:rsidP="00C0319A" w14:paraId="48C0089C" w14:textId="30A84A75">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offer two </w:t>
      </w:r>
      <w:r w:rsidRPr="00AC2AB8" w:rsidR="00004617">
        <w:rPr>
          <w:rFonts w:eastAsia="Times New Roman" w:cs="Times New Roman"/>
          <w:color w:val="000000"/>
          <w:szCs w:val="26"/>
        </w:rPr>
        <w:t>examples</w:t>
      </w:r>
      <w:r w:rsidRPr="00AC2AB8">
        <w:rPr>
          <w:rFonts w:eastAsia="Times New Roman" w:cs="Times New Roman"/>
          <w:color w:val="000000"/>
          <w:szCs w:val="26"/>
        </w:rPr>
        <w:t xml:space="preserve"> in their reply brief </w:t>
      </w:r>
      <w:r w:rsidRPr="00AC2AB8" w:rsidR="00F13896">
        <w:rPr>
          <w:rFonts w:eastAsia="Times New Roman" w:cs="Times New Roman"/>
          <w:color w:val="000000"/>
          <w:szCs w:val="26"/>
        </w:rPr>
        <w:t>for the proposition that the Legislature</w:t>
      </w:r>
      <w:r w:rsidRPr="00AC2AB8" w:rsidR="00557B0F">
        <w:rPr>
          <w:rFonts w:eastAsia="Times New Roman" w:cs="Times New Roman"/>
          <w:color w:val="000000"/>
          <w:szCs w:val="26"/>
        </w:rPr>
        <w:t xml:space="preserve"> requiring a local agency to hold an election does not mean </w:t>
      </w:r>
      <w:r w:rsidRPr="00AC2AB8" w:rsidR="00492296">
        <w:rPr>
          <w:rFonts w:eastAsia="Times New Roman" w:cs="Times New Roman"/>
          <w:color w:val="000000"/>
          <w:szCs w:val="26"/>
        </w:rPr>
        <w:t xml:space="preserve">the resulting voter-approved proposal was enacted by the Legislature. </w:t>
      </w:r>
      <w:r w:rsidRPr="00AC2AB8" w:rsidR="00E21908">
        <w:rPr>
          <w:rFonts w:eastAsia="Times New Roman" w:cs="Times New Roman"/>
          <w:color w:val="000000"/>
          <w:szCs w:val="26"/>
        </w:rPr>
        <w:t xml:space="preserve"> First, appellants’ point to the Los Angeles County Flood Control Act (</w:t>
      </w:r>
      <w:r w:rsidRPr="00AC2AB8" w:rsidR="007A0555">
        <w:rPr>
          <w:rFonts w:eastAsia="Times New Roman" w:cs="Times New Roman"/>
          <w:color w:val="000000"/>
          <w:szCs w:val="26"/>
        </w:rPr>
        <w:t>Wat</w:t>
      </w:r>
      <w:r w:rsidR="00AF6FDD">
        <w:rPr>
          <w:rFonts w:eastAsia="Times New Roman" w:cs="Times New Roman"/>
          <w:color w:val="000000"/>
          <w:szCs w:val="26"/>
        </w:rPr>
        <w:t>.</w:t>
      </w:r>
      <w:r w:rsidRPr="00AC2AB8" w:rsidR="007A0555">
        <w:rPr>
          <w:rFonts w:eastAsia="Times New Roman" w:cs="Times New Roman"/>
          <w:color w:val="000000"/>
          <w:szCs w:val="26"/>
        </w:rPr>
        <w:t xml:space="preserve"> Code App.</w:t>
      </w:r>
      <w:r w:rsidRPr="00AC2AB8" w:rsidR="009446FF">
        <w:rPr>
          <w:rFonts w:eastAsia="Times New Roman" w:cs="Times New Roman"/>
          <w:color w:val="000000"/>
          <w:szCs w:val="26"/>
        </w:rPr>
        <w:t>, ch. 28</w:t>
      </w:r>
      <w:r w:rsidRPr="00AC2AB8" w:rsidR="00CE1A40">
        <w:rPr>
          <w:rFonts w:eastAsia="Times New Roman" w:cs="Times New Roman"/>
          <w:color w:val="000000"/>
          <w:szCs w:val="26"/>
        </w:rPr>
        <w:t>,</w:t>
      </w:r>
      <w:r w:rsidRPr="00AC2AB8" w:rsidR="007A0555">
        <w:rPr>
          <w:rFonts w:eastAsia="Times New Roman" w:cs="Times New Roman"/>
          <w:color w:val="000000"/>
          <w:szCs w:val="26"/>
        </w:rPr>
        <w:t xml:space="preserve"> § 28</w:t>
      </w:r>
      <w:r w:rsidRPr="00AC2AB8" w:rsidR="00CE1A40">
        <w:rPr>
          <w:rFonts w:eastAsia="Times New Roman" w:cs="Times New Roman"/>
          <w:color w:val="000000"/>
          <w:szCs w:val="26"/>
        </w:rPr>
        <w:t>-1 et seq.</w:t>
      </w:r>
      <w:r w:rsidRPr="00AC2AB8" w:rsidR="002D61B6">
        <w:rPr>
          <w:rFonts w:eastAsia="Times New Roman" w:cs="Times New Roman"/>
          <w:color w:val="000000"/>
          <w:szCs w:val="26"/>
        </w:rPr>
        <w:t xml:space="preserve">), </w:t>
      </w:r>
      <w:r w:rsidRPr="00AC2AB8" w:rsidR="00C34D16">
        <w:rPr>
          <w:rFonts w:eastAsia="Times New Roman" w:cs="Times New Roman"/>
          <w:color w:val="000000"/>
          <w:szCs w:val="26"/>
        </w:rPr>
        <w:t xml:space="preserve">which requires </w:t>
      </w:r>
      <w:r w:rsidRPr="00AC2AB8" w:rsidR="002E1B50">
        <w:rPr>
          <w:rFonts w:eastAsia="Times New Roman" w:cs="Times New Roman"/>
          <w:color w:val="000000"/>
          <w:szCs w:val="26"/>
        </w:rPr>
        <w:t xml:space="preserve">the county </w:t>
      </w:r>
      <w:r w:rsidR="001157A6">
        <w:rPr>
          <w:rFonts w:eastAsia="Times New Roman" w:cs="Times New Roman"/>
          <w:color w:val="000000"/>
          <w:szCs w:val="26"/>
        </w:rPr>
        <w:t>b</w:t>
      </w:r>
      <w:r w:rsidRPr="00AC2AB8" w:rsidR="002E1B50">
        <w:rPr>
          <w:rFonts w:eastAsia="Times New Roman" w:cs="Times New Roman"/>
          <w:color w:val="000000"/>
          <w:szCs w:val="26"/>
        </w:rPr>
        <w:t xml:space="preserve">oard of </w:t>
      </w:r>
      <w:r w:rsidR="001157A6">
        <w:rPr>
          <w:rFonts w:eastAsia="Times New Roman" w:cs="Times New Roman"/>
          <w:color w:val="000000"/>
          <w:szCs w:val="26"/>
        </w:rPr>
        <w:t>s</w:t>
      </w:r>
      <w:r w:rsidRPr="00AC2AB8" w:rsidR="002E1B50">
        <w:rPr>
          <w:rFonts w:eastAsia="Times New Roman" w:cs="Times New Roman"/>
          <w:color w:val="000000"/>
          <w:szCs w:val="26"/>
        </w:rPr>
        <w:t xml:space="preserve">upervisors, after adopting an engineers’ report on a flood </w:t>
      </w:r>
      <w:r w:rsidRPr="00AC2AB8" w:rsidR="001402D7">
        <w:rPr>
          <w:rFonts w:eastAsia="Times New Roman" w:cs="Times New Roman"/>
          <w:color w:val="000000"/>
          <w:szCs w:val="26"/>
        </w:rPr>
        <w:t xml:space="preserve">control plan, to call a special election, submit a bond proposal to the voters with </w:t>
      </w:r>
      <w:r w:rsidRPr="00AC2AB8" w:rsidR="0049624F">
        <w:rPr>
          <w:rFonts w:eastAsia="Times New Roman" w:cs="Times New Roman"/>
          <w:color w:val="000000"/>
          <w:szCs w:val="26"/>
        </w:rPr>
        <w:t xml:space="preserve">specified information about the purposes and costs of the </w:t>
      </w:r>
      <w:r w:rsidRPr="00AC2AB8" w:rsidR="006F0300">
        <w:rPr>
          <w:rFonts w:eastAsia="Times New Roman" w:cs="Times New Roman"/>
          <w:color w:val="000000"/>
          <w:szCs w:val="26"/>
        </w:rPr>
        <w:t>proposal.  (</w:t>
      </w:r>
      <w:r w:rsidRPr="00AC2AB8" w:rsidR="006F0300">
        <w:rPr>
          <w:rFonts w:eastAsia="Times New Roman" w:cs="Times New Roman"/>
          <w:i/>
          <w:color w:val="000000"/>
          <w:szCs w:val="26"/>
        </w:rPr>
        <w:t>I</w:t>
      </w:r>
      <w:r w:rsidRPr="00AC2AB8" w:rsidR="00FD4084">
        <w:rPr>
          <w:rFonts w:eastAsia="Times New Roman" w:cs="Times New Roman"/>
          <w:i/>
          <w:color w:val="000000"/>
          <w:szCs w:val="26"/>
        </w:rPr>
        <w:t>d.</w:t>
      </w:r>
      <w:r w:rsidR="00367E50">
        <w:rPr>
          <w:rFonts w:eastAsia="Times New Roman" w:cs="Times New Roman"/>
          <w:i/>
          <w:color w:val="000000"/>
          <w:szCs w:val="26"/>
        </w:rPr>
        <w:t>,</w:t>
      </w:r>
      <w:r w:rsidRPr="00AC2AB8" w:rsidR="00FD4084">
        <w:rPr>
          <w:rFonts w:eastAsia="Times New Roman" w:cs="Times New Roman"/>
          <w:i/>
          <w:color w:val="000000"/>
          <w:szCs w:val="26"/>
        </w:rPr>
        <w:t xml:space="preserve"> </w:t>
      </w:r>
      <w:r w:rsidRPr="00AC2AB8" w:rsidR="00FD4084">
        <w:rPr>
          <w:rFonts w:eastAsia="Times New Roman" w:cs="Times New Roman"/>
          <w:color w:val="000000"/>
          <w:szCs w:val="26"/>
        </w:rPr>
        <w:t xml:space="preserve">§§ 28-4, 28-5.) </w:t>
      </w:r>
      <w:r w:rsidRPr="00AC2AB8" w:rsidR="00727E43">
        <w:rPr>
          <w:rFonts w:eastAsia="Times New Roman" w:cs="Times New Roman"/>
          <w:color w:val="000000"/>
          <w:szCs w:val="26"/>
        </w:rPr>
        <w:t xml:space="preserve"> </w:t>
      </w:r>
      <w:r w:rsidRPr="00AC2AB8" w:rsidR="00BC1EA6">
        <w:rPr>
          <w:rFonts w:eastAsia="Times New Roman" w:cs="Times New Roman"/>
          <w:color w:val="000000"/>
          <w:szCs w:val="26"/>
        </w:rPr>
        <w:t>If approved by the voters, the bonds “shall be issued</w:t>
      </w:r>
      <w:r w:rsidRPr="00AC2AB8" w:rsidR="00A55521">
        <w:rPr>
          <w:rFonts w:eastAsia="Times New Roman" w:cs="Times New Roman"/>
          <w:color w:val="000000"/>
          <w:szCs w:val="26"/>
        </w:rPr>
        <w:t xml:space="preserve"> and sold” and the board of supervisors “shall levy a tax</w:t>
      </w:r>
      <w:r w:rsidRPr="00AC2AB8" w:rsidR="003F0CA5">
        <w:rPr>
          <w:rFonts w:eastAsia="Times New Roman" w:cs="Times New Roman"/>
          <w:color w:val="000000"/>
          <w:szCs w:val="26"/>
        </w:rPr>
        <w:t>” each year</w:t>
      </w:r>
      <w:r w:rsidR="00EB470A">
        <w:rPr>
          <w:rFonts w:eastAsia="Times New Roman" w:cs="Times New Roman"/>
          <w:color w:val="000000"/>
          <w:szCs w:val="26"/>
        </w:rPr>
        <w:t xml:space="preserve"> </w:t>
      </w:r>
      <w:r w:rsidRPr="00AC2AB8" w:rsidR="003F0CA5">
        <w:rPr>
          <w:rFonts w:eastAsia="Times New Roman" w:cs="Times New Roman"/>
          <w:color w:val="000000"/>
          <w:szCs w:val="26"/>
        </w:rPr>
        <w:t xml:space="preserve">upon taxable property in the district sufficient to pay the </w:t>
      </w:r>
      <w:r w:rsidRPr="00AC2AB8" w:rsidR="004D2B87">
        <w:rPr>
          <w:rFonts w:eastAsia="Times New Roman" w:cs="Times New Roman"/>
          <w:color w:val="000000"/>
          <w:szCs w:val="26"/>
        </w:rPr>
        <w:t>interest on and portion of the princip</w:t>
      </w:r>
      <w:r w:rsidRPr="00AC2AB8" w:rsidR="00793FFB">
        <w:rPr>
          <w:rFonts w:eastAsia="Times New Roman" w:cs="Times New Roman"/>
          <w:color w:val="000000"/>
          <w:szCs w:val="26"/>
        </w:rPr>
        <w:t>a</w:t>
      </w:r>
      <w:r w:rsidRPr="00AC2AB8" w:rsidR="004D2B87">
        <w:rPr>
          <w:rFonts w:eastAsia="Times New Roman" w:cs="Times New Roman"/>
          <w:color w:val="000000"/>
          <w:szCs w:val="26"/>
        </w:rPr>
        <w:t xml:space="preserve">l of the bonds </w:t>
      </w:r>
      <w:r w:rsidRPr="00AC2AB8" w:rsidR="00793FFB">
        <w:rPr>
          <w:rFonts w:eastAsia="Times New Roman" w:cs="Times New Roman"/>
          <w:color w:val="000000"/>
          <w:szCs w:val="26"/>
        </w:rPr>
        <w:t>to become due.  (</w:t>
      </w:r>
      <w:r w:rsidRPr="00AC2AB8" w:rsidR="00793FFB">
        <w:rPr>
          <w:rFonts w:eastAsia="Times New Roman" w:cs="Times New Roman"/>
          <w:i/>
          <w:color w:val="000000"/>
          <w:szCs w:val="26"/>
        </w:rPr>
        <w:t>Id.</w:t>
      </w:r>
      <w:r w:rsidR="00367E50">
        <w:rPr>
          <w:rFonts w:eastAsia="Times New Roman" w:cs="Times New Roman"/>
          <w:i/>
          <w:color w:val="000000"/>
          <w:szCs w:val="26"/>
        </w:rPr>
        <w:t>,</w:t>
      </w:r>
      <w:r w:rsidRPr="00AC2AB8" w:rsidR="00793FFB">
        <w:rPr>
          <w:rFonts w:eastAsia="Times New Roman" w:cs="Times New Roman"/>
          <w:color w:val="000000"/>
          <w:szCs w:val="26"/>
        </w:rPr>
        <w:t xml:space="preserve"> § 28-10.)  </w:t>
      </w:r>
    </w:p>
    <w:p w:rsidR="005A01A1" w:rsidRPr="00AC2AB8" w:rsidP="00C0319A" w14:paraId="4F8812EF" w14:textId="6A6F90A4">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0F49D4">
        <w:rPr>
          <w:rFonts w:eastAsia="Times New Roman" w:cs="Times New Roman"/>
          <w:color w:val="000000"/>
          <w:szCs w:val="26"/>
        </w:rPr>
        <w:t>Quoting</w:t>
      </w:r>
      <w:r w:rsidRPr="00AC2AB8" w:rsidR="00C07481">
        <w:rPr>
          <w:rFonts w:eastAsia="Times New Roman" w:cs="Times New Roman"/>
          <w:color w:val="000000"/>
          <w:szCs w:val="26"/>
        </w:rPr>
        <w:t xml:space="preserve"> </w:t>
      </w:r>
      <w:r w:rsidRPr="00AC2AB8" w:rsidR="00C07481">
        <w:rPr>
          <w:rFonts w:eastAsia="Times New Roman" w:cs="Times New Roman"/>
          <w:i/>
          <w:color w:val="000000"/>
          <w:szCs w:val="26"/>
        </w:rPr>
        <w:t xml:space="preserve">Inglewood v. </w:t>
      </w:r>
      <w:r w:rsidR="00AF6FDD">
        <w:rPr>
          <w:rFonts w:eastAsia="Times New Roman" w:cs="Times New Roman"/>
          <w:i/>
          <w:color w:val="000000"/>
          <w:szCs w:val="26"/>
        </w:rPr>
        <w:t xml:space="preserve">County of </w:t>
      </w:r>
      <w:r w:rsidRPr="00AC2AB8" w:rsidR="00C07481">
        <w:rPr>
          <w:rFonts w:eastAsia="Times New Roman" w:cs="Times New Roman"/>
          <w:i/>
          <w:color w:val="000000"/>
          <w:szCs w:val="26"/>
        </w:rPr>
        <w:t xml:space="preserve">Los Angeles </w:t>
      </w:r>
      <w:r w:rsidRPr="00AC2AB8" w:rsidR="00C07481">
        <w:rPr>
          <w:rFonts w:eastAsia="Times New Roman" w:cs="Times New Roman"/>
          <w:color w:val="000000"/>
          <w:szCs w:val="26"/>
        </w:rPr>
        <w:t xml:space="preserve">(1929) 207 Cal. 697, </w:t>
      </w:r>
      <w:r w:rsidRPr="00AC2AB8" w:rsidR="000D137B">
        <w:rPr>
          <w:rFonts w:eastAsia="Times New Roman" w:cs="Times New Roman"/>
          <w:color w:val="000000"/>
          <w:szCs w:val="26"/>
        </w:rPr>
        <w:t>698</w:t>
      </w:r>
      <w:r w:rsidR="00AF6FDD">
        <w:t>–</w:t>
      </w:r>
      <w:r w:rsidRPr="00AC2AB8" w:rsidR="000D137B">
        <w:rPr>
          <w:rFonts w:eastAsia="Times New Roman" w:cs="Times New Roman"/>
          <w:color w:val="000000"/>
          <w:szCs w:val="26"/>
        </w:rPr>
        <w:t>699</w:t>
      </w:r>
      <w:r w:rsidRPr="00AC2AB8" w:rsidR="005904E2">
        <w:rPr>
          <w:rFonts w:eastAsia="Times New Roman" w:cs="Times New Roman"/>
          <w:color w:val="000000"/>
          <w:szCs w:val="26"/>
        </w:rPr>
        <w:t xml:space="preserve"> (</w:t>
      </w:r>
      <w:r w:rsidRPr="00AC2AB8" w:rsidR="005904E2">
        <w:rPr>
          <w:rFonts w:eastAsia="Times New Roman" w:cs="Times New Roman"/>
          <w:i/>
          <w:color w:val="000000"/>
          <w:szCs w:val="26"/>
        </w:rPr>
        <w:t>Inglewood</w:t>
      </w:r>
      <w:r w:rsidRPr="00AC2AB8" w:rsidR="005904E2">
        <w:rPr>
          <w:rFonts w:eastAsia="Times New Roman" w:cs="Times New Roman"/>
          <w:color w:val="000000"/>
          <w:szCs w:val="26"/>
        </w:rPr>
        <w:t>)</w:t>
      </w:r>
      <w:r w:rsidRPr="00AC2AB8" w:rsidR="000D137B">
        <w:rPr>
          <w:rFonts w:eastAsia="Times New Roman" w:cs="Times New Roman"/>
          <w:color w:val="000000"/>
          <w:szCs w:val="26"/>
        </w:rPr>
        <w:t xml:space="preserve">, </w:t>
      </w:r>
      <w:r w:rsidRPr="00AC2AB8" w:rsidR="000F49D4">
        <w:rPr>
          <w:rFonts w:eastAsia="Times New Roman" w:cs="Times New Roman"/>
          <w:color w:val="000000"/>
          <w:szCs w:val="26"/>
        </w:rPr>
        <w:t xml:space="preserve">appellants state, “Although the ‘Los Angeles County Flood Control </w:t>
      </w:r>
      <w:r w:rsidRPr="00AC2AB8" w:rsidR="006B3307">
        <w:rPr>
          <w:rFonts w:eastAsia="Times New Roman" w:cs="Times New Roman"/>
          <w:color w:val="000000"/>
          <w:szCs w:val="26"/>
        </w:rPr>
        <w:t xml:space="preserve">District was created by an act of the </w:t>
      </w:r>
      <w:r w:rsidR="001157A6">
        <w:rPr>
          <w:rFonts w:eastAsia="Times New Roman" w:cs="Times New Roman"/>
          <w:color w:val="000000"/>
          <w:szCs w:val="26"/>
        </w:rPr>
        <w:t>L</w:t>
      </w:r>
      <w:r w:rsidRPr="00AC2AB8" w:rsidR="006B3307">
        <w:rPr>
          <w:rFonts w:eastAsia="Times New Roman" w:cs="Times New Roman"/>
          <w:color w:val="000000"/>
          <w:szCs w:val="26"/>
        </w:rPr>
        <w:t xml:space="preserve">egislature of the </w:t>
      </w:r>
      <w:r w:rsidR="001157A6">
        <w:rPr>
          <w:rFonts w:eastAsia="Times New Roman" w:cs="Times New Roman"/>
          <w:color w:val="000000"/>
          <w:szCs w:val="26"/>
        </w:rPr>
        <w:t>S</w:t>
      </w:r>
      <w:r w:rsidRPr="00AC2AB8" w:rsidR="006B3307">
        <w:rPr>
          <w:rFonts w:eastAsia="Times New Roman" w:cs="Times New Roman"/>
          <w:color w:val="000000"/>
          <w:szCs w:val="26"/>
        </w:rPr>
        <w:t>tate of California . . . [t]hese special assessments were levied by the county officials of said County of Los Angeles</w:t>
      </w:r>
      <w:r w:rsidRPr="00AC2AB8" w:rsidR="003B7372">
        <w:rPr>
          <w:rFonts w:eastAsia="Times New Roman" w:cs="Times New Roman"/>
          <w:color w:val="000000"/>
          <w:szCs w:val="26"/>
        </w:rPr>
        <w:t>, acting for and on behalf of the Los Angeles Flood Control District.’</w:t>
      </w:r>
      <w:r w:rsidR="001157A6">
        <w:rPr>
          <w:rFonts w:eastAsia="Times New Roman" w:cs="Times New Roman"/>
          <w:color w:val="000000"/>
          <w:szCs w:val="26"/>
        </w:rPr>
        <w:t xml:space="preserve"> </w:t>
      </w:r>
      <w:r w:rsidRPr="00AC2AB8" w:rsidR="003B7372">
        <w:rPr>
          <w:rFonts w:eastAsia="Times New Roman" w:cs="Times New Roman"/>
          <w:color w:val="000000"/>
          <w:szCs w:val="26"/>
        </w:rPr>
        <w:t xml:space="preserve">”  </w:t>
      </w:r>
      <w:r w:rsidRPr="00AC2AB8" w:rsidR="003C213A">
        <w:rPr>
          <w:rFonts w:eastAsia="Times New Roman" w:cs="Times New Roman"/>
          <w:color w:val="000000"/>
          <w:szCs w:val="26"/>
        </w:rPr>
        <w:t>Appellants emphasize that, as with S</w:t>
      </w:r>
      <w:r w:rsidR="00151DB0">
        <w:rPr>
          <w:rFonts w:eastAsia="Times New Roman" w:cs="Times New Roman"/>
          <w:color w:val="000000"/>
          <w:szCs w:val="26"/>
        </w:rPr>
        <w:t xml:space="preserve">enate </w:t>
      </w:r>
      <w:r w:rsidRPr="00AC2AB8" w:rsidR="003C213A">
        <w:rPr>
          <w:rFonts w:eastAsia="Times New Roman" w:cs="Times New Roman"/>
          <w:color w:val="000000"/>
          <w:szCs w:val="26"/>
        </w:rPr>
        <w:t>B</w:t>
      </w:r>
      <w:r w:rsidR="00151DB0">
        <w:rPr>
          <w:rFonts w:eastAsia="Times New Roman" w:cs="Times New Roman"/>
          <w:color w:val="000000"/>
          <w:szCs w:val="26"/>
        </w:rPr>
        <w:t>ill</w:t>
      </w:r>
      <w:r w:rsidRPr="00AC2AB8" w:rsidR="003C213A">
        <w:rPr>
          <w:rFonts w:eastAsia="Times New Roman" w:cs="Times New Roman"/>
          <w:color w:val="000000"/>
          <w:szCs w:val="26"/>
        </w:rPr>
        <w:t xml:space="preserve"> 595, the </w:t>
      </w:r>
      <w:r w:rsidRPr="00AC2AB8" w:rsidR="00001D82">
        <w:rPr>
          <w:rFonts w:eastAsia="Times New Roman" w:cs="Times New Roman"/>
          <w:color w:val="000000"/>
          <w:szCs w:val="26"/>
        </w:rPr>
        <w:t xml:space="preserve">Flood Control Act </w:t>
      </w:r>
      <w:r w:rsidRPr="00AC2AB8" w:rsidR="00DD288E">
        <w:rPr>
          <w:rFonts w:eastAsia="Times New Roman" w:cs="Times New Roman"/>
          <w:color w:val="000000"/>
          <w:szCs w:val="26"/>
        </w:rPr>
        <w:t xml:space="preserve">required the local government to determine the amount of the proposed </w:t>
      </w:r>
      <w:r w:rsidRPr="00AC2AB8" w:rsidR="00963F78">
        <w:rPr>
          <w:rFonts w:eastAsia="Times New Roman" w:cs="Times New Roman"/>
          <w:color w:val="000000"/>
          <w:szCs w:val="26"/>
        </w:rPr>
        <w:t xml:space="preserve">bonds, call </w:t>
      </w:r>
      <w:r w:rsidRPr="00AC2AB8" w:rsidR="00DC056A">
        <w:rPr>
          <w:rFonts w:eastAsia="Times New Roman" w:cs="Times New Roman"/>
          <w:color w:val="000000"/>
          <w:szCs w:val="26"/>
        </w:rPr>
        <w:t>a</w:t>
      </w:r>
      <w:r w:rsidRPr="00AC2AB8" w:rsidR="00963F78">
        <w:rPr>
          <w:rFonts w:eastAsia="Times New Roman" w:cs="Times New Roman"/>
          <w:color w:val="000000"/>
          <w:szCs w:val="26"/>
        </w:rPr>
        <w:t xml:space="preserve"> special election</w:t>
      </w:r>
      <w:r w:rsidR="008145D4">
        <w:rPr>
          <w:rFonts w:eastAsia="Times New Roman" w:cs="Times New Roman"/>
          <w:color w:val="000000"/>
          <w:szCs w:val="26"/>
        </w:rPr>
        <w:t>,</w:t>
      </w:r>
      <w:r w:rsidRPr="00AC2AB8" w:rsidR="00963F78">
        <w:rPr>
          <w:rFonts w:eastAsia="Times New Roman" w:cs="Times New Roman"/>
          <w:color w:val="000000"/>
          <w:szCs w:val="26"/>
        </w:rPr>
        <w:t xml:space="preserve"> submit the question to the voters with specified information</w:t>
      </w:r>
      <w:r w:rsidRPr="00AC2AB8" w:rsidR="0045113A">
        <w:rPr>
          <w:rFonts w:eastAsia="Times New Roman" w:cs="Times New Roman"/>
          <w:color w:val="000000"/>
          <w:szCs w:val="26"/>
        </w:rPr>
        <w:t xml:space="preserve"> and, if approved by the voters, issue the bonds and levy a tax to cover the </w:t>
      </w:r>
      <w:r w:rsidRPr="00AC2AB8">
        <w:rPr>
          <w:rFonts w:eastAsia="Times New Roman" w:cs="Times New Roman"/>
          <w:color w:val="000000"/>
          <w:szCs w:val="26"/>
        </w:rPr>
        <w:t>payments on the bonds.</w:t>
      </w:r>
    </w:p>
    <w:p w:rsidR="00AE2A38" w:rsidP="00C0319A" w14:paraId="3BF8D772" w14:textId="347C2542">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5A3FEB">
        <w:rPr>
          <w:rFonts w:eastAsia="Times New Roman" w:cs="Times New Roman"/>
          <w:color w:val="000000"/>
          <w:szCs w:val="26"/>
        </w:rPr>
        <w:t>S</w:t>
      </w:r>
      <w:r w:rsidR="00151DB0">
        <w:rPr>
          <w:rFonts w:eastAsia="Times New Roman" w:cs="Times New Roman"/>
          <w:color w:val="000000"/>
          <w:szCs w:val="26"/>
        </w:rPr>
        <w:t>ena</w:t>
      </w:r>
      <w:r w:rsidR="00F44EB1">
        <w:rPr>
          <w:rFonts w:eastAsia="Times New Roman" w:cs="Times New Roman"/>
          <w:color w:val="000000"/>
          <w:szCs w:val="26"/>
        </w:rPr>
        <w:t>t</w:t>
      </w:r>
      <w:r w:rsidR="00151DB0">
        <w:rPr>
          <w:rFonts w:eastAsia="Times New Roman" w:cs="Times New Roman"/>
          <w:color w:val="000000"/>
          <w:szCs w:val="26"/>
        </w:rPr>
        <w:t xml:space="preserve">e </w:t>
      </w:r>
      <w:r w:rsidRPr="00AC2AB8" w:rsidR="005A3FEB">
        <w:rPr>
          <w:rFonts w:eastAsia="Times New Roman" w:cs="Times New Roman"/>
          <w:color w:val="000000"/>
          <w:szCs w:val="26"/>
        </w:rPr>
        <w:t>B</w:t>
      </w:r>
      <w:r w:rsidR="00151DB0">
        <w:rPr>
          <w:rFonts w:eastAsia="Times New Roman" w:cs="Times New Roman"/>
          <w:color w:val="000000"/>
          <w:szCs w:val="26"/>
        </w:rPr>
        <w:t>ill</w:t>
      </w:r>
      <w:r w:rsidRPr="00AC2AB8" w:rsidR="005A3FEB">
        <w:rPr>
          <w:rFonts w:eastAsia="Times New Roman" w:cs="Times New Roman"/>
          <w:color w:val="000000"/>
          <w:szCs w:val="26"/>
        </w:rPr>
        <w:t xml:space="preserve"> 595, however, </w:t>
      </w:r>
      <w:r w:rsidRPr="00AC2AB8" w:rsidR="00AD7192">
        <w:rPr>
          <w:rFonts w:eastAsia="Times New Roman" w:cs="Times New Roman"/>
          <w:color w:val="000000"/>
          <w:szCs w:val="26"/>
        </w:rPr>
        <w:t xml:space="preserve">differs significantly from </w:t>
      </w:r>
      <w:r w:rsidRPr="00AC2AB8" w:rsidR="005A3FEB">
        <w:rPr>
          <w:rFonts w:eastAsia="Times New Roman" w:cs="Times New Roman"/>
          <w:color w:val="000000"/>
          <w:szCs w:val="26"/>
        </w:rPr>
        <w:t>the Flood Control Act</w:t>
      </w:r>
      <w:r w:rsidRPr="00AC2AB8" w:rsidR="005904E2">
        <w:rPr>
          <w:rFonts w:eastAsia="Times New Roman" w:cs="Times New Roman"/>
          <w:color w:val="000000"/>
          <w:szCs w:val="26"/>
        </w:rPr>
        <w:t xml:space="preserve"> at issue in </w:t>
      </w:r>
      <w:r w:rsidRPr="00AC2AB8" w:rsidR="005904E2">
        <w:rPr>
          <w:rFonts w:eastAsia="Times New Roman" w:cs="Times New Roman"/>
          <w:i/>
          <w:color w:val="000000"/>
          <w:szCs w:val="26"/>
        </w:rPr>
        <w:t>Inglewood</w:t>
      </w:r>
      <w:r w:rsidRPr="00AC2AB8" w:rsidR="00AD7192">
        <w:rPr>
          <w:rFonts w:eastAsia="Times New Roman" w:cs="Times New Roman"/>
          <w:color w:val="000000"/>
          <w:szCs w:val="26"/>
        </w:rPr>
        <w:t xml:space="preserve">.  </w:t>
      </w:r>
      <w:r w:rsidRPr="00AC2AB8" w:rsidR="005B66B9">
        <w:rPr>
          <w:rFonts w:eastAsia="Times New Roman" w:cs="Times New Roman"/>
          <w:color w:val="000000"/>
          <w:szCs w:val="26"/>
        </w:rPr>
        <w:t>T</w:t>
      </w:r>
      <w:r w:rsidRPr="00AC2AB8" w:rsidR="00AD7192">
        <w:rPr>
          <w:rFonts w:eastAsia="Times New Roman" w:cs="Times New Roman"/>
          <w:color w:val="000000"/>
          <w:szCs w:val="26"/>
        </w:rPr>
        <w:t xml:space="preserve">he </w:t>
      </w:r>
      <w:r w:rsidRPr="00AC2AB8" w:rsidR="005904E2">
        <w:rPr>
          <w:rFonts w:eastAsia="Times New Roman" w:cs="Times New Roman"/>
          <w:color w:val="000000"/>
          <w:szCs w:val="26"/>
        </w:rPr>
        <w:t>Flood Control Act</w:t>
      </w:r>
      <w:r w:rsidRPr="00AC2AB8" w:rsidR="005A3FEB">
        <w:rPr>
          <w:rFonts w:eastAsia="Times New Roman" w:cs="Times New Roman"/>
          <w:color w:val="000000"/>
          <w:szCs w:val="26"/>
        </w:rPr>
        <w:t xml:space="preserve"> expressly directed the local governmental entity to “levy</w:t>
      </w:r>
      <w:r w:rsidRPr="00AC2AB8" w:rsidR="006E11C1">
        <w:rPr>
          <w:rFonts w:eastAsia="Times New Roman" w:cs="Times New Roman"/>
          <w:color w:val="000000"/>
          <w:szCs w:val="26"/>
        </w:rPr>
        <w:t>” the assessment</w:t>
      </w:r>
      <w:r w:rsidR="00DD598F">
        <w:rPr>
          <w:rFonts w:eastAsia="Times New Roman" w:cs="Times New Roman"/>
          <w:color w:val="000000"/>
          <w:szCs w:val="26"/>
        </w:rPr>
        <w:t>.  T</w:t>
      </w:r>
      <w:r w:rsidRPr="00AC2AB8" w:rsidR="006E11C1">
        <w:rPr>
          <w:rFonts w:eastAsia="Times New Roman" w:cs="Times New Roman"/>
          <w:color w:val="000000"/>
          <w:szCs w:val="26"/>
        </w:rPr>
        <w:t xml:space="preserve">here was no question in the case </w:t>
      </w:r>
      <w:r w:rsidRPr="00AC2AB8" w:rsidR="00E1743E">
        <w:rPr>
          <w:rFonts w:eastAsia="Times New Roman" w:cs="Times New Roman"/>
          <w:color w:val="000000"/>
          <w:szCs w:val="26"/>
        </w:rPr>
        <w:t xml:space="preserve">as to which </w:t>
      </w:r>
      <w:r w:rsidRPr="00AC2AB8" w:rsidR="006E11C1">
        <w:rPr>
          <w:rFonts w:eastAsia="Times New Roman" w:cs="Times New Roman"/>
          <w:color w:val="000000"/>
          <w:szCs w:val="26"/>
        </w:rPr>
        <w:t xml:space="preserve">entity </w:t>
      </w:r>
      <w:r w:rsidRPr="00AC2AB8" w:rsidR="00B1283D">
        <w:rPr>
          <w:rFonts w:eastAsia="Times New Roman" w:cs="Times New Roman"/>
          <w:color w:val="000000"/>
          <w:szCs w:val="26"/>
        </w:rPr>
        <w:t>imposed the levy</w:t>
      </w:r>
      <w:r w:rsidR="00DD598F">
        <w:rPr>
          <w:rFonts w:eastAsia="Times New Roman" w:cs="Times New Roman"/>
          <w:color w:val="000000"/>
          <w:szCs w:val="26"/>
        </w:rPr>
        <w:t>; th</w:t>
      </w:r>
      <w:r w:rsidRPr="00AC2AB8" w:rsidR="00122B91">
        <w:rPr>
          <w:rFonts w:eastAsia="Times New Roman" w:cs="Times New Roman"/>
          <w:color w:val="000000"/>
          <w:szCs w:val="26"/>
        </w:rPr>
        <w:t xml:space="preserve">e statement </w:t>
      </w:r>
      <w:r w:rsidRPr="00AC2AB8" w:rsidR="00E30353">
        <w:rPr>
          <w:rFonts w:eastAsia="Times New Roman" w:cs="Times New Roman"/>
          <w:color w:val="000000"/>
          <w:szCs w:val="26"/>
        </w:rPr>
        <w:t xml:space="preserve">quoted above </w:t>
      </w:r>
      <w:r w:rsidRPr="00AC2AB8" w:rsidR="00122B91">
        <w:rPr>
          <w:rFonts w:eastAsia="Times New Roman" w:cs="Times New Roman"/>
          <w:color w:val="000000"/>
          <w:szCs w:val="26"/>
        </w:rPr>
        <w:t>was simply a description of the facts of the case</w:t>
      </w:r>
      <w:r w:rsidR="00DD598F">
        <w:rPr>
          <w:rFonts w:eastAsia="Times New Roman" w:cs="Times New Roman"/>
          <w:color w:val="000000"/>
          <w:szCs w:val="26"/>
        </w:rPr>
        <w:t>.  T</w:t>
      </w:r>
      <w:r w:rsidRPr="00AC2AB8" w:rsidR="00122B91">
        <w:rPr>
          <w:rFonts w:eastAsia="Times New Roman" w:cs="Times New Roman"/>
          <w:color w:val="000000"/>
          <w:szCs w:val="26"/>
        </w:rPr>
        <w:t xml:space="preserve">he disputed issue </w:t>
      </w:r>
      <w:r w:rsidRPr="00AC2AB8" w:rsidR="00626B2D">
        <w:rPr>
          <w:rFonts w:eastAsia="Times New Roman" w:cs="Times New Roman"/>
          <w:color w:val="000000"/>
          <w:szCs w:val="26"/>
        </w:rPr>
        <w:t>was</w:t>
      </w:r>
      <w:r w:rsidRPr="00AC2AB8" w:rsidR="00122B91">
        <w:rPr>
          <w:rFonts w:eastAsia="Times New Roman" w:cs="Times New Roman"/>
          <w:color w:val="000000"/>
          <w:szCs w:val="26"/>
        </w:rPr>
        <w:t xml:space="preserve"> </w:t>
      </w:r>
      <w:r w:rsidRPr="00AC2AB8" w:rsidR="00626B2D">
        <w:rPr>
          <w:rFonts w:eastAsia="Times New Roman" w:cs="Times New Roman"/>
          <w:color w:val="000000"/>
          <w:szCs w:val="26"/>
        </w:rPr>
        <w:t>whether certain</w:t>
      </w:r>
      <w:r w:rsidRPr="00AC2AB8" w:rsidR="00122B91">
        <w:rPr>
          <w:rFonts w:eastAsia="Times New Roman" w:cs="Times New Roman"/>
          <w:color w:val="000000"/>
          <w:szCs w:val="26"/>
        </w:rPr>
        <w:t xml:space="preserve"> property in the district was subject to the assessment.</w:t>
      </w:r>
    </w:p>
    <w:p w:rsidR="001A5C52" w:rsidRPr="00AC2AB8" w:rsidP="00C0319A" w14:paraId="4919EC8F" w14:textId="6FA0824D">
      <w:pPr>
        <w:spacing w:line="360" w:lineRule="auto"/>
        <w:rPr>
          <w:rFonts w:eastAsia="Times New Roman" w:cs="Times New Roman"/>
          <w:color w:val="000000"/>
          <w:szCs w:val="26"/>
        </w:rPr>
      </w:pPr>
      <w:r>
        <w:rPr>
          <w:rFonts w:eastAsia="Times New Roman" w:cs="Times New Roman"/>
          <w:color w:val="000000"/>
          <w:szCs w:val="26"/>
        </w:rPr>
        <w:tab/>
      </w:r>
      <w:r w:rsidRPr="00AC2AB8">
        <w:rPr>
          <w:rFonts w:eastAsia="Times New Roman" w:cs="Times New Roman"/>
          <w:color w:val="000000"/>
          <w:szCs w:val="26"/>
        </w:rPr>
        <w:t>A grant of authority from the Legislature “is an essential prerequisite to all local taxation, because local governments have no inherent power to tax.”  (</w:t>
      </w:r>
      <w:r w:rsidRPr="00AC2AB8">
        <w:rPr>
          <w:rFonts w:eastAsia="Times New Roman" w:cs="Times New Roman"/>
          <w:i/>
          <w:iCs/>
          <w:color w:val="000000"/>
          <w:szCs w:val="26"/>
        </w:rPr>
        <w:t xml:space="preserve">Santa Clara County Local Transportation Authority v. Guardino </w:t>
      </w:r>
      <w:r w:rsidRPr="00AC2AB8">
        <w:rPr>
          <w:rFonts w:eastAsia="Times New Roman" w:cs="Times New Roman"/>
          <w:color w:val="000000"/>
          <w:szCs w:val="26"/>
        </w:rPr>
        <w:t>(1995) 11 Cal.4th 220, 247–248.)  And while the Legislature “may authorize local governments to impose” taxes for local purposes, it may not impose local taxes itself.  (</w:t>
      </w:r>
      <w:r w:rsidRPr="00AC2AB8" w:rsidR="00444C8F">
        <w:rPr>
          <w:rFonts w:eastAsia="Times New Roman" w:cs="Times New Roman"/>
          <w:i/>
          <w:iCs/>
          <w:color w:val="000000"/>
          <w:szCs w:val="26"/>
        </w:rPr>
        <w:t>Santa Clara County Local Transportation Authority</w:t>
      </w:r>
      <w:r w:rsidR="00444C8F">
        <w:rPr>
          <w:rFonts w:eastAsia="Times New Roman" w:cs="Times New Roman"/>
          <w:i/>
          <w:color w:val="000000"/>
          <w:szCs w:val="26"/>
        </w:rPr>
        <w:t>,</w:t>
      </w:r>
      <w:r w:rsidRPr="00AC2AB8">
        <w:rPr>
          <w:rFonts w:eastAsia="Times New Roman" w:cs="Times New Roman"/>
          <w:i/>
          <w:color w:val="000000"/>
          <w:szCs w:val="26"/>
        </w:rPr>
        <w:t xml:space="preserve"> </w:t>
      </w:r>
      <w:r w:rsidRPr="00AC2AB8">
        <w:rPr>
          <w:rFonts w:eastAsia="Times New Roman" w:cs="Times New Roman"/>
          <w:color w:val="000000"/>
          <w:szCs w:val="26"/>
        </w:rPr>
        <w:t xml:space="preserve">at p. 247; </w:t>
      </w:r>
      <w:r w:rsidR="00074587">
        <w:rPr>
          <w:rFonts w:eastAsia="Times New Roman" w:cs="Times New Roman"/>
          <w:color w:val="000000"/>
          <w:szCs w:val="26"/>
        </w:rPr>
        <w:t xml:space="preserve">Cal. Const., </w:t>
      </w:r>
      <w:r w:rsidRPr="00AC2AB8">
        <w:rPr>
          <w:rFonts w:eastAsia="Times New Roman" w:cs="Times New Roman"/>
          <w:color w:val="000000"/>
          <w:szCs w:val="26"/>
        </w:rPr>
        <w:t xml:space="preserve">art. XIII, § 24.)  </w:t>
      </w:r>
      <w:r w:rsidRPr="00AC2AB8" w:rsidR="00782A0B">
        <w:rPr>
          <w:rFonts w:eastAsia="Times New Roman" w:cs="Times New Roman"/>
          <w:color w:val="000000"/>
          <w:szCs w:val="26"/>
        </w:rPr>
        <w:t>T</w:t>
      </w:r>
      <w:r w:rsidRPr="00AC2AB8" w:rsidR="005F599E">
        <w:rPr>
          <w:rFonts w:eastAsia="Times New Roman" w:cs="Times New Roman"/>
          <w:color w:val="000000"/>
          <w:szCs w:val="26"/>
        </w:rPr>
        <w:t>h</w:t>
      </w:r>
      <w:r w:rsidRPr="00AC2AB8" w:rsidR="00C03DEE">
        <w:rPr>
          <w:rFonts w:eastAsia="Times New Roman" w:cs="Times New Roman"/>
          <w:color w:val="000000"/>
          <w:szCs w:val="26"/>
        </w:rPr>
        <w:t xml:space="preserve">e </w:t>
      </w:r>
      <w:r w:rsidRPr="00AC2AB8" w:rsidR="00015A94">
        <w:rPr>
          <w:rFonts w:eastAsia="Times New Roman" w:cs="Times New Roman"/>
          <w:color w:val="000000"/>
          <w:szCs w:val="26"/>
        </w:rPr>
        <w:t>Flood Control Act</w:t>
      </w:r>
      <w:r w:rsidRPr="00AC2AB8" w:rsidR="00053267">
        <w:rPr>
          <w:rFonts w:eastAsia="Times New Roman" w:cs="Times New Roman"/>
          <w:color w:val="000000"/>
          <w:szCs w:val="26"/>
        </w:rPr>
        <w:t xml:space="preserve"> listed among </w:t>
      </w:r>
      <w:r w:rsidRPr="00AC2AB8" w:rsidR="00015A94">
        <w:rPr>
          <w:rFonts w:eastAsia="Times New Roman" w:cs="Times New Roman"/>
          <w:color w:val="000000"/>
          <w:szCs w:val="26"/>
        </w:rPr>
        <w:t xml:space="preserve">the </w:t>
      </w:r>
      <w:r w:rsidR="00696839">
        <w:rPr>
          <w:rFonts w:eastAsia="Times New Roman" w:cs="Times New Roman"/>
          <w:color w:val="000000"/>
          <w:szCs w:val="26"/>
        </w:rPr>
        <w:t>Flood Control District’s</w:t>
      </w:r>
      <w:r w:rsidRPr="00AC2AB8" w:rsidR="00053267">
        <w:rPr>
          <w:rFonts w:eastAsia="Times New Roman" w:cs="Times New Roman"/>
          <w:color w:val="000000"/>
          <w:szCs w:val="26"/>
        </w:rPr>
        <w:t xml:space="preserve"> powers</w:t>
      </w:r>
      <w:r w:rsidRPr="00AC2AB8" w:rsidR="00015A94">
        <w:rPr>
          <w:rFonts w:eastAsia="Times New Roman" w:cs="Times New Roman"/>
          <w:color w:val="000000"/>
          <w:szCs w:val="26"/>
        </w:rPr>
        <w:t>,</w:t>
      </w:r>
      <w:r w:rsidRPr="00AC2AB8" w:rsidR="00053267">
        <w:rPr>
          <w:rFonts w:eastAsia="Times New Roman" w:cs="Times New Roman"/>
          <w:color w:val="000000"/>
          <w:szCs w:val="26"/>
        </w:rPr>
        <w:t xml:space="preserve"> </w:t>
      </w:r>
      <w:r w:rsidRPr="00AC2AB8" w:rsidR="00383CA9">
        <w:rPr>
          <w:rFonts w:eastAsia="Times New Roman" w:cs="Times New Roman"/>
          <w:color w:val="000000"/>
          <w:szCs w:val="26"/>
        </w:rPr>
        <w:t>“</w:t>
      </w:r>
      <w:r w:rsidR="00AF6FDD">
        <w:rPr>
          <w:rFonts w:eastAsia="Times New Roman" w:cs="Times New Roman"/>
          <w:color w:val="000000"/>
          <w:szCs w:val="26"/>
        </w:rPr>
        <w:t xml:space="preserve"> ‘</w:t>
      </w:r>
      <w:r w:rsidRPr="00AC2AB8" w:rsidR="00383CA9">
        <w:rPr>
          <w:rFonts w:eastAsia="Times New Roman" w:cs="Times New Roman"/>
          <w:color w:val="000000"/>
          <w:szCs w:val="26"/>
        </w:rPr>
        <w:t>to cause taxes to be levied and collected for the purpose of paying any obligation of the district in the manner hereinafter provided.</w:t>
      </w:r>
      <w:r w:rsidR="00AF6FDD">
        <w:rPr>
          <w:rFonts w:eastAsia="Times New Roman" w:cs="Times New Roman"/>
          <w:color w:val="000000"/>
          <w:szCs w:val="26"/>
        </w:rPr>
        <w:t xml:space="preserve">’ </w:t>
      </w:r>
      <w:r w:rsidRPr="00AC2AB8" w:rsidR="00383CA9">
        <w:rPr>
          <w:rFonts w:eastAsia="Times New Roman" w:cs="Times New Roman"/>
          <w:color w:val="000000"/>
          <w:szCs w:val="26"/>
        </w:rPr>
        <w:t>”</w:t>
      </w:r>
      <w:r w:rsidRPr="00AC2AB8" w:rsidR="00AF717B">
        <w:rPr>
          <w:rFonts w:eastAsia="Times New Roman" w:cs="Times New Roman"/>
          <w:color w:val="000000"/>
          <w:szCs w:val="26"/>
        </w:rPr>
        <w:t xml:space="preserve">  </w:t>
      </w:r>
      <w:r w:rsidRPr="00AC2AB8" w:rsidR="00E93002">
        <w:rPr>
          <w:rFonts w:eastAsia="Times New Roman" w:cs="Times New Roman"/>
          <w:color w:val="000000"/>
          <w:szCs w:val="26"/>
        </w:rPr>
        <w:t>(</w:t>
      </w:r>
      <w:r w:rsidRPr="00AC2AB8" w:rsidR="00383CA9">
        <w:rPr>
          <w:rFonts w:eastAsia="Times New Roman" w:cs="Times New Roman"/>
          <w:i/>
          <w:iCs/>
          <w:color w:val="000000"/>
          <w:szCs w:val="26"/>
        </w:rPr>
        <w:t>Los Angeles County Flood Control Dist. v. Hamilton</w:t>
      </w:r>
      <w:r w:rsidRPr="00AC2AB8" w:rsidR="00E93002">
        <w:rPr>
          <w:rFonts w:eastAsia="Times New Roman" w:cs="Times New Roman"/>
          <w:color w:val="000000"/>
          <w:szCs w:val="26"/>
        </w:rPr>
        <w:t xml:space="preserve"> </w:t>
      </w:r>
      <w:r w:rsidRPr="00AC2AB8" w:rsidR="00383CA9">
        <w:rPr>
          <w:rFonts w:eastAsia="Times New Roman" w:cs="Times New Roman"/>
          <w:color w:val="000000"/>
          <w:szCs w:val="26"/>
        </w:rPr>
        <w:t>(1917) 177 Cal. 119, 122</w:t>
      </w:r>
      <w:r w:rsidRPr="00AC2AB8" w:rsidR="00E93002">
        <w:rPr>
          <w:rFonts w:eastAsia="Times New Roman" w:cs="Times New Roman"/>
          <w:color w:val="000000"/>
          <w:szCs w:val="26"/>
        </w:rPr>
        <w:t>; Wat</w:t>
      </w:r>
      <w:r w:rsidR="00AF6FDD">
        <w:rPr>
          <w:rFonts w:eastAsia="Times New Roman" w:cs="Times New Roman"/>
          <w:color w:val="000000"/>
          <w:szCs w:val="26"/>
        </w:rPr>
        <w:t>.</w:t>
      </w:r>
      <w:r w:rsidRPr="00AC2AB8" w:rsidR="00E93002">
        <w:rPr>
          <w:rFonts w:eastAsia="Times New Roman" w:cs="Times New Roman"/>
          <w:color w:val="000000"/>
          <w:szCs w:val="26"/>
        </w:rPr>
        <w:t xml:space="preserve"> Code App.</w:t>
      </w:r>
      <w:r w:rsidR="0030229D">
        <w:rPr>
          <w:rFonts w:eastAsia="Times New Roman" w:cs="Times New Roman"/>
          <w:color w:val="000000"/>
          <w:szCs w:val="26"/>
        </w:rPr>
        <w:t>,</w:t>
      </w:r>
      <w:r w:rsidRPr="00AC2AB8" w:rsidR="00E93002">
        <w:rPr>
          <w:rFonts w:eastAsia="Times New Roman" w:cs="Times New Roman"/>
          <w:color w:val="000000"/>
          <w:szCs w:val="26"/>
        </w:rPr>
        <w:t xml:space="preserve"> </w:t>
      </w:r>
      <w:r w:rsidR="00F11CFB">
        <w:rPr>
          <w:rFonts w:eastAsia="Times New Roman" w:cs="Times New Roman"/>
          <w:color w:val="000000"/>
          <w:szCs w:val="26"/>
        </w:rPr>
        <w:t xml:space="preserve">ch. 28, </w:t>
      </w:r>
      <w:r w:rsidRPr="00AC2AB8" w:rsidR="00E93002">
        <w:rPr>
          <w:rFonts w:eastAsia="Times New Roman" w:cs="Times New Roman"/>
          <w:color w:val="000000"/>
          <w:szCs w:val="26"/>
        </w:rPr>
        <w:t>§ 28-</w:t>
      </w:r>
      <w:r w:rsidRPr="00AC2AB8" w:rsidR="004A46E7">
        <w:rPr>
          <w:rFonts w:eastAsia="Times New Roman" w:cs="Times New Roman"/>
          <w:color w:val="000000"/>
          <w:szCs w:val="26"/>
        </w:rPr>
        <w:t>2, subd. 8.)</w:t>
      </w:r>
      <w:r w:rsidRPr="00AC2AB8" w:rsidR="00F51E11">
        <w:rPr>
          <w:rFonts w:eastAsia="Times New Roman" w:cs="Times New Roman"/>
          <w:color w:val="000000"/>
          <w:szCs w:val="26"/>
        </w:rPr>
        <w:t xml:space="preserve">  </w:t>
      </w:r>
      <w:r w:rsidRPr="00AC2AB8" w:rsidR="005A2E35">
        <w:rPr>
          <w:rFonts w:eastAsia="Times New Roman" w:cs="Times New Roman"/>
          <w:color w:val="000000"/>
          <w:szCs w:val="26"/>
        </w:rPr>
        <w:t xml:space="preserve">The legislation creating </w:t>
      </w:r>
      <w:r w:rsidRPr="00AC2AB8" w:rsidR="00521508">
        <w:rPr>
          <w:rFonts w:eastAsia="Times New Roman" w:cs="Times New Roman"/>
          <w:color w:val="000000"/>
          <w:szCs w:val="26"/>
        </w:rPr>
        <w:t xml:space="preserve">BATA </w:t>
      </w:r>
      <w:r w:rsidRPr="00AC2AB8" w:rsidR="005A2E35">
        <w:rPr>
          <w:rFonts w:eastAsia="Times New Roman" w:cs="Times New Roman"/>
          <w:color w:val="000000"/>
          <w:szCs w:val="26"/>
        </w:rPr>
        <w:t xml:space="preserve">did not give it </w:t>
      </w:r>
      <w:r w:rsidRPr="00AC2AB8" w:rsidR="00F67814">
        <w:rPr>
          <w:rFonts w:eastAsia="Times New Roman" w:cs="Times New Roman"/>
          <w:color w:val="000000"/>
          <w:szCs w:val="26"/>
        </w:rPr>
        <w:t>authority to levy taxes (</w:t>
      </w:r>
      <w:r w:rsidR="006177A9">
        <w:rPr>
          <w:rFonts w:eastAsia="Times New Roman" w:cs="Times New Roman"/>
          <w:color w:val="000000"/>
          <w:szCs w:val="26"/>
        </w:rPr>
        <w:t xml:space="preserve">Sts. &amp; Hy. Code, </w:t>
      </w:r>
      <w:r w:rsidRPr="00AC2AB8" w:rsidR="00F67814">
        <w:rPr>
          <w:rFonts w:eastAsia="Times New Roman" w:cs="Times New Roman"/>
          <w:color w:val="000000"/>
          <w:szCs w:val="26"/>
        </w:rPr>
        <w:t>§</w:t>
      </w:r>
      <w:r w:rsidR="008C1E9C">
        <w:rPr>
          <w:rFonts w:eastAsia="Times New Roman" w:cs="Times New Roman"/>
          <w:color w:val="000000"/>
          <w:szCs w:val="26"/>
        </w:rPr>
        <w:t> </w:t>
      </w:r>
      <w:r w:rsidRPr="00AC2AB8" w:rsidR="00F67814">
        <w:rPr>
          <w:rFonts w:eastAsia="Times New Roman" w:cs="Times New Roman"/>
          <w:color w:val="000000"/>
          <w:szCs w:val="26"/>
        </w:rPr>
        <w:t>309</w:t>
      </w:r>
      <w:r w:rsidRPr="00AC2AB8" w:rsidR="00C0649E">
        <w:rPr>
          <w:rFonts w:eastAsia="Times New Roman" w:cs="Times New Roman"/>
          <w:color w:val="000000"/>
          <w:szCs w:val="26"/>
        </w:rPr>
        <w:t>51)</w:t>
      </w:r>
      <w:r w:rsidRPr="00AC2AB8" w:rsidR="00D71780">
        <w:rPr>
          <w:rFonts w:eastAsia="Times New Roman" w:cs="Times New Roman"/>
          <w:color w:val="000000"/>
          <w:szCs w:val="26"/>
        </w:rPr>
        <w:t xml:space="preserve">, </w:t>
      </w:r>
      <w:r w:rsidRPr="00AC2AB8" w:rsidR="00611ACC">
        <w:rPr>
          <w:rFonts w:eastAsia="Times New Roman" w:cs="Times New Roman"/>
          <w:color w:val="000000"/>
          <w:szCs w:val="26"/>
        </w:rPr>
        <w:t xml:space="preserve">and </w:t>
      </w:r>
      <w:r w:rsidR="004D798C">
        <w:rPr>
          <w:rFonts w:eastAsia="Times New Roman" w:cs="Times New Roman"/>
          <w:i/>
          <w:color w:val="000000"/>
          <w:szCs w:val="26"/>
        </w:rPr>
        <w:t>Inglewood</w:t>
      </w:r>
      <w:r w:rsidRPr="00AC2AB8" w:rsidR="00611ACC">
        <w:rPr>
          <w:rFonts w:eastAsia="Times New Roman" w:cs="Times New Roman"/>
          <w:i/>
          <w:color w:val="000000"/>
          <w:szCs w:val="26"/>
        </w:rPr>
        <w:t xml:space="preserve"> </w:t>
      </w:r>
      <w:r w:rsidRPr="00AC2AB8" w:rsidR="00FE58E1">
        <w:rPr>
          <w:rFonts w:eastAsia="Times New Roman" w:cs="Times New Roman"/>
          <w:color w:val="000000"/>
          <w:szCs w:val="26"/>
        </w:rPr>
        <w:t xml:space="preserve">does not help </w:t>
      </w:r>
      <w:r w:rsidRPr="00AC2AB8" w:rsidR="00965B80">
        <w:rPr>
          <w:rFonts w:eastAsia="Times New Roman" w:cs="Times New Roman"/>
          <w:color w:val="000000"/>
          <w:szCs w:val="26"/>
        </w:rPr>
        <w:t xml:space="preserve">resolve </w:t>
      </w:r>
      <w:r w:rsidRPr="00AC2AB8" w:rsidR="00A16BF2">
        <w:rPr>
          <w:rFonts w:eastAsia="Times New Roman" w:cs="Times New Roman"/>
          <w:color w:val="000000"/>
          <w:szCs w:val="26"/>
        </w:rPr>
        <w:t xml:space="preserve">whether </w:t>
      </w:r>
      <w:r w:rsidRPr="00AC2AB8" w:rsidR="00740D2E">
        <w:rPr>
          <w:rFonts w:eastAsia="Times New Roman" w:cs="Times New Roman"/>
          <w:color w:val="000000"/>
          <w:szCs w:val="26"/>
        </w:rPr>
        <w:t xml:space="preserve">the Legislature </w:t>
      </w:r>
      <w:r w:rsidRPr="00AC2AB8" w:rsidR="00295879">
        <w:rPr>
          <w:rFonts w:eastAsia="Times New Roman" w:cs="Times New Roman"/>
          <w:color w:val="000000"/>
          <w:szCs w:val="26"/>
        </w:rPr>
        <w:t>in S</w:t>
      </w:r>
      <w:r w:rsidR="00151DB0">
        <w:rPr>
          <w:rFonts w:eastAsia="Times New Roman" w:cs="Times New Roman"/>
          <w:color w:val="000000"/>
          <w:szCs w:val="26"/>
        </w:rPr>
        <w:t>ena</w:t>
      </w:r>
      <w:r w:rsidR="00F44EB1">
        <w:rPr>
          <w:rFonts w:eastAsia="Times New Roman" w:cs="Times New Roman"/>
          <w:color w:val="000000"/>
          <w:szCs w:val="26"/>
        </w:rPr>
        <w:t>t</w:t>
      </w:r>
      <w:r w:rsidR="00151DB0">
        <w:rPr>
          <w:rFonts w:eastAsia="Times New Roman" w:cs="Times New Roman"/>
          <w:color w:val="000000"/>
          <w:szCs w:val="26"/>
        </w:rPr>
        <w:t xml:space="preserve">e </w:t>
      </w:r>
      <w:r w:rsidRPr="00AC2AB8" w:rsidR="00295879">
        <w:rPr>
          <w:rFonts w:eastAsia="Times New Roman" w:cs="Times New Roman"/>
          <w:color w:val="000000"/>
          <w:szCs w:val="26"/>
        </w:rPr>
        <w:t>B</w:t>
      </w:r>
      <w:r w:rsidR="00151DB0">
        <w:rPr>
          <w:rFonts w:eastAsia="Times New Roman" w:cs="Times New Roman"/>
          <w:color w:val="000000"/>
          <w:szCs w:val="26"/>
        </w:rPr>
        <w:t>ill</w:t>
      </w:r>
      <w:r w:rsidRPr="00AC2AB8" w:rsidR="00295879">
        <w:rPr>
          <w:rFonts w:eastAsia="Times New Roman" w:cs="Times New Roman"/>
          <w:color w:val="000000"/>
          <w:szCs w:val="26"/>
        </w:rPr>
        <w:t xml:space="preserve"> 595 </w:t>
      </w:r>
      <w:r w:rsidRPr="00AC2AB8" w:rsidR="00740D2E">
        <w:rPr>
          <w:rFonts w:eastAsia="Times New Roman" w:cs="Times New Roman"/>
          <w:color w:val="000000"/>
          <w:szCs w:val="26"/>
        </w:rPr>
        <w:t xml:space="preserve">provided </w:t>
      </w:r>
      <w:r w:rsidRPr="00AC2AB8" w:rsidR="00295879">
        <w:rPr>
          <w:rFonts w:eastAsia="Times New Roman" w:cs="Times New Roman"/>
          <w:color w:val="000000"/>
          <w:szCs w:val="26"/>
        </w:rPr>
        <w:t>BATA with authority to impose the toll increase,</w:t>
      </w:r>
      <w:r w:rsidRPr="00AC2AB8" w:rsidR="007B2CF6">
        <w:rPr>
          <w:rFonts w:eastAsia="Times New Roman" w:cs="Times New Roman"/>
          <w:color w:val="000000"/>
          <w:szCs w:val="26"/>
        </w:rPr>
        <w:t xml:space="preserve"> </w:t>
      </w:r>
      <w:r w:rsidRPr="00AC2AB8" w:rsidR="00740D2E">
        <w:rPr>
          <w:rFonts w:eastAsia="Times New Roman" w:cs="Times New Roman"/>
          <w:color w:val="000000"/>
          <w:szCs w:val="26"/>
        </w:rPr>
        <w:t xml:space="preserve">or imposed the </w:t>
      </w:r>
      <w:r w:rsidRPr="00AC2AB8" w:rsidR="00D101B4">
        <w:rPr>
          <w:rFonts w:eastAsia="Times New Roman" w:cs="Times New Roman"/>
          <w:color w:val="000000"/>
          <w:szCs w:val="26"/>
        </w:rPr>
        <w:t>toll increase itself</w:t>
      </w:r>
      <w:r w:rsidRPr="00AC2AB8" w:rsidR="00295879">
        <w:rPr>
          <w:rFonts w:eastAsia="Times New Roman" w:cs="Times New Roman"/>
          <w:color w:val="000000"/>
          <w:szCs w:val="26"/>
        </w:rPr>
        <w:t>, to be implemented by BATA.</w:t>
      </w:r>
    </w:p>
    <w:p w:rsidR="00617DA7" w:rsidRPr="00AC2AB8" w:rsidP="00C0319A" w14:paraId="6296533A" w14:textId="550CE008">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CE1A40">
        <w:rPr>
          <w:rFonts w:eastAsia="Times New Roman" w:cs="Times New Roman"/>
          <w:color w:val="000000"/>
          <w:szCs w:val="26"/>
        </w:rPr>
        <w:t xml:space="preserve">Appellants’ second example is </w:t>
      </w:r>
      <w:r w:rsidRPr="00AC2AB8" w:rsidR="00A87141">
        <w:rPr>
          <w:rFonts w:eastAsia="Times New Roman" w:cs="Times New Roman"/>
          <w:color w:val="000000"/>
          <w:szCs w:val="26"/>
        </w:rPr>
        <w:t>the San Diego County Regional Justice Facility Financing Act</w:t>
      </w:r>
      <w:r w:rsidRPr="00AC2AB8" w:rsidR="0006285B">
        <w:rPr>
          <w:rFonts w:eastAsia="Times New Roman" w:cs="Times New Roman"/>
          <w:color w:val="000000"/>
          <w:szCs w:val="26"/>
        </w:rPr>
        <w:t xml:space="preserve"> (Act)</w:t>
      </w:r>
      <w:r w:rsidRPr="00AC2AB8" w:rsidR="00A87141">
        <w:rPr>
          <w:rFonts w:eastAsia="Times New Roman" w:cs="Times New Roman"/>
          <w:color w:val="000000"/>
          <w:szCs w:val="26"/>
        </w:rPr>
        <w:t>.  (Former Gov. Code, § 26250</w:t>
      </w:r>
      <w:r w:rsidRPr="00AC2AB8" w:rsidR="00E222EB">
        <w:rPr>
          <w:rFonts w:eastAsia="Times New Roman" w:cs="Times New Roman"/>
          <w:color w:val="000000"/>
          <w:szCs w:val="26"/>
        </w:rPr>
        <w:t xml:space="preserve"> et seq.)  </w:t>
      </w:r>
      <w:r w:rsidRPr="00AC2AB8" w:rsidR="004F48A3">
        <w:rPr>
          <w:rFonts w:eastAsia="Times New Roman" w:cs="Times New Roman"/>
          <w:color w:val="000000"/>
          <w:szCs w:val="26"/>
        </w:rPr>
        <w:t xml:space="preserve">The </w:t>
      </w:r>
      <w:r w:rsidRPr="00AC2AB8" w:rsidR="0065624B">
        <w:rPr>
          <w:rFonts w:eastAsia="Times New Roman" w:cs="Times New Roman"/>
          <w:color w:val="000000"/>
          <w:szCs w:val="26"/>
        </w:rPr>
        <w:t xml:space="preserve">Legislature, </w:t>
      </w:r>
      <w:r w:rsidRPr="00AC2AB8" w:rsidR="009D476B">
        <w:rPr>
          <w:rFonts w:eastAsia="Times New Roman" w:cs="Times New Roman"/>
          <w:color w:val="000000"/>
          <w:szCs w:val="26"/>
        </w:rPr>
        <w:t xml:space="preserve">in recognition of the need for improved courtrooms and jails in San Diego County, </w:t>
      </w:r>
      <w:r w:rsidRPr="00AC2AB8" w:rsidR="00047D97">
        <w:rPr>
          <w:rFonts w:eastAsia="Times New Roman" w:cs="Times New Roman"/>
          <w:color w:val="000000"/>
          <w:szCs w:val="26"/>
        </w:rPr>
        <w:t xml:space="preserve">passed this legislation creating </w:t>
      </w:r>
      <w:r w:rsidRPr="00AC2AB8" w:rsidR="0092601C">
        <w:rPr>
          <w:rFonts w:eastAsia="Times New Roman" w:cs="Times New Roman"/>
          <w:color w:val="000000"/>
          <w:szCs w:val="26"/>
        </w:rPr>
        <w:t>the San Diego County Regional Justice Facility Financing Agency and charging it with adopting a tax ordinance imposing a supplemental sales tax of one</w:t>
      </w:r>
      <w:r w:rsidRPr="00AC2AB8" w:rsidR="00E530C2">
        <w:rPr>
          <w:rFonts w:eastAsia="Times New Roman" w:cs="Times New Roman"/>
          <w:color w:val="000000"/>
          <w:szCs w:val="26"/>
        </w:rPr>
        <w:t xml:space="preserve">-half of one percent in order to finance </w:t>
      </w:r>
      <w:r w:rsidRPr="00AC2AB8" w:rsidR="002A74D0">
        <w:rPr>
          <w:rFonts w:eastAsia="Times New Roman" w:cs="Times New Roman"/>
          <w:color w:val="000000"/>
          <w:szCs w:val="26"/>
        </w:rPr>
        <w:t>construction of such facilities.  (</w:t>
      </w:r>
      <w:r w:rsidRPr="00AC2AB8" w:rsidR="004A5D20">
        <w:rPr>
          <w:rFonts w:eastAsia="Times New Roman" w:cs="Times New Roman"/>
          <w:i/>
          <w:color w:val="000000"/>
          <w:szCs w:val="26"/>
        </w:rPr>
        <w:t xml:space="preserve">Rider v. County of San Diego </w:t>
      </w:r>
      <w:r w:rsidRPr="00AC2AB8" w:rsidR="004A5D20">
        <w:rPr>
          <w:rFonts w:eastAsia="Times New Roman" w:cs="Times New Roman"/>
          <w:color w:val="000000"/>
          <w:szCs w:val="26"/>
        </w:rPr>
        <w:t>(1991) 1 Cal.4th 1, 5</w:t>
      </w:r>
      <w:r w:rsidR="006177A9">
        <w:rPr>
          <w:rFonts w:eastAsia="Times New Roman" w:cs="Times New Roman"/>
          <w:color w:val="000000"/>
          <w:szCs w:val="26"/>
        </w:rPr>
        <w:t xml:space="preserve"> (</w:t>
      </w:r>
      <w:r w:rsidRPr="006177A9" w:rsidR="006177A9">
        <w:rPr>
          <w:rFonts w:eastAsia="Times New Roman" w:cs="Times New Roman"/>
          <w:i/>
          <w:iCs/>
          <w:color w:val="000000"/>
          <w:szCs w:val="26"/>
        </w:rPr>
        <w:t>Rider</w:t>
      </w:r>
      <w:r w:rsidR="006177A9">
        <w:rPr>
          <w:rFonts w:eastAsia="Times New Roman" w:cs="Times New Roman"/>
          <w:color w:val="000000"/>
          <w:szCs w:val="26"/>
        </w:rPr>
        <w:t>).</w:t>
      </w:r>
      <w:r w:rsidRPr="00AC2AB8" w:rsidR="0047678A">
        <w:rPr>
          <w:rFonts w:eastAsia="Times New Roman" w:cs="Times New Roman"/>
          <w:color w:val="000000"/>
          <w:szCs w:val="26"/>
        </w:rPr>
        <w:t xml:space="preserve">)  </w:t>
      </w:r>
      <w:r w:rsidRPr="00AC2AB8" w:rsidR="004F2387">
        <w:rPr>
          <w:rFonts w:eastAsia="Times New Roman" w:cs="Times New Roman"/>
          <w:color w:val="000000"/>
          <w:szCs w:val="26"/>
        </w:rPr>
        <w:t xml:space="preserve">The legislation </w:t>
      </w:r>
      <w:r w:rsidRPr="00AC2AB8" w:rsidR="00A04E9C">
        <w:rPr>
          <w:rFonts w:eastAsia="Times New Roman" w:cs="Times New Roman"/>
          <w:color w:val="000000"/>
          <w:szCs w:val="26"/>
        </w:rPr>
        <w:t>“</w:t>
      </w:r>
      <w:r w:rsidRPr="00AC2AB8" w:rsidR="00C17988">
        <w:rPr>
          <w:rFonts w:eastAsia="Times New Roman" w:cs="Times New Roman"/>
          <w:color w:val="000000"/>
          <w:szCs w:val="26"/>
        </w:rPr>
        <w:t xml:space="preserve">provided for a countywide </w:t>
      </w:r>
      <w:r w:rsidRPr="00AC2AB8" w:rsidR="0047404F">
        <w:rPr>
          <w:rFonts w:eastAsia="Times New Roman" w:cs="Times New Roman"/>
          <w:color w:val="000000"/>
          <w:szCs w:val="26"/>
        </w:rPr>
        <w:t xml:space="preserve">election </w:t>
      </w:r>
      <w:r w:rsidRPr="00AC2AB8" w:rsidR="00C17988">
        <w:rPr>
          <w:rFonts w:eastAsia="Times New Roman" w:cs="Times New Roman"/>
          <w:color w:val="000000"/>
          <w:szCs w:val="26"/>
        </w:rPr>
        <w:t>held for the purpose of approving</w:t>
      </w:r>
      <w:r w:rsidRPr="00AC2AB8" w:rsidR="0047404F">
        <w:rPr>
          <w:rFonts w:eastAsia="Times New Roman" w:cs="Times New Roman"/>
          <w:color w:val="000000"/>
          <w:szCs w:val="26"/>
        </w:rPr>
        <w:t xml:space="preserve"> the tax ordinance by simple majority vote</w:t>
      </w:r>
      <w:r w:rsidRPr="00AC2AB8" w:rsidR="00C17988">
        <w:rPr>
          <w:rFonts w:eastAsia="Times New Roman" w:cs="Times New Roman"/>
          <w:color w:val="000000"/>
          <w:szCs w:val="26"/>
        </w:rPr>
        <w:t>”</w:t>
      </w:r>
      <w:r w:rsidRPr="00AC2AB8" w:rsidR="0047404F">
        <w:rPr>
          <w:rFonts w:eastAsia="Times New Roman" w:cs="Times New Roman"/>
          <w:color w:val="000000"/>
          <w:szCs w:val="26"/>
        </w:rPr>
        <w:t xml:space="preserve"> and limited the agency’s </w:t>
      </w:r>
      <w:r w:rsidRPr="00AC2AB8" w:rsidR="00BA1581">
        <w:rPr>
          <w:rFonts w:eastAsia="Times New Roman" w:cs="Times New Roman"/>
          <w:color w:val="000000"/>
          <w:szCs w:val="26"/>
        </w:rPr>
        <w:t>tax power to the specified sales tax.  (</w:t>
      </w:r>
      <w:r w:rsidR="00492D06">
        <w:rPr>
          <w:rFonts w:eastAsia="Times New Roman" w:cs="Times New Roman"/>
          <w:i/>
          <w:color w:val="000000"/>
          <w:szCs w:val="26"/>
        </w:rPr>
        <w:t xml:space="preserve">Rider, </w:t>
      </w:r>
      <w:r w:rsidR="00492D06">
        <w:rPr>
          <w:rFonts w:eastAsia="Times New Roman" w:cs="Times New Roman"/>
          <w:iCs/>
          <w:color w:val="000000"/>
          <w:szCs w:val="26"/>
        </w:rPr>
        <w:t>at p. 5</w:t>
      </w:r>
      <w:r w:rsidRPr="00AC2AB8" w:rsidR="00BA1581">
        <w:rPr>
          <w:rFonts w:eastAsia="Times New Roman" w:cs="Times New Roman"/>
          <w:i/>
          <w:color w:val="000000"/>
          <w:szCs w:val="26"/>
        </w:rPr>
        <w:t>.</w:t>
      </w:r>
      <w:r w:rsidRPr="00AC2AB8" w:rsidR="00BA1581">
        <w:rPr>
          <w:rFonts w:eastAsia="Times New Roman" w:cs="Times New Roman"/>
          <w:color w:val="000000"/>
          <w:szCs w:val="26"/>
        </w:rPr>
        <w:t xml:space="preserve">)  </w:t>
      </w:r>
      <w:r w:rsidRPr="00AC2AB8" w:rsidR="00D9108C">
        <w:rPr>
          <w:rFonts w:eastAsia="Times New Roman" w:cs="Times New Roman"/>
          <w:color w:val="000000"/>
          <w:szCs w:val="26"/>
        </w:rPr>
        <w:t xml:space="preserve">The </w:t>
      </w:r>
      <w:r w:rsidRPr="00AC2AB8" w:rsidR="0006285B">
        <w:rPr>
          <w:rFonts w:eastAsia="Times New Roman" w:cs="Times New Roman"/>
          <w:color w:val="000000"/>
          <w:szCs w:val="26"/>
        </w:rPr>
        <w:t>Act</w:t>
      </w:r>
      <w:r w:rsidRPr="00AC2AB8" w:rsidR="00D9108C">
        <w:rPr>
          <w:rFonts w:eastAsia="Times New Roman" w:cs="Times New Roman"/>
          <w:color w:val="000000"/>
          <w:szCs w:val="26"/>
        </w:rPr>
        <w:t xml:space="preserve"> required </w:t>
      </w:r>
      <w:r w:rsidRPr="00AC2AB8" w:rsidR="004A3674">
        <w:rPr>
          <w:rFonts w:eastAsia="Times New Roman" w:cs="Times New Roman"/>
          <w:color w:val="000000"/>
          <w:szCs w:val="26"/>
        </w:rPr>
        <w:t xml:space="preserve">the agency </w:t>
      </w:r>
      <w:r w:rsidRPr="00AC2AB8" w:rsidR="006B5591">
        <w:rPr>
          <w:rFonts w:eastAsia="Times New Roman" w:cs="Times New Roman"/>
          <w:color w:val="000000"/>
          <w:szCs w:val="26"/>
        </w:rPr>
        <w:t xml:space="preserve">to adopt a tax in accordance with former </w:t>
      </w:r>
      <w:r w:rsidRPr="00AC2AB8" w:rsidR="00944A64">
        <w:rPr>
          <w:rFonts w:eastAsia="Times New Roman" w:cs="Times New Roman"/>
          <w:color w:val="000000"/>
          <w:szCs w:val="26"/>
        </w:rPr>
        <w:t xml:space="preserve">Government Code section 26275, which provided that </w:t>
      </w:r>
      <w:r w:rsidRPr="00AC2AB8" w:rsidR="007F11E5">
        <w:rPr>
          <w:rFonts w:eastAsia="Times New Roman" w:cs="Times New Roman"/>
          <w:color w:val="000000"/>
          <w:szCs w:val="26"/>
        </w:rPr>
        <w:t>“</w:t>
      </w:r>
      <w:r w:rsidRPr="00AC2AB8" w:rsidR="00E605FF">
        <w:rPr>
          <w:rFonts w:eastAsia="Times New Roman" w:cs="Times New Roman"/>
          <w:color w:val="000000"/>
          <w:szCs w:val="26"/>
        </w:rPr>
        <w:t>[t]</w:t>
      </w:r>
      <w:r w:rsidRPr="00AC2AB8" w:rsidR="007F11E5">
        <w:rPr>
          <w:rFonts w:eastAsia="Times New Roman" w:cs="Times New Roman"/>
          <w:color w:val="000000"/>
          <w:szCs w:val="26"/>
        </w:rPr>
        <w:t>he agency, subject to the approval of the voters, may impose a tax rate of one-half of 1 percent</w:t>
      </w:r>
      <w:r w:rsidR="00492D06">
        <w:rPr>
          <w:rFonts w:eastAsia="Times New Roman" w:cs="Times New Roman"/>
          <w:color w:val="000000"/>
          <w:szCs w:val="26"/>
        </w:rPr>
        <w:t>,</w:t>
      </w:r>
      <w:r w:rsidRPr="00AC2AB8" w:rsidR="00E605FF">
        <w:rPr>
          <w:rFonts w:eastAsia="Times New Roman" w:cs="Times New Roman"/>
          <w:color w:val="000000"/>
          <w:szCs w:val="26"/>
        </w:rPr>
        <w:t xml:space="preserve">” </w:t>
      </w:r>
      <w:r w:rsidRPr="00AC2AB8" w:rsidR="0021597A">
        <w:rPr>
          <w:rFonts w:eastAsia="Times New Roman" w:cs="Times New Roman"/>
          <w:color w:val="000000"/>
          <w:szCs w:val="26"/>
        </w:rPr>
        <w:t xml:space="preserve">and set </w:t>
      </w:r>
      <w:r w:rsidRPr="00AC2AB8" w:rsidR="00F718D8">
        <w:rPr>
          <w:rFonts w:eastAsia="Times New Roman" w:cs="Times New Roman"/>
          <w:color w:val="000000"/>
          <w:szCs w:val="26"/>
        </w:rPr>
        <w:t>maximum</w:t>
      </w:r>
      <w:r w:rsidRPr="00AC2AB8" w:rsidR="00C55677">
        <w:rPr>
          <w:rFonts w:eastAsia="Times New Roman" w:cs="Times New Roman"/>
          <w:color w:val="000000"/>
          <w:szCs w:val="26"/>
        </w:rPr>
        <w:t xml:space="preserve"> for the combined rate of lo</w:t>
      </w:r>
      <w:r w:rsidRPr="00AC2AB8">
        <w:rPr>
          <w:rFonts w:eastAsia="Times New Roman" w:cs="Times New Roman"/>
          <w:color w:val="000000"/>
          <w:szCs w:val="26"/>
        </w:rPr>
        <w:t>c</w:t>
      </w:r>
      <w:r w:rsidRPr="00AC2AB8" w:rsidR="00C55677">
        <w:rPr>
          <w:rFonts w:eastAsia="Times New Roman" w:cs="Times New Roman"/>
          <w:color w:val="000000"/>
          <w:szCs w:val="26"/>
        </w:rPr>
        <w:t>al sales or tran</w:t>
      </w:r>
      <w:r w:rsidRPr="00AC2AB8">
        <w:rPr>
          <w:rFonts w:eastAsia="Times New Roman" w:cs="Times New Roman"/>
          <w:color w:val="000000"/>
          <w:szCs w:val="26"/>
        </w:rPr>
        <w:t>s</w:t>
      </w:r>
      <w:r w:rsidRPr="00AC2AB8" w:rsidR="00C55677">
        <w:rPr>
          <w:rFonts w:eastAsia="Times New Roman" w:cs="Times New Roman"/>
          <w:color w:val="000000"/>
          <w:szCs w:val="26"/>
        </w:rPr>
        <w:t>actions and use taxes in the count</w:t>
      </w:r>
      <w:r w:rsidRPr="00AC2AB8">
        <w:rPr>
          <w:rFonts w:eastAsia="Times New Roman" w:cs="Times New Roman"/>
          <w:color w:val="000000"/>
          <w:szCs w:val="26"/>
        </w:rPr>
        <w:t>y (former Gov. Code, §</w:t>
      </w:r>
      <w:r w:rsidRPr="00AC2AB8" w:rsidR="00501A5F">
        <w:rPr>
          <w:rFonts w:eastAsia="Times New Roman" w:cs="Times New Roman"/>
          <w:color w:val="000000"/>
          <w:szCs w:val="26"/>
        </w:rPr>
        <w:t xml:space="preserve">§ 26273, </w:t>
      </w:r>
      <w:r w:rsidRPr="00AC2AB8">
        <w:rPr>
          <w:rFonts w:eastAsia="Times New Roman" w:cs="Times New Roman"/>
          <w:color w:val="000000"/>
          <w:szCs w:val="26"/>
        </w:rPr>
        <w:t>26276).</w:t>
      </w:r>
      <w:r w:rsidRPr="00AC2AB8" w:rsidR="004E1281">
        <w:rPr>
          <w:rFonts w:eastAsia="Times New Roman" w:cs="Times New Roman"/>
          <w:color w:val="000000"/>
          <w:szCs w:val="26"/>
        </w:rPr>
        <w:t xml:space="preserve">  </w:t>
      </w:r>
      <w:r w:rsidRPr="00AC2AB8" w:rsidR="00E2053A">
        <w:rPr>
          <w:rFonts w:eastAsia="Times New Roman" w:cs="Times New Roman"/>
          <w:color w:val="000000"/>
          <w:szCs w:val="26"/>
        </w:rPr>
        <w:t xml:space="preserve">Appellants state that despite </w:t>
      </w:r>
      <w:r w:rsidRPr="00AC2AB8" w:rsidR="004F46CC">
        <w:rPr>
          <w:rFonts w:eastAsia="Times New Roman" w:cs="Times New Roman"/>
          <w:color w:val="000000"/>
          <w:szCs w:val="26"/>
        </w:rPr>
        <w:t>the “state-created agency” being required by the Legislature “to do all of the same things that BATA and MTC were required or authori</w:t>
      </w:r>
      <w:r w:rsidRPr="00AC2AB8" w:rsidR="003F67E6">
        <w:rPr>
          <w:rFonts w:eastAsia="Times New Roman" w:cs="Times New Roman"/>
          <w:color w:val="000000"/>
          <w:szCs w:val="26"/>
        </w:rPr>
        <w:t>zed to do under S</w:t>
      </w:r>
      <w:r w:rsidR="00151DB0">
        <w:rPr>
          <w:rFonts w:eastAsia="Times New Roman" w:cs="Times New Roman"/>
          <w:color w:val="000000"/>
          <w:szCs w:val="26"/>
        </w:rPr>
        <w:t>ena</w:t>
      </w:r>
      <w:r w:rsidR="00F44EB1">
        <w:rPr>
          <w:rFonts w:eastAsia="Times New Roman" w:cs="Times New Roman"/>
          <w:color w:val="000000"/>
          <w:szCs w:val="26"/>
        </w:rPr>
        <w:t>t</w:t>
      </w:r>
      <w:r w:rsidR="00151DB0">
        <w:rPr>
          <w:rFonts w:eastAsia="Times New Roman" w:cs="Times New Roman"/>
          <w:color w:val="000000"/>
          <w:szCs w:val="26"/>
        </w:rPr>
        <w:t xml:space="preserve">e </w:t>
      </w:r>
      <w:r w:rsidRPr="00AC2AB8" w:rsidR="003F67E6">
        <w:rPr>
          <w:rFonts w:eastAsia="Times New Roman" w:cs="Times New Roman"/>
          <w:color w:val="000000"/>
          <w:szCs w:val="26"/>
        </w:rPr>
        <w:t>B</w:t>
      </w:r>
      <w:r w:rsidR="00151DB0">
        <w:rPr>
          <w:rFonts w:eastAsia="Times New Roman" w:cs="Times New Roman"/>
          <w:color w:val="000000"/>
          <w:szCs w:val="26"/>
        </w:rPr>
        <w:t>ill</w:t>
      </w:r>
      <w:r w:rsidRPr="00AC2AB8" w:rsidR="003F67E6">
        <w:rPr>
          <w:rFonts w:eastAsia="Times New Roman" w:cs="Times New Roman"/>
          <w:color w:val="000000"/>
          <w:szCs w:val="26"/>
        </w:rPr>
        <w:t xml:space="preserve"> 595,” the </w:t>
      </w:r>
      <w:r w:rsidRPr="00AC2AB8" w:rsidR="003F67E6">
        <w:rPr>
          <w:rFonts w:eastAsia="Times New Roman" w:cs="Times New Roman"/>
          <w:i/>
          <w:color w:val="000000"/>
          <w:szCs w:val="26"/>
        </w:rPr>
        <w:t xml:space="preserve">Rider </w:t>
      </w:r>
      <w:r w:rsidRPr="00AC2AB8" w:rsidR="003F67E6">
        <w:rPr>
          <w:rFonts w:eastAsia="Times New Roman" w:cs="Times New Roman"/>
          <w:color w:val="000000"/>
          <w:szCs w:val="26"/>
        </w:rPr>
        <w:t xml:space="preserve">court “deemed the tax increase a </w:t>
      </w:r>
      <w:r w:rsidRPr="00AC2AB8" w:rsidR="003F67E6">
        <w:rPr>
          <w:rFonts w:eastAsia="Times New Roman" w:cs="Times New Roman"/>
          <w:i/>
          <w:color w:val="000000"/>
          <w:szCs w:val="26"/>
        </w:rPr>
        <w:t>locally-</w:t>
      </w:r>
      <w:r w:rsidRPr="00AC2AB8" w:rsidR="003F67E6">
        <w:rPr>
          <w:rFonts w:eastAsia="Times New Roman" w:cs="Times New Roman"/>
          <w:color w:val="000000"/>
          <w:szCs w:val="26"/>
        </w:rPr>
        <w:t>imposed levy</w:t>
      </w:r>
      <w:r w:rsidRPr="00AC2AB8" w:rsidR="00821BEB">
        <w:rPr>
          <w:rFonts w:eastAsia="Times New Roman" w:cs="Times New Roman"/>
          <w:color w:val="000000"/>
          <w:szCs w:val="26"/>
        </w:rPr>
        <w:t xml:space="preserve">.”  </w:t>
      </w:r>
    </w:p>
    <w:p w:rsidR="00546331" w:rsidRPr="00AC2AB8" w:rsidP="00C0319A" w14:paraId="14AB6CF7" w14:textId="11F618D4">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BC3FF8">
        <w:rPr>
          <w:rFonts w:eastAsia="Times New Roman" w:cs="Times New Roman"/>
          <w:color w:val="000000"/>
          <w:szCs w:val="26"/>
        </w:rPr>
        <w:t xml:space="preserve">The </w:t>
      </w:r>
      <w:r w:rsidRPr="00AC2AB8" w:rsidR="00372918">
        <w:rPr>
          <w:rFonts w:eastAsia="Times New Roman" w:cs="Times New Roman"/>
          <w:i/>
          <w:color w:val="000000"/>
          <w:szCs w:val="26"/>
        </w:rPr>
        <w:t>Rider</w:t>
      </w:r>
      <w:r w:rsidRPr="00AC2AB8" w:rsidR="00372918">
        <w:rPr>
          <w:rFonts w:eastAsia="Times New Roman" w:cs="Times New Roman"/>
          <w:color w:val="000000"/>
          <w:szCs w:val="26"/>
        </w:rPr>
        <w:t xml:space="preserve"> </w:t>
      </w:r>
      <w:r w:rsidRPr="00AC2AB8" w:rsidR="00BC3FF8">
        <w:rPr>
          <w:rFonts w:eastAsia="Times New Roman" w:cs="Times New Roman"/>
          <w:color w:val="000000"/>
          <w:szCs w:val="26"/>
        </w:rPr>
        <w:t xml:space="preserve">court did not “deem” the tax increase a </w:t>
      </w:r>
      <w:r w:rsidRPr="00AC2AB8" w:rsidR="009B2441">
        <w:rPr>
          <w:rFonts w:eastAsia="Times New Roman" w:cs="Times New Roman"/>
          <w:color w:val="000000"/>
          <w:szCs w:val="26"/>
        </w:rPr>
        <w:t xml:space="preserve">locally imposed levy; the case presented no question as to what entity imposed the tax, and the court did not address any such question.  </w:t>
      </w:r>
      <w:r w:rsidRPr="00AC2AB8" w:rsidR="007919FB">
        <w:rPr>
          <w:rFonts w:eastAsia="Times New Roman" w:cs="Times New Roman"/>
          <w:color w:val="000000"/>
          <w:szCs w:val="26"/>
        </w:rPr>
        <w:t xml:space="preserve">The issue in </w:t>
      </w:r>
      <w:r w:rsidRPr="00AC2AB8" w:rsidR="007919FB">
        <w:rPr>
          <w:rFonts w:eastAsia="Times New Roman" w:cs="Times New Roman"/>
          <w:i/>
          <w:color w:val="000000"/>
          <w:szCs w:val="26"/>
        </w:rPr>
        <w:t xml:space="preserve">Rider </w:t>
      </w:r>
      <w:r w:rsidRPr="00AC2AB8" w:rsidR="007919FB">
        <w:rPr>
          <w:rFonts w:eastAsia="Times New Roman" w:cs="Times New Roman"/>
          <w:color w:val="000000"/>
          <w:szCs w:val="26"/>
        </w:rPr>
        <w:t xml:space="preserve">was whether the Legislature </w:t>
      </w:r>
      <w:r w:rsidRPr="00AC2AB8" w:rsidR="00D0166A">
        <w:rPr>
          <w:rFonts w:eastAsia="Times New Roman" w:cs="Times New Roman"/>
          <w:color w:val="000000"/>
          <w:szCs w:val="26"/>
        </w:rPr>
        <w:t>created the agenc</w:t>
      </w:r>
      <w:r w:rsidRPr="00AC2AB8" w:rsidR="00DE34B8">
        <w:rPr>
          <w:rFonts w:eastAsia="Times New Roman" w:cs="Times New Roman"/>
          <w:color w:val="000000"/>
          <w:szCs w:val="26"/>
        </w:rPr>
        <w:t xml:space="preserve">y in a deliberate attempt to circumvent </w:t>
      </w:r>
      <w:r w:rsidRPr="00AC2AB8" w:rsidR="00F5388B">
        <w:rPr>
          <w:rFonts w:eastAsia="Times New Roman" w:cs="Times New Roman"/>
          <w:color w:val="000000"/>
          <w:szCs w:val="26"/>
        </w:rPr>
        <w:t xml:space="preserve">the requirement </w:t>
      </w:r>
      <w:r w:rsidR="0050157E">
        <w:rPr>
          <w:rFonts w:eastAsia="Times New Roman" w:cs="Times New Roman"/>
          <w:color w:val="000000"/>
          <w:szCs w:val="26"/>
        </w:rPr>
        <w:t xml:space="preserve">of article XIII A, section </w:t>
      </w:r>
      <w:r w:rsidR="003076F8">
        <w:rPr>
          <w:rFonts w:eastAsia="Times New Roman" w:cs="Times New Roman"/>
          <w:color w:val="000000"/>
          <w:szCs w:val="26"/>
        </w:rPr>
        <w:t xml:space="preserve">4, </w:t>
      </w:r>
      <w:r w:rsidRPr="00AC2AB8" w:rsidR="00F5388B">
        <w:rPr>
          <w:rFonts w:eastAsia="Times New Roman" w:cs="Times New Roman"/>
          <w:color w:val="000000"/>
          <w:szCs w:val="26"/>
        </w:rPr>
        <w:t>that special taxes imposed by special districts must be approved by a two-thirds majority of the electorate.</w:t>
      </w:r>
      <w:r>
        <w:rPr>
          <w:rStyle w:val="FootnoteReference"/>
          <w:rFonts w:eastAsia="Times New Roman" w:cs="Times New Roman"/>
          <w:color w:val="000000"/>
          <w:szCs w:val="26"/>
        </w:rPr>
        <w:footnoteReference w:id="18"/>
      </w:r>
      <w:r w:rsidRPr="00AC2AB8" w:rsidR="00A46136">
        <w:rPr>
          <w:rFonts w:eastAsia="Times New Roman" w:cs="Times New Roman"/>
          <w:color w:val="000000"/>
          <w:szCs w:val="26"/>
        </w:rPr>
        <w:t xml:space="preserve">  </w:t>
      </w:r>
      <w:r w:rsidRPr="00AC2AB8" w:rsidR="00A2784B">
        <w:rPr>
          <w:rFonts w:eastAsia="Times New Roman" w:cs="Times New Roman"/>
          <w:color w:val="000000"/>
          <w:szCs w:val="26"/>
        </w:rPr>
        <w:t>Concluding tha</w:t>
      </w:r>
      <w:r w:rsidRPr="00AC2AB8" w:rsidR="0030337D">
        <w:rPr>
          <w:rFonts w:eastAsia="Times New Roman" w:cs="Times New Roman"/>
          <w:color w:val="000000"/>
          <w:szCs w:val="26"/>
        </w:rPr>
        <w:t>t</w:t>
      </w:r>
      <w:r w:rsidRPr="00AC2AB8" w:rsidR="00A2784B">
        <w:rPr>
          <w:rFonts w:eastAsia="Times New Roman" w:cs="Times New Roman"/>
          <w:color w:val="000000"/>
          <w:szCs w:val="26"/>
        </w:rPr>
        <w:t xml:space="preserve"> </w:t>
      </w:r>
      <w:r w:rsidRPr="00AC2AB8" w:rsidR="00832BED">
        <w:rPr>
          <w:rFonts w:eastAsia="Times New Roman" w:cs="Times New Roman"/>
          <w:color w:val="000000"/>
          <w:szCs w:val="26"/>
        </w:rPr>
        <w:t>the record supported the trial court’s “finding of ‘purposeful circumvention’</w:t>
      </w:r>
      <w:r w:rsidR="008B352F">
        <w:rPr>
          <w:rFonts w:eastAsia="Times New Roman" w:cs="Times New Roman"/>
          <w:color w:val="000000"/>
          <w:szCs w:val="26"/>
        </w:rPr>
        <w:t xml:space="preserve"> </w:t>
      </w:r>
      <w:r w:rsidRPr="00AC2AB8" w:rsidR="00832BED">
        <w:rPr>
          <w:rFonts w:eastAsia="Times New Roman" w:cs="Times New Roman"/>
          <w:color w:val="000000"/>
          <w:szCs w:val="26"/>
        </w:rPr>
        <w:t xml:space="preserve">” and that </w:t>
      </w:r>
      <w:r w:rsidRPr="00AC2AB8" w:rsidR="0030337D">
        <w:rPr>
          <w:rFonts w:eastAsia="Times New Roman" w:cs="Times New Roman"/>
          <w:color w:val="000000"/>
          <w:szCs w:val="26"/>
        </w:rPr>
        <w:t xml:space="preserve">the framers of article XIII A, section 4, </w:t>
      </w:r>
      <w:r w:rsidRPr="00AC2AB8" w:rsidR="00130B86">
        <w:rPr>
          <w:rFonts w:eastAsia="Times New Roman" w:cs="Times New Roman"/>
          <w:color w:val="000000"/>
          <w:szCs w:val="26"/>
        </w:rPr>
        <w:t>and voters who adopted it</w:t>
      </w:r>
      <w:r w:rsidRPr="00AC2AB8" w:rsidR="00354943">
        <w:rPr>
          <w:rFonts w:eastAsia="Times New Roman" w:cs="Times New Roman"/>
          <w:color w:val="000000"/>
          <w:szCs w:val="26"/>
        </w:rPr>
        <w:t xml:space="preserve"> </w:t>
      </w:r>
      <w:r w:rsidRPr="00AC2AB8" w:rsidR="00130B86">
        <w:rPr>
          <w:rFonts w:eastAsia="Times New Roman" w:cs="Times New Roman"/>
          <w:color w:val="000000"/>
          <w:szCs w:val="26"/>
        </w:rPr>
        <w:t xml:space="preserve">would not </w:t>
      </w:r>
      <w:r w:rsidRPr="00AC2AB8" w:rsidR="00354943">
        <w:rPr>
          <w:rFonts w:eastAsia="Times New Roman" w:cs="Times New Roman"/>
          <w:color w:val="000000"/>
          <w:szCs w:val="26"/>
        </w:rPr>
        <w:t xml:space="preserve">have intended </w:t>
      </w:r>
      <w:r w:rsidRPr="00AC2AB8" w:rsidR="00412088">
        <w:rPr>
          <w:rFonts w:eastAsia="Times New Roman" w:cs="Times New Roman"/>
          <w:color w:val="000000"/>
          <w:szCs w:val="26"/>
        </w:rPr>
        <w:t xml:space="preserve">to adopt a definition of special district “that could so readily permit circumvention of </w:t>
      </w:r>
      <w:r w:rsidRPr="00AC2AB8" w:rsidR="00C67AB5">
        <w:rPr>
          <w:rFonts w:eastAsia="Times New Roman" w:cs="Times New Roman"/>
          <w:color w:val="000000"/>
          <w:szCs w:val="26"/>
        </w:rPr>
        <w:t xml:space="preserve">section 4,” </w:t>
      </w:r>
      <w:r w:rsidRPr="00AC2AB8" w:rsidR="00C67AB5">
        <w:rPr>
          <w:rFonts w:eastAsia="Times New Roman" w:cs="Times New Roman"/>
          <w:i/>
          <w:color w:val="000000"/>
          <w:szCs w:val="26"/>
        </w:rPr>
        <w:t xml:space="preserve">Rider </w:t>
      </w:r>
      <w:r w:rsidRPr="00AC2AB8" w:rsidR="00C67AB5">
        <w:rPr>
          <w:rFonts w:eastAsia="Times New Roman" w:cs="Times New Roman"/>
          <w:color w:val="000000"/>
          <w:szCs w:val="26"/>
        </w:rPr>
        <w:t xml:space="preserve">held </w:t>
      </w:r>
      <w:r w:rsidRPr="00AC2AB8" w:rsidR="000548A2">
        <w:rPr>
          <w:rFonts w:eastAsia="Times New Roman" w:cs="Times New Roman"/>
          <w:color w:val="000000"/>
          <w:szCs w:val="26"/>
        </w:rPr>
        <w:t>that “special district” includes “any local taxing agency created to raise funds for city or county purposes to replace revenues lost by reason of the restrictions of Proposition 13.”</w:t>
      </w:r>
      <w:r w:rsidRPr="00AC2AB8">
        <w:rPr>
          <w:rFonts w:eastAsia="Times New Roman" w:cs="Times New Roman"/>
          <w:color w:val="000000"/>
          <w:szCs w:val="26"/>
        </w:rPr>
        <w:t xml:space="preserve">  (</w:t>
      </w:r>
      <w:r w:rsidRPr="00AC2AB8">
        <w:rPr>
          <w:rFonts w:eastAsia="Times New Roman" w:cs="Times New Roman"/>
          <w:i/>
          <w:color w:val="000000"/>
          <w:szCs w:val="26"/>
        </w:rPr>
        <w:t xml:space="preserve">Rider, </w:t>
      </w:r>
      <w:r w:rsidR="009C5455">
        <w:rPr>
          <w:rFonts w:eastAsia="Times New Roman" w:cs="Times New Roman"/>
          <w:i/>
          <w:color w:val="000000"/>
          <w:szCs w:val="26"/>
        </w:rPr>
        <w:t xml:space="preserve">supra, </w:t>
      </w:r>
      <w:r w:rsidR="009C5455">
        <w:rPr>
          <w:rFonts w:eastAsia="Times New Roman" w:cs="Times New Roman"/>
          <w:iCs/>
          <w:color w:val="000000"/>
          <w:szCs w:val="26"/>
        </w:rPr>
        <w:t xml:space="preserve">1 Cal.4th </w:t>
      </w:r>
      <w:r w:rsidRPr="00AC2AB8">
        <w:rPr>
          <w:rFonts w:eastAsia="Times New Roman" w:cs="Times New Roman"/>
          <w:color w:val="000000"/>
          <w:szCs w:val="26"/>
        </w:rPr>
        <w:t>at p. 11.)</w:t>
      </w:r>
      <w:r w:rsidRPr="00AC2AB8" w:rsidR="009546E7">
        <w:rPr>
          <w:rFonts w:eastAsia="Times New Roman" w:cs="Times New Roman"/>
          <w:color w:val="000000"/>
          <w:szCs w:val="26"/>
        </w:rPr>
        <w:t xml:space="preserve">  </w:t>
      </w:r>
      <w:r w:rsidRPr="00AC2AB8" w:rsidR="009546E7">
        <w:rPr>
          <w:rFonts w:eastAsia="Times New Roman" w:cs="Times New Roman"/>
          <w:i/>
          <w:color w:val="000000"/>
          <w:szCs w:val="26"/>
        </w:rPr>
        <w:t xml:space="preserve">Rider </w:t>
      </w:r>
      <w:r w:rsidRPr="00AC2AB8" w:rsidR="009546E7">
        <w:rPr>
          <w:rFonts w:eastAsia="Times New Roman" w:cs="Times New Roman"/>
          <w:color w:val="000000"/>
          <w:szCs w:val="26"/>
        </w:rPr>
        <w:t xml:space="preserve">held the tax </w:t>
      </w:r>
      <w:r w:rsidRPr="00AC2AB8" w:rsidR="00266545">
        <w:rPr>
          <w:rFonts w:eastAsia="Times New Roman" w:cs="Times New Roman"/>
          <w:color w:val="000000"/>
          <w:szCs w:val="26"/>
        </w:rPr>
        <w:t>invalid because it had not been approved by two-thirds of the electorate.</w:t>
      </w:r>
    </w:p>
    <w:p w:rsidR="00E16D59" w:rsidRPr="00AC2AB8" w:rsidP="00C0319A" w14:paraId="01E02AB6" w14:textId="081AA89B">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556B56">
        <w:rPr>
          <w:rFonts w:eastAsia="Times New Roman" w:cs="Times New Roman"/>
          <w:color w:val="000000"/>
          <w:szCs w:val="26"/>
        </w:rPr>
        <w:t xml:space="preserve">Appellants’ reliance upon </w:t>
      </w:r>
      <w:r w:rsidR="003076F8">
        <w:rPr>
          <w:rFonts w:eastAsia="Times New Roman" w:cs="Times New Roman"/>
          <w:i/>
          <w:color w:val="000000"/>
          <w:szCs w:val="26"/>
        </w:rPr>
        <w:t>Inglewood</w:t>
      </w:r>
      <w:r w:rsidRPr="00AC2AB8" w:rsidR="00556B56">
        <w:rPr>
          <w:rFonts w:eastAsia="Times New Roman" w:cs="Times New Roman"/>
          <w:i/>
          <w:color w:val="000000"/>
          <w:szCs w:val="26"/>
        </w:rPr>
        <w:t xml:space="preserve"> </w:t>
      </w:r>
      <w:r w:rsidRPr="00AC2AB8" w:rsidR="00556B56">
        <w:rPr>
          <w:rFonts w:eastAsia="Times New Roman" w:cs="Times New Roman"/>
          <w:color w:val="000000"/>
          <w:szCs w:val="26"/>
        </w:rPr>
        <w:t xml:space="preserve">and </w:t>
      </w:r>
      <w:r w:rsidRPr="00AC2AB8" w:rsidR="00556B56">
        <w:rPr>
          <w:rFonts w:eastAsia="Times New Roman" w:cs="Times New Roman"/>
          <w:i/>
          <w:color w:val="000000"/>
          <w:szCs w:val="26"/>
        </w:rPr>
        <w:t xml:space="preserve">Rider </w:t>
      </w:r>
      <w:r w:rsidRPr="00AC2AB8" w:rsidR="008C55C0">
        <w:rPr>
          <w:rFonts w:eastAsia="Times New Roman" w:cs="Times New Roman"/>
          <w:color w:val="000000"/>
          <w:szCs w:val="26"/>
        </w:rPr>
        <w:t xml:space="preserve">as support for finding BATA </w:t>
      </w:r>
      <w:r w:rsidRPr="00AC2AB8" w:rsidR="00773D35">
        <w:rPr>
          <w:rFonts w:eastAsia="Times New Roman" w:cs="Times New Roman"/>
          <w:color w:val="000000"/>
          <w:szCs w:val="26"/>
        </w:rPr>
        <w:t xml:space="preserve">imposed the toll increase in the present case is misplaced.  Neither addressed any question </w:t>
      </w:r>
      <w:r w:rsidRPr="00AC2AB8" w:rsidR="0026639A">
        <w:rPr>
          <w:rFonts w:eastAsia="Times New Roman" w:cs="Times New Roman"/>
          <w:color w:val="000000"/>
          <w:szCs w:val="26"/>
        </w:rPr>
        <w:t>as to whether the</w:t>
      </w:r>
      <w:r w:rsidR="005A5285">
        <w:rPr>
          <w:rFonts w:eastAsia="Times New Roman" w:cs="Times New Roman"/>
          <w:color w:val="000000"/>
          <w:szCs w:val="26"/>
        </w:rPr>
        <w:t xml:space="preserve"> taxes at issue in those cases were imposed by</w:t>
      </w:r>
      <w:r w:rsidR="0082792E">
        <w:rPr>
          <w:rFonts w:eastAsia="Times New Roman" w:cs="Times New Roman"/>
          <w:color w:val="000000"/>
          <w:szCs w:val="26"/>
        </w:rPr>
        <w:t xml:space="preserve"> the</w:t>
      </w:r>
      <w:r w:rsidRPr="00AC2AB8" w:rsidR="0026639A">
        <w:rPr>
          <w:rFonts w:eastAsia="Times New Roman" w:cs="Times New Roman"/>
          <w:color w:val="000000"/>
          <w:szCs w:val="26"/>
        </w:rPr>
        <w:t xml:space="preserve"> Legislature or </w:t>
      </w:r>
      <w:r w:rsidR="0082792E">
        <w:rPr>
          <w:rFonts w:eastAsia="Times New Roman" w:cs="Times New Roman"/>
          <w:color w:val="000000"/>
          <w:szCs w:val="26"/>
        </w:rPr>
        <w:t xml:space="preserve">by </w:t>
      </w:r>
      <w:r w:rsidRPr="00AC2AB8" w:rsidR="0026639A">
        <w:rPr>
          <w:rFonts w:eastAsia="Times New Roman" w:cs="Times New Roman"/>
          <w:color w:val="000000"/>
          <w:szCs w:val="26"/>
        </w:rPr>
        <w:t xml:space="preserve">the local </w:t>
      </w:r>
      <w:r w:rsidR="0082792E">
        <w:rPr>
          <w:rFonts w:eastAsia="Times New Roman" w:cs="Times New Roman"/>
          <w:color w:val="000000"/>
          <w:szCs w:val="26"/>
        </w:rPr>
        <w:t>governmental entity</w:t>
      </w:r>
      <w:r w:rsidRPr="00AC2AB8">
        <w:rPr>
          <w:rFonts w:eastAsia="Times New Roman" w:cs="Times New Roman"/>
          <w:color w:val="000000"/>
          <w:szCs w:val="26"/>
        </w:rPr>
        <w:t xml:space="preserve">.  </w:t>
      </w:r>
    </w:p>
    <w:p w:rsidR="00981C13" w:rsidRPr="00AC2AB8" w:rsidP="00C0319A" w14:paraId="3B3CBB5C" w14:textId="232EA0A8">
      <w:pPr>
        <w:spacing w:line="360" w:lineRule="auto"/>
        <w:rPr>
          <w:rFonts w:eastAsia="Times New Roman" w:cs="Times New Roman"/>
          <w:color w:val="000000"/>
          <w:szCs w:val="26"/>
        </w:rPr>
      </w:pPr>
      <w:r w:rsidRPr="00AC2AB8">
        <w:rPr>
          <w:rFonts w:eastAsia="Times New Roman" w:cs="Times New Roman"/>
          <w:color w:val="000000"/>
          <w:szCs w:val="26"/>
        </w:rPr>
        <w:tab/>
        <w:t xml:space="preserve">We agree with the trial court </w:t>
      </w:r>
      <w:r w:rsidRPr="00AC2AB8" w:rsidR="00E447D9">
        <w:rPr>
          <w:rFonts w:eastAsia="Times New Roman" w:cs="Times New Roman"/>
          <w:color w:val="000000"/>
          <w:szCs w:val="26"/>
        </w:rPr>
        <w:t>that</w:t>
      </w:r>
      <w:r w:rsidRPr="00AC2AB8">
        <w:rPr>
          <w:rFonts w:eastAsia="Times New Roman" w:cs="Times New Roman"/>
          <w:color w:val="000000"/>
          <w:szCs w:val="26"/>
        </w:rPr>
        <w:t xml:space="preserve"> the Legislature, not BATA, </w:t>
      </w:r>
      <w:r w:rsidRPr="00AC2AB8" w:rsidR="00C663EF">
        <w:rPr>
          <w:rFonts w:eastAsia="Times New Roman" w:cs="Times New Roman"/>
          <w:color w:val="000000"/>
          <w:szCs w:val="26"/>
        </w:rPr>
        <w:t>imposed the toll increase</w:t>
      </w:r>
      <w:r w:rsidR="0082792E">
        <w:rPr>
          <w:rFonts w:eastAsia="Times New Roman" w:cs="Times New Roman"/>
          <w:color w:val="000000"/>
          <w:szCs w:val="26"/>
        </w:rPr>
        <w:t xml:space="preserve"> in </w:t>
      </w:r>
      <w:r w:rsidR="00AD168B">
        <w:rPr>
          <w:rFonts w:eastAsia="Times New Roman" w:cs="Times New Roman"/>
          <w:color w:val="000000"/>
          <w:szCs w:val="26"/>
        </w:rPr>
        <w:t>S</w:t>
      </w:r>
      <w:r w:rsidR="00151DB0">
        <w:rPr>
          <w:rFonts w:eastAsia="Times New Roman" w:cs="Times New Roman"/>
          <w:color w:val="000000"/>
          <w:szCs w:val="26"/>
        </w:rPr>
        <w:t>ena</w:t>
      </w:r>
      <w:r w:rsidR="00F44EB1">
        <w:rPr>
          <w:rFonts w:eastAsia="Times New Roman" w:cs="Times New Roman"/>
          <w:color w:val="000000"/>
          <w:szCs w:val="26"/>
        </w:rPr>
        <w:t>t</w:t>
      </w:r>
      <w:r w:rsidR="00151DB0">
        <w:rPr>
          <w:rFonts w:eastAsia="Times New Roman" w:cs="Times New Roman"/>
          <w:color w:val="000000"/>
          <w:szCs w:val="26"/>
        </w:rPr>
        <w:t xml:space="preserve">e </w:t>
      </w:r>
      <w:r w:rsidR="00AD168B">
        <w:rPr>
          <w:rFonts w:eastAsia="Times New Roman" w:cs="Times New Roman"/>
          <w:color w:val="000000"/>
          <w:szCs w:val="26"/>
        </w:rPr>
        <w:t>B</w:t>
      </w:r>
      <w:r w:rsidR="00151DB0">
        <w:rPr>
          <w:rFonts w:eastAsia="Times New Roman" w:cs="Times New Roman"/>
          <w:color w:val="000000"/>
          <w:szCs w:val="26"/>
        </w:rPr>
        <w:t>ill</w:t>
      </w:r>
      <w:r w:rsidR="00AD168B">
        <w:rPr>
          <w:rFonts w:eastAsia="Times New Roman" w:cs="Times New Roman"/>
          <w:color w:val="000000"/>
          <w:szCs w:val="26"/>
        </w:rPr>
        <w:t xml:space="preserve"> 595</w:t>
      </w:r>
      <w:r w:rsidRPr="00AC2AB8" w:rsidR="00C663EF">
        <w:rPr>
          <w:rFonts w:eastAsia="Times New Roman" w:cs="Times New Roman"/>
          <w:color w:val="000000"/>
          <w:szCs w:val="26"/>
        </w:rPr>
        <w:t>.</w:t>
      </w:r>
    </w:p>
    <w:p w:rsidR="00981C13" w:rsidRPr="009B21D2" w:rsidP="00C0319A" w14:paraId="682FBA12" w14:textId="77777777">
      <w:pPr>
        <w:spacing w:line="360" w:lineRule="auto"/>
        <w:jc w:val="center"/>
        <w:rPr>
          <w:rFonts w:eastAsia="Times New Roman" w:cs="Times New Roman"/>
          <w:b/>
          <w:bCs/>
          <w:color w:val="000000"/>
          <w:szCs w:val="26"/>
        </w:rPr>
      </w:pPr>
      <w:r w:rsidRPr="009B21D2">
        <w:rPr>
          <w:rFonts w:eastAsia="Times New Roman" w:cs="Times New Roman"/>
          <w:b/>
          <w:bCs/>
          <w:color w:val="000000"/>
          <w:szCs w:val="26"/>
        </w:rPr>
        <w:t>II.</w:t>
      </w:r>
    </w:p>
    <w:p w:rsidR="00A20AAF" w:rsidRPr="00AC2AB8" w:rsidP="00C0319A" w14:paraId="37006A61" w14:textId="6B2F2071">
      <w:pPr>
        <w:spacing w:line="360" w:lineRule="auto"/>
        <w:rPr>
          <w:rFonts w:eastAsia="Times New Roman" w:cs="Times New Roman"/>
          <w:color w:val="000000"/>
          <w:szCs w:val="26"/>
        </w:rPr>
      </w:pPr>
      <w:r w:rsidRPr="00AC2AB8">
        <w:rPr>
          <w:rFonts w:eastAsia="Times New Roman" w:cs="Times New Roman"/>
          <w:b/>
          <w:color w:val="000000"/>
          <w:szCs w:val="26"/>
        </w:rPr>
        <w:tab/>
      </w:r>
      <w:r w:rsidRPr="00AC2AB8" w:rsidR="00C3707E">
        <w:rPr>
          <w:rFonts w:eastAsia="Times New Roman" w:cs="Times New Roman"/>
          <w:color w:val="000000"/>
          <w:szCs w:val="26"/>
        </w:rPr>
        <w:t>As indicated above, s</w:t>
      </w:r>
      <w:r w:rsidRPr="00AC2AB8" w:rsidR="008F6EA2">
        <w:rPr>
          <w:rFonts w:eastAsia="Times New Roman" w:cs="Times New Roman"/>
          <w:color w:val="000000"/>
          <w:szCs w:val="26"/>
        </w:rPr>
        <w:t xml:space="preserve">ection </w:t>
      </w:r>
      <w:r w:rsidRPr="00AC2AB8" w:rsidR="00F73616">
        <w:rPr>
          <w:rFonts w:eastAsia="Times New Roman" w:cs="Times New Roman"/>
          <w:color w:val="000000"/>
          <w:szCs w:val="26"/>
        </w:rPr>
        <w:t>3</w:t>
      </w:r>
      <w:r w:rsidR="00AD168B">
        <w:rPr>
          <w:rFonts w:eastAsia="Times New Roman" w:cs="Times New Roman"/>
          <w:color w:val="000000"/>
          <w:szCs w:val="26"/>
        </w:rPr>
        <w:t xml:space="preserve">, subdivision </w:t>
      </w:r>
      <w:r w:rsidRPr="00AC2AB8" w:rsidR="00F73616">
        <w:rPr>
          <w:rFonts w:eastAsia="Times New Roman" w:cs="Times New Roman"/>
          <w:color w:val="000000"/>
          <w:szCs w:val="26"/>
        </w:rPr>
        <w:t>(a)</w:t>
      </w:r>
      <w:r w:rsidR="00AD168B">
        <w:rPr>
          <w:rFonts w:eastAsia="Times New Roman" w:cs="Times New Roman"/>
          <w:color w:val="000000"/>
          <w:szCs w:val="26"/>
        </w:rPr>
        <w:t>,</w:t>
      </w:r>
      <w:r w:rsidRPr="00AC2AB8" w:rsidR="00F73616">
        <w:rPr>
          <w:rFonts w:eastAsia="Times New Roman" w:cs="Times New Roman"/>
          <w:color w:val="000000"/>
          <w:szCs w:val="26"/>
        </w:rPr>
        <w:t xml:space="preserve"> of a</w:t>
      </w:r>
      <w:r w:rsidRPr="00AC2AB8" w:rsidR="00790183">
        <w:rPr>
          <w:rFonts w:eastAsia="Times New Roman" w:cs="Times New Roman"/>
          <w:color w:val="000000"/>
          <w:szCs w:val="26"/>
        </w:rPr>
        <w:t xml:space="preserve">rticle </w:t>
      </w:r>
      <w:r w:rsidR="001A2A75">
        <w:rPr>
          <w:rFonts w:eastAsia="Times New Roman" w:cs="Times New Roman"/>
          <w:color w:val="000000"/>
          <w:szCs w:val="26"/>
        </w:rPr>
        <w:t>XIII A</w:t>
      </w:r>
      <w:r w:rsidRPr="00AC2AB8" w:rsidR="00E46BC0">
        <w:rPr>
          <w:rFonts w:eastAsia="Times New Roman" w:cs="Times New Roman"/>
          <w:color w:val="000000"/>
          <w:szCs w:val="26"/>
        </w:rPr>
        <w:t xml:space="preserve"> </w:t>
      </w:r>
      <w:r w:rsidRPr="00AC2AB8" w:rsidR="007F689A">
        <w:rPr>
          <w:rFonts w:eastAsia="Times New Roman" w:cs="Times New Roman"/>
          <w:color w:val="000000"/>
          <w:szCs w:val="26"/>
        </w:rPr>
        <w:t>provides</w:t>
      </w:r>
      <w:r w:rsidRPr="00AC2AB8" w:rsidR="00C3707E">
        <w:rPr>
          <w:rFonts w:eastAsia="Times New Roman" w:cs="Times New Roman"/>
          <w:color w:val="000000"/>
          <w:szCs w:val="26"/>
        </w:rPr>
        <w:t xml:space="preserve"> that “[a]</w:t>
      </w:r>
      <w:r w:rsidRPr="00AC2AB8">
        <w:rPr>
          <w:rFonts w:eastAsia="Times New Roman" w:cs="Times New Roman"/>
          <w:color w:val="000000"/>
          <w:szCs w:val="26"/>
        </w:rPr>
        <w:t>ny change in state statute which results in any taxpayer paying a higher tax must be imposed by an act passed by not less than two-thirds of all members elected to each of the two houses of the Legislature, except that no new ad valorem taxes on real property, or sales or transaction taxes on the sales of real property may be imposed.</w:t>
      </w:r>
      <w:r w:rsidRPr="00AC2AB8" w:rsidR="00EB1ECC">
        <w:rPr>
          <w:rFonts w:eastAsia="Times New Roman" w:cs="Times New Roman"/>
          <w:color w:val="000000"/>
          <w:szCs w:val="26"/>
        </w:rPr>
        <w:t>”</w:t>
      </w:r>
    </w:p>
    <w:p w:rsidR="00A0277D" w:rsidRPr="00AC2AB8" w:rsidP="00C0319A" w14:paraId="74A549CF" w14:textId="7DD66F8D">
      <w:pPr>
        <w:spacing w:line="360" w:lineRule="auto"/>
        <w:rPr>
          <w:rFonts w:eastAsia="Times New Roman" w:cs="Times New Roman"/>
          <w:color w:val="000000"/>
          <w:szCs w:val="26"/>
        </w:rPr>
      </w:pPr>
      <w:r w:rsidRPr="00AC2AB8">
        <w:rPr>
          <w:rFonts w:eastAsia="Times New Roman" w:cs="Times New Roman"/>
          <w:color w:val="000000"/>
          <w:szCs w:val="26"/>
        </w:rPr>
        <w:tab/>
        <w:t>S</w:t>
      </w:r>
      <w:r w:rsidRPr="00AC2AB8" w:rsidR="00A10E50">
        <w:rPr>
          <w:rFonts w:eastAsia="Times New Roman" w:cs="Times New Roman"/>
          <w:color w:val="000000"/>
          <w:szCs w:val="26"/>
        </w:rPr>
        <w:t>ection 3, s</w:t>
      </w:r>
      <w:r w:rsidRPr="00AC2AB8">
        <w:rPr>
          <w:rFonts w:eastAsia="Times New Roman" w:cs="Times New Roman"/>
          <w:color w:val="000000"/>
          <w:szCs w:val="26"/>
        </w:rPr>
        <w:t>ubdivision (b</w:t>
      </w:r>
      <w:r w:rsidRPr="00AC2AB8" w:rsidR="00A10E50">
        <w:rPr>
          <w:rFonts w:eastAsia="Times New Roman" w:cs="Times New Roman"/>
          <w:color w:val="000000"/>
          <w:szCs w:val="26"/>
        </w:rPr>
        <w:t>),</w:t>
      </w:r>
      <w:r w:rsidRPr="00AC2AB8" w:rsidR="00D507C2">
        <w:rPr>
          <w:rFonts w:eastAsia="Times New Roman" w:cs="Times New Roman"/>
          <w:color w:val="000000"/>
          <w:szCs w:val="26"/>
        </w:rPr>
        <w:t xml:space="preserve"> </w:t>
      </w:r>
      <w:r w:rsidRPr="00AC2AB8">
        <w:rPr>
          <w:rFonts w:eastAsia="Times New Roman" w:cs="Times New Roman"/>
          <w:color w:val="000000"/>
          <w:szCs w:val="26"/>
        </w:rPr>
        <w:t xml:space="preserve">of article </w:t>
      </w:r>
      <w:r w:rsidR="001A2A75">
        <w:rPr>
          <w:rFonts w:eastAsia="Times New Roman" w:cs="Times New Roman"/>
          <w:color w:val="000000"/>
          <w:szCs w:val="26"/>
        </w:rPr>
        <w:t>XIII A</w:t>
      </w:r>
      <w:r w:rsidRPr="00AC2AB8" w:rsidR="00E2231C">
        <w:rPr>
          <w:rFonts w:eastAsia="Times New Roman" w:cs="Times New Roman"/>
          <w:color w:val="000000"/>
          <w:szCs w:val="26"/>
        </w:rPr>
        <w:t xml:space="preserve">, adopted by Proposition 26 </w:t>
      </w:r>
      <w:r w:rsidRPr="00AC2AB8" w:rsidR="00D80F1F">
        <w:rPr>
          <w:rFonts w:eastAsia="Times New Roman" w:cs="Times New Roman"/>
          <w:color w:val="000000"/>
          <w:szCs w:val="26"/>
        </w:rPr>
        <w:t>in 2010,</w:t>
      </w:r>
      <w:r w:rsidRPr="00AC2AB8">
        <w:rPr>
          <w:rFonts w:eastAsia="Times New Roman" w:cs="Times New Roman"/>
          <w:color w:val="000000"/>
          <w:szCs w:val="26"/>
        </w:rPr>
        <w:t xml:space="preserve"> provides the </w:t>
      </w:r>
      <w:r w:rsidRPr="00AC2AB8" w:rsidR="00936F75">
        <w:rPr>
          <w:rFonts w:eastAsia="Times New Roman" w:cs="Times New Roman"/>
          <w:color w:val="000000"/>
          <w:szCs w:val="26"/>
        </w:rPr>
        <w:t xml:space="preserve">applicable </w:t>
      </w:r>
      <w:r w:rsidRPr="00AC2AB8">
        <w:rPr>
          <w:rFonts w:eastAsia="Times New Roman" w:cs="Times New Roman"/>
          <w:color w:val="000000"/>
          <w:szCs w:val="26"/>
        </w:rPr>
        <w:t>definition of “tax”</w:t>
      </w:r>
      <w:r w:rsidRPr="00AC2AB8" w:rsidR="002C5BBC">
        <w:rPr>
          <w:rFonts w:eastAsia="Times New Roman" w:cs="Times New Roman"/>
          <w:color w:val="000000"/>
          <w:szCs w:val="26"/>
        </w:rPr>
        <w:t xml:space="preserve">:  </w:t>
      </w:r>
    </w:p>
    <w:p w:rsidR="00A20AAF" w:rsidRPr="00AC2AB8" w:rsidP="00C0319A" w14:paraId="25FDD5CB" w14:textId="4B7BC544">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Pr>
          <w:rFonts w:eastAsia="Times New Roman" w:cs="Times New Roman"/>
          <w:color w:val="000000"/>
          <w:szCs w:val="26"/>
        </w:rPr>
        <w:t xml:space="preserve">As used in this section, </w:t>
      </w:r>
      <w:r w:rsidR="00AA524E">
        <w:rPr>
          <w:rFonts w:eastAsia="Times New Roman" w:cs="Times New Roman"/>
          <w:color w:val="000000"/>
          <w:szCs w:val="26"/>
        </w:rPr>
        <w:t>‘</w:t>
      </w:r>
      <w:r w:rsidRPr="00AC2AB8">
        <w:rPr>
          <w:rFonts w:eastAsia="Times New Roman" w:cs="Times New Roman"/>
          <w:color w:val="000000"/>
          <w:szCs w:val="26"/>
        </w:rPr>
        <w:t>tax</w:t>
      </w:r>
      <w:r w:rsidR="00AA524E">
        <w:rPr>
          <w:rFonts w:eastAsia="Times New Roman" w:cs="Times New Roman"/>
          <w:color w:val="000000"/>
          <w:szCs w:val="26"/>
        </w:rPr>
        <w:t>’</w:t>
      </w:r>
      <w:r w:rsidRPr="00AC2AB8">
        <w:rPr>
          <w:rFonts w:eastAsia="Times New Roman" w:cs="Times New Roman"/>
          <w:color w:val="000000"/>
          <w:szCs w:val="26"/>
        </w:rPr>
        <w:t xml:space="preserve"> means any levy, charge, or exaction of any kind imposed by the State, except the following:</w:t>
      </w:r>
    </w:p>
    <w:p w:rsidR="00A20AAF" w:rsidRPr="00AC2AB8" w:rsidP="00C0319A" w14:paraId="15FF9C53" w14:textId="15B46C7B">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Pr>
          <w:rFonts w:eastAsia="Times New Roman" w:cs="Times New Roman"/>
          <w:color w:val="000000"/>
          <w:szCs w:val="26"/>
        </w:rPr>
        <w:t>(1) A charge imposed for a specific benefit conferred or privilege granted directly to the payor that is not provided to those not charged, and which does not exceed the reasonable costs to the State of conferring the benefit or granting the privilege to the payor.</w:t>
      </w:r>
    </w:p>
    <w:p w:rsidR="00A20AAF" w:rsidRPr="00AC2AB8" w:rsidP="00C0319A" w14:paraId="0A1CCBE3" w14:textId="45B25A7D">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Pr>
          <w:rFonts w:eastAsia="Times New Roman" w:cs="Times New Roman"/>
          <w:color w:val="000000"/>
          <w:szCs w:val="26"/>
        </w:rPr>
        <w:t>(2) A charge imposed for a specific government service or product provided directly to the payor that is not provided to those not charged, and which does not exceed the reasonable costs to the State of providing the service or product to the payor.</w:t>
      </w:r>
    </w:p>
    <w:p w:rsidR="00A20AAF" w:rsidRPr="00AC2AB8" w:rsidP="00C0319A" w14:paraId="0DC66BA1" w14:textId="664642E7">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Pr>
          <w:rFonts w:eastAsia="Times New Roman" w:cs="Times New Roman"/>
          <w:color w:val="000000"/>
          <w:szCs w:val="26"/>
        </w:rPr>
        <w:t>(3) A charge imposed for the reasonable regulatory costs to the State incident to issuing licenses and permits, performing investigations, inspections, and audits, enforcing agricultural marketing orders, and the administrative enforcement and adjudication thereof.</w:t>
      </w:r>
    </w:p>
    <w:p w:rsidR="00A20AAF" w:rsidRPr="00AC2AB8" w:rsidP="00C0319A" w14:paraId="101BC0C1" w14:textId="592B7778">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Pr>
          <w:rFonts w:eastAsia="Times New Roman" w:cs="Times New Roman"/>
          <w:color w:val="000000"/>
          <w:szCs w:val="26"/>
        </w:rPr>
        <w:t>(4) A charge imposed for entrance to or use of state property, or the purchase, rental, or lease of state property, except charges governed by Section 15 of Article XI</w:t>
      </w:r>
      <w:r w:rsidR="0057497E">
        <w:rPr>
          <w:rFonts w:eastAsia="Times New Roman" w:cs="Times New Roman"/>
          <w:color w:val="000000"/>
          <w:szCs w:val="26"/>
        </w:rPr>
        <w:t xml:space="preserve"> [allocation of </w:t>
      </w:r>
      <w:r w:rsidR="007A3A60">
        <w:rPr>
          <w:rFonts w:eastAsia="Times New Roman" w:cs="Times New Roman"/>
          <w:color w:val="000000"/>
          <w:szCs w:val="26"/>
        </w:rPr>
        <w:t>vehicle license fees]</w:t>
      </w:r>
      <w:r w:rsidRPr="00AC2AB8">
        <w:rPr>
          <w:rFonts w:eastAsia="Times New Roman" w:cs="Times New Roman"/>
          <w:color w:val="000000"/>
          <w:szCs w:val="26"/>
        </w:rPr>
        <w:t>.</w:t>
      </w:r>
    </w:p>
    <w:p w:rsidR="00A10E50" w:rsidRPr="00AC2AB8" w:rsidP="00C0319A" w14:paraId="54140829" w14:textId="6DF5BCDC">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2C5BBC">
        <w:rPr>
          <w:rFonts w:eastAsia="Times New Roman" w:cs="Times New Roman"/>
          <w:color w:val="000000"/>
          <w:szCs w:val="26"/>
        </w:rPr>
        <w:t>“</w:t>
      </w:r>
      <w:r w:rsidRPr="00AC2AB8" w:rsidR="00A20AAF">
        <w:rPr>
          <w:rFonts w:eastAsia="Times New Roman" w:cs="Times New Roman"/>
          <w:color w:val="000000"/>
          <w:szCs w:val="26"/>
        </w:rPr>
        <w:t>(5) A fine, penalty, or other monetary charge imposed by the judicial branch of government or the State, as a result of a violation of law.</w:t>
      </w:r>
      <w:r w:rsidRPr="00AC2AB8" w:rsidR="002C5BBC">
        <w:rPr>
          <w:rFonts w:eastAsia="Times New Roman" w:cs="Times New Roman"/>
          <w:color w:val="000000"/>
          <w:szCs w:val="26"/>
        </w:rPr>
        <w:t>”</w:t>
      </w:r>
      <w:r w:rsidR="008B352F">
        <w:rPr>
          <w:rFonts w:eastAsia="Times New Roman" w:cs="Times New Roman"/>
          <w:color w:val="000000"/>
          <w:szCs w:val="26"/>
        </w:rPr>
        <w:t xml:space="preserve">  (Art. XIII</w:t>
      </w:r>
      <w:r w:rsidR="00E113F0">
        <w:rPr>
          <w:rFonts w:eastAsia="Times New Roman" w:cs="Times New Roman"/>
          <w:color w:val="000000"/>
          <w:szCs w:val="26"/>
        </w:rPr>
        <w:t xml:space="preserve"> A</w:t>
      </w:r>
      <w:r w:rsidR="008B352F">
        <w:rPr>
          <w:rFonts w:eastAsia="Times New Roman" w:cs="Times New Roman"/>
          <w:color w:val="000000"/>
          <w:szCs w:val="26"/>
        </w:rPr>
        <w:t xml:space="preserve">, </w:t>
      </w:r>
      <w:r w:rsidRPr="00CC148F" w:rsidR="008B352F">
        <w:rPr>
          <w:szCs w:val="26"/>
        </w:rPr>
        <w:t>§</w:t>
      </w:r>
      <w:r w:rsidR="008B352F">
        <w:rPr>
          <w:szCs w:val="26"/>
        </w:rPr>
        <w:t> 3, subd. (b).)</w:t>
      </w:r>
    </w:p>
    <w:p w:rsidR="00285A9B" w:rsidRPr="00AC2AB8" w:rsidP="00C0319A" w14:paraId="386A9CD9" w14:textId="77CFFED3">
      <w:pPr>
        <w:spacing w:line="360" w:lineRule="auto"/>
        <w:rPr>
          <w:rFonts w:eastAsia="Times New Roman" w:cs="Times New Roman"/>
          <w:color w:val="000000"/>
          <w:szCs w:val="26"/>
        </w:rPr>
      </w:pPr>
      <w:r w:rsidRPr="00AC2AB8">
        <w:rPr>
          <w:rFonts w:eastAsia="Times New Roman" w:cs="Times New Roman"/>
          <w:color w:val="000000"/>
          <w:szCs w:val="26"/>
        </w:rPr>
        <w:tab/>
        <w:t>Section 3</w:t>
      </w:r>
      <w:r w:rsidRPr="00AC2AB8" w:rsidR="005A6151">
        <w:rPr>
          <w:rFonts w:eastAsia="Times New Roman" w:cs="Times New Roman"/>
          <w:color w:val="000000"/>
          <w:szCs w:val="26"/>
        </w:rPr>
        <w:t xml:space="preserve">, subdivision </w:t>
      </w:r>
      <w:r w:rsidRPr="00AC2AB8" w:rsidR="00200951">
        <w:rPr>
          <w:rFonts w:eastAsia="Times New Roman" w:cs="Times New Roman"/>
          <w:color w:val="000000"/>
          <w:szCs w:val="26"/>
        </w:rPr>
        <w:t xml:space="preserve">(d), of article </w:t>
      </w:r>
      <w:r w:rsidR="001A2A75">
        <w:rPr>
          <w:rFonts w:eastAsia="Times New Roman" w:cs="Times New Roman"/>
          <w:color w:val="000000"/>
          <w:szCs w:val="26"/>
        </w:rPr>
        <w:t>XIII A</w:t>
      </w:r>
      <w:r w:rsidRPr="00AC2AB8" w:rsidR="00200951">
        <w:rPr>
          <w:rFonts w:eastAsia="Times New Roman" w:cs="Times New Roman"/>
          <w:color w:val="000000"/>
          <w:szCs w:val="26"/>
        </w:rPr>
        <w:t xml:space="preserve"> provides, “</w:t>
      </w:r>
      <w:r w:rsidRPr="00AC2AB8">
        <w:rPr>
          <w:rFonts w:eastAsia="Times New Roman" w:cs="Times New Roman"/>
          <w:color w:val="000000"/>
          <w:szCs w:val="26"/>
        </w:rPr>
        <w:t>The State bears the burden of proving by a preponderance of the evidence that a levy, charge, or other exaction is not a tax, that the amount is no more than necessary to cover the reasonable costs of the governmental activity, and that the manner in which those costs are allocated to a payor bear a fair or reasonable relationship to the payor's burdens on, or benefits received from, the governmental activity.</w:t>
      </w:r>
      <w:r w:rsidRPr="00AC2AB8" w:rsidR="00702007">
        <w:rPr>
          <w:rFonts w:eastAsia="Times New Roman" w:cs="Times New Roman"/>
          <w:color w:val="000000"/>
          <w:szCs w:val="26"/>
        </w:rPr>
        <w:t>”</w:t>
      </w:r>
    </w:p>
    <w:p w:rsidR="004F03C2" w:rsidRPr="00AC2AB8" w:rsidP="00C0319A" w14:paraId="27823E61" w14:textId="63809213">
      <w:pPr>
        <w:spacing w:line="360" w:lineRule="auto"/>
        <w:rPr>
          <w:rFonts w:eastAsia="Times New Roman" w:cs="Times New Roman"/>
          <w:color w:val="000000"/>
          <w:szCs w:val="26"/>
        </w:rPr>
      </w:pPr>
      <w:r w:rsidRPr="00AC2AB8">
        <w:rPr>
          <w:rFonts w:eastAsia="Times New Roman" w:cs="Times New Roman"/>
          <w:color w:val="000000"/>
          <w:szCs w:val="26"/>
        </w:rPr>
        <w:tab/>
        <w:t>Prior to the adoption of Proposition 26, “case</w:t>
      </w:r>
      <w:r w:rsidR="008B352F">
        <w:rPr>
          <w:rFonts w:eastAsia="Times New Roman" w:cs="Times New Roman"/>
          <w:color w:val="000000"/>
          <w:szCs w:val="26"/>
        </w:rPr>
        <w:t xml:space="preserve"> </w:t>
      </w:r>
      <w:r w:rsidRPr="00AC2AB8">
        <w:rPr>
          <w:rFonts w:eastAsia="Times New Roman" w:cs="Times New Roman"/>
          <w:color w:val="000000"/>
          <w:szCs w:val="26"/>
        </w:rPr>
        <w:t>law distinguish</w:t>
      </w:r>
      <w:r w:rsidR="008B352F">
        <w:rPr>
          <w:rFonts w:eastAsia="Times New Roman" w:cs="Times New Roman"/>
          <w:color w:val="000000"/>
          <w:szCs w:val="26"/>
        </w:rPr>
        <w:t>[</w:t>
      </w:r>
      <w:r w:rsidRPr="00AC2AB8">
        <w:rPr>
          <w:rFonts w:eastAsia="Times New Roman" w:cs="Times New Roman"/>
          <w:color w:val="000000"/>
          <w:szCs w:val="26"/>
        </w:rPr>
        <w:t>ed</w:t>
      </w:r>
      <w:r w:rsidR="008B352F">
        <w:rPr>
          <w:rFonts w:eastAsia="Times New Roman" w:cs="Times New Roman"/>
          <w:color w:val="000000"/>
          <w:szCs w:val="26"/>
        </w:rPr>
        <w:t>]</w:t>
      </w:r>
      <w:r w:rsidRPr="00AC2AB8">
        <w:rPr>
          <w:rFonts w:eastAsia="Times New Roman" w:cs="Times New Roman"/>
          <w:color w:val="000000"/>
          <w:szCs w:val="26"/>
        </w:rPr>
        <w:t xml:space="preserve"> between taxes subject to the requirements of article XIII A, </w:t>
      </w:r>
      <w:r w:rsidR="008B352F">
        <w:rPr>
          <w:rFonts w:eastAsia="Times New Roman" w:cs="Times New Roman"/>
          <w:color w:val="000000"/>
          <w:szCs w:val="26"/>
        </w:rPr>
        <w:t xml:space="preserve">. . . </w:t>
      </w:r>
      <w:r w:rsidRPr="00AC2AB8">
        <w:rPr>
          <w:rFonts w:eastAsia="Times New Roman" w:cs="Times New Roman"/>
          <w:color w:val="000000"/>
          <w:szCs w:val="26"/>
        </w:rPr>
        <w:t>on the one hand, and regulatory and other fees, on the other.”  (</w:t>
      </w:r>
      <w:r w:rsidRPr="00AC2AB8">
        <w:rPr>
          <w:rFonts w:eastAsia="Times New Roman" w:cs="Times New Roman"/>
          <w:i/>
          <w:color w:val="000000"/>
          <w:szCs w:val="26"/>
        </w:rPr>
        <w:t>City of San</w:t>
      </w:r>
      <w:r w:rsidR="00473A65">
        <w:rPr>
          <w:rFonts w:eastAsia="Times New Roman" w:cs="Times New Roman"/>
          <w:i/>
          <w:color w:val="000000"/>
          <w:szCs w:val="26"/>
        </w:rPr>
        <w:t> </w:t>
      </w:r>
      <w:r w:rsidRPr="00AC2AB8">
        <w:rPr>
          <w:rFonts w:eastAsia="Times New Roman" w:cs="Times New Roman"/>
          <w:i/>
          <w:color w:val="000000"/>
          <w:szCs w:val="26"/>
        </w:rPr>
        <w:t xml:space="preserve">Buenaventura v. United Water Conservation Dist. </w:t>
      </w:r>
      <w:r w:rsidRPr="00AC2AB8">
        <w:rPr>
          <w:rFonts w:eastAsia="Times New Roman" w:cs="Times New Roman"/>
          <w:color w:val="000000"/>
          <w:szCs w:val="26"/>
        </w:rPr>
        <w:t>(2017) 3 Cal.5th 1191, 1210 (</w:t>
      </w:r>
      <w:r w:rsidRPr="002C6E77" w:rsidR="002C6E77">
        <w:rPr>
          <w:rFonts w:eastAsia="Times New Roman" w:cs="Times New Roman"/>
          <w:i/>
          <w:iCs/>
          <w:color w:val="000000"/>
          <w:szCs w:val="26"/>
        </w:rPr>
        <w:t>City of</w:t>
      </w:r>
      <w:r w:rsidR="002C6E77">
        <w:rPr>
          <w:rFonts w:eastAsia="Times New Roman" w:cs="Times New Roman"/>
          <w:color w:val="000000"/>
          <w:szCs w:val="26"/>
        </w:rPr>
        <w:t xml:space="preserve"> </w:t>
      </w:r>
      <w:r w:rsidRPr="00AC2AB8">
        <w:rPr>
          <w:rFonts w:eastAsia="Times New Roman" w:cs="Times New Roman"/>
          <w:i/>
          <w:color w:val="000000"/>
          <w:szCs w:val="26"/>
        </w:rPr>
        <w:t>San Buenaventura</w:t>
      </w:r>
      <w:r w:rsidRPr="00AC2AB8">
        <w:rPr>
          <w:rFonts w:eastAsia="Times New Roman" w:cs="Times New Roman"/>
          <w:color w:val="000000"/>
          <w:szCs w:val="26"/>
        </w:rPr>
        <w:t>).)  As the Supreme Court has described this distinction, “</w:t>
      </w:r>
      <w:r w:rsidR="008B352F">
        <w:rPr>
          <w:rFonts w:eastAsia="Times New Roman" w:cs="Times New Roman"/>
          <w:color w:val="000000"/>
          <w:szCs w:val="26"/>
        </w:rPr>
        <w:t> </w:t>
      </w:r>
      <w:r w:rsidRPr="00AC2AB8">
        <w:rPr>
          <w:rFonts w:eastAsia="Times New Roman" w:cs="Times New Roman"/>
          <w:color w:val="000000"/>
          <w:szCs w:val="26"/>
        </w:rPr>
        <w:t>‘[i]n general, taxes are imposed for revenue purposes, rather than in return for a specific benefit conferred or privilege granted.</w:t>
      </w:r>
      <w:r w:rsidR="008B352F">
        <w:rPr>
          <w:rFonts w:eastAsia="Times New Roman" w:cs="Times New Roman"/>
          <w:color w:val="000000"/>
          <w:szCs w:val="26"/>
        </w:rPr>
        <w:t xml:space="preserve">’ </w:t>
      </w:r>
      <w:r w:rsidRPr="00AC2AB8">
        <w:rPr>
          <w:rFonts w:eastAsia="Times New Roman" w:cs="Times New Roman"/>
          <w:color w:val="000000"/>
          <w:szCs w:val="26"/>
        </w:rPr>
        <w:t>”  (</w:t>
      </w:r>
      <w:r w:rsidRPr="00AC2AB8">
        <w:rPr>
          <w:rFonts w:eastAsia="Times New Roman" w:cs="Times New Roman"/>
          <w:i/>
          <w:color w:val="000000"/>
          <w:szCs w:val="26"/>
        </w:rPr>
        <w:t>Ibid.</w:t>
      </w:r>
      <w:r w:rsidRPr="00AC2AB8">
        <w:rPr>
          <w:rFonts w:eastAsia="Times New Roman" w:cs="Times New Roman"/>
          <w:color w:val="000000"/>
          <w:szCs w:val="26"/>
        </w:rPr>
        <w:t xml:space="preserve">, quoting </w:t>
      </w:r>
      <w:r w:rsidRPr="00AC2AB8">
        <w:rPr>
          <w:rFonts w:eastAsia="Times New Roman" w:cs="Times New Roman"/>
          <w:i/>
          <w:iCs/>
          <w:color w:val="000000"/>
          <w:szCs w:val="26"/>
        </w:rPr>
        <w:t xml:space="preserve">Sinclair Paint Co. v. State Bd. of Equalization </w:t>
      </w:r>
      <w:r w:rsidRPr="00AC2AB8">
        <w:rPr>
          <w:rFonts w:eastAsia="Times New Roman" w:cs="Times New Roman"/>
          <w:iCs/>
          <w:color w:val="000000"/>
          <w:szCs w:val="26"/>
        </w:rPr>
        <w:t>(1997) 15 Cal.4th 866</w:t>
      </w:r>
      <w:r w:rsidRPr="00AC2AB8">
        <w:rPr>
          <w:rFonts w:eastAsia="Times New Roman" w:cs="Times New Roman"/>
          <w:color w:val="000000"/>
          <w:szCs w:val="26"/>
        </w:rPr>
        <w:t>, 874.)  Accordingly, “a fee does not become a tax subject to article XIII A unless it ‘</w:t>
      </w:r>
      <w:r w:rsidR="0077426D">
        <w:rPr>
          <w:rFonts w:eastAsia="Times New Roman" w:cs="Times New Roman"/>
          <w:color w:val="000000"/>
          <w:szCs w:val="26"/>
        </w:rPr>
        <w:t> </w:t>
      </w:r>
      <w:r w:rsidRPr="00AC2AB8">
        <w:rPr>
          <w:rFonts w:eastAsia="Times New Roman" w:cs="Times New Roman"/>
          <w:color w:val="000000"/>
          <w:szCs w:val="26"/>
        </w:rPr>
        <w:t>“</w:t>
      </w:r>
      <w:r w:rsidR="0077426D">
        <w:rPr>
          <w:rFonts w:eastAsia="Times New Roman" w:cs="Times New Roman"/>
          <w:color w:val="000000"/>
          <w:szCs w:val="26"/>
        </w:rPr>
        <w:t> </w:t>
      </w:r>
      <w:r w:rsidRPr="00AC2AB8">
        <w:rPr>
          <w:rFonts w:eastAsia="Times New Roman" w:cs="Times New Roman"/>
          <w:color w:val="000000"/>
          <w:szCs w:val="26"/>
        </w:rPr>
        <w:t xml:space="preserve">‘exceed[s] the reasonable cost of providing services </w:t>
      </w:r>
      <w:r w:rsidR="00D36654">
        <w:rPr>
          <w:rFonts w:eastAsia="Times New Roman" w:cs="Times New Roman"/>
          <w:color w:val="000000"/>
          <w:szCs w:val="26"/>
        </w:rPr>
        <w:t>. . .</w:t>
      </w:r>
      <w:r w:rsidRPr="00AC2AB8">
        <w:rPr>
          <w:rFonts w:eastAsia="Times New Roman" w:cs="Times New Roman"/>
          <w:color w:val="000000"/>
          <w:szCs w:val="26"/>
        </w:rPr>
        <w:t xml:space="preserve"> for which the fee is charged’ ” ’ ” and “ ‘ “the basis for determining the manner in which the costs are apportioned”</w:t>
      </w:r>
      <w:r w:rsidR="00D36654">
        <w:rPr>
          <w:rFonts w:eastAsia="Times New Roman" w:cs="Times New Roman"/>
          <w:color w:val="000000"/>
          <w:szCs w:val="26"/>
        </w:rPr>
        <w:t xml:space="preserve"> </w:t>
      </w:r>
      <w:r w:rsidRPr="00AC2AB8">
        <w:rPr>
          <w:rFonts w:eastAsia="Times New Roman" w:cs="Times New Roman"/>
          <w:color w:val="000000"/>
          <w:szCs w:val="26"/>
        </w:rPr>
        <w:t>’ should demonstrate that ‘ “charges allocated to a payor bear a fair or reasonable relationship to the payor</w:t>
      </w:r>
      <w:r w:rsidR="00834969">
        <w:rPr>
          <w:rFonts w:eastAsia="Times New Roman" w:cs="Times New Roman"/>
          <w:color w:val="000000"/>
          <w:szCs w:val="26"/>
        </w:rPr>
        <w:t>’</w:t>
      </w:r>
      <w:r w:rsidRPr="00AC2AB8">
        <w:rPr>
          <w:rFonts w:eastAsia="Times New Roman" w:cs="Times New Roman"/>
          <w:color w:val="000000"/>
          <w:szCs w:val="26"/>
        </w:rPr>
        <w:t>s burdens on or benefits from the regulatory activity.”</w:t>
      </w:r>
      <w:r w:rsidR="00D36654">
        <w:rPr>
          <w:rFonts w:eastAsia="Times New Roman" w:cs="Times New Roman"/>
          <w:color w:val="000000"/>
          <w:szCs w:val="26"/>
        </w:rPr>
        <w:t xml:space="preserve"> </w:t>
      </w:r>
      <w:r w:rsidRPr="00AC2AB8">
        <w:rPr>
          <w:rFonts w:eastAsia="Times New Roman" w:cs="Times New Roman"/>
          <w:color w:val="000000"/>
          <w:szCs w:val="26"/>
        </w:rPr>
        <w:t>’</w:t>
      </w:r>
      <w:r w:rsidR="00D36654">
        <w:rPr>
          <w:rFonts w:eastAsia="Times New Roman" w:cs="Times New Roman"/>
          <w:color w:val="000000"/>
          <w:szCs w:val="26"/>
        </w:rPr>
        <w:t xml:space="preserve"> </w:t>
      </w:r>
      <w:r w:rsidRPr="00AC2AB8">
        <w:rPr>
          <w:rFonts w:eastAsia="Times New Roman" w:cs="Times New Roman"/>
          <w:color w:val="000000"/>
          <w:szCs w:val="26"/>
        </w:rPr>
        <w:t>”  (</w:t>
      </w:r>
      <w:r w:rsidRPr="005F1ED8" w:rsidR="005F1ED8">
        <w:rPr>
          <w:rFonts w:eastAsia="Times New Roman" w:cs="Times New Roman"/>
          <w:i/>
          <w:iCs/>
          <w:color w:val="000000"/>
          <w:szCs w:val="26"/>
        </w:rPr>
        <w:t>City of</w:t>
      </w:r>
      <w:r w:rsidR="005F1ED8">
        <w:rPr>
          <w:rFonts w:eastAsia="Times New Roman" w:cs="Times New Roman"/>
          <w:color w:val="000000"/>
          <w:szCs w:val="26"/>
        </w:rPr>
        <w:t xml:space="preserve"> </w:t>
      </w:r>
      <w:r w:rsidR="00D36654">
        <w:rPr>
          <w:rFonts w:eastAsia="Times New Roman" w:cs="Times New Roman"/>
          <w:i/>
          <w:color w:val="000000"/>
          <w:szCs w:val="26"/>
        </w:rPr>
        <w:t>San Buenaventura</w:t>
      </w:r>
      <w:r w:rsidRPr="00AC2AB8">
        <w:rPr>
          <w:rFonts w:eastAsia="Times New Roman" w:cs="Times New Roman"/>
          <w:color w:val="000000"/>
          <w:szCs w:val="26"/>
        </w:rPr>
        <w:t xml:space="preserve">, </w:t>
      </w:r>
      <w:r w:rsidR="005430AD">
        <w:rPr>
          <w:rFonts w:eastAsia="Times New Roman" w:cs="Times New Roman"/>
          <w:color w:val="000000"/>
          <w:szCs w:val="26"/>
        </w:rPr>
        <w:t>a</w:t>
      </w:r>
      <w:r w:rsidR="00D06B69">
        <w:rPr>
          <w:rFonts w:eastAsia="Times New Roman" w:cs="Times New Roman"/>
          <w:color w:val="000000"/>
          <w:szCs w:val="26"/>
        </w:rPr>
        <w:t>t</w:t>
      </w:r>
      <w:r w:rsidR="005430AD">
        <w:rPr>
          <w:rFonts w:eastAsia="Times New Roman" w:cs="Times New Roman"/>
          <w:color w:val="000000"/>
          <w:szCs w:val="26"/>
        </w:rPr>
        <w:t xml:space="preserve"> </w:t>
      </w:r>
      <w:r w:rsidR="00D06B69">
        <w:rPr>
          <w:rFonts w:eastAsia="Times New Roman" w:cs="Times New Roman"/>
          <w:color w:val="000000"/>
          <w:szCs w:val="26"/>
        </w:rPr>
        <w:t>p.</w:t>
      </w:r>
      <w:r w:rsidR="005F1ED8">
        <w:rPr>
          <w:rFonts w:eastAsia="Times New Roman" w:cs="Times New Roman"/>
          <w:color w:val="000000"/>
          <w:szCs w:val="26"/>
        </w:rPr>
        <w:t> </w:t>
      </w:r>
      <w:r w:rsidR="005430AD">
        <w:rPr>
          <w:rFonts w:eastAsia="Times New Roman" w:cs="Times New Roman"/>
          <w:color w:val="000000"/>
          <w:szCs w:val="26"/>
        </w:rPr>
        <w:t xml:space="preserve">1210, </w:t>
      </w:r>
      <w:r w:rsidRPr="00AC2AB8">
        <w:rPr>
          <w:rFonts w:eastAsia="Times New Roman" w:cs="Times New Roman"/>
          <w:color w:val="000000"/>
          <w:szCs w:val="26"/>
        </w:rPr>
        <w:t xml:space="preserve">quoting </w:t>
      </w:r>
      <w:r w:rsidRPr="00AC2AB8">
        <w:rPr>
          <w:rFonts w:eastAsia="Times New Roman" w:cs="Times New Roman"/>
          <w:i/>
          <w:color w:val="000000"/>
          <w:szCs w:val="26"/>
        </w:rPr>
        <w:t xml:space="preserve">Sinclair Paint </w:t>
      </w:r>
      <w:r w:rsidR="005430AD">
        <w:rPr>
          <w:rFonts w:eastAsia="Times New Roman" w:cs="Times New Roman"/>
          <w:i/>
          <w:color w:val="000000"/>
          <w:szCs w:val="26"/>
        </w:rPr>
        <w:t xml:space="preserve">Co., </w:t>
      </w:r>
      <w:r w:rsidRPr="00AC2AB8">
        <w:rPr>
          <w:rFonts w:eastAsia="Times New Roman" w:cs="Times New Roman"/>
          <w:color w:val="000000"/>
          <w:szCs w:val="26"/>
        </w:rPr>
        <w:t>at pp. 876, 878.)</w:t>
      </w:r>
    </w:p>
    <w:p w:rsidR="004F03C2" w:rsidRPr="00AC2AB8" w:rsidP="00C0319A" w14:paraId="4A9FD35A" w14:textId="148D081C">
      <w:pPr>
        <w:spacing w:line="360" w:lineRule="auto"/>
        <w:rPr>
          <w:rFonts w:eastAsia="Times New Roman" w:cs="Times New Roman"/>
          <w:color w:val="000000"/>
          <w:szCs w:val="26"/>
        </w:rPr>
      </w:pPr>
      <w:r w:rsidRPr="00AC2AB8">
        <w:rPr>
          <w:rFonts w:eastAsia="Times New Roman" w:cs="Times New Roman"/>
          <w:color w:val="000000"/>
          <w:szCs w:val="26"/>
        </w:rPr>
        <w:tab/>
        <w:t>Proposition 26, which “expanded the definition of taxes so as to include fees and charges, with specified exceptions,” was an “effort to close perceived loopholes” in prior efforts to restrict taxation.  (</w:t>
      </w:r>
      <w:r w:rsidRPr="00AC2AB8">
        <w:rPr>
          <w:rFonts w:eastAsia="Times New Roman" w:cs="Times New Roman"/>
          <w:i/>
          <w:iCs/>
          <w:color w:val="000000"/>
          <w:szCs w:val="26"/>
        </w:rPr>
        <w:t>Schmeer</w:t>
      </w:r>
      <w:r w:rsidR="00C012EF">
        <w:rPr>
          <w:rFonts w:eastAsia="Times New Roman" w:cs="Times New Roman"/>
          <w:i/>
          <w:iCs/>
          <w:color w:val="000000"/>
          <w:szCs w:val="26"/>
        </w:rPr>
        <w:t xml:space="preserve">, supra, </w:t>
      </w:r>
      <w:r w:rsidRPr="00AC2AB8">
        <w:rPr>
          <w:rFonts w:eastAsia="Times New Roman" w:cs="Times New Roman"/>
          <w:color w:val="000000"/>
          <w:szCs w:val="26"/>
        </w:rPr>
        <w:t xml:space="preserve">213 Cal.App.4th </w:t>
      </w:r>
      <w:r w:rsidR="00C012EF">
        <w:rPr>
          <w:rFonts w:eastAsia="Times New Roman" w:cs="Times New Roman"/>
          <w:color w:val="000000"/>
          <w:szCs w:val="26"/>
        </w:rPr>
        <w:t>at p.</w:t>
      </w:r>
      <w:r w:rsidRPr="00AC2AB8">
        <w:rPr>
          <w:rFonts w:eastAsia="Times New Roman" w:cs="Times New Roman"/>
          <w:color w:val="000000"/>
          <w:szCs w:val="26"/>
        </w:rPr>
        <w:t xml:space="preserve"> 1322;</w:t>
      </w:r>
      <w:r w:rsidRPr="00AC2AB8">
        <w:rPr>
          <w:rFonts w:eastAsia="Times New Roman" w:cs="Times New Roman"/>
          <w:i/>
          <w:iCs/>
          <w:color w:val="000000"/>
          <w:szCs w:val="26"/>
        </w:rPr>
        <w:t xml:space="preserve"> California Building Industry As</w:t>
      </w:r>
      <w:r w:rsidR="00DC7603">
        <w:rPr>
          <w:rFonts w:eastAsia="Times New Roman" w:cs="Times New Roman"/>
          <w:i/>
          <w:iCs/>
          <w:color w:val="000000"/>
          <w:szCs w:val="26"/>
        </w:rPr>
        <w:t>s</w:t>
      </w:r>
      <w:r w:rsidRPr="00AC2AB8">
        <w:rPr>
          <w:rFonts w:eastAsia="Times New Roman" w:cs="Times New Roman"/>
          <w:i/>
          <w:iCs/>
          <w:color w:val="000000"/>
          <w:szCs w:val="26"/>
        </w:rPr>
        <w:t>n</w:t>
      </w:r>
      <w:r w:rsidR="00DC7603">
        <w:rPr>
          <w:rFonts w:eastAsia="Times New Roman" w:cs="Times New Roman"/>
          <w:i/>
          <w:iCs/>
          <w:color w:val="000000"/>
          <w:szCs w:val="26"/>
        </w:rPr>
        <w:t>.</w:t>
      </w:r>
      <w:r w:rsidRPr="00AC2AB8">
        <w:rPr>
          <w:rFonts w:eastAsia="Times New Roman" w:cs="Times New Roman"/>
          <w:i/>
          <w:iCs/>
          <w:color w:val="000000"/>
          <w:szCs w:val="26"/>
        </w:rPr>
        <w:t xml:space="preserve"> v. State Water Resources Control B</w:t>
      </w:r>
      <w:r w:rsidR="00DC7603">
        <w:rPr>
          <w:rFonts w:eastAsia="Times New Roman" w:cs="Times New Roman"/>
          <w:i/>
          <w:iCs/>
          <w:color w:val="000000"/>
          <w:szCs w:val="26"/>
        </w:rPr>
        <w:t>d.</w:t>
      </w:r>
      <w:r w:rsidRPr="00AC2AB8">
        <w:rPr>
          <w:rFonts w:eastAsia="Times New Roman" w:cs="Times New Roman"/>
          <w:color w:val="000000"/>
          <w:szCs w:val="26"/>
        </w:rPr>
        <w:t xml:space="preserve"> (2018) 4 Cal.5th 1032, 1047.)  Proposition 26 “addressed the problem of state and local governments disguising taxes as fees, with the burden on the government to prove that the so-called fee is not in fact a tax.”  (</w:t>
      </w:r>
      <w:r w:rsidRPr="00AC2AB8">
        <w:rPr>
          <w:rFonts w:eastAsia="Times New Roman" w:cs="Times New Roman"/>
          <w:i/>
          <w:iCs/>
          <w:color w:val="000000"/>
          <w:szCs w:val="26"/>
        </w:rPr>
        <w:t>Johnson v. County of Mendocino</w:t>
      </w:r>
      <w:r w:rsidRPr="00AC2AB8">
        <w:rPr>
          <w:rFonts w:eastAsia="Times New Roman" w:cs="Times New Roman"/>
          <w:color w:val="000000"/>
          <w:szCs w:val="26"/>
        </w:rPr>
        <w:t xml:space="preserve"> (2018) 25 Cal.App.5th 1017, 1033.) </w:t>
      </w:r>
    </w:p>
    <w:p w:rsidR="004F03C2" w:rsidRPr="00AC2AB8" w:rsidP="00C0319A" w14:paraId="42D97B26" w14:textId="69FB87CB">
      <w:pPr>
        <w:spacing w:line="360" w:lineRule="auto"/>
        <w:rPr>
          <w:rFonts w:eastAsia="Times New Roman" w:cs="Times New Roman"/>
          <w:color w:val="000000"/>
          <w:szCs w:val="26"/>
        </w:rPr>
      </w:pPr>
      <w:r w:rsidRPr="00AC2AB8">
        <w:rPr>
          <w:rFonts w:eastAsia="Times New Roman" w:cs="Times New Roman"/>
          <w:color w:val="000000"/>
          <w:szCs w:val="26"/>
        </w:rPr>
        <w:tab/>
        <w:t xml:space="preserve">The trial court concluded the toll increase is not a tax because it is a “charge imposed for entrance to or use of state property” under the exception stated in paragraph (4) of article </w:t>
      </w:r>
      <w:r w:rsidR="001A2A75">
        <w:rPr>
          <w:rFonts w:eastAsia="Times New Roman" w:cs="Times New Roman"/>
          <w:color w:val="000000"/>
          <w:szCs w:val="26"/>
        </w:rPr>
        <w:t>XIII A</w:t>
      </w:r>
      <w:r w:rsidRPr="00AC2AB8">
        <w:rPr>
          <w:rFonts w:eastAsia="Times New Roman" w:cs="Times New Roman"/>
          <w:color w:val="000000"/>
          <w:szCs w:val="26"/>
        </w:rPr>
        <w:t xml:space="preserve">, section 3, subdivision (b) (“exception 4”).  The court further concluded that the reasonable cost requirement of </w:t>
      </w:r>
      <w:r w:rsidRPr="00AC2AB8" w:rsidR="00CF4588">
        <w:rPr>
          <w:rFonts w:eastAsia="Times New Roman" w:cs="Times New Roman"/>
          <w:color w:val="000000"/>
          <w:szCs w:val="26"/>
        </w:rPr>
        <w:t xml:space="preserve">article </w:t>
      </w:r>
      <w:r w:rsidR="001A2A75">
        <w:rPr>
          <w:rFonts w:eastAsia="Times New Roman" w:cs="Times New Roman"/>
          <w:color w:val="000000"/>
          <w:szCs w:val="26"/>
        </w:rPr>
        <w:t>XIII A</w:t>
      </w:r>
      <w:r w:rsidRPr="00AC2AB8" w:rsidR="00CF4588">
        <w:rPr>
          <w:rFonts w:eastAsia="Times New Roman" w:cs="Times New Roman"/>
          <w:color w:val="000000"/>
          <w:szCs w:val="26"/>
        </w:rPr>
        <w:t xml:space="preserve">, </w:t>
      </w:r>
      <w:r w:rsidRPr="00AC2AB8">
        <w:rPr>
          <w:rFonts w:eastAsia="Times New Roman" w:cs="Times New Roman"/>
          <w:color w:val="000000"/>
          <w:szCs w:val="26"/>
        </w:rPr>
        <w:t>subdivision (d)</w:t>
      </w:r>
      <w:r w:rsidRPr="00AC2AB8" w:rsidR="00CF4588">
        <w:rPr>
          <w:rFonts w:eastAsia="Times New Roman" w:cs="Times New Roman"/>
          <w:color w:val="000000"/>
          <w:szCs w:val="26"/>
        </w:rPr>
        <w:t>,</w:t>
      </w:r>
      <w:r w:rsidRPr="00AC2AB8">
        <w:rPr>
          <w:rFonts w:eastAsia="Times New Roman" w:cs="Times New Roman"/>
          <w:color w:val="000000"/>
          <w:szCs w:val="26"/>
        </w:rPr>
        <w:t xml:space="preserve"> did not apply to exception 4 based on the plain meaning of the language</w:t>
      </w:r>
      <w:r w:rsidRPr="00AC2AB8" w:rsidR="00CF4588">
        <w:rPr>
          <w:rFonts w:eastAsia="Times New Roman" w:cs="Times New Roman"/>
          <w:color w:val="000000"/>
          <w:szCs w:val="26"/>
        </w:rPr>
        <w:t xml:space="preserve"> used in section 3</w:t>
      </w:r>
      <w:r w:rsidRPr="00AC2AB8">
        <w:rPr>
          <w:rFonts w:eastAsia="Times New Roman" w:cs="Times New Roman"/>
          <w:color w:val="000000"/>
          <w:szCs w:val="26"/>
        </w:rPr>
        <w:t xml:space="preserve">.  Because the first three exceptions to the general definition of “tax” contain language limiting the charge to reasonable costs and the fourth and fifth exceptions do not, the court concluded it could not read the limitation into the latter exceptions. </w:t>
      </w:r>
    </w:p>
    <w:p w:rsidR="004F03C2" w:rsidRPr="00AC2AB8" w:rsidP="00C0319A" w14:paraId="64B34866" w14:textId="5C0C2A35">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argue the trial court’s ruling “is a perversion of Proposition 26, which was intended to reinforce and strengthen existing taxpayer protections by closing loopholes,” not to “open new ones” </w:t>
      </w:r>
      <w:r w:rsidR="007A3A60">
        <w:rPr>
          <w:rFonts w:eastAsia="Times New Roman" w:cs="Times New Roman"/>
          <w:color w:val="000000"/>
          <w:szCs w:val="26"/>
        </w:rPr>
        <w:t xml:space="preserve">and </w:t>
      </w:r>
      <w:r w:rsidRPr="00AC2AB8">
        <w:rPr>
          <w:rFonts w:eastAsia="Times New Roman" w:cs="Times New Roman"/>
          <w:color w:val="000000"/>
          <w:szCs w:val="26"/>
        </w:rPr>
        <w:t>provid</w:t>
      </w:r>
      <w:r w:rsidR="007A3A60">
        <w:rPr>
          <w:rFonts w:eastAsia="Times New Roman" w:cs="Times New Roman"/>
          <w:color w:val="000000"/>
          <w:szCs w:val="26"/>
        </w:rPr>
        <w:t>e</w:t>
      </w:r>
      <w:r w:rsidRPr="00AC2AB8">
        <w:rPr>
          <w:rFonts w:eastAsia="Times New Roman" w:cs="Times New Roman"/>
          <w:color w:val="000000"/>
          <w:szCs w:val="26"/>
        </w:rPr>
        <w:t xml:space="preserve"> the Legislature with a “free pass” for charges collected at the entrance to state property </w:t>
      </w:r>
      <w:r w:rsidR="007A3A60">
        <w:rPr>
          <w:rFonts w:eastAsia="Times New Roman" w:cs="Times New Roman"/>
          <w:color w:val="000000"/>
          <w:szCs w:val="26"/>
        </w:rPr>
        <w:t>that</w:t>
      </w:r>
      <w:r w:rsidRPr="00AC2AB8">
        <w:rPr>
          <w:rFonts w:eastAsia="Times New Roman" w:cs="Times New Roman"/>
          <w:color w:val="000000"/>
          <w:szCs w:val="26"/>
        </w:rPr>
        <w:t xml:space="preserve"> mak</w:t>
      </w:r>
      <w:r w:rsidR="003B35EB">
        <w:rPr>
          <w:rFonts w:eastAsia="Times New Roman" w:cs="Times New Roman"/>
          <w:color w:val="000000"/>
          <w:szCs w:val="26"/>
        </w:rPr>
        <w:t>e</w:t>
      </w:r>
      <w:r w:rsidRPr="00AC2AB8">
        <w:rPr>
          <w:rFonts w:eastAsia="Times New Roman" w:cs="Times New Roman"/>
          <w:color w:val="000000"/>
          <w:szCs w:val="26"/>
        </w:rPr>
        <w:t xml:space="preserve"> it “easier for the government to hide taxes within fees.”  </w:t>
      </w:r>
    </w:p>
    <w:p w:rsidR="000365C3" w:rsidRPr="00AC2AB8" w:rsidP="00C0319A" w14:paraId="69D00D22" w14:textId="4AA99B54">
      <w:pPr>
        <w:spacing w:line="360" w:lineRule="auto"/>
        <w:rPr>
          <w:rFonts w:eastAsia="Times New Roman" w:cs="Times New Roman"/>
          <w:color w:val="000000"/>
          <w:szCs w:val="26"/>
        </w:rPr>
      </w:pPr>
      <w:r w:rsidRPr="00AC2AB8">
        <w:rPr>
          <w:rFonts w:eastAsia="Times New Roman" w:cs="Times New Roman"/>
          <w:color w:val="000000"/>
          <w:szCs w:val="26"/>
        </w:rPr>
        <w:tab/>
        <w:t>We construe provisions added to the California Constitution pursuant to the same principles governing construction of a statute.  (</w:t>
      </w:r>
      <w:r w:rsidRPr="00AC2AB8">
        <w:rPr>
          <w:rFonts w:eastAsia="Times New Roman" w:cs="Times New Roman"/>
          <w:i/>
          <w:color w:val="000000"/>
          <w:szCs w:val="26"/>
        </w:rPr>
        <w:t xml:space="preserve">Professional Engineers in California Government v. Kempton </w:t>
      </w:r>
      <w:r w:rsidRPr="00AC2AB8">
        <w:rPr>
          <w:rFonts w:eastAsia="Times New Roman" w:cs="Times New Roman"/>
          <w:color w:val="000000"/>
          <w:szCs w:val="26"/>
        </w:rPr>
        <w:t>(2007) 40 Cal.4th 1016, 1037</w:t>
      </w:r>
      <w:r w:rsidR="00245EAC">
        <w:rPr>
          <w:rFonts w:eastAsia="Times New Roman" w:cs="Times New Roman"/>
          <w:color w:val="000000"/>
          <w:szCs w:val="26"/>
        </w:rPr>
        <w:t xml:space="preserve"> (</w:t>
      </w:r>
      <w:r w:rsidRPr="00DA3421" w:rsidR="00245EAC">
        <w:rPr>
          <w:rFonts w:eastAsia="Times New Roman" w:cs="Times New Roman"/>
          <w:i/>
          <w:iCs/>
          <w:color w:val="000000"/>
          <w:szCs w:val="26"/>
        </w:rPr>
        <w:t>Professional Eng</w:t>
      </w:r>
      <w:r w:rsidR="00AD75DB">
        <w:rPr>
          <w:rFonts w:eastAsia="Times New Roman" w:cs="Times New Roman"/>
          <w:i/>
          <w:iCs/>
          <w:color w:val="000000"/>
          <w:szCs w:val="26"/>
        </w:rPr>
        <w:t>i</w:t>
      </w:r>
      <w:r w:rsidRPr="00DA3421" w:rsidR="00245EAC">
        <w:rPr>
          <w:rFonts w:eastAsia="Times New Roman" w:cs="Times New Roman"/>
          <w:i/>
          <w:iCs/>
          <w:color w:val="000000"/>
          <w:szCs w:val="26"/>
        </w:rPr>
        <w:t>n</w:t>
      </w:r>
      <w:r w:rsidRPr="00DA3421" w:rsidR="00DA3421">
        <w:rPr>
          <w:rFonts w:eastAsia="Times New Roman" w:cs="Times New Roman"/>
          <w:i/>
          <w:iCs/>
          <w:color w:val="000000"/>
          <w:szCs w:val="26"/>
        </w:rPr>
        <w:t>eers</w:t>
      </w:r>
      <w:r w:rsidR="00DA3421">
        <w:rPr>
          <w:rFonts w:eastAsia="Times New Roman" w:cs="Times New Roman"/>
          <w:color w:val="000000"/>
          <w:szCs w:val="26"/>
        </w:rPr>
        <w:t>)</w:t>
      </w:r>
      <w:r w:rsidRPr="00AC2AB8">
        <w:rPr>
          <w:rFonts w:eastAsia="Times New Roman" w:cs="Times New Roman"/>
          <w:color w:val="000000"/>
          <w:szCs w:val="26"/>
        </w:rPr>
        <w:t xml:space="preserve">; </w:t>
      </w:r>
      <w:r w:rsidRPr="00AC2AB8">
        <w:rPr>
          <w:rFonts w:eastAsia="Times New Roman" w:cs="Times New Roman"/>
          <w:i/>
          <w:color w:val="000000"/>
          <w:szCs w:val="26"/>
        </w:rPr>
        <w:t xml:space="preserve">Schmeer, supra, </w:t>
      </w:r>
      <w:r w:rsidRPr="00AC2AB8">
        <w:rPr>
          <w:rFonts w:eastAsia="Times New Roman" w:cs="Times New Roman"/>
          <w:color w:val="000000"/>
          <w:szCs w:val="26"/>
        </w:rPr>
        <w:t xml:space="preserve">213 Cal.App.4th at p. 1316.) </w:t>
      </w:r>
      <w:r w:rsidR="003B35EB">
        <w:rPr>
          <w:rFonts w:eastAsia="Times New Roman" w:cs="Times New Roman"/>
          <w:color w:val="000000"/>
          <w:szCs w:val="26"/>
        </w:rPr>
        <w:t xml:space="preserve"> </w:t>
      </w:r>
      <w:r w:rsidRPr="00AC2AB8">
        <w:rPr>
          <w:rFonts w:eastAsia="Times New Roman" w:cs="Times New Roman"/>
          <w:color w:val="000000"/>
          <w:szCs w:val="26"/>
        </w:rPr>
        <w:t>“We first examine the language of the initiative as the best indicator of the voters</w:t>
      </w:r>
      <w:r w:rsidR="004068CC">
        <w:rPr>
          <w:rFonts w:eastAsia="Times New Roman" w:cs="Times New Roman"/>
          <w:color w:val="000000"/>
          <w:szCs w:val="26"/>
        </w:rPr>
        <w:t>’</w:t>
      </w:r>
      <w:r w:rsidRPr="00AC2AB8">
        <w:rPr>
          <w:rFonts w:eastAsia="Times New Roman" w:cs="Times New Roman"/>
          <w:color w:val="000000"/>
          <w:szCs w:val="26"/>
        </w:rPr>
        <w:t xml:space="preserve"> intent.  (</w:t>
      </w:r>
      <w:r w:rsidRPr="00AC2AB8">
        <w:rPr>
          <w:rFonts w:eastAsia="Times New Roman" w:cs="Times New Roman"/>
          <w:i/>
          <w:iCs/>
          <w:color w:val="000000"/>
          <w:szCs w:val="26"/>
        </w:rPr>
        <w:t>Kwikset Corp. v. Superior Court</w:t>
      </w:r>
      <w:r w:rsidRPr="00AC2AB8">
        <w:rPr>
          <w:rFonts w:eastAsia="Times New Roman" w:cs="Times New Roman"/>
          <w:color w:val="000000"/>
          <w:szCs w:val="26"/>
        </w:rPr>
        <w:t> (2011) 51 Cal.4th 310, 321.)  We give the words of the initiative their ordinary and usual meaning and construe them in the context of the entire scheme of law of which the initiative is a part, so that the whole may be harmonized and given effect.  (</w:t>
      </w:r>
      <w:r w:rsidRPr="00AC2AB8">
        <w:rPr>
          <w:rFonts w:eastAsia="Times New Roman" w:cs="Times New Roman"/>
          <w:i/>
          <w:iCs/>
          <w:color w:val="000000"/>
          <w:szCs w:val="26"/>
        </w:rPr>
        <w:t>Professional Engineers, supra,</w:t>
      </w:r>
      <w:r w:rsidRPr="00AC2AB8">
        <w:rPr>
          <w:rFonts w:eastAsia="Times New Roman" w:cs="Times New Roman"/>
          <w:color w:val="000000"/>
          <w:szCs w:val="26"/>
        </w:rPr>
        <w:t xml:space="preserve"> at p. 1037; </w:t>
      </w:r>
      <w:r w:rsidRPr="00AC2AB8">
        <w:rPr>
          <w:rFonts w:eastAsia="Times New Roman" w:cs="Times New Roman"/>
          <w:i/>
          <w:iCs/>
          <w:color w:val="000000"/>
          <w:szCs w:val="26"/>
        </w:rPr>
        <w:t>State Farm Mutual Automobile Ins. Co. v. Garamendi</w:t>
      </w:r>
      <w:r w:rsidRPr="00AC2AB8">
        <w:rPr>
          <w:rFonts w:eastAsia="Times New Roman" w:cs="Times New Roman"/>
          <w:color w:val="000000"/>
          <w:szCs w:val="26"/>
        </w:rPr>
        <w:t xml:space="preserve"> (2004) 32 Cal.4th 1029, 1043.) </w:t>
      </w:r>
      <w:r w:rsidR="00F3236D">
        <w:rPr>
          <w:rFonts w:eastAsia="Times New Roman" w:cs="Times New Roman"/>
          <w:color w:val="000000"/>
          <w:szCs w:val="26"/>
        </w:rPr>
        <w:t xml:space="preserve"> </w:t>
      </w:r>
      <w:r w:rsidRPr="00AC2AB8">
        <w:rPr>
          <w:rFonts w:eastAsia="Times New Roman" w:cs="Times New Roman"/>
          <w:color w:val="000000"/>
          <w:szCs w:val="26"/>
        </w:rPr>
        <w:t>[¶]</w:t>
      </w:r>
      <w:r w:rsidR="00F3236D">
        <w:rPr>
          <w:rFonts w:eastAsia="Times New Roman" w:cs="Times New Roman"/>
          <w:color w:val="000000"/>
          <w:szCs w:val="26"/>
        </w:rPr>
        <w:t> </w:t>
      </w:r>
      <w:r w:rsidRPr="00AC2AB8">
        <w:rPr>
          <w:rFonts w:eastAsia="Times New Roman" w:cs="Times New Roman"/>
          <w:color w:val="000000"/>
          <w:szCs w:val="26"/>
        </w:rPr>
        <w:t xml:space="preserve">If the language is unambiguous and a literal construction would not result in absurd consequences, we presume that the voters intended the meaning on the face of the initiative and the plain meaning governs. </w:t>
      </w:r>
      <w:r w:rsidR="00C47759">
        <w:rPr>
          <w:rFonts w:eastAsia="Times New Roman" w:cs="Times New Roman"/>
          <w:color w:val="000000"/>
          <w:szCs w:val="26"/>
        </w:rPr>
        <w:t xml:space="preserve"> </w:t>
      </w:r>
      <w:r w:rsidRPr="00AC2AB8">
        <w:rPr>
          <w:rFonts w:eastAsia="Times New Roman" w:cs="Times New Roman"/>
          <w:color w:val="000000"/>
          <w:szCs w:val="26"/>
        </w:rPr>
        <w:t>(</w:t>
      </w:r>
      <w:r w:rsidRPr="00AC2AB8">
        <w:rPr>
          <w:rFonts w:eastAsia="Times New Roman" w:cs="Times New Roman"/>
          <w:i/>
          <w:iCs/>
          <w:color w:val="000000"/>
          <w:szCs w:val="26"/>
        </w:rPr>
        <w:t>Professional Engineers,</w:t>
      </w:r>
      <w:r w:rsidR="00C47759">
        <w:rPr>
          <w:rFonts w:eastAsia="Times New Roman" w:cs="Times New Roman"/>
          <w:i/>
          <w:iCs/>
          <w:color w:val="000000"/>
          <w:szCs w:val="26"/>
        </w:rPr>
        <w:t xml:space="preserve"> </w:t>
      </w:r>
      <w:r w:rsidR="00C47759">
        <w:rPr>
          <w:rFonts w:eastAsia="Times New Roman" w:cs="Times New Roman"/>
          <w:color w:val="000000"/>
          <w:szCs w:val="26"/>
        </w:rPr>
        <w:t>[</w:t>
      </w:r>
      <w:r w:rsidRPr="00C47759" w:rsidR="00C47759">
        <w:rPr>
          <w:rFonts w:eastAsia="Times New Roman" w:cs="Times New Roman"/>
          <w:i/>
          <w:iCs/>
          <w:color w:val="000000"/>
          <w:szCs w:val="26"/>
        </w:rPr>
        <w:t>supra,</w:t>
      </w:r>
      <w:r w:rsidR="00C47759">
        <w:rPr>
          <w:rFonts w:eastAsia="Times New Roman" w:cs="Times New Roman"/>
          <w:color w:val="000000"/>
          <w:szCs w:val="26"/>
        </w:rPr>
        <w:t xml:space="preserve">] </w:t>
      </w:r>
      <w:r w:rsidRPr="00AC2AB8">
        <w:rPr>
          <w:rFonts w:eastAsia="Times New Roman" w:cs="Times New Roman"/>
          <w:color w:val="000000"/>
          <w:szCs w:val="26"/>
        </w:rPr>
        <w:t xml:space="preserve">at p. 1037; </w:t>
      </w:r>
      <w:r w:rsidRPr="00AC2AB8">
        <w:rPr>
          <w:rFonts w:eastAsia="Times New Roman" w:cs="Times New Roman"/>
          <w:i/>
          <w:iCs/>
          <w:color w:val="000000"/>
          <w:szCs w:val="26"/>
        </w:rPr>
        <w:t>Coalition of Concerned Communities, Inc. v. City of Los Angeles</w:t>
      </w:r>
      <w:r w:rsidRPr="00AC2AB8">
        <w:rPr>
          <w:rFonts w:eastAsia="Times New Roman" w:cs="Times New Roman"/>
          <w:color w:val="000000"/>
          <w:szCs w:val="26"/>
        </w:rPr>
        <w:t> (2004) 34 Cal.4th 733, 737.)  If the language is ambiguous, we may consider the analyses and arguments contained in the official ballot pamphlet as extrinsic evidence of the voters</w:t>
      </w:r>
      <w:r w:rsidR="004024CB">
        <w:rPr>
          <w:rFonts w:eastAsia="Times New Roman" w:cs="Times New Roman"/>
          <w:color w:val="000000"/>
          <w:szCs w:val="26"/>
        </w:rPr>
        <w:t>’</w:t>
      </w:r>
      <w:r w:rsidRPr="00AC2AB8">
        <w:rPr>
          <w:rFonts w:eastAsia="Times New Roman" w:cs="Times New Roman"/>
          <w:color w:val="000000"/>
          <w:szCs w:val="26"/>
        </w:rPr>
        <w:t xml:space="preserve"> intent and understanding of the initiative. </w:t>
      </w:r>
      <w:r w:rsidR="004024CB">
        <w:rPr>
          <w:rFonts w:eastAsia="Times New Roman" w:cs="Times New Roman"/>
          <w:color w:val="000000"/>
          <w:szCs w:val="26"/>
        </w:rPr>
        <w:t xml:space="preserve"> </w:t>
      </w:r>
      <w:r w:rsidRPr="00AC2AB8">
        <w:rPr>
          <w:rFonts w:eastAsia="Times New Roman" w:cs="Times New Roman"/>
          <w:color w:val="000000"/>
          <w:szCs w:val="26"/>
        </w:rPr>
        <w:t>(</w:t>
      </w:r>
      <w:r w:rsidRPr="00AC2AB8">
        <w:rPr>
          <w:rFonts w:eastAsia="Times New Roman" w:cs="Times New Roman"/>
          <w:i/>
          <w:iCs/>
          <w:color w:val="000000"/>
          <w:szCs w:val="26"/>
        </w:rPr>
        <w:t>Professional Engineers</w:t>
      </w:r>
      <w:r w:rsidRPr="001E1113">
        <w:rPr>
          <w:rFonts w:eastAsia="Times New Roman" w:cs="Times New Roman"/>
          <w:i/>
          <w:iCs/>
          <w:color w:val="000000"/>
          <w:szCs w:val="26"/>
        </w:rPr>
        <w:t>,</w:t>
      </w:r>
      <w:r w:rsidRPr="001E1113" w:rsidR="004024CB">
        <w:rPr>
          <w:rFonts w:eastAsia="Times New Roman" w:cs="Times New Roman"/>
          <w:i/>
          <w:iCs/>
          <w:color w:val="000000"/>
          <w:szCs w:val="26"/>
        </w:rPr>
        <w:t xml:space="preserve"> </w:t>
      </w:r>
      <w:r w:rsidRPr="001E1113" w:rsidR="001E1113">
        <w:rPr>
          <w:rFonts w:eastAsia="Times New Roman" w:cs="Times New Roman"/>
          <w:i/>
          <w:iCs/>
          <w:color w:val="000000"/>
          <w:szCs w:val="26"/>
        </w:rPr>
        <w:t>supra,</w:t>
      </w:r>
      <w:r w:rsidR="004024CB">
        <w:rPr>
          <w:rFonts w:eastAsia="Times New Roman" w:cs="Times New Roman"/>
          <w:i/>
          <w:iCs/>
          <w:color w:val="000000"/>
          <w:szCs w:val="26"/>
        </w:rPr>
        <w:t xml:space="preserve"> </w:t>
      </w:r>
      <w:r w:rsidRPr="00AC2AB8">
        <w:rPr>
          <w:rFonts w:eastAsia="Times New Roman" w:cs="Times New Roman"/>
          <w:color w:val="000000"/>
          <w:szCs w:val="26"/>
        </w:rPr>
        <w:t>at p. 1037.)”  (</w:t>
      </w:r>
      <w:r w:rsidRPr="00AC2AB8">
        <w:rPr>
          <w:rFonts w:eastAsia="Times New Roman" w:cs="Times New Roman"/>
          <w:i/>
          <w:iCs/>
          <w:color w:val="000000"/>
          <w:szCs w:val="26"/>
        </w:rPr>
        <w:t xml:space="preserve">Schmeer, </w:t>
      </w:r>
      <w:r w:rsidRPr="00AC2AB8">
        <w:rPr>
          <w:rFonts w:eastAsia="Times New Roman" w:cs="Times New Roman"/>
          <w:iCs/>
          <w:color w:val="000000"/>
          <w:szCs w:val="26"/>
        </w:rPr>
        <w:t>at p</w:t>
      </w:r>
      <w:r w:rsidR="004024CB">
        <w:rPr>
          <w:rFonts w:eastAsia="Times New Roman" w:cs="Times New Roman"/>
          <w:iCs/>
          <w:color w:val="000000"/>
          <w:szCs w:val="26"/>
        </w:rPr>
        <w:t>p</w:t>
      </w:r>
      <w:r w:rsidRPr="00AC2AB8">
        <w:rPr>
          <w:rFonts w:eastAsia="Times New Roman" w:cs="Times New Roman"/>
          <w:iCs/>
          <w:color w:val="000000"/>
          <w:szCs w:val="26"/>
        </w:rPr>
        <w:t>. 1316</w:t>
      </w:r>
      <w:r w:rsidR="004B26AC">
        <w:t>–</w:t>
      </w:r>
      <w:r w:rsidRPr="00AC2AB8">
        <w:rPr>
          <w:rFonts w:eastAsia="Times New Roman" w:cs="Times New Roman"/>
          <w:iCs/>
          <w:color w:val="000000"/>
          <w:szCs w:val="26"/>
        </w:rPr>
        <w:t>1317</w:t>
      </w:r>
      <w:r w:rsidRPr="00AC2AB8">
        <w:rPr>
          <w:rFonts w:eastAsia="Times New Roman" w:cs="Times New Roman"/>
          <w:i/>
          <w:iCs/>
          <w:color w:val="000000"/>
          <w:szCs w:val="26"/>
        </w:rPr>
        <w:t>.</w:t>
      </w:r>
      <w:r w:rsidRPr="00AC2AB8">
        <w:rPr>
          <w:rFonts w:eastAsia="Times New Roman" w:cs="Times New Roman"/>
          <w:iCs/>
          <w:color w:val="000000"/>
          <w:szCs w:val="26"/>
        </w:rPr>
        <w:t>)</w:t>
      </w:r>
    </w:p>
    <w:p w:rsidR="00405F23" w:rsidRPr="00AC2AB8" w:rsidP="00C0319A" w14:paraId="09B857EA" w14:textId="0A52445F">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BC2A10">
        <w:rPr>
          <w:rFonts w:eastAsia="Times New Roman" w:cs="Times New Roman"/>
          <w:color w:val="000000"/>
          <w:szCs w:val="26"/>
        </w:rPr>
        <w:t xml:space="preserve">In the trial court, appellants argued that </w:t>
      </w:r>
      <w:r w:rsidR="00BB164E">
        <w:rPr>
          <w:rFonts w:eastAsia="Times New Roman" w:cs="Times New Roman"/>
          <w:color w:val="000000"/>
          <w:szCs w:val="26"/>
        </w:rPr>
        <w:t xml:space="preserve">the toll increase would come within </w:t>
      </w:r>
      <w:r w:rsidRPr="00AC2AB8" w:rsidR="00BC2A10">
        <w:rPr>
          <w:rFonts w:eastAsia="Times New Roman" w:cs="Times New Roman"/>
          <w:color w:val="000000"/>
          <w:szCs w:val="26"/>
        </w:rPr>
        <w:t xml:space="preserve">exception </w:t>
      </w:r>
      <w:r w:rsidRPr="00AC2AB8" w:rsidR="00CF4588">
        <w:rPr>
          <w:rFonts w:eastAsia="Times New Roman" w:cs="Times New Roman"/>
          <w:color w:val="000000"/>
          <w:szCs w:val="26"/>
        </w:rPr>
        <w:t xml:space="preserve">4 </w:t>
      </w:r>
      <w:r w:rsidRPr="00AC2AB8" w:rsidR="00BC2A10">
        <w:rPr>
          <w:rFonts w:eastAsia="Times New Roman" w:cs="Times New Roman"/>
          <w:color w:val="000000"/>
          <w:szCs w:val="26"/>
        </w:rPr>
        <w:t xml:space="preserve">only if the </w:t>
      </w:r>
      <w:r w:rsidR="004024CB">
        <w:rPr>
          <w:rFonts w:eastAsia="Times New Roman" w:cs="Times New Roman"/>
          <w:color w:val="000000"/>
          <w:szCs w:val="26"/>
        </w:rPr>
        <w:t>s</w:t>
      </w:r>
      <w:r w:rsidRPr="00AC2AB8" w:rsidR="00BC2A10">
        <w:rPr>
          <w:rFonts w:eastAsia="Times New Roman" w:cs="Times New Roman"/>
          <w:color w:val="000000"/>
          <w:szCs w:val="26"/>
        </w:rPr>
        <w:t>tate demonstrated that the charge</w:t>
      </w:r>
      <w:r w:rsidRPr="00AC2AB8">
        <w:rPr>
          <w:rFonts w:eastAsia="Times New Roman" w:cs="Times New Roman"/>
          <w:color w:val="000000"/>
          <w:szCs w:val="26"/>
        </w:rPr>
        <w:t xml:space="preserve"> met th</w:t>
      </w:r>
      <w:r w:rsidRPr="00AC2AB8" w:rsidR="00CF4588">
        <w:rPr>
          <w:rFonts w:eastAsia="Times New Roman" w:cs="Times New Roman"/>
          <w:color w:val="000000"/>
          <w:szCs w:val="26"/>
        </w:rPr>
        <w:t xml:space="preserve">e requirements of </w:t>
      </w:r>
      <w:r w:rsidR="00C9647F">
        <w:rPr>
          <w:rFonts w:eastAsia="Times New Roman" w:cs="Times New Roman"/>
          <w:color w:val="000000"/>
          <w:szCs w:val="26"/>
        </w:rPr>
        <w:t>article XIII</w:t>
      </w:r>
      <w:r w:rsidR="00377DF5">
        <w:rPr>
          <w:rFonts w:eastAsia="Times New Roman" w:cs="Times New Roman"/>
          <w:color w:val="000000"/>
          <w:szCs w:val="26"/>
        </w:rPr>
        <w:t xml:space="preserve"> A</w:t>
      </w:r>
      <w:r w:rsidR="00C9647F">
        <w:rPr>
          <w:rFonts w:eastAsia="Times New Roman" w:cs="Times New Roman"/>
          <w:color w:val="000000"/>
          <w:szCs w:val="26"/>
        </w:rPr>
        <w:t xml:space="preserve">, </w:t>
      </w:r>
      <w:r w:rsidRPr="00AC2AB8" w:rsidR="00CF4588">
        <w:rPr>
          <w:rFonts w:eastAsia="Times New Roman" w:cs="Times New Roman"/>
          <w:color w:val="000000"/>
          <w:szCs w:val="26"/>
        </w:rPr>
        <w:t>subdivision (d</w:t>
      </w:r>
      <w:r w:rsidRPr="00AC2AB8">
        <w:rPr>
          <w:rFonts w:eastAsia="Times New Roman" w:cs="Times New Roman"/>
          <w:color w:val="000000"/>
          <w:szCs w:val="26"/>
        </w:rPr>
        <w:t xml:space="preserve">) of section 3, including </w:t>
      </w:r>
      <w:r w:rsidRPr="00AC2AB8" w:rsidR="00CF4588">
        <w:rPr>
          <w:rFonts w:eastAsia="Times New Roman" w:cs="Times New Roman"/>
          <w:color w:val="000000"/>
          <w:szCs w:val="26"/>
        </w:rPr>
        <w:t xml:space="preserve">that the amount </w:t>
      </w:r>
      <w:r w:rsidRPr="00AC2AB8" w:rsidR="00BC2A10">
        <w:rPr>
          <w:rFonts w:eastAsia="Times New Roman" w:cs="Times New Roman"/>
          <w:color w:val="000000"/>
          <w:szCs w:val="26"/>
        </w:rPr>
        <w:t xml:space="preserve">was not more than necessary to “cover the reasonable costs of the governmental activity” </w:t>
      </w:r>
      <w:r w:rsidRPr="00AC2AB8">
        <w:rPr>
          <w:rFonts w:eastAsia="Times New Roman" w:cs="Times New Roman"/>
          <w:color w:val="000000"/>
          <w:szCs w:val="26"/>
        </w:rPr>
        <w:t>and that it was “fairly allocated based on each payer’s burden on or benefit from the governmental activity</w:t>
      </w:r>
      <w:r w:rsidRPr="00AC2AB8" w:rsidR="005365FA">
        <w:rPr>
          <w:rFonts w:eastAsia="Times New Roman" w:cs="Times New Roman"/>
          <w:color w:val="000000"/>
          <w:szCs w:val="26"/>
        </w:rPr>
        <w:t>.</w:t>
      </w:r>
      <w:r w:rsidRPr="00AC2AB8">
        <w:rPr>
          <w:rFonts w:eastAsia="Times New Roman" w:cs="Times New Roman"/>
          <w:color w:val="000000"/>
          <w:szCs w:val="26"/>
        </w:rPr>
        <w:t xml:space="preserve">”  Appellants </w:t>
      </w:r>
      <w:r w:rsidRPr="00AC2AB8" w:rsidR="00CF4588">
        <w:rPr>
          <w:rFonts w:eastAsia="Times New Roman" w:cs="Times New Roman"/>
          <w:color w:val="000000"/>
          <w:szCs w:val="26"/>
        </w:rPr>
        <w:t>portrayed</w:t>
      </w:r>
      <w:r w:rsidRPr="00AC2AB8">
        <w:rPr>
          <w:rFonts w:eastAsia="Times New Roman" w:cs="Times New Roman"/>
          <w:color w:val="000000"/>
          <w:szCs w:val="26"/>
        </w:rPr>
        <w:t xml:space="preserve"> subdivision (d) as requiring a nexus between the entrance charge and use to which the collected revenue would be put, without which the fee would become a tax.  </w:t>
      </w:r>
    </w:p>
    <w:p w:rsidR="00371F7A" w:rsidRPr="00AC2AB8" w:rsidP="00C0319A" w14:paraId="2E5B06FD" w14:textId="078E6395">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acknowledged that </w:t>
      </w:r>
      <w:r w:rsidRPr="00AC2AB8" w:rsidR="00793FB0">
        <w:rPr>
          <w:rFonts w:eastAsia="Times New Roman" w:cs="Times New Roman"/>
          <w:color w:val="000000"/>
          <w:szCs w:val="26"/>
        </w:rPr>
        <w:t xml:space="preserve">applying the “reasonableness” requirement </w:t>
      </w:r>
      <w:r w:rsidR="00377DF5">
        <w:rPr>
          <w:rFonts w:eastAsia="Times New Roman" w:cs="Times New Roman"/>
          <w:color w:val="000000"/>
          <w:szCs w:val="26"/>
        </w:rPr>
        <w:t xml:space="preserve">of section 3 </w:t>
      </w:r>
      <w:r w:rsidRPr="00AC2AB8" w:rsidR="00793FB0">
        <w:rPr>
          <w:rFonts w:eastAsia="Times New Roman" w:cs="Times New Roman"/>
          <w:color w:val="000000"/>
          <w:szCs w:val="26"/>
        </w:rPr>
        <w:t xml:space="preserve">of </w:t>
      </w:r>
      <w:r w:rsidR="00A64673">
        <w:rPr>
          <w:rFonts w:eastAsia="Times New Roman" w:cs="Times New Roman"/>
          <w:color w:val="000000"/>
          <w:szCs w:val="26"/>
        </w:rPr>
        <w:t>article XIII</w:t>
      </w:r>
      <w:r w:rsidR="00377DF5">
        <w:rPr>
          <w:rFonts w:eastAsia="Times New Roman" w:cs="Times New Roman"/>
          <w:color w:val="000000"/>
          <w:szCs w:val="26"/>
        </w:rPr>
        <w:t xml:space="preserve"> A</w:t>
      </w:r>
      <w:r w:rsidR="00A64673">
        <w:rPr>
          <w:rFonts w:eastAsia="Times New Roman" w:cs="Times New Roman"/>
          <w:color w:val="000000"/>
          <w:szCs w:val="26"/>
        </w:rPr>
        <w:t xml:space="preserve">, </w:t>
      </w:r>
      <w:r w:rsidRPr="00AC2AB8" w:rsidR="00793FB0">
        <w:rPr>
          <w:rFonts w:eastAsia="Times New Roman" w:cs="Times New Roman"/>
          <w:color w:val="000000"/>
          <w:szCs w:val="26"/>
        </w:rPr>
        <w:t>subdivision (d) to half of exception 4 (the purchase, rental, or lease of state property) or to exception 5 (</w:t>
      </w:r>
      <w:r w:rsidRPr="00AC2AB8" w:rsidR="00CF4588">
        <w:rPr>
          <w:rFonts w:eastAsia="Times New Roman" w:cs="Times New Roman"/>
          <w:color w:val="000000"/>
          <w:szCs w:val="26"/>
        </w:rPr>
        <w:t>fines or penalties</w:t>
      </w:r>
      <w:r w:rsidRPr="00AC2AB8" w:rsidR="00793FB0">
        <w:rPr>
          <w:rFonts w:eastAsia="Times New Roman" w:cs="Times New Roman"/>
          <w:color w:val="000000"/>
          <w:szCs w:val="26"/>
        </w:rPr>
        <w:t xml:space="preserve"> imposed due to violations of law) would “produce an absurd result,” but argued the requirement nevertheless should be applied to the first half of exception 4, charges “for entrance to or use of state property.”  </w:t>
      </w:r>
      <w:r w:rsidRPr="00AC2AB8">
        <w:rPr>
          <w:rFonts w:eastAsia="Times New Roman" w:cs="Times New Roman"/>
          <w:color w:val="000000"/>
          <w:szCs w:val="26"/>
        </w:rPr>
        <w:t xml:space="preserve">Not applying subdivision (d) at all, appellants argued, would be even more absurd, because it would mean there was no limit on the amount of the charge the </w:t>
      </w:r>
      <w:r w:rsidR="00953D61">
        <w:rPr>
          <w:rFonts w:eastAsia="Times New Roman" w:cs="Times New Roman"/>
          <w:color w:val="000000"/>
          <w:szCs w:val="26"/>
        </w:rPr>
        <w:t>s</w:t>
      </w:r>
      <w:r w:rsidRPr="00AC2AB8">
        <w:rPr>
          <w:rFonts w:eastAsia="Times New Roman" w:cs="Times New Roman"/>
          <w:color w:val="000000"/>
          <w:szCs w:val="26"/>
        </w:rPr>
        <w:t xml:space="preserve">tate could impose for entrance to or use of bridges and parks and no requirement of a nexus between the charge and use </w:t>
      </w:r>
      <w:r w:rsidR="00731C7A">
        <w:rPr>
          <w:rFonts w:eastAsia="Times New Roman" w:cs="Times New Roman"/>
          <w:color w:val="000000"/>
          <w:szCs w:val="26"/>
        </w:rPr>
        <w:t>of</w:t>
      </w:r>
      <w:r w:rsidRPr="00AC2AB8">
        <w:rPr>
          <w:rFonts w:eastAsia="Times New Roman" w:cs="Times New Roman"/>
          <w:color w:val="000000"/>
          <w:szCs w:val="26"/>
        </w:rPr>
        <w:t xml:space="preserve"> the revenue</w:t>
      </w:r>
      <w:r w:rsidR="00731C7A">
        <w:rPr>
          <w:rFonts w:eastAsia="Times New Roman" w:cs="Times New Roman"/>
          <w:color w:val="000000"/>
          <w:szCs w:val="26"/>
        </w:rPr>
        <w:t>,</w:t>
      </w:r>
      <w:r w:rsidR="008E4DD7">
        <w:rPr>
          <w:rFonts w:eastAsia="Times New Roman" w:cs="Times New Roman"/>
          <w:color w:val="000000"/>
          <w:szCs w:val="26"/>
        </w:rPr>
        <w:t xml:space="preserve"> which </w:t>
      </w:r>
      <w:r w:rsidRPr="00AC2AB8">
        <w:rPr>
          <w:rFonts w:eastAsia="Times New Roman" w:cs="Times New Roman"/>
          <w:color w:val="000000"/>
          <w:szCs w:val="26"/>
        </w:rPr>
        <w:t xml:space="preserve">would contravene the intention of Proposition 26 to eliminate taxes disguised as fees.  </w:t>
      </w:r>
    </w:p>
    <w:p w:rsidR="00757119" w:rsidRPr="00AC2AB8" w:rsidP="00C0319A" w14:paraId="544AF56F" w14:textId="3417F23B">
      <w:pPr>
        <w:spacing w:line="360" w:lineRule="auto"/>
        <w:rPr>
          <w:rFonts w:eastAsia="Times New Roman" w:cs="Times New Roman"/>
          <w:color w:val="000000"/>
          <w:szCs w:val="26"/>
        </w:rPr>
      </w:pPr>
      <w:r w:rsidRPr="00AC2AB8">
        <w:rPr>
          <w:rFonts w:eastAsia="Times New Roman" w:cs="Times New Roman"/>
          <w:color w:val="000000"/>
          <w:szCs w:val="26"/>
        </w:rPr>
        <w:tab/>
      </w:r>
      <w:r w:rsidR="008E4DD7">
        <w:rPr>
          <w:rFonts w:eastAsia="Times New Roman" w:cs="Times New Roman"/>
          <w:color w:val="000000"/>
          <w:szCs w:val="26"/>
        </w:rPr>
        <w:t>We agree with the trial court’s rejection of this argument.</w:t>
      </w:r>
      <w:r w:rsidRPr="00AC2AB8" w:rsidR="00CF4588">
        <w:rPr>
          <w:rFonts w:eastAsia="Times New Roman" w:cs="Times New Roman"/>
          <w:color w:val="000000"/>
          <w:szCs w:val="26"/>
        </w:rPr>
        <w:t xml:space="preserve">  T</w:t>
      </w:r>
      <w:r w:rsidRPr="00AC2AB8" w:rsidR="00870A5E">
        <w:rPr>
          <w:rFonts w:eastAsia="Times New Roman" w:cs="Times New Roman"/>
          <w:color w:val="000000"/>
          <w:szCs w:val="26"/>
        </w:rPr>
        <w:t>he first three exceptions to the general definition of “tax” contain language limiting the charge to reasonable costs</w:t>
      </w:r>
      <w:r w:rsidRPr="00AC2AB8" w:rsidR="00CF4588">
        <w:rPr>
          <w:rFonts w:eastAsia="Times New Roman" w:cs="Times New Roman"/>
          <w:color w:val="000000"/>
          <w:szCs w:val="26"/>
        </w:rPr>
        <w:t>;</w:t>
      </w:r>
      <w:r w:rsidRPr="00AC2AB8" w:rsidR="00870A5E">
        <w:rPr>
          <w:rFonts w:eastAsia="Times New Roman" w:cs="Times New Roman"/>
          <w:color w:val="000000"/>
          <w:szCs w:val="26"/>
        </w:rPr>
        <w:t xml:space="preserve"> the fourth and fifth exceptions</w:t>
      </w:r>
      <w:r w:rsidRPr="00AC2AB8" w:rsidR="00CF4588">
        <w:rPr>
          <w:rFonts w:eastAsia="Times New Roman" w:cs="Times New Roman"/>
          <w:color w:val="000000"/>
          <w:szCs w:val="26"/>
        </w:rPr>
        <w:t xml:space="preserve"> do not.  </w:t>
      </w:r>
      <w:r w:rsidRPr="00AC2AB8">
        <w:rPr>
          <w:rFonts w:eastAsia="Times New Roman" w:cs="Times New Roman"/>
          <w:color w:val="000000"/>
          <w:szCs w:val="26"/>
        </w:rPr>
        <w:t xml:space="preserve">The absence of “reasonable cost” language in </w:t>
      </w:r>
      <w:r w:rsidRPr="00AC2AB8" w:rsidR="00CF4588">
        <w:rPr>
          <w:rFonts w:eastAsia="Times New Roman" w:cs="Times New Roman"/>
          <w:color w:val="000000"/>
          <w:szCs w:val="26"/>
        </w:rPr>
        <w:t>the latter</w:t>
      </w:r>
      <w:r w:rsidRPr="00AC2AB8">
        <w:rPr>
          <w:rFonts w:eastAsia="Times New Roman" w:cs="Times New Roman"/>
          <w:color w:val="000000"/>
          <w:szCs w:val="26"/>
        </w:rPr>
        <w:t xml:space="preserve"> exceptions, when it is present in the first three, strongly suggests the limitation does not apply where it is not stated.  And, a</w:t>
      </w:r>
      <w:r w:rsidRPr="00AC2AB8">
        <w:rPr>
          <w:rFonts w:eastAsia="Times New Roman" w:cs="Times New Roman"/>
          <w:b/>
          <w:color w:val="000000"/>
          <w:szCs w:val="26"/>
        </w:rPr>
        <w:t>s</w:t>
      </w:r>
      <w:r w:rsidRPr="00AC2AB8">
        <w:rPr>
          <w:rFonts w:eastAsia="Times New Roman" w:cs="Times New Roman"/>
          <w:color w:val="000000"/>
          <w:szCs w:val="26"/>
        </w:rPr>
        <w:t xml:space="preserve"> the trial court concluded, reading </w:t>
      </w:r>
      <w:r w:rsidR="00A64673">
        <w:rPr>
          <w:rFonts w:eastAsia="Times New Roman" w:cs="Times New Roman"/>
          <w:color w:val="000000"/>
          <w:szCs w:val="26"/>
        </w:rPr>
        <w:t>article XIII</w:t>
      </w:r>
      <w:r w:rsidR="00377DF5">
        <w:rPr>
          <w:rFonts w:eastAsia="Times New Roman" w:cs="Times New Roman"/>
          <w:color w:val="000000"/>
          <w:szCs w:val="26"/>
        </w:rPr>
        <w:t> A</w:t>
      </w:r>
      <w:r w:rsidR="00A64673">
        <w:rPr>
          <w:rFonts w:eastAsia="Times New Roman" w:cs="Times New Roman"/>
          <w:color w:val="000000"/>
          <w:szCs w:val="26"/>
        </w:rPr>
        <w:t xml:space="preserve">, </w:t>
      </w:r>
      <w:r w:rsidRPr="00AC2AB8">
        <w:rPr>
          <w:rFonts w:eastAsia="Times New Roman" w:cs="Times New Roman"/>
          <w:color w:val="000000"/>
          <w:szCs w:val="26"/>
        </w:rPr>
        <w:t xml:space="preserve">subdivision (d) </w:t>
      </w:r>
      <w:r w:rsidR="00A64673">
        <w:rPr>
          <w:rFonts w:eastAsia="Times New Roman" w:cs="Times New Roman"/>
          <w:color w:val="000000"/>
          <w:szCs w:val="26"/>
        </w:rPr>
        <w:t xml:space="preserve">of section 3 </w:t>
      </w:r>
      <w:r w:rsidRPr="00AC2AB8">
        <w:rPr>
          <w:rFonts w:eastAsia="Times New Roman" w:cs="Times New Roman"/>
          <w:color w:val="000000"/>
          <w:szCs w:val="26"/>
        </w:rPr>
        <w:t xml:space="preserve">as applicable to all of the subdivision (b) exceptions would render the </w:t>
      </w:r>
      <w:r w:rsidRPr="00AC2AB8" w:rsidR="00571FB0">
        <w:rPr>
          <w:rFonts w:eastAsia="Times New Roman" w:cs="Times New Roman"/>
          <w:color w:val="000000"/>
          <w:szCs w:val="26"/>
        </w:rPr>
        <w:t xml:space="preserve">express </w:t>
      </w:r>
      <w:r w:rsidRPr="00AC2AB8">
        <w:rPr>
          <w:rFonts w:eastAsia="Times New Roman" w:cs="Times New Roman"/>
          <w:color w:val="000000"/>
          <w:szCs w:val="26"/>
        </w:rPr>
        <w:t>reasonableness language in the first three exceptions surplusage.  “</w:t>
      </w:r>
      <w:r w:rsidR="00F36358">
        <w:rPr>
          <w:rFonts w:eastAsia="Times New Roman" w:cs="Times New Roman"/>
          <w:color w:val="000000"/>
          <w:szCs w:val="26"/>
        </w:rPr>
        <w:t> </w:t>
      </w:r>
      <w:r w:rsidRPr="00AC2AB8">
        <w:rPr>
          <w:rFonts w:eastAsia="Times New Roman" w:cs="Times New Roman"/>
          <w:color w:val="000000"/>
          <w:szCs w:val="26"/>
        </w:rPr>
        <w:t>‘A construction making some words surplusage is to be avoided.’</w:t>
      </w:r>
      <w:r w:rsidR="00953D61">
        <w:rPr>
          <w:rFonts w:eastAsia="Times New Roman" w:cs="Times New Roman"/>
          <w:color w:val="000000"/>
          <w:szCs w:val="26"/>
        </w:rPr>
        <w:t> </w:t>
      </w:r>
      <w:r w:rsidRPr="00AC2AB8">
        <w:rPr>
          <w:rFonts w:eastAsia="Times New Roman" w:cs="Times New Roman"/>
          <w:color w:val="000000"/>
          <w:szCs w:val="26"/>
        </w:rPr>
        <w:t>”  (</w:t>
      </w:r>
      <w:r w:rsidRPr="00AC2AB8">
        <w:rPr>
          <w:rFonts w:eastAsia="Times New Roman" w:cs="Times New Roman"/>
          <w:i/>
          <w:color w:val="000000"/>
          <w:szCs w:val="26"/>
        </w:rPr>
        <w:t>McCarther v. Pacific Telesis Group</w:t>
      </w:r>
      <w:r w:rsidRPr="00AC2AB8">
        <w:rPr>
          <w:rFonts w:eastAsia="Times New Roman" w:cs="Times New Roman"/>
          <w:color w:val="000000"/>
          <w:szCs w:val="26"/>
        </w:rPr>
        <w:t xml:space="preserve"> (2010) 48 Cal.4th 104, 110, quoting</w:t>
      </w:r>
      <w:r w:rsidRPr="00AC2AB8">
        <w:rPr>
          <w:rFonts w:eastAsia="Times New Roman" w:cs="Times New Roman"/>
          <w:i/>
          <w:color w:val="000000"/>
          <w:szCs w:val="26"/>
        </w:rPr>
        <w:t xml:space="preserve"> Dyna–Med, Inc. v. Fair Employment &amp; Housing Com.</w:t>
      </w:r>
      <w:r w:rsidR="004F0DAF">
        <w:rPr>
          <w:rFonts w:eastAsia="Times New Roman" w:cs="Times New Roman"/>
          <w:color w:val="000000"/>
          <w:szCs w:val="26"/>
        </w:rPr>
        <w:t>,</w:t>
      </w:r>
      <w:r w:rsidRPr="004F0DAF" w:rsidR="004F0DAF">
        <w:rPr>
          <w:rFonts w:eastAsia="Times New Roman" w:cs="Times New Roman"/>
          <w:i/>
          <w:iCs/>
          <w:color w:val="000000"/>
          <w:szCs w:val="26"/>
        </w:rPr>
        <w:t xml:space="preserve"> supra</w:t>
      </w:r>
      <w:r w:rsidR="004F0DAF">
        <w:rPr>
          <w:rFonts w:eastAsia="Times New Roman" w:cs="Times New Roman"/>
          <w:color w:val="000000"/>
          <w:szCs w:val="26"/>
        </w:rPr>
        <w:t xml:space="preserve">, </w:t>
      </w:r>
      <w:r w:rsidRPr="00AC2AB8">
        <w:rPr>
          <w:rFonts w:eastAsia="Times New Roman" w:cs="Times New Roman"/>
          <w:color w:val="000000"/>
          <w:szCs w:val="26"/>
        </w:rPr>
        <w:t xml:space="preserve">43 Cal.3d </w:t>
      </w:r>
      <w:r w:rsidR="004F0DAF">
        <w:rPr>
          <w:rFonts w:eastAsia="Times New Roman" w:cs="Times New Roman"/>
          <w:color w:val="000000"/>
          <w:szCs w:val="26"/>
        </w:rPr>
        <w:t>at p.</w:t>
      </w:r>
      <w:r w:rsidRPr="00AC2AB8">
        <w:rPr>
          <w:rFonts w:eastAsia="Times New Roman" w:cs="Times New Roman"/>
          <w:color w:val="000000"/>
          <w:szCs w:val="26"/>
        </w:rPr>
        <w:t xml:space="preserve"> 1387.)  </w:t>
      </w:r>
    </w:p>
    <w:p w:rsidR="00571FB0" w:rsidRPr="00AC2AB8" w:rsidP="00C0319A" w14:paraId="0BADA48A" w14:textId="042408AF">
      <w:pPr>
        <w:spacing w:line="360" w:lineRule="auto"/>
        <w:rPr>
          <w:rFonts w:eastAsia="Times New Roman" w:cs="Times New Roman"/>
          <w:color w:val="000000"/>
          <w:szCs w:val="26"/>
        </w:rPr>
      </w:pPr>
      <w:r w:rsidRPr="00AC2AB8">
        <w:rPr>
          <w:rFonts w:eastAsia="Times New Roman" w:cs="Times New Roman"/>
          <w:color w:val="000000"/>
          <w:szCs w:val="26"/>
        </w:rPr>
        <w:tab/>
        <w:t xml:space="preserve">Appellants have changed their argument on this appeal.  </w:t>
      </w:r>
      <w:r w:rsidRPr="00AC2AB8" w:rsidR="00CF4588">
        <w:rPr>
          <w:rFonts w:eastAsia="Times New Roman" w:cs="Times New Roman"/>
          <w:color w:val="000000"/>
          <w:szCs w:val="26"/>
        </w:rPr>
        <w:t xml:space="preserve">Now disavowing any argument that the reasonableness provisions of </w:t>
      </w:r>
      <w:r w:rsidR="004F0DAF">
        <w:rPr>
          <w:rFonts w:eastAsia="Times New Roman" w:cs="Times New Roman"/>
          <w:color w:val="000000"/>
          <w:szCs w:val="26"/>
        </w:rPr>
        <w:t>section 3 of article XIII</w:t>
      </w:r>
      <w:r w:rsidR="000C2257">
        <w:rPr>
          <w:rFonts w:eastAsia="Times New Roman" w:cs="Times New Roman"/>
          <w:color w:val="000000"/>
          <w:szCs w:val="26"/>
        </w:rPr>
        <w:t xml:space="preserve"> A</w:t>
      </w:r>
      <w:r w:rsidR="004F0DAF">
        <w:rPr>
          <w:rFonts w:eastAsia="Times New Roman" w:cs="Times New Roman"/>
          <w:color w:val="000000"/>
          <w:szCs w:val="26"/>
        </w:rPr>
        <w:t xml:space="preserve">, </w:t>
      </w:r>
      <w:r w:rsidRPr="00AC2AB8" w:rsidR="00CF4588">
        <w:rPr>
          <w:rFonts w:eastAsia="Times New Roman" w:cs="Times New Roman"/>
          <w:color w:val="000000"/>
          <w:szCs w:val="26"/>
        </w:rPr>
        <w:t>subdivision (d)</w:t>
      </w:r>
      <w:r w:rsidR="004F0DAF">
        <w:rPr>
          <w:rFonts w:eastAsia="Times New Roman" w:cs="Times New Roman"/>
          <w:color w:val="000000"/>
          <w:szCs w:val="26"/>
        </w:rPr>
        <w:t xml:space="preserve">, </w:t>
      </w:r>
      <w:r w:rsidRPr="00AC2AB8" w:rsidR="00CF4588">
        <w:rPr>
          <w:rFonts w:eastAsia="Times New Roman" w:cs="Times New Roman"/>
          <w:color w:val="000000"/>
          <w:szCs w:val="26"/>
        </w:rPr>
        <w:t>apply to exception 4, appellant</w:t>
      </w:r>
      <w:r w:rsidR="00AC7031">
        <w:rPr>
          <w:rFonts w:eastAsia="Times New Roman" w:cs="Times New Roman"/>
          <w:color w:val="000000"/>
          <w:szCs w:val="26"/>
        </w:rPr>
        <w:t>s</w:t>
      </w:r>
      <w:r w:rsidRPr="00AC2AB8" w:rsidR="00CF4588">
        <w:rPr>
          <w:rFonts w:eastAsia="Times New Roman" w:cs="Times New Roman"/>
          <w:color w:val="000000"/>
          <w:szCs w:val="26"/>
        </w:rPr>
        <w:t xml:space="preserve"> describe</w:t>
      </w:r>
      <w:r w:rsidRPr="00AC2AB8">
        <w:rPr>
          <w:rFonts w:eastAsia="Times New Roman" w:cs="Times New Roman"/>
          <w:color w:val="000000"/>
          <w:szCs w:val="26"/>
        </w:rPr>
        <w:t xml:space="preserve"> </w:t>
      </w:r>
      <w:r w:rsidRPr="00AC2AB8" w:rsidR="00E71154">
        <w:rPr>
          <w:rFonts w:eastAsia="Times New Roman" w:cs="Times New Roman"/>
          <w:color w:val="000000"/>
          <w:szCs w:val="26"/>
        </w:rPr>
        <w:t>subdivision (d) as imposing three burdens</w:t>
      </w:r>
      <w:r w:rsidR="00AC7031">
        <w:rPr>
          <w:rFonts w:eastAsia="Times New Roman" w:cs="Times New Roman"/>
          <w:color w:val="000000"/>
          <w:szCs w:val="26"/>
        </w:rPr>
        <w:t>—</w:t>
      </w:r>
      <w:r w:rsidRPr="00AC2AB8" w:rsidR="00E71154">
        <w:rPr>
          <w:rFonts w:eastAsia="Times New Roman" w:cs="Times New Roman"/>
          <w:color w:val="000000"/>
          <w:szCs w:val="26"/>
        </w:rPr>
        <w:t>proving the levy, charge, or other exaction is not a tax, proving the amount is no more than necessary to cover the reasonable costs of the governmental activity, and proving the allocation of costs bears a reasonable relationship to the burden on or benefit to the</w:t>
      </w:r>
      <w:r w:rsidRPr="00AC2AB8" w:rsidR="007918F7">
        <w:rPr>
          <w:rFonts w:eastAsia="Times New Roman" w:cs="Times New Roman"/>
          <w:color w:val="000000"/>
          <w:szCs w:val="26"/>
        </w:rPr>
        <w:t xml:space="preserve"> paye</w:t>
      </w:r>
      <w:r w:rsidRPr="00AC2AB8" w:rsidR="00E71154">
        <w:rPr>
          <w:rFonts w:eastAsia="Times New Roman" w:cs="Times New Roman"/>
          <w:color w:val="000000"/>
          <w:szCs w:val="26"/>
        </w:rPr>
        <w:t>r</w:t>
      </w:r>
      <w:r w:rsidR="00891E80">
        <w:rPr>
          <w:rFonts w:eastAsia="Times New Roman" w:cs="Times New Roman"/>
          <w:color w:val="000000"/>
          <w:szCs w:val="26"/>
        </w:rPr>
        <w:t>—</w:t>
      </w:r>
      <w:r w:rsidRPr="00AC2AB8" w:rsidR="00F52C5B">
        <w:rPr>
          <w:rFonts w:eastAsia="Times New Roman" w:cs="Times New Roman"/>
          <w:color w:val="000000"/>
          <w:szCs w:val="26"/>
        </w:rPr>
        <w:t xml:space="preserve">only the first of which applies to exception 4.  In a point of agreement with respondents, they now maintain </w:t>
      </w:r>
      <w:r w:rsidRPr="00AC2AB8" w:rsidR="00E71154">
        <w:rPr>
          <w:rFonts w:eastAsia="Times New Roman" w:cs="Times New Roman"/>
          <w:color w:val="000000"/>
          <w:szCs w:val="26"/>
        </w:rPr>
        <w:t xml:space="preserve">the second and third burdens </w:t>
      </w:r>
      <w:r w:rsidRPr="00AC2AB8" w:rsidR="00D8106D">
        <w:rPr>
          <w:rFonts w:eastAsia="Times New Roman" w:cs="Times New Roman"/>
          <w:color w:val="000000"/>
          <w:szCs w:val="26"/>
        </w:rPr>
        <w:t>apply only to the first three exceptions in section 3, subdivision (b)</w:t>
      </w:r>
      <w:r w:rsidRPr="00AC2AB8" w:rsidR="00F52C5B">
        <w:rPr>
          <w:rFonts w:eastAsia="Times New Roman" w:cs="Times New Roman"/>
          <w:color w:val="000000"/>
          <w:szCs w:val="26"/>
        </w:rPr>
        <w:t xml:space="preserve">, while </w:t>
      </w:r>
      <w:r w:rsidRPr="00AC2AB8" w:rsidR="00D8106D">
        <w:rPr>
          <w:rFonts w:eastAsia="Times New Roman" w:cs="Times New Roman"/>
          <w:color w:val="000000"/>
          <w:szCs w:val="26"/>
        </w:rPr>
        <w:t>the first burden applies to all five exceptions</w:t>
      </w:r>
      <w:r w:rsidRPr="00AC2AB8" w:rsidR="00F52C5B">
        <w:rPr>
          <w:rFonts w:eastAsia="Times New Roman" w:cs="Times New Roman"/>
          <w:color w:val="000000"/>
          <w:szCs w:val="26"/>
        </w:rPr>
        <w:t xml:space="preserve">.  Appellants argue, however, </w:t>
      </w:r>
      <w:r w:rsidRPr="00AC2AB8" w:rsidR="00F9115A">
        <w:rPr>
          <w:rFonts w:eastAsia="Times New Roman" w:cs="Times New Roman"/>
          <w:color w:val="000000"/>
          <w:szCs w:val="26"/>
        </w:rPr>
        <w:t xml:space="preserve">that </w:t>
      </w:r>
      <w:r w:rsidRPr="00AC2AB8" w:rsidR="00D8106D">
        <w:rPr>
          <w:rFonts w:eastAsia="Times New Roman" w:cs="Times New Roman"/>
          <w:color w:val="000000"/>
          <w:szCs w:val="26"/>
        </w:rPr>
        <w:t xml:space="preserve">to meet </w:t>
      </w:r>
      <w:r w:rsidRPr="00AC2AB8" w:rsidR="00F9115A">
        <w:rPr>
          <w:rFonts w:eastAsia="Times New Roman" w:cs="Times New Roman"/>
          <w:color w:val="000000"/>
          <w:szCs w:val="26"/>
        </w:rPr>
        <w:t>its</w:t>
      </w:r>
      <w:r w:rsidRPr="00AC2AB8" w:rsidR="00D8106D">
        <w:rPr>
          <w:rFonts w:eastAsia="Times New Roman" w:cs="Times New Roman"/>
          <w:color w:val="000000"/>
          <w:szCs w:val="26"/>
        </w:rPr>
        <w:t xml:space="preserve"> burden of proving the toll increase is not a tax pursuant to exception 4, the </w:t>
      </w:r>
      <w:r w:rsidR="008473B0">
        <w:rPr>
          <w:rFonts w:eastAsia="Times New Roman" w:cs="Times New Roman"/>
          <w:color w:val="000000"/>
          <w:szCs w:val="26"/>
        </w:rPr>
        <w:t>s</w:t>
      </w:r>
      <w:r w:rsidRPr="00AC2AB8" w:rsidR="00D8106D">
        <w:rPr>
          <w:rFonts w:eastAsia="Times New Roman" w:cs="Times New Roman"/>
          <w:color w:val="000000"/>
          <w:szCs w:val="26"/>
        </w:rPr>
        <w:t xml:space="preserve">tate must </w:t>
      </w:r>
      <w:r w:rsidRPr="00AC2AB8" w:rsidR="00F52C5B">
        <w:rPr>
          <w:rFonts w:eastAsia="Times New Roman" w:cs="Times New Roman"/>
          <w:color w:val="000000"/>
          <w:szCs w:val="26"/>
        </w:rPr>
        <w:t xml:space="preserve">not only identify exception 4 as the exception that makes the toll increase not a tax but must </w:t>
      </w:r>
      <w:r w:rsidRPr="00AC2AB8" w:rsidR="00D8106D">
        <w:rPr>
          <w:rFonts w:eastAsia="Times New Roman" w:cs="Times New Roman"/>
          <w:color w:val="000000"/>
          <w:szCs w:val="26"/>
        </w:rPr>
        <w:t>prove the toll increase is “ ‘</w:t>
      </w:r>
      <w:r w:rsidRPr="00AC2AB8" w:rsidR="00D8106D">
        <w:rPr>
          <w:rFonts w:eastAsia="Times New Roman" w:cs="Times New Roman"/>
          <w:i/>
          <w:color w:val="000000"/>
          <w:szCs w:val="26"/>
        </w:rPr>
        <w:t xml:space="preserve">for </w:t>
      </w:r>
      <w:r w:rsidRPr="00AC2AB8" w:rsidR="00D8106D">
        <w:rPr>
          <w:rFonts w:eastAsia="Times New Roman" w:cs="Times New Roman"/>
          <w:color w:val="000000"/>
          <w:szCs w:val="26"/>
        </w:rPr>
        <w:t>entrance to or use of state property,’</w:t>
      </w:r>
      <w:r w:rsidR="004F0DAF">
        <w:rPr>
          <w:rFonts w:eastAsia="Times New Roman" w:cs="Times New Roman"/>
          <w:color w:val="000000"/>
          <w:szCs w:val="26"/>
        </w:rPr>
        <w:t xml:space="preserve"> </w:t>
      </w:r>
      <w:r w:rsidRPr="00AC2AB8" w:rsidR="004F0DAF">
        <w:rPr>
          <w:rFonts w:eastAsia="Times New Roman" w:cs="Times New Roman"/>
          <w:color w:val="000000"/>
          <w:szCs w:val="26"/>
        </w:rPr>
        <w:t>”</w:t>
      </w:r>
      <w:r w:rsidR="004F0DAF">
        <w:rPr>
          <w:rFonts w:eastAsia="Times New Roman" w:cs="Times New Roman"/>
          <w:color w:val="000000"/>
          <w:szCs w:val="26"/>
        </w:rPr>
        <w:t xml:space="preserve"> </w:t>
      </w:r>
      <w:r w:rsidRPr="00AC2AB8" w:rsidR="00D8106D">
        <w:rPr>
          <w:rFonts w:eastAsia="Times New Roman" w:cs="Times New Roman"/>
          <w:color w:val="000000"/>
          <w:szCs w:val="26"/>
        </w:rPr>
        <w:t xml:space="preserve">not </w:t>
      </w:r>
      <w:r w:rsidR="004F0DAF">
        <w:rPr>
          <w:rFonts w:eastAsia="Times New Roman" w:cs="Times New Roman"/>
          <w:color w:val="000000"/>
          <w:szCs w:val="26"/>
        </w:rPr>
        <w:t xml:space="preserve">“ </w:t>
      </w:r>
      <w:r w:rsidRPr="00AC2AB8" w:rsidR="00D8106D">
        <w:rPr>
          <w:rFonts w:eastAsia="Times New Roman" w:cs="Times New Roman"/>
          <w:color w:val="000000"/>
          <w:szCs w:val="26"/>
        </w:rPr>
        <w:t>‘for</w:t>
      </w:r>
      <w:r w:rsidR="00F11CFB">
        <w:rPr>
          <w:rFonts w:eastAsia="Times New Roman" w:cs="Times New Roman"/>
          <w:color w:val="000000"/>
          <w:szCs w:val="26"/>
        </w:rPr>
        <w:t>”</w:t>
      </w:r>
      <w:r w:rsidRPr="00AC2AB8" w:rsidR="00D8106D">
        <w:rPr>
          <w:rFonts w:eastAsia="Times New Roman" w:cs="Times New Roman"/>
          <w:color w:val="000000"/>
          <w:szCs w:val="26"/>
        </w:rPr>
        <w:t xml:space="preserve"> some other purpose unrelated to the payer’s entrance to or use of state property.”  Judgment on the pleadings was improper, they argue, </w:t>
      </w:r>
      <w:r w:rsidRPr="00AC2AB8" w:rsidR="00962C07">
        <w:rPr>
          <w:rFonts w:eastAsia="Times New Roman" w:cs="Times New Roman"/>
          <w:color w:val="000000"/>
          <w:szCs w:val="26"/>
        </w:rPr>
        <w:t xml:space="preserve">because they raised a factual question with their allegations </w:t>
      </w:r>
      <w:r w:rsidRPr="00AC2AB8" w:rsidR="00D8106D">
        <w:rPr>
          <w:rFonts w:eastAsia="Times New Roman" w:cs="Times New Roman"/>
          <w:color w:val="000000"/>
          <w:szCs w:val="26"/>
        </w:rPr>
        <w:t>that the funds resulting from the toll increase are to be used for improvements to public transit and other programs they do not use when they drive across state-owned bridges.</w:t>
      </w:r>
      <w:r w:rsidRPr="00AC2AB8">
        <w:rPr>
          <w:rFonts w:eastAsia="Times New Roman" w:cs="Times New Roman"/>
          <w:color w:val="000000"/>
          <w:szCs w:val="26"/>
        </w:rPr>
        <w:t xml:space="preserve">  </w:t>
      </w:r>
    </w:p>
    <w:p w:rsidR="00571FB0" w:rsidRPr="00AC2AB8" w:rsidP="00C0319A" w14:paraId="43A84013" w14:textId="3DF91B0F">
      <w:pPr>
        <w:spacing w:line="360" w:lineRule="auto"/>
        <w:rPr>
          <w:rFonts w:eastAsia="Times New Roman" w:cs="Times New Roman"/>
          <w:color w:val="000000"/>
          <w:szCs w:val="26"/>
        </w:rPr>
      </w:pPr>
      <w:r w:rsidRPr="00AC2AB8">
        <w:rPr>
          <w:rFonts w:eastAsia="Times New Roman" w:cs="Times New Roman"/>
          <w:color w:val="000000"/>
          <w:szCs w:val="26"/>
        </w:rPr>
        <w:tab/>
      </w:r>
      <w:r w:rsidRPr="00AC2AB8" w:rsidR="00D759AF">
        <w:rPr>
          <w:rFonts w:eastAsia="Times New Roman" w:cs="Times New Roman"/>
          <w:color w:val="000000"/>
          <w:szCs w:val="26"/>
        </w:rPr>
        <w:t xml:space="preserve">Appellants say their “for’ </w:t>
      </w:r>
      <w:r w:rsidRPr="00AC2AB8" w:rsidR="00F9115A">
        <w:rPr>
          <w:rFonts w:eastAsia="Times New Roman" w:cs="Times New Roman"/>
          <w:color w:val="000000"/>
          <w:szCs w:val="26"/>
        </w:rPr>
        <w:t>argument does</w:t>
      </w:r>
      <w:r w:rsidRPr="00AC2AB8" w:rsidR="00D759AF">
        <w:rPr>
          <w:rFonts w:eastAsia="Times New Roman" w:cs="Times New Roman"/>
          <w:color w:val="000000"/>
          <w:szCs w:val="26"/>
        </w:rPr>
        <w:t xml:space="preserve"> not seek</w:t>
      </w:r>
      <w:r w:rsidRPr="00AC2AB8" w:rsidR="00F9115A">
        <w:rPr>
          <w:rFonts w:eastAsia="Times New Roman" w:cs="Times New Roman"/>
          <w:color w:val="000000"/>
          <w:szCs w:val="26"/>
        </w:rPr>
        <w:t xml:space="preserve"> </w:t>
      </w:r>
      <w:r w:rsidRPr="00AC2AB8" w:rsidR="00D759AF">
        <w:rPr>
          <w:rFonts w:eastAsia="Times New Roman" w:cs="Times New Roman"/>
          <w:color w:val="000000"/>
          <w:szCs w:val="26"/>
        </w:rPr>
        <w:t xml:space="preserve">to </w:t>
      </w:r>
      <w:r w:rsidRPr="00AC2AB8" w:rsidR="00F9115A">
        <w:rPr>
          <w:rFonts w:eastAsia="Times New Roman" w:cs="Times New Roman"/>
          <w:color w:val="000000"/>
          <w:szCs w:val="26"/>
        </w:rPr>
        <w:t>apply</w:t>
      </w:r>
      <w:r w:rsidRPr="00AC2AB8" w:rsidR="00D759AF">
        <w:rPr>
          <w:rFonts w:eastAsia="Times New Roman" w:cs="Times New Roman"/>
          <w:color w:val="000000"/>
          <w:szCs w:val="26"/>
        </w:rPr>
        <w:t xml:space="preserve"> the reasonable cost</w:t>
      </w:r>
      <w:r w:rsidRPr="00AC2AB8" w:rsidR="002702E3">
        <w:rPr>
          <w:rFonts w:eastAsia="Times New Roman" w:cs="Times New Roman"/>
          <w:color w:val="000000"/>
          <w:szCs w:val="26"/>
        </w:rPr>
        <w:t xml:space="preserve"> burden</w:t>
      </w:r>
      <w:r w:rsidRPr="00AC2AB8" w:rsidR="00F9115A">
        <w:rPr>
          <w:rFonts w:eastAsia="Times New Roman" w:cs="Times New Roman"/>
          <w:color w:val="000000"/>
          <w:szCs w:val="26"/>
        </w:rPr>
        <w:t>s</w:t>
      </w:r>
      <w:r w:rsidRPr="00AC2AB8" w:rsidR="002702E3">
        <w:rPr>
          <w:rFonts w:eastAsia="Times New Roman" w:cs="Times New Roman"/>
          <w:color w:val="000000"/>
          <w:szCs w:val="26"/>
        </w:rPr>
        <w:t xml:space="preserve"> of</w:t>
      </w:r>
      <w:r w:rsidRPr="00AC2AB8" w:rsidR="00F9115A">
        <w:rPr>
          <w:rFonts w:eastAsia="Times New Roman" w:cs="Times New Roman"/>
          <w:color w:val="000000"/>
          <w:szCs w:val="26"/>
        </w:rPr>
        <w:t xml:space="preserve"> </w:t>
      </w:r>
      <w:r w:rsidR="004F0DAF">
        <w:rPr>
          <w:rFonts w:eastAsia="Times New Roman" w:cs="Times New Roman"/>
          <w:color w:val="000000"/>
          <w:szCs w:val="26"/>
        </w:rPr>
        <w:t>section 3 of article XIII</w:t>
      </w:r>
      <w:r w:rsidR="000C2257">
        <w:rPr>
          <w:rFonts w:eastAsia="Times New Roman" w:cs="Times New Roman"/>
          <w:color w:val="000000"/>
          <w:szCs w:val="26"/>
        </w:rPr>
        <w:t xml:space="preserve"> A</w:t>
      </w:r>
      <w:r w:rsidR="004F0DAF">
        <w:rPr>
          <w:rFonts w:eastAsia="Times New Roman" w:cs="Times New Roman"/>
          <w:color w:val="000000"/>
          <w:szCs w:val="26"/>
        </w:rPr>
        <w:t xml:space="preserve">, </w:t>
      </w:r>
      <w:r w:rsidRPr="00AC2AB8" w:rsidR="00F9115A">
        <w:rPr>
          <w:rFonts w:eastAsia="Times New Roman" w:cs="Times New Roman"/>
          <w:color w:val="000000"/>
          <w:szCs w:val="26"/>
        </w:rPr>
        <w:t>subdivision</w:t>
      </w:r>
      <w:r w:rsidRPr="00AC2AB8" w:rsidR="002702E3">
        <w:rPr>
          <w:rFonts w:eastAsia="Times New Roman" w:cs="Times New Roman"/>
          <w:color w:val="000000"/>
          <w:szCs w:val="26"/>
        </w:rPr>
        <w:t xml:space="preserve"> (d) </w:t>
      </w:r>
      <w:r w:rsidRPr="00AC2AB8" w:rsidR="00F9115A">
        <w:rPr>
          <w:rFonts w:eastAsia="Times New Roman" w:cs="Times New Roman"/>
          <w:color w:val="000000"/>
          <w:szCs w:val="26"/>
        </w:rPr>
        <w:t xml:space="preserve">to exception 4, </w:t>
      </w:r>
      <w:r w:rsidRPr="00AC2AB8" w:rsidR="002702E3">
        <w:rPr>
          <w:rFonts w:eastAsia="Times New Roman" w:cs="Times New Roman"/>
          <w:color w:val="000000"/>
          <w:szCs w:val="26"/>
        </w:rPr>
        <w:t xml:space="preserve">but in </w:t>
      </w:r>
      <w:r w:rsidRPr="00AC2AB8" w:rsidR="00F9115A">
        <w:rPr>
          <w:rFonts w:eastAsia="Times New Roman" w:cs="Times New Roman"/>
          <w:color w:val="000000"/>
          <w:szCs w:val="26"/>
        </w:rPr>
        <w:t xml:space="preserve">effect that is just what </w:t>
      </w:r>
      <w:r w:rsidRPr="00AC2AB8">
        <w:rPr>
          <w:rFonts w:eastAsia="Times New Roman" w:cs="Times New Roman"/>
          <w:color w:val="000000"/>
          <w:szCs w:val="26"/>
        </w:rPr>
        <w:t>it does</w:t>
      </w:r>
      <w:r w:rsidRPr="00AC2AB8" w:rsidR="00F9115A">
        <w:rPr>
          <w:rFonts w:eastAsia="Times New Roman" w:cs="Times New Roman"/>
          <w:color w:val="000000"/>
          <w:szCs w:val="26"/>
        </w:rPr>
        <w:t xml:space="preserve">.  In arguing the toll increase is “for” the purpose of funding projects and programs “unrelated” to crossing the bridges, appellants are arguing that the toll increase is not limited to the cost of making the bridges available for crossing and/or not reasonably tied to the benefit the toll payer obtains in crossing the bridges.  </w:t>
      </w:r>
      <w:r w:rsidRPr="00AC2AB8" w:rsidR="005C4802">
        <w:rPr>
          <w:rFonts w:eastAsia="Times New Roman" w:cs="Times New Roman"/>
          <w:color w:val="000000"/>
          <w:szCs w:val="26"/>
        </w:rPr>
        <w:t>Four of the five exceptions in subdivision (b) are defined by reference to what the levy, charge, or exaction is “for”</w:t>
      </w:r>
      <w:r w:rsidR="0021392E">
        <w:t>—</w:t>
      </w:r>
      <w:r w:rsidRPr="00AC2AB8" w:rsidR="005C4802">
        <w:rPr>
          <w:rFonts w:eastAsia="Times New Roman" w:cs="Times New Roman"/>
          <w:color w:val="000000"/>
          <w:szCs w:val="26"/>
        </w:rPr>
        <w:t xml:space="preserve">a benefit or privilege, a service or product, regulatory costs, and entrance to or use of state property or purchase, rental or lease of state property.  The direct referent of “for” is the action of the </w:t>
      </w:r>
      <w:r w:rsidR="00FD3940">
        <w:rPr>
          <w:rFonts w:eastAsia="Times New Roman" w:cs="Times New Roman"/>
          <w:color w:val="000000"/>
          <w:szCs w:val="26"/>
        </w:rPr>
        <w:t>s</w:t>
      </w:r>
      <w:r w:rsidRPr="00AC2AB8" w:rsidR="005C4802">
        <w:rPr>
          <w:rFonts w:eastAsia="Times New Roman" w:cs="Times New Roman"/>
          <w:color w:val="000000"/>
          <w:szCs w:val="26"/>
        </w:rPr>
        <w:t xml:space="preserve">tate, not the use to which revenues will be put:  The levy, charge or exaction is “for” the </w:t>
      </w:r>
      <w:r w:rsidR="00FD3940">
        <w:rPr>
          <w:rFonts w:eastAsia="Times New Roman" w:cs="Times New Roman"/>
          <w:color w:val="000000"/>
          <w:szCs w:val="26"/>
        </w:rPr>
        <w:t>s</w:t>
      </w:r>
      <w:r w:rsidRPr="00AC2AB8" w:rsidR="005C4802">
        <w:rPr>
          <w:rFonts w:eastAsia="Times New Roman" w:cs="Times New Roman"/>
          <w:color w:val="000000"/>
          <w:szCs w:val="26"/>
        </w:rPr>
        <w:t xml:space="preserve">tate conferring a </w:t>
      </w:r>
      <w:r w:rsidRPr="00AC2AB8" w:rsidR="00881C42">
        <w:rPr>
          <w:rFonts w:eastAsia="Times New Roman" w:cs="Times New Roman"/>
          <w:color w:val="000000"/>
          <w:szCs w:val="26"/>
        </w:rPr>
        <w:t>benefit or granting a privilege; providing a service or product;</w:t>
      </w:r>
      <w:r w:rsidRPr="00AC2AB8" w:rsidR="005C4802">
        <w:rPr>
          <w:rFonts w:eastAsia="Times New Roman" w:cs="Times New Roman"/>
          <w:color w:val="000000"/>
          <w:szCs w:val="26"/>
        </w:rPr>
        <w:t xml:space="preserve"> issuing a permi</w:t>
      </w:r>
      <w:r w:rsidRPr="00AC2AB8" w:rsidR="00881C42">
        <w:rPr>
          <w:rFonts w:eastAsia="Times New Roman" w:cs="Times New Roman"/>
          <w:color w:val="000000"/>
          <w:szCs w:val="26"/>
        </w:rPr>
        <w:t>t or performing an investigation;</w:t>
      </w:r>
      <w:r w:rsidRPr="00AC2AB8" w:rsidR="005C4802">
        <w:rPr>
          <w:rFonts w:eastAsia="Times New Roman" w:cs="Times New Roman"/>
          <w:color w:val="000000"/>
          <w:szCs w:val="26"/>
        </w:rPr>
        <w:t xml:space="preserve"> permitting access to </w:t>
      </w:r>
      <w:r w:rsidRPr="00AC2AB8" w:rsidR="00881C42">
        <w:rPr>
          <w:rFonts w:eastAsia="Times New Roman" w:cs="Times New Roman"/>
          <w:color w:val="000000"/>
          <w:szCs w:val="26"/>
        </w:rPr>
        <w:t xml:space="preserve">or use of, or selling, renting or leasing </w:t>
      </w:r>
      <w:r w:rsidRPr="00AC2AB8" w:rsidR="005C4802">
        <w:rPr>
          <w:rFonts w:eastAsia="Times New Roman" w:cs="Times New Roman"/>
          <w:color w:val="000000"/>
          <w:szCs w:val="26"/>
        </w:rPr>
        <w:t>state property</w:t>
      </w:r>
      <w:r w:rsidRPr="00AC2AB8" w:rsidR="00881C42">
        <w:rPr>
          <w:rFonts w:eastAsia="Times New Roman" w:cs="Times New Roman"/>
          <w:color w:val="000000"/>
          <w:szCs w:val="26"/>
        </w:rPr>
        <w:t>.  The first three exceptions expressly limit the amount of the charge; the last two do not.</w:t>
      </w:r>
      <w:r w:rsidRPr="00AC2AB8" w:rsidR="000203E5">
        <w:rPr>
          <w:rFonts w:eastAsia="Times New Roman" w:cs="Times New Roman"/>
          <w:color w:val="000000"/>
          <w:szCs w:val="26"/>
        </w:rPr>
        <w:t xml:space="preserve">  Notably, the reasonable costs of the </w:t>
      </w:r>
      <w:r w:rsidR="00FD3940">
        <w:rPr>
          <w:rFonts w:eastAsia="Times New Roman" w:cs="Times New Roman"/>
          <w:color w:val="000000"/>
          <w:szCs w:val="26"/>
        </w:rPr>
        <w:t>s</w:t>
      </w:r>
      <w:r w:rsidRPr="00AC2AB8" w:rsidR="000203E5">
        <w:rPr>
          <w:rFonts w:eastAsia="Times New Roman" w:cs="Times New Roman"/>
          <w:color w:val="000000"/>
          <w:szCs w:val="26"/>
        </w:rPr>
        <w:t xml:space="preserve">tate activities at issue in the first three exceptions </w:t>
      </w:r>
      <w:r w:rsidRPr="00AC2AB8" w:rsidR="008B791C">
        <w:rPr>
          <w:rFonts w:eastAsia="Times New Roman" w:cs="Times New Roman"/>
          <w:color w:val="000000"/>
          <w:szCs w:val="26"/>
        </w:rPr>
        <w:t xml:space="preserve">can be determined by direct reference to the benefit offered, service provided, </w:t>
      </w:r>
      <w:r w:rsidR="00E6381D">
        <w:rPr>
          <w:rFonts w:eastAsia="Times New Roman" w:cs="Times New Roman"/>
          <w:color w:val="000000"/>
          <w:szCs w:val="26"/>
        </w:rPr>
        <w:t xml:space="preserve">or </w:t>
      </w:r>
      <w:r w:rsidRPr="00AC2AB8" w:rsidR="008B791C">
        <w:rPr>
          <w:rFonts w:eastAsia="Times New Roman" w:cs="Times New Roman"/>
          <w:color w:val="000000"/>
          <w:szCs w:val="26"/>
        </w:rPr>
        <w:t xml:space="preserve">administrative action taken.  There is no similarly self-defining reference point for determining the reasonable cost </w:t>
      </w:r>
      <w:r w:rsidRPr="00AC2AB8" w:rsidR="007918F7">
        <w:rPr>
          <w:rFonts w:eastAsia="Times New Roman" w:cs="Times New Roman"/>
          <w:color w:val="000000"/>
          <w:szCs w:val="26"/>
        </w:rPr>
        <w:t>of</w:t>
      </w:r>
      <w:r w:rsidRPr="00AC2AB8" w:rsidR="008B791C">
        <w:rPr>
          <w:rFonts w:eastAsia="Times New Roman" w:cs="Times New Roman"/>
          <w:color w:val="000000"/>
          <w:szCs w:val="26"/>
        </w:rPr>
        <w:t xml:space="preserve"> allowing entry onto or use of state-owned property, </w:t>
      </w:r>
      <w:r w:rsidRPr="00AC2AB8" w:rsidR="007918F7">
        <w:rPr>
          <w:rFonts w:eastAsia="Times New Roman" w:cs="Times New Roman"/>
          <w:color w:val="000000"/>
          <w:szCs w:val="26"/>
        </w:rPr>
        <w:t>which might include anything from obvious repairs and upkeep to myriad enhancements of the user’s experience.  And, a</w:t>
      </w:r>
      <w:r w:rsidRPr="00AC2AB8" w:rsidR="008B791C">
        <w:rPr>
          <w:rFonts w:eastAsia="Times New Roman" w:cs="Times New Roman"/>
          <w:color w:val="000000"/>
          <w:szCs w:val="26"/>
        </w:rPr>
        <w:t>s</w:t>
      </w:r>
      <w:r w:rsidRPr="00AC2AB8" w:rsidR="000203E5">
        <w:rPr>
          <w:rFonts w:eastAsia="Times New Roman" w:cs="Times New Roman"/>
          <w:color w:val="000000"/>
          <w:szCs w:val="26"/>
        </w:rPr>
        <w:t xml:space="preserve"> appellants conceded in the trial court, </w:t>
      </w:r>
      <w:r w:rsidRPr="00AC2AB8" w:rsidR="007918F7">
        <w:rPr>
          <w:rFonts w:eastAsia="Times New Roman" w:cs="Times New Roman"/>
          <w:color w:val="000000"/>
          <w:szCs w:val="26"/>
        </w:rPr>
        <w:t xml:space="preserve">a reasonable costs limitation makes no sense with respect to the </w:t>
      </w:r>
      <w:r w:rsidR="00FD3940">
        <w:rPr>
          <w:rFonts w:eastAsia="Times New Roman" w:cs="Times New Roman"/>
          <w:color w:val="000000"/>
          <w:szCs w:val="26"/>
        </w:rPr>
        <w:t>s</w:t>
      </w:r>
      <w:r w:rsidRPr="00AC2AB8" w:rsidR="007918F7">
        <w:rPr>
          <w:rFonts w:eastAsia="Times New Roman" w:cs="Times New Roman"/>
          <w:color w:val="000000"/>
          <w:szCs w:val="26"/>
        </w:rPr>
        <w:t>tate’s sale or rental of property or determination of fines and penalties for violations of law.</w:t>
      </w:r>
    </w:p>
    <w:p w:rsidR="007C0410" w:rsidP="00C0319A" w14:paraId="51FDB62C" w14:textId="5A1537A1">
      <w:pPr>
        <w:spacing w:line="360" w:lineRule="auto"/>
        <w:rPr>
          <w:rFonts w:eastAsia="Times New Roman" w:cs="Times New Roman"/>
          <w:color w:val="000000"/>
          <w:szCs w:val="26"/>
        </w:rPr>
      </w:pPr>
      <w:r w:rsidRPr="00AC2AB8">
        <w:rPr>
          <w:rFonts w:eastAsia="Times New Roman" w:cs="Times New Roman"/>
          <w:color w:val="000000"/>
          <w:szCs w:val="26"/>
        </w:rPr>
        <w:tab/>
      </w:r>
      <w:r w:rsidR="004D14E8">
        <w:rPr>
          <w:rFonts w:eastAsia="Times New Roman" w:cs="Times New Roman"/>
          <w:color w:val="000000"/>
          <w:szCs w:val="26"/>
        </w:rPr>
        <w:t>Article XIII, section 3, s</w:t>
      </w:r>
      <w:r w:rsidRPr="00AC2AB8" w:rsidR="00ED0CD1">
        <w:rPr>
          <w:rFonts w:eastAsia="Times New Roman" w:cs="Times New Roman"/>
          <w:color w:val="000000"/>
          <w:szCs w:val="26"/>
        </w:rPr>
        <w:t>ubdivision (d)</w:t>
      </w:r>
      <w:r w:rsidR="004D14E8">
        <w:rPr>
          <w:rFonts w:eastAsia="Times New Roman" w:cs="Times New Roman"/>
          <w:color w:val="000000"/>
          <w:szCs w:val="26"/>
        </w:rPr>
        <w:t>,</w:t>
      </w:r>
      <w:r w:rsidRPr="00AC2AB8" w:rsidR="00ED0CD1">
        <w:rPr>
          <w:rFonts w:eastAsia="Times New Roman" w:cs="Times New Roman"/>
          <w:color w:val="000000"/>
          <w:szCs w:val="26"/>
        </w:rPr>
        <w:t xml:space="preserve"> is a burden shifting provision</w:t>
      </w:r>
      <w:r w:rsidR="004D14E8">
        <w:rPr>
          <w:rFonts w:eastAsia="Times New Roman" w:cs="Times New Roman"/>
          <w:color w:val="000000"/>
          <w:szCs w:val="26"/>
        </w:rPr>
        <w:t xml:space="preserve">; it </w:t>
      </w:r>
      <w:r w:rsidRPr="00AC2AB8">
        <w:rPr>
          <w:rFonts w:eastAsia="Times New Roman" w:cs="Times New Roman"/>
          <w:color w:val="000000"/>
          <w:szCs w:val="26"/>
        </w:rPr>
        <w:t xml:space="preserve">does not impose substantive requirements in addition to the those stated in subdivision (b).  </w:t>
      </w:r>
      <w:r w:rsidRPr="00AC2AB8" w:rsidR="00F52C5B">
        <w:rPr>
          <w:rFonts w:eastAsia="Times New Roman" w:cs="Times New Roman"/>
          <w:color w:val="000000"/>
          <w:szCs w:val="26"/>
        </w:rPr>
        <w:t>“</w:t>
      </w:r>
      <w:r w:rsidRPr="00AC2AB8">
        <w:rPr>
          <w:rFonts w:eastAsia="Times New Roman" w:cs="Times New Roman"/>
          <w:color w:val="000000"/>
          <w:szCs w:val="26"/>
        </w:rPr>
        <w:t xml:space="preserve">Proposition 26 shifted to the state or local government the burden of demonstrating that any charge, levy, or assessment is not a tax. </w:t>
      </w:r>
      <w:r w:rsidRPr="00AC2AB8" w:rsidR="00F52C5B">
        <w:rPr>
          <w:rFonts w:eastAsia="Times New Roman" w:cs="Times New Roman"/>
          <w:color w:val="000000"/>
          <w:szCs w:val="26"/>
        </w:rPr>
        <w:t xml:space="preserve"> </w:t>
      </w:r>
      <w:r w:rsidRPr="00AC2AB8">
        <w:rPr>
          <w:rFonts w:eastAsia="Times New Roman" w:cs="Times New Roman"/>
          <w:color w:val="000000"/>
          <w:szCs w:val="26"/>
        </w:rPr>
        <w:t>(</w:t>
      </w:r>
      <w:r w:rsidRPr="00AC2AB8">
        <w:rPr>
          <w:rFonts w:eastAsia="Times New Roman" w:cs="Times New Roman"/>
          <w:i/>
          <w:iCs/>
          <w:color w:val="000000"/>
          <w:szCs w:val="26"/>
        </w:rPr>
        <w:t>Schmeer</w:t>
      </w:r>
      <w:r w:rsidRPr="004F0DAF" w:rsidR="004F0DAF">
        <w:rPr>
          <w:rFonts w:eastAsia="Times New Roman" w:cs="Times New Roman"/>
          <w:color w:val="000000"/>
          <w:szCs w:val="26"/>
        </w:rPr>
        <w:t>[</w:t>
      </w:r>
      <w:r w:rsidRPr="004D0DFC" w:rsidR="004D0DFC">
        <w:rPr>
          <w:rFonts w:eastAsia="Times New Roman" w:cs="Times New Roman"/>
          <w:i/>
          <w:iCs/>
          <w:color w:val="000000"/>
          <w:szCs w:val="26"/>
        </w:rPr>
        <w:t>,</w:t>
      </w:r>
      <w:r w:rsidR="004D0DFC">
        <w:rPr>
          <w:rFonts w:eastAsia="Times New Roman" w:cs="Times New Roman"/>
          <w:color w:val="000000"/>
          <w:szCs w:val="26"/>
        </w:rPr>
        <w:t xml:space="preserve"> </w:t>
      </w:r>
      <w:r w:rsidRPr="00AC2AB8">
        <w:rPr>
          <w:rFonts w:eastAsia="Times New Roman" w:cs="Times New Roman"/>
          <w:i/>
          <w:iCs/>
          <w:color w:val="000000"/>
          <w:szCs w:val="26"/>
        </w:rPr>
        <w:t>supra</w:t>
      </w:r>
      <w:r w:rsidR="004F0DAF">
        <w:rPr>
          <w:rFonts w:eastAsia="Times New Roman" w:cs="Times New Roman"/>
          <w:color w:val="000000"/>
          <w:szCs w:val="26"/>
        </w:rPr>
        <w:t>]</w:t>
      </w:r>
      <w:r w:rsidRPr="00AC2AB8">
        <w:rPr>
          <w:rFonts w:eastAsia="Times New Roman" w:cs="Times New Roman"/>
          <w:color w:val="000000"/>
          <w:szCs w:val="26"/>
        </w:rPr>
        <w:t xml:space="preserve">, 213 </w:t>
      </w:r>
      <w:r w:rsidRPr="00AC2AB8" w:rsidR="00F52C5B">
        <w:rPr>
          <w:rFonts w:eastAsia="Times New Roman" w:cs="Times New Roman"/>
          <w:color w:val="000000"/>
          <w:szCs w:val="26"/>
        </w:rPr>
        <w:t>Cal.App.4th at p. 1322</w:t>
      </w:r>
      <w:r w:rsidRPr="00AC2AB8">
        <w:rPr>
          <w:rFonts w:eastAsia="Times New Roman" w:cs="Times New Roman"/>
          <w:color w:val="000000"/>
          <w:szCs w:val="26"/>
        </w:rPr>
        <w:t xml:space="preserve">.) </w:t>
      </w:r>
      <w:r w:rsidRPr="00AC2AB8" w:rsidR="00F52C5B">
        <w:rPr>
          <w:rFonts w:eastAsia="Times New Roman" w:cs="Times New Roman"/>
          <w:color w:val="000000"/>
          <w:szCs w:val="26"/>
        </w:rPr>
        <w:t xml:space="preserve"> </w:t>
      </w:r>
      <w:r w:rsidRPr="00AC2AB8">
        <w:rPr>
          <w:rFonts w:eastAsia="Times New Roman" w:cs="Times New Roman"/>
          <w:color w:val="000000"/>
          <w:szCs w:val="26"/>
        </w:rPr>
        <w:t>Thi</w:t>
      </w:r>
      <w:r w:rsidRPr="00AC2AB8" w:rsidR="00F52C5B">
        <w:rPr>
          <w:rFonts w:eastAsia="Times New Roman" w:cs="Times New Roman"/>
          <w:color w:val="000000"/>
          <w:szCs w:val="26"/>
        </w:rPr>
        <w:t>s shift in the burden of proof ‘</w:t>
      </w:r>
      <w:r w:rsidRPr="00AC2AB8">
        <w:rPr>
          <w:rFonts w:eastAsia="Times New Roman" w:cs="Times New Roman"/>
          <w:color w:val="000000"/>
          <w:szCs w:val="26"/>
        </w:rPr>
        <w:t>was largely a response to</w:t>
      </w:r>
      <w:r w:rsidRPr="00AC2AB8" w:rsidR="00F52C5B">
        <w:rPr>
          <w:rFonts w:eastAsia="Times New Roman" w:cs="Times New Roman"/>
          <w:color w:val="000000"/>
          <w:szCs w:val="26"/>
        </w:rPr>
        <w:t xml:space="preserve"> </w:t>
      </w:r>
      <w:r w:rsidRPr="00AC2AB8">
        <w:rPr>
          <w:rFonts w:eastAsia="Times New Roman" w:cs="Times New Roman"/>
          <w:i/>
          <w:iCs/>
          <w:color w:val="000000"/>
          <w:szCs w:val="26"/>
        </w:rPr>
        <w:t>Sincla</w:t>
      </w:r>
      <w:r w:rsidR="00297994">
        <w:rPr>
          <w:rFonts w:eastAsia="Times New Roman" w:cs="Times New Roman"/>
          <w:i/>
          <w:iCs/>
          <w:color w:val="000000"/>
          <w:szCs w:val="26"/>
        </w:rPr>
        <w:t>i</w:t>
      </w:r>
      <w:r w:rsidRPr="00AC2AB8">
        <w:rPr>
          <w:rFonts w:eastAsia="Times New Roman" w:cs="Times New Roman"/>
          <w:i/>
          <w:iCs/>
          <w:color w:val="000000"/>
          <w:szCs w:val="26"/>
        </w:rPr>
        <w:t>r Paint</w:t>
      </w:r>
      <w:r w:rsidRPr="00AC2AB8" w:rsidR="00F52C5B">
        <w:rPr>
          <w:rFonts w:eastAsia="Times New Roman" w:cs="Times New Roman"/>
          <w:iCs/>
          <w:color w:val="000000"/>
          <w:szCs w:val="26"/>
        </w:rPr>
        <w:t xml:space="preserve">[, </w:t>
      </w:r>
      <w:r w:rsidRPr="00AC2AB8" w:rsidR="00F52C5B">
        <w:rPr>
          <w:rFonts w:eastAsia="Times New Roman" w:cs="Times New Roman"/>
          <w:i/>
          <w:iCs/>
          <w:color w:val="000000"/>
          <w:szCs w:val="26"/>
        </w:rPr>
        <w:t>supra,</w:t>
      </w:r>
      <w:r w:rsidRPr="00AC2AB8" w:rsidR="00F52C5B">
        <w:rPr>
          <w:rFonts w:eastAsia="Times New Roman" w:cs="Times New Roman"/>
          <w:iCs/>
          <w:color w:val="000000"/>
          <w:szCs w:val="26"/>
        </w:rPr>
        <w:t>]</w:t>
      </w:r>
      <w:r w:rsidRPr="00AC2AB8" w:rsidR="00F52C5B">
        <w:rPr>
          <w:rFonts w:eastAsia="Times New Roman" w:cs="Times New Roman"/>
          <w:i/>
          <w:iCs/>
          <w:color w:val="000000"/>
          <w:szCs w:val="26"/>
        </w:rPr>
        <w:t xml:space="preserve"> </w:t>
      </w:r>
      <w:r w:rsidRPr="00AC2AB8">
        <w:rPr>
          <w:rFonts w:eastAsia="Times New Roman" w:cs="Times New Roman"/>
          <w:color w:val="000000"/>
          <w:szCs w:val="26"/>
        </w:rPr>
        <w:t xml:space="preserve">15 Cal.4th </w:t>
      </w:r>
      <w:r w:rsidRPr="00AC2AB8" w:rsidR="00F52C5B">
        <w:rPr>
          <w:rFonts w:eastAsia="Times New Roman" w:cs="Times New Roman"/>
          <w:color w:val="000000"/>
          <w:szCs w:val="26"/>
        </w:rPr>
        <w:t xml:space="preserve">[at p. </w:t>
      </w:r>
      <w:r w:rsidRPr="00AC2AB8">
        <w:rPr>
          <w:rFonts w:eastAsia="Times New Roman" w:cs="Times New Roman"/>
          <w:color w:val="000000"/>
          <w:szCs w:val="26"/>
        </w:rPr>
        <w:t>878</w:t>
      </w:r>
      <w:r w:rsidRPr="00AC2AB8" w:rsidR="00F52C5B">
        <w:rPr>
          <w:rFonts w:eastAsia="Times New Roman" w:cs="Times New Roman"/>
          <w:color w:val="000000"/>
          <w:szCs w:val="26"/>
        </w:rPr>
        <w:t>],’</w:t>
      </w:r>
      <w:r w:rsidRPr="00AC2AB8">
        <w:rPr>
          <w:rFonts w:eastAsia="Times New Roman" w:cs="Times New Roman"/>
          <w:color w:val="000000"/>
          <w:szCs w:val="26"/>
        </w:rPr>
        <w:t xml:space="preserve"> in which the Supreme Court held that a plaintiff who challenges a fee bears the burden of making a prima facie showing that the fee is invalid. </w:t>
      </w:r>
      <w:r w:rsidRPr="00AC2AB8" w:rsidR="00F52C5B">
        <w:rPr>
          <w:rFonts w:eastAsia="Times New Roman" w:cs="Times New Roman"/>
          <w:color w:val="000000"/>
          <w:szCs w:val="26"/>
        </w:rPr>
        <w:t xml:space="preserve"> </w:t>
      </w:r>
      <w:r w:rsidRPr="00AC2AB8">
        <w:rPr>
          <w:rFonts w:eastAsia="Times New Roman" w:cs="Times New Roman"/>
          <w:color w:val="000000"/>
          <w:szCs w:val="26"/>
        </w:rPr>
        <w:t>(</w:t>
      </w:r>
      <w:r w:rsidRPr="00AC2AB8">
        <w:rPr>
          <w:rFonts w:eastAsia="Times New Roman" w:cs="Times New Roman"/>
          <w:i/>
          <w:iCs/>
          <w:color w:val="000000"/>
          <w:szCs w:val="26"/>
        </w:rPr>
        <w:t>Schmeer</w:t>
      </w:r>
      <w:r w:rsidR="00550438">
        <w:rPr>
          <w:rFonts w:eastAsia="Times New Roman" w:cs="Times New Roman"/>
          <w:iCs/>
          <w:color w:val="000000"/>
          <w:szCs w:val="26"/>
        </w:rPr>
        <w:t>,</w:t>
      </w:r>
      <w:r w:rsidRPr="00AC2AB8" w:rsidR="00F52C5B">
        <w:rPr>
          <w:rFonts w:eastAsia="Times New Roman" w:cs="Times New Roman"/>
          <w:color w:val="000000"/>
          <w:szCs w:val="26"/>
        </w:rPr>
        <w:t xml:space="preserve"> </w:t>
      </w:r>
      <w:r w:rsidR="004F0DAF">
        <w:rPr>
          <w:rFonts w:eastAsia="Times New Roman" w:cs="Times New Roman"/>
          <w:color w:val="000000"/>
          <w:szCs w:val="26"/>
        </w:rPr>
        <w:t>[</w:t>
      </w:r>
      <w:r w:rsidRPr="00AC2AB8" w:rsidR="00F52C5B">
        <w:rPr>
          <w:rFonts w:eastAsia="Times New Roman" w:cs="Times New Roman"/>
          <w:color w:val="000000"/>
          <w:szCs w:val="26"/>
        </w:rPr>
        <w:t>at p.</w:t>
      </w:r>
      <w:r w:rsidR="004F0DAF">
        <w:rPr>
          <w:rFonts w:eastAsia="Times New Roman" w:cs="Times New Roman"/>
          <w:color w:val="000000"/>
          <w:szCs w:val="26"/>
        </w:rPr>
        <w:t>]</w:t>
      </w:r>
      <w:r w:rsidRPr="00AC2AB8" w:rsidR="00F52C5B">
        <w:rPr>
          <w:rFonts w:eastAsia="Times New Roman" w:cs="Times New Roman"/>
          <w:color w:val="000000"/>
          <w:szCs w:val="26"/>
        </w:rPr>
        <w:t xml:space="preserve"> 1322</w:t>
      </w:r>
      <w:r w:rsidRPr="00AC2AB8">
        <w:rPr>
          <w:rFonts w:eastAsia="Times New Roman" w:cs="Times New Roman"/>
          <w:color w:val="000000"/>
          <w:szCs w:val="26"/>
        </w:rPr>
        <w:t>.)</w:t>
      </w:r>
      <w:r w:rsidRPr="00AC2AB8" w:rsidR="00F52C5B">
        <w:rPr>
          <w:rFonts w:eastAsia="Times New Roman" w:cs="Times New Roman"/>
          <w:color w:val="000000"/>
          <w:szCs w:val="26"/>
        </w:rPr>
        <w:t>”  (</w:t>
      </w:r>
      <w:r w:rsidRPr="00AC2AB8">
        <w:rPr>
          <w:rFonts w:eastAsia="Times New Roman" w:cs="Times New Roman"/>
          <w:i/>
          <w:iCs/>
          <w:color w:val="000000"/>
          <w:szCs w:val="26"/>
        </w:rPr>
        <w:t xml:space="preserve">Templo v. </w:t>
      </w:r>
      <w:r w:rsidRPr="00EA2C47">
        <w:rPr>
          <w:rFonts w:eastAsia="Times New Roman" w:cs="Times New Roman"/>
          <w:i/>
          <w:iCs/>
          <w:color w:val="000000"/>
          <w:szCs w:val="26"/>
        </w:rPr>
        <w:t>State</w:t>
      </w:r>
      <w:r w:rsidRPr="00EA2C47" w:rsidR="00EA2C47">
        <w:rPr>
          <w:rFonts w:eastAsia="Times New Roman" w:cs="Times New Roman"/>
          <w:i/>
          <w:iCs/>
          <w:color w:val="000000"/>
          <w:szCs w:val="26"/>
        </w:rPr>
        <w:t xml:space="preserve"> of California</w:t>
      </w:r>
      <w:r w:rsidR="00EA2C47">
        <w:rPr>
          <w:rFonts w:eastAsia="Times New Roman" w:cs="Times New Roman"/>
          <w:color w:val="000000"/>
          <w:szCs w:val="26"/>
        </w:rPr>
        <w:t xml:space="preserve"> </w:t>
      </w:r>
      <w:r w:rsidRPr="00AC2AB8">
        <w:rPr>
          <w:rFonts w:eastAsia="Times New Roman" w:cs="Times New Roman"/>
          <w:color w:val="000000"/>
          <w:szCs w:val="26"/>
        </w:rPr>
        <w:t>(2018) 24 Cal.App.5th 730, 738</w:t>
      </w:r>
      <w:r w:rsidRPr="00AC2AB8" w:rsidR="00F52C5B">
        <w:rPr>
          <w:rFonts w:eastAsia="Times New Roman" w:cs="Times New Roman"/>
          <w:color w:val="000000"/>
          <w:szCs w:val="26"/>
        </w:rPr>
        <w:t>.)  Appellant</w:t>
      </w:r>
      <w:r w:rsidRPr="00AC2AB8">
        <w:rPr>
          <w:rFonts w:eastAsia="Times New Roman" w:cs="Times New Roman"/>
          <w:color w:val="000000"/>
          <w:szCs w:val="26"/>
        </w:rPr>
        <w:t>s’ attempt to turn subdivision (d) into a substantive requirement for proof of the applicability of an exception to the definition of “tax” is not persuasive.</w:t>
      </w:r>
      <w:r>
        <w:rPr>
          <w:rStyle w:val="FootnoteReference"/>
          <w:rFonts w:eastAsia="Times New Roman" w:cs="Times New Roman"/>
          <w:color w:val="000000"/>
          <w:szCs w:val="26"/>
        </w:rPr>
        <w:footnoteReference w:id="19"/>
      </w:r>
    </w:p>
    <w:p w:rsidR="007C0410" w:rsidRPr="00F36358" w:rsidP="00C0319A" w14:paraId="4C77D021" w14:textId="627474BC">
      <w:pPr>
        <w:spacing w:line="360" w:lineRule="auto"/>
        <w:jc w:val="center"/>
        <w:rPr>
          <w:rFonts w:eastAsia="Times New Roman" w:cs="Times New Roman"/>
          <w:b/>
          <w:bCs/>
          <w:color w:val="000000"/>
          <w:szCs w:val="26"/>
        </w:rPr>
      </w:pPr>
      <w:r w:rsidRPr="00F36358">
        <w:rPr>
          <w:rFonts w:eastAsia="Times New Roman" w:cs="Times New Roman"/>
          <w:b/>
          <w:bCs/>
          <w:color w:val="000000"/>
          <w:szCs w:val="26"/>
        </w:rPr>
        <w:t>DISPOSITION</w:t>
      </w:r>
    </w:p>
    <w:p w:rsidR="00591CE9" w:rsidRPr="00AC2AB8" w:rsidP="00C0319A" w14:paraId="602976D9" w14:textId="5BD8BDBB">
      <w:pPr>
        <w:spacing w:line="360" w:lineRule="auto"/>
        <w:rPr>
          <w:rFonts w:cs="Times New Roman"/>
          <w:szCs w:val="26"/>
        </w:rPr>
      </w:pPr>
      <w:r>
        <w:rPr>
          <w:rFonts w:eastAsia="Times New Roman" w:cs="Times New Roman"/>
          <w:color w:val="000000"/>
          <w:szCs w:val="26"/>
        </w:rPr>
        <w:tab/>
        <w:t>The judgments are affirmed.</w:t>
      </w:r>
    </w:p>
    <w:p w:rsidR="000B5DFD" w:rsidP="000B5DFD" w14:paraId="788453F6" w14:textId="7D66A299">
      <w:pPr>
        <w:spacing w:line="360" w:lineRule="auto"/>
        <w:rPr>
          <w:rFonts w:cs="Times New Roman"/>
          <w:szCs w:val="26"/>
        </w:rPr>
      </w:pPr>
    </w:p>
    <w:p w:rsidR="007D584B" w:rsidP="000B5DFD" w14:paraId="6578CCBA" w14:textId="6652F33B">
      <w:pPr>
        <w:spacing w:line="360" w:lineRule="auto"/>
        <w:rPr>
          <w:rFonts w:cs="Times New Roman"/>
          <w:szCs w:val="26"/>
        </w:rPr>
      </w:pPr>
    </w:p>
    <w:p w:rsidR="007D584B" w:rsidP="000B5DFD" w14:paraId="1749FB59" w14:textId="0C3C41CD">
      <w:pPr>
        <w:spacing w:line="360" w:lineRule="auto"/>
        <w:rPr>
          <w:rFonts w:cs="Times New Roman"/>
          <w:szCs w:val="26"/>
        </w:rPr>
      </w:pPr>
    </w:p>
    <w:p w:rsidR="007D584B" w:rsidP="000B5DFD" w14:paraId="7EB51F59" w14:textId="05809D49">
      <w:pPr>
        <w:spacing w:line="360" w:lineRule="auto"/>
        <w:rPr>
          <w:rFonts w:cs="Times New Roman"/>
          <w:szCs w:val="26"/>
        </w:rPr>
      </w:pPr>
    </w:p>
    <w:p w:rsidR="007D584B" w:rsidP="000B5DFD" w14:paraId="321EA80D" w14:textId="5D21CCD8">
      <w:pPr>
        <w:spacing w:line="360" w:lineRule="auto"/>
        <w:rPr>
          <w:rFonts w:cs="Times New Roman"/>
          <w:szCs w:val="26"/>
        </w:rPr>
      </w:pPr>
    </w:p>
    <w:p w:rsidR="007D584B" w:rsidP="000B5DFD" w14:paraId="74BC574D" w14:textId="4D312B92">
      <w:pPr>
        <w:spacing w:line="360" w:lineRule="auto"/>
        <w:rPr>
          <w:rFonts w:cs="Times New Roman"/>
          <w:szCs w:val="26"/>
        </w:rPr>
      </w:pPr>
    </w:p>
    <w:p w:rsidR="00256F1C" w:rsidP="000B5DFD" w14:paraId="72616950" w14:textId="1E1203C5">
      <w:pPr>
        <w:spacing w:line="360" w:lineRule="auto"/>
        <w:rPr>
          <w:rFonts w:cs="Times New Roman"/>
          <w:szCs w:val="26"/>
        </w:rPr>
      </w:pPr>
    </w:p>
    <w:p w:rsidR="00256F1C" w:rsidP="000B5DFD" w14:paraId="34277103" w14:textId="68274EC3">
      <w:pPr>
        <w:spacing w:line="360" w:lineRule="auto"/>
        <w:rPr>
          <w:rFonts w:cs="Times New Roman"/>
          <w:szCs w:val="26"/>
        </w:rPr>
      </w:pPr>
    </w:p>
    <w:p w:rsidR="00256F1C" w:rsidP="000B5DFD" w14:paraId="47058467" w14:textId="0E541938">
      <w:pPr>
        <w:spacing w:line="360" w:lineRule="auto"/>
        <w:rPr>
          <w:rFonts w:cs="Times New Roman"/>
          <w:szCs w:val="26"/>
        </w:rPr>
      </w:pPr>
    </w:p>
    <w:p w:rsidR="00094A89" w:rsidRPr="00E148C4" w:rsidP="00094A89" w14:paraId="1BE21BAD" w14:textId="77777777"/>
    <w:p w:rsidR="00094A89" w:rsidRPr="00E148C4" w:rsidP="00094A89" w14:paraId="4C4C764B" w14:textId="77777777">
      <w:pPr>
        <w:spacing w:line="240" w:lineRule="auto"/>
      </w:pPr>
    </w:p>
    <w:p w:rsidR="00094A89" w:rsidRPr="00E148C4" w:rsidP="00094A89" w14:paraId="2C62E8CC" w14:textId="77777777">
      <w:pPr>
        <w:spacing w:line="240" w:lineRule="auto"/>
      </w:pPr>
      <w:r w:rsidRPr="00E148C4">
        <w:tab/>
      </w:r>
      <w:r w:rsidRPr="00E148C4">
        <w:tab/>
      </w:r>
      <w:r w:rsidRPr="00E148C4">
        <w:tab/>
      </w:r>
      <w:r w:rsidRPr="00E148C4">
        <w:tab/>
      </w:r>
      <w:r w:rsidRPr="00E148C4">
        <w:tab/>
      </w:r>
      <w:r w:rsidRPr="00E148C4">
        <w:tab/>
      </w:r>
      <w:r w:rsidRPr="00E148C4">
        <w:tab/>
        <w:t>_________________________</w:t>
      </w:r>
    </w:p>
    <w:p w:rsidR="00094A89" w:rsidRPr="00E148C4" w:rsidP="00094A89" w14:paraId="6989B3DF" w14:textId="77777777">
      <w:pPr>
        <w:spacing w:line="240" w:lineRule="auto"/>
      </w:pPr>
      <w:r w:rsidRPr="00E148C4">
        <w:tab/>
      </w:r>
      <w:r w:rsidRPr="00E148C4">
        <w:tab/>
      </w:r>
      <w:r w:rsidRPr="00E148C4">
        <w:tab/>
      </w:r>
      <w:r w:rsidRPr="00E148C4">
        <w:tab/>
      </w:r>
      <w:r w:rsidRPr="00E148C4">
        <w:tab/>
      </w:r>
      <w:r w:rsidRPr="00E148C4">
        <w:tab/>
      </w:r>
      <w:r w:rsidRPr="00E148C4">
        <w:tab/>
        <w:t>Kline, P.J.</w:t>
      </w:r>
    </w:p>
    <w:p w:rsidR="00094A89" w:rsidRPr="00E148C4" w:rsidP="00094A89" w14:paraId="62C66314" w14:textId="77777777">
      <w:pPr>
        <w:spacing w:line="240" w:lineRule="auto"/>
      </w:pPr>
    </w:p>
    <w:p w:rsidR="00094A89" w:rsidRPr="00E148C4" w:rsidP="00094A89" w14:paraId="6FD3D3C6" w14:textId="77777777">
      <w:pPr>
        <w:spacing w:line="240" w:lineRule="auto"/>
      </w:pPr>
    </w:p>
    <w:p w:rsidR="00094A89" w:rsidRPr="00E148C4" w:rsidP="00094A89" w14:paraId="2C704725" w14:textId="77777777">
      <w:pPr>
        <w:spacing w:line="240" w:lineRule="auto"/>
      </w:pPr>
      <w:r w:rsidRPr="00E148C4">
        <w:t>We concur:</w:t>
      </w:r>
    </w:p>
    <w:p w:rsidR="00094A89" w:rsidRPr="00E148C4" w:rsidP="00094A89" w14:paraId="6A6625CA" w14:textId="77777777">
      <w:pPr>
        <w:spacing w:line="240" w:lineRule="auto"/>
      </w:pPr>
    </w:p>
    <w:p w:rsidR="00094A89" w:rsidRPr="00E148C4" w:rsidP="00094A89" w14:paraId="6BC49DEE" w14:textId="77777777">
      <w:pPr>
        <w:spacing w:line="240" w:lineRule="auto"/>
      </w:pPr>
    </w:p>
    <w:p w:rsidR="00094A89" w:rsidRPr="00E148C4" w:rsidP="00094A89" w14:paraId="70EBB4B6" w14:textId="77777777">
      <w:pPr>
        <w:spacing w:line="240" w:lineRule="auto"/>
      </w:pPr>
      <w:r w:rsidRPr="00E148C4">
        <w:t>_________________________</w:t>
      </w:r>
    </w:p>
    <w:p w:rsidR="00094A89" w:rsidRPr="00E148C4" w:rsidP="00094A89" w14:paraId="1D8090B2" w14:textId="7E2D896F">
      <w:pPr>
        <w:spacing w:line="240" w:lineRule="auto"/>
      </w:pPr>
      <w:r>
        <w:t>Stewart</w:t>
      </w:r>
      <w:r w:rsidRPr="00E148C4">
        <w:t>, J.</w:t>
      </w:r>
    </w:p>
    <w:p w:rsidR="00094A89" w:rsidRPr="00E148C4" w:rsidP="00094A89" w14:paraId="683BC9C3" w14:textId="77777777">
      <w:pPr>
        <w:spacing w:line="240" w:lineRule="auto"/>
      </w:pPr>
    </w:p>
    <w:p w:rsidR="00094A89" w:rsidRPr="00E148C4" w:rsidP="00094A89" w14:paraId="58B83A85" w14:textId="77777777">
      <w:pPr>
        <w:spacing w:line="240" w:lineRule="auto"/>
      </w:pPr>
    </w:p>
    <w:p w:rsidR="00094A89" w:rsidRPr="00E148C4" w:rsidP="00094A89" w14:paraId="2EA9E3BF" w14:textId="77777777">
      <w:pPr>
        <w:spacing w:line="240" w:lineRule="auto"/>
      </w:pPr>
      <w:r w:rsidRPr="00E148C4">
        <w:t>_________________________</w:t>
      </w:r>
    </w:p>
    <w:p w:rsidR="00094A89" w:rsidRPr="00E148C4" w:rsidP="00094A89" w14:paraId="4692F1A6" w14:textId="77777777">
      <w:pPr>
        <w:spacing w:line="240" w:lineRule="auto"/>
      </w:pPr>
      <w:r w:rsidRPr="00E148C4">
        <w:t>Miller, J.</w:t>
      </w:r>
    </w:p>
    <w:p w:rsidR="00094A89" w:rsidRPr="00E148C4" w:rsidP="00094A89" w14:paraId="0E4D504A" w14:textId="77777777">
      <w:pPr>
        <w:spacing w:line="240" w:lineRule="auto"/>
      </w:pPr>
    </w:p>
    <w:p w:rsidR="00094A89" w:rsidRPr="00E148C4" w:rsidP="00094A89" w14:paraId="470DD856" w14:textId="77777777">
      <w:pPr>
        <w:spacing w:line="240" w:lineRule="auto"/>
      </w:pPr>
    </w:p>
    <w:p w:rsidR="00094A89" w:rsidRPr="00E148C4" w:rsidP="00094A89" w14:paraId="79313095" w14:textId="77777777">
      <w:pPr>
        <w:spacing w:line="240" w:lineRule="auto"/>
      </w:pPr>
    </w:p>
    <w:p w:rsidR="00094A89" w:rsidRPr="00E148C4" w:rsidP="00094A89" w14:paraId="6F21C00F" w14:textId="77777777">
      <w:pPr>
        <w:spacing w:line="240" w:lineRule="auto"/>
      </w:pPr>
    </w:p>
    <w:p w:rsidR="00094A89" w:rsidRPr="00E148C4" w:rsidP="00094A89" w14:paraId="7CD1EA12" w14:textId="77777777">
      <w:pPr>
        <w:spacing w:line="240" w:lineRule="auto"/>
      </w:pPr>
    </w:p>
    <w:p w:rsidR="00094A89" w:rsidRPr="00E148C4" w:rsidP="00094A89" w14:paraId="1C0DA0AA" w14:textId="77777777">
      <w:pPr>
        <w:spacing w:line="240" w:lineRule="auto"/>
      </w:pPr>
    </w:p>
    <w:p w:rsidR="00094A89" w:rsidRPr="00E148C4" w:rsidP="00094A89" w14:paraId="51D9516E" w14:textId="77777777">
      <w:pPr>
        <w:spacing w:line="240" w:lineRule="auto"/>
      </w:pPr>
    </w:p>
    <w:p w:rsidR="00094A89" w:rsidRPr="00E148C4" w:rsidP="00094A89" w14:paraId="1915C13B" w14:textId="77777777">
      <w:pPr>
        <w:spacing w:line="240" w:lineRule="auto"/>
      </w:pPr>
    </w:p>
    <w:p w:rsidR="00094A89" w:rsidRPr="00E148C4" w:rsidP="00094A89" w14:paraId="72A2A6DC" w14:textId="77777777">
      <w:pPr>
        <w:spacing w:line="240" w:lineRule="auto"/>
      </w:pPr>
    </w:p>
    <w:p w:rsidR="00094A89" w:rsidRPr="00E148C4" w:rsidP="00094A89" w14:paraId="64E82920" w14:textId="77777777">
      <w:pPr>
        <w:spacing w:line="240" w:lineRule="auto"/>
      </w:pPr>
    </w:p>
    <w:p w:rsidR="00094A89" w:rsidRPr="00E148C4" w:rsidP="00094A89" w14:paraId="397E9D59" w14:textId="77777777">
      <w:pPr>
        <w:spacing w:line="240" w:lineRule="auto"/>
      </w:pPr>
    </w:p>
    <w:p w:rsidR="00094A89" w:rsidRPr="00E148C4" w:rsidP="00094A89" w14:paraId="49672850" w14:textId="77777777">
      <w:pPr>
        <w:spacing w:line="240" w:lineRule="auto"/>
      </w:pPr>
    </w:p>
    <w:p w:rsidR="00094A89" w:rsidRPr="00E148C4" w:rsidP="00094A89" w14:paraId="15825BC2" w14:textId="77777777">
      <w:pPr>
        <w:spacing w:line="240" w:lineRule="auto"/>
      </w:pPr>
    </w:p>
    <w:p w:rsidR="00094A89" w:rsidRPr="00E148C4" w:rsidP="00094A89" w14:paraId="4506DB06" w14:textId="77777777">
      <w:pPr>
        <w:spacing w:line="240" w:lineRule="auto"/>
      </w:pPr>
    </w:p>
    <w:p w:rsidR="00094A89" w:rsidRPr="00E148C4" w:rsidP="00094A89" w14:paraId="330D3BD7" w14:textId="77777777">
      <w:pPr>
        <w:spacing w:line="240" w:lineRule="auto"/>
      </w:pPr>
    </w:p>
    <w:p w:rsidR="00094A89" w:rsidRPr="00E148C4" w:rsidP="00094A89" w14:paraId="1DBD6599" w14:textId="77777777">
      <w:pPr>
        <w:spacing w:line="240" w:lineRule="auto"/>
      </w:pPr>
    </w:p>
    <w:p w:rsidR="00094A89" w:rsidRPr="00E148C4" w:rsidP="00094A89" w14:paraId="63457651" w14:textId="77777777">
      <w:pPr>
        <w:spacing w:line="240" w:lineRule="auto"/>
      </w:pPr>
    </w:p>
    <w:p w:rsidR="00094A89" w:rsidRPr="00E148C4" w:rsidP="00094A89" w14:paraId="7AD8E095" w14:textId="665E565A">
      <w:pPr>
        <w:spacing w:line="240" w:lineRule="auto"/>
      </w:pPr>
    </w:p>
    <w:p w:rsidR="00094A89" w:rsidRPr="00E148C4" w:rsidP="00094A89" w14:paraId="6D2CA831" w14:textId="77777777">
      <w:pPr>
        <w:spacing w:line="240" w:lineRule="auto"/>
      </w:pPr>
    </w:p>
    <w:p w:rsidR="00094A89" w:rsidRPr="00E148C4" w:rsidP="00094A89" w14:paraId="653D4793" w14:textId="77777777">
      <w:pPr>
        <w:spacing w:line="240" w:lineRule="auto"/>
      </w:pPr>
    </w:p>
    <w:p w:rsidR="00094A89" w:rsidRPr="00E148C4" w:rsidP="00094A89" w14:paraId="7AEFC244" w14:textId="77777777">
      <w:pPr>
        <w:spacing w:line="240" w:lineRule="auto"/>
      </w:pPr>
    </w:p>
    <w:p w:rsidR="00094A89" w:rsidRPr="00E148C4" w:rsidP="00094A89" w14:paraId="5AFCB22C" w14:textId="5911DC77">
      <w:pPr>
        <w:spacing w:line="240" w:lineRule="auto"/>
        <w:rPr>
          <w:i/>
          <w:lang w:val="it-IT"/>
        </w:rPr>
      </w:pPr>
      <w:r>
        <w:rPr>
          <w:lang w:val="it-IT"/>
        </w:rPr>
        <w:t>(</w:t>
      </w:r>
      <w:r w:rsidRPr="00E148C4">
        <w:rPr>
          <w:lang w:val="it-IT"/>
        </w:rPr>
        <w:t>A15</w:t>
      </w:r>
      <w:r w:rsidR="000B1B39">
        <w:rPr>
          <w:lang w:val="it-IT"/>
        </w:rPr>
        <w:t>7598, A157972</w:t>
      </w:r>
      <w:r w:rsidRPr="00E148C4">
        <w:rPr>
          <w:lang w:val="it-IT"/>
        </w:rPr>
        <w:t>)</w:t>
      </w:r>
    </w:p>
    <w:p w:rsidR="00094A89" w:rsidRPr="00E148C4" w:rsidP="00094A89" w14:paraId="2B4C2B69" w14:textId="77777777">
      <w:pPr>
        <w:spacing w:line="240" w:lineRule="auto"/>
        <w:rPr>
          <w:i/>
          <w:lang w:val="it-IT"/>
        </w:rPr>
      </w:pPr>
    </w:p>
    <w:p w:rsidR="00BD0CB1" w14:paraId="30AE3259" w14:textId="444CB975">
      <w:pPr>
        <w:tabs>
          <w:tab w:val="clear" w:pos="720"/>
        </w:tabs>
        <w:spacing w:after="160" w:line="259" w:lineRule="auto"/>
        <w:rPr>
          <w:rFonts w:cs="Times New Roman"/>
          <w:szCs w:val="26"/>
        </w:rPr>
      </w:pPr>
      <w:r>
        <w:rPr>
          <w:rFonts w:cs="Times New Roman"/>
          <w:szCs w:val="26"/>
        </w:rPr>
        <w:br w:type="page"/>
      </w:r>
    </w:p>
    <w:p w:rsidR="00BD0CB1" w:rsidP="00417943" w14:paraId="5D794C46" w14:textId="69E04095">
      <w:pPr>
        <w:spacing w:line="240" w:lineRule="auto"/>
        <w:ind w:right="-270"/>
        <w:rPr>
          <w:rFonts w:cs="Times New Roman"/>
          <w:szCs w:val="26"/>
        </w:rPr>
      </w:pPr>
      <w:r>
        <w:rPr>
          <w:rFonts w:cs="Times New Roman"/>
          <w:szCs w:val="26"/>
        </w:rPr>
        <w:t>Trial Court:</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San Francisco County Superior Court</w:t>
      </w:r>
    </w:p>
    <w:p w:rsidR="00BD0CB1" w:rsidP="00523592" w14:paraId="11700EFF" w14:textId="77777777">
      <w:pPr>
        <w:spacing w:line="240" w:lineRule="auto"/>
        <w:rPr>
          <w:rFonts w:cs="Times New Roman"/>
          <w:szCs w:val="26"/>
        </w:rPr>
      </w:pPr>
    </w:p>
    <w:p w:rsidR="00BD0CB1" w:rsidP="00523592" w14:paraId="12FBFFE4" w14:textId="5292EECE">
      <w:pPr>
        <w:spacing w:line="240" w:lineRule="auto"/>
        <w:rPr>
          <w:rFonts w:cs="Times New Roman"/>
          <w:szCs w:val="26"/>
        </w:rPr>
      </w:pPr>
      <w:r>
        <w:rPr>
          <w:rFonts w:cs="Times New Roman"/>
          <w:szCs w:val="26"/>
        </w:rPr>
        <w:t>Trial Judge:</w:t>
      </w:r>
      <w:r>
        <w:rPr>
          <w:rFonts w:cs="Times New Roman"/>
          <w:szCs w:val="26"/>
        </w:rPr>
        <w:tab/>
      </w:r>
      <w:r>
        <w:rPr>
          <w:rFonts w:cs="Times New Roman"/>
          <w:szCs w:val="26"/>
        </w:rPr>
        <w:tab/>
      </w:r>
      <w:r>
        <w:rPr>
          <w:rFonts w:cs="Times New Roman"/>
          <w:szCs w:val="26"/>
        </w:rPr>
        <w:tab/>
      </w:r>
      <w:r>
        <w:rPr>
          <w:rFonts w:cs="Times New Roman"/>
          <w:szCs w:val="26"/>
        </w:rPr>
        <w:tab/>
        <w:t>Hon. Ethan P. Schulman</w:t>
      </w:r>
    </w:p>
    <w:p w:rsidR="00BD0CB1" w:rsidP="00523592" w14:paraId="68948A98" w14:textId="77777777">
      <w:pPr>
        <w:spacing w:line="240" w:lineRule="auto"/>
        <w:rPr>
          <w:rFonts w:cs="Times New Roman"/>
          <w:szCs w:val="26"/>
        </w:rPr>
      </w:pPr>
    </w:p>
    <w:p w:rsidR="00E051BE" w:rsidP="00417943" w14:paraId="27D92901" w14:textId="7BA2FE78">
      <w:pPr>
        <w:spacing w:line="240" w:lineRule="auto"/>
        <w:ind w:right="-540"/>
        <w:rPr>
          <w:rFonts w:cs="Times New Roman"/>
          <w:szCs w:val="26"/>
        </w:rPr>
      </w:pPr>
      <w:r>
        <w:rPr>
          <w:rFonts w:cs="Times New Roman"/>
          <w:szCs w:val="26"/>
        </w:rPr>
        <w:t>Attorneys for Appellant:</w:t>
      </w:r>
      <w:r w:rsidR="0025481B">
        <w:rPr>
          <w:rFonts w:cs="Times New Roman"/>
          <w:szCs w:val="26"/>
        </w:rPr>
        <w:tab/>
      </w:r>
      <w:r w:rsidR="0025481B">
        <w:rPr>
          <w:rFonts w:cs="Times New Roman"/>
          <w:szCs w:val="26"/>
        </w:rPr>
        <w:tab/>
      </w:r>
      <w:r>
        <w:rPr>
          <w:rFonts w:cs="Times New Roman"/>
          <w:szCs w:val="26"/>
        </w:rPr>
        <w:t>Howard Jarvis Taxpayers</w:t>
      </w:r>
      <w:r w:rsidR="00417943">
        <w:rPr>
          <w:rFonts w:cs="Times New Roman"/>
          <w:szCs w:val="26"/>
        </w:rPr>
        <w:t xml:space="preserve"> </w:t>
      </w:r>
      <w:r>
        <w:rPr>
          <w:rFonts w:cs="Times New Roman"/>
          <w:szCs w:val="26"/>
        </w:rPr>
        <w:t>Foundation</w:t>
      </w:r>
    </w:p>
    <w:p w:rsidR="00BD0CB1" w:rsidP="00523592" w14:paraId="2595CEF9" w14:textId="37092A45">
      <w:pPr>
        <w:spacing w:line="240" w:lineRule="auto"/>
        <w:rPr>
          <w:rFonts w:cs="Times New Roman"/>
          <w:szCs w:val="26"/>
        </w:rPr>
      </w:pPr>
      <w:r>
        <w:rPr>
          <w:rFonts w:cs="Times New Roman"/>
          <w:szCs w:val="26"/>
        </w:rPr>
        <w:tab/>
      </w:r>
      <w:r>
        <w:rPr>
          <w:rFonts w:cs="Times New Roman"/>
          <w:szCs w:val="26"/>
        </w:rPr>
        <w:tab/>
      </w:r>
      <w:r w:rsidR="00417943">
        <w:rPr>
          <w:rFonts w:cs="Times New Roman"/>
          <w:szCs w:val="26"/>
        </w:rPr>
        <w:tab/>
      </w:r>
      <w:r w:rsidR="00417943">
        <w:rPr>
          <w:rFonts w:cs="Times New Roman"/>
          <w:szCs w:val="26"/>
        </w:rPr>
        <w:tab/>
      </w:r>
      <w:r w:rsidR="00417943">
        <w:rPr>
          <w:rFonts w:cs="Times New Roman"/>
          <w:szCs w:val="26"/>
        </w:rPr>
        <w:tab/>
      </w:r>
      <w:r w:rsidR="00417943">
        <w:rPr>
          <w:rFonts w:cs="Times New Roman"/>
          <w:szCs w:val="26"/>
        </w:rPr>
        <w:tab/>
      </w:r>
      <w:r w:rsidR="0025481B">
        <w:rPr>
          <w:rFonts w:cs="Times New Roman"/>
          <w:szCs w:val="26"/>
        </w:rPr>
        <w:t>Jonathan M</w:t>
      </w:r>
      <w:r w:rsidR="00523592">
        <w:rPr>
          <w:rFonts w:cs="Times New Roman"/>
          <w:szCs w:val="26"/>
        </w:rPr>
        <w:t>. Coupal</w:t>
      </w:r>
    </w:p>
    <w:p w:rsidR="00BD0CB1" w:rsidP="00523592" w14:paraId="7F31F38E" w14:textId="75A76976">
      <w:pPr>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Timothy A. Bittle</w:t>
      </w:r>
    </w:p>
    <w:p w:rsidR="007938CB" w:rsidP="00523592" w14:paraId="695C7D6B" w14:textId="3285D040">
      <w:pPr>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Laura E. Dougherty</w:t>
      </w:r>
    </w:p>
    <w:p w:rsidR="007938CB" w:rsidP="00523592" w14:paraId="1661DF7E" w14:textId="17114A26">
      <w:pPr>
        <w:spacing w:line="240" w:lineRule="auto"/>
        <w:rPr>
          <w:rFonts w:cs="Times New Roman"/>
          <w:szCs w:val="26"/>
        </w:rPr>
      </w:pPr>
    </w:p>
    <w:p w:rsidR="00BD0CB1" w:rsidP="00523592" w14:paraId="3A598B44" w14:textId="1A3825AA">
      <w:pPr>
        <w:spacing w:line="240" w:lineRule="auto"/>
        <w:rPr>
          <w:rFonts w:cs="Times New Roman"/>
          <w:szCs w:val="26"/>
        </w:rPr>
      </w:pPr>
      <w:r>
        <w:rPr>
          <w:rFonts w:cs="Times New Roman"/>
          <w:szCs w:val="26"/>
        </w:rPr>
        <w:t>Attorneys for Respondent:</w:t>
      </w:r>
      <w:r w:rsidR="00F250B8">
        <w:rPr>
          <w:rFonts w:cs="Times New Roman"/>
          <w:szCs w:val="26"/>
        </w:rPr>
        <w:tab/>
      </w:r>
      <w:r w:rsidR="00F250B8">
        <w:rPr>
          <w:rFonts w:cs="Times New Roman"/>
          <w:szCs w:val="26"/>
        </w:rPr>
        <w:tab/>
        <w:t>Orrick Herrington &amp; Sutcliffe</w:t>
      </w:r>
    </w:p>
    <w:p w:rsidR="00766C68" w:rsidP="00523592" w14:paraId="024AE5A9" w14:textId="77777777">
      <w:pPr>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Brian P. Goldman</w:t>
      </w:r>
    </w:p>
    <w:p w:rsidR="00F250B8" w:rsidP="00523592" w14:paraId="05EAA262" w14:textId="4D19FF40">
      <w:pPr>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 xml:space="preserve">Michael </w:t>
      </w:r>
      <w:r w:rsidR="00B30A57">
        <w:rPr>
          <w:rFonts w:cs="Times New Roman"/>
          <w:szCs w:val="26"/>
        </w:rPr>
        <w:t xml:space="preserve">C. </w:t>
      </w:r>
      <w:r>
        <w:rPr>
          <w:rFonts w:cs="Times New Roman"/>
          <w:szCs w:val="26"/>
        </w:rPr>
        <w:t>Weed</w:t>
      </w:r>
    </w:p>
    <w:p w:rsidR="00F250B8" w:rsidP="00523592" w14:paraId="77DD0AD2" w14:textId="4FF39037">
      <w:pPr>
        <w:tabs>
          <w:tab w:val="clear" w:pos="720"/>
        </w:tabs>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Megan McCauley</w:t>
      </w:r>
    </w:p>
    <w:p w:rsidR="00FC3EA3" w:rsidP="00523592" w14:paraId="4DF06259" w14:textId="77777777">
      <w:pPr>
        <w:tabs>
          <w:tab w:val="clear" w:pos="720"/>
        </w:tabs>
        <w:spacing w:line="240" w:lineRule="auto"/>
        <w:rPr>
          <w:rFonts w:cs="Times New Roman"/>
          <w:szCs w:val="26"/>
        </w:rPr>
      </w:pPr>
    </w:p>
    <w:p w:rsidR="00F250B8" w:rsidP="00523592" w14:paraId="55C43401" w14:textId="2AB330BA">
      <w:pPr>
        <w:tabs>
          <w:tab w:val="clear" w:pos="720"/>
        </w:tabs>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Adrienne D. Weil</w:t>
      </w:r>
    </w:p>
    <w:p w:rsidR="00F250B8" w:rsidP="00523592" w14:paraId="37611D7F" w14:textId="23B56762">
      <w:pPr>
        <w:tabs>
          <w:tab w:val="clear" w:pos="720"/>
        </w:tabs>
        <w:spacing w:line="240" w:lineRule="auto"/>
        <w:rPr>
          <w:rFonts w:cs="Times New Roman"/>
          <w:szCs w:val="26"/>
        </w:rPr>
      </w:pPr>
    </w:p>
    <w:p w:rsidR="00F250B8" w:rsidP="00523592" w14:paraId="014BD0B4" w14:textId="6CC1737C">
      <w:pPr>
        <w:tabs>
          <w:tab w:val="clear" w:pos="720"/>
        </w:tabs>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Remcho, Johansen &amp; Purcell</w:t>
      </w:r>
    </w:p>
    <w:p w:rsidR="00E051BE" w:rsidP="00523592" w14:paraId="3FE22F59" w14:textId="77777777">
      <w:pPr>
        <w:tabs>
          <w:tab w:val="clear" w:pos="720"/>
        </w:tabs>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Robin B. Johansen</w:t>
      </w:r>
    </w:p>
    <w:p w:rsidR="00F250B8" w:rsidP="00E051BE" w14:paraId="1623D0F9" w14:textId="2CC5E5D1">
      <w:pPr>
        <w:tabs>
          <w:tab w:val="clear" w:pos="720"/>
        </w:tabs>
        <w:spacing w:line="240" w:lineRule="auto"/>
        <w:ind w:left="3600" w:firstLine="720"/>
        <w:rPr>
          <w:rFonts w:cs="Times New Roman"/>
          <w:szCs w:val="26"/>
        </w:rPr>
      </w:pPr>
      <w:r>
        <w:rPr>
          <w:rFonts w:cs="Times New Roman"/>
          <w:szCs w:val="26"/>
        </w:rPr>
        <w:t xml:space="preserve">Thomas </w:t>
      </w:r>
      <w:r w:rsidR="00C72E0A">
        <w:rPr>
          <w:rFonts w:cs="Times New Roman"/>
          <w:szCs w:val="26"/>
        </w:rPr>
        <w:t>A</w:t>
      </w:r>
      <w:r>
        <w:rPr>
          <w:rFonts w:cs="Times New Roman"/>
          <w:szCs w:val="26"/>
        </w:rPr>
        <w:t>. Willis</w:t>
      </w:r>
    </w:p>
    <w:p w:rsidR="00F250B8" w:rsidP="00523592" w14:paraId="7F331046" w14:textId="55F56136">
      <w:pPr>
        <w:tabs>
          <w:tab w:val="clear" w:pos="720"/>
        </w:tabs>
        <w:spacing w:line="240" w:lineRule="auto"/>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Margaret R. Prinzing</w:t>
      </w:r>
    </w:p>
    <w:p w:rsidR="00E051BE" w:rsidP="00523592" w14:paraId="419F2C35" w14:textId="126FD40F">
      <w:pPr>
        <w:tabs>
          <w:tab w:val="clear" w:pos="720"/>
        </w:tabs>
        <w:spacing w:line="240" w:lineRule="auto"/>
        <w:rPr>
          <w:rFonts w:cs="Times New Roman"/>
          <w:szCs w:val="26"/>
        </w:rPr>
      </w:pPr>
    </w:p>
    <w:sectPr w:rsidSect="006C3804">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C94" w:rsidP="000B5DFD" w14:paraId="587AAA5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530C94" w:rsidP="000B5DFD" w14:paraId="12B17F98"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530C94" w14:paraId="6528C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C94" w:rsidP="000B5DFD" w14:paraId="3E78A9FC" w14:textId="35DE9D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6369">
      <w:rPr>
        <w:rStyle w:val="PageNumber"/>
        <w:noProof/>
      </w:rPr>
      <w:t>16</w:t>
    </w:r>
    <w:r>
      <w:rPr>
        <w:rStyle w:val="PageNumber"/>
      </w:rPr>
      <w:fldChar w:fldCharType="end"/>
    </w:r>
  </w:p>
  <w:p w:rsidR="00530C94" w14:paraId="3F72AF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5493" w:rsidP="00530C94" w14:paraId="56AE54E1" w14:textId="77777777">
      <w:pPr>
        <w:spacing w:line="240" w:lineRule="auto"/>
      </w:pPr>
      <w:r>
        <w:separator/>
      </w:r>
    </w:p>
  </w:footnote>
  <w:footnote w:type="continuationSeparator" w:id="1">
    <w:p w:rsidR="004C5493" w:rsidP="00530C94" w14:paraId="5615624E" w14:textId="77777777">
      <w:pPr>
        <w:spacing w:line="240" w:lineRule="auto"/>
      </w:pPr>
      <w:r>
        <w:continuationSeparator/>
      </w:r>
    </w:p>
  </w:footnote>
  <w:footnote w:id="2">
    <w:p w:rsidR="009A31E0" w:rsidP="00474247" w14:paraId="097A5A64" w14:textId="42CFD0B1">
      <w:pPr>
        <w:pStyle w:val="FootnoteText"/>
        <w:spacing w:after="120"/>
        <w:ind w:firstLine="720"/>
      </w:pPr>
      <w:r>
        <w:rPr>
          <w:rStyle w:val="FootnoteReference"/>
        </w:rPr>
        <w:footnoteRef/>
      </w:r>
      <w:r>
        <w:t xml:space="preserve"> Further statutory references will be to the Streets and Highways Code except as otherwise specified.</w:t>
      </w:r>
    </w:p>
  </w:footnote>
  <w:footnote w:id="3">
    <w:p w:rsidR="002A3736" w:rsidP="00474247" w14:paraId="1C9895AB" w14:textId="7760AFAF">
      <w:pPr>
        <w:pStyle w:val="FootnoteText"/>
        <w:spacing w:after="120"/>
        <w:ind w:firstLine="720"/>
      </w:pPr>
      <w:r>
        <w:rPr>
          <w:rStyle w:val="FootnoteReference"/>
        </w:rPr>
        <w:footnoteRef/>
      </w:r>
      <w:r>
        <w:t xml:space="preserve"> </w:t>
      </w:r>
      <w:r w:rsidR="00D65539">
        <w:t>These subdivisions of s</w:t>
      </w:r>
      <w:r>
        <w:t>ection 30923</w:t>
      </w:r>
      <w:r w:rsidR="00D65539">
        <w:t xml:space="preserve"> provide:</w:t>
      </w:r>
    </w:p>
    <w:p w:rsidR="00931870" w:rsidP="00474247" w14:paraId="257C9DE6" w14:textId="77777777">
      <w:pPr>
        <w:pStyle w:val="FootnoteText"/>
        <w:spacing w:after="120"/>
        <w:ind w:firstLine="720"/>
      </w:pPr>
      <w:r>
        <w:t xml:space="preserve">“(a) </w:t>
      </w:r>
      <w:r w:rsidRPr="000C1D0F" w:rsidR="000C1D0F">
        <w:t>For purposes of the special election to be conducted pursuant to this section, the authority shall select an amount of the proposed increase in the toll rate, not to exceed three dollars ($3), for vehicles crossing the bridges described in Section 30910 to be placed on the ballot for approval by the voters.</w:t>
      </w:r>
    </w:p>
    <w:p w:rsidR="00931870" w:rsidP="00474247" w14:paraId="491AB169" w14:textId="77777777">
      <w:pPr>
        <w:pStyle w:val="FootnoteText"/>
        <w:spacing w:after="120"/>
        <w:ind w:firstLine="720"/>
      </w:pPr>
      <w:r>
        <w:t>“</w:t>
      </w:r>
      <w:r w:rsidRPr="000C1D0F" w:rsidR="000C1D0F">
        <w:t>(b) The toll rate for vehicles crossing the bridges described in Section 30910 shall not be increased by the rate selected by the authority pursuant to subdivision (a) prior to the availability of the results of a special election to be held in the City and County of San Francisco and the Counties of Alameda, Contra Costa, Marin, Napa, San Mateo, Santa Clara, Solano, and Sonoma to determine whether the residents of those counties and of the City and County of San Francisco approve the toll increase.</w:t>
      </w:r>
    </w:p>
    <w:p w:rsidR="000C1D0F" w:rsidRPr="000C1D0F" w:rsidP="00474247" w14:paraId="2AC52F35" w14:textId="6F8E0ADB">
      <w:pPr>
        <w:pStyle w:val="FootnoteText"/>
        <w:spacing w:after="120"/>
        <w:ind w:firstLine="720"/>
      </w:pPr>
      <w:r>
        <w:t>“</w:t>
      </w:r>
      <w:r w:rsidRPr="000C1D0F">
        <w:t>(c)(1) Notwithstanding any provision of the Elections Code, the Board of Supervisors of the City and County of San Francisco and of each of the counties described in subdivision (b) shall call a special election to be conducted in the City and County of San Francisco and in each of the counties that shall be consolidated with a statewide primary or general election, which shall be selected by the authority.</w:t>
      </w:r>
    </w:p>
    <w:p w:rsidR="00D65539" w:rsidP="00474247" w14:paraId="5340C642" w14:textId="087A339D">
      <w:pPr>
        <w:pStyle w:val="FootnoteText"/>
        <w:spacing w:after="120"/>
        <w:ind w:firstLine="720"/>
      </w:pPr>
      <w:r>
        <w:t>“</w:t>
      </w:r>
      <w:r w:rsidRPr="000C1D0F" w:rsidR="000C1D0F">
        <w:t>(2) The authority shall determine the ballot question, which shall include the amount of the proposed toll increase selected pursuant to subdivision (a) and a summary of the Regional Measure 3 expenditure plan.</w:t>
      </w:r>
      <w:r w:rsidR="00556A15">
        <w:t xml:space="preserve">  </w:t>
      </w:r>
      <w:r w:rsidRPr="000C1D0F" w:rsidR="000C1D0F">
        <w:t>The ballot question shall be submitted to the voters as Regional Measure 3 and stated separately in the ballot from state and local measures.</w:t>
      </w:r>
      <w:r w:rsidR="00DE6D19">
        <w:t>”</w:t>
      </w:r>
    </w:p>
  </w:footnote>
  <w:footnote w:id="4">
    <w:p w:rsidR="00B3264F" w:rsidP="00474247" w14:paraId="0ED9E6E4" w14:textId="4C284794">
      <w:pPr>
        <w:pStyle w:val="FootnoteText"/>
        <w:spacing w:after="120"/>
        <w:ind w:firstLine="720"/>
      </w:pPr>
      <w:r>
        <w:rPr>
          <w:rStyle w:val="FootnoteReference"/>
        </w:rPr>
        <w:footnoteRef/>
      </w:r>
      <w:r>
        <w:t xml:space="preserve"> Appellants</w:t>
      </w:r>
      <w:r w:rsidR="0027151D">
        <w:t xml:space="preserve"> ask us to take judicial notice of BATA’s Resolution No. 123 (calling for the special election) and Resolution No. 126 (confirming receipt and acceptance of the election results), and we do so.  We additionally take judicial notice of the </w:t>
      </w:r>
      <w:r w:rsidR="00F431AA">
        <w:t>statutes attached as exhibits 3, 4</w:t>
      </w:r>
      <w:r w:rsidR="00556A15">
        <w:t>,</w:t>
      </w:r>
      <w:r w:rsidR="00F431AA">
        <w:t xml:space="preserve"> and 5 to appellants’ request for judicial notice, and the table </w:t>
      </w:r>
      <w:r w:rsidR="00E56321">
        <w:t>published on MTC’s website attached as exhibit 3 to the request for judicial notice.</w:t>
      </w:r>
    </w:p>
  </w:footnote>
  <w:footnote w:id="5">
    <w:p w:rsidR="00D56171" w:rsidP="00474247" w14:paraId="41552D24" w14:textId="48219100">
      <w:pPr>
        <w:pStyle w:val="FootnoteText"/>
        <w:spacing w:after="120"/>
        <w:ind w:firstLine="720"/>
      </w:pPr>
      <w:r>
        <w:rPr>
          <w:rStyle w:val="FootnoteReference"/>
        </w:rPr>
        <w:footnoteRef/>
      </w:r>
      <w:r>
        <w:t xml:space="preserve"> </w:t>
      </w:r>
      <w:r w:rsidR="00271F44">
        <w:t>Unspecified</w:t>
      </w:r>
      <w:r>
        <w:t xml:space="preserve"> references to </w:t>
      </w:r>
      <w:r w:rsidR="00271F44">
        <w:t>“</w:t>
      </w:r>
      <w:r>
        <w:t>article</w:t>
      </w:r>
      <w:r w:rsidR="00271F44">
        <w:t>”</w:t>
      </w:r>
      <w:r>
        <w:t xml:space="preserve"> will refer to the California Constitution.</w:t>
      </w:r>
    </w:p>
  </w:footnote>
  <w:footnote w:id="6">
    <w:p w:rsidR="00615D5F" w:rsidP="00474247" w14:paraId="58711F4F" w14:textId="25723C16">
      <w:pPr>
        <w:pStyle w:val="FootnoteText"/>
        <w:spacing w:after="120"/>
        <w:ind w:firstLine="720"/>
      </w:pPr>
      <w:r>
        <w:rPr>
          <w:rStyle w:val="FootnoteReference"/>
        </w:rPr>
        <w:footnoteRef/>
      </w:r>
      <w:r>
        <w:t xml:space="preserve"> </w:t>
      </w:r>
      <w:r w:rsidR="0060778D">
        <w:t>“</w:t>
      </w:r>
      <w:r w:rsidRPr="00615D5F">
        <w:t xml:space="preserve">Article XIII A was enacted by the voters in 1978 and </w:t>
      </w:r>
      <w:r w:rsidR="00D40AC4">
        <w:t>is</w:t>
      </w:r>
      <w:r w:rsidR="00F44EB1">
        <w:t xml:space="preserve"> </w:t>
      </w:r>
      <w:r w:rsidRPr="00615D5F">
        <w:t xml:space="preserve">commonly referred to as Proposition 13. </w:t>
      </w:r>
      <w:r w:rsidR="00D40AC4">
        <w:t xml:space="preserve"> </w:t>
      </w:r>
      <w:r w:rsidRPr="00615D5F">
        <w:t>It is comprised of four major elements, a real property tax rate limitation (§ 1), a real property assessment limitation (§</w:t>
      </w:r>
      <w:r w:rsidR="00B913D2">
        <w:t> </w:t>
      </w:r>
      <w:r w:rsidRPr="00615D5F">
        <w:t xml:space="preserve">2), a restriction on state taxes (§ 3) and a restriction on local taxes (§ 4). </w:t>
      </w:r>
      <w:r w:rsidR="00B913D2">
        <w:t xml:space="preserve"> </w:t>
      </w:r>
      <w:r w:rsidRPr="00615D5F">
        <w:t>(</w:t>
      </w:r>
      <w:r w:rsidRPr="00615D5F">
        <w:rPr>
          <w:i/>
          <w:iCs/>
        </w:rPr>
        <w:t>Amador Valley Joint Union High Sch. Dist. v. State Bd. of Equalization</w:t>
      </w:r>
      <w:r w:rsidR="004124C2">
        <w:t xml:space="preserve"> </w:t>
      </w:r>
      <w:r w:rsidRPr="00615D5F">
        <w:t xml:space="preserve">(1978) 22 Cal.3d 208, 231.) </w:t>
      </w:r>
      <w:r w:rsidR="00D40AC4">
        <w:t xml:space="preserve"> </w:t>
      </w:r>
      <w:r w:rsidRPr="00615D5F">
        <w:t>These four elements form an interlocking package deemed necessary by the initiative</w:t>
      </w:r>
      <w:r w:rsidR="002E04AA">
        <w:t>’</w:t>
      </w:r>
      <w:r w:rsidRPr="00615D5F">
        <w:t>s framers to assure effective real property tax relief.</w:t>
      </w:r>
      <w:r w:rsidR="00D40AC4">
        <w:t xml:space="preserve"> </w:t>
      </w:r>
      <w:r w:rsidRPr="00615D5F">
        <w:t xml:space="preserve"> (</w:t>
      </w:r>
      <w:r w:rsidRPr="00615D5F">
        <w:rPr>
          <w:i/>
          <w:iCs/>
        </w:rPr>
        <w:t>Ibid.</w:t>
      </w:r>
      <w:r w:rsidRPr="00615D5F">
        <w:t>)</w:t>
      </w:r>
      <w:r w:rsidR="0060778D">
        <w:t>”  (</w:t>
      </w:r>
      <w:r w:rsidRPr="00615D5F">
        <w:rPr>
          <w:i/>
          <w:iCs/>
        </w:rPr>
        <w:t>Brydon v. East Bay Mun. Utility Dist.</w:t>
      </w:r>
      <w:r w:rsidRPr="00615D5F">
        <w:t> (1994) 24 Cal.App.4th 178, 187</w:t>
      </w:r>
      <w:r w:rsidR="0060778D">
        <w:t>.)</w:t>
      </w:r>
      <w:r w:rsidR="00C244B7">
        <w:t xml:space="preserve"> </w:t>
      </w:r>
    </w:p>
  </w:footnote>
  <w:footnote w:id="7">
    <w:p w:rsidR="00126EA7" w:rsidP="00474247" w14:paraId="0FDACA68" w14:textId="43C6268D">
      <w:pPr>
        <w:pStyle w:val="FootnoteText"/>
        <w:spacing w:after="120"/>
        <w:ind w:firstLine="720"/>
      </w:pPr>
      <w:r>
        <w:rPr>
          <w:rStyle w:val="FootnoteReference"/>
        </w:rPr>
        <w:footnoteRef/>
      </w:r>
      <w:r>
        <w:t xml:space="preserve"> Article XIII C was adopted </w:t>
      </w:r>
      <w:r w:rsidR="00203418">
        <w:t xml:space="preserve">by the voters in 1996 as </w:t>
      </w:r>
      <w:r w:rsidR="00083AC1">
        <w:t xml:space="preserve">part of </w:t>
      </w:r>
      <w:r w:rsidR="00203418">
        <w:t xml:space="preserve">Proposition 218.  </w:t>
      </w:r>
      <w:r w:rsidR="00FF7111">
        <w:t>“</w:t>
      </w:r>
      <w:r w:rsidR="00D73088">
        <w:t xml:space="preserve">The </w:t>
      </w:r>
      <w:r w:rsidR="00FF7111">
        <w:t>initiative measure’s findings and declaration of purpose stated:  ‘</w:t>
      </w:r>
      <w:r w:rsidRPr="00D73088" w:rsidR="00D73088">
        <w:t>The</w:t>
      </w:r>
      <w:r w:rsidR="00162F10">
        <w:t xml:space="preserve"> </w:t>
      </w:r>
      <w:r w:rsidRPr="00D73088" w:rsidR="00D73088">
        <w:t>people</w:t>
      </w:r>
      <w:r w:rsidR="00162F10">
        <w:t xml:space="preserve"> of the State of California hereby find and declare </w:t>
      </w:r>
      <w:r w:rsidR="002A00F7">
        <w:t xml:space="preserve">that Proposition 13 was intended to provide effective tax relief and to require voter approval of tax increases.  </w:t>
      </w:r>
      <w:r w:rsidRPr="00D73088" w:rsidR="00D73088">
        <w:t xml:space="preserve">However, local governments have subjected taxpayers to excessive tax, assessment, fee and charge increases that not only frustrate the purposes of voter approval for tax increases, but also threaten the economic security of all Californians and the California economy itself. </w:t>
      </w:r>
      <w:r w:rsidR="002A00F7">
        <w:t xml:space="preserve"> </w:t>
      </w:r>
      <w:r w:rsidRPr="00D73088" w:rsidR="00D73088">
        <w:t>This measure protects taxpayers by limiting the methods by which local governments exact revenue from taxpayers without their consent.</w:t>
      </w:r>
      <w:r w:rsidR="002A00F7">
        <w:t xml:space="preserve">’ </w:t>
      </w:r>
      <w:r w:rsidRPr="00D73088" w:rsidR="00D73088">
        <w:t xml:space="preserve"> (Ballot Pamp., Gen. Elec. (Nov. 5, 1996) text of Prop. 218, § 2, p. 108, </w:t>
      </w:r>
      <w:r w:rsidR="00D40AC4">
        <w:t>see</w:t>
      </w:r>
      <w:r w:rsidRPr="00D73088" w:rsidR="00D73088">
        <w:t xml:space="preserve"> Historical Notes, 2A West</w:t>
      </w:r>
      <w:r w:rsidR="00D40AC4">
        <w:t>’</w:t>
      </w:r>
      <w:r w:rsidRPr="00D73088" w:rsidR="00D73088">
        <w:t>s Ann. Cal. Const. (2013 supp.) foll</w:t>
      </w:r>
      <w:r w:rsidR="0006051F">
        <w:t>.</w:t>
      </w:r>
      <w:r w:rsidRPr="00D73088" w:rsidR="00D73088">
        <w:t xml:space="preserve"> art. XIII C, §</w:t>
      </w:r>
      <w:r w:rsidR="00357E2E">
        <w:t> </w:t>
      </w:r>
      <w:r w:rsidRPr="00D73088" w:rsidR="00D73088">
        <w:t>1, p. 171.)</w:t>
      </w:r>
      <w:r w:rsidR="002A00F7">
        <w:t>”  (</w:t>
      </w:r>
      <w:r w:rsidRPr="00D73088" w:rsidR="00D73088">
        <w:rPr>
          <w:i/>
          <w:iCs/>
        </w:rPr>
        <w:t>Schmeer v. County of Los Angeles</w:t>
      </w:r>
      <w:r w:rsidR="00B265E9">
        <w:t xml:space="preserve"> </w:t>
      </w:r>
      <w:r w:rsidRPr="00D73088" w:rsidR="00D73088">
        <w:t xml:space="preserve">(2013) 213 Cal.App.4th 1310, 1320 </w:t>
      </w:r>
      <w:r w:rsidR="001150DF">
        <w:t>(</w:t>
      </w:r>
      <w:r w:rsidR="001150DF">
        <w:rPr>
          <w:i/>
        </w:rPr>
        <w:t>Schmeer</w:t>
      </w:r>
      <w:r w:rsidR="001150DF">
        <w:t>).</w:t>
      </w:r>
      <w:r w:rsidR="00D40AC4">
        <w:t>)</w:t>
      </w:r>
      <w:r w:rsidR="00C244B7">
        <w:t xml:space="preserve"> </w:t>
      </w:r>
    </w:p>
  </w:footnote>
  <w:footnote w:id="8">
    <w:p w:rsidR="009A2E05" w:rsidP="00474247" w14:paraId="47177B08" w14:textId="7E9316AE">
      <w:pPr>
        <w:pStyle w:val="FootnoteText"/>
        <w:spacing w:after="120"/>
        <w:ind w:firstLine="720"/>
      </w:pPr>
      <w:r>
        <w:rPr>
          <w:rStyle w:val="FootnoteReference"/>
        </w:rPr>
        <w:footnoteRef/>
      </w:r>
      <w:r>
        <w:t xml:space="preserve"> </w:t>
      </w:r>
      <w:r w:rsidR="00AC41FD">
        <w:t>Respondents argue that appellants waived the issue of which entity imposed the toll increase by failing to object to the trial court’s tentative decisi</w:t>
      </w:r>
      <w:r w:rsidR="00531A4C">
        <w:t>on on this point.</w:t>
      </w:r>
      <w:r w:rsidR="008F65EC">
        <w:t xml:space="preserve">  A</w:t>
      </w:r>
      <w:r w:rsidR="000035AA">
        <w:t xml:space="preserve">s reflected in the reporter’s transcript of </w:t>
      </w:r>
      <w:r w:rsidR="008F71BC">
        <w:t xml:space="preserve">the hearing </w:t>
      </w:r>
      <w:r w:rsidR="00DF3A46">
        <w:t>a</w:t>
      </w:r>
      <w:r w:rsidR="008F65EC">
        <w:t xml:space="preserve">fter the trial court issued its tentative decision finding the Legislature imposed the increase, </w:t>
      </w:r>
      <w:r w:rsidR="00A907CE">
        <w:t xml:space="preserve">appellants’ </w:t>
      </w:r>
      <w:r w:rsidR="000B67A2">
        <w:t>c</w:t>
      </w:r>
      <w:r w:rsidR="00A907CE">
        <w:t xml:space="preserve">ounsel told the court, “we’re not challenging </w:t>
      </w:r>
      <w:r w:rsidR="00AF0B5C">
        <w:t xml:space="preserve">the </w:t>
      </w:r>
      <w:r w:rsidR="00EE79BF">
        <w:t>c</w:t>
      </w:r>
      <w:r w:rsidR="00AF0B5C">
        <w:t xml:space="preserve">ourt’s decision that the toll increase was imposed by the State.  It was not imposed by </w:t>
      </w:r>
      <w:r w:rsidR="00010BBE">
        <w:t>[</w:t>
      </w:r>
      <w:r w:rsidR="00AF0B5C">
        <w:t>B</w:t>
      </w:r>
      <w:r w:rsidR="00010BBE">
        <w:t>ATA]</w:t>
      </w:r>
      <w:r w:rsidR="00AF0B5C">
        <w:t xml:space="preserve">, so I imagine that excuses </w:t>
      </w:r>
      <w:r w:rsidR="00010BBE">
        <w:t>[</w:t>
      </w:r>
      <w:r w:rsidR="00AF0B5C">
        <w:t>B</w:t>
      </w:r>
      <w:r w:rsidR="00010BBE">
        <w:t>ATA]</w:t>
      </w:r>
      <w:r w:rsidR="003D37C3">
        <w:t xml:space="preserve"> </w:t>
      </w:r>
      <w:r w:rsidRPr="00A33819" w:rsidR="003D37C3">
        <w:rPr>
          <w:i/>
        </w:rPr>
        <w:t>from the case</w:t>
      </w:r>
      <w:r w:rsidR="003D37C3">
        <w:t xml:space="preserve">, and we won’t need to hear from [counsel for BATA].” </w:t>
      </w:r>
      <w:r w:rsidR="00E73191">
        <w:t xml:space="preserve"> </w:t>
      </w:r>
    </w:p>
    <w:p w:rsidR="003A1ADB" w:rsidP="00474247" w14:paraId="015D2C70" w14:textId="7EFB920C">
      <w:pPr>
        <w:pStyle w:val="FootnoteText"/>
        <w:spacing w:after="120"/>
        <w:ind w:firstLine="720"/>
      </w:pPr>
      <w:r>
        <w:t xml:space="preserve">Appellants </w:t>
      </w:r>
      <w:r w:rsidR="00AF64E0">
        <w:t>maintain</w:t>
      </w:r>
      <w:r w:rsidR="007D7414">
        <w:t xml:space="preserve"> they challenged the tentative ruling only </w:t>
      </w:r>
      <w:r w:rsidR="001433DF">
        <w:t xml:space="preserve">as to the </w:t>
      </w:r>
      <w:r w:rsidR="00BC6EE5">
        <w:t xml:space="preserve">issue of whether the toll increase was a tax because counsel did not believe </w:t>
      </w:r>
      <w:r w:rsidR="00E75902">
        <w:t xml:space="preserve">he could change the court’s mind </w:t>
      </w:r>
      <w:r w:rsidR="007B1536">
        <w:t>about</w:t>
      </w:r>
      <w:r w:rsidR="00E75902">
        <w:t xml:space="preserve"> which entity imposed the toll increase.  </w:t>
      </w:r>
      <w:r w:rsidR="00DE7CA2">
        <w:t xml:space="preserve">They argue </w:t>
      </w:r>
      <w:r w:rsidR="00171772">
        <w:t xml:space="preserve">they did not have an opportunity </w:t>
      </w:r>
      <w:r w:rsidR="00FF6745">
        <w:t xml:space="preserve">to review </w:t>
      </w:r>
      <w:r w:rsidR="00DE7CA2">
        <w:t xml:space="preserve">the </w:t>
      </w:r>
      <w:r w:rsidR="00171772">
        <w:t>reporter’s transcript</w:t>
      </w:r>
      <w:r w:rsidR="00FF6745">
        <w:t xml:space="preserve"> before it was finalized</w:t>
      </w:r>
      <w:r w:rsidR="00067924">
        <w:t xml:space="preserve">, and </w:t>
      </w:r>
      <w:r w:rsidR="00671508">
        <w:t>the transcript</w:t>
      </w:r>
      <w:r w:rsidR="00067924">
        <w:t xml:space="preserve"> is inaccurate in </w:t>
      </w:r>
      <w:r w:rsidR="002A42B3">
        <w:t>that the italicized language quoted above should have read “</w:t>
      </w:r>
      <w:r w:rsidR="000678B7">
        <w:t xml:space="preserve">for today.”  As evidence </w:t>
      </w:r>
      <w:r w:rsidR="008E4126">
        <w:t xml:space="preserve">appellant’s attorney did not have an opportunity to review the transcript, appellants point </w:t>
      </w:r>
      <w:r w:rsidR="00687D01">
        <w:t>out that</w:t>
      </w:r>
      <w:r w:rsidR="008E4126">
        <w:t xml:space="preserve"> </w:t>
      </w:r>
      <w:r w:rsidR="0053678F">
        <w:t>his name is spelled incorrectly throughout the transcript, as “Biddle” rather than “Bittle.”</w:t>
      </w:r>
      <w:r w:rsidR="00BD7DB3">
        <w:t xml:space="preserve"> </w:t>
      </w:r>
    </w:p>
    <w:p w:rsidR="008B05C1" w:rsidP="00474247" w14:paraId="01B10243" w14:textId="7725F33B">
      <w:pPr>
        <w:pStyle w:val="FootnoteText"/>
        <w:spacing w:after="120"/>
        <w:ind w:firstLine="720"/>
      </w:pPr>
      <w:r>
        <w:t xml:space="preserve">We will give appellants the benefit of the doubt. </w:t>
      </w:r>
      <w:r w:rsidR="00C62BA9">
        <w:t xml:space="preserve"> If appellants had not challenged the tentative ruling at all, they could have appealed all the issues </w:t>
      </w:r>
      <w:r w:rsidR="00002D5A">
        <w:t xml:space="preserve">decided by the trial court.  </w:t>
      </w:r>
      <w:r w:rsidR="00556A15">
        <w:t>“</w:t>
      </w:r>
      <w:r w:rsidR="003A25C4">
        <w:t>Submission on a tentative ruling is neutral; it conveys neither agreement nor disagreement with the analysis.”  (</w:t>
      </w:r>
      <w:r w:rsidR="003A25C4">
        <w:rPr>
          <w:i/>
        </w:rPr>
        <w:t xml:space="preserve">Mundy v. Lenc </w:t>
      </w:r>
      <w:r w:rsidR="003A25C4">
        <w:t xml:space="preserve">(2012) 203 Cal.App.4th </w:t>
      </w:r>
      <w:r w:rsidR="00E5494B">
        <w:t xml:space="preserve">1401, 1406.)  </w:t>
      </w:r>
      <w:r w:rsidR="002F0D4B">
        <w:t xml:space="preserve">Absent the </w:t>
      </w:r>
      <w:r w:rsidR="000A4F09">
        <w:t xml:space="preserve">challenged </w:t>
      </w:r>
      <w:r w:rsidR="000D160C">
        <w:t xml:space="preserve">reference to </w:t>
      </w:r>
      <w:r w:rsidR="005B550D">
        <w:t xml:space="preserve">BATA being excused </w:t>
      </w:r>
      <w:r w:rsidR="00871A4E">
        <w:t xml:space="preserve">“from the case,” </w:t>
      </w:r>
      <w:r w:rsidR="000A4F09">
        <w:t xml:space="preserve">appellants’ attorney’s remarks are easily read as </w:t>
      </w:r>
      <w:r w:rsidR="006C4E3A">
        <w:t xml:space="preserve">stating acceptance of the court’s ruling that the Legislature imposed the toll increase </w:t>
      </w:r>
      <w:r w:rsidR="006C4E3A">
        <w:rPr>
          <w:i/>
        </w:rPr>
        <w:t>for purposes of the hearing</w:t>
      </w:r>
      <w:r w:rsidR="0099391B">
        <w:rPr>
          <w:i/>
        </w:rPr>
        <w:t xml:space="preserve"> on objections to the tentative ruling</w:t>
      </w:r>
      <w:r w:rsidR="002020C3">
        <w:rPr>
          <w:i/>
        </w:rPr>
        <w:t xml:space="preserve">, </w:t>
      </w:r>
      <w:r w:rsidR="002020C3">
        <w:t xml:space="preserve">not </w:t>
      </w:r>
      <w:r w:rsidR="00D049FA">
        <w:t>a concession that the tentative ruling was correct on that point</w:t>
      </w:r>
      <w:r w:rsidR="00BA7206">
        <w:t xml:space="preserve">.  In any event, </w:t>
      </w:r>
      <w:r w:rsidR="0074239C">
        <w:t>the issue is a question of law</w:t>
      </w:r>
      <w:r w:rsidR="00EE79BF">
        <w:t>,</w:t>
      </w:r>
      <w:r w:rsidR="0074239C">
        <w:t xml:space="preserve"> which this court can and will decide.</w:t>
      </w:r>
      <w:r w:rsidR="00C244B7">
        <w:t xml:space="preserve"> </w:t>
      </w:r>
    </w:p>
  </w:footnote>
  <w:footnote w:id="9">
    <w:p w:rsidR="006A6C40" w:rsidP="00474247" w14:paraId="57A74F5A" w14:textId="4BAEC494">
      <w:pPr>
        <w:pStyle w:val="FootnoteText"/>
        <w:spacing w:after="120"/>
        <w:ind w:firstLine="720"/>
      </w:pPr>
      <w:r>
        <w:rPr>
          <w:rStyle w:val="FootnoteReference"/>
        </w:rPr>
        <w:footnoteRef/>
      </w:r>
      <w:r>
        <w:t xml:space="preserve"> “T</w:t>
      </w:r>
      <w:r w:rsidRPr="008F62FE">
        <w:t>he toll rate for vehicles crossing the bridges described in</w:t>
      </w:r>
      <w:r>
        <w:t xml:space="preserve"> </w:t>
      </w:r>
      <w:r w:rsidRPr="00884B9C">
        <w:t>Section 30910</w:t>
      </w:r>
      <w:r>
        <w:t xml:space="preserve"> </w:t>
      </w:r>
      <w:r w:rsidRPr="008F62FE">
        <w:t>shall not be increased by the rate selected by the authority pursuant to subdivision (a) prior to the availability of the results of a special election to be held in the City and County of San Francisco and the Counties of Alameda, Contra Costa, Marin, Napa, San Mateo, Santa Clara, Solano, and Sonoma to determine whether the residents of those counties and of the City and County of San Francisco approve the toll increase.</w:t>
      </w:r>
      <w:r>
        <w:t xml:space="preserve">”  (§ 30923, subd. (b).) </w:t>
      </w:r>
    </w:p>
  </w:footnote>
  <w:footnote w:id="10">
    <w:p w:rsidR="00165694" w:rsidP="00474247" w14:paraId="2B47A209" w14:textId="77777777">
      <w:pPr>
        <w:pStyle w:val="FootnoteText"/>
        <w:spacing w:after="120"/>
        <w:ind w:firstLine="720"/>
      </w:pPr>
      <w:r>
        <w:rPr>
          <w:rStyle w:val="FootnoteReference"/>
        </w:rPr>
        <w:footnoteRef/>
      </w:r>
      <w:r>
        <w:t xml:space="preserve"> The </w:t>
      </w:r>
      <w:r w:rsidR="00823246">
        <w:t xml:space="preserve">counties </w:t>
      </w:r>
      <w:r w:rsidR="00F37E26">
        <w:t xml:space="preserve">listed in subdivision (b) of section 30923 are </w:t>
      </w:r>
      <w:r w:rsidRPr="00165694">
        <w:t>San Francisco</w:t>
      </w:r>
      <w:r>
        <w:t>,</w:t>
      </w:r>
      <w:r w:rsidRPr="00165694">
        <w:t xml:space="preserve"> Alameda, Contra Costa, Marin, Napa, San Mateo, Santa Clara, Solano, and Sonoma</w:t>
      </w:r>
      <w:r>
        <w:t>.</w:t>
      </w:r>
    </w:p>
    <w:p w:rsidR="001632B4" w:rsidP="00474247" w14:paraId="301C0B16" w14:textId="42D0518A">
      <w:pPr>
        <w:pStyle w:val="FootnoteText"/>
        <w:spacing w:after="120"/>
        <w:ind w:firstLine="720"/>
      </w:pPr>
      <w:r>
        <w:t>The</w:t>
      </w:r>
      <w:r w:rsidR="001E4088">
        <w:t xml:space="preserve"> text of S</w:t>
      </w:r>
      <w:r w:rsidR="00151DB0">
        <w:t xml:space="preserve">enate </w:t>
      </w:r>
      <w:r w:rsidR="001E4088">
        <w:t>B</w:t>
      </w:r>
      <w:r w:rsidR="00151DB0">
        <w:t>ill</w:t>
      </w:r>
      <w:r w:rsidR="001E4088">
        <w:t xml:space="preserve"> 595 and</w:t>
      </w:r>
      <w:r w:rsidRPr="00165694">
        <w:t xml:space="preserve"> </w:t>
      </w:r>
      <w:r>
        <w:t xml:space="preserve">statutes refer to the </w:t>
      </w:r>
      <w:r w:rsidR="005E6D9D">
        <w:t>“ ‘A</w:t>
      </w:r>
      <w:r>
        <w:t>uthority,</w:t>
      </w:r>
      <w:r w:rsidR="005E6D9D">
        <w:t>’ </w:t>
      </w:r>
      <w:r>
        <w:t xml:space="preserve">” </w:t>
      </w:r>
      <w:r w:rsidR="00200206">
        <w:t xml:space="preserve">which is </w:t>
      </w:r>
      <w:r>
        <w:t>defined as BATA.  (§</w:t>
      </w:r>
      <w:r w:rsidR="001E4088">
        <w:t xml:space="preserve"> </w:t>
      </w:r>
      <w:r w:rsidR="00200206">
        <w:t>30910.5.)</w:t>
      </w:r>
      <w:r>
        <w:t xml:space="preserve"> </w:t>
      </w:r>
    </w:p>
  </w:footnote>
  <w:footnote w:id="11">
    <w:p w:rsidR="00A248EB" w:rsidP="00474247" w14:paraId="2E9C2DD6" w14:textId="74F1CEFA">
      <w:pPr>
        <w:pStyle w:val="FootnoteText"/>
        <w:spacing w:after="120"/>
        <w:ind w:firstLine="720"/>
      </w:pPr>
      <w:r>
        <w:rPr>
          <w:rStyle w:val="FootnoteReference"/>
        </w:rPr>
        <w:footnoteRef/>
      </w:r>
      <w:r>
        <w:t xml:space="preserve"> As indicated above, S</w:t>
      </w:r>
      <w:r w:rsidR="00151DB0">
        <w:t>ena</w:t>
      </w:r>
      <w:r w:rsidR="000C1412">
        <w:t>t</w:t>
      </w:r>
      <w:r w:rsidR="00151DB0">
        <w:t xml:space="preserve">e </w:t>
      </w:r>
      <w:r>
        <w:t>B</w:t>
      </w:r>
      <w:r w:rsidR="00151DB0">
        <w:t>ill</w:t>
      </w:r>
      <w:r>
        <w:t xml:space="preserve"> 595 enumerated the specific projects and programs </w:t>
      </w:r>
      <w:r w:rsidR="00542F53">
        <w:t xml:space="preserve">to which funds raised by the toll increase were to be </w:t>
      </w:r>
      <w:r w:rsidR="00A37DE2">
        <w:t>applied</w:t>
      </w:r>
      <w:r w:rsidR="00FE22A7">
        <w:t xml:space="preserve">, with specific dollar amounts for each listed </w:t>
      </w:r>
      <w:r w:rsidR="00E33444">
        <w:t>project or program</w:t>
      </w:r>
      <w:r w:rsidR="00542F53">
        <w:t>.  (§ 30914.7</w:t>
      </w:r>
      <w:r w:rsidR="008038A7">
        <w:t>, subd. (a)</w:t>
      </w:r>
      <w:r w:rsidR="00542F53">
        <w:t xml:space="preserve">.)  </w:t>
      </w:r>
      <w:r w:rsidR="007B727E">
        <w:t>It further</w:t>
      </w:r>
      <w:r w:rsidR="005355E8">
        <w:t xml:space="preserve"> specified </w:t>
      </w:r>
      <w:r w:rsidR="0035788F">
        <w:t xml:space="preserve">a maximum percentage of </w:t>
      </w:r>
      <w:r w:rsidR="002D5FA8">
        <w:t xml:space="preserve">revenue generated by the toll increase to be made available </w:t>
      </w:r>
      <w:r w:rsidR="00A11B52">
        <w:t>annually for operating assistance</w:t>
      </w:r>
      <w:r w:rsidR="00006423">
        <w:t xml:space="preserve"> for specified public transportation </w:t>
      </w:r>
      <w:r w:rsidR="00CC0256">
        <w:t>purposes, subject to specified procedures.  (§ 30914.7, subd. (</w:t>
      </w:r>
      <w:r w:rsidR="0051239C">
        <w:t>c).)</w:t>
      </w:r>
      <w:r w:rsidR="00CC0256">
        <w:t xml:space="preserve"> </w:t>
      </w:r>
    </w:p>
  </w:footnote>
  <w:footnote w:id="12">
    <w:p w:rsidR="00A248EB" w:rsidP="00474247" w14:paraId="2CBCD1C8" w14:textId="03DDF4A1">
      <w:pPr>
        <w:pStyle w:val="FootnoteText"/>
        <w:spacing w:after="120"/>
        <w:ind w:firstLine="720"/>
      </w:pPr>
      <w:r>
        <w:rPr>
          <w:rStyle w:val="FootnoteReference"/>
        </w:rPr>
        <w:footnoteRef/>
      </w:r>
      <w:r>
        <w:t xml:space="preserve"> For example, </w:t>
      </w:r>
      <w:r w:rsidR="002E5736">
        <w:t xml:space="preserve">BATA “shall </w:t>
      </w:r>
      <w:r w:rsidR="00C1691B">
        <w:t>reimburse each county and city and county participating in the election for the incremental cost of submitting the measure to the voters</w:t>
      </w:r>
      <w:r w:rsidR="00875293">
        <w:t xml:space="preserve">” from </w:t>
      </w:r>
      <w:r w:rsidR="00C15FFA">
        <w:t xml:space="preserve">toll revenues (§ 30923, subd. (g)(2)); </w:t>
      </w:r>
      <w:r w:rsidR="007E43DE">
        <w:t>if the toll increase is approved by the voters, BATA “shall establish an independent oversight committee within six months of the effective date of the toll increase to ensure that any toll revenues generated pursuant to this section are expended consistent with the applicable requirements set forth in Section 30914.7</w:t>
      </w:r>
      <w:r w:rsidR="00D771D7">
        <w:t>,</w:t>
      </w:r>
      <w:r w:rsidR="007E43DE">
        <w:t>”</w:t>
      </w:r>
      <w:r w:rsidR="00D771D7">
        <w:t xml:space="preserve"> with specified requirements for the </w:t>
      </w:r>
      <w:r w:rsidR="00946A24">
        <w:t>representatives to and responsibilities of this committee</w:t>
      </w:r>
      <w:r w:rsidR="004A0256">
        <w:t xml:space="preserve"> (§ 30923, subd. (h)</w:t>
      </w:r>
      <w:r w:rsidR="006C236B">
        <w:t>(1)</w:t>
      </w:r>
      <w:r w:rsidR="004A0256">
        <w:t>)</w:t>
      </w:r>
      <w:r w:rsidR="00CC22CC">
        <w:t xml:space="preserve">; </w:t>
      </w:r>
      <w:r w:rsidR="00B0272F">
        <w:t xml:space="preserve">if the toll increase is approved by the voters, </w:t>
      </w:r>
      <w:r w:rsidR="00CC22CC">
        <w:t>BATA “</w:t>
      </w:r>
      <w:r w:rsidR="00B0272F">
        <w:t>shall annually prepare a report to the Legislature</w:t>
      </w:r>
      <w:r w:rsidR="00101472">
        <w:t xml:space="preserve"> . . . on the status of the projects and programs funded pursuant to Section 30914.7” (§ 30923, subd. (i)</w:t>
      </w:r>
      <w:r w:rsidR="00B72575">
        <w:t>)</w:t>
      </w:r>
      <w:r w:rsidR="001666BD">
        <w:t>; BATA “shall” proportionately adjust the funding assigned to each project and program if it select</w:t>
      </w:r>
      <w:r w:rsidR="009844BB">
        <w:t>ed</w:t>
      </w:r>
      <w:r w:rsidR="001666BD">
        <w:t xml:space="preserve"> a toll increase less than the maximum $3 (§ 30914.7, subd. (b)).</w:t>
      </w:r>
      <w:r w:rsidR="00101472">
        <w:t xml:space="preserve"> </w:t>
      </w:r>
    </w:p>
  </w:footnote>
  <w:footnote w:id="13">
    <w:p w:rsidR="00282B9C" w:rsidP="00474247" w14:paraId="000B89FD" w14:textId="176ADE5D">
      <w:pPr>
        <w:pStyle w:val="FootnoteText"/>
        <w:spacing w:after="120"/>
        <w:ind w:firstLine="720"/>
      </w:pPr>
      <w:r>
        <w:rPr>
          <w:rStyle w:val="FootnoteReference"/>
        </w:rPr>
        <w:footnoteRef/>
      </w:r>
      <w:r>
        <w:t xml:space="preserve"> </w:t>
      </w:r>
      <w:r w:rsidRPr="001F7CF6" w:rsidR="001F7CF6">
        <w:t xml:space="preserve">For example, BATA “shall select an amount of the proposed increase in the toll rate, not to exceed three dollars ($3)” (§ 30923, subd. (a)); </w:t>
      </w:r>
      <w:r w:rsidR="001F7CF6">
        <w:t xml:space="preserve">BATA </w:t>
      </w:r>
      <w:r w:rsidRPr="001F7CF6" w:rsidR="001F7CF6">
        <w:t>“shall determine the ballot question,” although that question “shall include the amount of the proposed toll increase selected pursuant to subdivision (a) and a summary of the Regional Measure 3 expenditure plan” and “shall be submitted to the voters as Regional Measure 3 and stated separately in the ballot from state and local measures” (§ 30923, subd. (c)(2)); if the increase is approved by the voters, BATA “may phase in the increased toll schedule consistent with subdivision (c) of Section 30916” (§ 30923, subd. (e)</w:t>
      </w:r>
      <w:r w:rsidR="002F0FDF">
        <w:t>)</w:t>
      </w:r>
      <w:r w:rsidR="00340B94">
        <w:t>.</w:t>
      </w:r>
      <w:r w:rsidR="00157C9F">
        <w:t xml:space="preserve"> </w:t>
      </w:r>
    </w:p>
  </w:footnote>
  <w:footnote w:id="14">
    <w:p w:rsidR="00A904A6" w:rsidRPr="001C739F" w:rsidP="00474247" w14:paraId="6284A4E6" w14:textId="77034F26">
      <w:pPr>
        <w:pStyle w:val="FootnoteText"/>
        <w:spacing w:after="120"/>
        <w:ind w:firstLine="720"/>
      </w:pPr>
      <w:r>
        <w:rPr>
          <w:rStyle w:val="FootnoteReference"/>
        </w:rPr>
        <w:footnoteRef/>
      </w:r>
      <w:r>
        <w:t xml:space="preserve"> The court rejected the suggestion that the voters </w:t>
      </w:r>
      <w:r w:rsidR="00CE13C2">
        <w:t>levied the tax upon themselves.  (</w:t>
      </w:r>
      <w:r w:rsidR="001C739F">
        <w:rPr>
          <w:i/>
        </w:rPr>
        <w:t xml:space="preserve">Fresno, supra, </w:t>
      </w:r>
      <w:r w:rsidR="001C739F">
        <w:t xml:space="preserve">40 Cal.App.4th at pp. 1363, </w:t>
      </w:r>
      <w:r w:rsidR="00716F32">
        <w:t>1373</w:t>
      </w:r>
      <w:r w:rsidR="00974F31">
        <w:t>–</w:t>
      </w:r>
      <w:r w:rsidR="00716F32">
        <w:t>1374.)</w:t>
      </w:r>
    </w:p>
  </w:footnote>
  <w:footnote w:id="15">
    <w:p w:rsidR="00BA1AFA" w:rsidP="00FB75C8" w14:paraId="392F8AB9" w14:textId="42E079D5">
      <w:pPr>
        <w:pStyle w:val="FootnoteText"/>
        <w:spacing w:after="240"/>
        <w:ind w:firstLine="720"/>
      </w:pPr>
      <w:r>
        <w:rPr>
          <w:rStyle w:val="FootnoteReference"/>
        </w:rPr>
        <w:footnoteRef/>
      </w:r>
      <w:r>
        <w:t xml:space="preserve"> </w:t>
      </w:r>
      <w:r w:rsidRPr="00BA1AFA">
        <w:t>Black’s Law Dictionary defines these terms similarly.  “Enact” means “[t]o establish by law; to perform or effect; to decree</w:t>
      </w:r>
      <w:r w:rsidR="00974F31">
        <w:t>”</w:t>
      </w:r>
      <w:r w:rsidRPr="00BA1AFA">
        <w:t xml:space="preserve"> (&lt;freelawdictionary.org</w:t>
      </w:r>
      <w:r w:rsidR="00FB75C8">
        <w:t xml:space="preserve">/ </w:t>
      </w:r>
      <w:r w:rsidRPr="00BA1AFA">
        <w:t>?s=enact&gt;</w:t>
      </w:r>
      <w:r w:rsidR="00406EC8">
        <w:t xml:space="preserve"> [as of 6/29/20]</w:t>
      </w:r>
      <w:r w:rsidRPr="00BA1AFA">
        <w:t>); “impose” means “to place a tax or a levy or a burden on a person” (&lt;freelawdictionary.org/?s=impose&gt;</w:t>
      </w:r>
      <w:r w:rsidR="00406EC8">
        <w:t xml:space="preserve"> [as of 6/29/20]</w:t>
      </w:r>
      <w:r w:rsidRPr="00BA1AFA">
        <w:t>); and “adopt” means “[t]o accept, appropriate, choose, or select” and “[t]o accept, consent to, and put into effective operation” (&lt;the freelawdictionary.org/</w:t>
      </w:r>
      <w:r w:rsidR="00FB75C8">
        <w:t xml:space="preserve"> </w:t>
      </w:r>
      <w:r w:rsidRPr="00BA1AFA">
        <w:t>adopt/&gt;</w:t>
      </w:r>
      <w:r w:rsidR="00406EC8">
        <w:t xml:space="preserve"> [as of 6/29/20]</w:t>
      </w:r>
      <w:r w:rsidRPr="00BA1AFA">
        <w:t>).</w:t>
      </w:r>
    </w:p>
  </w:footnote>
  <w:footnote w:id="16">
    <w:p w:rsidR="002C3401" w:rsidRPr="00E0427D" w:rsidP="00474247" w14:paraId="059F7C5D" w14:textId="10B611EF">
      <w:pPr>
        <w:pStyle w:val="FootnoteText"/>
        <w:spacing w:after="120"/>
        <w:ind w:firstLine="720"/>
      </w:pPr>
      <w:r>
        <w:rPr>
          <w:rStyle w:val="FootnoteReference"/>
        </w:rPr>
        <w:footnoteRef/>
      </w:r>
      <w:r>
        <w:t xml:space="preserve"> The </w:t>
      </w:r>
      <w:r w:rsidR="00596B94">
        <w:rPr>
          <w:i/>
        </w:rPr>
        <w:t xml:space="preserve">Graves </w:t>
      </w:r>
      <w:r w:rsidR="00596B94">
        <w:t xml:space="preserve">court, referring to </w:t>
      </w:r>
      <w:r w:rsidR="00930C6E">
        <w:t>a legal treatise</w:t>
      </w:r>
      <w:r w:rsidR="004D1D27">
        <w:t>, stated, “</w:t>
      </w:r>
      <w:r w:rsidRPr="009415E9" w:rsidR="004D1D27">
        <w:t xml:space="preserve">No doubt the </w:t>
      </w:r>
      <w:r w:rsidR="001157A6">
        <w:t>L</w:t>
      </w:r>
      <w:r w:rsidRPr="009415E9" w:rsidR="004D1D27">
        <w:t xml:space="preserve">egislature had the power to create a new county without submitting the question to a vote of the people, as Congress had the power to admit California into the Union without an enabling act; but as the burdens of the new local government were to be mainly borne by the people within the territory, it was, in the language of Mr. Cooley, </w:t>
      </w:r>
      <w:r w:rsidR="00E0427D">
        <w:t>‘</w:t>
      </w:r>
      <w:r w:rsidRPr="009415E9" w:rsidR="004D1D27">
        <w:t>with propriety referred to the voters for decision,</w:t>
      </w:r>
      <w:r w:rsidR="00E0427D">
        <w:t>’</w:t>
      </w:r>
      <w:r w:rsidRPr="009415E9" w:rsidR="004D1D27">
        <w:t xml:space="preserve"> and they were permitted, and by pursuing the course prescribed by the terms of the act enabled, to assume the position of a county in the state, and the burdens of a county government, or not, as they should elect; just as four states were at about the same time permitted and enabled to assume the position and burdens of states in the Union, or not, as the people thereof respectively should at the polls decide.</w:t>
      </w:r>
      <w:r w:rsidR="004D1D27">
        <w:t>”</w:t>
      </w:r>
      <w:r w:rsidR="00E0427D">
        <w:t xml:space="preserve">  (</w:t>
      </w:r>
      <w:r w:rsidR="00E0427D">
        <w:rPr>
          <w:i/>
        </w:rPr>
        <w:t xml:space="preserve">Graves, supra, </w:t>
      </w:r>
      <w:r w:rsidR="00E0427D">
        <w:t>81 Cal. at p. 495.)</w:t>
      </w:r>
    </w:p>
  </w:footnote>
  <w:footnote w:id="17">
    <w:p w:rsidR="00E112DD" w:rsidP="00474247" w14:paraId="7D2870EB" w14:textId="0D19A195">
      <w:pPr>
        <w:pStyle w:val="FootnoteText"/>
        <w:spacing w:after="120"/>
        <w:ind w:firstLine="720"/>
      </w:pPr>
      <w:r>
        <w:rPr>
          <w:rStyle w:val="FootnoteReference"/>
        </w:rPr>
        <w:footnoteRef/>
      </w:r>
      <w:r>
        <w:t xml:space="preserve"> </w:t>
      </w:r>
      <w:r w:rsidRPr="00E112DD">
        <w:t xml:space="preserve">Appellants offer </w:t>
      </w:r>
      <w:r w:rsidRPr="00E112DD">
        <w:rPr>
          <w:i/>
        </w:rPr>
        <w:t xml:space="preserve">Padilla </w:t>
      </w:r>
      <w:r w:rsidRPr="00E112DD">
        <w:t xml:space="preserve">as an example of the Legislature being “constitutionally authorized” to place a statewide advisory measure on the ballot “in certain cases,” then argue “this is not one of those cases.”  No one has suggested it is.  But as indicated above, </w:t>
      </w:r>
      <w:r w:rsidRPr="00E112DD">
        <w:rPr>
          <w:i/>
        </w:rPr>
        <w:t xml:space="preserve">Padilla </w:t>
      </w:r>
      <w:r w:rsidRPr="00E112DD">
        <w:t xml:space="preserve">itself reiterates the rule that the Legislature’s power to enact legislation is limited only by the state and federal </w:t>
      </w:r>
      <w:r w:rsidR="001157A6">
        <w:t>C</w:t>
      </w:r>
      <w:r w:rsidRPr="00E112DD">
        <w:t>onstitutions.  (</w:t>
      </w:r>
      <w:r w:rsidRPr="00E112DD">
        <w:rPr>
          <w:i/>
        </w:rPr>
        <w:t xml:space="preserve">Padilla, supra, </w:t>
      </w:r>
      <w:r w:rsidRPr="00E112DD">
        <w:t xml:space="preserve">62 Cal.4th at p. 498.)  That </w:t>
      </w:r>
      <w:r w:rsidR="004D7F91">
        <w:t>S</w:t>
      </w:r>
      <w:r w:rsidR="00151DB0">
        <w:t>ena</w:t>
      </w:r>
      <w:r w:rsidR="000C1412">
        <w:t>t</w:t>
      </w:r>
      <w:r w:rsidR="00151DB0">
        <w:t xml:space="preserve">e </w:t>
      </w:r>
      <w:r w:rsidR="004D7F91">
        <w:t>B</w:t>
      </w:r>
      <w:r w:rsidR="00151DB0">
        <w:t>ill</w:t>
      </w:r>
      <w:r w:rsidR="004D7F91">
        <w:t xml:space="preserve"> 595</w:t>
      </w:r>
      <w:r w:rsidRPr="00E112DD">
        <w:t xml:space="preserve"> is not the type </w:t>
      </w:r>
      <w:r w:rsidR="004D7F91">
        <w:t xml:space="preserve">of legislation </w:t>
      </w:r>
      <w:r w:rsidRPr="00E112DD">
        <w:t xml:space="preserve">found permissible in </w:t>
      </w:r>
      <w:r w:rsidRPr="00E112DD">
        <w:rPr>
          <w:i/>
        </w:rPr>
        <w:t xml:space="preserve">Padilla </w:t>
      </w:r>
      <w:r w:rsidRPr="00E112DD">
        <w:t>in no way suggests S</w:t>
      </w:r>
      <w:r w:rsidR="00151DB0">
        <w:t xml:space="preserve">enate </w:t>
      </w:r>
      <w:r w:rsidRPr="00E112DD">
        <w:t>B</w:t>
      </w:r>
      <w:r w:rsidR="00151DB0">
        <w:t>ill</w:t>
      </w:r>
      <w:r w:rsidRPr="00E112DD">
        <w:t xml:space="preserve"> 595 was not a valid exercise of legislative authority. </w:t>
      </w:r>
    </w:p>
  </w:footnote>
  <w:footnote w:id="18">
    <w:p w:rsidR="002846C5" w:rsidRPr="00D961A2" w:rsidP="00474247" w14:paraId="58421A61" w14:textId="3D4D9036">
      <w:pPr>
        <w:pStyle w:val="FootnoteText"/>
        <w:spacing w:after="120"/>
        <w:ind w:firstLine="720"/>
      </w:pPr>
      <w:r>
        <w:rPr>
          <w:rStyle w:val="FootnoteReference"/>
        </w:rPr>
        <w:footnoteRef/>
      </w:r>
      <w:r>
        <w:t xml:space="preserve"> </w:t>
      </w:r>
      <w:r w:rsidR="005C0AD8">
        <w:t xml:space="preserve">Article XIII A, section 4, </w:t>
      </w:r>
      <w:r w:rsidR="00D961A2">
        <w:t>provides:  “</w:t>
      </w:r>
      <w:r w:rsidRPr="00D961A2" w:rsidR="00D961A2">
        <w:t>Cities, Counties and special districts, by a two-thirds vote of the qualified electors of such district, may impose special taxes on such district, except ad valorem taxes on real property or a transaction tax or sales tax on the sale of real property within such City, County or special district.</w:t>
      </w:r>
      <w:r w:rsidR="00D961A2">
        <w:t xml:space="preserve">”  In </w:t>
      </w:r>
      <w:r w:rsidR="00394BA8">
        <w:rPr>
          <w:i/>
        </w:rPr>
        <w:t xml:space="preserve">Los Angeles County Transportation Com. v. </w:t>
      </w:r>
      <w:r w:rsidR="00D961A2">
        <w:rPr>
          <w:i/>
        </w:rPr>
        <w:t>Richmond</w:t>
      </w:r>
      <w:r w:rsidR="00394BA8">
        <w:rPr>
          <w:i/>
        </w:rPr>
        <w:t xml:space="preserve"> </w:t>
      </w:r>
      <w:r w:rsidR="00394BA8">
        <w:t>(</w:t>
      </w:r>
      <w:r w:rsidR="00F01609">
        <w:t xml:space="preserve">1982) 31 Cal.3d 197, </w:t>
      </w:r>
      <w:r w:rsidR="00E623C0">
        <w:t>205</w:t>
      </w:r>
      <w:r w:rsidR="00D32BA4">
        <w:t>–</w:t>
      </w:r>
      <w:r w:rsidR="00E623C0">
        <w:t>207</w:t>
      </w:r>
      <w:r w:rsidR="001A39D6">
        <w:t xml:space="preserve"> (</w:t>
      </w:r>
      <w:r w:rsidR="001A39D6">
        <w:rPr>
          <w:i/>
        </w:rPr>
        <w:t>Richmond</w:t>
      </w:r>
      <w:r w:rsidR="001A39D6">
        <w:t>)</w:t>
      </w:r>
      <w:r w:rsidR="00E623C0">
        <w:t>)</w:t>
      </w:r>
      <w:r w:rsidR="000067EB">
        <w:t xml:space="preserve">, the California Supreme Court held that the “special districts” to which this constitutional requirement applies are only those “which have the power to levy a tax on real property.”  </w:t>
      </w:r>
      <w:r w:rsidR="007C10BD">
        <w:t xml:space="preserve">The dissent in that case predicted </w:t>
      </w:r>
      <w:r w:rsidR="00D84933">
        <w:t xml:space="preserve">this holding would lead </w:t>
      </w:r>
      <w:r w:rsidR="005D35FF">
        <w:t xml:space="preserve">to efforts to </w:t>
      </w:r>
      <w:r w:rsidR="00D00021">
        <w:t>avoid the constitutional supermajority requirement by having the Legislature create special districts without power to impose property taxes</w:t>
      </w:r>
      <w:r w:rsidR="00E704D4">
        <w:t>.</w:t>
      </w:r>
      <w:r w:rsidR="00D00905">
        <w:t xml:space="preserve"> </w:t>
      </w:r>
      <w:r w:rsidR="00E704D4">
        <w:t xml:space="preserve"> </w:t>
      </w:r>
      <w:r w:rsidR="00D00905">
        <w:t>(</w:t>
      </w:r>
      <w:r w:rsidR="006B2786">
        <w:rPr>
          <w:i/>
        </w:rPr>
        <w:t>Richmond,</w:t>
      </w:r>
      <w:r w:rsidR="00D00905">
        <w:t xml:space="preserve"> at p. 213, diss</w:t>
      </w:r>
      <w:r w:rsidR="006B2786">
        <w:t>.</w:t>
      </w:r>
      <w:r w:rsidR="00D00905">
        <w:t xml:space="preserve"> </w:t>
      </w:r>
      <w:r w:rsidR="006B2786">
        <w:t>o</w:t>
      </w:r>
      <w:r w:rsidR="00D00905">
        <w:t>p</w:t>
      </w:r>
      <w:r w:rsidR="006B2786">
        <w:t>n.</w:t>
      </w:r>
      <w:r w:rsidR="00D00905">
        <w:t xml:space="preserve"> of Richardson, J.)</w:t>
      </w:r>
      <w:r w:rsidR="00E704D4">
        <w:t xml:space="preserve">  </w:t>
      </w:r>
      <w:r w:rsidR="00D439AE">
        <w:t xml:space="preserve">This was the problem confronted in </w:t>
      </w:r>
      <w:r w:rsidR="00E623C0">
        <w:rPr>
          <w:i/>
        </w:rPr>
        <w:t>Rider</w:t>
      </w:r>
      <w:r w:rsidR="00D439AE">
        <w:t>.  (</w:t>
      </w:r>
      <w:r w:rsidR="00D439AE">
        <w:rPr>
          <w:i/>
        </w:rPr>
        <w:t xml:space="preserve">Rider, </w:t>
      </w:r>
      <w:r w:rsidR="009B21D2">
        <w:rPr>
          <w:i/>
        </w:rPr>
        <w:t xml:space="preserve">supra, </w:t>
      </w:r>
      <w:r w:rsidR="00D439AE">
        <w:t xml:space="preserve">1 Cal.4th at p. </w:t>
      </w:r>
      <w:r w:rsidR="00C5743F">
        <w:t>8.)</w:t>
      </w:r>
      <w:r w:rsidR="00950EFD">
        <w:t xml:space="preserve"> </w:t>
      </w:r>
    </w:p>
  </w:footnote>
  <w:footnote w:id="19">
    <w:p w:rsidR="0066428D" w:rsidP="00474247" w14:paraId="6CE2467F" w14:textId="2D4DB271">
      <w:pPr>
        <w:pStyle w:val="NormalWeb"/>
        <w:shd w:val="clear" w:color="auto" w:fill="FFFFFF"/>
        <w:spacing w:before="0" w:beforeAutospacing="0" w:after="120" w:afterAutospacing="0"/>
        <w:ind w:firstLine="720"/>
        <w:rPr>
          <w:rFonts w:ascii="Century Schoolbook" w:hAnsi="Century Schoolbook"/>
          <w:color w:val="323130"/>
          <w:sz w:val="26"/>
          <w:szCs w:val="26"/>
        </w:rPr>
      </w:pPr>
      <w:r>
        <w:rPr>
          <w:rStyle w:val="FootnoteReference"/>
        </w:rPr>
        <w:footnoteRef/>
      </w:r>
      <w:r>
        <w:t xml:space="preserve"> </w:t>
      </w:r>
      <w:r>
        <w:rPr>
          <w:rFonts w:ascii="Century Schoolbook" w:hAnsi="Century Schoolbook"/>
          <w:color w:val="323130"/>
          <w:sz w:val="26"/>
          <w:szCs w:val="26"/>
        </w:rPr>
        <w:t>In the recently decided </w:t>
      </w:r>
      <w:r>
        <w:rPr>
          <w:rFonts w:ascii="Century Schoolbook" w:hAnsi="Century Schoolbook"/>
          <w:i/>
          <w:iCs/>
          <w:color w:val="323130"/>
          <w:sz w:val="26"/>
          <w:szCs w:val="26"/>
        </w:rPr>
        <w:t>Zolly v. City of Oakland </w:t>
      </w:r>
      <w:r>
        <w:rPr>
          <w:rFonts w:ascii="Century Schoolbook" w:hAnsi="Century Schoolbook"/>
          <w:color w:val="323130"/>
          <w:sz w:val="26"/>
          <w:szCs w:val="26"/>
        </w:rPr>
        <w:t>(2020) 47 Cal.App.</w:t>
      </w:r>
      <w:r w:rsidR="006157BE">
        <w:rPr>
          <w:rFonts w:ascii="Century Schoolbook" w:hAnsi="Century Schoolbook"/>
          <w:color w:val="323130"/>
          <w:sz w:val="26"/>
          <w:szCs w:val="26"/>
        </w:rPr>
        <w:t>5th</w:t>
      </w:r>
      <w:r>
        <w:rPr>
          <w:rFonts w:ascii="Century Schoolbook" w:hAnsi="Century Schoolbook"/>
          <w:color w:val="323130"/>
          <w:sz w:val="26"/>
          <w:szCs w:val="26"/>
        </w:rPr>
        <w:t> 73 (</w:t>
      </w:r>
      <w:r>
        <w:rPr>
          <w:rFonts w:ascii="Century Schoolbook" w:hAnsi="Century Schoolbook"/>
          <w:i/>
          <w:iCs/>
          <w:color w:val="323130"/>
          <w:sz w:val="26"/>
          <w:szCs w:val="26"/>
        </w:rPr>
        <w:t>Zolly</w:t>
      </w:r>
      <w:r>
        <w:rPr>
          <w:rFonts w:ascii="Century Schoolbook" w:hAnsi="Century Schoolbook"/>
          <w:color w:val="323130"/>
          <w:sz w:val="26"/>
          <w:szCs w:val="26"/>
        </w:rPr>
        <w:t xml:space="preserve">), our colleagues in Division </w:t>
      </w:r>
      <w:r w:rsidR="00631947">
        <w:rPr>
          <w:rFonts w:ascii="Century Schoolbook" w:hAnsi="Century Schoolbook"/>
          <w:color w:val="323130"/>
          <w:sz w:val="26"/>
          <w:szCs w:val="26"/>
        </w:rPr>
        <w:t>One</w:t>
      </w:r>
      <w:r>
        <w:rPr>
          <w:rFonts w:ascii="Century Schoolbook" w:hAnsi="Century Schoolbook"/>
          <w:color w:val="323130"/>
          <w:sz w:val="26"/>
          <w:szCs w:val="26"/>
        </w:rPr>
        <w:t xml:space="preserve"> came to a different conclusion in construing analogous constitutional provisions applicable to local government.</w:t>
      </w:r>
      <w:r w:rsidR="00631947">
        <w:rPr>
          <w:rFonts w:ascii="Century Schoolbook" w:hAnsi="Century Schoolbook"/>
          <w:color w:val="323130"/>
          <w:sz w:val="26"/>
          <w:szCs w:val="26"/>
        </w:rPr>
        <w:t xml:space="preserve">  </w:t>
      </w:r>
      <w:r>
        <w:rPr>
          <w:rFonts w:ascii="Century Schoolbook" w:hAnsi="Century Schoolbook"/>
          <w:color w:val="323130"/>
          <w:sz w:val="26"/>
          <w:szCs w:val="26"/>
        </w:rPr>
        <w:t>Subdivision (e) of section 1 of article XIII C, the local government analog to article XIII A, section 3, subdivision (d), provides:</w:t>
      </w:r>
      <w:r w:rsidR="00631947">
        <w:rPr>
          <w:rFonts w:ascii="Century Schoolbook" w:hAnsi="Century Schoolbook"/>
          <w:color w:val="323130"/>
          <w:sz w:val="26"/>
          <w:szCs w:val="26"/>
        </w:rPr>
        <w:t xml:space="preserve">  </w:t>
      </w:r>
      <w:r>
        <w:rPr>
          <w:rFonts w:ascii="Century Schoolbook" w:hAnsi="Century Schoolbook"/>
          <w:color w:val="323130"/>
          <w:sz w:val="26"/>
          <w:szCs w:val="26"/>
        </w:rPr>
        <w:t>“The local government bears the burden of proving by a preponderance of the evidence that a levy, charge, or other exaction is not a tax, that the amount is no more than necessary to cover the reasonable costs of the governmental activity, and that the manner in which those costs are allocated to a payor bear a fair or reasonable relationship to the payor</w:t>
      </w:r>
      <w:r w:rsidR="00631947">
        <w:rPr>
          <w:rFonts w:ascii="Century Schoolbook" w:hAnsi="Century Schoolbook"/>
          <w:color w:val="323130"/>
          <w:sz w:val="26"/>
          <w:szCs w:val="26"/>
        </w:rPr>
        <w:t>’</w:t>
      </w:r>
      <w:r>
        <w:rPr>
          <w:rFonts w:ascii="Century Schoolbook" w:hAnsi="Century Schoolbook"/>
          <w:color w:val="323130"/>
          <w:sz w:val="26"/>
          <w:szCs w:val="26"/>
        </w:rPr>
        <w:t>s burdens on, or benefits received from, the governmental activity.”</w:t>
      </w:r>
      <w:r w:rsidR="00631947">
        <w:rPr>
          <w:rFonts w:ascii="Century Schoolbook" w:hAnsi="Century Schoolbook"/>
          <w:color w:val="323130"/>
          <w:sz w:val="26"/>
          <w:szCs w:val="26"/>
        </w:rPr>
        <w:t xml:space="preserve">  </w:t>
      </w:r>
      <w:r>
        <w:rPr>
          <w:rFonts w:ascii="Century Schoolbook" w:hAnsi="Century Schoolbook"/>
          <w:color w:val="323130"/>
          <w:sz w:val="26"/>
          <w:szCs w:val="26"/>
        </w:rPr>
        <w:t>As under article XIII A, section 3, subdivision (b), for the state, article XIII C, section 1, subdivision (e), defines “tax” as “any levy, charge, or exaction of any kind imposed by a local government” with specified exceptions.</w:t>
      </w:r>
      <w:r w:rsidR="00631947">
        <w:rPr>
          <w:rFonts w:ascii="Century Schoolbook" w:hAnsi="Century Schoolbook"/>
          <w:color w:val="323130"/>
          <w:sz w:val="26"/>
          <w:szCs w:val="26"/>
        </w:rPr>
        <w:t xml:space="preserve">  </w:t>
      </w:r>
      <w:r>
        <w:rPr>
          <w:rFonts w:ascii="Century Schoolbook" w:hAnsi="Century Schoolbook"/>
          <w:color w:val="323130"/>
          <w:sz w:val="26"/>
          <w:szCs w:val="26"/>
        </w:rPr>
        <w:t>The first five of these mirror the exceptions to the state-imposed charges described in article XIII A, section 3, subdivisions (b)(1) through (b)(5), with an express reasonableness requirement in the first three but not in the exception for “[a] charge imposed for entrance to or use of local government property, or the purchase, rental, or lease of local government property.”</w:t>
      </w:r>
      <w:r w:rsidR="00631947">
        <w:rPr>
          <w:rFonts w:ascii="Century Schoolbook" w:hAnsi="Century Schoolbook"/>
          <w:color w:val="323130"/>
          <w:sz w:val="26"/>
          <w:szCs w:val="26"/>
        </w:rPr>
        <w:t xml:space="preserve">  </w:t>
      </w:r>
      <w:r w:rsidRPr="00EA2C47">
        <w:rPr>
          <w:rFonts w:ascii="Century Schoolbook" w:hAnsi="Century Schoolbook"/>
          <w:color w:val="323130"/>
          <w:sz w:val="26"/>
          <w:szCs w:val="26"/>
        </w:rPr>
        <w:t>(</w:t>
      </w:r>
      <w:r w:rsidR="00543996">
        <w:rPr>
          <w:rFonts w:ascii="Century Schoolbook" w:hAnsi="Century Schoolbook"/>
          <w:color w:val="323130"/>
          <w:sz w:val="26"/>
          <w:szCs w:val="26"/>
        </w:rPr>
        <w:t>A</w:t>
      </w:r>
      <w:r>
        <w:rPr>
          <w:rFonts w:ascii="Century Schoolbook" w:hAnsi="Century Schoolbook"/>
          <w:color w:val="323130"/>
          <w:sz w:val="26"/>
          <w:szCs w:val="26"/>
        </w:rPr>
        <w:t>rt. XIII C, § 1, subd. (e)(5).)</w:t>
      </w:r>
    </w:p>
    <w:p w:rsidR="0066428D" w:rsidP="00474247" w14:paraId="3FB759B7" w14:textId="05B98C9A">
      <w:pPr>
        <w:pStyle w:val="NormalWeb"/>
        <w:shd w:val="clear" w:color="auto" w:fill="FFFFFF"/>
        <w:spacing w:before="0" w:beforeAutospacing="0" w:after="120" w:afterAutospacing="0"/>
        <w:ind w:firstLine="720"/>
        <w:rPr>
          <w:rFonts w:ascii="Century Schoolbook" w:hAnsi="Century Schoolbook"/>
          <w:color w:val="323130"/>
          <w:sz w:val="26"/>
          <w:szCs w:val="26"/>
        </w:rPr>
      </w:pPr>
      <w:r>
        <w:rPr>
          <w:rFonts w:ascii="Century Schoolbook" w:hAnsi="Century Schoolbook"/>
          <w:i/>
          <w:iCs/>
          <w:color w:val="323130"/>
          <w:sz w:val="26"/>
          <w:szCs w:val="26"/>
        </w:rPr>
        <w:t>Zolly </w:t>
      </w:r>
      <w:r>
        <w:rPr>
          <w:rFonts w:ascii="Century Schoolbook" w:hAnsi="Century Schoolbook"/>
          <w:color w:val="323130"/>
          <w:sz w:val="26"/>
          <w:szCs w:val="26"/>
        </w:rPr>
        <w:t xml:space="preserve">concluded that “a franchise fee, arguably subject to the fourth exemption in article XIII C, section 1, subdivision (e), must still be reasonably related to the value of the franchise. </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Pr>
          <w:rFonts w:ascii="Century Schoolbook" w:hAnsi="Century Schoolbook"/>
          <w:i/>
          <w:iCs/>
          <w:color w:val="323130"/>
          <w:sz w:val="26"/>
          <w:szCs w:val="26"/>
        </w:rPr>
        <w:t>Jacks</w:t>
      </w:r>
      <w:r w:rsidR="00EA2C47">
        <w:rPr>
          <w:rFonts w:ascii="Century Schoolbook" w:hAnsi="Century Schoolbook"/>
          <w:i/>
          <w:iCs/>
          <w:color w:val="323130"/>
          <w:sz w:val="26"/>
          <w:szCs w:val="26"/>
        </w:rPr>
        <w:t xml:space="preserve"> </w:t>
      </w:r>
      <w:r>
        <w:rPr>
          <w:rFonts w:ascii="Century Schoolbook" w:hAnsi="Century Schoolbook"/>
          <w:color w:val="323130"/>
          <w:sz w:val="26"/>
          <w:szCs w:val="26"/>
        </w:rPr>
        <w:t>[</w:t>
      </w:r>
      <w:r>
        <w:rPr>
          <w:rFonts w:ascii="Century Schoolbook" w:hAnsi="Century Schoolbook"/>
          <w:i/>
          <w:iCs/>
          <w:color w:val="323130"/>
          <w:sz w:val="26"/>
          <w:szCs w:val="26"/>
        </w:rPr>
        <w:t>v. City of Santa Barbara </w:t>
      </w:r>
      <w:r>
        <w:rPr>
          <w:rFonts w:ascii="Century Schoolbook" w:hAnsi="Century Schoolbook"/>
          <w:color w:val="323130"/>
          <w:sz w:val="26"/>
          <w:szCs w:val="26"/>
        </w:rPr>
        <w:t>(2017)] 3 Cal.</w:t>
      </w:r>
      <w:r w:rsidR="00631947">
        <w:rPr>
          <w:rFonts w:ascii="Century Schoolbook" w:hAnsi="Century Schoolbook"/>
          <w:color w:val="323130"/>
          <w:sz w:val="26"/>
          <w:szCs w:val="26"/>
        </w:rPr>
        <w:t>5th</w:t>
      </w:r>
      <w:r>
        <w:rPr>
          <w:rFonts w:ascii="Century Schoolbook" w:hAnsi="Century Schoolbook"/>
          <w:color w:val="323130"/>
          <w:sz w:val="26"/>
          <w:szCs w:val="26"/>
        </w:rPr>
        <w:t> [248,] 267.)</w:t>
      </w:r>
      <w:r w:rsidR="00631947">
        <w:rPr>
          <w:rFonts w:ascii="Century Schoolbook" w:hAnsi="Century Schoolbook"/>
          <w:color w:val="323130"/>
          <w:sz w:val="26"/>
          <w:szCs w:val="26"/>
        </w:rPr>
        <w:t xml:space="preserve">  </w:t>
      </w:r>
      <w:r>
        <w:rPr>
          <w:rFonts w:ascii="Century Schoolbook" w:hAnsi="Century Schoolbook"/>
          <w:color w:val="323130"/>
          <w:sz w:val="26"/>
          <w:szCs w:val="26"/>
        </w:rPr>
        <w:t>Only that portion with a reasonable relationship may be exempt from the ‘tax’ definition.</w:t>
      </w:r>
      <w:r w:rsidR="00631947">
        <w:rPr>
          <w:rFonts w:ascii="Century Schoolbook" w:hAnsi="Century Schoolbook"/>
          <w:color w:val="323130"/>
          <w:sz w:val="26"/>
          <w:szCs w:val="26"/>
        </w:rPr>
        <w:t xml:space="preserve"> </w:t>
      </w:r>
      <w:r>
        <w:rPr>
          <w:rFonts w:ascii="Century Schoolbook" w:hAnsi="Century Schoolbook"/>
          <w:color w:val="323130"/>
          <w:sz w:val="26"/>
          <w:szCs w:val="26"/>
        </w:rPr>
        <w:t xml:space="preserve"> (See </w:t>
      </w:r>
      <w:r w:rsidRPr="0064108C" w:rsidR="0064108C">
        <w:rPr>
          <w:rFonts w:ascii="Century Schoolbook" w:hAnsi="Century Schoolbook"/>
          <w:i/>
          <w:iCs/>
          <w:color w:val="323130"/>
          <w:sz w:val="26"/>
          <w:szCs w:val="26"/>
        </w:rPr>
        <w:t>City of</w:t>
      </w:r>
      <w:r w:rsidR="0064108C">
        <w:rPr>
          <w:rFonts w:ascii="Century Schoolbook" w:hAnsi="Century Schoolbook"/>
          <w:color w:val="323130"/>
          <w:sz w:val="26"/>
          <w:szCs w:val="26"/>
        </w:rPr>
        <w:t xml:space="preserve"> </w:t>
      </w:r>
      <w:r>
        <w:rPr>
          <w:rFonts w:ascii="Century Schoolbook" w:hAnsi="Century Schoolbook"/>
          <w:i/>
          <w:iCs/>
          <w:color w:val="323130"/>
          <w:sz w:val="26"/>
          <w:szCs w:val="26"/>
        </w:rPr>
        <w:t>San Buenaventura</w:t>
      </w:r>
      <w:r w:rsidRPr="0064108C" w:rsidR="0064108C">
        <w:rPr>
          <w:rFonts w:ascii="Century Schoolbook" w:hAnsi="Century Schoolbook"/>
          <w:color w:val="323130"/>
          <w:sz w:val="26"/>
          <w:szCs w:val="26"/>
        </w:rPr>
        <w:t>[</w:t>
      </w:r>
      <w:r w:rsidR="00666C61">
        <w:rPr>
          <w:rFonts w:ascii="Century Schoolbook" w:hAnsi="Century Schoolbook"/>
          <w:i/>
          <w:iCs/>
          <w:color w:val="323130"/>
          <w:sz w:val="26"/>
          <w:szCs w:val="26"/>
        </w:rPr>
        <w:t xml:space="preserve">, </w:t>
      </w:r>
      <w:r>
        <w:rPr>
          <w:rFonts w:ascii="Century Schoolbook" w:hAnsi="Century Schoolbook"/>
          <w:i/>
          <w:iCs/>
          <w:color w:val="323130"/>
          <w:sz w:val="26"/>
          <w:szCs w:val="26"/>
        </w:rPr>
        <w:t>supra</w:t>
      </w:r>
      <w:r>
        <w:rPr>
          <w:rFonts w:ascii="Century Schoolbook" w:hAnsi="Century Schoolbook"/>
          <w:color w:val="323130"/>
          <w:sz w:val="26"/>
          <w:szCs w:val="26"/>
        </w:rPr>
        <w:t>,</w:t>
      </w:r>
      <w:r w:rsidR="00666C61">
        <w:rPr>
          <w:rFonts w:ascii="Century Schoolbook" w:hAnsi="Century Schoolbook"/>
          <w:color w:val="323130"/>
          <w:sz w:val="26"/>
          <w:szCs w:val="26"/>
        </w:rPr>
        <w:t>]</w:t>
      </w:r>
      <w:r>
        <w:rPr>
          <w:rFonts w:ascii="Century Schoolbook" w:hAnsi="Century Schoolbook"/>
          <w:color w:val="323130"/>
          <w:sz w:val="26"/>
          <w:szCs w:val="26"/>
        </w:rPr>
        <w:t xml:space="preserve"> 3 Cal.5th at p. 1214 [</w:t>
      </w:r>
      <w:r w:rsidR="00EA2C47">
        <w:rPr>
          <w:rFonts w:ascii="Century Schoolbook" w:hAnsi="Century Schoolbook"/>
          <w:color w:val="323130"/>
          <w:sz w:val="26"/>
          <w:szCs w:val="26"/>
        </w:rPr>
        <w:t>‘</w:t>
      </w:r>
      <w:r>
        <w:rPr>
          <w:rFonts w:ascii="Century Schoolbook" w:hAnsi="Century Schoolbook"/>
          <w:color w:val="323130"/>
          <w:sz w:val="26"/>
          <w:szCs w:val="26"/>
        </w:rPr>
        <w:t>it is clear from the text [of Proposition 26] itself that voters intended to adopt two separate requirements:</w:t>
      </w:r>
      <w:r w:rsidR="00631947">
        <w:rPr>
          <w:rFonts w:ascii="Century Schoolbook" w:hAnsi="Century Schoolbook"/>
          <w:color w:val="323130"/>
          <w:sz w:val="26"/>
          <w:szCs w:val="26"/>
        </w:rPr>
        <w:t xml:space="preserve"> </w:t>
      </w:r>
      <w:r>
        <w:rPr>
          <w:rFonts w:ascii="Century Schoolbook" w:hAnsi="Century Schoolbook"/>
          <w:color w:val="323130"/>
          <w:sz w:val="26"/>
          <w:szCs w:val="26"/>
        </w:rPr>
        <w:t xml:space="preserve"> To qualify as a nontax “fee” under article XIII C, as amended, a charge </w:t>
      </w:r>
      <w:r>
        <w:rPr>
          <w:rFonts w:ascii="Century Schoolbook" w:hAnsi="Century Schoolbook"/>
          <w:i/>
          <w:iCs/>
          <w:color w:val="323130"/>
          <w:sz w:val="26"/>
          <w:szCs w:val="26"/>
        </w:rPr>
        <w:t>must satisfy both the requirement that it be fixed in an amount that is “no more than necessary to cover the reasonable costs of the governmental activity</w:t>
      </w:r>
      <w:r>
        <w:rPr>
          <w:rFonts w:ascii="Century Schoolbook" w:hAnsi="Century Schoolbook"/>
          <w:color w:val="323130"/>
          <w:sz w:val="26"/>
          <w:szCs w:val="26"/>
        </w:rPr>
        <w:t>,” and the requirement that “the manner in which those costs are allocated to a payor bear a fair or reasonable relationship to the payor’s burdens on, or benefits received from, the governmental activity”</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sidR="00EA2C47">
        <w:rPr>
          <w:rFonts w:ascii="Century Schoolbook" w:hAnsi="Century Schoolbook"/>
          <w:color w:val="323130"/>
          <w:sz w:val="26"/>
          <w:szCs w:val="26"/>
        </w:rPr>
        <w:t>some i</w:t>
      </w:r>
      <w:r>
        <w:rPr>
          <w:rFonts w:ascii="Century Schoolbook" w:hAnsi="Century Schoolbook"/>
          <w:color w:val="323130"/>
          <w:sz w:val="26"/>
          <w:szCs w:val="26"/>
        </w:rPr>
        <w:t>talics added, italics omitted)].)”</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Pr>
          <w:rFonts w:ascii="Century Schoolbook" w:hAnsi="Century Schoolbook"/>
          <w:i/>
          <w:iCs/>
          <w:color w:val="323130"/>
          <w:sz w:val="26"/>
          <w:szCs w:val="26"/>
        </w:rPr>
        <w:t>Zolly, supra, </w:t>
      </w:r>
      <w:r>
        <w:rPr>
          <w:rFonts w:ascii="Century Schoolbook" w:hAnsi="Century Schoolbook"/>
          <w:color w:val="323130"/>
          <w:sz w:val="26"/>
          <w:szCs w:val="26"/>
        </w:rPr>
        <w:t xml:space="preserve">47 Cal.App.5th </w:t>
      </w:r>
      <w:r w:rsidR="00666C61">
        <w:rPr>
          <w:rFonts w:ascii="Century Schoolbook" w:hAnsi="Century Schoolbook"/>
          <w:color w:val="323130"/>
          <w:sz w:val="26"/>
          <w:szCs w:val="26"/>
        </w:rPr>
        <w:t>at p.</w:t>
      </w:r>
      <w:r>
        <w:rPr>
          <w:rFonts w:ascii="Century Schoolbook" w:hAnsi="Century Schoolbook"/>
          <w:color w:val="323130"/>
          <w:sz w:val="26"/>
          <w:szCs w:val="26"/>
        </w:rPr>
        <w:t xml:space="preserve"> 88.)</w:t>
      </w:r>
    </w:p>
    <w:p w:rsidR="0066428D" w:rsidP="00522E3B" w14:paraId="4B41F075" w14:textId="09446D02">
      <w:pPr>
        <w:pStyle w:val="NormalWeb"/>
        <w:shd w:val="clear" w:color="auto" w:fill="FFFFFF"/>
        <w:spacing w:before="0" w:beforeAutospacing="0" w:after="120" w:afterAutospacing="0"/>
        <w:ind w:firstLine="720"/>
      </w:pPr>
      <w:r>
        <w:rPr>
          <w:rFonts w:ascii="Century Schoolbook" w:hAnsi="Century Schoolbook"/>
          <w:color w:val="323130"/>
          <w:sz w:val="26"/>
          <w:szCs w:val="26"/>
        </w:rPr>
        <w:t>The </w:t>
      </w:r>
      <w:r>
        <w:rPr>
          <w:rFonts w:ascii="Century Schoolbook" w:hAnsi="Century Schoolbook"/>
          <w:i/>
          <w:iCs/>
          <w:color w:val="323130"/>
          <w:sz w:val="26"/>
          <w:szCs w:val="26"/>
        </w:rPr>
        <w:t>Zolly </w:t>
      </w:r>
      <w:r>
        <w:rPr>
          <w:rFonts w:ascii="Century Schoolbook" w:hAnsi="Century Schoolbook"/>
          <w:color w:val="323130"/>
          <w:sz w:val="26"/>
          <w:szCs w:val="26"/>
        </w:rPr>
        <w:t>court viewed the burden of proof provision of article XIII C, subdivision (e), as “requir[ing] that a charge be ‘no more than necessary to cover the reasonable costs of the governmental activity’</w:t>
      </w:r>
      <w:r w:rsidR="00631947">
        <w:rPr>
          <w:rFonts w:ascii="Century Schoolbook" w:hAnsi="Century Schoolbook"/>
          <w:color w:val="323130"/>
          <w:sz w:val="26"/>
          <w:szCs w:val="26"/>
        </w:rPr>
        <w:t xml:space="preserve"> </w:t>
      </w:r>
      <w:r>
        <w:rPr>
          <w:rFonts w:ascii="Century Schoolbook" w:hAnsi="Century Schoolbook"/>
          <w:color w:val="323130"/>
          <w:sz w:val="26"/>
          <w:szCs w:val="26"/>
        </w:rPr>
        <w:t>” and, because the provision is silent as to whether it applies to all the exemptions from the definition of “tax” or only the first three, which explicitly include a reasonableness requirement, found it ambiguous.</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Pr>
          <w:rFonts w:ascii="Century Schoolbook" w:hAnsi="Century Schoolbook"/>
          <w:i/>
          <w:iCs/>
          <w:color w:val="323130"/>
          <w:sz w:val="26"/>
          <w:szCs w:val="26"/>
        </w:rPr>
        <w:t>Zolly, supra, </w:t>
      </w:r>
      <w:r>
        <w:rPr>
          <w:rFonts w:ascii="Century Schoolbook" w:hAnsi="Century Schoolbook"/>
          <w:color w:val="323130"/>
          <w:sz w:val="26"/>
          <w:szCs w:val="26"/>
        </w:rPr>
        <w:t>47 Cal.App.4th at p. 87.)</w:t>
      </w:r>
      <w:r w:rsidR="00631947">
        <w:rPr>
          <w:rFonts w:ascii="Century Schoolbook" w:hAnsi="Century Schoolbook"/>
          <w:color w:val="323130"/>
          <w:sz w:val="26"/>
          <w:szCs w:val="26"/>
        </w:rPr>
        <w:t xml:space="preserve">  </w:t>
      </w:r>
      <w:r>
        <w:rPr>
          <w:rFonts w:ascii="Century Schoolbook" w:hAnsi="Century Schoolbook"/>
          <w:color w:val="323130"/>
          <w:sz w:val="26"/>
          <w:szCs w:val="26"/>
        </w:rPr>
        <w:t>The court therefore based its decision on the voters’ intent, in passing Proposition 26, to “expand the definition of ‘tax’ to require more types of fees and charges be approved by two-thirds of the Legislature or by local voters.”</w:t>
      </w:r>
      <w:r w:rsidR="00631947">
        <w:rPr>
          <w:rFonts w:ascii="Century Schoolbook" w:hAnsi="Century Schoolbook"/>
          <w:color w:val="323130"/>
          <w:sz w:val="26"/>
          <w:szCs w:val="26"/>
        </w:rPr>
        <w:t xml:space="preserve">  </w:t>
      </w:r>
      <w:r>
        <w:rPr>
          <w:rFonts w:ascii="Century Schoolbook" w:hAnsi="Century Schoolbook"/>
          <w:color w:val="323130"/>
          <w:sz w:val="26"/>
          <w:szCs w:val="26"/>
        </w:rPr>
        <w:t>(</w:t>
      </w:r>
      <w:r>
        <w:rPr>
          <w:rFonts w:ascii="Century Schoolbook" w:hAnsi="Century Schoolbook"/>
          <w:i/>
          <w:iCs/>
          <w:color w:val="323130"/>
          <w:sz w:val="26"/>
          <w:szCs w:val="26"/>
        </w:rPr>
        <w:t xml:space="preserve">Zolly, </w:t>
      </w:r>
      <w:r>
        <w:rPr>
          <w:rFonts w:ascii="Century Schoolbook" w:hAnsi="Century Schoolbook"/>
          <w:color w:val="323130"/>
          <w:sz w:val="26"/>
          <w:szCs w:val="26"/>
        </w:rPr>
        <w:t>at p. 88.)</w:t>
      </w:r>
      <w:r w:rsidR="00631947">
        <w:rPr>
          <w:rFonts w:ascii="Century Schoolbook" w:hAnsi="Century Schoolbook"/>
          <w:color w:val="323130"/>
          <w:sz w:val="26"/>
          <w:szCs w:val="26"/>
        </w:rPr>
        <w:t xml:space="preserve">  </w:t>
      </w:r>
      <w:r>
        <w:rPr>
          <w:rFonts w:ascii="Century Schoolbook" w:hAnsi="Century Schoolbook"/>
          <w:color w:val="323130"/>
          <w:sz w:val="26"/>
          <w:szCs w:val="26"/>
        </w:rPr>
        <w:t>The </w:t>
      </w:r>
      <w:r>
        <w:rPr>
          <w:rFonts w:ascii="Century Schoolbook" w:hAnsi="Century Schoolbook"/>
          <w:i/>
          <w:iCs/>
          <w:color w:val="323130"/>
          <w:sz w:val="26"/>
          <w:szCs w:val="26"/>
        </w:rPr>
        <w:t>Zolly </w:t>
      </w:r>
      <w:r>
        <w:rPr>
          <w:rFonts w:ascii="Century Schoolbook" w:hAnsi="Century Schoolbook"/>
          <w:color w:val="323130"/>
          <w:sz w:val="26"/>
          <w:szCs w:val="26"/>
        </w:rPr>
        <w:t>court did not engage in the textual analysis that leads us to conclude subdivision (d) of article XIII A, section 3, does not impose a substantive requirement of reasonableness beyond that stated in subdivision (b) of this section.</w:t>
      </w:r>
      <w:r w:rsidR="00631947">
        <w:rPr>
          <w:rFonts w:ascii="Century Schoolbook" w:hAnsi="Century Schoolbook"/>
          <w:color w:val="323130"/>
          <w:sz w:val="26"/>
          <w:szCs w:val="26"/>
        </w:rPr>
        <w:t xml:space="preserve">  </w:t>
      </w:r>
      <w:r>
        <w:rPr>
          <w:rFonts w:ascii="Century Schoolbook" w:hAnsi="Century Schoolbook"/>
          <w:color w:val="323130"/>
          <w:sz w:val="26"/>
          <w:szCs w:val="26"/>
        </w:rPr>
        <w:t>While we respectfully disagree with </w:t>
      </w:r>
      <w:r>
        <w:rPr>
          <w:rFonts w:ascii="Century Schoolbook" w:hAnsi="Century Schoolbook"/>
          <w:i/>
          <w:iCs/>
          <w:color w:val="323130"/>
          <w:sz w:val="26"/>
          <w:szCs w:val="26"/>
        </w:rPr>
        <w:t>Zolly </w:t>
      </w:r>
      <w:r>
        <w:rPr>
          <w:rFonts w:ascii="Century Schoolbook" w:hAnsi="Century Schoolbook"/>
          <w:color w:val="323130"/>
          <w:sz w:val="26"/>
          <w:szCs w:val="26"/>
        </w:rPr>
        <w:t>on the interpretation of the burden of proof provision, we of course express no opinion on the court’s ultimate conclusion as to whether and when a franchise fee constitutes a tax.</w:t>
      </w:r>
      <w:r w:rsidR="00522E3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D13C6C"/>
    <w:rsid w:val="00000BEE"/>
    <w:rsid w:val="00001D82"/>
    <w:rsid w:val="00002A83"/>
    <w:rsid w:val="00002D5A"/>
    <w:rsid w:val="000035AA"/>
    <w:rsid w:val="00004539"/>
    <w:rsid w:val="00004617"/>
    <w:rsid w:val="00004735"/>
    <w:rsid w:val="00004B7C"/>
    <w:rsid w:val="00005AEB"/>
    <w:rsid w:val="00006082"/>
    <w:rsid w:val="00006423"/>
    <w:rsid w:val="000067EB"/>
    <w:rsid w:val="00006C19"/>
    <w:rsid w:val="00007387"/>
    <w:rsid w:val="00010816"/>
    <w:rsid w:val="00010BBE"/>
    <w:rsid w:val="00013217"/>
    <w:rsid w:val="0001584E"/>
    <w:rsid w:val="00015A94"/>
    <w:rsid w:val="00016409"/>
    <w:rsid w:val="0001699A"/>
    <w:rsid w:val="000203E5"/>
    <w:rsid w:val="00021359"/>
    <w:rsid w:val="0002173F"/>
    <w:rsid w:val="00024625"/>
    <w:rsid w:val="000269C3"/>
    <w:rsid w:val="00026C02"/>
    <w:rsid w:val="000273DF"/>
    <w:rsid w:val="00027685"/>
    <w:rsid w:val="00027F37"/>
    <w:rsid w:val="00030E17"/>
    <w:rsid w:val="0003185D"/>
    <w:rsid w:val="00035B82"/>
    <w:rsid w:val="000365AE"/>
    <w:rsid w:val="000365C3"/>
    <w:rsid w:val="000368E9"/>
    <w:rsid w:val="00036CC3"/>
    <w:rsid w:val="000376CC"/>
    <w:rsid w:val="00040C17"/>
    <w:rsid w:val="00041AE1"/>
    <w:rsid w:val="00042A0F"/>
    <w:rsid w:val="000440C4"/>
    <w:rsid w:val="00044886"/>
    <w:rsid w:val="00047D97"/>
    <w:rsid w:val="00051402"/>
    <w:rsid w:val="00052E4E"/>
    <w:rsid w:val="00053267"/>
    <w:rsid w:val="00053AB5"/>
    <w:rsid w:val="000548A2"/>
    <w:rsid w:val="00056858"/>
    <w:rsid w:val="00057062"/>
    <w:rsid w:val="000600A8"/>
    <w:rsid w:val="0006040A"/>
    <w:rsid w:val="0006051F"/>
    <w:rsid w:val="0006285B"/>
    <w:rsid w:val="0006317C"/>
    <w:rsid w:val="00063A2B"/>
    <w:rsid w:val="0006472A"/>
    <w:rsid w:val="00065424"/>
    <w:rsid w:val="00065B81"/>
    <w:rsid w:val="000678B7"/>
    <w:rsid w:val="00067924"/>
    <w:rsid w:val="00074587"/>
    <w:rsid w:val="00076F27"/>
    <w:rsid w:val="00083AC1"/>
    <w:rsid w:val="00087429"/>
    <w:rsid w:val="000919F5"/>
    <w:rsid w:val="00093AC9"/>
    <w:rsid w:val="00094A89"/>
    <w:rsid w:val="00094C76"/>
    <w:rsid w:val="000954BF"/>
    <w:rsid w:val="00095B8F"/>
    <w:rsid w:val="00095CE2"/>
    <w:rsid w:val="00097500"/>
    <w:rsid w:val="000A3C55"/>
    <w:rsid w:val="000A4358"/>
    <w:rsid w:val="000A4D01"/>
    <w:rsid w:val="000A4E3E"/>
    <w:rsid w:val="000A4F09"/>
    <w:rsid w:val="000A6D55"/>
    <w:rsid w:val="000A7215"/>
    <w:rsid w:val="000A7337"/>
    <w:rsid w:val="000A784A"/>
    <w:rsid w:val="000A7A8F"/>
    <w:rsid w:val="000B0E71"/>
    <w:rsid w:val="000B1B39"/>
    <w:rsid w:val="000B2247"/>
    <w:rsid w:val="000B2644"/>
    <w:rsid w:val="000B4FAE"/>
    <w:rsid w:val="000B5DFD"/>
    <w:rsid w:val="000B67A2"/>
    <w:rsid w:val="000C043F"/>
    <w:rsid w:val="000C1412"/>
    <w:rsid w:val="000C1D0F"/>
    <w:rsid w:val="000C2257"/>
    <w:rsid w:val="000C5B00"/>
    <w:rsid w:val="000C712B"/>
    <w:rsid w:val="000D06B5"/>
    <w:rsid w:val="000D137B"/>
    <w:rsid w:val="000D160C"/>
    <w:rsid w:val="000D254F"/>
    <w:rsid w:val="000D2BF5"/>
    <w:rsid w:val="000D2EBB"/>
    <w:rsid w:val="000D4000"/>
    <w:rsid w:val="000D578A"/>
    <w:rsid w:val="000D6211"/>
    <w:rsid w:val="000D6A9A"/>
    <w:rsid w:val="000D7004"/>
    <w:rsid w:val="000D788A"/>
    <w:rsid w:val="000D78D6"/>
    <w:rsid w:val="000E0F22"/>
    <w:rsid w:val="000E5BA1"/>
    <w:rsid w:val="000E70D9"/>
    <w:rsid w:val="000F042F"/>
    <w:rsid w:val="000F1306"/>
    <w:rsid w:val="000F18E5"/>
    <w:rsid w:val="000F1CDF"/>
    <w:rsid w:val="000F2688"/>
    <w:rsid w:val="000F47F5"/>
    <w:rsid w:val="000F49D4"/>
    <w:rsid w:val="000F525C"/>
    <w:rsid w:val="00101050"/>
    <w:rsid w:val="00101472"/>
    <w:rsid w:val="00101D16"/>
    <w:rsid w:val="00102299"/>
    <w:rsid w:val="00102856"/>
    <w:rsid w:val="001045BF"/>
    <w:rsid w:val="0011025E"/>
    <w:rsid w:val="00111AF3"/>
    <w:rsid w:val="001123B2"/>
    <w:rsid w:val="001124CF"/>
    <w:rsid w:val="001150DF"/>
    <w:rsid w:val="001157A6"/>
    <w:rsid w:val="00116C0F"/>
    <w:rsid w:val="0011709B"/>
    <w:rsid w:val="0012141A"/>
    <w:rsid w:val="00121CA0"/>
    <w:rsid w:val="00122057"/>
    <w:rsid w:val="00122569"/>
    <w:rsid w:val="00122B91"/>
    <w:rsid w:val="00122F24"/>
    <w:rsid w:val="00122F8A"/>
    <w:rsid w:val="00123103"/>
    <w:rsid w:val="00126764"/>
    <w:rsid w:val="00126EA7"/>
    <w:rsid w:val="001271FC"/>
    <w:rsid w:val="00130B86"/>
    <w:rsid w:val="001310EB"/>
    <w:rsid w:val="0013361F"/>
    <w:rsid w:val="00133FBF"/>
    <w:rsid w:val="00134B25"/>
    <w:rsid w:val="00134D07"/>
    <w:rsid w:val="00136874"/>
    <w:rsid w:val="00136F0F"/>
    <w:rsid w:val="00137170"/>
    <w:rsid w:val="001379DC"/>
    <w:rsid w:val="001402D7"/>
    <w:rsid w:val="00140ED3"/>
    <w:rsid w:val="00142430"/>
    <w:rsid w:val="00142863"/>
    <w:rsid w:val="00142DBF"/>
    <w:rsid w:val="00142F7E"/>
    <w:rsid w:val="001433DF"/>
    <w:rsid w:val="00144F75"/>
    <w:rsid w:val="001450A1"/>
    <w:rsid w:val="00147BF6"/>
    <w:rsid w:val="00147C44"/>
    <w:rsid w:val="00150AF7"/>
    <w:rsid w:val="00151DB0"/>
    <w:rsid w:val="00155648"/>
    <w:rsid w:val="00155F31"/>
    <w:rsid w:val="0015739D"/>
    <w:rsid w:val="00157C9F"/>
    <w:rsid w:val="00160D2F"/>
    <w:rsid w:val="00161640"/>
    <w:rsid w:val="00162648"/>
    <w:rsid w:val="00162F10"/>
    <w:rsid w:val="001632B4"/>
    <w:rsid w:val="00164504"/>
    <w:rsid w:val="001648AF"/>
    <w:rsid w:val="00164A9E"/>
    <w:rsid w:val="00165694"/>
    <w:rsid w:val="001666BD"/>
    <w:rsid w:val="00166B33"/>
    <w:rsid w:val="00166C91"/>
    <w:rsid w:val="00171443"/>
    <w:rsid w:val="00171772"/>
    <w:rsid w:val="001740F1"/>
    <w:rsid w:val="001760D2"/>
    <w:rsid w:val="001764C2"/>
    <w:rsid w:val="00183522"/>
    <w:rsid w:val="00185BE9"/>
    <w:rsid w:val="00186CBB"/>
    <w:rsid w:val="00190737"/>
    <w:rsid w:val="00191B86"/>
    <w:rsid w:val="0019461F"/>
    <w:rsid w:val="001948AB"/>
    <w:rsid w:val="00196222"/>
    <w:rsid w:val="001A0677"/>
    <w:rsid w:val="001A245E"/>
    <w:rsid w:val="001A2A75"/>
    <w:rsid w:val="001A39D6"/>
    <w:rsid w:val="001A5C52"/>
    <w:rsid w:val="001A5F3E"/>
    <w:rsid w:val="001A7016"/>
    <w:rsid w:val="001B079C"/>
    <w:rsid w:val="001B1095"/>
    <w:rsid w:val="001B1EC1"/>
    <w:rsid w:val="001B435D"/>
    <w:rsid w:val="001B6861"/>
    <w:rsid w:val="001C212A"/>
    <w:rsid w:val="001C2FEF"/>
    <w:rsid w:val="001C3439"/>
    <w:rsid w:val="001C40C1"/>
    <w:rsid w:val="001C739F"/>
    <w:rsid w:val="001D05AE"/>
    <w:rsid w:val="001D095C"/>
    <w:rsid w:val="001D0E24"/>
    <w:rsid w:val="001D1240"/>
    <w:rsid w:val="001D1B5E"/>
    <w:rsid w:val="001D46EA"/>
    <w:rsid w:val="001D4FE7"/>
    <w:rsid w:val="001D54A6"/>
    <w:rsid w:val="001D5710"/>
    <w:rsid w:val="001D602E"/>
    <w:rsid w:val="001D7FB5"/>
    <w:rsid w:val="001E0040"/>
    <w:rsid w:val="001E1113"/>
    <w:rsid w:val="001E1CF8"/>
    <w:rsid w:val="001E25F0"/>
    <w:rsid w:val="001E3390"/>
    <w:rsid w:val="001E4088"/>
    <w:rsid w:val="001E57D0"/>
    <w:rsid w:val="001E582A"/>
    <w:rsid w:val="001E6FC2"/>
    <w:rsid w:val="001E7BC5"/>
    <w:rsid w:val="001F025D"/>
    <w:rsid w:val="001F411A"/>
    <w:rsid w:val="001F449C"/>
    <w:rsid w:val="001F47CB"/>
    <w:rsid w:val="001F49A9"/>
    <w:rsid w:val="001F531F"/>
    <w:rsid w:val="001F57B8"/>
    <w:rsid w:val="001F6369"/>
    <w:rsid w:val="001F67A3"/>
    <w:rsid w:val="001F6A25"/>
    <w:rsid w:val="001F7CF6"/>
    <w:rsid w:val="002000F0"/>
    <w:rsid w:val="00200206"/>
    <w:rsid w:val="002002D6"/>
    <w:rsid w:val="002003C4"/>
    <w:rsid w:val="00200951"/>
    <w:rsid w:val="00201506"/>
    <w:rsid w:val="002020C3"/>
    <w:rsid w:val="00203418"/>
    <w:rsid w:val="00204C72"/>
    <w:rsid w:val="00205418"/>
    <w:rsid w:val="00211300"/>
    <w:rsid w:val="00211611"/>
    <w:rsid w:val="00211AFC"/>
    <w:rsid w:val="002120E0"/>
    <w:rsid w:val="00212705"/>
    <w:rsid w:val="0021307A"/>
    <w:rsid w:val="0021392E"/>
    <w:rsid w:val="00213D08"/>
    <w:rsid w:val="00213F5F"/>
    <w:rsid w:val="00214616"/>
    <w:rsid w:val="00214948"/>
    <w:rsid w:val="00214FE8"/>
    <w:rsid w:val="0021510B"/>
    <w:rsid w:val="0021597A"/>
    <w:rsid w:val="00226B47"/>
    <w:rsid w:val="002270D7"/>
    <w:rsid w:val="0022778E"/>
    <w:rsid w:val="0023002F"/>
    <w:rsid w:val="002313D4"/>
    <w:rsid w:val="0023580C"/>
    <w:rsid w:val="002405B1"/>
    <w:rsid w:val="00241A5A"/>
    <w:rsid w:val="00241F6E"/>
    <w:rsid w:val="0024455D"/>
    <w:rsid w:val="00244D44"/>
    <w:rsid w:val="00245EAC"/>
    <w:rsid w:val="00246924"/>
    <w:rsid w:val="00247762"/>
    <w:rsid w:val="00251BC1"/>
    <w:rsid w:val="00251C43"/>
    <w:rsid w:val="00253A0E"/>
    <w:rsid w:val="00254246"/>
    <w:rsid w:val="0025481B"/>
    <w:rsid w:val="00255007"/>
    <w:rsid w:val="00256AD4"/>
    <w:rsid w:val="00256F1C"/>
    <w:rsid w:val="002628B1"/>
    <w:rsid w:val="00263746"/>
    <w:rsid w:val="0026639A"/>
    <w:rsid w:val="00266545"/>
    <w:rsid w:val="002702E3"/>
    <w:rsid w:val="00271052"/>
    <w:rsid w:val="0027151D"/>
    <w:rsid w:val="00271F44"/>
    <w:rsid w:val="0027398D"/>
    <w:rsid w:val="00273B56"/>
    <w:rsid w:val="00280ADE"/>
    <w:rsid w:val="00280F69"/>
    <w:rsid w:val="00281323"/>
    <w:rsid w:val="00281CC4"/>
    <w:rsid w:val="00281E6A"/>
    <w:rsid w:val="002821EC"/>
    <w:rsid w:val="002823EF"/>
    <w:rsid w:val="00282B9C"/>
    <w:rsid w:val="0028328A"/>
    <w:rsid w:val="002846C5"/>
    <w:rsid w:val="00284F2B"/>
    <w:rsid w:val="00285A9B"/>
    <w:rsid w:val="00287933"/>
    <w:rsid w:val="00287BE6"/>
    <w:rsid w:val="00293A9A"/>
    <w:rsid w:val="0029447F"/>
    <w:rsid w:val="00294F11"/>
    <w:rsid w:val="00295879"/>
    <w:rsid w:val="002977D1"/>
    <w:rsid w:val="00297994"/>
    <w:rsid w:val="002A00F7"/>
    <w:rsid w:val="002A1BF2"/>
    <w:rsid w:val="002A3449"/>
    <w:rsid w:val="002A3736"/>
    <w:rsid w:val="002A42B3"/>
    <w:rsid w:val="002A708A"/>
    <w:rsid w:val="002A74D0"/>
    <w:rsid w:val="002B0229"/>
    <w:rsid w:val="002B0381"/>
    <w:rsid w:val="002B4A8E"/>
    <w:rsid w:val="002B5BAC"/>
    <w:rsid w:val="002B7AC5"/>
    <w:rsid w:val="002C08C9"/>
    <w:rsid w:val="002C2032"/>
    <w:rsid w:val="002C2BAA"/>
    <w:rsid w:val="002C2D1E"/>
    <w:rsid w:val="002C3401"/>
    <w:rsid w:val="002C47D6"/>
    <w:rsid w:val="002C5BBC"/>
    <w:rsid w:val="002C5D04"/>
    <w:rsid w:val="002C6E77"/>
    <w:rsid w:val="002D0E2A"/>
    <w:rsid w:val="002D18B4"/>
    <w:rsid w:val="002D1AEB"/>
    <w:rsid w:val="002D1D2B"/>
    <w:rsid w:val="002D273C"/>
    <w:rsid w:val="002D3A67"/>
    <w:rsid w:val="002D3C20"/>
    <w:rsid w:val="002D51C1"/>
    <w:rsid w:val="002D5D1C"/>
    <w:rsid w:val="002D5FA8"/>
    <w:rsid w:val="002D61B6"/>
    <w:rsid w:val="002D63C6"/>
    <w:rsid w:val="002D653B"/>
    <w:rsid w:val="002D65BC"/>
    <w:rsid w:val="002D7FD7"/>
    <w:rsid w:val="002E04AA"/>
    <w:rsid w:val="002E1B50"/>
    <w:rsid w:val="002E3130"/>
    <w:rsid w:val="002E44F1"/>
    <w:rsid w:val="002E4600"/>
    <w:rsid w:val="002E5736"/>
    <w:rsid w:val="002E5E42"/>
    <w:rsid w:val="002E74C4"/>
    <w:rsid w:val="002E7A93"/>
    <w:rsid w:val="002F0087"/>
    <w:rsid w:val="002F0D4B"/>
    <w:rsid w:val="002F0FDF"/>
    <w:rsid w:val="002F1200"/>
    <w:rsid w:val="002F1B3A"/>
    <w:rsid w:val="002F2543"/>
    <w:rsid w:val="002F4F40"/>
    <w:rsid w:val="002F5BF5"/>
    <w:rsid w:val="002F5CE7"/>
    <w:rsid w:val="002F651E"/>
    <w:rsid w:val="00300BA9"/>
    <w:rsid w:val="0030229D"/>
    <w:rsid w:val="0030337D"/>
    <w:rsid w:val="0030434C"/>
    <w:rsid w:val="00304403"/>
    <w:rsid w:val="00304814"/>
    <w:rsid w:val="00304F4C"/>
    <w:rsid w:val="003076F8"/>
    <w:rsid w:val="00310E27"/>
    <w:rsid w:val="0031135F"/>
    <w:rsid w:val="0031463B"/>
    <w:rsid w:val="00315394"/>
    <w:rsid w:val="0031632E"/>
    <w:rsid w:val="003165A5"/>
    <w:rsid w:val="00317C11"/>
    <w:rsid w:val="00321F63"/>
    <w:rsid w:val="003220A0"/>
    <w:rsid w:val="0032457C"/>
    <w:rsid w:val="003245EA"/>
    <w:rsid w:val="003249CD"/>
    <w:rsid w:val="003274B5"/>
    <w:rsid w:val="00327936"/>
    <w:rsid w:val="0033083D"/>
    <w:rsid w:val="003320A1"/>
    <w:rsid w:val="003320C7"/>
    <w:rsid w:val="003327F0"/>
    <w:rsid w:val="0033412C"/>
    <w:rsid w:val="00337301"/>
    <w:rsid w:val="00340305"/>
    <w:rsid w:val="00340B94"/>
    <w:rsid w:val="00341E49"/>
    <w:rsid w:val="00342E00"/>
    <w:rsid w:val="003436F2"/>
    <w:rsid w:val="00346F94"/>
    <w:rsid w:val="003473D1"/>
    <w:rsid w:val="00347608"/>
    <w:rsid w:val="00352682"/>
    <w:rsid w:val="00354943"/>
    <w:rsid w:val="00354BF7"/>
    <w:rsid w:val="003564A4"/>
    <w:rsid w:val="00357514"/>
    <w:rsid w:val="0035788F"/>
    <w:rsid w:val="00357E2E"/>
    <w:rsid w:val="0036130F"/>
    <w:rsid w:val="00364D7D"/>
    <w:rsid w:val="0036786A"/>
    <w:rsid w:val="00367E50"/>
    <w:rsid w:val="003706F5"/>
    <w:rsid w:val="00371F7A"/>
    <w:rsid w:val="00372918"/>
    <w:rsid w:val="00377247"/>
    <w:rsid w:val="0037757E"/>
    <w:rsid w:val="00377DF5"/>
    <w:rsid w:val="00383AEF"/>
    <w:rsid w:val="00383C5C"/>
    <w:rsid w:val="00383CA9"/>
    <w:rsid w:val="0038429E"/>
    <w:rsid w:val="00387F81"/>
    <w:rsid w:val="00390562"/>
    <w:rsid w:val="00391FD4"/>
    <w:rsid w:val="00392595"/>
    <w:rsid w:val="00394BA8"/>
    <w:rsid w:val="003974FB"/>
    <w:rsid w:val="00397581"/>
    <w:rsid w:val="003A0C66"/>
    <w:rsid w:val="003A1ADB"/>
    <w:rsid w:val="003A25C4"/>
    <w:rsid w:val="003A3ACF"/>
    <w:rsid w:val="003A6EAB"/>
    <w:rsid w:val="003B0AF4"/>
    <w:rsid w:val="003B1567"/>
    <w:rsid w:val="003B15F1"/>
    <w:rsid w:val="003B2FB0"/>
    <w:rsid w:val="003B35EB"/>
    <w:rsid w:val="003B59B4"/>
    <w:rsid w:val="003B64C1"/>
    <w:rsid w:val="003B6CE5"/>
    <w:rsid w:val="003B7372"/>
    <w:rsid w:val="003B788A"/>
    <w:rsid w:val="003C08B3"/>
    <w:rsid w:val="003C213A"/>
    <w:rsid w:val="003C29B3"/>
    <w:rsid w:val="003C65B0"/>
    <w:rsid w:val="003C7D23"/>
    <w:rsid w:val="003D13A4"/>
    <w:rsid w:val="003D158D"/>
    <w:rsid w:val="003D24CE"/>
    <w:rsid w:val="003D25D6"/>
    <w:rsid w:val="003D2845"/>
    <w:rsid w:val="003D37C3"/>
    <w:rsid w:val="003D7086"/>
    <w:rsid w:val="003E38EE"/>
    <w:rsid w:val="003E3CAC"/>
    <w:rsid w:val="003E4A52"/>
    <w:rsid w:val="003E4FDB"/>
    <w:rsid w:val="003E6AF7"/>
    <w:rsid w:val="003E7F9F"/>
    <w:rsid w:val="003F0927"/>
    <w:rsid w:val="003F0CA5"/>
    <w:rsid w:val="003F0EDB"/>
    <w:rsid w:val="003F4339"/>
    <w:rsid w:val="003F5B59"/>
    <w:rsid w:val="003F67E6"/>
    <w:rsid w:val="003F7142"/>
    <w:rsid w:val="003F7C3F"/>
    <w:rsid w:val="003F7D59"/>
    <w:rsid w:val="004014DB"/>
    <w:rsid w:val="0040156D"/>
    <w:rsid w:val="004024CB"/>
    <w:rsid w:val="00405F23"/>
    <w:rsid w:val="004068CC"/>
    <w:rsid w:val="00406EC8"/>
    <w:rsid w:val="00407822"/>
    <w:rsid w:val="00407B60"/>
    <w:rsid w:val="004111A7"/>
    <w:rsid w:val="004115FB"/>
    <w:rsid w:val="00412088"/>
    <w:rsid w:val="004124C2"/>
    <w:rsid w:val="00412A76"/>
    <w:rsid w:val="0041335A"/>
    <w:rsid w:val="00413E78"/>
    <w:rsid w:val="00416B5A"/>
    <w:rsid w:val="00417943"/>
    <w:rsid w:val="004203F7"/>
    <w:rsid w:val="00423790"/>
    <w:rsid w:val="004267A4"/>
    <w:rsid w:val="004268FA"/>
    <w:rsid w:val="00426C13"/>
    <w:rsid w:val="0042782B"/>
    <w:rsid w:val="004301A8"/>
    <w:rsid w:val="0043044C"/>
    <w:rsid w:val="00431531"/>
    <w:rsid w:val="00432C8F"/>
    <w:rsid w:val="004342D9"/>
    <w:rsid w:val="00435829"/>
    <w:rsid w:val="00437623"/>
    <w:rsid w:val="00440758"/>
    <w:rsid w:val="00441D71"/>
    <w:rsid w:val="0044201D"/>
    <w:rsid w:val="00444A35"/>
    <w:rsid w:val="00444C8F"/>
    <w:rsid w:val="00446531"/>
    <w:rsid w:val="00450E8D"/>
    <w:rsid w:val="0045113A"/>
    <w:rsid w:val="00452602"/>
    <w:rsid w:val="00452662"/>
    <w:rsid w:val="00454153"/>
    <w:rsid w:val="00455588"/>
    <w:rsid w:val="00457163"/>
    <w:rsid w:val="004572D3"/>
    <w:rsid w:val="0045796C"/>
    <w:rsid w:val="00462F25"/>
    <w:rsid w:val="004663F7"/>
    <w:rsid w:val="004723CD"/>
    <w:rsid w:val="00472F57"/>
    <w:rsid w:val="00473458"/>
    <w:rsid w:val="00473619"/>
    <w:rsid w:val="00473A65"/>
    <w:rsid w:val="0047404F"/>
    <w:rsid w:val="00474247"/>
    <w:rsid w:val="00474B3F"/>
    <w:rsid w:val="004761EB"/>
    <w:rsid w:val="0047678A"/>
    <w:rsid w:val="0047693E"/>
    <w:rsid w:val="00482908"/>
    <w:rsid w:val="004832AB"/>
    <w:rsid w:val="004844A3"/>
    <w:rsid w:val="0048670B"/>
    <w:rsid w:val="0049007A"/>
    <w:rsid w:val="00491AB6"/>
    <w:rsid w:val="00492296"/>
    <w:rsid w:val="00492D06"/>
    <w:rsid w:val="00492F31"/>
    <w:rsid w:val="00493EAF"/>
    <w:rsid w:val="004949C1"/>
    <w:rsid w:val="0049624F"/>
    <w:rsid w:val="004A0256"/>
    <w:rsid w:val="004A051B"/>
    <w:rsid w:val="004A0A14"/>
    <w:rsid w:val="004A0E2E"/>
    <w:rsid w:val="004A3674"/>
    <w:rsid w:val="004A46E7"/>
    <w:rsid w:val="004A5957"/>
    <w:rsid w:val="004A5D20"/>
    <w:rsid w:val="004A6F5E"/>
    <w:rsid w:val="004A7919"/>
    <w:rsid w:val="004A7EA0"/>
    <w:rsid w:val="004B14D5"/>
    <w:rsid w:val="004B1B30"/>
    <w:rsid w:val="004B26AC"/>
    <w:rsid w:val="004B3982"/>
    <w:rsid w:val="004B45E6"/>
    <w:rsid w:val="004B4E6B"/>
    <w:rsid w:val="004B5C79"/>
    <w:rsid w:val="004B6E8D"/>
    <w:rsid w:val="004B7468"/>
    <w:rsid w:val="004C15C8"/>
    <w:rsid w:val="004C2B97"/>
    <w:rsid w:val="004C33BA"/>
    <w:rsid w:val="004C351E"/>
    <w:rsid w:val="004C36E1"/>
    <w:rsid w:val="004C4259"/>
    <w:rsid w:val="004C4345"/>
    <w:rsid w:val="004C5493"/>
    <w:rsid w:val="004C685B"/>
    <w:rsid w:val="004C6A0A"/>
    <w:rsid w:val="004C7697"/>
    <w:rsid w:val="004D0DFC"/>
    <w:rsid w:val="004D14E8"/>
    <w:rsid w:val="004D1D27"/>
    <w:rsid w:val="004D2195"/>
    <w:rsid w:val="004D289C"/>
    <w:rsid w:val="004D2B87"/>
    <w:rsid w:val="004D5A63"/>
    <w:rsid w:val="004D6D5B"/>
    <w:rsid w:val="004D798C"/>
    <w:rsid w:val="004D7F91"/>
    <w:rsid w:val="004E1281"/>
    <w:rsid w:val="004E14E8"/>
    <w:rsid w:val="004E3B47"/>
    <w:rsid w:val="004E586F"/>
    <w:rsid w:val="004F00B8"/>
    <w:rsid w:val="004F03C2"/>
    <w:rsid w:val="004F0517"/>
    <w:rsid w:val="004F0DAF"/>
    <w:rsid w:val="004F2387"/>
    <w:rsid w:val="004F2996"/>
    <w:rsid w:val="004F46CC"/>
    <w:rsid w:val="004F48A3"/>
    <w:rsid w:val="004F5278"/>
    <w:rsid w:val="004F5E7F"/>
    <w:rsid w:val="004F5E8A"/>
    <w:rsid w:val="004F68DC"/>
    <w:rsid w:val="004F7A0A"/>
    <w:rsid w:val="00500A3B"/>
    <w:rsid w:val="0050157E"/>
    <w:rsid w:val="00501A5F"/>
    <w:rsid w:val="0050222C"/>
    <w:rsid w:val="005045C5"/>
    <w:rsid w:val="00504647"/>
    <w:rsid w:val="00506014"/>
    <w:rsid w:val="00511482"/>
    <w:rsid w:val="005121BC"/>
    <w:rsid w:val="0051239C"/>
    <w:rsid w:val="00514070"/>
    <w:rsid w:val="005141B7"/>
    <w:rsid w:val="005144FA"/>
    <w:rsid w:val="00514F40"/>
    <w:rsid w:val="0051691E"/>
    <w:rsid w:val="00517F75"/>
    <w:rsid w:val="0052111A"/>
    <w:rsid w:val="00521508"/>
    <w:rsid w:val="00521637"/>
    <w:rsid w:val="00522E3B"/>
    <w:rsid w:val="00523592"/>
    <w:rsid w:val="00524AF1"/>
    <w:rsid w:val="005250C2"/>
    <w:rsid w:val="00525397"/>
    <w:rsid w:val="00525737"/>
    <w:rsid w:val="005305C7"/>
    <w:rsid w:val="00530C94"/>
    <w:rsid w:val="00531181"/>
    <w:rsid w:val="00531A4C"/>
    <w:rsid w:val="00534D62"/>
    <w:rsid w:val="005355E8"/>
    <w:rsid w:val="005359E5"/>
    <w:rsid w:val="005365FA"/>
    <w:rsid w:val="0053678F"/>
    <w:rsid w:val="0054161C"/>
    <w:rsid w:val="00542633"/>
    <w:rsid w:val="00542F53"/>
    <w:rsid w:val="005430AD"/>
    <w:rsid w:val="005431E1"/>
    <w:rsid w:val="00543996"/>
    <w:rsid w:val="00545B93"/>
    <w:rsid w:val="00546331"/>
    <w:rsid w:val="00550438"/>
    <w:rsid w:val="00552AA6"/>
    <w:rsid w:val="00554A3A"/>
    <w:rsid w:val="00555E9C"/>
    <w:rsid w:val="00556A15"/>
    <w:rsid w:val="00556B56"/>
    <w:rsid w:val="00557B0F"/>
    <w:rsid w:val="00557E0D"/>
    <w:rsid w:val="00560B8D"/>
    <w:rsid w:val="00563E49"/>
    <w:rsid w:val="005657A0"/>
    <w:rsid w:val="005666CF"/>
    <w:rsid w:val="00566B5C"/>
    <w:rsid w:val="00571FB0"/>
    <w:rsid w:val="00572F10"/>
    <w:rsid w:val="00573172"/>
    <w:rsid w:val="005737BE"/>
    <w:rsid w:val="0057497E"/>
    <w:rsid w:val="0057591B"/>
    <w:rsid w:val="00580324"/>
    <w:rsid w:val="005805EE"/>
    <w:rsid w:val="005812D9"/>
    <w:rsid w:val="00582706"/>
    <w:rsid w:val="00582A7D"/>
    <w:rsid w:val="00583AEC"/>
    <w:rsid w:val="00587AD0"/>
    <w:rsid w:val="005904E2"/>
    <w:rsid w:val="00591CE9"/>
    <w:rsid w:val="00593C6E"/>
    <w:rsid w:val="00594852"/>
    <w:rsid w:val="005948E9"/>
    <w:rsid w:val="00595576"/>
    <w:rsid w:val="00595F1D"/>
    <w:rsid w:val="00595F45"/>
    <w:rsid w:val="00596B94"/>
    <w:rsid w:val="00596F79"/>
    <w:rsid w:val="005A01A1"/>
    <w:rsid w:val="005A0DF7"/>
    <w:rsid w:val="005A2E35"/>
    <w:rsid w:val="005A3FEB"/>
    <w:rsid w:val="005A4B01"/>
    <w:rsid w:val="005A5285"/>
    <w:rsid w:val="005A6151"/>
    <w:rsid w:val="005A66E4"/>
    <w:rsid w:val="005B3425"/>
    <w:rsid w:val="005B550D"/>
    <w:rsid w:val="005B66B9"/>
    <w:rsid w:val="005B7B2D"/>
    <w:rsid w:val="005C01FC"/>
    <w:rsid w:val="005C0268"/>
    <w:rsid w:val="005C033F"/>
    <w:rsid w:val="005C0AD8"/>
    <w:rsid w:val="005C29C5"/>
    <w:rsid w:val="005C3CF6"/>
    <w:rsid w:val="005C3E4C"/>
    <w:rsid w:val="005C40EF"/>
    <w:rsid w:val="005C4802"/>
    <w:rsid w:val="005C4FF7"/>
    <w:rsid w:val="005C609A"/>
    <w:rsid w:val="005C619A"/>
    <w:rsid w:val="005C6989"/>
    <w:rsid w:val="005C6A81"/>
    <w:rsid w:val="005D067B"/>
    <w:rsid w:val="005D2661"/>
    <w:rsid w:val="005D35FF"/>
    <w:rsid w:val="005D47E7"/>
    <w:rsid w:val="005D4CA0"/>
    <w:rsid w:val="005D7928"/>
    <w:rsid w:val="005D7C46"/>
    <w:rsid w:val="005E0BFB"/>
    <w:rsid w:val="005E1320"/>
    <w:rsid w:val="005E3A4A"/>
    <w:rsid w:val="005E47C1"/>
    <w:rsid w:val="005E4CFE"/>
    <w:rsid w:val="005E59CF"/>
    <w:rsid w:val="005E6762"/>
    <w:rsid w:val="005E6D9D"/>
    <w:rsid w:val="005E765F"/>
    <w:rsid w:val="005F08DF"/>
    <w:rsid w:val="005F1ED8"/>
    <w:rsid w:val="005F32BE"/>
    <w:rsid w:val="005F391F"/>
    <w:rsid w:val="005F5810"/>
    <w:rsid w:val="005F599E"/>
    <w:rsid w:val="006000C0"/>
    <w:rsid w:val="006016FA"/>
    <w:rsid w:val="006042D9"/>
    <w:rsid w:val="0060553A"/>
    <w:rsid w:val="00605BA8"/>
    <w:rsid w:val="00605C37"/>
    <w:rsid w:val="006061DF"/>
    <w:rsid w:val="00607393"/>
    <w:rsid w:val="0060778D"/>
    <w:rsid w:val="006078D1"/>
    <w:rsid w:val="00610408"/>
    <w:rsid w:val="00611ACC"/>
    <w:rsid w:val="006147C6"/>
    <w:rsid w:val="00615185"/>
    <w:rsid w:val="006157BE"/>
    <w:rsid w:val="00615D5F"/>
    <w:rsid w:val="0061603C"/>
    <w:rsid w:val="006177A9"/>
    <w:rsid w:val="00617DA7"/>
    <w:rsid w:val="00623EE6"/>
    <w:rsid w:val="006245D2"/>
    <w:rsid w:val="00625C2D"/>
    <w:rsid w:val="00626B2D"/>
    <w:rsid w:val="0062768A"/>
    <w:rsid w:val="006318F3"/>
    <w:rsid w:val="00631947"/>
    <w:rsid w:val="006366F4"/>
    <w:rsid w:val="0064001B"/>
    <w:rsid w:val="006408BD"/>
    <w:rsid w:val="0064108C"/>
    <w:rsid w:val="006441BB"/>
    <w:rsid w:val="0064495D"/>
    <w:rsid w:val="0064515B"/>
    <w:rsid w:val="00646AC9"/>
    <w:rsid w:val="00646CDB"/>
    <w:rsid w:val="00647E48"/>
    <w:rsid w:val="0065090D"/>
    <w:rsid w:val="00653568"/>
    <w:rsid w:val="00653A4C"/>
    <w:rsid w:val="00654BD0"/>
    <w:rsid w:val="00654EE3"/>
    <w:rsid w:val="00655017"/>
    <w:rsid w:val="006551D5"/>
    <w:rsid w:val="0065624B"/>
    <w:rsid w:val="0066125F"/>
    <w:rsid w:val="00662E3C"/>
    <w:rsid w:val="0066428D"/>
    <w:rsid w:val="00666C61"/>
    <w:rsid w:val="00670E71"/>
    <w:rsid w:val="00671508"/>
    <w:rsid w:val="006725F9"/>
    <w:rsid w:val="006732C6"/>
    <w:rsid w:val="00674045"/>
    <w:rsid w:val="00674751"/>
    <w:rsid w:val="006752C1"/>
    <w:rsid w:val="006762D1"/>
    <w:rsid w:val="00676CE3"/>
    <w:rsid w:val="00677316"/>
    <w:rsid w:val="00680CC6"/>
    <w:rsid w:val="00681FF6"/>
    <w:rsid w:val="00682FFB"/>
    <w:rsid w:val="00683444"/>
    <w:rsid w:val="00684AC4"/>
    <w:rsid w:val="00684DD8"/>
    <w:rsid w:val="00687D01"/>
    <w:rsid w:val="006916E5"/>
    <w:rsid w:val="00692B27"/>
    <w:rsid w:val="00696378"/>
    <w:rsid w:val="00696839"/>
    <w:rsid w:val="00697593"/>
    <w:rsid w:val="006A189A"/>
    <w:rsid w:val="006A240B"/>
    <w:rsid w:val="006A35D8"/>
    <w:rsid w:val="006A3E0F"/>
    <w:rsid w:val="006A4819"/>
    <w:rsid w:val="006A6C40"/>
    <w:rsid w:val="006A6EA5"/>
    <w:rsid w:val="006A7A49"/>
    <w:rsid w:val="006B0A2C"/>
    <w:rsid w:val="006B2786"/>
    <w:rsid w:val="006B3307"/>
    <w:rsid w:val="006B5591"/>
    <w:rsid w:val="006B6875"/>
    <w:rsid w:val="006B694A"/>
    <w:rsid w:val="006C096F"/>
    <w:rsid w:val="006C236B"/>
    <w:rsid w:val="006C335A"/>
    <w:rsid w:val="006C3804"/>
    <w:rsid w:val="006C4E3A"/>
    <w:rsid w:val="006C65C1"/>
    <w:rsid w:val="006C66AB"/>
    <w:rsid w:val="006C690F"/>
    <w:rsid w:val="006C7145"/>
    <w:rsid w:val="006C71AB"/>
    <w:rsid w:val="006D0E89"/>
    <w:rsid w:val="006D2552"/>
    <w:rsid w:val="006D34E8"/>
    <w:rsid w:val="006D384E"/>
    <w:rsid w:val="006D3C31"/>
    <w:rsid w:val="006D4E6A"/>
    <w:rsid w:val="006D5B41"/>
    <w:rsid w:val="006D5D6A"/>
    <w:rsid w:val="006E070B"/>
    <w:rsid w:val="006E11C1"/>
    <w:rsid w:val="006E1ECD"/>
    <w:rsid w:val="006E24BC"/>
    <w:rsid w:val="006E461E"/>
    <w:rsid w:val="006E4C8A"/>
    <w:rsid w:val="006E50D0"/>
    <w:rsid w:val="006E66AF"/>
    <w:rsid w:val="006E6705"/>
    <w:rsid w:val="006E6856"/>
    <w:rsid w:val="006F0300"/>
    <w:rsid w:val="006F39C8"/>
    <w:rsid w:val="006F47E3"/>
    <w:rsid w:val="006F63AD"/>
    <w:rsid w:val="00702007"/>
    <w:rsid w:val="00703368"/>
    <w:rsid w:val="007043E3"/>
    <w:rsid w:val="007048BF"/>
    <w:rsid w:val="00707641"/>
    <w:rsid w:val="007112BD"/>
    <w:rsid w:val="00711854"/>
    <w:rsid w:val="00712C50"/>
    <w:rsid w:val="00716894"/>
    <w:rsid w:val="00716F32"/>
    <w:rsid w:val="00717220"/>
    <w:rsid w:val="00720645"/>
    <w:rsid w:val="007247CA"/>
    <w:rsid w:val="00725716"/>
    <w:rsid w:val="00727E43"/>
    <w:rsid w:val="00731472"/>
    <w:rsid w:val="00731C7A"/>
    <w:rsid w:val="00732B45"/>
    <w:rsid w:val="0073391D"/>
    <w:rsid w:val="0073569F"/>
    <w:rsid w:val="00735CAC"/>
    <w:rsid w:val="0073673A"/>
    <w:rsid w:val="0073685A"/>
    <w:rsid w:val="00740D2E"/>
    <w:rsid w:val="00740FA1"/>
    <w:rsid w:val="0074239C"/>
    <w:rsid w:val="007437F5"/>
    <w:rsid w:val="00745163"/>
    <w:rsid w:val="007502E4"/>
    <w:rsid w:val="00750CB4"/>
    <w:rsid w:val="00753C0C"/>
    <w:rsid w:val="00753CDD"/>
    <w:rsid w:val="00756C7F"/>
    <w:rsid w:val="00757119"/>
    <w:rsid w:val="007571C6"/>
    <w:rsid w:val="007572D7"/>
    <w:rsid w:val="00760B59"/>
    <w:rsid w:val="00760D83"/>
    <w:rsid w:val="00761A61"/>
    <w:rsid w:val="00762612"/>
    <w:rsid w:val="00762782"/>
    <w:rsid w:val="00762A78"/>
    <w:rsid w:val="00766C68"/>
    <w:rsid w:val="007704A5"/>
    <w:rsid w:val="00772A9A"/>
    <w:rsid w:val="0077395D"/>
    <w:rsid w:val="00773D35"/>
    <w:rsid w:val="00773DEF"/>
    <w:rsid w:val="0077426D"/>
    <w:rsid w:val="0077557E"/>
    <w:rsid w:val="0078089C"/>
    <w:rsid w:val="00782A0B"/>
    <w:rsid w:val="007844A3"/>
    <w:rsid w:val="00784A41"/>
    <w:rsid w:val="00784BC3"/>
    <w:rsid w:val="00786606"/>
    <w:rsid w:val="0078743A"/>
    <w:rsid w:val="00787580"/>
    <w:rsid w:val="00790183"/>
    <w:rsid w:val="0079037D"/>
    <w:rsid w:val="00790B03"/>
    <w:rsid w:val="0079152E"/>
    <w:rsid w:val="007918F7"/>
    <w:rsid w:val="007919FB"/>
    <w:rsid w:val="00791E90"/>
    <w:rsid w:val="007938CB"/>
    <w:rsid w:val="00793AD2"/>
    <w:rsid w:val="00793FB0"/>
    <w:rsid w:val="00793FFB"/>
    <w:rsid w:val="007952AE"/>
    <w:rsid w:val="007A0555"/>
    <w:rsid w:val="007A1283"/>
    <w:rsid w:val="007A305A"/>
    <w:rsid w:val="007A3A60"/>
    <w:rsid w:val="007A3EED"/>
    <w:rsid w:val="007A54CE"/>
    <w:rsid w:val="007A5CDE"/>
    <w:rsid w:val="007B1536"/>
    <w:rsid w:val="007B16AB"/>
    <w:rsid w:val="007B2164"/>
    <w:rsid w:val="007B2CF6"/>
    <w:rsid w:val="007B38B2"/>
    <w:rsid w:val="007B495E"/>
    <w:rsid w:val="007B6404"/>
    <w:rsid w:val="007B727E"/>
    <w:rsid w:val="007B7F14"/>
    <w:rsid w:val="007C0410"/>
    <w:rsid w:val="007C06CA"/>
    <w:rsid w:val="007C0F59"/>
    <w:rsid w:val="007C10BD"/>
    <w:rsid w:val="007C1712"/>
    <w:rsid w:val="007C22DD"/>
    <w:rsid w:val="007C3C36"/>
    <w:rsid w:val="007C4FD3"/>
    <w:rsid w:val="007C730A"/>
    <w:rsid w:val="007D0D2C"/>
    <w:rsid w:val="007D34E5"/>
    <w:rsid w:val="007D584B"/>
    <w:rsid w:val="007D64C9"/>
    <w:rsid w:val="007D6890"/>
    <w:rsid w:val="007D6CCF"/>
    <w:rsid w:val="007D7414"/>
    <w:rsid w:val="007D7A52"/>
    <w:rsid w:val="007D7BA2"/>
    <w:rsid w:val="007E17F2"/>
    <w:rsid w:val="007E22D7"/>
    <w:rsid w:val="007E2A73"/>
    <w:rsid w:val="007E313C"/>
    <w:rsid w:val="007E43DE"/>
    <w:rsid w:val="007E494F"/>
    <w:rsid w:val="007E4D96"/>
    <w:rsid w:val="007E7F82"/>
    <w:rsid w:val="007F11E5"/>
    <w:rsid w:val="007F1D4C"/>
    <w:rsid w:val="007F3687"/>
    <w:rsid w:val="007F3B02"/>
    <w:rsid w:val="007F4639"/>
    <w:rsid w:val="007F513C"/>
    <w:rsid w:val="007F5D2A"/>
    <w:rsid w:val="007F633E"/>
    <w:rsid w:val="007F689A"/>
    <w:rsid w:val="007F7DE1"/>
    <w:rsid w:val="008008F9"/>
    <w:rsid w:val="00800D3E"/>
    <w:rsid w:val="008022BC"/>
    <w:rsid w:val="008027A4"/>
    <w:rsid w:val="008038A7"/>
    <w:rsid w:val="00807008"/>
    <w:rsid w:val="008130BB"/>
    <w:rsid w:val="008145D4"/>
    <w:rsid w:val="0081651F"/>
    <w:rsid w:val="008173B5"/>
    <w:rsid w:val="0082004D"/>
    <w:rsid w:val="00821BEB"/>
    <w:rsid w:val="00821CFF"/>
    <w:rsid w:val="00822999"/>
    <w:rsid w:val="00823145"/>
    <w:rsid w:val="00823246"/>
    <w:rsid w:val="00824350"/>
    <w:rsid w:val="00825521"/>
    <w:rsid w:val="0082577B"/>
    <w:rsid w:val="00826433"/>
    <w:rsid w:val="00827424"/>
    <w:rsid w:val="0082792E"/>
    <w:rsid w:val="00827D41"/>
    <w:rsid w:val="00830554"/>
    <w:rsid w:val="00830FDC"/>
    <w:rsid w:val="00832BED"/>
    <w:rsid w:val="00834969"/>
    <w:rsid w:val="00834D47"/>
    <w:rsid w:val="0084062A"/>
    <w:rsid w:val="0084142F"/>
    <w:rsid w:val="008451A9"/>
    <w:rsid w:val="008455B4"/>
    <w:rsid w:val="008473B0"/>
    <w:rsid w:val="008551AC"/>
    <w:rsid w:val="00855684"/>
    <w:rsid w:val="00856073"/>
    <w:rsid w:val="00856F01"/>
    <w:rsid w:val="0085769E"/>
    <w:rsid w:val="00870A5E"/>
    <w:rsid w:val="00871A4E"/>
    <w:rsid w:val="00871A95"/>
    <w:rsid w:val="00872394"/>
    <w:rsid w:val="0087332E"/>
    <w:rsid w:val="00873C78"/>
    <w:rsid w:val="0087449F"/>
    <w:rsid w:val="00875293"/>
    <w:rsid w:val="008805B0"/>
    <w:rsid w:val="00881C42"/>
    <w:rsid w:val="0088223D"/>
    <w:rsid w:val="00882345"/>
    <w:rsid w:val="00882439"/>
    <w:rsid w:val="0088394A"/>
    <w:rsid w:val="00883B64"/>
    <w:rsid w:val="00883FEF"/>
    <w:rsid w:val="00884500"/>
    <w:rsid w:val="008848BA"/>
    <w:rsid w:val="00884B9C"/>
    <w:rsid w:val="00884CFE"/>
    <w:rsid w:val="00885C12"/>
    <w:rsid w:val="008861B4"/>
    <w:rsid w:val="008869D9"/>
    <w:rsid w:val="0088728C"/>
    <w:rsid w:val="0089067B"/>
    <w:rsid w:val="00891242"/>
    <w:rsid w:val="00891E80"/>
    <w:rsid w:val="008954C1"/>
    <w:rsid w:val="008975D7"/>
    <w:rsid w:val="008A0B3B"/>
    <w:rsid w:val="008A1192"/>
    <w:rsid w:val="008A25CD"/>
    <w:rsid w:val="008A3269"/>
    <w:rsid w:val="008A4B63"/>
    <w:rsid w:val="008B05C1"/>
    <w:rsid w:val="008B352F"/>
    <w:rsid w:val="008B377D"/>
    <w:rsid w:val="008B50B1"/>
    <w:rsid w:val="008B6B7D"/>
    <w:rsid w:val="008B6D86"/>
    <w:rsid w:val="008B791C"/>
    <w:rsid w:val="008C1E9C"/>
    <w:rsid w:val="008C55C0"/>
    <w:rsid w:val="008C71C4"/>
    <w:rsid w:val="008D07EC"/>
    <w:rsid w:val="008D3564"/>
    <w:rsid w:val="008D426C"/>
    <w:rsid w:val="008D43FE"/>
    <w:rsid w:val="008D534F"/>
    <w:rsid w:val="008D7C97"/>
    <w:rsid w:val="008D7D7D"/>
    <w:rsid w:val="008E0046"/>
    <w:rsid w:val="008E0857"/>
    <w:rsid w:val="008E20A1"/>
    <w:rsid w:val="008E4126"/>
    <w:rsid w:val="008E451E"/>
    <w:rsid w:val="008E4DD7"/>
    <w:rsid w:val="008E632F"/>
    <w:rsid w:val="008E696F"/>
    <w:rsid w:val="008F31B9"/>
    <w:rsid w:val="008F6140"/>
    <w:rsid w:val="008F62FE"/>
    <w:rsid w:val="008F65EC"/>
    <w:rsid w:val="008F6B58"/>
    <w:rsid w:val="008F6EA2"/>
    <w:rsid w:val="008F71BC"/>
    <w:rsid w:val="008F777A"/>
    <w:rsid w:val="009038CA"/>
    <w:rsid w:val="00903B59"/>
    <w:rsid w:val="009059BF"/>
    <w:rsid w:val="009076E6"/>
    <w:rsid w:val="00910253"/>
    <w:rsid w:val="0091104F"/>
    <w:rsid w:val="00911FA4"/>
    <w:rsid w:val="009128C8"/>
    <w:rsid w:val="0091359E"/>
    <w:rsid w:val="0091382C"/>
    <w:rsid w:val="00914900"/>
    <w:rsid w:val="00914F74"/>
    <w:rsid w:val="009163A8"/>
    <w:rsid w:val="00916ED6"/>
    <w:rsid w:val="009204E5"/>
    <w:rsid w:val="009215E2"/>
    <w:rsid w:val="0092245F"/>
    <w:rsid w:val="00922780"/>
    <w:rsid w:val="00923659"/>
    <w:rsid w:val="00924179"/>
    <w:rsid w:val="00925B38"/>
    <w:rsid w:val="0092601C"/>
    <w:rsid w:val="0092655B"/>
    <w:rsid w:val="00926E8E"/>
    <w:rsid w:val="00927F89"/>
    <w:rsid w:val="00930C6E"/>
    <w:rsid w:val="00930CAB"/>
    <w:rsid w:val="00930E74"/>
    <w:rsid w:val="00931870"/>
    <w:rsid w:val="009359E7"/>
    <w:rsid w:val="009361CA"/>
    <w:rsid w:val="00936BA3"/>
    <w:rsid w:val="00936CCE"/>
    <w:rsid w:val="00936F75"/>
    <w:rsid w:val="00940117"/>
    <w:rsid w:val="009415E9"/>
    <w:rsid w:val="00943175"/>
    <w:rsid w:val="009446FF"/>
    <w:rsid w:val="00944A64"/>
    <w:rsid w:val="009456C2"/>
    <w:rsid w:val="00946496"/>
    <w:rsid w:val="009467A3"/>
    <w:rsid w:val="00946A24"/>
    <w:rsid w:val="00950EFD"/>
    <w:rsid w:val="00951D72"/>
    <w:rsid w:val="00953D61"/>
    <w:rsid w:val="009546E7"/>
    <w:rsid w:val="009600D2"/>
    <w:rsid w:val="00960F6F"/>
    <w:rsid w:val="00962123"/>
    <w:rsid w:val="00962500"/>
    <w:rsid w:val="0096253D"/>
    <w:rsid w:val="00962C07"/>
    <w:rsid w:val="00963F78"/>
    <w:rsid w:val="009641C6"/>
    <w:rsid w:val="009655DB"/>
    <w:rsid w:val="00965B80"/>
    <w:rsid w:val="00967BB1"/>
    <w:rsid w:val="009711CB"/>
    <w:rsid w:val="0097283D"/>
    <w:rsid w:val="00974F31"/>
    <w:rsid w:val="00977CF8"/>
    <w:rsid w:val="00981A25"/>
    <w:rsid w:val="00981C13"/>
    <w:rsid w:val="0098350D"/>
    <w:rsid w:val="00983EF0"/>
    <w:rsid w:val="00984166"/>
    <w:rsid w:val="009844BB"/>
    <w:rsid w:val="0098450C"/>
    <w:rsid w:val="009845D5"/>
    <w:rsid w:val="0098633D"/>
    <w:rsid w:val="0099180D"/>
    <w:rsid w:val="0099391B"/>
    <w:rsid w:val="0099616C"/>
    <w:rsid w:val="00996DD4"/>
    <w:rsid w:val="009972FB"/>
    <w:rsid w:val="00997805"/>
    <w:rsid w:val="009A0C3D"/>
    <w:rsid w:val="009A2E05"/>
    <w:rsid w:val="009A31E0"/>
    <w:rsid w:val="009A3868"/>
    <w:rsid w:val="009A4923"/>
    <w:rsid w:val="009A717E"/>
    <w:rsid w:val="009A798A"/>
    <w:rsid w:val="009B0B99"/>
    <w:rsid w:val="009B21D2"/>
    <w:rsid w:val="009B2441"/>
    <w:rsid w:val="009B2A24"/>
    <w:rsid w:val="009B647E"/>
    <w:rsid w:val="009B6592"/>
    <w:rsid w:val="009C00F8"/>
    <w:rsid w:val="009C29BD"/>
    <w:rsid w:val="009C2F0B"/>
    <w:rsid w:val="009C3745"/>
    <w:rsid w:val="009C3D06"/>
    <w:rsid w:val="009C3E7C"/>
    <w:rsid w:val="009C5455"/>
    <w:rsid w:val="009C5CF2"/>
    <w:rsid w:val="009D15CB"/>
    <w:rsid w:val="009D1B8C"/>
    <w:rsid w:val="009D3BA4"/>
    <w:rsid w:val="009D476B"/>
    <w:rsid w:val="009D486E"/>
    <w:rsid w:val="009D48D8"/>
    <w:rsid w:val="009D4E1C"/>
    <w:rsid w:val="009D4EDF"/>
    <w:rsid w:val="009D5E05"/>
    <w:rsid w:val="009D6CBF"/>
    <w:rsid w:val="009D705C"/>
    <w:rsid w:val="009E139E"/>
    <w:rsid w:val="009E2748"/>
    <w:rsid w:val="009E7163"/>
    <w:rsid w:val="009F0D24"/>
    <w:rsid w:val="009F32B6"/>
    <w:rsid w:val="009F493B"/>
    <w:rsid w:val="009F71EE"/>
    <w:rsid w:val="009F7CB4"/>
    <w:rsid w:val="00A0277D"/>
    <w:rsid w:val="00A02BB7"/>
    <w:rsid w:val="00A035C3"/>
    <w:rsid w:val="00A03F26"/>
    <w:rsid w:val="00A0482F"/>
    <w:rsid w:val="00A04E9C"/>
    <w:rsid w:val="00A07526"/>
    <w:rsid w:val="00A10B50"/>
    <w:rsid w:val="00A10E50"/>
    <w:rsid w:val="00A11757"/>
    <w:rsid w:val="00A11B52"/>
    <w:rsid w:val="00A120D5"/>
    <w:rsid w:val="00A16BF2"/>
    <w:rsid w:val="00A20AAF"/>
    <w:rsid w:val="00A21754"/>
    <w:rsid w:val="00A24249"/>
    <w:rsid w:val="00A248EB"/>
    <w:rsid w:val="00A25E65"/>
    <w:rsid w:val="00A2784B"/>
    <w:rsid w:val="00A31257"/>
    <w:rsid w:val="00A32E91"/>
    <w:rsid w:val="00A33746"/>
    <w:rsid w:val="00A33819"/>
    <w:rsid w:val="00A368B4"/>
    <w:rsid w:val="00A374F7"/>
    <w:rsid w:val="00A37DE2"/>
    <w:rsid w:val="00A4010E"/>
    <w:rsid w:val="00A41F1A"/>
    <w:rsid w:val="00A42DEA"/>
    <w:rsid w:val="00A43B8A"/>
    <w:rsid w:val="00A46136"/>
    <w:rsid w:val="00A46514"/>
    <w:rsid w:val="00A50F9F"/>
    <w:rsid w:val="00A51880"/>
    <w:rsid w:val="00A55521"/>
    <w:rsid w:val="00A55B28"/>
    <w:rsid w:val="00A577EA"/>
    <w:rsid w:val="00A605FC"/>
    <w:rsid w:val="00A62F8D"/>
    <w:rsid w:val="00A630F1"/>
    <w:rsid w:val="00A632E0"/>
    <w:rsid w:val="00A6373E"/>
    <w:rsid w:val="00A64673"/>
    <w:rsid w:val="00A65D66"/>
    <w:rsid w:val="00A71AAA"/>
    <w:rsid w:val="00A71E85"/>
    <w:rsid w:val="00A76F15"/>
    <w:rsid w:val="00A779A3"/>
    <w:rsid w:val="00A80263"/>
    <w:rsid w:val="00A80551"/>
    <w:rsid w:val="00A80A62"/>
    <w:rsid w:val="00A81A2E"/>
    <w:rsid w:val="00A81F5F"/>
    <w:rsid w:val="00A82712"/>
    <w:rsid w:val="00A84849"/>
    <w:rsid w:val="00A87141"/>
    <w:rsid w:val="00A904A6"/>
    <w:rsid w:val="00A907CE"/>
    <w:rsid w:val="00A916ED"/>
    <w:rsid w:val="00A943A1"/>
    <w:rsid w:val="00A95A37"/>
    <w:rsid w:val="00A965F9"/>
    <w:rsid w:val="00A967A5"/>
    <w:rsid w:val="00AA23F4"/>
    <w:rsid w:val="00AA3B14"/>
    <w:rsid w:val="00AA3FF9"/>
    <w:rsid w:val="00AA4EFF"/>
    <w:rsid w:val="00AA524E"/>
    <w:rsid w:val="00AA7811"/>
    <w:rsid w:val="00AB2A45"/>
    <w:rsid w:val="00AB640E"/>
    <w:rsid w:val="00AC10C9"/>
    <w:rsid w:val="00AC1B9B"/>
    <w:rsid w:val="00AC2AB8"/>
    <w:rsid w:val="00AC31BF"/>
    <w:rsid w:val="00AC39B8"/>
    <w:rsid w:val="00AC41FD"/>
    <w:rsid w:val="00AC5397"/>
    <w:rsid w:val="00AC6341"/>
    <w:rsid w:val="00AC7031"/>
    <w:rsid w:val="00AD168B"/>
    <w:rsid w:val="00AD2998"/>
    <w:rsid w:val="00AD2AB2"/>
    <w:rsid w:val="00AD4BD1"/>
    <w:rsid w:val="00AD5236"/>
    <w:rsid w:val="00AD53E3"/>
    <w:rsid w:val="00AD540E"/>
    <w:rsid w:val="00AD623B"/>
    <w:rsid w:val="00AD64C1"/>
    <w:rsid w:val="00AD7192"/>
    <w:rsid w:val="00AD75DB"/>
    <w:rsid w:val="00AD783A"/>
    <w:rsid w:val="00AD7AAB"/>
    <w:rsid w:val="00AE0108"/>
    <w:rsid w:val="00AE08B7"/>
    <w:rsid w:val="00AE1FDB"/>
    <w:rsid w:val="00AE2A1D"/>
    <w:rsid w:val="00AE2A38"/>
    <w:rsid w:val="00AE2E6D"/>
    <w:rsid w:val="00AE54CB"/>
    <w:rsid w:val="00AE6655"/>
    <w:rsid w:val="00AF0B5C"/>
    <w:rsid w:val="00AF0C26"/>
    <w:rsid w:val="00AF2F5F"/>
    <w:rsid w:val="00AF4049"/>
    <w:rsid w:val="00AF4816"/>
    <w:rsid w:val="00AF6121"/>
    <w:rsid w:val="00AF64E0"/>
    <w:rsid w:val="00AF68BB"/>
    <w:rsid w:val="00AF6B1F"/>
    <w:rsid w:val="00AF6FDD"/>
    <w:rsid w:val="00AF717B"/>
    <w:rsid w:val="00B023C7"/>
    <w:rsid w:val="00B0272F"/>
    <w:rsid w:val="00B0292D"/>
    <w:rsid w:val="00B02CB3"/>
    <w:rsid w:val="00B03904"/>
    <w:rsid w:val="00B04B6F"/>
    <w:rsid w:val="00B06856"/>
    <w:rsid w:val="00B124B0"/>
    <w:rsid w:val="00B12703"/>
    <w:rsid w:val="00B1283D"/>
    <w:rsid w:val="00B12B35"/>
    <w:rsid w:val="00B14B51"/>
    <w:rsid w:val="00B16512"/>
    <w:rsid w:val="00B2153B"/>
    <w:rsid w:val="00B21743"/>
    <w:rsid w:val="00B21DCC"/>
    <w:rsid w:val="00B22C26"/>
    <w:rsid w:val="00B255EF"/>
    <w:rsid w:val="00B265E9"/>
    <w:rsid w:val="00B26869"/>
    <w:rsid w:val="00B2712D"/>
    <w:rsid w:val="00B30571"/>
    <w:rsid w:val="00B30A57"/>
    <w:rsid w:val="00B3264F"/>
    <w:rsid w:val="00B32698"/>
    <w:rsid w:val="00B32C23"/>
    <w:rsid w:val="00B36DE8"/>
    <w:rsid w:val="00B37515"/>
    <w:rsid w:val="00B37C66"/>
    <w:rsid w:val="00B40636"/>
    <w:rsid w:val="00B415C4"/>
    <w:rsid w:val="00B41A71"/>
    <w:rsid w:val="00B43C00"/>
    <w:rsid w:val="00B446C3"/>
    <w:rsid w:val="00B45355"/>
    <w:rsid w:val="00B4564D"/>
    <w:rsid w:val="00B46BE4"/>
    <w:rsid w:val="00B51731"/>
    <w:rsid w:val="00B52E4F"/>
    <w:rsid w:val="00B53177"/>
    <w:rsid w:val="00B54A1A"/>
    <w:rsid w:val="00B557FA"/>
    <w:rsid w:val="00B55C8F"/>
    <w:rsid w:val="00B5668D"/>
    <w:rsid w:val="00B5735A"/>
    <w:rsid w:val="00B5783D"/>
    <w:rsid w:val="00B624FF"/>
    <w:rsid w:val="00B6274F"/>
    <w:rsid w:val="00B6280F"/>
    <w:rsid w:val="00B64FB9"/>
    <w:rsid w:val="00B67127"/>
    <w:rsid w:val="00B6731F"/>
    <w:rsid w:val="00B701B8"/>
    <w:rsid w:val="00B720C9"/>
    <w:rsid w:val="00B72575"/>
    <w:rsid w:val="00B741D8"/>
    <w:rsid w:val="00B75F17"/>
    <w:rsid w:val="00B80A9E"/>
    <w:rsid w:val="00B8134D"/>
    <w:rsid w:val="00B83A2C"/>
    <w:rsid w:val="00B900E6"/>
    <w:rsid w:val="00B909CA"/>
    <w:rsid w:val="00B90F87"/>
    <w:rsid w:val="00B913D2"/>
    <w:rsid w:val="00B916B7"/>
    <w:rsid w:val="00B92C4B"/>
    <w:rsid w:val="00B94ED6"/>
    <w:rsid w:val="00B96DE0"/>
    <w:rsid w:val="00BA09AF"/>
    <w:rsid w:val="00BA1581"/>
    <w:rsid w:val="00BA1AFA"/>
    <w:rsid w:val="00BA2B51"/>
    <w:rsid w:val="00BA3EDB"/>
    <w:rsid w:val="00BA4667"/>
    <w:rsid w:val="00BA60CA"/>
    <w:rsid w:val="00BA7206"/>
    <w:rsid w:val="00BA78F4"/>
    <w:rsid w:val="00BB02F0"/>
    <w:rsid w:val="00BB164E"/>
    <w:rsid w:val="00BB35E8"/>
    <w:rsid w:val="00BB3DD4"/>
    <w:rsid w:val="00BB63A9"/>
    <w:rsid w:val="00BC1556"/>
    <w:rsid w:val="00BC1EA6"/>
    <w:rsid w:val="00BC2A10"/>
    <w:rsid w:val="00BC3FF8"/>
    <w:rsid w:val="00BC6EE5"/>
    <w:rsid w:val="00BC723D"/>
    <w:rsid w:val="00BD0CB1"/>
    <w:rsid w:val="00BD3028"/>
    <w:rsid w:val="00BD31DB"/>
    <w:rsid w:val="00BD4FBD"/>
    <w:rsid w:val="00BD62AC"/>
    <w:rsid w:val="00BD7DB3"/>
    <w:rsid w:val="00BE015D"/>
    <w:rsid w:val="00BE0626"/>
    <w:rsid w:val="00BE1ABC"/>
    <w:rsid w:val="00BE2193"/>
    <w:rsid w:val="00BE346E"/>
    <w:rsid w:val="00BE45AC"/>
    <w:rsid w:val="00BE64B4"/>
    <w:rsid w:val="00BE67CF"/>
    <w:rsid w:val="00BE737F"/>
    <w:rsid w:val="00BF0419"/>
    <w:rsid w:val="00BF12C6"/>
    <w:rsid w:val="00BF22C5"/>
    <w:rsid w:val="00BF2469"/>
    <w:rsid w:val="00BF28CF"/>
    <w:rsid w:val="00BF312B"/>
    <w:rsid w:val="00BF3961"/>
    <w:rsid w:val="00BF4771"/>
    <w:rsid w:val="00BF49A8"/>
    <w:rsid w:val="00BF7882"/>
    <w:rsid w:val="00C00BD1"/>
    <w:rsid w:val="00C012EF"/>
    <w:rsid w:val="00C017E0"/>
    <w:rsid w:val="00C0191D"/>
    <w:rsid w:val="00C01A0D"/>
    <w:rsid w:val="00C0319A"/>
    <w:rsid w:val="00C0321F"/>
    <w:rsid w:val="00C03DEE"/>
    <w:rsid w:val="00C05657"/>
    <w:rsid w:val="00C0649E"/>
    <w:rsid w:val="00C07481"/>
    <w:rsid w:val="00C1138B"/>
    <w:rsid w:val="00C128F0"/>
    <w:rsid w:val="00C1431D"/>
    <w:rsid w:val="00C144A1"/>
    <w:rsid w:val="00C1454E"/>
    <w:rsid w:val="00C14750"/>
    <w:rsid w:val="00C15FFA"/>
    <w:rsid w:val="00C1691B"/>
    <w:rsid w:val="00C17988"/>
    <w:rsid w:val="00C20D78"/>
    <w:rsid w:val="00C236AD"/>
    <w:rsid w:val="00C236E3"/>
    <w:rsid w:val="00C2390B"/>
    <w:rsid w:val="00C23D12"/>
    <w:rsid w:val="00C244B7"/>
    <w:rsid w:val="00C25002"/>
    <w:rsid w:val="00C25269"/>
    <w:rsid w:val="00C262DA"/>
    <w:rsid w:val="00C26ACD"/>
    <w:rsid w:val="00C30CCA"/>
    <w:rsid w:val="00C31A3B"/>
    <w:rsid w:val="00C32F62"/>
    <w:rsid w:val="00C34D16"/>
    <w:rsid w:val="00C35C59"/>
    <w:rsid w:val="00C3634B"/>
    <w:rsid w:val="00C367FF"/>
    <w:rsid w:val="00C3707E"/>
    <w:rsid w:val="00C37692"/>
    <w:rsid w:val="00C41BF3"/>
    <w:rsid w:val="00C43348"/>
    <w:rsid w:val="00C4495A"/>
    <w:rsid w:val="00C45A64"/>
    <w:rsid w:val="00C47162"/>
    <w:rsid w:val="00C47759"/>
    <w:rsid w:val="00C5039E"/>
    <w:rsid w:val="00C5235A"/>
    <w:rsid w:val="00C542B2"/>
    <w:rsid w:val="00C55677"/>
    <w:rsid w:val="00C55B07"/>
    <w:rsid w:val="00C5743F"/>
    <w:rsid w:val="00C57F84"/>
    <w:rsid w:val="00C605CF"/>
    <w:rsid w:val="00C62BA9"/>
    <w:rsid w:val="00C64B57"/>
    <w:rsid w:val="00C663EF"/>
    <w:rsid w:val="00C67AAD"/>
    <w:rsid w:val="00C67AB5"/>
    <w:rsid w:val="00C70778"/>
    <w:rsid w:val="00C70E0B"/>
    <w:rsid w:val="00C725A3"/>
    <w:rsid w:val="00C727ED"/>
    <w:rsid w:val="00C72E0A"/>
    <w:rsid w:val="00C73471"/>
    <w:rsid w:val="00C73C22"/>
    <w:rsid w:val="00C74C45"/>
    <w:rsid w:val="00C7599F"/>
    <w:rsid w:val="00C768AF"/>
    <w:rsid w:val="00C76FF4"/>
    <w:rsid w:val="00C77334"/>
    <w:rsid w:val="00C777F4"/>
    <w:rsid w:val="00C77AC4"/>
    <w:rsid w:val="00C80EFF"/>
    <w:rsid w:val="00C8271C"/>
    <w:rsid w:val="00C83FEF"/>
    <w:rsid w:val="00C84EDB"/>
    <w:rsid w:val="00C91102"/>
    <w:rsid w:val="00C94939"/>
    <w:rsid w:val="00C94EB6"/>
    <w:rsid w:val="00C956DA"/>
    <w:rsid w:val="00C95724"/>
    <w:rsid w:val="00C95874"/>
    <w:rsid w:val="00C9647F"/>
    <w:rsid w:val="00CA0046"/>
    <w:rsid w:val="00CA0598"/>
    <w:rsid w:val="00CA0E48"/>
    <w:rsid w:val="00CA6BFB"/>
    <w:rsid w:val="00CA73FC"/>
    <w:rsid w:val="00CB6087"/>
    <w:rsid w:val="00CB7194"/>
    <w:rsid w:val="00CC0256"/>
    <w:rsid w:val="00CC09DB"/>
    <w:rsid w:val="00CC148F"/>
    <w:rsid w:val="00CC22CC"/>
    <w:rsid w:val="00CC3A3D"/>
    <w:rsid w:val="00CC3A8A"/>
    <w:rsid w:val="00CC58ED"/>
    <w:rsid w:val="00CC67C6"/>
    <w:rsid w:val="00CC6DBD"/>
    <w:rsid w:val="00CC6F95"/>
    <w:rsid w:val="00CC7751"/>
    <w:rsid w:val="00CD0B93"/>
    <w:rsid w:val="00CD4CA6"/>
    <w:rsid w:val="00CE0FF6"/>
    <w:rsid w:val="00CE13C2"/>
    <w:rsid w:val="00CE1A40"/>
    <w:rsid w:val="00CE63A6"/>
    <w:rsid w:val="00CF1D9D"/>
    <w:rsid w:val="00CF25DF"/>
    <w:rsid w:val="00CF2E4A"/>
    <w:rsid w:val="00CF4588"/>
    <w:rsid w:val="00CF52C2"/>
    <w:rsid w:val="00CF560A"/>
    <w:rsid w:val="00D00021"/>
    <w:rsid w:val="00D00905"/>
    <w:rsid w:val="00D009D3"/>
    <w:rsid w:val="00D0115D"/>
    <w:rsid w:val="00D0166A"/>
    <w:rsid w:val="00D03F93"/>
    <w:rsid w:val="00D0466C"/>
    <w:rsid w:val="00D049FA"/>
    <w:rsid w:val="00D04B03"/>
    <w:rsid w:val="00D069DE"/>
    <w:rsid w:val="00D06B69"/>
    <w:rsid w:val="00D0738A"/>
    <w:rsid w:val="00D101B4"/>
    <w:rsid w:val="00D10DB6"/>
    <w:rsid w:val="00D11CA1"/>
    <w:rsid w:val="00D12C23"/>
    <w:rsid w:val="00D16FDA"/>
    <w:rsid w:val="00D171EB"/>
    <w:rsid w:val="00D201CD"/>
    <w:rsid w:val="00D2184E"/>
    <w:rsid w:val="00D256C1"/>
    <w:rsid w:val="00D25EDC"/>
    <w:rsid w:val="00D26993"/>
    <w:rsid w:val="00D26F97"/>
    <w:rsid w:val="00D32BA4"/>
    <w:rsid w:val="00D3318A"/>
    <w:rsid w:val="00D3333C"/>
    <w:rsid w:val="00D3378B"/>
    <w:rsid w:val="00D33B88"/>
    <w:rsid w:val="00D33E18"/>
    <w:rsid w:val="00D3555A"/>
    <w:rsid w:val="00D36654"/>
    <w:rsid w:val="00D37468"/>
    <w:rsid w:val="00D40AC4"/>
    <w:rsid w:val="00D428F8"/>
    <w:rsid w:val="00D439AE"/>
    <w:rsid w:val="00D44D14"/>
    <w:rsid w:val="00D506B1"/>
    <w:rsid w:val="00D507B3"/>
    <w:rsid w:val="00D507C2"/>
    <w:rsid w:val="00D50ECF"/>
    <w:rsid w:val="00D5188E"/>
    <w:rsid w:val="00D51BC8"/>
    <w:rsid w:val="00D52994"/>
    <w:rsid w:val="00D5323C"/>
    <w:rsid w:val="00D53EE2"/>
    <w:rsid w:val="00D55A9A"/>
    <w:rsid w:val="00D55DBF"/>
    <w:rsid w:val="00D56171"/>
    <w:rsid w:val="00D57657"/>
    <w:rsid w:val="00D61C00"/>
    <w:rsid w:val="00D63216"/>
    <w:rsid w:val="00D64912"/>
    <w:rsid w:val="00D64EFB"/>
    <w:rsid w:val="00D65539"/>
    <w:rsid w:val="00D657AD"/>
    <w:rsid w:val="00D71780"/>
    <w:rsid w:val="00D7217D"/>
    <w:rsid w:val="00D73088"/>
    <w:rsid w:val="00D73E53"/>
    <w:rsid w:val="00D75469"/>
    <w:rsid w:val="00D759AF"/>
    <w:rsid w:val="00D76386"/>
    <w:rsid w:val="00D76FE3"/>
    <w:rsid w:val="00D771D7"/>
    <w:rsid w:val="00D805D2"/>
    <w:rsid w:val="00D80F1F"/>
    <w:rsid w:val="00D8106D"/>
    <w:rsid w:val="00D814F5"/>
    <w:rsid w:val="00D818B9"/>
    <w:rsid w:val="00D84933"/>
    <w:rsid w:val="00D8564F"/>
    <w:rsid w:val="00D9108C"/>
    <w:rsid w:val="00D91631"/>
    <w:rsid w:val="00D92583"/>
    <w:rsid w:val="00D9556A"/>
    <w:rsid w:val="00D95709"/>
    <w:rsid w:val="00D961A2"/>
    <w:rsid w:val="00D96BBA"/>
    <w:rsid w:val="00DA3421"/>
    <w:rsid w:val="00DA58B2"/>
    <w:rsid w:val="00DA64D1"/>
    <w:rsid w:val="00DA6E86"/>
    <w:rsid w:val="00DA760F"/>
    <w:rsid w:val="00DB0627"/>
    <w:rsid w:val="00DB100C"/>
    <w:rsid w:val="00DB1EFA"/>
    <w:rsid w:val="00DB29DB"/>
    <w:rsid w:val="00DB38F0"/>
    <w:rsid w:val="00DB4B85"/>
    <w:rsid w:val="00DB4C86"/>
    <w:rsid w:val="00DB53CA"/>
    <w:rsid w:val="00DB582A"/>
    <w:rsid w:val="00DB5987"/>
    <w:rsid w:val="00DB5F87"/>
    <w:rsid w:val="00DB6B0F"/>
    <w:rsid w:val="00DC056A"/>
    <w:rsid w:val="00DC6277"/>
    <w:rsid w:val="00DC7336"/>
    <w:rsid w:val="00DC75AC"/>
    <w:rsid w:val="00DC7603"/>
    <w:rsid w:val="00DD288E"/>
    <w:rsid w:val="00DD4B42"/>
    <w:rsid w:val="00DD598F"/>
    <w:rsid w:val="00DD5A38"/>
    <w:rsid w:val="00DD6468"/>
    <w:rsid w:val="00DE2493"/>
    <w:rsid w:val="00DE2E18"/>
    <w:rsid w:val="00DE34B8"/>
    <w:rsid w:val="00DE4D44"/>
    <w:rsid w:val="00DE56B2"/>
    <w:rsid w:val="00DE6105"/>
    <w:rsid w:val="00DE6CC1"/>
    <w:rsid w:val="00DE6D19"/>
    <w:rsid w:val="00DE790F"/>
    <w:rsid w:val="00DE7CA2"/>
    <w:rsid w:val="00DF20BE"/>
    <w:rsid w:val="00DF2B74"/>
    <w:rsid w:val="00DF38D2"/>
    <w:rsid w:val="00DF3A2E"/>
    <w:rsid w:val="00DF3A46"/>
    <w:rsid w:val="00DF5F84"/>
    <w:rsid w:val="00DF62AD"/>
    <w:rsid w:val="00DF7189"/>
    <w:rsid w:val="00E010DD"/>
    <w:rsid w:val="00E01811"/>
    <w:rsid w:val="00E02129"/>
    <w:rsid w:val="00E02F2E"/>
    <w:rsid w:val="00E0427D"/>
    <w:rsid w:val="00E04C4F"/>
    <w:rsid w:val="00E051BE"/>
    <w:rsid w:val="00E065AC"/>
    <w:rsid w:val="00E072D4"/>
    <w:rsid w:val="00E07537"/>
    <w:rsid w:val="00E07967"/>
    <w:rsid w:val="00E112DD"/>
    <w:rsid w:val="00E113F0"/>
    <w:rsid w:val="00E11476"/>
    <w:rsid w:val="00E11B50"/>
    <w:rsid w:val="00E125A9"/>
    <w:rsid w:val="00E12AC7"/>
    <w:rsid w:val="00E148C4"/>
    <w:rsid w:val="00E16D59"/>
    <w:rsid w:val="00E16E0A"/>
    <w:rsid w:val="00E1743E"/>
    <w:rsid w:val="00E17DDB"/>
    <w:rsid w:val="00E2053A"/>
    <w:rsid w:val="00E20D6D"/>
    <w:rsid w:val="00E21908"/>
    <w:rsid w:val="00E222EB"/>
    <w:rsid w:val="00E2231C"/>
    <w:rsid w:val="00E2554F"/>
    <w:rsid w:val="00E30353"/>
    <w:rsid w:val="00E30914"/>
    <w:rsid w:val="00E3091B"/>
    <w:rsid w:val="00E33444"/>
    <w:rsid w:val="00E334E4"/>
    <w:rsid w:val="00E33566"/>
    <w:rsid w:val="00E34DAA"/>
    <w:rsid w:val="00E374F9"/>
    <w:rsid w:val="00E42436"/>
    <w:rsid w:val="00E440CF"/>
    <w:rsid w:val="00E447D9"/>
    <w:rsid w:val="00E4592A"/>
    <w:rsid w:val="00E45C67"/>
    <w:rsid w:val="00E45FA7"/>
    <w:rsid w:val="00E46BC0"/>
    <w:rsid w:val="00E47585"/>
    <w:rsid w:val="00E479ED"/>
    <w:rsid w:val="00E517B5"/>
    <w:rsid w:val="00E52AC7"/>
    <w:rsid w:val="00E530C2"/>
    <w:rsid w:val="00E5360D"/>
    <w:rsid w:val="00E537E7"/>
    <w:rsid w:val="00E5494B"/>
    <w:rsid w:val="00E5529B"/>
    <w:rsid w:val="00E56321"/>
    <w:rsid w:val="00E57F77"/>
    <w:rsid w:val="00E603B7"/>
    <w:rsid w:val="00E605FF"/>
    <w:rsid w:val="00E60C89"/>
    <w:rsid w:val="00E623C0"/>
    <w:rsid w:val="00E6381D"/>
    <w:rsid w:val="00E64CA5"/>
    <w:rsid w:val="00E6501F"/>
    <w:rsid w:val="00E667AF"/>
    <w:rsid w:val="00E67722"/>
    <w:rsid w:val="00E70150"/>
    <w:rsid w:val="00E704D4"/>
    <w:rsid w:val="00E71154"/>
    <w:rsid w:val="00E73191"/>
    <w:rsid w:val="00E75902"/>
    <w:rsid w:val="00E76C10"/>
    <w:rsid w:val="00E83194"/>
    <w:rsid w:val="00E85F9A"/>
    <w:rsid w:val="00E866EA"/>
    <w:rsid w:val="00E90749"/>
    <w:rsid w:val="00E91B76"/>
    <w:rsid w:val="00E92B35"/>
    <w:rsid w:val="00E93002"/>
    <w:rsid w:val="00E94695"/>
    <w:rsid w:val="00E948AD"/>
    <w:rsid w:val="00E949FD"/>
    <w:rsid w:val="00E94F25"/>
    <w:rsid w:val="00EA02D1"/>
    <w:rsid w:val="00EA07E9"/>
    <w:rsid w:val="00EA0BAC"/>
    <w:rsid w:val="00EA2A36"/>
    <w:rsid w:val="00EA2B51"/>
    <w:rsid w:val="00EA2C47"/>
    <w:rsid w:val="00EA4961"/>
    <w:rsid w:val="00EA5326"/>
    <w:rsid w:val="00EA5C4A"/>
    <w:rsid w:val="00EA64DC"/>
    <w:rsid w:val="00EA717C"/>
    <w:rsid w:val="00EA7279"/>
    <w:rsid w:val="00EA7EDE"/>
    <w:rsid w:val="00EB08D8"/>
    <w:rsid w:val="00EB1ECC"/>
    <w:rsid w:val="00EB2E3F"/>
    <w:rsid w:val="00EB470A"/>
    <w:rsid w:val="00EB48B0"/>
    <w:rsid w:val="00EB55A9"/>
    <w:rsid w:val="00EB58C1"/>
    <w:rsid w:val="00EB5F25"/>
    <w:rsid w:val="00EB6EE6"/>
    <w:rsid w:val="00EB71B5"/>
    <w:rsid w:val="00EC0260"/>
    <w:rsid w:val="00EC036F"/>
    <w:rsid w:val="00EC20B6"/>
    <w:rsid w:val="00EC2479"/>
    <w:rsid w:val="00EC24CD"/>
    <w:rsid w:val="00EC3A40"/>
    <w:rsid w:val="00EC7EA8"/>
    <w:rsid w:val="00EC7F8B"/>
    <w:rsid w:val="00EC7FB8"/>
    <w:rsid w:val="00ED0CD1"/>
    <w:rsid w:val="00ED173A"/>
    <w:rsid w:val="00ED1A84"/>
    <w:rsid w:val="00ED42E7"/>
    <w:rsid w:val="00ED6401"/>
    <w:rsid w:val="00ED77E4"/>
    <w:rsid w:val="00EE1DD2"/>
    <w:rsid w:val="00EE36BC"/>
    <w:rsid w:val="00EE3924"/>
    <w:rsid w:val="00EE5210"/>
    <w:rsid w:val="00EE5EAB"/>
    <w:rsid w:val="00EE6B85"/>
    <w:rsid w:val="00EE79BF"/>
    <w:rsid w:val="00EF06B8"/>
    <w:rsid w:val="00EF0720"/>
    <w:rsid w:val="00EF4497"/>
    <w:rsid w:val="00EF656D"/>
    <w:rsid w:val="00F01609"/>
    <w:rsid w:val="00F0309C"/>
    <w:rsid w:val="00F035E1"/>
    <w:rsid w:val="00F05A0D"/>
    <w:rsid w:val="00F071A3"/>
    <w:rsid w:val="00F108FA"/>
    <w:rsid w:val="00F10C63"/>
    <w:rsid w:val="00F11269"/>
    <w:rsid w:val="00F11CFB"/>
    <w:rsid w:val="00F11FF0"/>
    <w:rsid w:val="00F120F9"/>
    <w:rsid w:val="00F12647"/>
    <w:rsid w:val="00F13655"/>
    <w:rsid w:val="00F13896"/>
    <w:rsid w:val="00F151D1"/>
    <w:rsid w:val="00F250B8"/>
    <w:rsid w:val="00F25C1E"/>
    <w:rsid w:val="00F2764F"/>
    <w:rsid w:val="00F3236D"/>
    <w:rsid w:val="00F33A8C"/>
    <w:rsid w:val="00F33BCA"/>
    <w:rsid w:val="00F35FF3"/>
    <w:rsid w:val="00F36219"/>
    <w:rsid w:val="00F36358"/>
    <w:rsid w:val="00F3771A"/>
    <w:rsid w:val="00F37E26"/>
    <w:rsid w:val="00F424D8"/>
    <w:rsid w:val="00F42FFF"/>
    <w:rsid w:val="00F431AA"/>
    <w:rsid w:val="00F4378D"/>
    <w:rsid w:val="00F43A7B"/>
    <w:rsid w:val="00F44EB1"/>
    <w:rsid w:val="00F46C0A"/>
    <w:rsid w:val="00F47070"/>
    <w:rsid w:val="00F47956"/>
    <w:rsid w:val="00F500C6"/>
    <w:rsid w:val="00F51E11"/>
    <w:rsid w:val="00F52C5B"/>
    <w:rsid w:val="00F5388B"/>
    <w:rsid w:val="00F55A29"/>
    <w:rsid w:val="00F55FC8"/>
    <w:rsid w:val="00F5640C"/>
    <w:rsid w:val="00F56A1A"/>
    <w:rsid w:val="00F56C34"/>
    <w:rsid w:val="00F57772"/>
    <w:rsid w:val="00F628D7"/>
    <w:rsid w:val="00F62D2E"/>
    <w:rsid w:val="00F63282"/>
    <w:rsid w:val="00F649D0"/>
    <w:rsid w:val="00F65D68"/>
    <w:rsid w:val="00F67814"/>
    <w:rsid w:val="00F70E06"/>
    <w:rsid w:val="00F71759"/>
    <w:rsid w:val="00F718D8"/>
    <w:rsid w:val="00F71CA4"/>
    <w:rsid w:val="00F73092"/>
    <w:rsid w:val="00F73616"/>
    <w:rsid w:val="00F7476F"/>
    <w:rsid w:val="00F757FA"/>
    <w:rsid w:val="00F75F66"/>
    <w:rsid w:val="00F75F8A"/>
    <w:rsid w:val="00F80924"/>
    <w:rsid w:val="00F81093"/>
    <w:rsid w:val="00F85A42"/>
    <w:rsid w:val="00F865F6"/>
    <w:rsid w:val="00F87DC2"/>
    <w:rsid w:val="00F907B0"/>
    <w:rsid w:val="00F9115A"/>
    <w:rsid w:val="00F94BD9"/>
    <w:rsid w:val="00F95F8F"/>
    <w:rsid w:val="00FA360D"/>
    <w:rsid w:val="00FB171A"/>
    <w:rsid w:val="00FB22F8"/>
    <w:rsid w:val="00FB2D10"/>
    <w:rsid w:val="00FB4E95"/>
    <w:rsid w:val="00FB50E1"/>
    <w:rsid w:val="00FB53F0"/>
    <w:rsid w:val="00FB75C8"/>
    <w:rsid w:val="00FC1EEE"/>
    <w:rsid w:val="00FC29A2"/>
    <w:rsid w:val="00FC3EA3"/>
    <w:rsid w:val="00FC71CA"/>
    <w:rsid w:val="00FD011F"/>
    <w:rsid w:val="00FD2865"/>
    <w:rsid w:val="00FD3940"/>
    <w:rsid w:val="00FD4084"/>
    <w:rsid w:val="00FD64D2"/>
    <w:rsid w:val="00FD7241"/>
    <w:rsid w:val="00FD774B"/>
    <w:rsid w:val="00FE22A7"/>
    <w:rsid w:val="00FE3D25"/>
    <w:rsid w:val="00FE3DC0"/>
    <w:rsid w:val="00FE58E1"/>
    <w:rsid w:val="00FE6C33"/>
    <w:rsid w:val="00FF0177"/>
    <w:rsid w:val="00FF0AF9"/>
    <w:rsid w:val="00FF121B"/>
    <w:rsid w:val="00FF1CBE"/>
    <w:rsid w:val="00FF39AB"/>
    <w:rsid w:val="00FF49C1"/>
    <w:rsid w:val="00FF6745"/>
    <w:rsid w:val="00FF6B15"/>
    <w:rsid w:val="00FF7111"/>
    <w:rsid w:val="00FF74CA"/>
    <w:rsid w:val="0DD13C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Century Schoolbook" w:hAnsi="Century Schoolbook"/>
      <w:sz w:val="26"/>
    </w:rPr>
  </w:style>
  <w:style w:type="paragraph" w:styleId="Heading1">
    <w:name w:val="heading 1"/>
    <w:basedOn w:val="Normal"/>
    <w:next w:val="Normal"/>
    <w:link w:val="Heading1Char"/>
    <w:uiPriority w:val="9"/>
    <w:qFormat/>
    <w:rsid w:val="00A605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5C4A"/>
  </w:style>
  <w:style w:type="paragraph" w:styleId="FootnoteText">
    <w:name w:val="footnote text"/>
    <w:link w:val="FootnoteTextChar"/>
    <w:uiPriority w:val="99"/>
    <w:unhideWhenUsed/>
    <w:rsid w:val="00530C94"/>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530C94"/>
    <w:rPr>
      <w:rFonts w:ascii="Century Schoolbook" w:hAnsi="Century Schoolbook"/>
      <w:sz w:val="26"/>
      <w:szCs w:val="20"/>
    </w:rPr>
  </w:style>
  <w:style w:type="character" w:styleId="FootnoteReference">
    <w:name w:val="footnote reference"/>
    <w:basedOn w:val="DefaultParagraphFont"/>
    <w:uiPriority w:val="99"/>
    <w:semiHidden/>
    <w:unhideWhenUsed/>
    <w:rsid w:val="00530C94"/>
    <w:rPr>
      <w:vertAlign w:val="superscript"/>
    </w:rPr>
  </w:style>
  <w:style w:type="paragraph" w:styleId="Header">
    <w:name w:val="header"/>
    <w:basedOn w:val="Normal"/>
    <w:link w:val="HeaderChar"/>
    <w:uiPriority w:val="99"/>
    <w:unhideWhenUsed/>
    <w:rsid w:val="00530C94"/>
    <w:pPr>
      <w:tabs>
        <w:tab w:val="center" w:pos="4680"/>
        <w:tab w:val="right" w:pos="9360"/>
      </w:tabs>
      <w:spacing w:line="240" w:lineRule="auto"/>
    </w:pPr>
  </w:style>
  <w:style w:type="character" w:customStyle="1" w:styleId="HeaderChar">
    <w:name w:val="Header Char"/>
    <w:basedOn w:val="DefaultParagraphFont"/>
    <w:link w:val="Header"/>
    <w:uiPriority w:val="99"/>
    <w:rsid w:val="00530C94"/>
  </w:style>
  <w:style w:type="paragraph" w:styleId="Footer">
    <w:name w:val="footer"/>
    <w:basedOn w:val="Normal"/>
    <w:link w:val="FooterChar"/>
    <w:uiPriority w:val="99"/>
    <w:unhideWhenUsed/>
    <w:rsid w:val="00530C94"/>
    <w:pPr>
      <w:tabs>
        <w:tab w:val="center" w:pos="4680"/>
        <w:tab w:val="right" w:pos="9360"/>
      </w:tabs>
      <w:spacing w:line="240" w:lineRule="auto"/>
    </w:pPr>
  </w:style>
  <w:style w:type="character" w:customStyle="1" w:styleId="FooterChar">
    <w:name w:val="Footer Char"/>
    <w:basedOn w:val="DefaultParagraphFont"/>
    <w:link w:val="Footer"/>
    <w:uiPriority w:val="99"/>
    <w:rsid w:val="00530C94"/>
  </w:style>
  <w:style w:type="character" w:styleId="PageNumber">
    <w:name w:val="page number"/>
    <w:basedOn w:val="DefaultParagraphFont"/>
    <w:uiPriority w:val="99"/>
    <w:semiHidden/>
    <w:unhideWhenUsed/>
    <w:rsid w:val="00530C94"/>
  </w:style>
  <w:style w:type="character" w:styleId="Hyperlink">
    <w:name w:val="Hyperlink"/>
    <w:basedOn w:val="DefaultParagraphFont"/>
    <w:uiPriority w:val="99"/>
    <w:unhideWhenUsed/>
    <w:rsid w:val="00164504"/>
    <w:rPr>
      <w:color w:val="0563C1" w:themeColor="hyperlink"/>
      <w:u w:val="single"/>
    </w:rPr>
  </w:style>
  <w:style w:type="character" w:customStyle="1" w:styleId="UnresolvedMention1">
    <w:name w:val="Unresolved Mention1"/>
    <w:basedOn w:val="DefaultParagraphFont"/>
    <w:uiPriority w:val="99"/>
    <w:rsid w:val="00164504"/>
    <w:rPr>
      <w:color w:val="605E5C"/>
      <w:shd w:val="clear" w:color="auto" w:fill="E1DFDD"/>
    </w:rPr>
  </w:style>
  <w:style w:type="character" w:customStyle="1" w:styleId="UnresolvedMention2">
    <w:name w:val="Unresolved Mention2"/>
    <w:basedOn w:val="DefaultParagraphFont"/>
    <w:uiPriority w:val="99"/>
    <w:rsid w:val="00076F27"/>
    <w:rPr>
      <w:color w:val="605E5C"/>
      <w:shd w:val="clear" w:color="auto" w:fill="E1DFDD"/>
    </w:rPr>
  </w:style>
  <w:style w:type="character" w:customStyle="1" w:styleId="Heading1Char">
    <w:name w:val="Heading 1 Char"/>
    <w:basedOn w:val="DefaultParagraphFont"/>
    <w:link w:val="Heading1"/>
    <w:uiPriority w:val="9"/>
    <w:rsid w:val="00A605F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6428D"/>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4D7D"/>
    <w:rPr>
      <w:color w:val="954F72" w:themeColor="followedHyperlink"/>
      <w:u w:val="single"/>
    </w:rPr>
  </w:style>
  <w:style w:type="paragraph" w:styleId="BalloonText">
    <w:name w:val="Balloon Text"/>
    <w:basedOn w:val="Normal"/>
    <w:link w:val="BalloonTextChar"/>
    <w:uiPriority w:val="99"/>
    <w:semiHidden/>
    <w:unhideWhenUsed/>
    <w:rsid w:val="00C5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A359-F97E-47D9-9E9C-6774D2D1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7073</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2020-06-29T20:39:23Z</dcterms:created>
  <dcterms:modified xsi:type="dcterms:W3CDTF">2020-06-29T20:39:23Z</dcterms:modified>
</cp:coreProperties>
</file>