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340B3C" w:rsidRPr="003C4B70" w:rsidP="003C4B70" w14:paraId="5D4898C8" w14:textId="4132D7C0">
      <w:pPr>
        <w:spacing w:line="240" w:lineRule="auto"/>
        <w:rPr>
          <w:rFonts w:ascii="Century Schoolbook" w:hAnsi="Century Schoolbook"/>
          <w:b w:val="0"/>
          <w:sz w:val="20"/>
          <w:szCs w:val="20"/>
        </w:rPr>
      </w:pPr>
      <w:r w:rsidRPr="003C4B70">
        <w:rPr>
          <w:rFonts w:ascii="Century Schoolbook" w:hAnsi="Century Schoolbook"/>
          <w:b w:val="0"/>
          <w:sz w:val="20"/>
          <w:szCs w:val="20"/>
        </w:rPr>
        <w:t>Filed 8/3/22</w:t>
      </w:r>
    </w:p>
    <w:p w:rsidR="007A3F07" w:rsidRPr="00CD58D4" w:rsidP="00CD58D4" w14:paraId="57380970" w14:textId="4157B85D">
      <w:pPr>
        <w:spacing w:line="240" w:lineRule="auto"/>
        <w:jc w:val="center"/>
        <w:rPr>
          <w:rFonts w:ascii="Century Schoolbook" w:hAnsi="Century Schoolbook"/>
          <w:bCs/>
          <w:szCs w:val="26"/>
        </w:rPr>
      </w:pPr>
      <w:r w:rsidRPr="00CD58D4">
        <w:rPr>
          <w:rFonts w:ascii="Century Schoolbook" w:hAnsi="Century Schoolbook"/>
          <w:bCs/>
          <w:szCs w:val="26"/>
        </w:rPr>
        <w:t>CERTIFIED FOR PUBLICATION</w:t>
      </w:r>
    </w:p>
    <w:p w:rsidR="00292629" w:rsidP="007A3F07" w14:paraId="08447634" w14:textId="77777777">
      <w:pPr>
        <w:spacing w:line="240" w:lineRule="auto"/>
        <w:jc w:val="center"/>
        <w:rPr>
          <w:rFonts w:ascii="Century Schoolbook" w:hAnsi="Century Schoolbook"/>
          <w:b w:val="0"/>
          <w:bCs/>
        </w:rPr>
      </w:pPr>
    </w:p>
    <w:p w:rsidR="007A3F07" w:rsidRPr="00F82464" w:rsidP="007A3F07" w14:paraId="1BCEFE02" w14:textId="51320DB3">
      <w:pPr>
        <w:spacing w:line="240" w:lineRule="auto"/>
        <w:jc w:val="center"/>
        <w:rPr>
          <w:rFonts w:ascii="Century Schoolbook" w:hAnsi="Century Schoolbook"/>
          <w:b w:val="0"/>
          <w:bCs/>
        </w:rPr>
      </w:pPr>
      <w:r w:rsidRPr="00F82464">
        <w:rPr>
          <w:rFonts w:ascii="Century Schoolbook" w:hAnsi="Century Schoolbook"/>
          <w:b w:val="0"/>
          <w:bCs/>
        </w:rPr>
        <w:t>IN THE COURT OF APPEAL OF THE STATE OF CALIFORNIA</w:t>
      </w:r>
    </w:p>
    <w:p w:rsidR="007A3F07" w:rsidRPr="00F82464" w:rsidP="007A3F07" w14:paraId="6EF350EA" w14:textId="77777777">
      <w:pPr>
        <w:spacing w:line="240" w:lineRule="auto"/>
        <w:jc w:val="center"/>
        <w:rPr>
          <w:rFonts w:ascii="Century Schoolbook" w:hAnsi="Century Schoolbook"/>
          <w:b w:val="0"/>
          <w:bCs/>
        </w:rPr>
      </w:pPr>
    </w:p>
    <w:p w:rsidR="007A3F07" w:rsidRPr="00F82464" w:rsidP="007A3F07" w14:paraId="07741813" w14:textId="77777777">
      <w:pPr>
        <w:spacing w:line="240" w:lineRule="auto"/>
        <w:jc w:val="center"/>
        <w:rPr>
          <w:rFonts w:ascii="Century Schoolbook" w:hAnsi="Century Schoolbook"/>
          <w:b w:val="0"/>
          <w:bCs/>
        </w:rPr>
      </w:pPr>
      <w:r w:rsidRPr="00F82464">
        <w:rPr>
          <w:rFonts w:ascii="Century Schoolbook" w:hAnsi="Century Schoolbook"/>
          <w:b w:val="0"/>
          <w:bCs/>
        </w:rPr>
        <w:t>SECOND APPELLATE DISTRICT</w:t>
      </w:r>
    </w:p>
    <w:p w:rsidR="007A3F07" w:rsidRPr="00F82464" w:rsidP="007A3F07" w14:paraId="0BCC3625" w14:textId="77777777">
      <w:pPr>
        <w:spacing w:line="240" w:lineRule="auto"/>
        <w:jc w:val="center"/>
        <w:rPr>
          <w:rFonts w:ascii="Century Schoolbook" w:hAnsi="Century Schoolbook"/>
          <w:b w:val="0"/>
          <w:bCs/>
        </w:rPr>
      </w:pPr>
    </w:p>
    <w:p w:rsidR="007A3F07" w:rsidRPr="00F82464" w:rsidP="007A3F07" w14:paraId="3445E77C" w14:textId="2182810E">
      <w:pPr>
        <w:spacing w:line="240" w:lineRule="auto"/>
        <w:jc w:val="center"/>
        <w:rPr>
          <w:rFonts w:ascii="Century Schoolbook" w:hAnsi="Century Schoolbook"/>
          <w:b w:val="0"/>
          <w:bCs/>
        </w:rPr>
      </w:pPr>
      <w:r w:rsidRPr="00F82464">
        <w:rPr>
          <w:rFonts w:ascii="Century Schoolbook" w:hAnsi="Century Schoolbook"/>
          <w:b w:val="0"/>
          <w:bCs/>
        </w:rPr>
        <w:t>DIVISION EIGHT</w:t>
      </w:r>
    </w:p>
    <w:p w:rsidR="009B6C7D" w:rsidRPr="00F82464" w:rsidP="007A3F07" w14:paraId="269DB09B" w14:textId="77777777">
      <w:pPr>
        <w:spacing w:line="240" w:lineRule="auto"/>
        <w:jc w:val="center"/>
        <w:rPr>
          <w:rFonts w:ascii="Century Schoolbook" w:hAnsi="Century Schoolbook"/>
          <w:b w:val="0"/>
          <w:bCs/>
        </w:rPr>
      </w:pPr>
    </w:p>
    <w:p w:rsidR="007A3F07" w:rsidRPr="00F82464" w:rsidP="007A3F07" w14:paraId="78CE42CE" w14:textId="77777777">
      <w:pPr>
        <w:spacing w:line="240" w:lineRule="auto"/>
        <w:jc w:val="center"/>
        <w:rPr>
          <w:rFonts w:ascii="Century Schoolbook" w:hAnsi="Century Schoolbook"/>
          <w:b w:val="0"/>
          <w:bCs/>
        </w:rPr>
      </w:pPr>
    </w:p>
    <w:tbl>
      <w:tblPr>
        <w:tblW w:w="10080" w:type="dxa"/>
        <w:tblInd w:w="0" w:type="dxa"/>
        <w:tblLayout w:type="fixed"/>
        <w:tblCellMar>
          <w:top w:w="0" w:type="dxa"/>
          <w:left w:w="108" w:type="dxa"/>
          <w:bottom w:w="0" w:type="dxa"/>
          <w:right w:w="108" w:type="dxa"/>
        </w:tblCellMar>
        <w:tblLook w:val="0000"/>
      </w:tblPr>
      <w:tblGrid>
        <w:gridCol w:w="4158"/>
        <w:gridCol w:w="5040"/>
        <w:gridCol w:w="882"/>
      </w:tblGrid>
      <w:tr w14:paraId="1C47F4F6" w14:textId="77777777" w:rsidTr="00577935">
        <w:tblPrEx>
          <w:tblW w:w="10080" w:type="dxa"/>
          <w:tblInd w:w="0" w:type="dxa"/>
          <w:tblLayout w:type="fixed"/>
          <w:tblCellMar>
            <w:top w:w="0" w:type="dxa"/>
            <w:left w:w="108" w:type="dxa"/>
            <w:bottom w:w="0" w:type="dxa"/>
            <w:right w:w="108" w:type="dxa"/>
          </w:tblCellMar>
          <w:tblLook w:val="0000"/>
        </w:tblPrEx>
        <w:trPr>
          <w:gridAfter w:val="1"/>
          <w:wAfter w:w="882" w:type="dxa"/>
        </w:trPr>
        <w:tc>
          <w:tcPr>
            <w:tcW w:w="4158" w:type="dxa"/>
            <w:tcBorders>
              <w:top w:val="nil"/>
              <w:left w:val="nil"/>
              <w:bottom w:val="nil"/>
              <w:right w:val="single" w:sz="6" w:space="0" w:color="auto"/>
            </w:tcBorders>
          </w:tcPr>
          <w:p w:rsidR="007A3F07" w:rsidRPr="00F82464" w:rsidP="00577935" w14:paraId="1BE5D2F9" w14:textId="11A55A24">
            <w:pPr>
              <w:spacing w:line="240" w:lineRule="auto"/>
              <w:rPr>
                <w:rFonts w:ascii="Century Schoolbook" w:eastAsia="Calibri" w:hAnsi="Century Schoolbook" w:cs="Times New Roman"/>
                <w:b w:val="0"/>
                <w:bCs/>
                <w:sz w:val="26"/>
                <w:szCs w:val="22"/>
                <w:lang w:val="en-US" w:eastAsia="en-US" w:bidi="ar-SA"/>
              </w:rPr>
            </w:pPr>
            <w:r>
              <w:rPr>
                <w:rFonts w:ascii="Century Schoolbook" w:eastAsia="Calibri" w:hAnsi="Century Schoolbook" w:cs="Times New Roman"/>
                <w:b w:val="0"/>
                <w:bCs/>
                <w:sz w:val="26"/>
                <w:szCs w:val="22"/>
                <w:lang w:val="en-US" w:eastAsia="en-US" w:bidi="ar-SA"/>
              </w:rPr>
              <w:t>ABEL MONTES, SR.</w:t>
            </w:r>
            <w:r w:rsidR="00CD58D4">
              <w:rPr>
                <w:rFonts w:ascii="Century Schoolbook" w:eastAsia="Calibri" w:hAnsi="Century Schoolbook" w:cs="Times New Roman"/>
                <w:b w:val="0"/>
                <w:bCs/>
                <w:sz w:val="26"/>
                <w:szCs w:val="22"/>
                <w:lang w:val="en-US" w:eastAsia="en-US" w:bidi="ar-SA"/>
              </w:rPr>
              <w:t>,</w:t>
            </w:r>
            <w:r>
              <w:rPr>
                <w:rFonts w:ascii="Century Schoolbook" w:eastAsia="Calibri" w:hAnsi="Century Schoolbook" w:cs="Times New Roman"/>
                <w:b w:val="0"/>
                <w:bCs/>
                <w:sz w:val="26"/>
                <w:szCs w:val="22"/>
                <w:lang w:val="en-US" w:eastAsia="en-US" w:bidi="ar-SA"/>
              </w:rPr>
              <w:t xml:space="preserve"> et al.,</w:t>
            </w:r>
          </w:p>
          <w:p w:rsidR="007A3F07" w:rsidRPr="00F82464" w:rsidP="00577935" w14:paraId="5ADB50EE" w14:textId="77777777">
            <w:pPr>
              <w:spacing w:line="240" w:lineRule="auto"/>
              <w:rPr>
                <w:rFonts w:ascii="Century Schoolbook" w:eastAsia="Calibri" w:hAnsi="Century Schoolbook" w:cs="Times New Roman"/>
                <w:b w:val="0"/>
                <w:bCs/>
                <w:sz w:val="26"/>
                <w:szCs w:val="22"/>
                <w:lang w:val="en-US" w:eastAsia="en-US" w:bidi="ar-SA"/>
              </w:rPr>
            </w:pPr>
          </w:p>
          <w:p w:rsidR="00981F13" w:rsidRPr="00F82464" w:rsidP="004C44E6" w14:paraId="2ABC9653" w14:textId="32CFFABB">
            <w:pPr>
              <w:spacing w:line="240" w:lineRule="auto"/>
              <w:ind w:firstLine="611"/>
              <w:rPr>
                <w:rFonts w:ascii="Century Schoolbook" w:eastAsia="Calibri" w:hAnsi="Century Schoolbook" w:cs="Times New Roman"/>
                <w:b w:val="0"/>
                <w:bCs/>
                <w:sz w:val="26"/>
                <w:szCs w:val="22"/>
                <w:lang w:val="en-US" w:eastAsia="en-US" w:bidi="ar-SA"/>
              </w:rPr>
            </w:pPr>
            <w:r w:rsidRPr="00F82464">
              <w:rPr>
                <w:rFonts w:ascii="Century Schoolbook" w:eastAsia="Calibri" w:hAnsi="Century Schoolbook" w:cs="Times New Roman"/>
                <w:b w:val="0"/>
                <w:bCs/>
                <w:sz w:val="26"/>
                <w:szCs w:val="22"/>
                <w:lang w:val="en-US" w:eastAsia="en-US" w:bidi="ar-SA"/>
              </w:rPr>
              <w:t>Plaintiff</w:t>
            </w:r>
            <w:r w:rsidR="00FF4234">
              <w:rPr>
                <w:rFonts w:ascii="Century Schoolbook" w:eastAsia="Calibri" w:hAnsi="Century Schoolbook" w:cs="Times New Roman"/>
                <w:b w:val="0"/>
                <w:bCs/>
                <w:sz w:val="26"/>
                <w:szCs w:val="22"/>
                <w:lang w:val="en-US" w:eastAsia="en-US" w:bidi="ar-SA"/>
              </w:rPr>
              <w:t>s</w:t>
            </w:r>
            <w:r w:rsidRPr="00F82464">
              <w:rPr>
                <w:rFonts w:ascii="Century Schoolbook" w:eastAsia="Calibri" w:hAnsi="Century Schoolbook" w:cs="Times New Roman"/>
                <w:b w:val="0"/>
                <w:bCs/>
                <w:sz w:val="26"/>
                <w:szCs w:val="22"/>
                <w:lang w:val="en-US" w:eastAsia="en-US" w:bidi="ar-SA"/>
              </w:rPr>
              <w:t xml:space="preserve"> and</w:t>
            </w:r>
            <w:r w:rsidRPr="00F82464" w:rsidR="004C44E6">
              <w:rPr>
                <w:rFonts w:ascii="Century Schoolbook" w:eastAsia="Calibri" w:hAnsi="Century Schoolbook" w:cs="Times New Roman"/>
                <w:b w:val="0"/>
                <w:bCs/>
                <w:sz w:val="26"/>
                <w:szCs w:val="22"/>
                <w:lang w:val="en-US" w:eastAsia="en-US" w:bidi="ar-SA"/>
              </w:rPr>
              <w:t xml:space="preserve"> </w:t>
            </w:r>
            <w:r w:rsidR="00FF4234">
              <w:rPr>
                <w:rFonts w:ascii="Century Schoolbook" w:eastAsia="Calibri" w:hAnsi="Century Schoolbook" w:cs="Times New Roman"/>
                <w:b w:val="0"/>
                <w:bCs/>
                <w:sz w:val="26"/>
                <w:szCs w:val="22"/>
                <w:lang w:val="en-US" w:eastAsia="en-US" w:bidi="ar-SA"/>
              </w:rPr>
              <w:t>Appellants</w:t>
            </w:r>
            <w:r w:rsidR="00FE735B">
              <w:rPr>
                <w:rFonts w:ascii="Century Schoolbook" w:eastAsia="Calibri" w:hAnsi="Century Schoolbook" w:cs="Times New Roman"/>
                <w:b w:val="0"/>
                <w:bCs/>
                <w:sz w:val="26"/>
                <w:szCs w:val="22"/>
                <w:lang w:val="en-US" w:eastAsia="en-US" w:bidi="ar-SA"/>
              </w:rPr>
              <w:t>,</w:t>
            </w:r>
          </w:p>
          <w:p w:rsidR="007A3F07" w:rsidRPr="00F82464" w:rsidP="00577935" w14:paraId="1FDFBC28" w14:textId="77777777">
            <w:pPr>
              <w:spacing w:line="240" w:lineRule="auto"/>
              <w:rPr>
                <w:rFonts w:ascii="Century Schoolbook" w:eastAsia="Calibri" w:hAnsi="Century Schoolbook" w:cs="Times New Roman"/>
                <w:b w:val="0"/>
                <w:bCs/>
                <w:sz w:val="26"/>
                <w:szCs w:val="22"/>
                <w:lang w:val="en-US" w:eastAsia="en-US" w:bidi="ar-SA"/>
              </w:rPr>
            </w:pPr>
          </w:p>
          <w:p w:rsidR="007A3F07" w:rsidRPr="00F82464" w:rsidP="00577935" w14:paraId="65420160" w14:textId="77777777">
            <w:pPr>
              <w:spacing w:line="240" w:lineRule="auto"/>
              <w:rPr>
                <w:rFonts w:ascii="Century Schoolbook" w:eastAsia="Calibri" w:hAnsi="Century Schoolbook" w:cs="Times New Roman"/>
                <w:b w:val="0"/>
                <w:bCs/>
                <w:sz w:val="26"/>
                <w:szCs w:val="22"/>
                <w:lang w:val="en-US" w:eastAsia="en-US" w:bidi="ar-SA"/>
              </w:rPr>
            </w:pPr>
            <w:r w:rsidRPr="00F82464">
              <w:rPr>
                <w:rFonts w:ascii="Century Schoolbook" w:eastAsia="Calibri" w:hAnsi="Century Schoolbook" w:cs="Times New Roman"/>
                <w:b w:val="0"/>
                <w:bCs/>
                <w:sz w:val="26"/>
                <w:szCs w:val="22"/>
                <w:lang w:val="en-US" w:eastAsia="en-US" w:bidi="ar-SA"/>
              </w:rPr>
              <w:tab/>
              <w:t>v.</w:t>
            </w:r>
          </w:p>
          <w:p w:rsidR="007A3F07" w:rsidRPr="00F82464" w:rsidP="00577935" w14:paraId="303BBE94" w14:textId="77777777">
            <w:pPr>
              <w:spacing w:line="240" w:lineRule="auto"/>
              <w:rPr>
                <w:rFonts w:ascii="Century Schoolbook" w:eastAsia="Calibri" w:hAnsi="Century Schoolbook" w:cs="Times New Roman"/>
                <w:b w:val="0"/>
                <w:bCs/>
                <w:sz w:val="26"/>
                <w:szCs w:val="22"/>
                <w:lang w:val="en-US" w:eastAsia="en-US" w:bidi="ar-SA"/>
              </w:rPr>
            </w:pPr>
          </w:p>
          <w:p w:rsidR="007A3F07" w:rsidRPr="00F82464" w:rsidP="00577935" w14:paraId="7F0B1385" w14:textId="7EAB0E49">
            <w:pPr>
              <w:spacing w:line="240" w:lineRule="auto"/>
              <w:rPr>
                <w:rFonts w:ascii="Century Schoolbook" w:eastAsia="Calibri" w:hAnsi="Century Schoolbook" w:cs="Times New Roman"/>
                <w:b w:val="0"/>
                <w:bCs/>
                <w:sz w:val="26"/>
                <w:szCs w:val="22"/>
                <w:lang w:val="en-US" w:eastAsia="en-US" w:bidi="ar-SA"/>
              </w:rPr>
            </w:pPr>
            <w:r>
              <w:rPr>
                <w:rFonts w:ascii="Century Schoolbook" w:eastAsia="Calibri" w:hAnsi="Century Schoolbook" w:cs="Times New Roman"/>
                <w:b w:val="0"/>
                <w:bCs/>
                <w:sz w:val="26"/>
                <w:szCs w:val="22"/>
                <w:lang w:val="en-US" w:eastAsia="en-US" w:bidi="ar-SA"/>
              </w:rPr>
              <w:t>YOUNG MEN’S CHRISTIAN ASSOCIATION OF GLENDALE, CALIFORNIA,</w:t>
            </w:r>
          </w:p>
          <w:p w:rsidR="007A3F07" w:rsidRPr="00F82464" w:rsidP="00577935" w14:paraId="66F8DAC3" w14:textId="77777777">
            <w:pPr>
              <w:spacing w:line="240" w:lineRule="auto"/>
              <w:rPr>
                <w:rFonts w:ascii="Century Schoolbook" w:eastAsia="Calibri" w:hAnsi="Century Schoolbook" w:cs="Times New Roman"/>
                <w:b w:val="0"/>
                <w:bCs/>
                <w:sz w:val="26"/>
                <w:szCs w:val="22"/>
                <w:lang w:val="en-US" w:eastAsia="en-US" w:bidi="ar-SA"/>
              </w:rPr>
            </w:pPr>
          </w:p>
          <w:p w:rsidR="008A6637" w:rsidRPr="00F82464" w:rsidP="00D165E9" w14:paraId="26874FD3" w14:textId="6C1AAB6E">
            <w:pPr>
              <w:spacing w:line="240" w:lineRule="auto"/>
              <w:ind w:firstLine="521"/>
              <w:rPr>
                <w:rFonts w:ascii="Century Schoolbook" w:eastAsia="Calibri" w:hAnsi="Century Schoolbook" w:cs="Times New Roman"/>
                <w:b w:val="0"/>
                <w:bCs/>
                <w:sz w:val="26"/>
                <w:szCs w:val="22"/>
                <w:lang w:val="en-US" w:eastAsia="en-US" w:bidi="ar-SA"/>
              </w:rPr>
            </w:pPr>
            <w:r w:rsidRPr="00F82464">
              <w:rPr>
                <w:rFonts w:ascii="Century Schoolbook" w:eastAsia="Calibri" w:hAnsi="Century Schoolbook" w:cs="Times New Roman"/>
                <w:b w:val="0"/>
                <w:bCs/>
                <w:sz w:val="26"/>
                <w:szCs w:val="22"/>
                <w:lang w:val="en-US" w:eastAsia="en-US" w:bidi="ar-SA"/>
              </w:rPr>
              <w:t>Defendant and</w:t>
            </w:r>
            <w:r w:rsidRPr="00F82464" w:rsidR="004C44E6">
              <w:rPr>
                <w:rFonts w:ascii="Century Schoolbook" w:eastAsia="Calibri" w:hAnsi="Century Schoolbook" w:cs="Times New Roman"/>
                <w:b w:val="0"/>
                <w:bCs/>
                <w:sz w:val="26"/>
                <w:szCs w:val="22"/>
                <w:lang w:val="en-US" w:eastAsia="en-US" w:bidi="ar-SA"/>
              </w:rPr>
              <w:t xml:space="preserve"> </w:t>
            </w:r>
            <w:r w:rsidR="00FF4234">
              <w:rPr>
                <w:rFonts w:ascii="Century Schoolbook" w:eastAsia="Calibri" w:hAnsi="Century Schoolbook" w:cs="Times New Roman"/>
                <w:b w:val="0"/>
                <w:bCs/>
                <w:sz w:val="26"/>
                <w:szCs w:val="22"/>
                <w:lang w:val="en-US" w:eastAsia="en-US" w:bidi="ar-SA"/>
              </w:rPr>
              <w:t>Respondent</w:t>
            </w:r>
            <w:r w:rsidRPr="00F82464" w:rsidR="007A3F07">
              <w:rPr>
                <w:rFonts w:ascii="Century Schoolbook" w:eastAsia="Calibri" w:hAnsi="Century Schoolbook" w:cs="Times New Roman"/>
                <w:b w:val="0"/>
                <w:bCs/>
                <w:sz w:val="26"/>
                <w:szCs w:val="22"/>
                <w:lang w:val="en-US" w:eastAsia="en-US" w:bidi="ar-SA"/>
              </w:rPr>
              <w:t>.</w:t>
            </w:r>
          </w:p>
        </w:tc>
        <w:tc>
          <w:tcPr>
            <w:tcW w:w="5040" w:type="dxa"/>
            <w:tcBorders>
              <w:top w:val="nil"/>
              <w:left w:val="nil"/>
              <w:bottom w:val="nil"/>
              <w:right w:val="nil"/>
            </w:tcBorders>
          </w:tcPr>
          <w:p w:rsidR="008955D8" w:rsidRPr="00F82464" w:rsidP="00FE735B" w14:paraId="45DD160A" w14:textId="47BA715F">
            <w:pPr>
              <w:spacing w:line="240" w:lineRule="auto"/>
              <w:ind w:firstLine="504"/>
              <w:rPr>
                <w:rFonts w:ascii="Century Schoolbook" w:eastAsia="Calibri" w:hAnsi="Century Schoolbook" w:cs="Times New Roman"/>
                <w:b w:val="0"/>
                <w:bCs/>
                <w:sz w:val="26"/>
                <w:szCs w:val="22"/>
                <w:lang w:val="en-US" w:eastAsia="en-US" w:bidi="ar-SA"/>
              </w:rPr>
            </w:pPr>
            <w:r w:rsidRPr="00F82464">
              <w:rPr>
                <w:rFonts w:ascii="Century Schoolbook" w:eastAsia="Calibri" w:hAnsi="Century Schoolbook" w:cs="Times New Roman"/>
                <w:b w:val="0"/>
                <w:bCs/>
                <w:sz w:val="26"/>
                <w:szCs w:val="22"/>
                <w:lang w:val="en-US" w:eastAsia="en-US" w:bidi="ar-SA"/>
              </w:rPr>
              <w:t>B3</w:t>
            </w:r>
            <w:r w:rsidR="00445411">
              <w:rPr>
                <w:rFonts w:ascii="Century Schoolbook" w:eastAsia="Calibri" w:hAnsi="Century Schoolbook" w:cs="Times New Roman"/>
                <w:b w:val="0"/>
                <w:bCs/>
                <w:sz w:val="26"/>
                <w:szCs w:val="22"/>
                <w:lang w:val="en-US" w:eastAsia="en-US" w:bidi="ar-SA"/>
              </w:rPr>
              <w:t>09454</w:t>
            </w:r>
          </w:p>
          <w:p w:rsidR="007A3F07" w:rsidRPr="00F82464" w:rsidP="004C44E6" w14:paraId="2A68154B" w14:textId="77777777">
            <w:pPr>
              <w:spacing w:line="240" w:lineRule="auto"/>
              <w:ind w:firstLine="504"/>
              <w:rPr>
                <w:rFonts w:ascii="Century Schoolbook" w:eastAsia="Calibri" w:hAnsi="Century Schoolbook" w:cs="Times New Roman"/>
                <w:b w:val="0"/>
                <w:bCs/>
                <w:sz w:val="26"/>
                <w:szCs w:val="22"/>
                <w:lang w:val="en-US" w:eastAsia="en-US" w:bidi="ar-SA"/>
              </w:rPr>
            </w:pPr>
          </w:p>
          <w:p w:rsidR="007A3F07" w:rsidRPr="00F82464" w:rsidP="004C44E6" w14:paraId="76059F35" w14:textId="77777777">
            <w:pPr>
              <w:spacing w:line="240" w:lineRule="auto"/>
              <w:ind w:firstLine="504"/>
              <w:rPr>
                <w:rFonts w:ascii="Century Schoolbook" w:eastAsia="Calibri" w:hAnsi="Century Schoolbook" w:cs="Times New Roman"/>
                <w:b w:val="0"/>
                <w:bCs/>
                <w:sz w:val="26"/>
                <w:szCs w:val="22"/>
                <w:lang w:val="en-US" w:eastAsia="en-US" w:bidi="ar-SA"/>
              </w:rPr>
            </w:pPr>
          </w:p>
          <w:p w:rsidR="00981F13" w:rsidRPr="00F82464" w:rsidP="004C44E6" w14:paraId="50B9A099" w14:textId="08022D0A">
            <w:pPr>
              <w:spacing w:line="240" w:lineRule="auto"/>
              <w:ind w:firstLine="504"/>
              <w:rPr>
                <w:rFonts w:ascii="Century Schoolbook" w:eastAsia="Calibri" w:hAnsi="Century Schoolbook" w:cs="Times New Roman"/>
                <w:b w:val="0"/>
                <w:bCs/>
                <w:sz w:val="26"/>
                <w:szCs w:val="22"/>
                <w:lang w:val="en-US" w:eastAsia="en-US" w:bidi="ar-SA"/>
              </w:rPr>
            </w:pPr>
            <w:r w:rsidRPr="00F82464">
              <w:rPr>
                <w:rFonts w:ascii="Century Schoolbook" w:eastAsia="Calibri" w:hAnsi="Century Schoolbook" w:cs="Times New Roman"/>
                <w:b w:val="0"/>
                <w:bCs/>
                <w:sz w:val="26"/>
                <w:szCs w:val="22"/>
                <w:lang w:val="en-US" w:eastAsia="en-US" w:bidi="ar-SA"/>
              </w:rPr>
              <w:t>Los Angeles County</w:t>
            </w:r>
          </w:p>
          <w:p w:rsidR="007A3F07" w:rsidRPr="00F82464" w:rsidP="004C44E6" w14:paraId="7C530098" w14:textId="76F21188">
            <w:pPr>
              <w:spacing w:line="240" w:lineRule="auto"/>
              <w:ind w:firstLine="504"/>
              <w:rPr>
                <w:rFonts w:ascii="Century Schoolbook" w:eastAsia="Calibri" w:hAnsi="Century Schoolbook" w:cs="Times New Roman"/>
                <w:b w:val="0"/>
                <w:bCs/>
                <w:sz w:val="26"/>
                <w:szCs w:val="22"/>
                <w:lang w:val="en-US" w:eastAsia="en-US" w:bidi="ar-SA"/>
              </w:rPr>
            </w:pPr>
            <w:r w:rsidRPr="00F82464">
              <w:rPr>
                <w:rFonts w:ascii="Century Schoolbook" w:eastAsia="Calibri" w:hAnsi="Century Schoolbook" w:cs="Times New Roman"/>
                <w:b w:val="0"/>
                <w:bCs/>
                <w:sz w:val="26"/>
                <w:szCs w:val="22"/>
                <w:lang w:val="en-US" w:eastAsia="en-US" w:bidi="ar-SA"/>
              </w:rPr>
              <w:t>Super. Ct. No.</w:t>
            </w:r>
            <w:r w:rsidR="001616EA">
              <w:rPr>
                <w:rFonts w:ascii="Century Schoolbook" w:eastAsia="Calibri" w:hAnsi="Century Schoolbook" w:cs="Times New Roman"/>
                <w:b w:val="0"/>
                <w:bCs/>
                <w:sz w:val="26"/>
                <w:szCs w:val="22"/>
                <w:lang w:val="en-US" w:eastAsia="en-US" w:bidi="ar-SA"/>
              </w:rPr>
              <w:t xml:space="preserve"> </w:t>
            </w:r>
            <w:r w:rsidR="00445411">
              <w:rPr>
                <w:rFonts w:ascii="Century Schoolbook" w:eastAsia="Calibri" w:hAnsi="Century Schoolbook" w:cs="Times New Roman"/>
                <w:b w:val="0"/>
                <w:bCs/>
                <w:sz w:val="26"/>
                <w:szCs w:val="22"/>
                <w:lang w:val="en-US" w:eastAsia="en-US" w:bidi="ar-SA"/>
              </w:rPr>
              <w:t>BC688158</w:t>
            </w:r>
          </w:p>
          <w:p w:rsidR="007A3F07" w:rsidRPr="00F82464" w:rsidP="004C44E6" w14:paraId="174AC075" w14:textId="77777777">
            <w:pPr>
              <w:spacing w:line="240" w:lineRule="auto"/>
              <w:ind w:firstLine="504"/>
              <w:rPr>
                <w:rFonts w:ascii="Century Schoolbook" w:eastAsia="Calibri" w:hAnsi="Century Schoolbook" w:cs="Times New Roman"/>
                <w:b w:val="0"/>
                <w:bCs/>
                <w:sz w:val="26"/>
                <w:szCs w:val="22"/>
                <w:u w:val="single"/>
                <w:lang w:val="en-US" w:eastAsia="en-US" w:bidi="ar-SA"/>
              </w:rPr>
            </w:pPr>
            <w:r w:rsidRPr="00F82464">
              <w:rPr>
                <w:rFonts w:ascii="Century Schoolbook" w:eastAsia="Calibri" w:hAnsi="Century Schoolbook" w:cs="Times New Roman"/>
                <w:b w:val="0"/>
                <w:bCs/>
                <w:sz w:val="26"/>
                <w:szCs w:val="22"/>
                <w:lang w:val="en-US" w:eastAsia="en-US" w:bidi="ar-SA"/>
              </w:rPr>
              <w:t xml:space="preserve">                          </w:t>
            </w:r>
          </w:p>
          <w:p w:rsidR="007A3F07" w:rsidRPr="00F82464" w:rsidP="004C44E6" w14:paraId="29C5F816" w14:textId="77777777">
            <w:pPr>
              <w:spacing w:line="240" w:lineRule="auto"/>
              <w:ind w:firstLine="504"/>
              <w:rPr>
                <w:rFonts w:ascii="Century Schoolbook" w:eastAsia="Calibri" w:hAnsi="Century Schoolbook" w:cs="Times New Roman"/>
                <w:b w:val="0"/>
                <w:bCs/>
                <w:sz w:val="26"/>
                <w:szCs w:val="22"/>
                <w:lang w:val="en-US" w:eastAsia="en-US" w:bidi="ar-SA"/>
              </w:rPr>
            </w:pPr>
          </w:p>
          <w:p w:rsidR="007A3F07" w:rsidRPr="00F82464" w:rsidP="004C44E6" w14:paraId="2ACB2495" w14:textId="77777777">
            <w:pPr>
              <w:spacing w:line="240" w:lineRule="auto"/>
              <w:ind w:firstLine="504"/>
              <w:rPr>
                <w:rFonts w:ascii="Century Schoolbook" w:eastAsia="Calibri" w:hAnsi="Century Schoolbook" w:cs="Times New Roman"/>
                <w:b w:val="0"/>
                <w:bCs/>
                <w:sz w:val="26"/>
                <w:szCs w:val="22"/>
                <w:u w:val="single"/>
                <w:lang w:val="en-US" w:eastAsia="en-US" w:bidi="ar-SA"/>
              </w:rPr>
            </w:pPr>
          </w:p>
          <w:p w:rsidR="007A3F07" w:rsidRPr="00F82464" w:rsidP="004C44E6" w14:paraId="4E4731A2" w14:textId="77777777">
            <w:pPr>
              <w:spacing w:line="240" w:lineRule="auto"/>
              <w:ind w:firstLine="504"/>
              <w:rPr>
                <w:rFonts w:ascii="Century Schoolbook" w:eastAsia="Calibri" w:hAnsi="Century Schoolbook" w:cs="Times New Roman"/>
                <w:b w:val="0"/>
                <w:bCs/>
                <w:sz w:val="26"/>
                <w:szCs w:val="22"/>
                <w:lang w:val="en-US" w:eastAsia="en-US" w:bidi="ar-SA"/>
              </w:rPr>
            </w:pPr>
          </w:p>
        </w:tc>
      </w:tr>
      <w:tr w14:paraId="0A148BBB" w14:textId="77777777" w:rsidTr="00577935">
        <w:tblPrEx>
          <w:tblW w:w="10080" w:type="dxa"/>
          <w:tblInd w:w="0" w:type="dxa"/>
          <w:tblLayout w:type="fixed"/>
          <w:tblCellMar>
            <w:top w:w="0" w:type="dxa"/>
            <w:left w:w="108" w:type="dxa"/>
            <w:bottom w:w="0" w:type="dxa"/>
            <w:right w:w="108" w:type="dxa"/>
          </w:tblCellMar>
          <w:tblLook w:val="0000"/>
        </w:tblPrEx>
        <w:tc>
          <w:tcPr>
            <w:tcW w:w="4158" w:type="dxa"/>
            <w:tcBorders>
              <w:top w:val="nil"/>
              <w:left w:val="nil"/>
              <w:bottom w:val="single" w:sz="6" w:space="0" w:color="auto"/>
              <w:right w:val="single" w:sz="6" w:space="0" w:color="auto"/>
            </w:tcBorders>
          </w:tcPr>
          <w:p w:rsidR="007A3F07" w:rsidRPr="00D26454" w:rsidP="00577935" w14:paraId="0F8D446E" w14:textId="77777777">
            <w:pPr>
              <w:spacing w:line="240" w:lineRule="auto"/>
              <w:rPr>
                <w:rFonts w:ascii="Century Schoolbook" w:eastAsia="Calibri" w:hAnsi="Century Schoolbook" w:cs="Times New Roman"/>
                <w:b/>
                <w:sz w:val="26"/>
                <w:szCs w:val="22"/>
                <w:lang w:val="en-US" w:eastAsia="en-US" w:bidi="ar-SA"/>
              </w:rPr>
            </w:pPr>
          </w:p>
        </w:tc>
        <w:tc>
          <w:tcPr>
            <w:tcW w:w="5922" w:type="dxa"/>
            <w:gridSpan w:val="2"/>
            <w:tcBorders>
              <w:top w:val="nil"/>
              <w:left w:val="nil"/>
              <w:bottom w:val="nil"/>
              <w:right w:val="nil"/>
            </w:tcBorders>
          </w:tcPr>
          <w:p w:rsidR="007A3F07" w:rsidRPr="00D26454" w:rsidP="00577935" w14:paraId="3986F93E" w14:textId="77777777">
            <w:pPr>
              <w:spacing w:line="240" w:lineRule="auto"/>
              <w:rPr>
                <w:rFonts w:ascii="Century Schoolbook" w:eastAsia="Calibri" w:hAnsi="Century Schoolbook" w:cs="Times New Roman"/>
                <w:b/>
                <w:sz w:val="26"/>
                <w:szCs w:val="22"/>
                <w:lang w:val="en-US" w:eastAsia="en-US" w:bidi="ar-SA"/>
              </w:rPr>
            </w:pPr>
          </w:p>
        </w:tc>
      </w:tr>
    </w:tbl>
    <w:p w:rsidR="007A3F07" w:rsidP="007A3F07" w14:paraId="51412DFE" w14:textId="77777777">
      <w:pPr>
        <w:spacing w:line="240" w:lineRule="auto"/>
        <w:rPr>
          <w:rFonts w:ascii="Century Schoolbook" w:hAnsi="Century Schoolbook"/>
        </w:rPr>
      </w:pPr>
      <w:r w:rsidRPr="00D26454">
        <w:rPr>
          <w:rFonts w:ascii="Century Schoolbook" w:hAnsi="Century Schoolbook"/>
        </w:rPr>
        <w:tab/>
      </w:r>
    </w:p>
    <w:p w:rsidR="004C44E6" w:rsidRPr="00F82464" w:rsidP="00A8691B" w14:paraId="4C8E57CB" w14:textId="09F005B7">
      <w:pPr>
        <w:spacing w:line="288" w:lineRule="auto"/>
        <w:ind w:firstLine="720"/>
        <w:rPr>
          <w:rFonts w:ascii="Century Schoolbook" w:hAnsi="Century Schoolbook"/>
          <w:b w:val="0"/>
          <w:bCs/>
        </w:rPr>
      </w:pPr>
      <w:r w:rsidRPr="00F82464">
        <w:rPr>
          <w:rFonts w:ascii="Century Schoolbook" w:hAnsi="Century Schoolbook"/>
          <w:b w:val="0"/>
          <w:bCs/>
        </w:rPr>
        <w:t>APPEAL from a</w:t>
      </w:r>
      <w:r w:rsidR="003C0D80">
        <w:rPr>
          <w:rFonts w:ascii="Century Schoolbook" w:hAnsi="Century Schoolbook"/>
          <w:b w:val="0"/>
          <w:bCs/>
        </w:rPr>
        <w:t xml:space="preserve"> judgment </w:t>
      </w:r>
      <w:r w:rsidR="001616EA">
        <w:rPr>
          <w:rFonts w:ascii="Century Schoolbook" w:hAnsi="Century Schoolbook"/>
          <w:b w:val="0"/>
          <w:bCs/>
        </w:rPr>
        <w:t>o</w:t>
      </w:r>
      <w:r w:rsidRPr="00F82464">
        <w:rPr>
          <w:rFonts w:ascii="Century Schoolbook" w:hAnsi="Century Schoolbook"/>
          <w:b w:val="0"/>
          <w:bCs/>
        </w:rPr>
        <w:t xml:space="preserve">f the Superior Court of Los Angeles County, </w:t>
      </w:r>
      <w:r w:rsidR="00D147FD">
        <w:rPr>
          <w:rFonts w:ascii="Century Schoolbook" w:hAnsi="Century Schoolbook"/>
          <w:b w:val="0"/>
          <w:bCs/>
        </w:rPr>
        <w:t>Jon R. Takasugi</w:t>
      </w:r>
      <w:r w:rsidR="003C0D80">
        <w:rPr>
          <w:rFonts w:ascii="Century Schoolbook" w:hAnsi="Century Schoolbook"/>
          <w:b w:val="0"/>
          <w:bCs/>
        </w:rPr>
        <w:t xml:space="preserve">, </w:t>
      </w:r>
      <w:r w:rsidRPr="00F82464">
        <w:rPr>
          <w:rFonts w:ascii="Century Schoolbook" w:hAnsi="Century Schoolbook"/>
          <w:b w:val="0"/>
          <w:bCs/>
        </w:rPr>
        <w:t>Judge.</w:t>
      </w:r>
      <w:r w:rsidR="009D3950">
        <w:rPr>
          <w:rFonts w:ascii="Century Schoolbook" w:hAnsi="Century Schoolbook"/>
          <w:b w:val="0"/>
          <w:bCs/>
        </w:rPr>
        <w:t xml:space="preserve">  Affirmed.</w:t>
      </w:r>
    </w:p>
    <w:p w:rsidR="008A6637" w:rsidRPr="00F82464" w:rsidP="00292629" w14:paraId="00A0D178" w14:textId="734D2979">
      <w:pPr>
        <w:pStyle w:val="Header"/>
        <w:tabs>
          <w:tab w:val="clear" w:pos="4680"/>
          <w:tab w:val="clear" w:pos="9360"/>
        </w:tabs>
        <w:spacing w:line="288" w:lineRule="auto"/>
        <w:ind w:firstLine="720"/>
        <w:rPr>
          <w:rFonts w:ascii="Century Schoolbook" w:hAnsi="Century Schoolbook"/>
          <w:b w:val="0"/>
          <w:bCs/>
          <w:lang w:val="en-US"/>
        </w:rPr>
      </w:pPr>
      <w:r>
        <w:rPr>
          <w:rFonts w:ascii="Century Schoolbook" w:hAnsi="Century Schoolbook"/>
          <w:b w:val="0"/>
          <w:bCs/>
          <w:lang w:val="en-US"/>
        </w:rPr>
        <w:t>Carpenter &amp; Zuckerman, Gary S. Lewis and Gregory A. Coolidge for Plaintiffs and Appellants.</w:t>
      </w:r>
    </w:p>
    <w:p w:rsidR="003C0D80" w:rsidP="003C0D80" w14:paraId="2D477373" w14:textId="64E4B1C9">
      <w:pPr>
        <w:pStyle w:val="Header"/>
        <w:tabs>
          <w:tab w:val="clear" w:pos="4680"/>
          <w:tab w:val="clear" w:pos="9360"/>
        </w:tabs>
        <w:spacing w:line="288" w:lineRule="auto"/>
        <w:ind w:firstLine="720"/>
        <w:rPr>
          <w:rFonts w:ascii="Century Schoolbook" w:hAnsi="Century Schoolbook"/>
          <w:b w:val="0"/>
          <w:bCs/>
          <w:lang w:val="en-US"/>
        </w:rPr>
      </w:pPr>
      <w:r>
        <w:rPr>
          <w:rFonts w:ascii="Century Schoolbook" w:hAnsi="Century Schoolbook"/>
          <w:b w:val="0"/>
          <w:bCs/>
          <w:lang w:val="en-US"/>
        </w:rPr>
        <w:t>Horvitz &amp; Levy, Stephen E. Norris</w:t>
      </w:r>
      <w:r w:rsidR="00B42F49">
        <w:rPr>
          <w:rFonts w:ascii="Century Schoolbook" w:hAnsi="Century Schoolbook"/>
          <w:b w:val="0"/>
          <w:bCs/>
          <w:lang w:val="en-US"/>
        </w:rPr>
        <w:t xml:space="preserve">, </w:t>
      </w:r>
      <w:r>
        <w:rPr>
          <w:rFonts w:ascii="Century Schoolbook" w:hAnsi="Century Schoolbook"/>
          <w:b w:val="0"/>
          <w:bCs/>
          <w:lang w:val="en-US"/>
        </w:rPr>
        <w:t xml:space="preserve">Eric S. Boorstin; Olson Law Group and Sonali Olson for </w:t>
      </w:r>
      <w:r w:rsidR="009C24D5">
        <w:rPr>
          <w:rFonts w:ascii="Century Schoolbook" w:hAnsi="Century Schoolbook"/>
          <w:b w:val="0"/>
          <w:bCs/>
          <w:lang w:val="en-US"/>
        </w:rPr>
        <w:t>Defendant</w:t>
      </w:r>
      <w:r w:rsidR="00A8691B">
        <w:rPr>
          <w:rFonts w:ascii="Century Schoolbook" w:hAnsi="Century Schoolbook"/>
          <w:b w:val="0"/>
          <w:bCs/>
          <w:lang w:val="en-US"/>
        </w:rPr>
        <w:t xml:space="preserve"> and Respondent.</w:t>
      </w:r>
    </w:p>
    <w:p w:rsidR="00CD58D4" w:rsidP="003C0D80" w14:paraId="1ACFC21D" w14:textId="77777777">
      <w:pPr>
        <w:pStyle w:val="Header"/>
        <w:tabs>
          <w:tab w:val="clear" w:pos="4680"/>
          <w:tab w:val="clear" w:pos="9360"/>
        </w:tabs>
        <w:spacing w:line="288" w:lineRule="auto"/>
        <w:ind w:firstLine="720"/>
        <w:rPr>
          <w:rFonts w:ascii="Century Schoolbook" w:hAnsi="Century Schoolbook"/>
          <w:b w:val="0"/>
          <w:bCs/>
          <w:lang w:val="en-US"/>
        </w:rPr>
      </w:pPr>
    </w:p>
    <w:p w:rsidR="007A3F07" w:rsidP="007A3F07" w14:paraId="6A688CDB" w14:textId="3D056B40">
      <w:pPr>
        <w:spacing w:line="288" w:lineRule="auto"/>
        <w:jc w:val="center"/>
        <w:rPr>
          <w:rFonts w:ascii="Century Schoolbook" w:hAnsi="Century Schoolbook"/>
          <w:b w:val="0"/>
          <w:bCs/>
        </w:rPr>
      </w:pPr>
      <w:r w:rsidRPr="00F82464">
        <w:rPr>
          <w:rFonts w:ascii="Century Schoolbook" w:hAnsi="Century Schoolbook"/>
          <w:b w:val="0"/>
          <w:bCs/>
        </w:rPr>
        <w:t>____________________________________</w:t>
      </w:r>
    </w:p>
    <w:p w:rsidR="00CD58D4" w:rsidP="007706A1" w14:paraId="25D00DB8" w14:textId="77777777">
      <w:pPr>
        <w:spacing w:line="288" w:lineRule="auto"/>
        <w:jc w:val="center"/>
        <w:rPr>
          <w:rFonts w:ascii="Century Schoolbook" w:hAnsi="Century Schoolbook"/>
          <w:bCs/>
        </w:rPr>
      </w:pPr>
    </w:p>
    <w:p w:rsidR="00CD58D4" w:rsidP="007706A1" w14:paraId="74A96990" w14:textId="6304A6B0">
      <w:pPr>
        <w:spacing w:line="288" w:lineRule="auto"/>
        <w:jc w:val="center"/>
        <w:rPr>
          <w:rFonts w:ascii="Century Schoolbook" w:hAnsi="Century Schoolbook"/>
          <w:bCs/>
        </w:rPr>
      </w:pPr>
    </w:p>
    <w:p w:rsidR="00B569D8" w:rsidP="007706A1" w14:paraId="447B8946" w14:textId="77777777">
      <w:pPr>
        <w:spacing w:line="288" w:lineRule="auto"/>
        <w:jc w:val="center"/>
        <w:rPr>
          <w:rFonts w:ascii="Century Schoolbook" w:hAnsi="Century Schoolbook"/>
          <w:bCs/>
        </w:rPr>
      </w:pPr>
    </w:p>
    <w:p w:rsidR="007706A1" w:rsidRPr="00F82464" w:rsidP="007706A1" w14:paraId="72A3B8EC" w14:textId="39AB1DF7">
      <w:pPr>
        <w:spacing w:line="288" w:lineRule="auto"/>
        <w:jc w:val="center"/>
        <w:rPr>
          <w:rFonts w:ascii="Century Schoolbook" w:hAnsi="Century Schoolbook"/>
          <w:bCs/>
        </w:rPr>
      </w:pPr>
      <w:r w:rsidRPr="00F82464">
        <w:rPr>
          <w:rFonts w:ascii="Century Schoolbook" w:hAnsi="Century Schoolbook"/>
          <w:bCs/>
        </w:rPr>
        <w:t>SUMMARY</w:t>
      </w:r>
    </w:p>
    <w:p w:rsidR="00520D30" w:rsidP="006702B6" w14:paraId="4D3F87C5" w14:textId="0FE15CF3">
      <w:pPr>
        <w:spacing w:line="288" w:lineRule="auto"/>
        <w:ind w:firstLine="720"/>
        <w:rPr>
          <w:rFonts w:ascii="Century Schoolbook" w:hAnsi="Century Schoolbook"/>
          <w:b w:val="0"/>
          <w:bCs/>
        </w:rPr>
      </w:pPr>
      <w:r>
        <w:rPr>
          <w:rFonts w:ascii="Century Schoolbook" w:hAnsi="Century Schoolbook"/>
          <w:b w:val="0"/>
          <w:bCs/>
        </w:rPr>
        <w:t>Abel Montes, Jr., fell to his death from the steep, sloped roof of</w:t>
      </w:r>
      <w:r w:rsidR="00462A2B">
        <w:rPr>
          <w:rFonts w:ascii="Century Schoolbook" w:hAnsi="Century Schoolbook"/>
          <w:b w:val="0"/>
          <w:bCs/>
        </w:rPr>
        <w:t xml:space="preserve"> a residential building </w:t>
      </w:r>
      <w:r w:rsidR="00325BA9">
        <w:rPr>
          <w:rFonts w:ascii="Century Schoolbook" w:hAnsi="Century Schoolbook"/>
          <w:b w:val="0"/>
          <w:bCs/>
        </w:rPr>
        <w:t xml:space="preserve">where he lived.  The building was </w:t>
      </w:r>
      <w:r w:rsidR="00462A2B">
        <w:rPr>
          <w:rFonts w:ascii="Century Schoolbook" w:hAnsi="Century Schoolbook"/>
          <w:b w:val="0"/>
          <w:bCs/>
        </w:rPr>
        <w:t xml:space="preserve">owned </w:t>
      </w:r>
      <w:r w:rsidR="00DA4EF2">
        <w:rPr>
          <w:rFonts w:ascii="Century Schoolbook" w:hAnsi="Century Schoolbook"/>
          <w:b w:val="0"/>
          <w:bCs/>
        </w:rPr>
        <w:t xml:space="preserve">by </w:t>
      </w:r>
      <w:r w:rsidR="00462A2B">
        <w:rPr>
          <w:rFonts w:ascii="Century Schoolbook" w:hAnsi="Century Schoolbook"/>
          <w:b w:val="0"/>
          <w:bCs/>
        </w:rPr>
        <w:t>Young Men’s Christian Association of Glendale, California</w:t>
      </w:r>
      <w:r w:rsidR="00DA4EF2">
        <w:rPr>
          <w:rFonts w:ascii="Century Schoolbook" w:hAnsi="Century Schoolbook"/>
          <w:b w:val="0"/>
          <w:bCs/>
        </w:rPr>
        <w:t xml:space="preserve"> (YMCA or defendant)</w:t>
      </w:r>
      <w:r w:rsidR="00462A2B">
        <w:rPr>
          <w:rFonts w:ascii="Century Schoolbook" w:hAnsi="Century Schoolbook"/>
          <w:b w:val="0"/>
          <w:bCs/>
        </w:rPr>
        <w:t>.</w:t>
      </w:r>
      <w:r w:rsidR="00325BA9">
        <w:rPr>
          <w:rFonts w:ascii="Century Schoolbook" w:hAnsi="Century Schoolbook"/>
          <w:b w:val="0"/>
          <w:bCs/>
        </w:rPr>
        <w:t xml:space="preserve">  </w:t>
      </w:r>
      <w:r w:rsidR="004B7234">
        <w:rPr>
          <w:rFonts w:ascii="Century Schoolbook" w:hAnsi="Century Schoolbook"/>
          <w:b w:val="0"/>
          <w:bCs/>
        </w:rPr>
        <w:t>Mr. Montes</w:t>
      </w:r>
      <w:r w:rsidR="00325BA9">
        <w:rPr>
          <w:rFonts w:ascii="Century Schoolbook" w:hAnsi="Century Schoolbook"/>
          <w:b w:val="0"/>
          <w:bCs/>
        </w:rPr>
        <w:t xml:space="preserve"> </w:t>
      </w:r>
      <w:r w:rsidR="00A7288E">
        <w:rPr>
          <w:rFonts w:ascii="Century Schoolbook" w:hAnsi="Century Schoolbook"/>
          <w:b w:val="0"/>
          <w:bCs/>
        </w:rPr>
        <w:t xml:space="preserve">had been drinking </w:t>
      </w:r>
      <w:r w:rsidR="00EE783E">
        <w:rPr>
          <w:rFonts w:ascii="Century Schoolbook" w:hAnsi="Century Schoolbook"/>
          <w:b w:val="0"/>
          <w:bCs/>
        </w:rPr>
        <w:t>and had</w:t>
      </w:r>
      <w:r w:rsidR="00A7288E">
        <w:rPr>
          <w:rFonts w:ascii="Century Schoolbook" w:hAnsi="Century Schoolbook"/>
          <w:b w:val="0"/>
          <w:bCs/>
        </w:rPr>
        <w:t xml:space="preserve"> eaten a marijuana brownie</w:t>
      </w:r>
      <w:r w:rsidR="00EE783E">
        <w:rPr>
          <w:rFonts w:ascii="Century Schoolbook" w:hAnsi="Century Schoolbook"/>
          <w:b w:val="0"/>
          <w:bCs/>
        </w:rPr>
        <w:t xml:space="preserve"> earlier, was feeling high,</w:t>
      </w:r>
      <w:r w:rsidR="00A7288E">
        <w:rPr>
          <w:rFonts w:ascii="Century Schoolbook" w:hAnsi="Century Schoolbook"/>
          <w:b w:val="0"/>
          <w:bCs/>
        </w:rPr>
        <w:t xml:space="preserve"> and had been acting erratically before the fall.  The parties agree there was an “open and obvious risk” from </w:t>
      </w:r>
      <w:r w:rsidR="00707C00">
        <w:rPr>
          <w:rFonts w:ascii="Century Schoolbook" w:hAnsi="Century Schoolbook"/>
          <w:b w:val="0"/>
          <w:bCs/>
        </w:rPr>
        <w:t>the</w:t>
      </w:r>
      <w:r w:rsidR="00DC6CAB">
        <w:rPr>
          <w:rFonts w:ascii="Century Schoolbook" w:hAnsi="Century Schoolbook"/>
          <w:b w:val="0"/>
          <w:bCs/>
        </w:rPr>
        <w:t xml:space="preserve"> roof</w:t>
      </w:r>
      <w:r w:rsidR="00762466">
        <w:rPr>
          <w:rFonts w:ascii="Century Schoolbook" w:hAnsi="Century Schoolbook"/>
          <w:b w:val="0"/>
          <w:bCs/>
        </w:rPr>
        <w:t xml:space="preserve"> sloped at a</w:t>
      </w:r>
      <w:r w:rsidR="00707C00">
        <w:rPr>
          <w:rFonts w:ascii="Century Schoolbook" w:hAnsi="Century Schoolbook"/>
          <w:b w:val="0"/>
          <w:bCs/>
        </w:rPr>
        <w:t xml:space="preserve"> steep</w:t>
      </w:r>
      <w:r w:rsidR="00762466">
        <w:rPr>
          <w:rFonts w:ascii="Century Schoolbook" w:hAnsi="Century Schoolbook"/>
          <w:b w:val="0"/>
          <w:bCs/>
        </w:rPr>
        <w:t xml:space="preserve"> angle and</w:t>
      </w:r>
      <w:r w:rsidR="00DC6CAB">
        <w:rPr>
          <w:rFonts w:ascii="Century Schoolbook" w:hAnsi="Century Schoolbook"/>
          <w:b w:val="0"/>
          <w:bCs/>
        </w:rPr>
        <w:t xml:space="preserve"> </w:t>
      </w:r>
      <w:r w:rsidR="00762466">
        <w:rPr>
          <w:rFonts w:ascii="Century Schoolbook" w:hAnsi="Century Schoolbook"/>
          <w:b w:val="0"/>
          <w:bCs/>
        </w:rPr>
        <w:t xml:space="preserve">covered </w:t>
      </w:r>
      <w:r w:rsidR="00DC6CAB">
        <w:rPr>
          <w:rFonts w:ascii="Century Schoolbook" w:hAnsi="Century Schoolbook"/>
          <w:b w:val="0"/>
          <w:bCs/>
        </w:rPr>
        <w:t>with brittle, broken</w:t>
      </w:r>
      <w:r w:rsidR="00762466">
        <w:rPr>
          <w:rFonts w:ascii="Century Schoolbook" w:hAnsi="Century Schoolbook"/>
          <w:b w:val="0"/>
          <w:bCs/>
        </w:rPr>
        <w:t xml:space="preserve">, </w:t>
      </w:r>
      <w:r w:rsidR="00DC6CAB">
        <w:rPr>
          <w:rFonts w:ascii="Century Schoolbook" w:hAnsi="Century Schoolbook"/>
          <w:b w:val="0"/>
          <w:bCs/>
        </w:rPr>
        <w:t>slippery</w:t>
      </w:r>
      <w:r w:rsidR="00762466">
        <w:rPr>
          <w:rFonts w:ascii="Century Schoolbook" w:hAnsi="Century Schoolbook"/>
          <w:b w:val="0"/>
          <w:bCs/>
        </w:rPr>
        <w:t xml:space="preserve"> and unstable Spanish tiles. </w:t>
      </w:r>
      <w:r w:rsidR="002F07DC">
        <w:rPr>
          <w:rFonts w:ascii="Century Schoolbook" w:hAnsi="Century Schoolbook"/>
          <w:b w:val="0"/>
          <w:bCs/>
        </w:rPr>
        <w:t xml:space="preserve"> </w:t>
      </w:r>
      <w:r w:rsidR="00762466">
        <w:rPr>
          <w:rFonts w:ascii="Century Schoolbook" w:hAnsi="Century Schoolbook"/>
          <w:b w:val="0"/>
          <w:bCs/>
        </w:rPr>
        <w:t>They also agree there was no need for Mr. Montes to be on the roof.</w:t>
      </w:r>
      <w:r w:rsidR="0098389C">
        <w:rPr>
          <w:rFonts w:ascii="Century Schoolbook" w:hAnsi="Century Schoolbook"/>
          <w:b w:val="0"/>
          <w:bCs/>
        </w:rPr>
        <w:t xml:space="preserve"> </w:t>
      </w:r>
    </w:p>
    <w:p w:rsidR="008A3215" w:rsidP="00D575F7" w14:paraId="50463417" w14:textId="24676BB0">
      <w:pPr>
        <w:spacing w:line="288" w:lineRule="auto"/>
        <w:ind w:firstLine="720"/>
        <w:rPr>
          <w:rFonts w:ascii="Century Schoolbook" w:hAnsi="Century Schoolbook"/>
          <w:bCs/>
        </w:rPr>
      </w:pPr>
      <w:r>
        <w:rPr>
          <w:rFonts w:ascii="Century Schoolbook" w:hAnsi="Century Schoolbook"/>
          <w:b w:val="0"/>
          <w:bCs/>
        </w:rPr>
        <w:t xml:space="preserve">Under these circumstances, defendant owed no duty of care to </w:t>
      </w:r>
      <w:r w:rsidR="000D5C98">
        <w:rPr>
          <w:rFonts w:ascii="Century Schoolbook" w:hAnsi="Century Schoolbook"/>
          <w:b w:val="0"/>
          <w:bCs/>
        </w:rPr>
        <w:t>Mr. Montes</w:t>
      </w:r>
      <w:r w:rsidR="00D575F7">
        <w:rPr>
          <w:rFonts w:ascii="Century Schoolbook" w:hAnsi="Century Schoolbook"/>
          <w:b w:val="0"/>
          <w:bCs/>
        </w:rPr>
        <w:t>, and his parents cannot prevail on their wrongful death claims based on premises liability and negligence.  We affirm the</w:t>
      </w:r>
      <w:r w:rsidR="00506A8D">
        <w:rPr>
          <w:rFonts w:ascii="Century Schoolbook" w:hAnsi="Century Schoolbook"/>
          <w:b w:val="0"/>
          <w:bCs/>
        </w:rPr>
        <w:t xml:space="preserve"> trial court’s grant of summary</w:t>
      </w:r>
      <w:r w:rsidR="00D575F7">
        <w:rPr>
          <w:rFonts w:ascii="Century Schoolbook" w:hAnsi="Century Schoolbook"/>
          <w:b w:val="0"/>
          <w:bCs/>
        </w:rPr>
        <w:t xml:space="preserve"> judgment for defendant.</w:t>
      </w:r>
    </w:p>
    <w:p w:rsidR="00520D30" w:rsidRPr="00520D30" w:rsidP="00520D30" w14:paraId="1E141BCA" w14:textId="4458042C">
      <w:pPr>
        <w:spacing w:line="288" w:lineRule="auto"/>
        <w:jc w:val="center"/>
        <w:rPr>
          <w:rFonts w:ascii="Century Schoolbook" w:hAnsi="Century Schoolbook"/>
          <w:bCs/>
        </w:rPr>
      </w:pPr>
      <w:r>
        <w:rPr>
          <w:rFonts w:ascii="Century Schoolbook" w:hAnsi="Century Schoolbook"/>
          <w:bCs/>
        </w:rPr>
        <w:t>FACTS</w:t>
      </w:r>
    </w:p>
    <w:p w:rsidR="00D04606" w:rsidP="00C97585" w14:paraId="0B06C42B" w14:textId="53B7A015">
      <w:pPr>
        <w:spacing w:line="288" w:lineRule="auto"/>
        <w:rPr>
          <w:rFonts w:ascii="Century Schoolbook" w:hAnsi="Century Schoolbook"/>
          <w:b w:val="0"/>
        </w:rPr>
      </w:pPr>
      <w:r>
        <w:rPr>
          <w:rFonts w:ascii="Century Schoolbook" w:hAnsi="Century Schoolbook"/>
          <w:bCs/>
        </w:rPr>
        <w:tab/>
      </w:r>
      <w:r w:rsidR="004B7234">
        <w:rPr>
          <w:rFonts w:ascii="Century Schoolbook" w:hAnsi="Century Schoolbook"/>
          <w:b w:val="0"/>
        </w:rPr>
        <w:t xml:space="preserve">Mr. Montes </w:t>
      </w:r>
      <w:r w:rsidR="003A2A9B">
        <w:rPr>
          <w:rFonts w:ascii="Century Schoolbook" w:hAnsi="Century Schoolbook"/>
          <w:b w:val="0"/>
        </w:rPr>
        <w:t xml:space="preserve">was a 23-year-old resident of defendant’s apartment building in Glendale.  He </w:t>
      </w:r>
      <w:r w:rsidR="0062334E">
        <w:rPr>
          <w:rFonts w:ascii="Century Schoolbook" w:hAnsi="Century Schoolbook"/>
          <w:b w:val="0"/>
        </w:rPr>
        <w:t xml:space="preserve">attended a birthday </w:t>
      </w:r>
      <w:r w:rsidR="003A2A9B">
        <w:rPr>
          <w:rFonts w:ascii="Century Schoolbook" w:hAnsi="Century Schoolbook"/>
          <w:b w:val="0"/>
        </w:rPr>
        <w:t xml:space="preserve">party on </w:t>
      </w:r>
      <w:r w:rsidR="00707C00">
        <w:rPr>
          <w:rFonts w:ascii="Century Schoolbook" w:hAnsi="Century Schoolbook"/>
          <w:b w:val="0"/>
        </w:rPr>
        <w:t>New Year’s Eve</w:t>
      </w:r>
      <w:r w:rsidR="003A2A9B">
        <w:rPr>
          <w:rFonts w:ascii="Century Schoolbook" w:hAnsi="Century Schoolbook"/>
          <w:b w:val="0"/>
        </w:rPr>
        <w:t xml:space="preserve"> 201</w:t>
      </w:r>
      <w:r w:rsidR="0062334E">
        <w:rPr>
          <w:rFonts w:ascii="Century Schoolbook" w:hAnsi="Century Schoolbook"/>
          <w:b w:val="0"/>
        </w:rPr>
        <w:t xml:space="preserve">5, where he was seen drinking beer and </w:t>
      </w:r>
      <w:r w:rsidR="00EE783E">
        <w:rPr>
          <w:rFonts w:ascii="Century Schoolbook" w:hAnsi="Century Schoolbook"/>
          <w:b w:val="0"/>
        </w:rPr>
        <w:t>some</w:t>
      </w:r>
      <w:r w:rsidR="0062334E">
        <w:rPr>
          <w:rFonts w:ascii="Century Schoolbook" w:hAnsi="Century Schoolbook"/>
          <w:b w:val="0"/>
        </w:rPr>
        <w:t xml:space="preserve"> champagne.  </w:t>
      </w:r>
      <w:r w:rsidR="00DA4EF2">
        <w:rPr>
          <w:rFonts w:ascii="Century Schoolbook" w:hAnsi="Century Schoolbook"/>
          <w:b w:val="0"/>
        </w:rPr>
        <w:t xml:space="preserve">A coworker drove </w:t>
      </w:r>
      <w:r w:rsidR="004B7234">
        <w:rPr>
          <w:rFonts w:ascii="Century Schoolbook" w:hAnsi="Century Schoolbook"/>
          <w:b w:val="0"/>
        </w:rPr>
        <w:t>Mr. Montes</w:t>
      </w:r>
      <w:r w:rsidR="00DA4EF2">
        <w:rPr>
          <w:rFonts w:ascii="Century Schoolbook" w:hAnsi="Century Schoolbook"/>
          <w:b w:val="0"/>
        </w:rPr>
        <w:t xml:space="preserve"> </w:t>
      </w:r>
      <w:r w:rsidR="003315BB">
        <w:rPr>
          <w:rFonts w:ascii="Century Schoolbook" w:hAnsi="Century Schoolbook"/>
          <w:b w:val="0"/>
        </w:rPr>
        <w:t xml:space="preserve">home from the party, and </w:t>
      </w:r>
      <w:r w:rsidR="004B7234">
        <w:rPr>
          <w:rFonts w:ascii="Century Schoolbook" w:hAnsi="Century Schoolbook"/>
          <w:b w:val="0"/>
        </w:rPr>
        <w:t xml:space="preserve">he </w:t>
      </w:r>
      <w:r w:rsidR="003315BB">
        <w:rPr>
          <w:rFonts w:ascii="Century Schoolbook" w:hAnsi="Century Schoolbook"/>
          <w:b w:val="0"/>
        </w:rPr>
        <w:t xml:space="preserve">arrived in the </w:t>
      </w:r>
      <w:r w:rsidR="004020AC">
        <w:rPr>
          <w:rFonts w:ascii="Century Schoolbook" w:hAnsi="Century Schoolbook"/>
          <w:b w:val="0"/>
        </w:rPr>
        <w:t>lobby</w:t>
      </w:r>
      <w:r w:rsidR="003315BB">
        <w:rPr>
          <w:rFonts w:ascii="Century Schoolbook" w:hAnsi="Century Schoolbook"/>
          <w:b w:val="0"/>
        </w:rPr>
        <w:t xml:space="preserve"> of the building at about 2:00 a.m. </w:t>
      </w:r>
      <w:r w:rsidR="003A2A9B">
        <w:rPr>
          <w:rFonts w:ascii="Century Schoolbook" w:hAnsi="Century Schoolbook"/>
          <w:b w:val="0"/>
        </w:rPr>
        <w:t xml:space="preserve"> </w:t>
      </w:r>
      <w:r w:rsidR="003315BB">
        <w:rPr>
          <w:rFonts w:ascii="Century Schoolbook" w:hAnsi="Century Schoolbook"/>
          <w:b w:val="0"/>
        </w:rPr>
        <w:t>He told the desk clerk</w:t>
      </w:r>
      <w:r w:rsidR="004B7234">
        <w:rPr>
          <w:rFonts w:ascii="Century Schoolbook" w:hAnsi="Century Schoolbook"/>
          <w:b w:val="0"/>
        </w:rPr>
        <w:t>, Eric P</w:t>
      </w:r>
      <w:r w:rsidR="006E089E">
        <w:rPr>
          <w:rFonts w:ascii="Century Schoolbook" w:hAnsi="Century Schoolbook"/>
          <w:b w:val="0"/>
        </w:rPr>
        <w:t xml:space="preserve">errodin, that </w:t>
      </w:r>
      <w:r w:rsidR="003315BB">
        <w:rPr>
          <w:rFonts w:ascii="Century Schoolbook" w:hAnsi="Century Schoolbook"/>
          <w:b w:val="0"/>
        </w:rPr>
        <w:t xml:space="preserve">he had eaten a brownie, was not feeling well, and was “high.” </w:t>
      </w:r>
      <w:r>
        <w:rPr>
          <w:rFonts w:ascii="Century Schoolbook" w:hAnsi="Century Schoolbook"/>
          <w:b w:val="0"/>
        </w:rPr>
        <w:t xml:space="preserve"> </w:t>
      </w:r>
      <w:r w:rsidR="003535EA">
        <w:rPr>
          <w:rFonts w:ascii="Century Schoolbook" w:hAnsi="Century Schoolbook"/>
          <w:b w:val="0"/>
        </w:rPr>
        <w:t>He declined the desk clerk’s offer to call 911 and said he would go to his room.</w:t>
      </w:r>
      <w:r>
        <w:rPr>
          <w:rFonts w:ascii="Century Schoolbook" w:hAnsi="Century Schoolbook"/>
          <w:b w:val="0"/>
        </w:rPr>
        <w:t xml:space="preserve"> </w:t>
      </w:r>
    </w:p>
    <w:p w:rsidR="00520D30" w:rsidP="00D04606" w14:paraId="78741082" w14:textId="5FF61D7A">
      <w:pPr>
        <w:spacing w:line="288" w:lineRule="auto"/>
        <w:ind w:firstLine="720"/>
        <w:rPr>
          <w:rFonts w:ascii="Century Schoolbook" w:hAnsi="Century Schoolbook"/>
          <w:b w:val="0"/>
        </w:rPr>
      </w:pPr>
      <w:r>
        <w:rPr>
          <w:rFonts w:ascii="Century Schoolbook" w:hAnsi="Century Schoolbook"/>
          <w:b w:val="0"/>
        </w:rPr>
        <w:t xml:space="preserve">At about 4:00 a.m., </w:t>
      </w:r>
      <w:r w:rsidR="006E089E">
        <w:rPr>
          <w:rFonts w:ascii="Century Schoolbook" w:hAnsi="Century Schoolbook"/>
          <w:b w:val="0"/>
        </w:rPr>
        <w:t>Mr. Montes</w:t>
      </w:r>
      <w:r>
        <w:rPr>
          <w:rFonts w:ascii="Century Schoolbook" w:hAnsi="Century Schoolbook"/>
          <w:b w:val="0"/>
        </w:rPr>
        <w:t xml:space="preserve"> returned to the lobby and began behaving erratically, getting on his knees to pray, rolling around against the wall</w:t>
      </w:r>
      <w:r w:rsidR="00EE783E">
        <w:rPr>
          <w:rFonts w:ascii="Century Schoolbook" w:hAnsi="Century Schoolbook"/>
          <w:b w:val="0"/>
        </w:rPr>
        <w:t>,</w:t>
      </w:r>
      <w:r>
        <w:rPr>
          <w:rFonts w:ascii="Century Schoolbook" w:hAnsi="Century Schoolbook"/>
          <w:b w:val="0"/>
        </w:rPr>
        <w:t xml:space="preserve"> knocking down plants</w:t>
      </w:r>
      <w:r w:rsidR="00D04606">
        <w:rPr>
          <w:rFonts w:ascii="Century Schoolbook" w:hAnsi="Century Schoolbook"/>
          <w:b w:val="0"/>
        </w:rPr>
        <w:t xml:space="preserve">, and falling to the </w:t>
      </w:r>
      <w:r w:rsidR="00EE783E">
        <w:rPr>
          <w:rFonts w:ascii="Century Schoolbook" w:hAnsi="Century Schoolbook"/>
          <w:b w:val="0"/>
        </w:rPr>
        <w:t>floor,</w:t>
      </w:r>
      <w:r w:rsidR="00D04606">
        <w:rPr>
          <w:rFonts w:ascii="Century Schoolbook" w:hAnsi="Century Schoolbook"/>
          <w:b w:val="0"/>
        </w:rPr>
        <w:t xml:space="preserve"> knocking down a window curtain.  </w:t>
      </w:r>
      <w:r w:rsidR="00F56B84">
        <w:rPr>
          <w:rFonts w:ascii="Century Schoolbook" w:hAnsi="Century Schoolbook"/>
          <w:b w:val="0"/>
        </w:rPr>
        <w:t xml:space="preserve">Then he told </w:t>
      </w:r>
      <w:r w:rsidR="006E089E">
        <w:rPr>
          <w:rFonts w:ascii="Century Schoolbook" w:hAnsi="Century Schoolbook"/>
          <w:b w:val="0"/>
        </w:rPr>
        <w:t>Mr. Perrodin</w:t>
      </w:r>
      <w:r w:rsidR="00D04606">
        <w:rPr>
          <w:rFonts w:ascii="Century Schoolbook" w:hAnsi="Century Schoolbook"/>
          <w:b w:val="0"/>
        </w:rPr>
        <w:t xml:space="preserve"> that he was going </w:t>
      </w:r>
      <w:r w:rsidR="00EE783E">
        <w:rPr>
          <w:rFonts w:ascii="Century Schoolbook" w:hAnsi="Century Schoolbook"/>
          <w:b w:val="0"/>
        </w:rPr>
        <w:t>back</w:t>
      </w:r>
      <w:r w:rsidR="00D04606">
        <w:rPr>
          <w:rFonts w:ascii="Century Schoolbook" w:hAnsi="Century Schoolbook"/>
          <w:b w:val="0"/>
        </w:rPr>
        <w:t xml:space="preserve"> to his room. </w:t>
      </w:r>
    </w:p>
    <w:p w:rsidR="00F56B84" w:rsidP="00D04606" w14:paraId="6AEBBF61" w14:textId="7FD5C036">
      <w:pPr>
        <w:spacing w:line="288" w:lineRule="auto"/>
        <w:ind w:firstLine="720"/>
        <w:rPr>
          <w:rFonts w:ascii="Century Schoolbook" w:hAnsi="Century Schoolbook"/>
          <w:b w:val="0"/>
        </w:rPr>
      </w:pPr>
      <w:r>
        <w:rPr>
          <w:rFonts w:ascii="Century Schoolbook" w:hAnsi="Century Schoolbook"/>
          <w:b w:val="0"/>
        </w:rPr>
        <w:t>At about 6:00 a.m.</w:t>
      </w:r>
      <w:r w:rsidR="00707C00">
        <w:rPr>
          <w:rFonts w:ascii="Century Schoolbook" w:hAnsi="Century Schoolbook"/>
          <w:b w:val="0"/>
        </w:rPr>
        <w:t>,</w:t>
      </w:r>
      <w:r w:rsidR="006E089E">
        <w:rPr>
          <w:rFonts w:ascii="Century Schoolbook" w:hAnsi="Century Schoolbook"/>
          <w:b w:val="0"/>
        </w:rPr>
        <w:t xml:space="preserve"> Mr. Perrodin</w:t>
      </w:r>
      <w:r>
        <w:rPr>
          <w:rFonts w:ascii="Century Schoolbook" w:hAnsi="Century Schoolbook"/>
          <w:b w:val="0"/>
        </w:rPr>
        <w:t xml:space="preserve"> looked outside and discovered </w:t>
      </w:r>
      <w:r w:rsidR="006E089E">
        <w:rPr>
          <w:rFonts w:ascii="Century Schoolbook" w:hAnsi="Century Schoolbook"/>
          <w:b w:val="0"/>
        </w:rPr>
        <w:t>Mr. Montes</w:t>
      </w:r>
      <w:r>
        <w:rPr>
          <w:rFonts w:ascii="Century Schoolbook" w:hAnsi="Century Schoolbook"/>
          <w:b w:val="0"/>
        </w:rPr>
        <w:t xml:space="preserve"> lying on the hood of his (</w:t>
      </w:r>
      <w:r w:rsidR="00FC2709">
        <w:rPr>
          <w:rFonts w:ascii="Century Schoolbook" w:hAnsi="Century Schoolbook"/>
          <w:b w:val="0"/>
        </w:rPr>
        <w:t>Mr. Perrodin’s</w:t>
      </w:r>
      <w:r>
        <w:rPr>
          <w:rFonts w:ascii="Century Schoolbook" w:hAnsi="Century Schoolbook"/>
          <w:b w:val="0"/>
        </w:rPr>
        <w:t xml:space="preserve">) car.  </w:t>
      </w:r>
      <w:r>
        <w:rPr>
          <w:rFonts w:ascii="Century Schoolbook" w:hAnsi="Century Schoolbook"/>
          <w:b w:val="0"/>
        </w:rPr>
        <w:t>He was still aliv</w:t>
      </w:r>
      <w:r w:rsidR="00ED1FCD">
        <w:rPr>
          <w:rFonts w:ascii="Century Schoolbook" w:hAnsi="Century Schoolbook"/>
          <w:b w:val="0"/>
        </w:rPr>
        <w:t xml:space="preserve">e.  </w:t>
      </w:r>
      <w:r w:rsidR="006E089E">
        <w:rPr>
          <w:rFonts w:ascii="Century Schoolbook" w:hAnsi="Century Schoolbook"/>
          <w:b w:val="0"/>
        </w:rPr>
        <w:t>Mr. Perrodin</w:t>
      </w:r>
      <w:r w:rsidR="00ED1FCD">
        <w:rPr>
          <w:rFonts w:ascii="Century Schoolbook" w:hAnsi="Century Schoolbook"/>
          <w:b w:val="0"/>
        </w:rPr>
        <w:t xml:space="preserve"> called 911.  At 7:06 a.m., </w:t>
      </w:r>
      <w:r w:rsidR="006E089E">
        <w:rPr>
          <w:rFonts w:ascii="Century Schoolbook" w:hAnsi="Century Schoolbook"/>
          <w:b w:val="0"/>
        </w:rPr>
        <w:t>Mr.</w:t>
      </w:r>
      <w:r w:rsidR="00CD58D4">
        <w:rPr>
          <w:rFonts w:ascii="Century Schoolbook" w:hAnsi="Century Schoolbook"/>
          <w:b w:val="0"/>
        </w:rPr>
        <w:t> </w:t>
      </w:r>
      <w:r w:rsidR="006E089E">
        <w:rPr>
          <w:rFonts w:ascii="Century Schoolbook" w:hAnsi="Century Schoolbook"/>
          <w:b w:val="0"/>
        </w:rPr>
        <w:t>Montes</w:t>
      </w:r>
      <w:r w:rsidR="00ED1FCD">
        <w:rPr>
          <w:rFonts w:ascii="Century Schoolbook" w:hAnsi="Century Schoolbook"/>
          <w:b w:val="0"/>
        </w:rPr>
        <w:t xml:space="preserve"> was pronounced dead. </w:t>
      </w:r>
    </w:p>
    <w:p w:rsidR="00395AB7" w:rsidP="006E089E" w14:paraId="6F0E08FC" w14:textId="41DD05AC">
      <w:pPr>
        <w:spacing w:line="288" w:lineRule="auto"/>
        <w:ind w:firstLine="720"/>
        <w:rPr>
          <w:rFonts w:ascii="Century Schoolbook" w:hAnsi="Century Schoolbook"/>
          <w:b w:val="0"/>
        </w:rPr>
      </w:pPr>
      <w:r>
        <w:rPr>
          <w:rFonts w:ascii="Century Schoolbook" w:hAnsi="Century Schoolbook"/>
          <w:b w:val="0"/>
        </w:rPr>
        <w:t xml:space="preserve">Mr. Montes’s </w:t>
      </w:r>
      <w:r w:rsidR="00CC5C3C">
        <w:rPr>
          <w:rFonts w:ascii="Century Schoolbook" w:hAnsi="Century Schoolbook"/>
          <w:b w:val="0"/>
        </w:rPr>
        <w:t xml:space="preserve">parents, </w:t>
      </w:r>
      <w:r w:rsidR="00511A76">
        <w:rPr>
          <w:rFonts w:ascii="Century Schoolbook" w:hAnsi="Century Schoolbook"/>
          <w:b w:val="0"/>
        </w:rPr>
        <w:t>Abel Montes, Sr.</w:t>
      </w:r>
      <w:r w:rsidR="00B42F49">
        <w:rPr>
          <w:rFonts w:ascii="Century Schoolbook" w:hAnsi="Century Schoolbook"/>
          <w:b w:val="0"/>
        </w:rPr>
        <w:t>,</w:t>
      </w:r>
      <w:r w:rsidR="00511A76">
        <w:rPr>
          <w:rFonts w:ascii="Century Schoolbook" w:hAnsi="Century Schoolbook"/>
          <w:b w:val="0"/>
        </w:rPr>
        <w:t xml:space="preserve"> and Angela Reisner, </w:t>
      </w:r>
      <w:r w:rsidR="00EE783E">
        <w:rPr>
          <w:rFonts w:ascii="Century Schoolbook" w:hAnsi="Century Schoolbook"/>
          <w:b w:val="0"/>
        </w:rPr>
        <w:t xml:space="preserve">individually, </w:t>
      </w:r>
      <w:r w:rsidR="00511A76">
        <w:rPr>
          <w:rFonts w:ascii="Century Schoolbook" w:hAnsi="Century Schoolbook"/>
          <w:b w:val="0"/>
        </w:rPr>
        <w:t>and</w:t>
      </w:r>
      <w:r w:rsidR="00EE783E">
        <w:rPr>
          <w:rFonts w:ascii="Century Schoolbook" w:hAnsi="Century Schoolbook"/>
          <w:b w:val="0"/>
        </w:rPr>
        <w:t xml:space="preserve"> his father as</w:t>
      </w:r>
      <w:r w:rsidR="00511A76">
        <w:rPr>
          <w:rFonts w:ascii="Century Schoolbook" w:hAnsi="Century Schoolbook"/>
          <w:b w:val="0"/>
        </w:rPr>
        <w:t xml:space="preserve"> the administrator of his estate</w:t>
      </w:r>
      <w:r w:rsidR="00EE783E">
        <w:rPr>
          <w:rFonts w:ascii="Century Schoolbook" w:hAnsi="Century Schoolbook"/>
          <w:b w:val="0"/>
        </w:rPr>
        <w:t>,</w:t>
      </w:r>
      <w:r w:rsidR="00511A76">
        <w:rPr>
          <w:rFonts w:ascii="Century Schoolbook" w:hAnsi="Century Schoolbook"/>
          <w:b w:val="0"/>
        </w:rPr>
        <w:t xml:space="preserve"> filed this wrongful death and survival action in December 2017.</w:t>
      </w:r>
      <w:r w:rsidR="009817A4">
        <w:rPr>
          <w:rFonts w:ascii="Century Schoolbook" w:hAnsi="Century Schoolbook"/>
          <w:b w:val="0"/>
        </w:rPr>
        <w:t xml:space="preserve"> </w:t>
      </w:r>
    </w:p>
    <w:p w:rsidR="0038087D" w:rsidP="00D04606" w14:paraId="187F9503" w14:textId="039F8DAF">
      <w:pPr>
        <w:spacing w:line="288" w:lineRule="auto"/>
        <w:ind w:firstLine="720"/>
        <w:rPr>
          <w:rFonts w:ascii="Century Schoolbook" w:hAnsi="Century Schoolbook"/>
          <w:b w:val="0"/>
        </w:rPr>
      </w:pPr>
      <w:r>
        <w:rPr>
          <w:rFonts w:ascii="Century Schoolbook" w:hAnsi="Century Schoolbook"/>
          <w:b w:val="0"/>
        </w:rPr>
        <w:t>In August 2019, defendant moved for summary judgment</w:t>
      </w:r>
      <w:r w:rsidR="006A7AD2">
        <w:rPr>
          <w:rFonts w:ascii="Century Schoolbook" w:hAnsi="Century Schoolbook"/>
          <w:b w:val="0"/>
        </w:rPr>
        <w:t xml:space="preserve"> or alternatively summary adjudication.  </w:t>
      </w:r>
      <w:r w:rsidR="00395AB7">
        <w:rPr>
          <w:rFonts w:ascii="Century Schoolbook" w:hAnsi="Century Schoolbook"/>
          <w:b w:val="0"/>
        </w:rPr>
        <w:t xml:space="preserve">Defendant contended plaintiffs had no evidence of a dangerous condition on the premises, or that any dangerous condition caused the incident, or that defendant had a duty to prevent the incident. </w:t>
      </w:r>
    </w:p>
    <w:p w:rsidR="00CC5C3C" w:rsidP="00D04606" w14:paraId="2B4EB01E" w14:textId="0EF73966">
      <w:pPr>
        <w:spacing w:line="288" w:lineRule="auto"/>
        <w:ind w:firstLine="720"/>
        <w:rPr>
          <w:rFonts w:ascii="Century Schoolbook" w:hAnsi="Century Schoolbook"/>
          <w:b w:val="0"/>
        </w:rPr>
      </w:pPr>
      <w:r>
        <w:rPr>
          <w:rFonts w:ascii="Century Schoolbook" w:hAnsi="Century Schoolbook"/>
          <w:b w:val="0"/>
        </w:rPr>
        <w:t>Plaintiffs’ opposition pointed to evidence</w:t>
      </w:r>
      <w:r w:rsidR="0038087D">
        <w:rPr>
          <w:rFonts w:ascii="Century Schoolbook" w:hAnsi="Century Schoolbook"/>
          <w:b w:val="0"/>
        </w:rPr>
        <w:t xml:space="preserve"> the roof was in a dangerous condition, was a dangerous trip/slip hazard, “and caused the decedent’s fall in multiple ways.” </w:t>
      </w:r>
      <w:r w:rsidR="00B7406B">
        <w:rPr>
          <w:rFonts w:ascii="Century Schoolbook" w:hAnsi="Century Schoolbook"/>
          <w:b w:val="0"/>
        </w:rPr>
        <w:t xml:space="preserve"> </w:t>
      </w:r>
      <w:r w:rsidR="003B0890">
        <w:rPr>
          <w:rFonts w:ascii="Century Schoolbook" w:hAnsi="Century Schoolbook"/>
          <w:b w:val="0"/>
        </w:rPr>
        <w:t>There were no guardrails, walkways or railings on the roof, and no physical barriers or warning signs to prevent residents from accessing the roof.</w:t>
      </w:r>
      <w:r w:rsidR="002C63B5">
        <w:rPr>
          <w:rFonts w:ascii="Century Schoolbook" w:hAnsi="Century Schoolbook"/>
          <w:b w:val="0"/>
        </w:rPr>
        <w:t xml:space="preserve">  There was a stairway to the fifth floor of the building, but nothing on that floor except a small doorway to the roof.  There was no lock on the doorway.  After one steps through the doorway, there is a </w:t>
      </w:r>
      <w:r w:rsidR="00A12FA9">
        <w:rPr>
          <w:rFonts w:ascii="Century Schoolbook" w:hAnsi="Century Schoolbook"/>
          <w:b w:val="0"/>
        </w:rPr>
        <w:t xml:space="preserve">roof alcove and a </w:t>
      </w:r>
      <w:r w:rsidR="000669F2">
        <w:rPr>
          <w:rFonts w:ascii="Century Schoolbook" w:hAnsi="Century Schoolbook"/>
          <w:b w:val="0"/>
        </w:rPr>
        <w:t xml:space="preserve">wall-mounted ship’s ladder, </w:t>
      </w:r>
      <w:r w:rsidR="00032060">
        <w:rPr>
          <w:rFonts w:ascii="Century Schoolbook" w:hAnsi="Century Schoolbook"/>
          <w:b w:val="0"/>
        </w:rPr>
        <w:t xml:space="preserve">about </w:t>
      </w:r>
      <w:r w:rsidR="000669F2">
        <w:rPr>
          <w:rFonts w:ascii="Century Schoolbook" w:hAnsi="Century Schoolbook"/>
          <w:b w:val="0"/>
        </w:rPr>
        <w:t>four feet high and with</w:t>
      </w:r>
      <w:r w:rsidR="00032060">
        <w:rPr>
          <w:rFonts w:ascii="Century Schoolbook" w:hAnsi="Century Schoolbook"/>
          <w:b w:val="0"/>
        </w:rPr>
        <w:t xml:space="preserve"> four rungs, </w:t>
      </w:r>
      <w:r w:rsidR="002C63B5">
        <w:rPr>
          <w:rFonts w:ascii="Century Schoolbook" w:hAnsi="Century Schoolbook"/>
          <w:b w:val="0"/>
        </w:rPr>
        <w:t>leading up to the roof.  There was no lock or other physical barrier on the ladder to the roof</w:t>
      </w:r>
      <w:r w:rsidR="00B7406B">
        <w:rPr>
          <w:rFonts w:ascii="Century Schoolbook" w:hAnsi="Century Schoolbook"/>
          <w:b w:val="0"/>
        </w:rPr>
        <w:t>.</w:t>
      </w:r>
    </w:p>
    <w:p w:rsidR="001B74AD" w:rsidP="00D04606" w14:paraId="5361D74A" w14:textId="2EE1516A">
      <w:pPr>
        <w:spacing w:line="288" w:lineRule="auto"/>
        <w:ind w:firstLine="720"/>
        <w:rPr>
          <w:rFonts w:ascii="Century Schoolbook" w:hAnsi="Century Schoolbook"/>
          <w:b w:val="0"/>
        </w:rPr>
      </w:pPr>
      <w:r>
        <w:rPr>
          <w:rFonts w:ascii="Century Schoolbook" w:hAnsi="Century Schoolbook"/>
          <w:b w:val="0"/>
        </w:rPr>
        <w:t xml:space="preserve">Plaintiffs’ opposition also </w:t>
      </w:r>
      <w:r w:rsidR="000D5C98">
        <w:rPr>
          <w:rFonts w:ascii="Century Schoolbook" w:hAnsi="Century Schoolbook"/>
          <w:b w:val="0"/>
        </w:rPr>
        <w:t xml:space="preserve">contended there was </w:t>
      </w:r>
      <w:r>
        <w:rPr>
          <w:rFonts w:ascii="Century Schoolbook" w:hAnsi="Century Schoolbook"/>
          <w:b w:val="0"/>
        </w:rPr>
        <w:t>evidence defendant knew residents went up on the roof.  Mr. Perrodin testified that he “had heard of roof stuff, but I, again, never knew what roof, how th</w:t>
      </w:r>
      <w:r w:rsidR="00EF45AF">
        <w:rPr>
          <w:rFonts w:ascii="Century Schoolbook" w:hAnsi="Century Schoolbook"/>
          <w:b w:val="0"/>
        </w:rPr>
        <w:t>e</w:t>
      </w:r>
      <w:r>
        <w:rPr>
          <w:rFonts w:ascii="Century Schoolbook" w:hAnsi="Century Schoolbook"/>
          <w:b w:val="0"/>
        </w:rPr>
        <w:t>y got there, was just one of those things you heard.”</w:t>
      </w:r>
      <w:r w:rsidR="00EF45AF">
        <w:rPr>
          <w:rFonts w:ascii="Century Schoolbook" w:hAnsi="Century Schoolbook"/>
          <w:b w:val="0"/>
        </w:rPr>
        <w:t xml:space="preserve">  He was asked, “What kind of roof stuff did you hear about,” and answered, “Just the fact that they were up on the roof.  I assumed the same </w:t>
      </w:r>
      <w:r w:rsidR="00575AEE">
        <w:rPr>
          <w:rFonts w:ascii="Century Schoolbook" w:hAnsi="Century Schoolbook"/>
          <w:b w:val="0"/>
        </w:rPr>
        <w:t>roof—the</w:t>
      </w:r>
      <w:r w:rsidR="00EF45AF">
        <w:rPr>
          <w:rFonts w:ascii="Century Schoolbook" w:hAnsi="Century Schoolbook"/>
          <w:b w:val="0"/>
        </w:rPr>
        <w:t xml:space="preserve"> flat roof.  I didn’t know.” </w:t>
      </w:r>
      <w:r w:rsidR="00A91C3C">
        <w:rPr>
          <w:rFonts w:ascii="Century Schoolbook" w:hAnsi="Century Schoolbook"/>
          <w:b w:val="0"/>
        </w:rPr>
        <w:t xml:space="preserve"> </w:t>
      </w:r>
      <w:r w:rsidR="0073519F">
        <w:rPr>
          <w:rFonts w:ascii="Century Schoolbook" w:hAnsi="Century Schoolbook"/>
          <w:b w:val="0"/>
        </w:rPr>
        <w:t xml:space="preserve">(One area of the roof was flat and made of rubber, not Spanish tiles.) </w:t>
      </w:r>
    </w:p>
    <w:p w:rsidR="00EB4845" w:rsidP="00EB4845" w14:paraId="014F503F" w14:textId="4D6C9299">
      <w:pPr>
        <w:spacing w:line="288" w:lineRule="auto"/>
        <w:ind w:firstLine="720"/>
        <w:rPr>
          <w:rFonts w:ascii="Century Schoolbook" w:hAnsi="Century Schoolbook"/>
          <w:b w:val="0"/>
        </w:rPr>
      </w:pPr>
      <w:r>
        <w:rPr>
          <w:rFonts w:ascii="Century Schoolbook" w:hAnsi="Century Schoolbook"/>
          <w:b w:val="0"/>
        </w:rPr>
        <w:t>Plaintiff</w:t>
      </w:r>
      <w:r w:rsidR="006E18B2">
        <w:rPr>
          <w:rFonts w:ascii="Century Schoolbook" w:hAnsi="Century Schoolbook"/>
          <w:b w:val="0"/>
        </w:rPr>
        <w:t>s’</w:t>
      </w:r>
      <w:r>
        <w:rPr>
          <w:rFonts w:ascii="Century Schoolbook" w:hAnsi="Century Schoolbook"/>
          <w:b w:val="0"/>
        </w:rPr>
        <w:t xml:space="preserve"> safety expert, Brad Avrit, stated he inspected the roof on September 9, 2019</w:t>
      </w:r>
      <w:r w:rsidR="00BB5D41">
        <w:rPr>
          <w:rFonts w:ascii="Century Schoolbook" w:hAnsi="Century Schoolbook"/>
          <w:b w:val="0"/>
        </w:rPr>
        <w:t>.</w:t>
      </w:r>
      <w:r>
        <w:rPr>
          <w:rFonts w:ascii="Century Schoolbook" w:hAnsi="Century Schoolbook"/>
          <w:b w:val="0"/>
        </w:rPr>
        <w:t xml:space="preserve"> </w:t>
      </w:r>
      <w:r w:rsidR="00A91C3C">
        <w:rPr>
          <w:rFonts w:ascii="Century Schoolbook" w:hAnsi="Century Schoolbook"/>
          <w:b w:val="0"/>
        </w:rPr>
        <w:t xml:space="preserve"> </w:t>
      </w:r>
      <w:r w:rsidR="00032060">
        <w:rPr>
          <w:rFonts w:ascii="Century Schoolbook" w:hAnsi="Century Schoolbook"/>
          <w:b w:val="0"/>
        </w:rPr>
        <w:t>He saw “graffiti</w:t>
      </w:r>
      <w:r w:rsidR="009C5371">
        <w:rPr>
          <w:rFonts w:ascii="Century Schoolbook" w:hAnsi="Century Schoolbook"/>
          <w:b w:val="0"/>
        </w:rPr>
        <w:t xml:space="preserve"> on the roof dated ‘2001’ as well as beer bottles and cigarette butts discarded on and around the area of the roof where the subject incident occurred.”</w:t>
      </w:r>
      <w:r w:rsidR="00032060">
        <w:rPr>
          <w:rFonts w:ascii="Century Schoolbook" w:hAnsi="Century Schoolbook"/>
          <w:b w:val="0"/>
        </w:rPr>
        <w:t xml:space="preserve"> </w:t>
      </w:r>
      <w:r w:rsidR="00A91C3C">
        <w:rPr>
          <w:rFonts w:ascii="Century Schoolbook" w:hAnsi="Century Schoolbook"/>
          <w:b w:val="0"/>
        </w:rPr>
        <w:t xml:space="preserve"> </w:t>
      </w:r>
      <w:r w:rsidR="006A6C6C">
        <w:rPr>
          <w:rFonts w:ascii="Century Schoolbook" w:hAnsi="Century Schoolbook"/>
          <w:b w:val="0"/>
        </w:rPr>
        <w:t>However, n</w:t>
      </w:r>
      <w:r w:rsidR="00022996">
        <w:rPr>
          <w:rFonts w:ascii="Century Schoolbook" w:hAnsi="Century Schoolbook"/>
          <w:b w:val="0"/>
        </w:rPr>
        <w:t xml:space="preserve">one of </w:t>
      </w:r>
      <w:r w:rsidR="00C13081">
        <w:rPr>
          <w:rFonts w:ascii="Century Schoolbook" w:hAnsi="Century Schoolbook"/>
          <w:b w:val="0"/>
        </w:rPr>
        <w:t xml:space="preserve">Mr. Avrit’s photographs </w:t>
      </w:r>
      <w:r w:rsidR="00022996">
        <w:rPr>
          <w:rFonts w:ascii="Century Schoolbook" w:hAnsi="Century Schoolbook"/>
          <w:b w:val="0"/>
        </w:rPr>
        <w:t xml:space="preserve">show </w:t>
      </w:r>
      <w:r w:rsidR="00926CD3">
        <w:rPr>
          <w:rFonts w:ascii="Century Schoolbook" w:hAnsi="Century Schoolbook"/>
          <w:b w:val="0"/>
        </w:rPr>
        <w:t>graffiti or debris on the sloping tile roof</w:t>
      </w:r>
      <w:r w:rsidR="006A6C6C">
        <w:rPr>
          <w:rFonts w:ascii="Century Schoolbook" w:hAnsi="Century Schoolbook"/>
          <w:b w:val="0"/>
        </w:rPr>
        <w:t>.</w:t>
      </w:r>
      <w:r w:rsidR="00926CD3">
        <w:rPr>
          <w:rFonts w:ascii="Century Schoolbook" w:hAnsi="Century Schoolbook"/>
          <w:b w:val="0"/>
        </w:rPr>
        <w:t xml:space="preserve"> </w:t>
      </w:r>
      <w:r w:rsidR="00A91C3C">
        <w:rPr>
          <w:rFonts w:ascii="Century Schoolbook" w:hAnsi="Century Schoolbook"/>
          <w:b w:val="0"/>
        </w:rPr>
        <w:t xml:space="preserve"> </w:t>
      </w:r>
      <w:r w:rsidR="006A6C6C">
        <w:rPr>
          <w:rFonts w:ascii="Century Schoolbook" w:hAnsi="Century Schoolbook"/>
          <w:b w:val="0"/>
        </w:rPr>
        <w:t>T</w:t>
      </w:r>
      <w:r w:rsidR="00356A04">
        <w:rPr>
          <w:rFonts w:ascii="Century Schoolbook" w:hAnsi="Century Schoolbook"/>
          <w:b w:val="0"/>
        </w:rPr>
        <w:t xml:space="preserve">he “2001” graffiti was written </w:t>
      </w:r>
      <w:r w:rsidR="00095D58">
        <w:rPr>
          <w:rFonts w:ascii="Century Schoolbook" w:hAnsi="Century Schoolbook"/>
          <w:b w:val="0"/>
        </w:rPr>
        <w:t xml:space="preserve">in the </w:t>
      </w:r>
      <w:r w:rsidR="004D3657">
        <w:rPr>
          <w:rFonts w:ascii="Century Schoolbook" w:hAnsi="Century Schoolbook"/>
          <w:b w:val="0"/>
        </w:rPr>
        <w:t xml:space="preserve">alcove </w:t>
      </w:r>
      <w:r w:rsidR="00095D58">
        <w:rPr>
          <w:rFonts w:ascii="Century Schoolbook" w:hAnsi="Century Schoolbook"/>
          <w:b w:val="0"/>
        </w:rPr>
        <w:t xml:space="preserve">that gave access by </w:t>
      </w:r>
      <w:r w:rsidR="004D3657">
        <w:rPr>
          <w:rFonts w:ascii="Century Schoolbook" w:hAnsi="Century Schoolbook"/>
          <w:b w:val="0"/>
        </w:rPr>
        <w:t>ladder to the roof.</w:t>
      </w:r>
      <w:r w:rsidR="00356A04">
        <w:rPr>
          <w:rFonts w:ascii="Century Schoolbook" w:hAnsi="Century Schoolbook"/>
          <w:b w:val="0"/>
        </w:rPr>
        <w:t xml:space="preserve"> </w:t>
      </w:r>
      <w:r w:rsidR="00A91C3C">
        <w:rPr>
          <w:rFonts w:ascii="Century Schoolbook" w:hAnsi="Century Schoolbook"/>
          <w:b w:val="0"/>
        </w:rPr>
        <w:t xml:space="preserve"> </w:t>
      </w:r>
      <w:r w:rsidR="00356A04">
        <w:rPr>
          <w:rFonts w:ascii="Century Schoolbook" w:hAnsi="Century Schoolbook"/>
          <w:b w:val="0"/>
        </w:rPr>
        <w:t>D</w:t>
      </w:r>
      <w:r w:rsidR="00926CD3">
        <w:rPr>
          <w:rFonts w:ascii="Century Schoolbook" w:hAnsi="Century Schoolbook"/>
          <w:b w:val="0"/>
        </w:rPr>
        <w:t xml:space="preserve">efendant </w:t>
      </w:r>
      <w:r w:rsidR="00022996">
        <w:rPr>
          <w:rFonts w:ascii="Century Schoolbook" w:hAnsi="Century Schoolbook"/>
          <w:b w:val="0"/>
        </w:rPr>
        <w:t>contends</w:t>
      </w:r>
      <w:r w:rsidR="00926CD3">
        <w:rPr>
          <w:rFonts w:ascii="Century Schoolbook" w:hAnsi="Century Schoolbook"/>
          <w:b w:val="0"/>
        </w:rPr>
        <w:t xml:space="preserve"> Mr. Avrit apparently means the </w:t>
      </w:r>
      <w:r w:rsidR="00136591">
        <w:rPr>
          <w:rFonts w:ascii="Century Schoolbook" w:hAnsi="Century Schoolbook"/>
          <w:b w:val="0"/>
        </w:rPr>
        <w:t>graffiti and debris were in the</w:t>
      </w:r>
      <w:r w:rsidR="004D3657">
        <w:rPr>
          <w:rFonts w:ascii="Century Schoolbook" w:hAnsi="Century Schoolbook"/>
          <w:b w:val="0"/>
        </w:rPr>
        <w:t xml:space="preserve"> alcove</w:t>
      </w:r>
      <w:r w:rsidR="00926CD3">
        <w:rPr>
          <w:rFonts w:ascii="Century Schoolbook" w:hAnsi="Century Schoolbook"/>
          <w:b w:val="0"/>
        </w:rPr>
        <w:t>.</w:t>
      </w:r>
      <w:r w:rsidR="004D3657">
        <w:rPr>
          <w:rFonts w:ascii="Century Schoolbook" w:hAnsi="Century Schoolbook"/>
          <w:b w:val="0"/>
        </w:rPr>
        <w:t xml:space="preserve"> </w:t>
      </w:r>
      <w:r>
        <w:rPr>
          <w:rFonts w:ascii="Century Schoolbook" w:hAnsi="Century Schoolbook"/>
          <w:b w:val="0"/>
        </w:rPr>
        <w:t xml:space="preserve">Mr. Avrit opined, among other things, that it was </w:t>
      </w:r>
      <w:r w:rsidR="00506A8D">
        <w:rPr>
          <w:rFonts w:ascii="Century Schoolbook" w:hAnsi="Century Schoolbook"/>
          <w:b w:val="0"/>
        </w:rPr>
        <w:t>“</w:t>
      </w:r>
      <w:r>
        <w:rPr>
          <w:rFonts w:ascii="Century Schoolbook" w:hAnsi="Century Schoolbook"/>
          <w:b w:val="0"/>
        </w:rPr>
        <w:t xml:space="preserve">more probable than not that </w:t>
      </w:r>
      <w:r w:rsidR="00506A8D">
        <w:rPr>
          <w:rFonts w:ascii="Century Schoolbook" w:hAnsi="Century Schoolbook"/>
          <w:b w:val="0"/>
        </w:rPr>
        <w:t xml:space="preserve">[Mr. Montes] </w:t>
      </w:r>
      <w:r>
        <w:rPr>
          <w:rFonts w:ascii="Century Schoolbook" w:hAnsi="Century Schoolbook"/>
          <w:b w:val="0"/>
        </w:rPr>
        <w:t xml:space="preserve">slipped on the sloped Spanish tiles on the roof, thereby causing him to fall.” </w:t>
      </w:r>
    </w:p>
    <w:p w:rsidR="00BB5D41" w:rsidP="00EB4845" w14:paraId="41EEE0AA" w14:textId="2F764269">
      <w:pPr>
        <w:spacing w:line="288" w:lineRule="auto"/>
        <w:ind w:firstLine="720"/>
        <w:rPr>
          <w:rFonts w:ascii="Century Schoolbook" w:hAnsi="Century Schoolbook"/>
          <w:b w:val="0"/>
        </w:rPr>
      </w:pPr>
      <w:r>
        <w:rPr>
          <w:rFonts w:ascii="Century Schoolbook" w:hAnsi="Century Schoolbook"/>
          <w:b w:val="0"/>
        </w:rPr>
        <w:t xml:space="preserve">There was also testimony from Francisco Cortez that he had been on the roof of the YMCA with </w:t>
      </w:r>
      <w:r w:rsidR="0062532A">
        <w:rPr>
          <w:rFonts w:ascii="Century Schoolbook" w:hAnsi="Century Schoolbook"/>
          <w:b w:val="0"/>
        </w:rPr>
        <w:t>Mr. Montes</w:t>
      </w:r>
      <w:r>
        <w:rPr>
          <w:rFonts w:ascii="Century Schoolbook" w:hAnsi="Century Schoolbook"/>
          <w:b w:val="0"/>
        </w:rPr>
        <w:t xml:space="preserve"> </w:t>
      </w:r>
      <w:r w:rsidR="001B74AD">
        <w:rPr>
          <w:rFonts w:ascii="Century Schoolbook" w:hAnsi="Century Schoolbook"/>
          <w:b w:val="0"/>
        </w:rPr>
        <w:t xml:space="preserve">one time.  He remembered that “we had to be sneaky to be able to go up there.” </w:t>
      </w:r>
    </w:p>
    <w:p w:rsidR="00B41373" w:rsidP="002736BC" w14:paraId="5FD164C1" w14:textId="49B0A78C">
      <w:pPr>
        <w:spacing w:line="288" w:lineRule="auto"/>
        <w:ind w:firstLine="720"/>
        <w:rPr>
          <w:rFonts w:ascii="Century Schoolbook" w:hAnsi="Century Schoolbook"/>
          <w:b w:val="0"/>
        </w:rPr>
      </w:pPr>
      <w:r>
        <w:rPr>
          <w:rFonts w:ascii="Century Schoolbook" w:hAnsi="Century Schoolbook"/>
          <w:b w:val="0"/>
        </w:rPr>
        <w:t>On December 10, 2019, a</w:t>
      </w:r>
      <w:r w:rsidR="00CE7FF1">
        <w:rPr>
          <w:rFonts w:ascii="Century Schoolbook" w:hAnsi="Century Schoolbook"/>
          <w:b w:val="0"/>
        </w:rPr>
        <w:t>fter</w:t>
      </w:r>
      <w:r>
        <w:rPr>
          <w:rFonts w:ascii="Century Schoolbook" w:hAnsi="Century Schoolbook"/>
          <w:b w:val="0"/>
        </w:rPr>
        <w:t xml:space="preserve"> receiving </w:t>
      </w:r>
      <w:r w:rsidR="00CE7FF1">
        <w:rPr>
          <w:rFonts w:ascii="Century Schoolbook" w:hAnsi="Century Schoolbook"/>
          <w:b w:val="0"/>
        </w:rPr>
        <w:t>supplemental briefing on the condition of the roof where the fall occurred</w:t>
      </w:r>
      <w:r>
        <w:rPr>
          <w:rFonts w:ascii="Century Schoolbook" w:hAnsi="Century Schoolbook"/>
          <w:b w:val="0"/>
        </w:rPr>
        <w:t xml:space="preserve">, the trial court entered an order denying summary judgment.  The court concluded there were triable issues of material fact “concerning whether the condition of the roof where the fall occurred was dangerous, and whether or not Decedent fell, as opposed to jumped, from the roof.” </w:t>
      </w:r>
      <w:r w:rsidR="00EB4845">
        <w:rPr>
          <w:rFonts w:ascii="Century Schoolbook" w:hAnsi="Century Schoolbook"/>
          <w:b w:val="0"/>
        </w:rPr>
        <w:t xml:space="preserve"> </w:t>
      </w:r>
      <w:r w:rsidR="002736BC">
        <w:rPr>
          <w:rFonts w:ascii="Century Schoolbook" w:hAnsi="Century Schoolbook"/>
          <w:b w:val="0"/>
        </w:rPr>
        <w:t xml:space="preserve">The court stated it need not consider other issues, such as “whether or not access to the roof should have been prevented.” </w:t>
      </w:r>
    </w:p>
    <w:p w:rsidR="00B6137A" w:rsidP="002736BC" w14:paraId="13426C02" w14:textId="19188E2A">
      <w:pPr>
        <w:spacing w:line="288" w:lineRule="auto"/>
        <w:ind w:firstLine="720"/>
        <w:rPr>
          <w:rFonts w:ascii="Century Schoolbook" w:hAnsi="Century Schoolbook"/>
          <w:b w:val="0"/>
        </w:rPr>
      </w:pPr>
      <w:r>
        <w:rPr>
          <w:rFonts w:ascii="Century Schoolbook" w:hAnsi="Century Schoolbook"/>
          <w:b w:val="0"/>
        </w:rPr>
        <w:t xml:space="preserve">Defendant filed a petition for writ of mandate.  </w:t>
      </w:r>
      <w:r w:rsidR="00AB7815">
        <w:rPr>
          <w:rFonts w:ascii="Century Schoolbook" w:hAnsi="Century Schoolbook"/>
          <w:b w:val="0"/>
        </w:rPr>
        <w:t xml:space="preserve">After briefing, we issued an alternative writ, stating among other points that the superior court “did not consider the threshold argument that petitioner didn’t have a legal duty to protect </w:t>
      </w:r>
      <w:r w:rsidR="00ED7590">
        <w:rPr>
          <w:rFonts w:ascii="Century Schoolbook" w:hAnsi="Century Schoolbook"/>
          <w:b w:val="0"/>
        </w:rPr>
        <w:t>Montes</w:t>
      </w:r>
      <w:r w:rsidR="00AB7815">
        <w:rPr>
          <w:rFonts w:ascii="Century Schoolbook" w:hAnsi="Century Schoolbook"/>
          <w:b w:val="0"/>
        </w:rPr>
        <w:t xml:space="preserve"> from the obvious risk of falling from a roof</w:t>
      </w:r>
      <w:r w:rsidR="005F0D85">
        <w:rPr>
          <w:rFonts w:ascii="Century Schoolbook" w:hAnsi="Century Schoolbook"/>
          <w:b w:val="0"/>
        </w:rPr>
        <w:t xml:space="preserve">.” </w:t>
      </w:r>
    </w:p>
    <w:p w:rsidR="002736BC" w:rsidP="002736BC" w14:paraId="27D2B605" w14:textId="20D1F532">
      <w:pPr>
        <w:spacing w:line="288" w:lineRule="auto"/>
        <w:ind w:firstLine="720"/>
        <w:rPr>
          <w:rFonts w:ascii="Century Schoolbook" w:hAnsi="Century Schoolbook"/>
          <w:b w:val="0"/>
        </w:rPr>
      </w:pPr>
      <w:r>
        <w:rPr>
          <w:rFonts w:ascii="Century Schoolbook" w:hAnsi="Century Schoolbook"/>
          <w:b w:val="0"/>
        </w:rPr>
        <w:t xml:space="preserve">The trial court then vacated its order denying summary judgment and set a new hearing on the duty issue. </w:t>
      </w:r>
      <w:r w:rsidR="008E5642">
        <w:rPr>
          <w:rFonts w:ascii="Century Schoolbook" w:hAnsi="Century Schoolbook"/>
          <w:b w:val="0"/>
        </w:rPr>
        <w:t xml:space="preserve"> </w:t>
      </w:r>
      <w:r>
        <w:rPr>
          <w:rFonts w:ascii="Century Schoolbook" w:hAnsi="Century Schoolbook"/>
          <w:b w:val="0"/>
        </w:rPr>
        <w:t>After supplemental briefing</w:t>
      </w:r>
      <w:r w:rsidR="003B3EB9">
        <w:rPr>
          <w:rFonts w:ascii="Century Schoolbook" w:hAnsi="Century Schoolbook"/>
          <w:b w:val="0"/>
        </w:rPr>
        <w:t xml:space="preserve"> and argument</w:t>
      </w:r>
      <w:r>
        <w:rPr>
          <w:rFonts w:ascii="Century Schoolbook" w:hAnsi="Century Schoolbook"/>
          <w:b w:val="0"/>
        </w:rPr>
        <w:t xml:space="preserve">, </w:t>
      </w:r>
      <w:r w:rsidR="009A561E">
        <w:rPr>
          <w:rFonts w:ascii="Century Schoolbook" w:hAnsi="Century Schoolbook"/>
          <w:b w:val="0"/>
        </w:rPr>
        <w:t xml:space="preserve">the trial court granted defendant’s motion for summary judgment. </w:t>
      </w:r>
      <w:r w:rsidR="008E5642">
        <w:rPr>
          <w:rFonts w:ascii="Century Schoolbook" w:hAnsi="Century Schoolbook"/>
          <w:b w:val="0"/>
        </w:rPr>
        <w:t xml:space="preserve"> </w:t>
      </w:r>
      <w:r w:rsidR="00523AAB">
        <w:rPr>
          <w:rFonts w:ascii="Century Schoolbook" w:hAnsi="Century Schoolbook"/>
          <w:b w:val="0"/>
        </w:rPr>
        <w:t xml:space="preserve">The court held defendant did not owe </w:t>
      </w:r>
      <w:r w:rsidR="00FC2709">
        <w:rPr>
          <w:rFonts w:ascii="Century Schoolbook" w:hAnsi="Century Schoolbook"/>
          <w:b w:val="0"/>
        </w:rPr>
        <w:t>Mr. Montes</w:t>
      </w:r>
      <w:r w:rsidR="00523AAB">
        <w:rPr>
          <w:rFonts w:ascii="Century Schoolbook" w:hAnsi="Century Schoolbook"/>
          <w:b w:val="0"/>
        </w:rPr>
        <w:t xml:space="preserve"> a duty to warn of, or remedy, the open and obvious danger posed by the roof. </w:t>
      </w:r>
      <w:r w:rsidR="008E5642">
        <w:rPr>
          <w:rFonts w:ascii="Century Schoolbook" w:hAnsi="Century Schoolbook"/>
          <w:b w:val="0"/>
        </w:rPr>
        <w:t xml:space="preserve"> </w:t>
      </w:r>
      <w:r w:rsidR="00523AAB">
        <w:rPr>
          <w:rFonts w:ascii="Century Schoolbook" w:hAnsi="Century Schoolbook"/>
          <w:b w:val="0"/>
        </w:rPr>
        <w:t xml:space="preserve">The court observed that “[b]ecause there was no practical necessity for </w:t>
      </w:r>
      <w:r w:rsidR="00FC2709">
        <w:rPr>
          <w:rFonts w:ascii="Century Schoolbook" w:hAnsi="Century Schoolbook"/>
          <w:b w:val="0"/>
        </w:rPr>
        <w:t>Mr. Montes</w:t>
      </w:r>
      <w:r w:rsidR="00523AAB">
        <w:rPr>
          <w:rFonts w:ascii="Century Schoolbook" w:hAnsi="Century Schoolbook"/>
          <w:b w:val="0"/>
        </w:rPr>
        <w:t>,</w:t>
      </w:r>
      <w:r w:rsidR="002578F0">
        <w:rPr>
          <w:rFonts w:ascii="Century Schoolbook" w:hAnsi="Century Schoolbook"/>
          <w:b w:val="0"/>
        </w:rPr>
        <w:t xml:space="preserve"> </w:t>
      </w:r>
      <w:r w:rsidR="00523AAB">
        <w:rPr>
          <w:rFonts w:ascii="Century Schoolbook" w:hAnsi="Century Schoolbook"/>
          <w:b w:val="0"/>
        </w:rPr>
        <w:t xml:space="preserve">or any individual, to encounter this open and obvious danger, the harm here, i.e., </w:t>
      </w:r>
      <w:r w:rsidR="00FC2709">
        <w:rPr>
          <w:rFonts w:ascii="Century Schoolbook" w:hAnsi="Century Schoolbook"/>
          <w:b w:val="0"/>
        </w:rPr>
        <w:t>Mr. Montes’</w:t>
      </w:r>
      <w:r w:rsidR="00523AAB">
        <w:rPr>
          <w:rFonts w:ascii="Century Schoolbook" w:hAnsi="Century Schoolbook"/>
          <w:b w:val="0"/>
        </w:rPr>
        <w:t xml:space="preserve"> fatal fall from the roof, is not foreseeable as a matter of law.”</w:t>
      </w:r>
    </w:p>
    <w:p w:rsidR="00AF49A7" w:rsidP="002578F0" w14:paraId="49CCC6E4" w14:textId="5C8CEA93">
      <w:pPr>
        <w:spacing w:line="288" w:lineRule="auto"/>
        <w:ind w:firstLine="720"/>
        <w:rPr>
          <w:rFonts w:ascii="Century Schoolbook" w:hAnsi="Century Schoolbook"/>
          <w:b w:val="0"/>
        </w:rPr>
      </w:pPr>
      <w:r>
        <w:rPr>
          <w:rFonts w:ascii="Century Schoolbook" w:hAnsi="Century Schoolbook"/>
          <w:b w:val="0"/>
        </w:rPr>
        <w:t>Judgment was entered on October 30, 2020, and p</w:t>
      </w:r>
      <w:r w:rsidR="00EF1F90">
        <w:rPr>
          <w:rFonts w:ascii="Century Schoolbook" w:hAnsi="Century Schoolbook"/>
          <w:b w:val="0"/>
        </w:rPr>
        <w:t xml:space="preserve">laintiffs filed a timely </w:t>
      </w:r>
      <w:r w:rsidR="00A73AA6">
        <w:rPr>
          <w:rFonts w:ascii="Century Schoolbook" w:hAnsi="Century Schoolbook"/>
          <w:b w:val="0"/>
        </w:rPr>
        <w:t>notice of appeal</w:t>
      </w:r>
      <w:r w:rsidR="00520D30">
        <w:rPr>
          <w:rFonts w:ascii="Century Schoolbook" w:hAnsi="Century Schoolbook"/>
          <w:b w:val="0"/>
        </w:rPr>
        <w:t>.</w:t>
      </w:r>
    </w:p>
    <w:p w:rsidR="007706A1" w:rsidRPr="00F82464" w:rsidP="00DE38F7" w14:paraId="756F4AA4" w14:textId="428F967D">
      <w:pPr>
        <w:spacing w:line="288" w:lineRule="auto"/>
        <w:jc w:val="center"/>
        <w:rPr>
          <w:rFonts w:ascii="Century Schoolbook" w:hAnsi="Century Schoolbook"/>
          <w:bCs/>
        </w:rPr>
      </w:pPr>
      <w:r w:rsidRPr="00F82464">
        <w:rPr>
          <w:rFonts w:ascii="Century Schoolbook" w:hAnsi="Century Schoolbook"/>
          <w:bCs/>
        </w:rPr>
        <w:t>DISCUSSION</w:t>
      </w:r>
    </w:p>
    <w:p w:rsidR="0045709D" w:rsidRPr="0045709D" w:rsidP="0045709D" w14:paraId="0231C476" w14:textId="13280CA6">
      <w:pPr>
        <w:spacing w:line="288" w:lineRule="auto"/>
        <w:rPr>
          <w:rFonts w:ascii="Century Schoolbook" w:hAnsi="Century Schoolbook"/>
          <w:bCs/>
        </w:rPr>
      </w:pPr>
      <w:r w:rsidRPr="0045709D">
        <w:rPr>
          <w:rFonts w:ascii="Century Schoolbook" w:hAnsi="Century Schoolbook"/>
          <w:bCs/>
        </w:rPr>
        <w:t>1.</w:t>
      </w:r>
      <w:r w:rsidRPr="0045709D">
        <w:rPr>
          <w:rFonts w:ascii="Century Schoolbook" w:hAnsi="Century Schoolbook"/>
          <w:bCs/>
        </w:rPr>
        <w:tab/>
        <w:t>Summary Judgment Principles</w:t>
      </w:r>
    </w:p>
    <w:p w:rsidR="0045709D" w:rsidP="0045709D" w14:paraId="1E15791F" w14:textId="2EDADB9C">
      <w:pPr>
        <w:spacing w:line="288" w:lineRule="auto"/>
        <w:ind w:firstLine="720"/>
        <w:rPr>
          <w:rFonts w:ascii="Century Schoolbook" w:hAnsi="Century Schoolbook"/>
          <w:b w:val="0"/>
        </w:rPr>
      </w:pPr>
      <w:r w:rsidRPr="0045709D">
        <w:rPr>
          <w:rFonts w:ascii="Century Schoolbook" w:hAnsi="Century Schoolbook"/>
          <w:b w:val="0"/>
        </w:rPr>
        <w:t xml:space="preserve">A defendant moving for summary judgment must show “that one or more elements of the cause of action </w:t>
      </w:r>
      <w:r w:rsidR="00CD58D4">
        <w:rPr>
          <w:rFonts w:ascii="Century Schoolbook" w:hAnsi="Century Schoolbook"/>
          <w:b w:val="0"/>
        </w:rPr>
        <w:t>. . .</w:t>
      </w:r>
      <w:r w:rsidRPr="0045709D">
        <w:rPr>
          <w:rFonts w:ascii="Century Schoolbook" w:hAnsi="Century Schoolbook"/>
          <w:b w:val="0"/>
        </w:rPr>
        <w:t xml:space="preserve"> cannot be established, or that there is a complete defense to the cause of action.”  (Code Civ. Proc., § 437c, subd. (p)(2).)  Summary judgment is appropriate where “all the papers submitted show that there is no triable issue as to any material fact and that the moving party is entitled to a judgment as a matter of law.”  (</w:t>
      </w:r>
      <w:r w:rsidRPr="0045709D">
        <w:rPr>
          <w:rFonts w:ascii="Century Schoolbook" w:hAnsi="Century Schoolbook"/>
          <w:b w:val="0"/>
          <w:i/>
          <w:iCs/>
        </w:rPr>
        <w:t xml:space="preserve">Id., </w:t>
      </w:r>
      <w:r w:rsidRPr="0045709D">
        <w:rPr>
          <w:rFonts w:ascii="Century Schoolbook" w:hAnsi="Century Schoolbook"/>
          <w:b w:val="0"/>
        </w:rPr>
        <w:t>subd. (c).)</w:t>
      </w:r>
    </w:p>
    <w:p w:rsidR="0045709D" w:rsidP="0045709D" w14:paraId="297C6AE5" w14:textId="1D1BFFB4">
      <w:pPr>
        <w:spacing w:line="288" w:lineRule="auto"/>
        <w:ind w:firstLine="720"/>
        <w:rPr>
          <w:rFonts w:ascii="Century Schoolbook" w:hAnsi="Century Schoolbook"/>
          <w:b w:val="0"/>
        </w:rPr>
      </w:pPr>
      <w:r w:rsidRPr="0045709D">
        <w:rPr>
          <w:rFonts w:ascii="Century Schoolbook" w:hAnsi="Century Schoolbook"/>
          <w:b w:val="0"/>
        </w:rPr>
        <w:t>Our Supreme Court has made clear that the purpose of the 1992 and 1993 amendments to the summary judgment statute was “ ‘to liberalize the granting of [summary judgment] motions.’ ”  (</w:t>
      </w:r>
      <w:r w:rsidRPr="0045709D">
        <w:rPr>
          <w:rFonts w:ascii="Century Schoolbook" w:hAnsi="Century Schoolbook"/>
          <w:b w:val="0"/>
          <w:i/>
          <w:iCs/>
        </w:rPr>
        <w:t xml:space="preserve">Perry v. Bakewell Hawthorne, LLC </w:t>
      </w:r>
      <w:r w:rsidRPr="0045709D">
        <w:rPr>
          <w:rFonts w:ascii="Century Schoolbook" w:hAnsi="Century Schoolbook"/>
          <w:b w:val="0"/>
        </w:rPr>
        <w:t>(2017) 2 Cal.5th 536, 542.)  It is no longer called a “disfavored” remedy.  (</w:t>
      </w:r>
      <w:r w:rsidRPr="0045709D">
        <w:rPr>
          <w:rFonts w:ascii="Century Schoolbook" w:hAnsi="Century Schoolbook"/>
          <w:b w:val="0"/>
          <w:i/>
          <w:iCs/>
        </w:rPr>
        <w:t>Ibid.</w:t>
      </w:r>
      <w:r w:rsidRPr="0045709D">
        <w:rPr>
          <w:rFonts w:ascii="Century Schoolbook" w:hAnsi="Century Schoolbook"/>
          <w:b w:val="0"/>
        </w:rPr>
        <w:t>)  “Summary judgment is now seen as ‘a particularly suitable means to test the sufficiency’ of the plaintiff</w:t>
      </w:r>
      <w:r w:rsidR="00B42F49">
        <w:rPr>
          <w:rFonts w:ascii="Century Schoolbook" w:hAnsi="Century Schoolbook"/>
          <w:b w:val="0"/>
        </w:rPr>
        <w:t>’</w:t>
      </w:r>
      <w:r w:rsidRPr="0045709D">
        <w:rPr>
          <w:rFonts w:ascii="Century Schoolbook" w:hAnsi="Century Schoolbook"/>
          <w:b w:val="0"/>
        </w:rPr>
        <w:t>s or defendant</w:t>
      </w:r>
      <w:r w:rsidR="00ED7590">
        <w:rPr>
          <w:rFonts w:ascii="Century Schoolbook" w:hAnsi="Century Schoolbook"/>
          <w:b w:val="0"/>
        </w:rPr>
        <w:t>’</w:t>
      </w:r>
      <w:r w:rsidRPr="0045709D">
        <w:rPr>
          <w:rFonts w:ascii="Century Schoolbook" w:hAnsi="Century Schoolbook"/>
          <w:b w:val="0"/>
        </w:rPr>
        <w:t>s case.”  (</w:t>
      </w:r>
      <w:r w:rsidRPr="0045709D">
        <w:rPr>
          <w:rFonts w:ascii="Century Schoolbook" w:hAnsi="Century Schoolbook"/>
          <w:b w:val="0"/>
          <w:i/>
          <w:iCs/>
        </w:rPr>
        <w:t>Ibid.</w:t>
      </w:r>
      <w:r w:rsidRPr="0045709D">
        <w:rPr>
          <w:rFonts w:ascii="Century Schoolbook" w:hAnsi="Century Schoolbook"/>
          <w:b w:val="0"/>
        </w:rPr>
        <w:t>)  On appeal, “we take the facts from the record that was before the trial court . . . .  ‘ “We review the trial court’s decision de novo, considering all the evidence set forth in the moving and opposing papers except that to which objections were made and sustained.” ’ ”  (</w:t>
      </w:r>
      <w:r w:rsidRPr="0045709D">
        <w:rPr>
          <w:rFonts w:ascii="Century Schoolbook" w:hAnsi="Century Schoolbook"/>
          <w:b w:val="0"/>
          <w:i/>
          <w:iCs/>
        </w:rPr>
        <w:t xml:space="preserve">Yanowitz v. L’Oreal USA, Inc. </w:t>
      </w:r>
      <w:r w:rsidRPr="0045709D">
        <w:rPr>
          <w:rFonts w:ascii="Century Schoolbook" w:hAnsi="Century Schoolbook"/>
          <w:b w:val="0"/>
        </w:rPr>
        <w:t>(2005) 36 Cal.4th 1028, 1037.)</w:t>
      </w:r>
    </w:p>
    <w:p w:rsidR="00DC3B67" w:rsidRPr="00DC10EF" w:rsidP="00CD58D4" w14:paraId="4354EF89" w14:textId="1D27CCCF">
      <w:pPr>
        <w:spacing w:line="288" w:lineRule="auto"/>
        <w:rPr>
          <w:rFonts w:ascii="Century Schoolbook" w:hAnsi="Century Schoolbook"/>
          <w:bCs/>
        </w:rPr>
      </w:pPr>
      <w:r>
        <w:rPr>
          <w:rFonts w:ascii="Century Schoolbook" w:hAnsi="Century Schoolbook"/>
          <w:bCs/>
        </w:rPr>
        <w:t>2.</w:t>
      </w:r>
      <w:r>
        <w:rPr>
          <w:rFonts w:ascii="Century Schoolbook" w:hAnsi="Century Schoolbook"/>
          <w:bCs/>
        </w:rPr>
        <w:tab/>
        <w:t>The Duty of Care and Open and Obvious Dangers</w:t>
      </w:r>
    </w:p>
    <w:p w:rsidR="009E1A54" w:rsidP="009264CE" w14:paraId="468CFDA1" w14:textId="024B0425">
      <w:pPr>
        <w:spacing w:line="288" w:lineRule="auto"/>
        <w:rPr>
          <w:rFonts w:ascii="Century Schoolbook" w:hAnsi="Century Schoolbook"/>
          <w:b w:val="0"/>
          <w:bCs/>
        </w:rPr>
      </w:pPr>
      <w:r>
        <w:rPr>
          <w:rFonts w:ascii="Century Schoolbook" w:hAnsi="Century Schoolbook"/>
          <w:b w:val="0"/>
        </w:rPr>
        <w:tab/>
      </w:r>
      <w:r w:rsidRPr="00DC10EF">
        <w:rPr>
          <w:rFonts w:ascii="Century Schoolbook" w:hAnsi="Century Schoolbook"/>
          <w:b w:val="0"/>
        </w:rPr>
        <w:t xml:space="preserve">To </w:t>
      </w:r>
      <w:r>
        <w:rPr>
          <w:rFonts w:ascii="Century Schoolbook" w:hAnsi="Century Schoolbook"/>
          <w:b w:val="0"/>
        </w:rPr>
        <w:t xml:space="preserve">prevail on a negligence theory, plaintiffs are required to show defendant owed Mr. Montes a legal duty of care with respect to the alleged dangerous condition that caused his </w:t>
      </w:r>
      <w:r w:rsidR="00995BFF">
        <w:rPr>
          <w:rFonts w:ascii="Century Schoolbook" w:hAnsi="Century Schoolbook"/>
          <w:b w:val="0"/>
        </w:rPr>
        <w:t>injury—here</w:t>
      </w:r>
      <w:r w:rsidR="002034A8">
        <w:rPr>
          <w:rFonts w:ascii="Century Schoolbook" w:hAnsi="Century Schoolbook"/>
          <w:b w:val="0"/>
        </w:rPr>
        <w:t xml:space="preserve">, the steep, sloping roof </w:t>
      </w:r>
      <w:r w:rsidR="002034A8">
        <w:rPr>
          <w:rFonts w:ascii="Century Schoolbook" w:hAnsi="Century Schoolbook"/>
          <w:b w:val="0"/>
          <w:bCs/>
        </w:rPr>
        <w:t>covered with brittle, broken, slippery and unstable Spanish tiles.</w:t>
      </w:r>
      <w:r w:rsidR="00DC3B67">
        <w:rPr>
          <w:rFonts w:ascii="Century Schoolbook" w:hAnsi="Century Schoolbook"/>
          <w:b w:val="0"/>
          <w:bCs/>
        </w:rPr>
        <w:t xml:space="preserve">  (See </w:t>
      </w:r>
      <w:r w:rsidRPr="009264CE" w:rsidR="00DC3B67">
        <w:rPr>
          <w:rFonts w:ascii="Century Schoolbook" w:hAnsi="Century Schoolbook"/>
          <w:b w:val="0"/>
          <w:bCs/>
          <w:i/>
          <w:iCs/>
        </w:rPr>
        <w:t>Barnes v. Black</w:t>
      </w:r>
      <w:r w:rsidRPr="009264CE" w:rsidR="00DC3B67">
        <w:rPr>
          <w:rFonts w:ascii="Century Schoolbook" w:hAnsi="Century Schoolbook"/>
          <w:b w:val="0"/>
          <w:bCs/>
        </w:rPr>
        <w:t> (1999) 71 Cal.App.4th 1473, 1477</w:t>
      </w:r>
      <w:r w:rsidR="00DC3B67">
        <w:rPr>
          <w:rFonts w:ascii="Century Schoolbook" w:hAnsi="Century Schoolbook"/>
          <w:b w:val="0"/>
          <w:bCs/>
        </w:rPr>
        <w:t xml:space="preserve"> [</w:t>
      </w:r>
      <w:r w:rsidR="00D968B4">
        <w:rPr>
          <w:rFonts w:ascii="Century Schoolbook" w:hAnsi="Century Schoolbook"/>
          <w:b w:val="0"/>
          <w:bCs/>
        </w:rPr>
        <w:t>“</w:t>
      </w:r>
      <w:r w:rsidRPr="009264CE" w:rsidR="009264CE">
        <w:rPr>
          <w:rFonts w:ascii="Century Schoolbook" w:hAnsi="Century Schoolbook"/>
          <w:b w:val="0"/>
          <w:bCs/>
        </w:rPr>
        <w:t xml:space="preserve">The existence of a duty of care is an essential element of </w:t>
      </w:r>
      <w:r w:rsidR="00D968B4">
        <w:rPr>
          <w:rFonts w:ascii="Century Schoolbook" w:hAnsi="Century Schoolbook"/>
          <w:b w:val="0"/>
          <w:bCs/>
        </w:rPr>
        <w:t>[the plaintiff’s</w:t>
      </w:r>
      <w:r>
        <w:rPr>
          <w:rFonts w:ascii="Century Schoolbook" w:hAnsi="Century Schoolbook"/>
          <w:b w:val="0"/>
          <w:bCs/>
        </w:rPr>
        <w:t>]</w:t>
      </w:r>
      <w:r w:rsidRPr="009264CE" w:rsidR="009264CE">
        <w:rPr>
          <w:rFonts w:ascii="Century Schoolbook" w:hAnsi="Century Schoolbook"/>
          <w:b w:val="0"/>
          <w:bCs/>
        </w:rPr>
        <w:t xml:space="preserve"> causes of action for negligence</w:t>
      </w:r>
      <w:r w:rsidR="00D968B4">
        <w:rPr>
          <w:rFonts w:ascii="Century Schoolbook" w:hAnsi="Century Schoolbook"/>
          <w:b w:val="0"/>
          <w:bCs/>
        </w:rPr>
        <w:t xml:space="preserve"> [and] </w:t>
      </w:r>
      <w:r w:rsidRPr="009264CE" w:rsidR="009264CE">
        <w:rPr>
          <w:rFonts w:ascii="Century Schoolbook" w:hAnsi="Century Schoolbook"/>
          <w:b w:val="0"/>
          <w:bCs/>
        </w:rPr>
        <w:t>premises liability</w:t>
      </w:r>
      <w:r w:rsidR="00D968B4">
        <w:rPr>
          <w:rFonts w:ascii="Century Schoolbook" w:hAnsi="Century Schoolbook"/>
          <w:b w:val="0"/>
          <w:bCs/>
        </w:rPr>
        <w:t xml:space="preserve"> </w:t>
      </w:r>
      <w:r w:rsidR="00CD58D4">
        <w:rPr>
          <w:rFonts w:ascii="Century Schoolbook" w:hAnsi="Century Schoolbook"/>
          <w:b w:val="0"/>
          <w:bCs/>
        </w:rPr>
        <w:t>. . . .</w:t>
      </w:r>
      <w:r w:rsidR="00D968B4">
        <w:rPr>
          <w:rFonts w:ascii="Century Schoolbook" w:hAnsi="Century Schoolbook"/>
          <w:b w:val="0"/>
          <w:bCs/>
        </w:rPr>
        <w:t>”</w:t>
      </w:r>
      <w:r w:rsidR="00DC3B67">
        <w:rPr>
          <w:rFonts w:ascii="Century Schoolbook" w:hAnsi="Century Schoolbook"/>
          <w:b w:val="0"/>
          <w:bCs/>
        </w:rPr>
        <w:t xml:space="preserve">].)  </w:t>
      </w:r>
      <w:r w:rsidR="00900F95">
        <w:rPr>
          <w:rFonts w:ascii="Century Schoolbook" w:hAnsi="Century Schoolbook"/>
          <w:b w:val="0"/>
          <w:bCs/>
        </w:rPr>
        <w:t>The existence of a duty is a question of law for the court</w:t>
      </w:r>
      <w:r w:rsidR="00DC3B67">
        <w:rPr>
          <w:rFonts w:ascii="Century Schoolbook" w:hAnsi="Century Schoolbook"/>
          <w:b w:val="0"/>
          <w:bCs/>
        </w:rPr>
        <w:t xml:space="preserve">.  </w:t>
      </w:r>
      <w:r w:rsidR="00900F95">
        <w:rPr>
          <w:rFonts w:ascii="Century Schoolbook" w:hAnsi="Century Schoolbook"/>
          <w:b w:val="0"/>
          <w:bCs/>
        </w:rPr>
        <w:t>(</w:t>
      </w:r>
      <w:r w:rsidR="00900F95">
        <w:rPr>
          <w:rFonts w:ascii="Century Schoolbook" w:hAnsi="Century Schoolbook"/>
          <w:b w:val="0"/>
          <w:bCs/>
          <w:i/>
          <w:iCs/>
        </w:rPr>
        <w:t xml:space="preserve">Kentucky Fried Chicken of Cal., Inc. v. Superior Court </w:t>
      </w:r>
      <w:r w:rsidR="00900F95">
        <w:rPr>
          <w:rFonts w:ascii="Century Schoolbook" w:hAnsi="Century Schoolbook"/>
          <w:b w:val="0"/>
          <w:bCs/>
        </w:rPr>
        <w:t>(1997) 14 Cal.4</w:t>
      </w:r>
      <w:r w:rsidR="003B709C">
        <w:rPr>
          <w:rFonts w:ascii="Century Schoolbook" w:hAnsi="Century Schoolbook"/>
          <w:b w:val="0"/>
          <w:bCs/>
        </w:rPr>
        <w:t xml:space="preserve">th </w:t>
      </w:r>
      <w:r w:rsidR="00900F95">
        <w:rPr>
          <w:rFonts w:ascii="Century Schoolbook" w:hAnsi="Century Schoolbook"/>
          <w:b w:val="0"/>
          <w:bCs/>
        </w:rPr>
        <w:t>814, 819</w:t>
      </w:r>
      <w:r w:rsidR="00DC3B67">
        <w:rPr>
          <w:rFonts w:ascii="Century Schoolbook" w:hAnsi="Century Schoolbook"/>
          <w:b w:val="0"/>
          <w:bCs/>
        </w:rPr>
        <w:t>.)</w:t>
      </w:r>
      <w:r w:rsidR="00D968B4">
        <w:rPr>
          <w:rFonts w:ascii="Century Schoolbook" w:hAnsi="Century Schoolbook"/>
          <w:b w:val="0"/>
          <w:bCs/>
        </w:rPr>
        <w:t xml:space="preserve">  </w:t>
      </w:r>
    </w:p>
    <w:p w:rsidR="00C325FF" w:rsidRPr="00C325FF" w:rsidP="00C325FF" w14:paraId="4DEE8EA6" w14:textId="5C64B794">
      <w:pPr>
        <w:spacing w:line="288" w:lineRule="auto"/>
        <w:ind w:firstLine="720"/>
        <w:rPr>
          <w:rFonts w:ascii="Century Schoolbook" w:hAnsi="Century Schoolbook"/>
          <w:b w:val="0"/>
        </w:rPr>
      </w:pPr>
      <w:r w:rsidRPr="00DC10EF">
        <w:rPr>
          <w:rFonts w:ascii="Century Schoolbook" w:hAnsi="Century Schoolbook"/>
          <w:b w:val="0"/>
        </w:rPr>
        <w:t xml:space="preserve">Whether a duty should be imposed on a defendant depends on </w:t>
      </w:r>
      <w:r w:rsidR="00914D25">
        <w:rPr>
          <w:rFonts w:ascii="Century Schoolbook" w:hAnsi="Century Schoolbook"/>
          <w:b w:val="0"/>
        </w:rPr>
        <w:t>various</w:t>
      </w:r>
      <w:r w:rsidRPr="00DC10EF">
        <w:rPr>
          <w:rFonts w:ascii="Century Schoolbook" w:hAnsi="Century Schoolbook"/>
          <w:b w:val="0"/>
        </w:rPr>
        <w:t xml:space="preserve"> policy considerations</w:t>
      </w:r>
      <w:r w:rsidR="00AC323F">
        <w:rPr>
          <w:rFonts w:ascii="Century Schoolbook" w:hAnsi="Century Schoolbook"/>
          <w:b w:val="0"/>
        </w:rPr>
        <w:t xml:space="preserve"> known as the </w:t>
      </w:r>
      <w:r w:rsidR="00AC323F">
        <w:rPr>
          <w:rFonts w:ascii="Century Schoolbook" w:hAnsi="Century Schoolbook"/>
          <w:b w:val="0"/>
          <w:i/>
          <w:iCs/>
        </w:rPr>
        <w:t xml:space="preserve">Rowland </w:t>
      </w:r>
      <w:r w:rsidR="00AC323F">
        <w:rPr>
          <w:rFonts w:ascii="Century Schoolbook" w:hAnsi="Century Schoolbook"/>
          <w:b w:val="0"/>
        </w:rPr>
        <w:t>factors.</w:t>
      </w:r>
      <w:r w:rsidR="00C8062F">
        <w:rPr>
          <w:rFonts w:ascii="Century Schoolbook" w:hAnsi="Century Schoolbook"/>
          <w:b w:val="0"/>
        </w:rPr>
        <w:t xml:space="preserve">  (</w:t>
      </w:r>
      <w:r w:rsidRPr="003E00D8" w:rsidR="00C8062F">
        <w:rPr>
          <w:rFonts w:ascii="Century Schoolbook" w:hAnsi="Century Schoolbook"/>
          <w:b w:val="0"/>
          <w:bCs/>
        </w:rPr>
        <w:t xml:space="preserve">See </w:t>
      </w:r>
      <w:r w:rsidRPr="003E00D8" w:rsidR="00C8062F">
        <w:rPr>
          <w:rFonts w:ascii="Century Schoolbook" w:hAnsi="Century Schoolbook"/>
          <w:b w:val="0"/>
          <w:bCs/>
          <w:i/>
          <w:iCs/>
        </w:rPr>
        <w:t xml:space="preserve">Rowland v.  Christian </w:t>
      </w:r>
      <w:r w:rsidRPr="003E00D8" w:rsidR="00C8062F">
        <w:rPr>
          <w:rFonts w:ascii="Century Schoolbook" w:hAnsi="Century Schoolbook"/>
          <w:b w:val="0"/>
          <w:bCs/>
        </w:rPr>
        <w:t>(1968) 69 Cal.2d 108, 112</w:t>
      </w:r>
      <w:r w:rsidRPr="00DC10EF" w:rsidR="00575AEE">
        <w:rPr>
          <w:rFonts w:ascii="Century Schoolbook" w:hAnsi="Century Schoolbook"/>
          <w:b w:val="0"/>
        </w:rPr>
        <w:t>–</w:t>
      </w:r>
      <w:r w:rsidRPr="003E00D8" w:rsidR="00C8062F">
        <w:rPr>
          <w:rFonts w:ascii="Century Schoolbook" w:hAnsi="Century Schoolbook"/>
          <w:b w:val="0"/>
          <w:bCs/>
        </w:rPr>
        <w:t>113.</w:t>
      </w:r>
      <w:r w:rsidR="00C8062F">
        <w:rPr>
          <w:rFonts w:ascii="Century Schoolbook" w:hAnsi="Century Schoolbook"/>
          <w:b w:val="0"/>
          <w:bCs/>
        </w:rPr>
        <w:t>)</w:t>
      </w:r>
      <w:r w:rsidR="00F04EB2">
        <w:rPr>
          <w:rFonts w:ascii="Century Schoolbook" w:hAnsi="Century Schoolbook"/>
          <w:b w:val="0"/>
        </w:rPr>
        <w:t xml:space="preserve">  </w:t>
      </w:r>
      <w:r w:rsidR="00AC323F">
        <w:rPr>
          <w:rFonts w:ascii="Century Schoolbook" w:hAnsi="Century Schoolbook"/>
          <w:b w:val="0"/>
        </w:rPr>
        <w:t xml:space="preserve">Prime among these </w:t>
      </w:r>
      <w:r w:rsidR="00D968B4">
        <w:rPr>
          <w:rFonts w:ascii="Century Schoolbook" w:hAnsi="Century Schoolbook"/>
          <w:b w:val="0"/>
        </w:rPr>
        <w:t xml:space="preserve">is the foreseeability of harm to </w:t>
      </w:r>
      <w:r w:rsidR="00914D25">
        <w:rPr>
          <w:rFonts w:ascii="Century Schoolbook" w:hAnsi="Century Schoolbook"/>
          <w:b w:val="0"/>
        </w:rPr>
        <w:t xml:space="preserve">another.  </w:t>
      </w:r>
      <w:r w:rsidR="00D968B4">
        <w:rPr>
          <w:rFonts w:ascii="Century Schoolbook" w:hAnsi="Century Schoolbook"/>
          <w:b w:val="0"/>
        </w:rPr>
        <w:t>(</w:t>
      </w:r>
      <w:r w:rsidRPr="00DC10EF">
        <w:rPr>
          <w:rFonts w:ascii="Century Schoolbook" w:hAnsi="Century Schoolbook"/>
          <w:b w:val="0"/>
          <w:i/>
          <w:iCs/>
        </w:rPr>
        <w:t>Osborn v. Mission Ready Mix</w:t>
      </w:r>
      <w:r w:rsidRPr="00DC10EF">
        <w:rPr>
          <w:rFonts w:ascii="Century Schoolbook" w:hAnsi="Century Schoolbook"/>
          <w:b w:val="0"/>
        </w:rPr>
        <w:t> (1990) 224 Cal.App.3d 104, 122</w:t>
      </w:r>
      <w:r w:rsidR="003B709C">
        <w:rPr>
          <w:rFonts w:ascii="Century Schoolbook" w:hAnsi="Century Schoolbook"/>
          <w:b w:val="0"/>
        </w:rPr>
        <w:t xml:space="preserve"> (</w:t>
      </w:r>
      <w:r w:rsidR="003B709C">
        <w:rPr>
          <w:rFonts w:ascii="Century Schoolbook" w:hAnsi="Century Schoolbook"/>
          <w:b w:val="0"/>
          <w:i/>
          <w:iCs/>
        </w:rPr>
        <w:t>Osborn</w:t>
      </w:r>
      <w:r w:rsidR="003B709C">
        <w:rPr>
          <w:rFonts w:ascii="Century Schoolbook" w:hAnsi="Century Schoolbook"/>
          <w:b w:val="0"/>
        </w:rPr>
        <w:t>)</w:t>
      </w:r>
      <w:r w:rsidR="009E1A54">
        <w:rPr>
          <w:rFonts w:ascii="Century Schoolbook" w:hAnsi="Century Schoolbook"/>
          <w:b w:val="0"/>
        </w:rPr>
        <w:t xml:space="preserve">.)  </w:t>
      </w:r>
      <w:r w:rsidRPr="00DC10EF">
        <w:rPr>
          <w:rFonts w:ascii="Century Schoolbook" w:hAnsi="Century Schoolbook"/>
          <w:b w:val="0"/>
        </w:rPr>
        <w:t>The court</w:t>
      </w:r>
      <w:r w:rsidR="00900F95">
        <w:rPr>
          <w:rFonts w:ascii="Century Schoolbook" w:hAnsi="Century Schoolbook"/>
          <w:b w:val="0"/>
        </w:rPr>
        <w:t xml:space="preserve"> must evaluate “ ‘ “</w:t>
      </w:r>
      <w:r w:rsidRPr="00DC10EF">
        <w:rPr>
          <w:rFonts w:ascii="Century Schoolbook" w:hAnsi="Century Schoolbook"/>
          <w:b w:val="0"/>
        </w:rPr>
        <w:t>whether the category of negligent conduct at issue is sufficiently likely to result in the kind of harm experienced that liability may appropriately be imposed on the negligent party.</w:t>
      </w:r>
      <w:r w:rsidR="00900F95">
        <w:rPr>
          <w:rFonts w:ascii="Century Schoolbook" w:hAnsi="Century Schoolbook"/>
          <w:b w:val="0"/>
        </w:rPr>
        <w:t>”</w:t>
      </w:r>
      <w:r>
        <w:rPr>
          <w:rFonts w:ascii="Century Schoolbook" w:hAnsi="Century Schoolbook"/>
          <w:b w:val="0"/>
        </w:rPr>
        <w:t xml:space="preserve"> </w:t>
      </w:r>
      <w:r w:rsidR="00900F95">
        <w:rPr>
          <w:rFonts w:ascii="Century Schoolbook" w:hAnsi="Century Schoolbook"/>
          <w:b w:val="0"/>
        </w:rPr>
        <w:t>’</w:t>
      </w:r>
      <w:r>
        <w:rPr>
          <w:rFonts w:ascii="Century Schoolbook" w:hAnsi="Century Schoolbook"/>
          <w:b w:val="0"/>
        </w:rPr>
        <w:t xml:space="preserve"> </w:t>
      </w:r>
      <w:r w:rsidRPr="00DC10EF">
        <w:rPr>
          <w:rFonts w:ascii="Century Schoolbook" w:hAnsi="Century Schoolbook"/>
          <w:b w:val="0"/>
        </w:rPr>
        <w:t>”</w:t>
      </w:r>
      <w:r>
        <w:rPr>
          <w:rFonts w:ascii="Century Schoolbook" w:hAnsi="Century Schoolbook"/>
          <w:b w:val="0"/>
        </w:rPr>
        <w:t xml:space="preserve">  (</w:t>
      </w:r>
      <w:r w:rsidRPr="00DC10EF">
        <w:rPr>
          <w:rFonts w:ascii="Century Schoolbook" w:hAnsi="Century Schoolbook"/>
          <w:b w:val="0"/>
          <w:i/>
          <w:iCs/>
        </w:rPr>
        <w:t>Jacobs v. Coldwell Banker Residential Brokerage Co.</w:t>
      </w:r>
      <w:r w:rsidRPr="00DC10EF">
        <w:rPr>
          <w:rFonts w:ascii="Century Schoolbook" w:hAnsi="Century Schoolbook"/>
          <w:b w:val="0"/>
        </w:rPr>
        <w:t> (2017) 14 Cal.App.5th 438, 446</w:t>
      </w:r>
      <w:r>
        <w:rPr>
          <w:rFonts w:ascii="Century Schoolbook" w:hAnsi="Century Schoolbook"/>
          <w:b w:val="0"/>
        </w:rPr>
        <w:t xml:space="preserve"> (</w:t>
      </w:r>
      <w:r>
        <w:rPr>
          <w:rFonts w:ascii="Century Schoolbook" w:hAnsi="Century Schoolbook"/>
          <w:b w:val="0"/>
          <w:i/>
          <w:iCs/>
        </w:rPr>
        <w:t>Jacobs</w:t>
      </w:r>
      <w:r>
        <w:rPr>
          <w:rFonts w:ascii="Century Schoolbook" w:hAnsi="Century Schoolbook"/>
          <w:b w:val="0"/>
        </w:rPr>
        <w:t>).)</w:t>
      </w:r>
    </w:p>
    <w:p w:rsidR="00DC10EF" w:rsidP="003B709C" w14:paraId="12F00306" w14:textId="1DD796FD">
      <w:pPr>
        <w:spacing w:line="288" w:lineRule="auto"/>
        <w:ind w:firstLine="720"/>
        <w:rPr>
          <w:rFonts w:ascii="Century Schoolbook" w:hAnsi="Century Schoolbook"/>
          <w:b w:val="0"/>
        </w:rPr>
      </w:pPr>
      <w:r w:rsidRPr="00DC10EF">
        <w:rPr>
          <w:rFonts w:ascii="Century Schoolbook" w:hAnsi="Century Schoolbook"/>
          <w:b w:val="0"/>
        </w:rPr>
        <w:t xml:space="preserve"> </w:t>
      </w:r>
      <w:r>
        <w:rPr>
          <w:rFonts w:ascii="Century Schoolbook" w:hAnsi="Century Schoolbook"/>
          <w:b w:val="0"/>
        </w:rPr>
        <w:t>“</w:t>
      </w:r>
      <w:r w:rsidRPr="00DC10EF">
        <w:rPr>
          <w:rFonts w:ascii="Century Schoolbook" w:hAnsi="Century Schoolbook"/>
          <w:b w:val="0"/>
        </w:rPr>
        <w:t>Foreseeability of harm is typically absent when a dangerous condition is open and obvious.</w:t>
      </w:r>
      <w:r w:rsidR="003B709C">
        <w:rPr>
          <w:rFonts w:ascii="Century Schoolbook" w:hAnsi="Century Schoolbook"/>
          <w:b w:val="0"/>
        </w:rPr>
        <w:t xml:space="preserve">  [Citation.]  ‘</w:t>
      </w:r>
      <w:r w:rsidRPr="00DC10EF">
        <w:rPr>
          <w:rFonts w:ascii="Century Schoolbook" w:hAnsi="Century Schoolbook"/>
          <w:b w:val="0"/>
        </w:rPr>
        <w:t>Generally, if a danger is so obvious that a person could reasonably be expected to see it, the condition itself serves as a warning, and the landowner is under no further duty to remedy or warn of the condition.</w:t>
      </w:r>
      <w:r w:rsidR="003B709C">
        <w:rPr>
          <w:rFonts w:ascii="Century Schoolbook" w:hAnsi="Century Schoolbook"/>
          <w:b w:val="0"/>
        </w:rPr>
        <w:t xml:space="preserve">’  [Citation.] </w:t>
      </w:r>
      <w:r w:rsidRPr="00DC10EF">
        <w:rPr>
          <w:rFonts w:ascii="Century Schoolbook" w:hAnsi="Century Schoolbook"/>
          <w:b w:val="0"/>
        </w:rPr>
        <w:t xml:space="preserve"> In that situation, owners and possessors of land are entitled to assume others will </w:t>
      </w:r>
      <w:r w:rsidR="003B709C">
        <w:rPr>
          <w:rFonts w:ascii="Century Schoolbook" w:hAnsi="Century Schoolbook"/>
          <w:b w:val="0"/>
        </w:rPr>
        <w:t>‘</w:t>
      </w:r>
      <w:r w:rsidRPr="00DC10EF">
        <w:rPr>
          <w:rFonts w:ascii="Century Schoolbook" w:hAnsi="Century Schoolbook"/>
          <w:b w:val="0"/>
        </w:rPr>
        <w:t>perceive the obvious</w:t>
      </w:r>
      <w:r w:rsidR="003B709C">
        <w:rPr>
          <w:rFonts w:ascii="Century Schoolbook" w:hAnsi="Century Schoolbook"/>
          <w:b w:val="0"/>
        </w:rPr>
        <w:t xml:space="preserve">’ </w:t>
      </w:r>
      <w:r w:rsidRPr="00DC10EF">
        <w:rPr>
          <w:rFonts w:ascii="Century Schoolbook" w:hAnsi="Century Schoolbook"/>
          <w:b w:val="0"/>
        </w:rPr>
        <w:t>and take action to avoid the dangerous condition.</w:t>
      </w:r>
      <w:r w:rsidR="00A84230">
        <w:rPr>
          <w:rFonts w:ascii="Century Schoolbook" w:hAnsi="Century Schoolbook"/>
          <w:b w:val="0"/>
        </w:rPr>
        <w:t>”  (</w:t>
      </w:r>
      <w:r w:rsidR="00A84230">
        <w:rPr>
          <w:rFonts w:ascii="Century Schoolbook" w:hAnsi="Century Schoolbook"/>
          <w:b w:val="0"/>
          <w:i/>
          <w:iCs/>
        </w:rPr>
        <w:t xml:space="preserve">Jacobs, supra, </w:t>
      </w:r>
      <w:r w:rsidRPr="00DC10EF" w:rsidR="00A84230">
        <w:rPr>
          <w:rFonts w:ascii="Century Schoolbook" w:hAnsi="Century Schoolbook"/>
          <w:b w:val="0"/>
        </w:rPr>
        <w:t>14</w:t>
      </w:r>
      <w:r w:rsidR="00CD58D4">
        <w:rPr>
          <w:rFonts w:ascii="Century Schoolbook" w:hAnsi="Century Schoolbook"/>
          <w:b w:val="0"/>
        </w:rPr>
        <w:t> </w:t>
      </w:r>
      <w:r w:rsidRPr="00DC10EF" w:rsidR="00A84230">
        <w:rPr>
          <w:rFonts w:ascii="Century Schoolbook" w:hAnsi="Century Schoolbook"/>
          <w:b w:val="0"/>
        </w:rPr>
        <w:t xml:space="preserve">Cal.App.5th </w:t>
      </w:r>
      <w:r w:rsidR="00A84230">
        <w:rPr>
          <w:rFonts w:ascii="Century Schoolbook" w:hAnsi="Century Schoolbook"/>
          <w:b w:val="0"/>
        </w:rPr>
        <w:t>at p</w:t>
      </w:r>
      <w:r w:rsidR="00AD4FF4">
        <w:rPr>
          <w:rFonts w:ascii="Century Schoolbook" w:hAnsi="Century Schoolbook"/>
          <w:b w:val="0"/>
        </w:rPr>
        <w:t xml:space="preserve">. </w:t>
      </w:r>
      <w:r w:rsidRPr="00DC10EF" w:rsidR="00A84230">
        <w:rPr>
          <w:rFonts w:ascii="Century Schoolbook" w:hAnsi="Century Schoolbook"/>
          <w:b w:val="0"/>
        </w:rPr>
        <w:t>447</w:t>
      </w:r>
      <w:r w:rsidR="00A84230">
        <w:rPr>
          <w:rFonts w:ascii="Century Schoolbook" w:hAnsi="Century Schoolbook"/>
          <w:b w:val="0"/>
        </w:rPr>
        <w:t>.)</w:t>
      </w:r>
    </w:p>
    <w:p w:rsidR="00BC1FEF" w:rsidP="00AD4FF4" w14:paraId="14C431DA" w14:textId="4A74731D">
      <w:pPr>
        <w:spacing w:line="288" w:lineRule="auto"/>
        <w:ind w:firstLine="720"/>
        <w:rPr>
          <w:rFonts w:ascii="Century Schoolbook" w:hAnsi="Century Schoolbook"/>
          <w:b w:val="0"/>
        </w:rPr>
      </w:pPr>
      <w:r>
        <w:rPr>
          <w:rFonts w:ascii="Century Schoolbook" w:hAnsi="Century Schoolbook"/>
          <w:b w:val="0"/>
        </w:rPr>
        <w:t xml:space="preserve">There may be a duty of care owed even where a dangerous condition is open and obvious, </w:t>
      </w:r>
      <w:r w:rsidRPr="00DC10EF" w:rsidR="00DC10EF">
        <w:rPr>
          <w:rFonts w:ascii="Century Schoolbook" w:hAnsi="Century Schoolbook"/>
          <w:b w:val="0"/>
        </w:rPr>
        <w:t>when “it is foreseeable that the danger may cause injury despite the fact that it is obvious (e.g., when necessity requires persons to encounter it).”</w:t>
      </w:r>
      <w:r w:rsidR="00AD4FF4">
        <w:rPr>
          <w:rFonts w:ascii="Century Schoolbook" w:hAnsi="Century Schoolbook"/>
          <w:b w:val="0"/>
        </w:rPr>
        <w:t xml:space="preserve">  </w:t>
      </w:r>
      <w:r w:rsidRPr="00DC10EF" w:rsidR="00DC10EF">
        <w:rPr>
          <w:rFonts w:ascii="Century Schoolbook" w:hAnsi="Century Schoolbook"/>
          <w:b w:val="0"/>
        </w:rPr>
        <w:t>(</w:t>
      </w:r>
      <w:r w:rsidRPr="00DC10EF" w:rsidR="00DC10EF">
        <w:rPr>
          <w:rFonts w:ascii="Century Schoolbook" w:hAnsi="Century Schoolbook"/>
          <w:b w:val="0"/>
          <w:i/>
          <w:iCs/>
        </w:rPr>
        <w:t>Osborn, supra</w:t>
      </w:r>
      <w:r w:rsidRPr="00DC10EF" w:rsidR="00DC10EF">
        <w:rPr>
          <w:rFonts w:ascii="Century Schoolbook" w:hAnsi="Century Schoolbook"/>
          <w:b w:val="0"/>
        </w:rPr>
        <w:t>, 224 Cal.App.3d at p. 122, italics omitted.) </w:t>
      </w:r>
      <w:r w:rsidR="00AD4FF4">
        <w:rPr>
          <w:rFonts w:ascii="Century Schoolbook" w:hAnsi="Century Schoolbook"/>
          <w:b w:val="0"/>
        </w:rPr>
        <w:t xml:space="preserve"> </w:t>
      </w:r>
      <w:r w:rsidRPr="00DC10EF" w:rsidR="00DC10EF">
        <w:rPr>
          <w:rFonts w:ascii="Century Schoolbook" w:hAnsi="Century Schoolbook"/>
          <w:b w:val="0"/>
        </w:rPr>
        <w:t xml:space="preserve">In other words, </w:t>
      </w:r>
      <w:r w:rsidR="00AD4FF4">
        <w:rPr>
          <w:rFonts w:ascii="Century Schoolbook" w:hAnsi="Century Schoolbook"/>
          <w:b w:val="0"/>
        </w:rPr>
        <w:t>“</w:t>
      </w:r>
      <w:r w:rsidRPr="00DC10EF" w:rsidR="00DC10EF">
        <w:rPr>
          <w:rFonts w:ascii="Century Schoolbook" w:hAnsi="Century Schoolbook"/>
          <w:b w:val="0"/>
        </w:rPr>
        <w:t xml:space="preserve">the obviousness of the condition and its dangerousness </w:t>
      </w:r>
      <w:r w:rsidR="00CD58D4">
        <w:rPr>
          <w:rFonts w:ascii="Century Schoolbook" w:hAnsi="Century Schoolbook"/>
          <w:b w:val="0"/>
        </w:rPr>
        <w:t xml:space="preserve">. . . </w:t>
      </w:r>
      <w:r w:rsidRPr="00DC10EF" w:rsidR="00DC10EF">
        <w:rPr>
          <w:rFonts w:ascii="Century Schoolbook" w:hAnsi="Century Schoolbook"/>
          <w:b w:val="0"/>
        </w:rPr>
        <w:t xml:space="preserve">will not negate a duty of care when it is foreseeable that, </w:t>
      </w:r>
      <w:r w:rsidRPr="00DC10EF" w:rsidR="00DC10EF">
        <w:rPr>
          <w:rFonts w:ascii="Century Schoolbook" w:hAnsi="Century Schoolbook"/>
          <w:b w:val="0"/>
          <w:i/>
          <w:iCs/>
        </w:rPr>
        <w:t>because of necessity or other circumstances, a person may choose to encounter the condition.</w:t>
      </w:r>
      <w:r w:rsidR="00AD4FF4">
        <w:rPr>
          <w:rFonts w:ascii="Century Schoolbook" w:hAnsi="Century Schoolbook"/>
          <w:b w:val="0"/>
        </w:rPr>
        <w:t>”  (</w:t>
      </w:r>
      <w:r w:rsidR="00AD4FF4">
        <w:rPr>
          <w:rFonts w:ascii="Century Schoolbook" w:hAnsi="Century Schoolbook"/>
          <w:b w:val="0"/>
          <w:i/>
          <w:iCs/>
        </w:rPr>
        <w:t xml:space="preserve">Jacobs, supra, </w:t>
      </w:r>
      <w:r w:rsidR="00AD4FF4">
        <w:rPr>
          <w:rFonts w:ascii="Century Schoolbook" w:hAnsi="Century Schoolbook"/>
          <w:b w:val="0"/>
        </w:rPr>
        <w:t>14 Cal.App.5</w:t>
      </w:r>
      <w:r w:rsidR="00CB4696">
        <w:rPr>
          <w:rFonts w:ascii="Century Schoolbook" w:hAnsi="Century Schoolbook"/>
          <w:b w:val="0"/>
        </w:rPr>
        <w:t>th at p. 447</w:t>
      </w:r>
      <w:r>
        <w:rPr>
          <w:rFonts w:ascii="Century Schoolbook" w:hAnsi="Century Schoolbook"/>
          <w:b w:val="0"/>
        </w:rPr>
        <w:t>, italics added.)</w:t>
      </w:r>
    </w:p>
    <w:p w:rsidR="00E416F4" w:rsidP="00B644C9" w14:paraId="056651EA" w14:textId="39945648">
      <w:pPr>
        <w:spacing w:line="288" w:lineRule="auto"/>
        <w:ind w:firstLine="720"/>
        <w:rPr>
          <w:rFonts w:ascii="Century Schoolbook" w:hAnsi="Century Schoolbook"/>
          <w:b w:val="0"/>
        </w:rPr>
      </w:pPr>
      <w:r>
        <w:rPr>
          <w:rFonts w:ascii="Century Schoolbook" w:hAnsi="Century Schoolbook"/>
          <w:b w:val="0"/>
        </w:rPr>
        <w:t xml:space="preserve">The cases provide several examples of circumstances where it was foreseeable that a plaintiff would “choose to encounter” an obviously dangerous condition.  </w:t>
      </w:r>
      <w:r w:rsidR="00D91B35">
        <w:rPr>
          <w:rFonts w:ascii="Century Schoolbook" w:hAnsi="Century Schoolbook"/>
          <w:b w:val="0"/>
        </w:rPr>
        <w:t xml:space="preserve">These </w:t>
      </w:r>
      <w:r>
        <w:rPr>
          <w:rFonts w:ascii="Century Schoolbook" w:hAnsi="Century Schoolbook"/>
          <w:b w:val="0"/>
        </w:rPr>
        <w:t>often</w:t>
      </w:r>
      <w:r w:rsidR="00D91B35">
        <w:rPr>
          <w:rFonts w:ascii="Century Schoolbook" w:hAnsi="Century Schoolbook"/>
          <w:b w:val="0"/>
        </w:rPr>
        <w:t xml:space="preserve"> involve workers, as </w:t>
      </w:r>
      <w:r w:rsidR="00D91B35">
        <w:rPr>
          <w:rFonts w:ascii="Century Schoolbook" w:hAnsi="Century Schoolbook"/>
          <w:b w:val="0"/>
          <w:i/>
          <w:iCs/>
        </w:rPr>
        <w:t xml:space="preserve">Jacobs </w:t>
      </w:r>
      <w:r w:rsidR="00D91B35">
        <w:rPr>
          <w:rFonts w:ascii="Century Schoolbook" w:hAnsi="Century Schoolbook"/>
          <w:b w:val="0"/>
        </w:rPr>
        <w:t>explains:  “</w:t>
      </w:r>
      <w:r w:rsidRPr="00DC10EF" w:rsidR="00DC10EF">
        <w:rPr>
          <w:rFonts w:ascii="Century Schoolbook" w:hAnsi="Century Schoolbook"/>
          <w:b w:val="0"/>
        </w:rPr>
        <w:t>In </w:t>
      </w:r>
      <w:r w:rsidRPr="00DC10EF" w:rsidR="00DC10EF">
        <w:rPr>
          <w:rFonts w:ascii="Century Schoolbook" w:hAnsi="Century Schoolbook"/>
          <w:b w:val="0"/>
          <w:i/>
          <w:iCs/>
        </w:rPr>
        <w:t>Osborn</w:t>
      </w:r>
      <w:r w:rsidRPr="00DC10EF" w:rsidR="00DC10EF">
        <w:rPr>
          <w:rFonts w:ascii="Century Schoolbook" w:hAnsi="Century Schoolbook"/>
          <w:b w:val="0"/>
        </w:rPr>
        <w:t>, for example, a trucker was injured when he fell walking over a demolished concrete ramp, which was the only means of reaching a silo for delivery of materials.</w:t>
      </w:r>
      <w:r w:rsidR="00D91B35">
        <w:rPr>
          <w:rFonts w:ascii="Century Schoolbook" w:hAnsi="Century Schoolbook"/>
          <w:b w:val="0"/>
        </w:rPr>
        <w:t xml:space="preserve">  [(</w:t>
      </w:r>
      <w:r w:rsidR="00D91B35">
        <w:rPr>
          <w:rFonts w:ascii="Century Schoolbook" w:hAnsi="Century Schoolbook"/>
          <w:b w:val="0"/>
          <w:i/>
          <w:iCs/>
        </w:rPr>
        <w:t xml:space="preserve">Osborn, supra, </w:t>
      </w:r>
      <w:r w:rsidRPr="00DC10EF" w:rsidR="00D91B35">
        <w:rPr>
          <w:rFonts w:ascii="Century Schoolbook" w:hAnsi="Century Schoolbook"/>
          <w:b w:val="0"/>
        </w:rPr>
        <w:t xml:space="preserve">224 Cal.App.3d </w:t>
      </w:r>
      <w:r w:rsidR="00D91B35">
        <w:rPr>
          <w:rFonts w:ascii="Century Schoolbook" w:hAnsi="Century Schoolbook"/>
          <w:b w:val="0"/>
        </w:rPr>
        <w:t xml:space="preserve">at pp. </w:t>
      </w:r>
      <w:r w:rsidRPr="00DC10EF" w:rsidR="00DC10EF">
        <w:rPr>
          <w:rFonts w:ascii="Century Schoolbook" w:hAnsi="Century Schoolbook"/>
          <w:b w:val="0"/>
        </w:rPr>
        <w:t>109–110.)</w:t>
      </w:r>
      <w:r w:rsidR="00D91B35">
        <w:rPr>
          <w:rFonts w:ascii="Century Schoolbook" w:hAnsi="Century Schoolbook"/>
          <w:b w:val="0"/>
        </w:rPr>
        <w:t>]  I</w:t>
      </w:r>
      <w:r w:rsidRPr="00DC10EF" w:rsidR="00DC10EF">
        <w:rPr>
          <w:rFonts w:ascii="Century Schoolbook" w:hAnsi="Century Schoolbook"/>
          <w:b w:val="0"/>
        </w:rPr>
        <w:t>n finding a disputed factual issue as to premises liability, the court noted that the worker</w:t>
      </w:r>
      <w:r w:rsidR="00EB4845">
        <w:rPr>
          <w:rFonts w:ascii="Century Schoolbook" w:hAnsi="Century Schoolbook"/>
          <w:b w:val="0"/>
        </w:rPr>
        <w:t>’</w:t>
      </w:r>
      <w:r w:rsidRPr="00DC10EF" w:rsidR="00DC10EF">
        <w:rPr>
          <w:rFonts w:ascii="Century Schoolbook" w:hAnsi="Century Schoolbook"/>
          <w:b w:val="0"/>
        </w:rPr>
        <w:t xml:space="preserve">s </w:t>
      </w:r>
      <w:r w:rsidR="00CE0397">
        <w:rPr>
          <w:rFonts w:ascii="Century Schoolbook" w:hAnsi="Century Schoolbook"/>
          <w:b w:val="0"/>
        </w:rPr>
        <w:t>‘</w:t>
      </w:r>
      <w:r w:rsidRPr="00DC10EF" w:rsidR="00DC10EF">
        <w:rPr>
          <w:rFonts w:ascii="Century Schoolbook" w:hAnsi="Century Schoolbook"/>
          <w:b w:val="0"/>
        </w:rPr>
        <w:t>employment required him to pass across this area in order to complete his work.</w:t>
      </w:r>
      <w:r w:rsidR="00CE0397">
        <w:rPr>
          <w:rFonts w:ascii="Century Schoolbook" w:hAnsi="Century Schoolbook"/>
          <w:b w:val="0"/>
        </w:rPr>
        <w:t xml:space="preserve">’  </w:t>
      </w:r>
      <w:r w:rsidRPr="00DC10EF" w:rsidR="00DC10EF">
        <w:rPr>
          <w:rFonts w:ascii="Century Schoolbook" w:hAnsi="Century Schoolbook"/>
          <w:b w:val="0"/>
        </w:rPr>
        <w:t>(</w:t>
      </w:r>
      <w:r w:rsidRPr="00DC10EF" w:rsidR="00DC10EF">
        <w:rPr>
          <w:rFonts w:ascii="Century Schoolbook" w:hAnsi="Century Schoolbook"/>
          <w:b w:val="0"/>
          <w:i/>
          <w:iCs/>
        </w:rPr>
        <w:t>Id.</w:t>
      </w:r>
      <w:r w:rsidRPr="00DC10EF" w:rsidR="00DC10EF">
        <w:rPr>
          <w:rFonts w:ascii="Century Schoolbook" w:hAnsi="Century Schoolbook"/>
          <w:b w:val="0"/>
        </w:rPr>
        <w:t> at p. 123; see </w:t>
      </w:r>
      <w:r w:rsidRPr="00DC10EF" w:rsidR="00DC10EF">
        <w:rPr>
          <w:rFonts w:ascii="Century Schoolbook" w:hAnsi="Century Schoolbook"/>
          <w:b w:val="0"/>
          <w:i/>
          <w:iCs/>
        </w:rPr>
        <w:t>Florez v. Groom Development Co.</w:t>
      </w:r>
      <w:r w:rsidRPr="00DC10EF" w:rsidR="00DC10EF">
        <w:rPr>
          <w:rFonts w:ascii="Century Schoolbook" w:hAnsi="Century Schoolbook"/>
          <w:b w:val="0"/>
        </w:rPr>
        <w:t> (1959) 53 Cal.2d 347, 358–359</w:t>
      </w:r>
      <w:r w:rsidR="00CE0397">
        <w:rPr>
          <w:rFonts w:ascii="Century Schoolbook" w:hAnsi="Century Schoolbook"/>
          <w:b w:val="0"/>
        </w:rPr>
        <w:t xml:space="preserve"> </w:t>
      </w:r>
      <w:r w:rsidRPr="00DC10EF" w:rsidR="00DC10EF">
        <w:rPr>
          <w:rFonts w:ascii="Century Schoolbook" w:hAnsi="Century Schoolbook"/>
          <w:b w:val="0"/>
        </w:rPr>
        <w:t xml:space="preserve">[foreseeable that plaintiff would attempt to walk across a narrow plank because his job duties required him to access a faucet and </w:t>
      </w:r>
      <w:r w:rsidR="00CE0397">
        <w:rPr>
          <w:rFonts w:ascii="Century Schoolbook" w:hAnsi="Century Schoolbook"/>
          <w:b w:val="0"/>
        </w:rPr>
        <w:t>‘</w:t>
      </w:r>
      <w:r w:rsidRPr="00DC10EF" w:rsidR="00DC10EF">
        <w:rPr>
          <w:rFonts w:ascii="Century Schoolbook" w:hAnsi="Century Schoolbook"/>
          <w:b w:val="0"/>
        </w:rPr>
        <w:t>[t]he dangerous plank was the only means furnished to reach that faucet</w:t>
      </w:r>
      <w:r w:rsidR="00CE0397">
        <w:rPr>
          <w:rFonts w:ascii="Century Schoolbook" w:hAnsi="Century Schoolbook"/>
          <w:b w:val="0"/>
        </w:rPr>
        <w:t>’</w:t>
      </w:r>
      <w:r w:rsidRPr="00DC10EF" w:rsidR="00DC10EF">
        <w:rPr>
          <w:rFonts w:ascii="Century Schoolbook" w:hAnsi="Century Schoolbook"/>
          <w:b w:val="0"/>
        </w:rPr>
        <w:t>].)</w:t>
      </w:r>
      <w:r w:rsidR="00CE0397">
        <w:rPr>
          <w:rFonts w:ascii="Century Schoolbook" w:hAnsi="Century Schoolbook"/>
          <w:b w:val="0"/>
        </w:rPr>
        <w:t>”  (</w:t>
      </w:r>
      <w:r w:rsidR="00CE0397">
        <w:rPr>
          <w:rFonts w:ascii="Century Schoolbook" w:hAnsi="Century Schoolbook"/>
          <w:b w:val="0"/>
          <w:i/>
          <w:iCs/>
        </w:rPr>
        <w:t xml:space="preserve">Jacobs, supra, </w:t>
      </w:r>
      <w:r w:rsidR="00CE0397">
        <w:rPr>
          <w:rFonts w:ascii="Century Schoolbook" w:hAnsi="Century Schoolbook"/>
          <w:b w:val="0"/>
        </w:rPr>
        <w:t>14 Cal.App.5</w:t>
      </w:r>
      <w:r w:rsidR="00D245EB">
        <w:rPr>
          <w:rFonts w:ascii="Century Schoolbook" w:hAnsi="Century Schoolbook"/>
          <w:b w:val="0"/>
        </w:rPr>
        <w:t xml:space="preserve">th </w:t>
      </w:r>
      <w:r w:rsidR="00CE0397">
        <w:rPr>
          <w:rFonts w:ascii="Century Schoolbook" w:hAnsi="Century Schoolbook"/>
          <w:b w:val="0"/>
        </w:rPr>
        <w:t xml:space="preserve">at p. </w:t>
      </w:r>
      <w:r w:rsidR="004E77E8">
        <w:rPr>
          <w:rFonts w:ascii="Century Schoolbook" w:hAnsi="Century Schoolbook"/>
          <w:b w:val="0"/>
        </w:rPr>
        <w:t>447.)</w:t>
      </w:r>
      <w:r w:rsidR="00BB3E12">
        <w:rPr>
          <w:rFonts w:ascii="Century Schoolbook" w:hAnsi="Century Schoolbook"/>
          <w:b w:val="0"/>
        </w:rPr>
        <w:t xml:space="preserve">  </w:t>
      </w:r>
    </w:p>
    <w:p w:rsidR="006A3136" w:rsidRPr="00CB468E" w:rsidP="00B644C9" w14:paraId="00A0FCE9" w14:textId="3FE9B0B3">
      <w:pPr>
        <w:spacing w:line="288" w:lineRule="auto"/>
        <w:ind w:firstLine="720"/>
        <w:rPr>
          <w:rFonts w:ascii="Century Schoolbook" w:hAnsi="Century Schoolbook"/>
          <w:b w:val="0"/>
        </w:rPr>
      </w:pPr>
      <w:r>
        <w:rPr>
          <w:rFonts w:ascii="Century Schoolbook" w:hAnsi="Century Schoolbook"/>
          <w:b w:val="0"/>
          <w:i/>
          <w:iCs/>
        </w:rPr>
        <w:t xml:space="preserve">Jacobs </w:t>
      </w:r>
      <w:r w:rsidR="004064D4">
        <w:rPr>
          <w:rFonts w:ascii="Century Schoolbook" w:hAnsi="Century Schoolbook"/>
          <w:b w:val="0"/>
        </w:rPr>
        <w:t xml:space="preserve">also </w:t>
      </w:r>
      <w:r>
        <w:rPr>
          <w:rFonts w:ascii="Century Schoolbook" w:hAnsi="Century Schoolbook"/>
          <w:b w:val="0"/>
        </w:rPr>
        <w:t>describes</w:t>
      </w:r>
      <w:r w:rsidR="004064D4">
        <w:rPr>
          <w:rFonts w:ascii="Century Schoolbook" w:hAnsi="Century Schoolbook"/>
          <w:b w:val="0"/>
        </w:rPr>
        <w:t xml:space="preserve"> other </w:t>
      </w:r>
      <w:r w:rsidR="00784653">
        <w:rPr>
          <w:rFonts w:ascii="Century Schoolbook" w:hAnsi="Century Schoolbook"/>
          <w:b w:val="0"/>
        </w:rPr>
        <w:t>cases</w:t>
      </w:r>
      <w:r w:rsidR="004064D4">
        <w:rPr>
          <w:rFonts w:ascii="Century Schoolbook" w:hAnsi="Century Schoolbook"/>
          <w:b w:val="0"/>
        </w:rPr>
        <w:t xml:space="preserve"> where courts have </w:t>
      </w:r>
      <w:r w:rsidR="00C8062F">
        <w:rPr>
          <w:rFonts w:ascii="Century Schoolbook" w:hAnsi="Century Schoolbook"/>
          <w:b w:val="0"/>
        </w:rPr>
        <w:t>found a duty of care was owed to warn of or protect against an</w:t>
      </w:r>
      <w:r w:rsidR="004064D4">
        <w:rPr>
          <w:rFonts w:ascii="Century Schoolbook" w:hAnsi="Century Schoolbook"/>
          <w:b w:val="0"/>
        </w:rPr>
        <w:t xml:space="preserve"> open and obvious danger.</w:t>
      </w:r>
      <w:r w:rsidR="00B644C9">
        <w:rPr>
          <w:rFonts w:ascii="Century Schoolbook" w:hAnsi="Century Schoolbook"/>
          <w:b w:val="0"/>
        </w:rPr>
        <w:t xml:space="preserve">  </w:t>
      </w:r>
      <w:r w:rsidR="00BB3E12">
        <w:rPr>
          <w:rFonts w:ascii="Century Schoolbook" w:hAnsi="Century Schoolbook"/>
          <w:b w:val="0"/>
        </w:rPr>
        <w:t>For example, in</w:t>
      </w:r>
      <w:r w:rsidRPr="004064D4" w:rsidR="004064D4">
        <w:rPr>
          <w:rFonts w:ascii="Century Schoolbook" w:hAnsi="Century Schoolbook"/>
          <w:b w:val="0"/>
        </w:rPr>
        <w:t> </w:t>
      </w:r>
      <w:r w:rsidRPr="004064D4" w:rsidR="004064D4">
        <w:rPr>
          <w:rFonts w:ascii="Century Schoolbook" w:hAnsi="Century Schoolbook"/>
          <w:b w:val="0"/>
          <w:i/>
          <w:iCs/>
        </w:rPr>
        <w:t>Martinez v. Chippewa Enterprises, Inc.</w:t>
      </w:r>
      <w:r w:rsidRPr="004064D4" w:rsidR="004064D4">
        <w:rPr>
          <w:rFonts w:ascii="Century Schoolbook" w:hAnsi="Century Schoolbook"/>
          <w:b w:val="0"/>
        </w:rPr>
        <w:t> (2004) 121 Cal.App.4th 1179</w:t>
      </w:r>
      <w:r w:rsidR="004064D4">
        <w:rPr>
          <w:rFonts w:ascii="Century Schoolbook" w:hAnsi="Century Schoolbook"/>
          <w:b w:val="0"/>
        </w:rPr>
        <w:t>,</w:t>
      </w:r>
      <w:r w:rsidR="00784653">
        <w:rPr>
          <w:rFonts w:ascii="Century Schoolbook" w:hAnsi="Century Schoolbook"/>
          <w:b w:val="0"/>
        </w:rPr>
        <w:t xml:space="preserve"> 1185,</w:t>
      </w:r>
      <w:r w:rsidR="004064D4">
        <w:rPr>
          <w:rFonts w:ascii="Century Schoolbook" w:hAnsi="Century Schoolbook"/>
          <w:b w:val="0"/>
        </w:rPr>
        <w:t xml:space="preserve"> “</w:t>
      </w:r>
      <w:r w:rsidRPr="004064D4" w:rsidR="004064D4">
        <w:rPr>
          <w:rFonts w:ascii="Century Schoolbook" w:hAnsi="Century Schoolbook"/>
          <w:b w:val="0"/>
        </w:rPr>
        <w:t xml:space="preserve">the court determined there was a practical necessity for the plaintiff to walk across wet pavement because the pavement was the </w:t>
      </w:r>
      <w:r w:rsidR="004064D4">
        <w:rPr>
          <w:rFonts w:ascii="Century Schoolbook" w:hAnsi="Century Schoolbook"/>
          <w:b w:val="0"/>
        </w:rPr>
        <w:t>‘</w:t>
      </w:r>
      <w:r w:rsidRPr="004064D4" w:rsidR="004064D4">
        <w:rPr>
          <w:rFonts w:ascii="Century Schoolbook" w:hAnsi="Century Schoolbook"/>
          <w:b w:val="0"/>
        </w:rPr>
        <w:t>principal if not sole access way from the street to defendant</w:t>
      </w:r>
      <w:r w:rsidR="00BB3E12">
        <w:rPr>
          <w:rFonts w:ascii="Century Schoolbook" w:hAnsi="Century Schoolbook"/>
          <w:b w:val="0"/>
        </w:rPr>
        <w:t>’</w:t>
      </w:r>
      <w:r w:rsidRPr="004064D4" w:rsidR="004064D4">
        <w:rPr>
          <w:rFonts w:ascii="Century Schoolbook" w:hAnsi="Century Schoolbook"/>
          <w:b w:val="0"/>
        </w:rPr>
        <w:t>s building, which housed a government office serving the public.</w:t>
      </w:r>
      <w:r w:rsidR="004064D4">
        <w:rPr>
          <w:rFonts w:ascii="Century Schoolbook" w:hAnsi="Century Schoolbook"/>
          <w:b w:val="0"/>
        </w:rPr>
        <w:t>’</w:t>
      </w:r>
      <w:r w:rsidR="00784653">
        <w:rPr>
          <w:rFonts w:ascii="Century Schoolbook" w:hAnsi="Century Schoolbook"/>
          <w:b w:val="0"/>
        </w:rPr>
        <w:t xml:space="preserve"> ”  </w:t>
      </w:r>
      <w:r w:rsidRPr="004064D4" w:rsidR="004064D4">
        <w:rPr>
          <w:rFonts w:ascii="Century Schoolbook" w:hAnsi="Century Schoolbook"/>
          <w:b w:val="0"/>
        </w:rPr>
        <w:t>(</w:t>
      </w:r>
      <w:r w:rsidRPr="004064D4" w:rsidR="004064D4">
        <w:rPr>
          <w:rFonts w:ascii="Century Schoolbook" w:hAnsi="Century Schoolbook"/>
          <w:b w:val="0"/>
          <w:i/>
          <w:iCs/>
        </w:rPr>
        <w:t>Jacobs</w:t>
      </w:r>
      <w:r w:rsidR="00784653">
        <w:rPr>
          <w:rFonts w:ascii="Century Schoolbook" w:hAnsi="Century Schoolbook"/>
          <w:b w:val="0"/>
          <w:i/>
          <w:iCs/>
        </w:rPr>
        <w:t xml:space="preserve">, supra, </w:t>
      </w:r>
      <w:r w:rsidRPr="004064D4" w:rsidR="004064D4">
        <w:rPr>
          <w:rFonts w:ascii="Century Schoolbook" w:hAnsi="Century Schoolbook"/>
          <w:b w:val="0"/>
        </w:rPr>
        <w:t xml:space="preserve">14 Cal.App.5th </w:t>
      </w:r>
      <w:r w:rsidR="00784653">
        <w:rPr>
          <w:rFonts w:ascii="Century Schoolbook" w:hAnsi="Century Schoolbook"/>
          <w:b w:val="0"/>
        </w:rPr>
        <w:t xml:space="preserve">at pp. </w:t>
      </w:r>
      <w:r w:rsidRPr="004064D4" w:rsidR="004064D4">
        <w:rPr>
          <w:rFonts w:ascii="Century Schoolbook" w:hAnsi="Century Schoolbook"/>
          <w:b w:val="0"/>
        </w:rPr>
        <w:t>447</w:t>
      </w:r>
      <w:r w:rsidRPr="00DC10EF" w:rsidR="00CD58D4">
        <w:rPr>
          <w:rFonts w:ascii="Century Schoolbook" w:hAnsi="Century Schoolbook"/>
          <w:b w:val="0"/>
        </w:rPr>
        <w:t>–</w:t>
      </w:r>
      <w:r w:rsidRPr="004064D4" w:rsidR="004064D4">
        <w:rPr>
          <w:rFonts w:ascii="Century Schoolbook" w:hAnsi="Century Schoolbook"/>
          <w:b w:val="0"/>
        </w:rPr>
        <w:t>448</w:t>
      </w:r>
      <w:r w:rsidR="00784653">
        <w:rPr>
          <w:rFonts w:ascii="Century Schoolbook" w:hAnsi="Century Schoolbook"/>
          <w:b w:val="0"/>
        </w:rPr>
        <w:t>.)</w:t>
      </w:r>
      <w:r w:rsidR="00CB468E">
        <w:rPr>
          <w:rFonts w:ascii="Century Schoolbook" w:hAnsi="Century Schoolbook"/>
          <w:b w:val="0"/>
        </w:rPr>
        <w:t xml:space="preserve">  </w:t>
      </w:r>
    </w:p>
    <w:p w:rsidR="00DC10EF" w:rsidRPr="00A9083A" w:rsidP="00A9083A" w14:paraId="76D33137" w14:textId="3DF2186B">
      <w:pPr>
        <w:spacing w:line="288" w:lineRule="auto"/>
        <w:ind w:firstLine="720"/>
        <w:rPr>
          <w:rFonts w:ascii="Century Schoolbook" w:hAnsi="Century Schoolbook"/>
          <w:b w:val="0"/>
        </w:rPr>
      </w:pPr>
      <w:r>
        <w:rPr>
          <w:rFonts w:ascii="Century Schoolbook" w:hAnsi="Century Schoolbook"/>
          <w:b w:val="0"/>
        </w:rPr>
        <w:t xml:space="preserve">In </w:t>
      </w:r>
      <w:r>
        <w:rPr>
          <w:rFonts w:ascii="Century Schoolbook" w:hAnsi="Century Schoolbook"/>
          <w:b w:val="0"/>
          <w:i/>
          <w:iCs/>
        </w:rPr>
        <w:t>Jacobs,</w:t>
      </w:r>
      <w:r w:rsidR="00E416F4">
        <w:rPr>
          <w:rFonts w:ascii="Century Schoolbook" w:hAnsi="Century Schoolbook"/>
          <w:b w:val="0"/>
          <w:i/>
          <w:iCs/>
        </w:rPr>
        <w:t xml:space="preserve"> </w:t>
      </w:r>
      <w:r w:rsidR="00E416F4">
        <w:rPr>
          <w:rFonts w:ascii="Century Schoolbook" w:hAnsi="Century Schoolbook"/>
          <w:b w:val="0"/>
        </w:rPr>
        <w:t xml:space="preserve">the court found </w:t>
      </w:r>
      <w:r w:rsidR="00C8062F">
        <w:rPr>
          <w:rFonts w:ascii="Century Schoolbook" w:hAnsi="Century Schoolbook"/>
          <w:b w:val="0"/>
        </w:rPr>
        <w:t xml:space="preserve">no duty was owed to </w:t>
      </w:r>
      <w:r w:rsidR="00E416F4">
        <w:rPr>
          <w:rFonts w:ascii="Century Schoolbook" w:hAnsi="Century Schoolbook"/>
          <w:b w:val="0"/>
        </w:rPr>
        <w:t>a plaintiff</w:t>
      </w:r>
      <w:r w:rsidR="00C8062F">
        <w:rPr>
          <w:rFonts w:ascii="Century Schoolbook" w:hAnsi="Century Schoolbook"/>
          <w:b w:val="0"/>
        </w:rPr>
        <w:t xml:space="preserve"> whose</w:t>
      </w:r>
      <w:r w:rsidR="00E416F4">
        <w:rPr>
          <w:rFonts w:ascii="Century Schoolbook" w:hAnsi="Century Schoolbook"/>
          <w:b w:val="0"/>
        </w:rPr>
        <w:t xml:space="preserve"> accident was not reasonably foreseeable as a matter of law.  There,</w:t>
      </w:r>
      <w:r w:rsidR="006874C8">
        <w:rPr>
          <w:rFonts w:ascii="Century Schoolbook" w:hAnsi="Century Schoolbook"/>
          <w:b w:val="0"/>
          <w:i/>
          <w:iCs/>
        </w:rPr>
        <w:t xml:space="preserve"> </w:t>
      </w:r>
      <w:r w:rsidR="00C922E2">
        <w:rPr>
          <w:rFonts w:ascii="Century Schoolbook" w:hAnsi="Century Schoolbook"/>
          <w:b w:val="0"/>
        </w:rPr>
        <w:t>one of t</w:t>
      </w:r>
      <w:r w:rsidR="006874C8">
        <w:rPr>
          <w:rFonts w:ascii="Century Schoolbook" w:hAnsi="Century Schoolbook"/>
          <w:b w:val="0"/>
        </w:rPr>
        <w:t>he plaintiff</w:t>
      </w:r>
      <w:r w:rsidR="00C922E2">
        <w:rPr>
          <w:rFonts w:ascii="Century Schoolbook" w:hAnsi="Century Schoolbook"/>
          <w:b w:val="0"/>
        </w:rPr>
        <w:t>s</w:t>
      </w:r>
      <w:r w:rsidR="006874C8">
        <w:rPr>
          <w:rFonts w:ascii="Century Schoolbook" w:hAnsi="Century Schoolbook"/>
          <w:b w:val="0"/>
        </w:rPr>
        <w:t xml:space="preserve"> was injured when he fell into an empty pool while </w:t>
      </w:r>
      <w:r w:rsidR="00C922E2">
        <w:rPr>
          <w:rFonts w:ascii="Century Schoolbook" w:hAnsi="Century Schoolbook"/>
          <w:b w:val="0"/>
        </w:rPr>
        <w:t xml:space="preserve">he and his wife were </w:t>
      </w:r>
      <w:r w:rsidR="006874C8">
        <w:rPr>
          <w:rFonts w:ascii="Century Schoolbook" w:hAnsi="Century Schoolbook"/>
          <w:b w:val="0"/>
        </w:rPr>
        <w:t xml:space="preserve">viewing </w:t>
      </w:r>
      <w:r w:rsidR="00C922E2">
        <w:rPr>
          <w:rFonts w:ascii="Century Schoolbook" w:hAnsi="Century Schoolbook"/>
          <w:b w:val="0"/>
        </w:rPr>
        <w:t>a</w:t>
      </w:r>
      <w:r w:rsidR="006874C8">
        <w:rPr>
          <w:rFonts w:ascii="Century Schoolbook" w:hAnsi="Century Schoolbook"/>
          <w:b w:val="0"/>
        </w:rPr>
        <w:t xml:space="preserve"> property as potential buyer</w:t>
      </w:r>
      <w:r w:rsidR="00C922E2">
        <w:rPr>
          <w:rFonts w:ascii="Century Schoolbook" w:hAnsi="Century Schoolbook"/>
          <w:b w:val="0"/>
        </w:rPr>
        <w:t>s</w:t>
      </w:r>
      <w:r w:rsidR="006874C8">
        <w:rPr>
          <w:rFonts w:ascii="Century Schoolbook" w:hAnsi="Century Schoolbook"/>
          <w:b w:val="0"/>
        </w:rPr>
        <w:t xml:space="preserve">.  The </w:t>
      </w:r>
      <w:r w:rsidR="00C8062F">
        <w:rPr>
          <w:rFonts w:ascii="Century Schoolbook" w:hAnsi="Century Schoolbook"/>
          <w:b w:val="0"/>
        </w:rPr>
        <w:t>husband</w:t>
      </w:r>
      <w:r w:rsidR="006874C8">
        <w:rPr>
          <w:rFonts w:ascii="Century Schoolbook" w:hAnsi="Century Schoolbook"/>
          <w:b w:val="0"/>
        </w:rPr>
        <w:t xml:space="preserve"> stepped onto a diving board to look over a fence, and the base of the diving board collapsed.  As relevant here,</w:t>
      </w:r>
      <w:r w:rsidR="00C922E2">
        <w:rPr>
          <w:rFonts w:ascii="Century Schoolbook" w:hAnsi="Century Schoolbook"/>
          <w:b w:val="0"/>
        </w:rPr>
        <w:t xml:space="preserve"> the court concluded the defendant “could not be held liable for failing to remedy the dangerous condition of the empty pool because [the husband’s] accident was not reasonably foreseeable.”  (</w:t>
      </w:r>
      <w:r w:rsidR="00C922E2">
        <w:rPr>
          <w:rFonts w:ascii="Century Schoolbook" w:hAnsi="Century Schoolbook"/>
          <w:b w:val="0"/>
          <w:i/>
          <w:iCs/>
        </w:rPr>
        <w:t xml:space="preserve">Jacobs, supra, </w:t>
      </w:r>
      <w:r w:rsidR="00C922E2">
        <w:rPr>
          <w:rFonts w:ascii="Century Schoolbook" w:hAnsi="Century Schoolbook"/>
          <w:b w:val="0"/>
        </w:rPr>
        <w:t>14 Cal.App.5th at p. 441.)</w:t>
      </w:r>
      <w:r w:rsidR="00A9083A">
        <w:rPr>
          <w:rFonts w:ascii="Century Schoolbook" w:hAnsi="Century Schoolbook"/>
          <w:b w:val="0"/>
        </w:rPr>
        <w:t xml:space="preserve">  </w:t>
      </w:r>
      <w:r w:rsidR="00FD02A8">
        <w:rPr>
          <w:rFonts w:ascii="Century Schoolbook" w:hAnsi="Century Schoolbook"/>
          <w:b w:val="0"/>
        </w:rPr>
        <w:t xml:space="preserve">In </w:t>
      </w:r>
      <w:r w:rsidRPr="00FD02A8" w:rsidR="00FD02A8">
        <w:rPr>
          <w:rFonts w:ascii="Century Schoolbook" w:hAnsi="Century Schoolbook"/>
          <w:b w:val="0"/>
          <w:i/>
          <w:iCs/>
        </w:rPr>
        <w:t>Jacobs</w:t>
      </w:r>
      <w:r w:rsidR="00FD02A8">
        <w:rPr>
          <w:rFonts w:ascii="Century Schoolbook" w:hAnsi="Century Schoolbook"/>
          <w:b w:val="0"/>
        </w:rPr>
        <w:t>, t</w:t>
      </w:r>
      <w:r w:rsidRPr="00FD02A8" w:rsidR="00A9083A">
        <w:rPr>
          <w:rFonts w:ascii="Century Schoolbook" w:hAnsi="Century Schoolbook"/>
          <w:b w:val="0"/>
        </w:rPr>
        <w:t>he</w:t>
      </w:r>
      <w:r w:rsidR="00A9083A">
        <w:rPr>
          <w:rFonts w:ascii="Century Schoolbook" w:hAnsi="Century Schoolbook"/>
          <w:b w:val="0"/>
        </w:rPr>
        <w:t xml:space="preserve"> plaintiffs did not challenge “the </w:t>
      </w:r>
      <w:r w:rsidRPr="00DC10EF">
        <w:rPr>
          <w:rFonts w:ascii="Century Schoolbook" w:hAnsi="Century Schoolbook"/>
          <w:b w:val="0"/>
        </w:rPr>
        <w:t>trial court</w:t>
      </w:r>
      <w:r w:rsidR="00A9083A">
        <w:rPr>
          <w:rFonts w:ascii="Century Schoolbook" w:hAnsi="Century Schoolbook"/>
          <w:b w:val="0"/>
        </w:rPr>
        <w:t>’</w:t>
      </w:r>
      <w:r w:rsidRPr="00DC10EF">
        <w:rPr>
          <w:rFonts w:ascii="Century Schoolbook" w:hAnsi="Century Schoolbook"/>
          <w:b w:val="0"/>
        </w:rPr>
        <w:t xml:space="preserve">s conclusion that </w:t>
      </w:r>
      <w:r w:rsidR="00A9083A">
        <w:rPr>
          <w:rFonts w:ascii="Century Schoolbook" w:hAnsi="Century Schoolbook"/>
          <w:b w:val="0"/>
        </w:rPr>
        <w:t>‘</w:t>
      </w:r>
      <w:r w:rsidRPr="00DC10EF">
        <w:rPr>
          <w:rFonts w:ascii="Century Schoolbook" w:hAnsi="Century Schoolbook"/>
          <w:b w:val="0"/>
        </w:rPr>
        <w:t>[t]he dangers of the empty swimming pool were </w:t>
      </w:r>
      <w:r w:rsidRPr="00DC10EF">
        <w:rPr>
          <w:rFonts w:ascii="Century Schoolbook" w:hAnsi="Century Schoolbook"/>
          <w:b w:val="0"/>
          <w:i/>
          <w:iCs/>
        </w:rPr>
        <w:t>per se</w:t>
      </w:r>
      <w:r w:rsidRPr="00DC10EF">
        <w:rPr>
          <w:rFonts w:ascii="Century Schoolbook" w:hAnsi="Century Schoolbook"/>
          <w:b w:val="0"/>
        </w:rPr>
        <w:t> obvious to any adult.</w:t>
      </w:r>
      <w:r w:rsidR="00A9083A">
        <w:rPr>
          <w:rFonts w:ascii="Century Schoolbook" w:hAnsi="Century Schoolbook"/>
          <w:b w:val="0"/>
        </w:rPr>
        <w:t xml:space="preserve">’ </w:t>
      </w:r>
      <w:r w:rsidR="00CD58D4">
        <w:rPr>
          <w:rFonts w:ascii="Century Schoolbook" w:hAnsi="Century Schoolbook"/>
          <w:b w:val="0"/>
        </w:rPr>
        <w:t>. . .</w:t>
      </w:r>
      <w:r w:rsidR="00A9083A">
        <w:rPr>
          <w:rFonts w:ascii="Century Schoolbook" w:hAnsi="Century Schoolbook"/>
          <w:b w:val="0"/>
        </w:rPr>
        <w:t xml:space="preserve">  </w:t>
      </w:r>
      <w:r w:rsidRPr="00DC10EF">
        <w:rPr>
          <w:rFonts w:ascii="Century Schoolbook" w:hAnsi="Century Schoolbook"/>
          <w:b w:val="0"/>
        </w:rPr>
        <w:t xml:space="preserve">The issue is whether there is any evidence from which a trier of fact could find that, as a practical necessity, </w:t>
      </w:r>
      <w:r w:rsidR="00A9083A">
        <w:rPr>
          <w:rFonts w:ascii="Century Schoolbook" w:hAnsi="Century Schoolbook"/>
          <w:b w:val="0"/>
        </w:rPr>
        <w:t>[the husband]</w:t>
      </w:r>
      <w:r w:rsidRPr="00DC10EF">
        <w:rPr>
          <w:rFonts w:ascii="Century Schoolbook" w:hAnsi="Century Schoolbook"/>
          <w:b w:val="0"/>
        </w:rPr>
        <w:t xml:space="preserve"> was foreseeably required to expose himself to the danger of falling into the empty pool.</w:t>
      </w:r>
      <w:r w:rsidR="00E416F4">
        <w:rPr>
          <w:rFonts w:ascii="Century Schoolbook" w:hAnsi="Century Schoolbook"/>
          <w:b w:val="0"/>
        </w:rPr>
        <w:t xml:space="preserve">”  </w:t>
      </w:r>
      <w:r w:rsidR="00A9083A">
        <w:rPr>
          <w:rFonts w:ascii="Century Schoolbook" w:hAnsi="Century Schoolbook"/>
          <w:b w:val="0"/>
        </w:rPr>
        <w:t>(</w:t>
      </w:r>
      <w:r w:rsidR="00A9083A">
        <w:rPr>
          <w:rFonts w:ascii="Century Schoolbook" w:hAnsi="Century Schoolbook"/>
          <w:b w:val="0"/>
          <w:i/>
          <w:iCs/>
        </w:rPr>
        <w:t xml:space="preserve">Id. </w:t>
      </w:r>
      <w:r w:rsidR="00A9083A">
        <w:rPr>
          <w:rFonts w:ascii="Century Schoolbook" w:hAnsi="Century Schoolbook"/>
          <w:b w:val="0"/>
        </w:rPr>
        <w:t>at p. 447.)</w:t>
      </w:r>
    </w:p>
    <w:p w:rsidR="00520D30" w:rsidP="00347C3C" w14:paraId="7ECD29B1" w14:textId="63622D1C">
      <w:pPr>
        <w:spacing w:line="288" w:lineRule="auto"/>
        <w:rPr>
          <w:rFonts w:ascii="Century Schoolbook" w:hAnsi="Century Schoolbook"/>
          <w:b w:val="0"/>
        </w:rPr>
      </w:pPr>
      <w:r>
        <w:rPr>
          <w:rFonts w:ascii="Century Schoolbook" w:hAnsi="Century Schoolbook"/>
          <w:b w:val="0"/>
        </w:rPr>
        <w:tab/>
      </w:r>
      <w:r w:rsidR="0013653D">
        <w:rPr>
          <w:rFonts w:ascii="Century Schoolbook" w:hAnsi="Century Schoolbook"/>
          <w:b w:val="0"/>
          <w:i/>
          <w:iCs/>
        </w:rPr>
        <w:t xml:space="preserve">Jacobs </w:t>
      </w:r>
      <w:r w:rsidR="0013653D">
        <w:rPr>
          <w:rFonts w:ascii="Century Schoolbook" w:hAnsi="Century Schoolbook"/>
          <w:b w:val="0"/>
        </w:rPr>
        <w:t>concluded:  “[W]</w:t>
      </w:r>
      <w:r w:rsidRPr="0013653D" w:rsidR="0013653D">
        <w:rPr>
          <w:rFonts w:ascii="Century Schoolbook" w:hAnsi="Century Schoolbook"/>
          <w:b w:val="0"/>
        </w:rPr>
        <w:t>e agree with the trial court</w:t>
      </w:r>
      <w:r w:rsidR="0013653D">
        <w:rPr>
          <w:rFonts w:ascii="Century Schoolbook" w:hAnsi="Century Schoolbook"/>
          <w:b w:val="0"/>
        </w:rPr>
        <w:t>’</w:t>
      </w:r>
      <w:r w:rsidRPr="0013653D" w:rsidR="0013653D">
        <w:rPr>
          <w:rFonts w:ascii="Century Schoolbook" w:hAnsi="Century Schoolbook"/>
          <w:b w:val="0"/>
        </w:rPr>
        <w:t xml:space="preserve">s conclusion that </w:t>
      </w:r>
      <w:r w:rsidR="0013653D">
        <w:rPr>
          <w:rFonts w:ascii="Century Schoolbook" w:hAnsi="Century Schoolbook"/>
          <w:b w:val="0"/>
        </w:rPr>
        <w:t>‘</w:t>
      </w:r>
      <w:r w:rsidRPr="0013653D" w:rsidR="0013653D">
        <w:rPr>
          <w:rFonts w:ascii="Century Schoolbook" w:hAnsi="Century Schoolbook"/>
          <w:b w:val="0"/>
        </w:rPr>
        <w:t>the undisputed facts indicate that it was not reasonably foreseeable that [</w:t>
      </w:r>
      <w:r w:rsidR="0013653D">
        <w:rPr>
          <w:rFonts w:ascii="Century Schoolbook" w:hAnsi="Century Schoolbook"/>
          <w:b w:val="0"/>
        </w:rPr>
        <w:t>the husband</w:t>
      </w:r>
      <w:r w:rsidRPr="0013653D" w:rsidR="0013653D">
        <w:rPr>
          <w:rFonts w:ascii="Century Schoolbook" w:hAnsi="Century Schoolbook"/>
          <w:b w:val="0"/>
        </w:rPr>
        <w:t xml:space="preserve">] would expose himself to the risks associated with the empty pool, </w:t>
      </w:r>
      <w:r w:rsidRPr="0013653D" w:rsidR="0013653D">
        <w:rPr>
          <w:rFonts w:ascii="Century Schoolbook" w:hAnsi="Century Schoolbook"/>
          <w:b w:val="0"/>
          <w:i/>
          <w:iCs/>
        </w:rPr>
        <w:t>as he was neither required nor invited to do so</w:t>
      </w:r>
      <w:r w:rsidRPr="0013653D" w:rsidR="0013653D">
        <w:rPr>
          <w:rFonts w:ascii="Century Schoolbook" w:hAnsi="Century Schoolbook"/>
          <w:b w:val="0"/>
        </w:rPr>
        <w:t xml:space="preserve">. </w:t>
      </w:r>
      <w:r w:rsidR="0013653D">
        <w:rPr>
          <w:rFonts w:ascii="Century Schoolbook" w:hAnsi="Century Schoolbook"/>
          <w:b w:val="0"/>
        </w:rPr>
        <w:t xml:space="preserve"> </w:t>
      </w:r>
      <w:r w:rsidRPr="0013653D" w:rsidR="0013653D">
        <w:rPr>
          <w:rFonts w:ascii="Century Schoolbook" w:hAnsi="Century Schoolbook"/>
          <w:b w:val="0"/>
        </w:rPr>
        <w:t>Simply stated, as a matter of law it was not foreseeable that he would knowingly embrace an entirely obvious risk by</w:t>
      </w:r>
      <w:r w:rsidR="00347C3C">
        <w:rPr>
          <w:rFonts w:ascii="Century Schoolbook" w:hAnsi="Century Schoolbook"/>
          <w:b w:val="0"/>
        </w:rPr>
        <w:t xml:space="preserve"> </w:t>
      </w:r>
      <w:r w:rsidRPr="0013653D" w:rsidR="0013653D">
        <w:rPr>
          <w:rFonts w:ascii="Century Schoolbook" w:hAnsi="Century Schoolbook"/>
          <w:b w:val="0"/>
        </w:rPr>
        <w:t>voluntarily using the diving board on an empty pool for a purpose for which it was not intended.</w:t>
      </w:r>
      <w:r w:rsidR="0013653D">
        <w:rPr>
          <w:rFonts w:ascii="Century Schoolbook" w:hAnsi="Century Schoolbook"/>
          <w:b w:val="0"/>
        </w:rPr>
        <w:t xml:space="preserve">’  </w:t>
      </w:r>
      <w:r w:rsidRPr="0013653D" w:rsidR="0013653D">
        <w:rPr>
          <w:rFonts w:ascii="Century Schoolbook" w:hAnsi="Century Schoolbook"/>
          <w:b w:val="0"/>
        </w:rPr>
        <w:t xml:space="preserve">Because </w:t>
      </w:r>
      <w:r w:rsidR="0013653D">
        <w:rPr>
          <w:rFonts w:ascii="Century Schoolbook" w:hAnsi="Century Schoolbook"/>
          <w:b w:val="0"/>
        </w:rPr>
        <w:t>[the husband’s]</w:t>
      </w:r>
      <w:r w:rsidRPr="0013653D" w:rsidR="0013653D">
        <w:rPr>
          <w:rFonts w:ascii="Century Schoolbook" w:hAnsi="Century Schoolbook"/>
          <w:b w:val="0"/>
        </w:rPr>
        <w:t xml:space="preserve"> accident was not foreseeable, the court appropriately granted summary judgment on plaintiffs</w:t>
      </w:r>
      <w:r w:rsidR="0013653D">
        <w:rPr>
          <w:rFonts w:ascii="Century Schoolbook" w:hAnsi="Century Schoolbook"/>
          <w:b w:val="0"/>
        </w:rPr>
        <w:t xml:space="preserve">’ </w:t>
      </w:r>
      <w:r w:rsidRPr="0013653D" w:rsidR="0013653D">
        <w:rPr>
          <w:rFonts w:ascii="Century Schoolbook" w:hAnsi="Century Schoolbook"/>
          <w:b w:val="0"/>
        </w:rPr>
        <w:t xml:space="preserve">theory that </w:t>
      </w:r>
      <w:r w:rsidR="0013653D">
        <w:rPr>
          <w:rFonts w:ascii="Century Schoolbook" w:hAnsi="Century Schoolbook"/>
          <w:b w:val="0"/>
        </w:rPr>
        <w:t>[the defendant realtor]</w:t>
      </w:r>
      <w:r w:rsidRPr="0013653D" w:rsidR="0013653D">
        <w:rPr>
          <w:rFonts w:ascii="Century Schoolbook" w:hAnsi="Century Schoolbook"/>
          <w:b w:val="0"/>
        </w:rPr>
        <w:t xml:space="preserve"> is liable</w:t>
      </w:r>
      <w:r w:rsidR="0013653D">
        <w:rPr>
          <w:rFonts w:ascii="Century Schoolbook" w:hAnsi="Century Schoolbook"/>
          <w:b w:val="0"/>
        </w:rPr>
        <w:t xml:space="preserve"> </w:t>
      </w:r>
      <w:r w:rsidRPr="0013653D" w:rsidR="0013653D">
        <w:rPr>
          <w:rFonts w:ascii="Century Schoolbook" w:hAnsi="Century Schoolbook"/>
          <w:b w:val="0"/>
        </w:rPr>
        <w:t xml:space="preserve">for failing to protect </w:t>
      </w:r>
      <w:r w:rsidR="00347C3C">
        <w:rPr>
          <w:rFonts w:ascii="Century Schoolbook" w:hAnsi="Century Schoolbook"/>
          <w:b w:val="0"/>
        </w:rPr>
        <w:t>[the hu</w:t>
      </w:r>
      <w:r w:rsidR="00D245EB">
        <w:rPr>
          <w:rFonts w:ascii="Century Schoolbook" w:hAnsi="Century Schoolbook"/>
          <w:b w:val="0"/>
        </w:rPr>
        <w:t>s</w:t>
      </w:r>
      <w:r w:rsidR="00347C3C">
        <w:rPr>
          <w:rFonts w:ascii="Century Schoolbook" w:hAnsi="Century Schoolbook"/>
          <w:b w:val="0"/>
        </w:rPr>
        <w:t xml:space="preserve">band] </w:t>
      </w:r>
      <w:r w:rsidRPr="0013653D" w:rsidR="0013653D">
        <w:rPr>
          <w:rFonts w:ascii="Century Schoolbook" w:hAnsi="Century Schoolbook"/>
          <w:b w:val="0"/>
        </w:rPr>
        <w:t>from the dangerous condition of the empty pool.</w:t>
      </w:r>
      <w:r w:rsidR="00347C3C">
        <w:rPr>
          <w:rFonts w:ascii="Century Schoolbook" w:hAnsi="Century Schoolbook"/>
          <w:b w:val="0"/>
        </w:rPr>
        <w:t>”  (</w:t>
      </w:r>
      <w:r w:rsidRPr="0013653D" w:rsidR="0013653D">
        <w:rPr>
          <w:rFonts w:ascii="Century Schoolbook" w:hAnsi="Century Schoolbook"/>
          <w:b w:val="0"/>
          <w:i/>
          <w:iCs/>
        </w:rPr>
        <w:t>Jacobs</w:t>
      </w:r>
      <w:r w:rsidR="00347C3C">
        <w:rPr>
          <w:rFonts w:ascii="Century Schoolbook" w:hAnsi="Century Schoolbook"/>
          <w:b w:val="0"/>
          <w:i/>
          <w:iCs/>
        </w:rPr>
        <w:t xml:space="preserve">, supra, </w:t>
      </w:r>
      <w:r w:rsidRPr="0013653D" w:rsidR="0013653D">
        <w:rPr>
          <w:rFonts w:ascii="Century Schoolbook" w:hAnsi="Century Schoolbook"/>
          <w:b w:val="0"/>
        </w:rPr>
        <w:t>14</w:t>
      </w:r>
      <w:r w:rsidR="00CD58D4">
        <w:rPr>
          <w:rFonts w:ascii="Century Schoolbook" w:hAnsi="Century Schoolbook"/>
          <w:b w:val="0"/>
        </w:rPr>
        <w:t> </w:t>
      </w:r>
      <w:r w:rsidRPr="0013653D" w:rsidR="0013653D">
        <w:rPr>
          <w:rFonts w:ascii="Century Schoolbook" w:hAnsi="Century Schoolbook"/>
          <w:b w:val="0"/>
        </w:rPr>
        <w:t xml:space="preserve">Cal.App.5th </w:t>
      </w:r>
      <w:r w:rsidR="00347C3C">
        <w:rPr>
          <w:rFonts w:ascii="Century Schoolbook" w:hAnsi="Century Schoolbook"/>
          <w:b w:val="0"/>
        </w:rPr>
        <w:t>at pp.</w:t>
      </w:r>
      <w:r w:rsidRPr="0013653D" w:rsidR="0013653D">
        <w:rPr>
          <w:rFonts w:ascii="Century Schoolbook" w:hAnsi="Century Schoolbook"/>
          <w:b w:val="0"/>
        </w:rPr>
        <w:t xml:space="preserve"> 448</w:t>
      </w:r>
      <w:r w:rsidRPr="00DC10EF" w:rsidR="00CD58D4">
        <w:rPr>
          <w:rFonts w:ascii="Century Schoolbook" w:hAnsi="Century Schoolbook"/>
          <w:b w:val="0"/>
        </w:rPr>
        <w:t>–</w:t>
      </w:r>
      <w:r w:rsidRPr="0013653D" w:rsidR="0013653D">
        <w:rPr>
          <w:rFonts w:ascii="Century Schoolbook" w:hAnsi="Century Schoolbook"/>
          <w:b w:val="0"/>
        </w:rPr>
        <w:t>449</w:t>
      </w:r>
      <w:r w:rsidR="00AB7C86">
        <w:rPr>
          <w:rFonts w:ascii="Century Schoolbook" w:hAnsi="Century Schoolbook"/>
          <w:b w:val="0"/>
        </w:rPr>
        <w:t>, italics added.</w:t>
      </w:r>
      <w:r w:rsidR="00347C3C">
        <w:rPr>
          <w:rFonts w:ascii="Century Schoolbook" w:hAnsi="Century Schoolbook"/>
          <w:b w:val="0"/>
        </w:rPr>
        <w:t>)</w:t>
      </w:r>
    </w:p>
    <w:p w:rsidR="00DF15BE" w:rsidRPr="00DF15BE" w:rsidP="00347C3C" w14:paraId="70B5A8E3" w14:textId="395CC862">
      <w:pPr>
        <w:spacing w:line="288" w:lineRule="auto"/>
        <w:rPr>
          <w:rFonts w:ascii="Century Schoolbook" w:hAnsi="Century Schoolbook"/>
          <w:bCs/>
        </w:rPr>
      </w:pPr>
      <w:r>
        <w:rPr>
          <w:rFonts w:ascii="Century Schoolbook" w:hAnsi="Century Schoolbook"/>
          <w:bCs/>
        </w:rPr>
        <w:t>3.</w:t>
      </w:r>
      <w:r>
        <w:rPr>
          <w:rFonts w:ascii="Century Schoolbook" w:hAnsi="Century Schoolbook"/>
          <w:bCs/>
        </w:rPr>
        <w:tab/>
        <w:t>This Case</w:t>
      </w:r>
    </w:p>
    <w:p w:rsidR="00DF15BE" w:rsidP="00DF15BE" w14:paraId="11E6DF6D" w14:textId="45C00C8B">
      <w:pPr>
        <w:spacing w:line="288" w:lineRule="auto"/>
        <w:ind w:firstLine="720"/>
        <w:rPr>
          <w:rFonts w:ascii="Century Schoolbook" w:hAnsi="Century Schoolbook"/>
          <w:b w:val="0"/>
        </w:rPr>
      </w:pPr>
      <w:r>
        <w:rPr>
          <w:rFonts w:ascii="Century Schoolbook" w:hAnsi="Century Schoolbook"/>
          <w:b w:val="0"/>
        </w:rPr>
        <w:t xml:space="preserve">We see no meaningful distinction between this case and </w:t>
      </w:r>
      <w:r>
        <w:rPr>
          <w:rFonts w:ascii="Century Schoolbook" w:hAnsi="Century Schoolbook"/>
          <w:b w:val="0"/>
          <w:i/>
          <w:iCs/>
        </w:rPr>
        <w:t>Jacobs</w:t>
      </w:r>
      <w:r>
        <w:rPr>
          <w:rFonts w:ascii="Century Schoolbook" w:hAnsi="Century Schoolbook"/>
          <w:b w:val="0"/>
        </w:rPr>
        <w:t xml:space="preserve">.  </w:t>
      </w:r>
      <w:r w:rsidR="00AB7C86">
        <w:rPr>
          <w:rFonts w:ascii="Century Schoolbook" w:hAnsi="Century Schoolbook"/>
          <w:b w:val="0"/>
        </w:rPr>
        <w:t xml:space="preserve">The danger </w:t>
      </w:r>
      <w:r w:rsidR="006E18B2">
        <w:rPr>
          <w:rFonts w:ascii="Century Schoolbook" w:hAnsi="Century Schoolbook"/>
          <w:b w:val="0"/>
        </w:rPr>
        <w:t xml:space="preserve">from </w:t>
      </w:r>
      <w:r w:rsidR="00AB7C86">
        <w:rPr>
          <w:rFonts w:ascii="Century Schoolbook" w:hAnsi="Century Schoolbook"/>
          <w:b w:val="0"/>
        </w:rPr>
        <w:t>the steep</w:t>
      </w:r>
      <w:r w:rsidR="00506993">
        <w:rPr>
          <w:rFonts w:ascii="Century Schoolbook" w:hAnsi="Century Schoolbook"/>
          <w:b w:val="0"/>
        </w:rPr>
        <w:t>ly</w:t>
      </w:r>
      <w:r w:rsidR="00AB7C86">
        <w:rPr>
          <w:rFonts w:ascii="Century Schoolbook" w:hAnsi="Century Schoolbook"/>
          <w:b w:val="0"/>
        </w:rPr>
        <w:t xml:space="preserve"> slop</w:t>
      </w:r>
      <w:r w:rsidR="00506993">
        <w:rPr>
          <w:rFonts w:ascii="Century Schoolbook" w:hAnsi="Century Schoolbook"/>
          <w:b w:val="0"/>
        </w:rPr>
        <w:t>ing</w:t>
      </w:r>
      <w:r w:rsidR="00AB7C86">
        <w:rPr>
          <w:rFonts w:ascii="Century Schoolbook" w:hAnsi="Century Schoolbook"/>
          <w:b w:val="0"/>
        </w:rPr>
        <w:t xml:space="preserve"> roof </w:t>
      </w:r>
      <w:r w:rsidR="00067AE2">
        <w:rPr>
          <w:rFonts w:ascii="Century Schoolbook" w:hAnsi="Century Schoolbook"/>
          <w:b w:val="0"/>
        </w:rPr>
        <w:t xml:space="preserve">with its broken Spanish tiles </w:t>
      </w:r>
      <w:r w:rsidR="00AB7C86">
        <w:rPr>
          <w:rFonts w:ascii="Century Schoolbook" w:hAnsi="Century Schoolbook"/>
          <w:b w:val="0"/>
        </w:rPr>
        <w:t xml:space="preserve">was open and obvious, and </w:t>
      </w:r>
      <w:r>
        <w:rPr>
          <w:rFonts w:ascii="Century Schoolbook" w:hAnsi="Century Schoolbook"/>
          <w:b w:val="0"/>
        </w:rPr>
        <w:t>neither party contends</w:t>
      </w:r>
      <w:r w:rsidR="00AB7C86">
        <w:rPr>
          <w:rFonts w:ascii="Century Schoolbook" w:hAnsi="Century Schoolbook"/>
          <w:b w:val="0"/>
        </w:rPr>
        <w:t xml:space="preserve"> otherwise.  </w:t>
      </w:r>
      <w:r w:rsidR="00282E45">
        <w:rPr>
          <w:rFonts w:ascii="Century Schoolbook" w:hAnsi="Century Schoolbook"/>
          <w:b w:val="0"/>
        </w:rPr>
        <w:t>Nor do plaintiff</w:t>
      </w:r>
      <w:r w:rsidR="006E18B2">
        <w:rPr>
          <w:rFonts w:ascii="Century Schoolbook" w:hAnsi="Century Schoolbook"/>
          <w:b w:val="0"/>
        </w:rPr>
        <w:t>s</w:t>
      </w:r>
      <w:r w:rsidR="00282E45">
        <w:rPr>
          <w:rFonts w:ascii="Century Schoolbook" w:hAnsi="Century Schoolbook"/>
          <w:b w:val="0"/>
        </w:rPr>
        <w:t xml:space="preserve"> contend Mr. Montes “had a practical necessity to be on the roof.”</w:t>
      </w:r>
      <w:r w:rsidR="008E66E6">
        <w:rPr>
          <w:rFonts w:ascii="Century Schoolbook" w:hAnsi="Century Schoolbook"/>
          <w:b w:val="0"/>
        </w:rPr>
        <w:t xml:space="preserve">  Instead, plaintiff</w:t>
      </w:r>
      <w:r w:rsidR="006E18B2">
        <w:rPr>
          <w:rFonts w:ascii="Century Schoolbook" w:hAnsi="Century Schoolbook"/>
          <w:b w:val="0"/>
        </w:rPr>
        <w:t>s</w:t>
      </w:r>
      <w:r w:rsidR="008E66E6">
        <w:rPr>
          <w:rFonts w:ascii="Century Schoolbook" w:hAnsi="Century Schoolbook"/>
          <w:b w:val="0"/>
        </w:rPr>
        <w:t xml:space="preserve"> contend “practical necessity is not the only exception to the no-duty rule.” </w:t>
      </w:r>
      <w:r w:rsidR="00B569D8">
        <w:rPr>
          <w:rFonts w:ascii="Century Schoolbook" w:hAnsi="Century Schoolbook"/>
          <w:b w:val="0"/>
        </w:rPr>
        <w:t xml:space="preserve"> </w:t>
      </w:r>
      <w:r w:rsidR="008E66E6">
        <w:rPr>
          <w:rFonts w:ascii="Century Schoolbook" w:hAnsi="Century Schoolbook"/>
          <w:b w:val="0"/>
        </w:rPr>
        <w:t>Plaintiff</w:t>
      </w:r>
      <w:r w:rsidR="006E18B2">
        <w:rPr>
          <w:rFonts w:ascii="Century Schoolbook" w:hAnsi="Century Schoolbook"/>
          <w:b w:val="0"/>
        </w:rPr>
        <w:t>s emphasize</w:t>
      </w:r>
      <w:r w:rsidR="008E66E6">
        <w:rPr>
          <w:rFonts w:ascii="Century Schoolbook" w:hAnsi="Century Schoolbook"/>
          <w:b w:val="0"/>
        </w:rPr>
        <w:t xml:space="preserve"> </w:t>
      </w:r>
      <w:r w:rsidR="008E66E6">
        <w:rPr>
          <w:rFonts w:ascii="Century Schoolbook" w:hAnsi="Century Schoolbook"/>
          <w:b w:val="0"/>
          <w:i/>
          <w:iCs/>
        </w:rPr>
        <w:t>Osborn</w:t>
      </w:r>
      <w:r w:rsidR="008E66E6">
        <w:rPr>
          <w:rFonts w:ascii="Century Schoolbook" w:hAnsi="Century Schoolbook"/>
          <w:b w:val="0"/>
        </w:rPr>
        <w:t>’s reference to practical necessity</w:t>
      </w:r>
      <w:r w:rsidR="00E90748">
        <w:rPr>
          <w:rFonts w:ascii="Century Schoolbook" w:hAnsi="Century Schoolbook"/>
          <w:b w:val="0"/>
        </w:rPr>
        <w:t xml:space="preserve"> as </w:t>
      </w:r>
      <w:r w:rsidR="005B46C5">
        <w:rPr>
          <w:rFonts w:ascii="Century Schoolbook" w:hAnsi="Century Schoolbook"/>
          <w:b w:val="0"/>
        </w:rPr>
        <w:t>“</w:t>
      </w:r>
      <w:r w:rsidRPr="006E18B2" w:rsidR="00E90748">
        <w:rPr>
          <w:rFonts w:ascii="Century Schoolbook" w:hAnsi="Century Schoolbook"/>
          <w:b w:val="0"/>
        </w:rPr>
        <w:t>an example</w:t>
      </w:r>
      <w:r w:rsidR="005B46C5">
        <w:rPr>
          <w:rFonts w:ascii="Century Schoolbook" w:hAnsi="Century Schoolbook"/>
          <w:b w:val="0"/>
        </w:rPr>
        <w:t>”</w:t>
      </w:r>
      <w:r w:rsidR="00E90748">
        <w:rPr>
          <w:rFonts w:ascii="Century Schoolbook" w:hAnsi="Century Schoolbook"/>
          <w:b w:val="0"/>
          <w:i/>
          <w:iCs/>
        </w:rPr>
        <w:t xml:space="preserve"> </w:t>
      </w:r>
      <w:r w:rsidR="00E90748">
        <w:rPr>
          <w:rFonts w:ascii="Century Schoolbook" w:hAnsi="Century Schoolbook"/>
          <w:b w:val="0"/>
        </w:rPr>
        <w:t xml:space="preserve">of circumstances where it is foreseeable that </w:t>
      </w:r>
      <w:r w:rsidR="00FA5310">
        <w:rPr>
          <w:rFonts w:ascii="Century Schoolbook" w:hAnsi="Century Schoolbook"/>
          <w:b w:val="0"/>
        </w:rPr>
        <w:t>the danger may cause injury despite the fact that it is obvious.  (</w:t>
      </w:r>
      <w:r w:rsidR="005B46C5">
        <w:rPr>
          <w:rFonts w:ascii="Century Schoolbook" w:hAnsi="Century Schoolbook"/>
          <w:b w:val="0"/>
        </w:rPr>
        <w:t xml:space="preserve">See </w:t>
      </w:r>
      <w:r w:rsidR="00FA5310">
        <w:rPr>
          <w:rFonts w:ascii="Century Schoolbook" w:hAnsi="Century Schoolbook"/>
          <w:b w:val="0"/>
          <w:i/>
          <w:iCs/>
        </w:rPr>
        <w:t xml:space="preserve">Osborn, supra, </w:t>
      </w:r>
      <w:r w:rsidR="000E300C">
        <w:rPr>
          <w:rFonts w:ascii="Century Schoolbook" w:hAnsi="Century Schoolbook"/>
          <w:b w:val="0"/>
        </w:rPr>
        <w:t>224 Cal.App.3d at p. 122 [“(e.g., when necessity requires persons to encounter it)”]</w:t>
      </w:r>
      <w:r w:rsidR="005F2F7D">
        <w:rPr>
          <w:rFonts w:ascii="Century Schoolbook" w:hAnsi="Century Schoolbook"/>
          <w:b w:val="0"/>
        </w:rPr>
        <w:t>.)</w:t>
      </w:r>
      <w:r w:rsidR="00E90748">
        <w:rPr>
          <w:rFonts w:ascii="Century Schoolbook" w:hAnsi="Century Schoolbook"/>
          <w:b w:val="0"/>
          <w:i/>
          <w:iCs/>
        </w:rPr>
        <w:t xml:space="preserve"> </w:t>
      </w:r>
    </w:p>
    <w:p w:rsidR="00AC7EB7" w:rsidP="00AC7EB7" w14:paraId="4FE4F21F" w14:textId="31C5EF1B">
      <w:pPr>
        <w:spacing w:line="288" w:lineRule="auto"/>
        <w:ind w:firstLine="720"/>
        <w:rPr>
          <w:rFonts w:ascii="Century Schoolbook" w:hAnsi="Century Schoolbook"/>
          <w:b w:val="0"/>
        </w:rPr>
      </w:pPr>
      <w:r>
        <w:rPr>
          <w:rFonts w:ascii="Century Schoolbook" w:hAnsi="Century Schoolbook"/>
          <w:b w:val="0"/>
        </w:rPr>
        <w:t>But there are no other circumstances</w:t>
      </w:r>
      <w:r w:rsidR="001221CA">
        <w:rPr>
          <w:rFonts w:ascii="Century Schoolbook" w:hAnsi="Century Schoolbook"/>
          <w:b w:val="0"/>
        </w:rPr>
        <w:t xml:space="preserve"> in this case that might</w:t>
      </w:r>
      <w:r w:rsidR="00506993">
        <w:rPr>
          <w:rFonts w:ascii="Century Schoolbook" w:hAnsi="Century Schoolbook"/>
          <w:b w:val="0"/>
        </w:rPr>
        <w:t xml:space="preserve"> explain why it was reasonably foreseeable </w:t>
      </w:r>
      <w:r w:rsidR="001221CA">
        <w:rPr>
          <w:rFonts w:ascii="Century Schoolbook" w:hAnsi="Century Schoolbook"/>
          <w:b w:val="0"/>
        </w:rPr>
        <w:t xml:space="preserve">Mr. Montes </w:t>
      </w:r>
      <w:r w:rsidR="00506993">
        <w:rPr>
          <w:rFonts w:ascii="Century Schoolbook" w:hAnsi="Century Schoolbook"/>
          <w:b w:val="0"/>
        </w:rPr>
        <w:t>might</w:t>
      </w:r>
      <w:r w:rsidR="001221CA">
        <w:rPr>
          <w:rFonts w:ascii="Century Schoolbook" w:hAnsi="Century Schoolbook"/>
          <w:b w:val="0"/>
        </w:rPr>
        <w:t xml:space="preserve"> choose to venture onto a steep sloping roof that was obviously dangerous.  (</w:t>
      </w:r>
      <w:r w:rsidR="001221CA">
        <w:rPr>
          <w:rFonts w:ascii="Century Schoolbook" w:hAnsi="Century Schoolbook"/>
          <w:b w:val="0"/>
          <w:i/>
          <w:iCs/>
        </w:rPr>
        <w:t xml:space="preserve">Jacobs, supra, </w:t>
      </w:r>
      <w:r w:rsidR="001221CA">
        <w:rPr>
          <w:rFonts w:ascii="Century Schoolbook" w:hAnsi="Century Schoolbook"/>
          <w:b w:val="0"/>
        </w:rPr>
        <w:t>14 Cal.App.5th at p. 447.)</w:t>
      </w:r>
      <w:r w:rsidR="00506993">
        <w:rPr>
          <w:rFonts w:ascii="Century Schoolbook" w:hAnsi="Century Schoolbook"/>
          <w:b w:val="0"/>
        </w:rPr>
        <w:t xml:space="preserve">  </w:t>
      </w:r>
      <w:r w:rsidRPr="00C12252" w:rsidR="00506993">
        <w:rPr>
          <w:rFonts w:ascii="Century Schoolbook" w:hAnsi="Century Schoolbook"/>
          <w:b w:val="0"/>
        </w:rPr>
        <w:t xml:space="preserve">Plaintiffs “cannot use [Mr. Montes’s] voluntarily induced state of intoxication to claim that he was unaware of the obvious peril </w:t>
      </w:r>
      <w:r w:rsidR="00CD58D4">
        <w:rPr>
          <w:rFonts w:ascii="Century Schoolbook" w:hAnsi="Century Schoolbook"/>
          <w:b w:val="0"/>
        </w:rPr>
        <w:t>. . . .</w:t>
      </w:r>
      <w:r w:rsidRPr="00C12252" w:rsidR="00506993">
        <w:rPr>
          <w:rFonts w:ascii="Century Schoolbook" w:hAnsi="Century Schoolbook"/>
          <w:b w:val="0"/>
        </w:rPr>
        <w:t>”  (</w:t>
      </w:r>
      <w:r w:rsidRPr="00C12252" w:rsidR="00506993">
        <w:rPr>
          <w:rFonts w:ascii="Century Schoolbook" w:hAnsi="Century Schoolbook"/>
          <w:b w:val="0"/>
          <w:i/>
          <w:iCs/>
        </w:rPr>
        <w:t>Edwards v. Cal</w:t>
      </w:r>
      <w:r w:rsidR="00506993">
        <w:rPr>
          <w:rFonts w:ascii="Century Schoolbook" w:hAnsi="Century Schoolbook"/>
          <w:b w:val="0"/>
          <w:i/>
          <w:iCs/>
        </w:rPr>
        <w:t>ifornia</w:t>
      </w:r>
      <w:r w:rsidRPr="00C12252" w:rsidR="00506993">
        <w:rPr>
          <w:rFonts w:ascii="Century Schoolbook" w:hAnsi="Century Schoolbook"/>
          <w:b w:val="0"/>
          <w:i/>
          <w:iCs/>
        </w:rPr>
        <w:t xml:space="preserve"> Sports</w:t>
      </w:r>
      <w:r w:rsidR="00506993">
        <w:rPr>
          <w:rFonts w:ascii="Century Schoolbook" w:hAnsi="Century Schoolbook"/>
          <w:b w:val="0"/>
          <w:i/>
          <w:iCs/>
        </w:rPr>
        <w:t>, Inc.</w:t>
      </w:r>
      <w:r w:rsidRPr="00C12252" w:rsidR="00506993">
        <w:rPr>
          <w:rFonts w:ascii="Century Schoolbook" w:hAnsi="Century Schoolbook"/>
          <w:b w:val="0"/>
        </w:rPr>
        <w:t> (1988) 206 Cal.App.3d 1284, 1289.)</w:t>
      </w:r>
      <w:r>
        <w:rPr>
          <w:rFonts w:ascii="Century Schoolbook" w:hAnsi="Century Schoolbook"/>
          <w:b w:val="0"/>
        </w:rPr>
        <w:t xml:space="preserve"> </w:t>
      </w:r>
    </w:p>
    <w:p w:rsidR="00C12252" w:rsidP="00AC7EB7" w14:paraId="655C9AE8" w14:textId="6316FF66">
      <w:pPr>
        <w:spacing w:line="288" w:lineRule="auto"/>
        <w:ind w:firstLine="720"/>
        <w:rPr>
          <w:rFonts w:ascii="Century Schoolbook" w:hAnsi="Century Schoolbook"/>
          <w:b w:val="0"/>
        </w:rPr>
      </w:pPr>
      <w:r>
        <w:rPr>
          <w:rFonts w:ascii="Century Schoolbook" w:hAnsi="Century Schoolbook"/>
          <w:b w:val="0"/>
        </w:rPr>
        <w:t xml:space="preserve">Plaintiffs insist that “foreseeability cannot be denied” because of the desk clerk’s testimony that he </w:t>
      </w:r>
      <w:r w:rsidR="00506993">
        <w:rPr>
          <w:rFonts w:ascii="Century Schoolbook" w:hAnsi="Century Schoolbook"/>
          <w:b w:val="0"/>
        </w:rPr>
        <w:t>had heard of people going on what he assumed to be the flat</w:t>
      </w:r>
      <w:r w:rsidR="00932462">
        <w:rPr>
          <w:rFonts w:ascii="Century Schoolbook" w:hAnsi="Century Schoolbook"/>
          <w:b w:val="0"/>
        </w:rPr>
        <w:t xml:space="preserve"> part of the roof.</w:t>
      </w:r>
      <w:r>
        <w:rPr>
          <w:rFonts w:ascii="Century Schoolbook" w:hAnsi="Century Schoolbook"/>
          <w:b w:val="0"/>
        </w:rPr>
        <w:t xml:space="preserve"> </w:t>
      </w:r>
      <w:r w:rsidR="001D2B11">
        <w:rPr>
          <w:rFonts w:ascii="Century Schoolbook" w:hAnsi="Century Schoolbook"/>
          <w:b w:val="0"/>
        </w:rPr>
        <w:t xml:space="preserve"> </w:t>
      </w:r>
      <w:r w:rsidR="00932462">
        <w:rPr>
          <w:rFonts w:ascii="Century Schoolbook" w:hAnsi="Century Schoolbook"/>
          <w:b w:val="0"/>
        </w:rPr>
        <w:t>Even without the desk clerk’s testimony, it is indisputable that defendant must have known</w:t>
      </w:r>
      <w:r w:rsidR="005C5A39">
        <w:rPr>
          <w:rFonts w:ascii="Century Schoolbook" w:hAnsi="Century Schoolbook"/>
          <w:b w:val="0"/>
        </w:rPr>
        <w:t>, and intended that</w:t>
      </w:r>
      <w:r w:rsidR="00932462">
        <w:rPr>
          <w:rFonts w:ascii="Century Schoolbook" w:hAnsi="Century Schoolbook"/>
          <w:b w:val="0"/>
        </w:rPr>
        <w:t xml:space="preserve"> people would occasionally access the roof, for example, to make repairs.  </w:t>
      </w:r>
      <w:r w:rsidR="005C5A39">
        <w:rPr>
          <w:rFonts w:ascii="Century Schoolbook" w:hAnsi="Century Schoolbook"/>
          <w:b w:val="0"/>
        </w:rPr>
        <w:t xml:space="preserve">Otherwise, there would not have been </w:t>
      </w:r>
      <w:r w:rsidR="00932462">
        <w:rPr>
          <w:rFonts w:ascii="Century Schoolbook" w:hAnsi="Century Schoolbook"/>
          <w:b w:val="0"/>
        </w:rPr>
        <w:t>stairs to the fifth floor le</w:t>
      </w:r>
      <w:r w:rsidR="005C5A39">
        <w:rPr>
          <w:rFonts w:ascii="Century Schoolbook" w:hAnsi="Century Schoolbook"/>
          <w:b w:val="0"/>
        </w:rPr>
        <w:t>ading</w:t>
      </w:r>
      <w:r w:rsidR="00932462">
        <w:rPr>
          <w:rFonts w:ascii="Century Schoolbook" w:hAnsi="Century Schoolbook"/>
          <w:b w:val="0"/>
        </w:rPr>
        <w:t xml:space="preserve"> to nothing but a small door </w:t>
      </w:r>
      <w:r w:rsidR="005C5A39">
        <w:rPr>
          <w:rFonts w:ascii="Century Schoolbook" w:hAnsi="Century Schoolbook"/>
          <w:b w:val="0"/>
        </w:rPr>
        <w:t xml:space="preserve">giving access </w:t>
      </w:r>
      <w:r w:rsidR="00932462">
        <w:rPr>
          <w:rFonts w:ascii="Century Schoolbook" w:hAnsi="Century Schoolbook"/>
          <w:b w:val="0"/>
        </w:rPr>
        <w:t xml:space="preserve">to the roof alcove </w:t>
      </w:r>
      <w:r w:rsidR="005C5A39">
        <w:rPr>
          <w:rFonts w:ascii="Century Schoolbook" w:hAnsi="Century Schoolbook"/>
          <w:b w:val="0"/>
        </w:rPr>
        <w:t>where there was</w:t>
      </w:r>
      <w:r w:rsidR="00932462">
        <w:rPr>
          <w:rFonts w:ascii="Century Schoolbook" w:hAnsi="Century Schoolbook"/>
          <w:b w:val="0"/>
        </w:rPr>
        <w:t xml:space="preserve"> a short ladder leading up to the roof.  But that fact </w:t>
      </w:r>
      <w:r>
        <w:rPr>
          <w:rFonts w:ascii="Century Schoolbook" w:hAnsi="Century Schoolbook"/>
          <w:b w:val="0"/>
        </w:rPr>
        <w:t xml:space="preserve">does not </w:t>
      </w:r>
      <w:r w:rsidR="00EC47FA">
        <w:rPr>
          <w:rFonts w:ascii="Century Schoolbook" w:hAnsi="Century Schoolbook"/>
          <w:b w:val="0"/>
        </w:rPr>
        <w:t xml:space="preserve">create a material disputed fact </w:t>
      </w:r>
      <w:r>
        <w:rPr>
          <w:rFonts w:ascii="Century Schoolbook" w:hAnsi="Century Schoolbook"/>
          <w:b w:val="0"/>
        </w:rPr>
        <w:t>that</w:t>
      </w:r>
      <w:r w:rsidR="005C5A39">
        <w:rPr>
          <w:rFonts w:ascii="Century Schoolbook" w:hAnsi="Century Schoolbook"/>
          <w:b w:val="0"/>
        </w:rPr>
        <w:t xml:space="preserve"> Mr. Montes’s fatal fall </w:t>
      </w:r>
      <w:r>
        <w:rPr>
          <w:rFonts w:ascii="Century Schoolbook" w:hAnsi="Century Schoolbook"/>
          <w:b w:val="0"/>
        </w:rPr>
        <w:t xml:space="preserve">from </w:t>
      </w:r>
      <w:r w:rsidR="005C5A39">
        <w:rPr>
          <w:rFonts w:ascii="Century Schoolbook" w:hAnsi="Century Schoolbook"/>
          <w:b w:val="0"/>
        </w:rPr>
        <w:t>the</w:t>
      </w:r>
      <w:r>
        <w:rPr>
          <w:rFonts w:ascii="Century Schoolbook" w:hAnsi="Century Schoolbook"/>
          <w:b w:val="0"/>
        </w:rPr>
        <w:t xml:space="preserve"> open and obvious</w:t>
      </w:r>
      <w:r w:rsidR="005C5A39">
        <w:rPr>
          <w:rFonts w:ascii="Century Schoolbook" w:hAnsi="Century Schoolbook"/>
          <w:b w:val="0"/>
        </w:rPr>
        <w:t>ly</w:t>
      </w:r>
      <w:r>
        <w:rPr>
          <w:rFonts w:ascii="Century Schoolbook" w:hAnsi="Century Schoolbook"/>
          <w:b w:val="0"/>
        </w:rPr>
        <w:t xml:space="preserve"> </w:t>
      </w:r>
      <w:r w:rsidR="00901D52">
        <w:rPr>
          <w:rFonts w:ascii="Century Schoolbook" w:hAnsi="Century Schoolbook"/>
          <w:b w:val="0"/>
        </w:rPr>
        <w:t>steep sloping roof</w:t>
      </w:r>
      <w:r w:rsidR="005C5A39">
        <w:rPr>
          <w:rFonts w:ascii="Century Schoolbook" w:hAnsi="Century Schoolbook"/>
          <w:b w:val="0"/>
        </w:rPr>
        <w:t xml:space="preserve"> with broken and slippery Spanish tiles</w:t>
      </w:r>
      <w:r>
        <w:rPr>
          <w:rFonts w:ascii="Century Schoolbook" w:hAnsi="Century Schoolbook"/>
          <w:b w:val="0"/>
        </w:rPr>
        <w:t xml:space="preserve"> was reasonably foreseeable</w:t>
      </w:r>
      <w:r w:rsidR="00EC47FA">
        <w:rPr>
          <w:rFonts w:ascii="Century Schoolbook" w:hAnsi="Century Schoolbook"/>
          <w:b w:val="0"/>
        </w:rPr>
        <w:t>.  I</w:t>
      </w:r>
      <w:r>
        <w:rPr>
          <w:rFonts w:ascii="Century Schoolbook" w:hAnsi="Century Schoolbook"/>
          <w:b w:val="0"/>
        </w:rPr>
        <w:t>t is irrelevant whether defendant could have taken the precautions plaintiffs now suggest</w:t>
      </w:r>
      <w:r w:rsidR="00EC47FA">
        <w:rPr>
          <w:rFonts w:ascii="Century Schoolbook" w:hAnsi="Century Schoolbook"/>
          <w:b w:val="0"/>
        </w:rPr>
        <w:t xml:space="preserve"> because defendant had no duty to do so</w:t>
      </w:r>
      <w:r>
        <w:rPr>
          <w:rFonts w:ascii="Century Schoolbook" w:hAnsi="Century Schoolbook"/>
          <w:b w:val="0"/>
        </w:rPr>
        <w:t xml:space="preserve">.  </w:t>
      </w:r>
    </w:p>
    <w:p w:rsidR="00B339FD" w:rsidRPr="009A79A8" w:rsidP="00AC7EB7" w14:paraId="06FD57DF" w14:textId="66EE9B49">
      <w:pPr>
        <w:spacing w:line="288" w:lineRule="auto"/>
        <w:ind w:firstLine="720"/>
        <w:rPr>
          <w:rFonts w:ascii="Century Schoolbook" w:hAnsi="Century Schoolbook"/>
          <w:b w:val="0"/>
        </w:rPr>
      </w:pPr>
      <w:r>
        <w:rPr>
          <w:rFonts w:ascii="Century Schoolbook" w:hAnsi="Century Schoolbook"/>
          <w:b w:val="0"/>
        </w:rPr>
        <w:t>T</w:t>
      </w:r>
      <w:r w:rsidR="005C5A39">
        <w:rPr>
          <w:rFonts w:ascii="Century Schoolbook" w:hAnsi="Century Schoolbook"/>
          <w:b w:val="0"/>
        </w:rPr>
        <w:t>his case turns on</w:t>
      </w:r>
      <w:r w:rsidR="00AB7C86">
        <w:rPr>
          <w:rFonts w:ascii="Century Schoolbook" w:hAnsi="Century Schoolbook"/>
          <w:b w:val="0"/>
        </w:rPr>
        <w:t xml:space="preserve"> whether it was </w:t>
      </w:r>
      <w:r w:rsidR="00CD4E3F">
        <w:rPr>
          <w:rFonts w:ascii="Century Schoolbook" w:hAnsi="Century Schoolbook"/>
          <w:b w:val="0"/>
        </w:rPr>
        <w:t>“</w:t>
      </w:r>
      <w:r w:rsidR="00AB7C86">
        <w:rPr>
          <w:rFonts w:ascii="Century Schoolbook" w:hAnsi="Century Schoolbook"/>
          <w:b w:val="0"/>
        </w:rPr>
        <w:t xml:space="preserve">foreseeable that, </w:t>
      </w:r>
      <w:r w:rsidRPr="00DC10EF" w:rsidR="00AB7C86">
        <w:rPr>
          <w:rFonts w:ascii="Century Schoolbook" w:hAnsi="Century Schoolbook"/>
          <w:b w:val="0"/>
        </w:rPr>
        <w:t>because of necessity or other circumstances, a person may choose to encounter the</w:t>
      </w:r>
      <w:r w:rsidR="00054F55">
        <w:rPr>
          <w:rFonts w:ascii="Century Schoolbook" w:hAnsi="Century Schoolbook"/>
          <w:b w:val="0"/>
        </w:rPr>
        <w:t xml:space="preserve"> [open and obvious]</w:t>
      </w:r>
      <w:r w:rsidRPr="00DC10EF" w:rsidR="00AB7C86">
        <w:rPr>
          <w:rFonts w:ascii="Century Schoolbook" w:hAnsi="Century Schoolbook"/>
          <w:b w:val="0"/>
        </w:rPr>
        <w:t xml:space="preserve"> condition.</w:t>
      </w:r>
      <w:r w:rsidR="00AB7C86">
        <w:rPr>
          <w:rFonts w:ascii="Century Schoolbook" w:hAnsi="Century Schoolbook"/>
          <w:b w:val="0"/>
        </w:rPr>
        <w:t>”</w:t>
      </w:r>
      <w:r>
        <w:rPr>
          <w:rFonts w:ascii="Century Schoolbook" w:hAnsi="Century Schoolbook"/>
          <w:b w:val="0"/>
        </w:rPr>
        <w:t xml:space="preserve">  </w:t>
      </w:r>
      <w:r w:rsidR="00AB7C86">
        <w:rPr>
          <w:rFonts w:ascii="Century Schoolbook" w:hAnsi="Century Schoolbook"/>
          <w:b w:val="0"/>
        </w:rPr>
        <w:t>(</w:t>
      </w:r>
      <w:r>
        <w:rPr>
          <w:rFonts w:ascii="Century Schoolbook" w:hAnsi="Century Schoolbook"/>
          <w:b w:val="0"/>
          <w:i/>
          <w:iCs/>
        </w:rPr>
        <w:t xml:space="preserve">Jacobs, supra, </w:t>
      </w:r>
      <w:r>
        <w:rPr>
          <w:rFonts w:ascii="Century Schoolbook" w:hAnsi="Century Schoolbook"/>
          <w:b w:val="0"/>
        </w:rPr>
        <w:t>14</w:t>
      </w:r>
      <w:r w:rsidR="00CD58D4">
        <w:rPr>
          <w:rFonts w:ascii="Century Schoolbook" w:hAnsi="Century Schoolbook"/>
          <w:b w:val="0"/>
        </w:rPr>
        <w:t> </w:t>
      </w:r>
      <w:r>
        <w:rPr>
          <w:rFonts w:ascii="Century Schoolbook" w:hAnsi="Century Schoolbook"/>
          <w:b w:val="0"/>
        </w:rPr>
        <w:t>Cal.App.5th at p. 447</w:t>
      </w:r>
      <w:r>
        <w:rPr>
          <w:rFonts w:ascii="Century Schoolbook" w:hAnsi="Century Schoolbook"/>
          <w:b w:val="0"/>
          <w:i/>
          <w:iCs/>
        </w:rPr>
        <w:t>.</w:t>
      </w:r>
      <w:r>
        <w:rPr>
          <w:rFonts w:ascii="Century Schoolbook" w:hAnsi="Century Schoolbook"/>
          <w:b w:val="0"/>
        </w:rPr>
        <w:t xml:space="preserve">)  </w:t>
      </w:r>
      <w:r w:rsidR="00576014">
        <w:rPr>
          <w:rFonts w:ascii="Century Schoolbook" w:hAnsi="Century Schoolbook"/>
          <w:b w:val="0"/>
        </w:rPr>
        <w:t>Here, t</w:t>
      </w:r>
      <w:r w:rsidR="00CD4E3F">
        <w:rPr>
          <w:rFonts w:ascii="Century Schoolbook" w:hAnsi="Century Schoolbook"/>
          <w:b w:val="0"/>
        </w:rPr>
        <w:t xml:space="preserve">here was </w:t>
      </w:r>
      <w:r>
        <w:rPr>
          <w:rFonts w:ascii="Century Schoolbook" w:hAnsi="Century Schoolbook"/>
          <w:b w:val="0"/>
        </w:rPr>
        <w:t>n</w:t>
      </w:r>
      <w:r w:rsidR="00EC47FA">
        <w:rPr>
          <w:rFonts w:ascii="Century Schoolbook" w:hAnsi="Century Schoolbook"/>
          <w:b w:val="0"/>
        </w:rPr>
        <w:t>o</w:t>
      </w:r>
      <w:r>
        <w:rPr>
          <w:rFonts w:ascii="Century Schoolbook" w:hAnsi="Century Schoolbook"/>
          <w:b w:val="0"/>
        </w:rPr>
        <w:t xml:space="preserve"> </w:t>
      </w:r>
      <w:r w:rsidR="00CD4E3F">
        <w:rPr>
          <w:rFonts w:ascii="Century Schoolbook" w:hAnsi="Century Schoolbook"/>
          <w:b w:val="0"/>
        </w:rPr>
        <w:t>necessity</w:t>
      </w:r>
      <w:r>
        <w:rPr>
          <w:rFonts w:ascii="Century Schoolbook" w:hAnsi="Century Schoolbook"/>
          <w:b w:val="0"/>
        </w:rPr>
        <w:t xml:space="preserve"> nor</w:t>
      </w:r>
      <w:r w:rsidR="00EC47FA">
        <w:rPr>
          <w:rFonts w:ascii="Century Schoolbook" w:hAnsi="Century Schoolbook"/>
          <w:b w:val="0"/>
        </w:rPr>
        <w:t xml:space="preserve"> </w:t>
      </w:r>
      <w:r w:rsidR="005C5A39">
        <w:rPr>
          <w:rFonts w:ascii="Century Schoolbook" w:hAnsi="Century Schoolbook"/>
          <w:b w:val="0"/>
        </w:rPr>
        <w:t xml:space="preserve">any other </w:t>
      </w:r>
      <w:r w:rsidR="00CD4E3F">
        <w:rPr>
          <w:rFonts w:ascii="Century Schoolbook" w:hAnsi="Century Schoolbook"/>
          <w:b w:val="0"/>
        </w:rPr>
        <w:t>circumstance</w:t>
      </w:r>
      <w:r w:rsidR="002E6751">
        <w:rPr>
          <w:rFonts w:ascii="Century Schoolbook" w:hAnsi="Century Schoolbook"/>
          <w:b w:val="0"/>
        </w:rPr>
        <w:t xml:space="preserve"> </w:t>
      </w:r>
      <w:r w:rsidR="001F407F">
        <w:rPr>
          <w:rFonts w:ascii="Century Schoolbook" w:hAnsi="Century Schoolbook"/>
          <w:b w:val="0"/>
        </w:rPr>
        <w:t xml:space="preserve">that </w:t>
      </w:r>
      <w:r w:rsidR="00EC47FA">
        <w:rPr>
          <w:rFonts w:ascii="Century Schoolbook" w:hAnsi="Century Schoolbook"/>
          <w:b w:val="0"/>
        </w:rPr>
        <w:t>made it foreseeable</w:t>
      </w:r>
      <w:r w:rsidR="00CD4E3F">
        <w:rPr>
          <w:rFonts w:ascii="Century Schoolbook" w:hAnsi="Century Schoolbook"/>
          <w:b w:val="0"/>
        </w:rPr>
        <w:t xml:space="preserve"> </w:t>
      </w:r>
      <w:r w:rsidR="00EB261D">
        <w:rPr>
          <w:rFonts w:ascii="Century Schoolbook" w:hAnsi="Century Schoolbook"/>
          <w:b w:val="0"/>
        </w:rPr>
        <w:t>Mr. Montes</w:t>
      </w:r>
      <w:r w:rsidR="00CD4E3F">
        <w:rPr>
          <w:rFonts w:ascii="Century Schoolbook" w:hAnsi="Century Schoolbook"/>
          <w:b w:val="0"/>
        </w:rPr>
        <w:t xml:space="preserve"> </w:t>
      </w:r>
      <w:r w:rsidR="00EC47FA">
        <w:rPr>
          <w:rFonts w:ascii="Century Schoolbook" w:hAnsi="Century Schoolbook"/>
          <w:b w:val="0"/>
        </w:rPr>
        <w:t>would</w:t>
      </w:r>
      <w:r w:rsidR="00CD4E3F">
        <w:rPr>
          <w:rFonts w:ascii="Century Schoolbook" w:hAnsi="Century Schoolbook"/>
          <w:b w:val="0"/>
        </w:rPr>
        <w:t xml:space="preserve"> “choose to encounter” the dangerous roof</w:t>
      </w:r>
      <w:r w:rsidR="00EB261D">
        <w:rPr>
          <w:rFonts w:ascii="Century Schoolbook" w:hAnsi="Century Schoolbook"/>
          <w:b w:val="0"/>
        </w:rPr>
        <w:t>.</w:t>
      </w:r>
      <w:r w:rsidR="00054F55">
        <w:rPr>
          <w:rFonts w:ascii="Century Schoolbook" w:hAnsi="Century Schoolbook"/>
          <w:b w:val="0"/>
        </w:rPr>
        <w:t xml:space="preserve">  </w:t>
      </w:r>
      <w:r w:rsidR="00792A6F">
        <w:rPr>
          <w:rFonts w:ascii="Century Schoolbook" w:hAnsi="Century Schoolbook"/>
          <w:b w:val="0"/>
        </w:rPr>
        <w:t>A</w:t>
      </w:r>
      <w:r w:rsidR="00EB261D">
        <w:rPr>
          <w:rFonts w:ascii="Century Schoolbook" w:hAnsi="Century Schoolbook"/>
          <w:b w:val="0"/>
        </w:rPr>
        <w:t xml:space="preserve">s in </w:t>
      </w:r>
      <w:r w:rsidR="00EB261D">
        <w:rPr>
          <w:rFonts w:ascii="Century Schoolbook" w:hAnsi="Century Schoolbook"/>
          <w:b w:val="0"/>
          <w:i/>
          <w:iCs/>
        </w:rPr>
        <w:t>Jacobs</w:t>
      </w:r>
      <w:r w:rsidR="00EB261D">
        <w:rPr>
          <w:rFonts w:ascii="Century Schoolbook" w:hAnsi="Century Schoolbook"/>
          <w:b w:val="0"/>
        </w:rPr>
        <w:t>, Mr.</w:t>
      </w:r>
      <w:r w:rsidR="00CD58D4">
        <w:rPr>
          <w:rFonts w:ascii="Century Schoolbook" w:hAnsi="Century Schoolbook"/>
          <w:b w:val="0"/>
        </w:rPr>
        <w:t> </w:t>
      </w:r>
      <w:r w:rsidR="00EB261D">
        <w:rPr>
          <w:rFonts w:ascii="Century Schoolbook" w:hAnsi="Century Schoolbook"/>
          <w:b w:val="0"/>
        </w:rPr>
        <w:t>Montes “</w:t>
      </w:r>
      <w:r w:rsidR="004963D6">
        <w:rPr>
          <w:rFonts w:ascii="Century Schoolbook" w:hAnsi="Century Schoolbook"/>
          <w:b w:val="0"/>
        </w:rPr>
        <w:t xml:space="preserve"> ‘</w:t>
      </w:r>
      <w:r w:rsidRPr="00EB261D" w:rsidR="00EB261D">
        <w:rPr>
          <w:rFonts w:ascii="Century Schoolbook" w:hAnsi="Century Schoolbook"/>
          <w:b w:val="0"/>
        </w:rPr>
        <w:t xml:space="preserve">was neither required </w:t>
      </w:r>
      <w:r w:rsidRPr="00792A6F" w:rsidR="00EB261D">
        <w:rPr>
          <w:rFonts w:ascii="Century Schoolbook" w:hAnsi="Century Schoolbook"/>
          <w:b w:val="0"/>
          <w:i/>
          <w:iCs/>
        </w:rPr>
        <w:t>nor invited</w:t>
      </w:r>
      <w:r w:rsidRPr="00AC59D8" w:rsidR="004963D6">
        <w:rPr>
          <w:rFonts w:ascii="Century Schoolbook" w:hAnsi="Century Schoolbook"/>
          <w:b w:val="0"/>
        </w:rPr>
        <w:t>’</w:t>
      </w:r>
      <w:r w:rsidR="004963D6">
        <w:rPr>
          <w:rFonts w:ascii="Century Schoolbook" w:hAnsi="Century Schoolbook"/>
          <w:b w:val="0"/>
          <w:i/>
          <w:iCs/>
        </w:rPr>
        <w:t xml:space="preserve"> </w:t>
      </w:r>
      <w:r w:rsidR="00EB261D">
        <w:rPr>
          <w:rFonts w:ascii="Century Schoolbook" w:hAnsi="Century Schoolbook"/>
          <w:b w:val="0"/>
        </w:rPr>
        <w:t>” to “</w:t>
      </w:r>
      <w:r w:rsidR="004963D6">
        <w:rPr>
          <w:rFonts w:ascii="Century Schoolbook" w:hAnsi="Century Schoolbook"/>
          <w:b w:val="0"/>
        </w:rPr>
        <w:t xml:space="preserve"> ‘</w:t>
      </w:r>
      <w:r w:rsidR="00EB261D">
        <w:rPr>
          <w:rFonts w:ascii="Century Schoolbook" w:hAnsi="Century Schoolbook"/>
          <w:b w:val="0"/>
        </w:rPr>
        <w:t>e</w:t>
      </w:r>
      <w:r w:rsidRPr="0013653D" w:rsidR="00EB261D">
        <w:rPr>
          <w:rFonts w:ascii="Century Schoolbook" w:hAnsi="Century Schoolbook"/>
          <w:b w:val="0"/>
        </w:rPr>
        <w:t>xpose himself to the risks associated with</w:t>
      </w:r>
      <w:r w:rsidR="004963D6">
        <w:rPr>
          <w:rFonts w:ascii="Century Schoolbook" w:hAnsi="Century Schoolbook"/>
          <w:b w:val="0"/>
        </w:rPr>
        <w:t xml:space="preserve">’ </w:t>
      </w:r>
      <w:r>
        <w:rPr>
          <w:rFonts w:ascii="Century Schoolbook" w:hAnsi="Century Schoolbook"/>
          <w:b w:val="0"/>
        </w:rPr>
        <w:t xml:space="preserve">” </w:t>
      </w:r>
      <w:r w:rsidR="004B7234">
        <w:rPr>
          <w:rFonts w:ascii="Century Schoolbook" w:hAnsi="Century Schoolbook"/>
          <w:b w:val="0"/>
        </w:rPr>
        <w:t>an</w:t>
      </w:r>
      <w:r>
        <w:rPr>
          <w:rFonts w:ascii="Century Schoolbook" w:hAnsi="Century Schoolbook"/>
          <w:b w:val="0"/>
        </w:rPr>
        <w:t xml:space="preserve"> open and obvious danger.</w:t>
      </w:r>
      <w:r w:rsidR="009A79A8">
        <w:rPr>
          <w:rFonts w:ascii="Century Schoolbook" w:hAnsi="Century Schoolbook"/>
          <w:b w:val="0"/>
        </w:rPr>
        <w:t xml:space="preserve">  (</w:t>
      </w:r>
      <w:r w:rsidR="00CD58D4">
        <w:rPr>
          <w:rFonts w:ascii="Century Schoolbook" w:hAnsi="Century Schoolbook"/>
          <w:b w:val="0"/>
          <w:i/>
          <w:iCs/>
        </w:rPr>
        <w:t>Id.</w:t>
      </w:r>
      <w:r w:rsidR="009A79A8">
        <w:rPr>
          <w:rFonts w:ascii="Century Schoolbook" w:hAnsi="Century Schoolbook"/>
          <w:b w:val="0"/>
          <w:i/>
          <w:iCs/>
        </w:rPr>
        <w:t xml:space="preserve"> </w:t>
      </w:r>
      <w:r w:rsidR="009A79A8">
        <w:rPr>
          <w:rFonts w:ascii="Century Schoolbook" w:hAnsi="Century Schoolbook"/>
          <w:b w:val="0"/>
        </w:rPr>
        <w:t>at p. 448</w:t>
      </w:r>
      <w:r w:rsidR="00792A6F">
        <w:rPr>
          <w:rFonts w:ascii="Century Schoolbook" w:hAnsi="Century Schoolbook"/>
          <w:b w:val="0"/>
        </w:rPr>
        <w:t>, italics added</w:t>
      </w:r>
      <w:r w:rsidR="009A79A8">
        <w:rPr>
          <w:rFonts w:ascii="Century Schoolbook" w:hAnsi="Century Schoolbook"/>
          <w:b w:val="0"/>
        </w:rPr>
        <w:t xml:space="preserve">.)  </w:t>
      </w:r>
      <w:r w:rsidR="00EC47FA">
        <w:rPr>
          <w:rFonts w:ascii="Century Schoolbook" w:hAnsi="Century Schoolbook"/>
          <w:b w:val="0"/>
        </w:rPr>
        <w:t>A</w:t>
      </w:r>
      <w:r w:rsidR="005F0B1A">
        <w:rPr>
          <w:rFonts w:ascii="Century Schoolbook" w:hAnsi="Century Schoolbook"/>
          <w:b w:val="0"/>
        </w:rPr>
        <w:t xml:space="preserve">s in </w:t>
      </w:r>
      <w:r>
        <w:rPr>
          <w:rFonts w:ascii="Century Schoolbook" w:hAnsi="Century Schoolbook"/>
          <w:b w:val="0"/>
          <w:i/>
          <w:iCs/>
        </w:rPr>
        <w:t xml:space="preserve">Jacobs, </w:t>
      </w:r>
      <w:r w:rsidR="005F0B1A">
        <w:rPr>
          <w:rFonts w:ascii="Century Schoolbook" w:hAnsi="Century Schoolbook"/>
          <w:b w:val="0"/>
        </w:rPr>
        <w:t>“</w:t>
      </w:r>
      <w:r w:rsidR="009A79A8">
        <w:rPr>
          <w:rFonts w:ascii="Century Schoolbook" w:hAnsi="Century Schoolbook"/>
          <w:b w:val="0"/>
        </w:rPr>
        <w:t xml:space="preserve"> ‘</w:t>
      </w:r>
      <w:r w:rsidRPr="0013653D">
        <w:rPr>
          <w:rFonts w:ascii="Century Schoolbook" w:hAnsi="Century Schoolbook"/>
          <w:b w:val="0"/>
        </w:rPr>
        <w:t>as a matter of law it was not foreseeable that he would knowingly embrace an entirely obvious risk by</w:t>
      </w:r>
      <w:r>
        <w:rPr>
          <w:rFonts w:ascii="Century Schoolbook" w:hAnsi="Century Schoolbook"/>
          <w:b w:val="0"/>
        </w:rPr>
        <w:t xml:space="preserve"> </w:t>
      </w:r>
      <w:r w:rsidRPr="0013653D">
        <w:rPr>
          <w:rFonts w:ascii="Century Schoolbook" w:hAnsi="Century Schoolbook"/>
          <w:b w:val="0"/>
        </w:rPr>
        <w:t>voluntarily</w:t>
      </w:r>
      <w:r w:rsidR="005F0B1A">
        <w:rPr>
          <w:rFonts w:ascii="Century Schoolbook" w:hAnsi="Century Schoolbook"/>
          <w:b w:val="0"/>
        </w:rPr>
        <w:t>” encountering the danger.</w:t>
      </w:r>
      <w:r w:rsidR="009A79A8">
        <w:rPr>
          <w:rFonts w:ascii="Century Schoolbook" w:hAnsi="Century Schoolbook"/>
          <w:b w:val="0"/>
        </w:rPr>
        <w:t xml:space="preserve">  (</w:t>
      </w:r>
      <w:r w:rsidR="009A79A8">
        <w:rPr>
          <w:rFonts w:ascii="Century Schoolbook" w:hAnsi="Century Schoolbook"/>
          <w:b w:val="0"/>
          <w:i/>
          <w:iCs/>
        </w:rPr>
        <w:t xml:space="preserve">Id. </w:t>
      </w:r>
      <w:r w:rsidR="009A79A8">
        <w:rPr>
          <w:rFonts w:ascii="Century Schoolbook" w:hAnsi="Century Schoolbook"/>
          <w:b w:val="0"/>
        </w:rPr>
        <w:t>at pp.</w:t>
      </w:r>
      <w:r w:rsidR="00CD58D4">
        <w:rPr>
          <w:rFonts w:ascii="Century Schoolbook" w:hAnsi="Century Schoolbook"/>
          <w:b w:val="0"/>
        </w:rPr>
        <w:t> </w:t>
      </w:r>
      <w:r w:rsidR="009A79A8">
        <w:rPr>
          <w:rFonts w:ascii="Century Schoolbook" w:hAnsi="Century Schoolbook"/>
          <w:b w:val="0"/>
        </w:rPr>
        <w:t>448</w:t>
      </w:r>
      <w:r w:rsidRPr="00DC10EF" w:rsidR="00CD58D4">
        <w:rPr>
          <w:rFonts w:ascii="Century Schoolbook" w:hAnsi="Century Schoolbook"/>
          <w:b w:val="0"/>
        </w:rPr>
        <w:t>–</w:t>
      </w:r>
      <w:r w:rsidR="009A79A8">
        <w:rPr>
          <w:rFonts w:ascii="Century Schoolbook" w:hAnsi="Century Schoolbook"/>
          <w:b w:val="0"/>
        </w:rPr>
        <w:t>449</w:t>
      </w:r>
      <w:r w:rsidR="001F407F">
        <w:rPr>
          <w:rFonts w:ascii="Century Schoolbook" w:hAnsi="Century Schoolbook"/>
          <w:b w:val="0"/>
        </w:rPr>
        <w:t>.)</w:t>
      </w:r>
      <w:r w:rsidRPr="00054F55" w:rsidR="00054F55">
        <w:rPr>
          <w:rStyle w:val="FootnoteReference"/>
          <w:rFonts w:ascii="Century Schoolbook" w:hAnsi="Century Schoolbook"/>
          <w:b w:val="0"/>
        </w:rPr>
        <w:t xml:space="preserve"> </w:t>
      </w:r>
    </w:p>
    <w:p w:rsidR="005F0B1A" w:rsidRPr="00B339FD" w:rsidP="006B2EF2" w14:paraId="672F4DB5" w14:textId="5F0E0CDA">
      <w:pPr>
        <w:spacing w:line="288" w:lineRule="auto"/>
        <w:ind w:firstLine="720"/>
        <w:rPr>
          <w:rFonts w:ascii="Century Schoolbook" w:hAnsi="Century Schoolbook"/>
          <w:b w:val="0"/>
        </w:rPr>
      </w:pPr>
      <w:r>
        <w:rPr>
          <w:rFonts w:ascii="Century Schoolbook" w:hAnsi="Century Schoolbook"/>
          <w:b w:val="0"/>
        </w:rPr>
        <w:t>The law, as we have just described it, is that defendant owed no duty to do anything to protect Mr. Montes from his voluntary</w:t>
      </w:r>
      <w:r w:rsidR="00AC59D8">
        <w:rPr>
          <w:rFonts w:ascii="Century Schoolbook" w:hAnsi="Century Schoolbook"/>
          <w:b w:val="0"/>
        </w:rPr>
        <w:t xml:space="preserve">, </w:t>
      </w:r>
      <w:r>
        <w:rPr>
          <w:rFonts w:ascii="Century Schoolbook" w:hAnsi="Century Schoolbook"/>
          <w:b w:val="0"/>
        </w:rPr>
        <w:t>unnecessary</w:t>
      </w:r>
      <w:r w:rsidR="00AC59D8">
        <w:rPr>
          <w:rFonts w:ascii="Century Schoolbook" w:hAnsi="Century Schoolbook"/>
          <w:b w:val="0"/>
        </w:rPr>
        <w:t>, and uninvited</w:t>
      </w:r>
      <w:r>
        <w:rPr>
          <w:rFonts w:ascii="Century Schoolbook" w:hAnsi="Century Schoolbook"/>
          <w:b w:val="0"/>
        </w:rPr>
        <w:t xml:space="preserve"> risk taking.  (Cf.</w:t>
      </w:r>
      <w:r w:rsidR="006B2EF2">
        <w:rPr>
          <w:rFonts w:ascii="Century Schoolbook" w:hAnsi="Century Schoolbook"/>
          <w:b w:val="0"/>
        </w:rPr>
        <w:t xml:space="preserve"> </w:t>
      </w:r>
      <w:r w:rsidRPr="006B2EF2" w:rsidR="006B2EF2">
        <w:rPr>
          <w:rFonts w:ascii="Century Schoolbook" w:hAnsi="Century Schoolbook"/>
          <w:b w:val="0"/>
          <w:i/>
          <w:iCs/>
        </w:rPr>
        <w:t>Edwards v. Cal</w:t>
      </w:r>
      <w:r w:rsidR="00AC59D8">
        <w:rPr>
          <w:rFonts w:ascii="Century Schoolbook" w:hAnsi="Century Schoolbook"/>
          <w:b w:val="0"/>
          <w:i/>
          <w:iCs/>
        </w:rPr>
        <w:t>ifornia</w:t>
      </w:r>
      <w:r w:rsidRPr="006B2EF2" w:rsidR="006B2EF2">
        <w:rPr>
          <w:rFonts w:ascii="Century Schoolbook" w:hAnsi="Century Schoolbook"/>
          <w:b w:val="0"/>
          <w:i/>
          <w:iCs/>
        </w:rPr>
        <w:t xml:space="preserve"> Sports</w:t>
      </w:r>
      <w:r w:rsidR="00C12252">
        <w:rPr>
          <w:rFonts w:ascii="Century Schoolbook" w:hAnsi="Century Schoolbook"/>
          <w:b w:val="0"/>
          <w:i/>
          <w:iCs/>
        </w:rPr>
        <w:t>,</w:t>
      </w:r>
      <w:r w:rsidR="00AC59D8">
        <w:rPr>
          <w:rFonts w:ascii="Century Schoolbook" w:hAnsi="Century Schoolbook"/>
          <w:b w:val="0"/>
          <w:i/>
          <w:iCs/>
        </w:rPr>
        <w:t xml:space="preserve"> Inc.,</w:t>
      </w:r>
      <w:r w:rsidR="00C12252">
        <w:rPr>
          <w:rFonts w:ascii="Century Schoolbook" w:hAnsi="Century Schoolbook"/>
          <w:b w:val="0"/>
          <w:i/>
          <w:iCs/>
        </w:rPr>
        <w:t xml:space="preserve"> supra, </w:t>
      </w:r>
      <w:r w:rsidRPr="006B2EF2" w:rsidR="006B2EF2">
        <w:rPr>
          <w:rFonts w:ascii="Century Schoolbook" w:hAnsi="Century Schoolbook"/>
          <w:b w:val="0"/>
        </w:rPr>
        <w:t xml:space="preserve">206 Cal.App.3d </w:t>
      </w:r>
      <w:r w:rsidR="00C12252">
        <w:rPr>
          <w:rFonts w:ascii="Century Schoolbook" w:hAnsi="Century Schoolbook"/>
          <w:b w:val="0"/>
        </w:rPr>
        <w:t xml:space="preserve">at p. </w:t>
      </w:r>
      <w:r w:rsidRPr="006B2EF2" w:rsidR="006B2EF2">
        <w:rPr>
          <w:rFonts w:ascii="Century Schoolbook" w:hAnsi="Century Schoolbook"/>
          <w:b w:val="0"/>
        </w:rPr>
        <w:t xml:space="preserve">1288 </w:t>
      </w:r>
      <w:r w:rsidR="006B2EF2">
        <w:rPr>
          <w:rFonts w:ascii="Century Schoolbook" w:hAnsi="Century Schoolbook"/>
          <w:b w:val="0"/>
        </w:rPr>
        <w:t>[“</w:t>
      </w:r>
      <w:r w:rsidRPr="006B2EF2" w:rsidR="006B2EF2">
        <w:rPr>
          <w:rFonts w:ascii="Century Schoolbook" w:hAnsi="Century Schoolbook"/>
          <w:b w:val="0"/>
        </w:rPr>
        <w:t>There is a limit as to how far society should go by way of direct governmental regulation of commercial and private activity, or indirect regulation thereof through the tort system, in order to protect individuals from their own stupidity, carelessness, daring or self-destructive impulses.</w:t>
      </w:r>
      <w:r w:rsidR="006B2EF2">
        <w:rPr>
          <w:rFonts w:ascii="Century Schoolbook" w:hAnsi="Century Schoolbook"/>
          <w:b w:val="0"/>
        </w:rPr>
        <w:t xml:space="preserve">”].)  That </w:t>
      </w:r>
      <w:r w:rsidR="009C7C38">
        <w:rPr>
          <w:rFonts w:ascii="Century Schoolbook" w:hAnsi="Century Schoolbook"/>
          <w:b w:val="0"/>
        </w:rPr>
        <w:t>limit—and</w:t>
      </w:r>
      <w:r w:rsidR="00DA5D0B">
        <w:rPr>
          <w:rFonts w:ascii="Century Schoolbook" w:hAnsi="Century Schoolbook"/>
          <w:b w:val="0"/>
        </w:rPr>
        <w:t xml:space="preserve"> the rule articulated in </w:t>
      </w:r>
      <w:r w:rsidR="00DA5D0B">
        <w:rPr>
          <w:rFonts w:ascii="Century Schoolbook" w:hAnsi="Century Schoolbook"/>
          <w:b w:val="0"/>
          <w:i/>
          <w:iCs/>
        </w:rPr>
        <w:t>Jacobs</w:t>
      </w:r>
      <w:r w:rsidR="000D1D1A">
        <w:rPr>
          <w:rFonts w:ascii="Century Schoolbook" w:hAnsi="Century Schoolbook"/>
          <w:b w:val="0"/>
          <w:i/>
          <w:iCs/>
        </w:rPr>
        <w:t xml:space="preserve"> </w:t>
      </w:r>
      <w:r w:rsidR="000D1D1A">
        <w:rPr>
          <w:rFonts w:ascii="Century Schoolbook" w:hAnsi="Century Schoolbook"/>
          <w:b w:val="0"/>
        </w:rPr>
        <w:t>and other cases</w:t>
      </w:r>
      <w:r w:rsidR="00DA5D0B">
        <w:rPr>
          <w:rFonts w:ascii="Century Schoolbook" w:hAnsi="Century Schoolbook"/>
          <w:b w:val="0"/>
          <w:i/>
          <w:iCs/>
        </w:rPr>
        <w:t xml:space="preserve"> </w:t>
      </w:r>
      <w:r w:rsidR="00DA5D0B">
        <w:rPr>
          <w:rFonts w:ascii="Century Schoolbook" w:hAnsi="Century Schoolbook"/>
          <w:b w:val="0"/>
        </w:rPr>
        <w:t>about open and obvious</w:t>
      </w:r>
      <w:r w:rsidR="00340B3C">
        <w:rPr>
          <w:rFonts w:ascii="Century Schoolbook" w:hAnsi="Century Schoolbook"/>
          <w:b w:val="0"/>
        </w:rPr>
        <w:t xml:space="preserve"> </w:t>
      </w:r>
      <w:r w:rsidR="00575AEE">
        <w:rPr>
          <w:rFonts w:ascii="Century Schoolbook" w:hAnsi="Century Schoolbook"/>
          <w:b w:val="0"/>
        </w:rPr>
        <w:t>dangers—applies</w:t>
      </w:r>
      <w:r w:rsidR="00DA5D0B">
        <w:rPr>
          <w:rFonts w:ascii="Century Schoolbook" w:hAnsi="Century Schoolbook"/>
          <w:b w:val="0"/>
        </w:rPr>
        <w:t xml:space="preserve"> </w:t>
      </w:r>
      <w:r w:rsidR="006B2EF2">
        <w:rPr>
          <w:rFonts w:ascii="Century Schoolbook" w:hAnsi="Century Schoolbook"/>
          <w:b w:val="0"/>
        </w:rPr>
        <w:t>here.</w:t>
      </w:r>
    </w:p>
    <w:p w:rsidR="007706A1" w:rsidRPr="00F82464" w:rsidP="00CC150E" w14:paraId="1D5D0EB3" w14:textId="73C95E88">
      <w:pPr>
        <w:spacing w:line="288" w:lineRule="auto"/>
        <w:jc w:val="center"/>
        <w:rPr>
          <w:rFonts w:ascii="Century Schoolbook" w:hAnsi="Century Schoolbook"/>
          <w:bCs/>
        </w:rPr>
      </w:pPr>
      <w:r>
        <w:rPr>
          <w:rFonts w:ascii="Century Schoolbook" w:hAnsi="Century Schoolbook"/>
          <w:bCs/>
        </w:rPr>
        <w:t>DISPOSITION</w:t>
      </w:r>
    </w:p>
    <w:p w:rsidR="007706A1" w:rsidP="007706A1" w14:paraId="09FF4FF4" w14:textId="16D2531D">
      <w:pPr>
        <w:spacing w:line="288" w:lineRule="auto"/>
        <w:ind w:firstLine="720"/>
        <w:rPr>
          <w:rFonts w:ascii="Century Schoolbook" w:hAnsi="Century Schoolbook"/>
          <w:b w:val="0"/>
        </w:rPr>
      </w:pPr>
      <w:r w:rsidRPr="00C562F9">
        <w:rPr>
          <w:rFonts w:ascii="Century Schoolbook" w:hAnsi="Century Schoolbook"/>
          <w:b w:val="0"/>
        </w:rPr>
        <w:t>The</w:t>
      </w:r>
      <w:r w:rsidR="0026756F">
        <w:rPr>
          <w:rFonts w:ascii="Century Schoolbook" w:hAnsi="Century Schoolbook"/>
          <w:b w:val="0"/>
        </w:rPr>
        <w:t xml:space="preserve"> </w:t>
      </w:r>
      <w:r w:rsidR="00520D30">
        <w:rPr>
          <w:rFonts w:ascii="Century Schoolbook" w:hAnsi="Century Schoolbook"/>
          <w:b w:val="0"/>
        </w:rPr>
        <w:t xml:space="preserve">judgment </w:t>
      </w:r>
      <w:r w:rsidR="0026756F">
        <w:rPr>
          <w:rFonts w:ascii="Century Schoolbook" w:hAnsi="Century Schoolbook"/>
          <w:b w:val="0"/>
        </w:rPr>
        <w:t>i</w:t>
      </w:r>
      <w:r w:rsidR="009912CE">
        <w:rPr>
          <w:rFonts w:ascii="Century Schoolbook" w:hAnsi="Century Schoolbook"/>
          <w:b w:val="0"/>
        </w:rPr>
        <w:t xml:space="preserve">s affirmed.  </w:t>
      </w:r>
      <w:r w:rsidR="00EF1F90">
        <w:rPr>
          <w:rFonts w:ascii="Century Schoolbook" w:hAnsi="Century Schoolbook"/>
          <w:b w:val="0"/>
        </w:rPr>
        <w:t xml:space="preserve">Defendant </w:t>
      </w:r>
      <w:r w:rsidRPr="00C562F9">
        <w:rPr>
          <w:rFonts w:ascii="Century Schoolbook" w:hAnsi="Century Schoolbook"/>
          <w:b w:val="0"/>
        </w:rPr>
        <w:t xml:space="preserve">shall recover </w:t>
      </w:r>
      <w:r w:rsidR="00EF1F90">
        <w:rPr>
          <w:rFonts w:ascii="Century Schoolbook" w:hAnsi="Century Schoolbook"/>
          <w:b w:val="0"/>
        </w:rPr>
        <w:t>its</w:t>
      </w:r>
      <w:r w:rsidRPr="00C562F9">
        <w:rPr>
          <w:rFonts w:ascii="Century Schoolbook" w:hAnsi="Century Schoolbook"/>
          <w:b w:val="0"/>
        </w:rPr>
        <w:t xml:space="preserve"> costs on appeal.</w:t>
      </w:r>
    </w:p>
    <w:p w:rsidR="00AB4025" w:rsidP="007706A1" w14:paraId="3F29F9E2" w14:textId="328EBAAF">
      <w:pPr>
        <w:spacing w:line="288" w:lineRule="auto"/>
        <w:ind w:firstLine="720"/>
        <w:rPr>
          <w:rFonts w:ascii="Century Schoolbook" w:hAnsi="Century Schoolbook"/>
          <w:b w:val="0"/>
        </w:rPr>
      </w:pPr>
    </w:p>
    <w:p w:rsidR="00575AEE" w:rsidP="007706A1" w14:paraId="289C972E" w14:textId="77777777">
      <w:pPr>
        <w:spacing w:line="288" w:lineRule="auto"/>
        <w:ind w:firstLine="720"/>
        <w:rPr>
          <w:rFonts w:ascii="Century Schoolbook" w:hAnsi="Century Schoolbook"/>
          <w:b w:val="0"/>
        </w:rPr>
      </w:pPr>
    </w:p>
    <w:p w:rsidR="007706A1" w:rsidRPr="00F82464" w:rsidP="007706A1" w14:paraId="22AAF0F9" w14:textId="5D55FA9B">
      <w:pPr>
        <w:spacing w:line="288" w:lineRule="auto"/>
        <w:rPr>
          <w:rFonts w:ascii="Century Schoolbook" w:hAnsi="Century Schoolbook"/>
          <w:b w:val="0"/>
          <w:bCs/>
        </w:rPr>
      </w:pPr>
      <w:r w:rsidRPr="00F82464">
        <w:rPr>
          <w:rFonts w:ascii="Century Schoolbook" w:hAnsi="Century Schoolbook"/>
          <w:b w:val="0"/>
          <w:bCs/>
        </w:rPr>
        <w:tab/>
      </w:r>
      <w:r w:rsidRPr="00F82464">
        <w:rPr>
          <w:rFonts w:ascii="Century Schoolbook" w:hAnsi="Century Schoolbook"/>
          <w:b w:val="0"/>
          <w:bCs/>
        </w:rPr>
        <w:tab/>
      </w:r>
      <w:r w:rsidRPr="00F82464">
        <w:rPr>
          <w:rFonts w:ascii="Century Schoolbook" w:hAnsi="Century Schoolbook"/>
          <w:b w:val="0"/>
          <w:bCs/>
        </w:rPr>
        <w:tab/>
      </w:r>
      <w:r w:rsidRPr="00F82464">
        <w:rPr>
          <w:rFonts w:ascii="Century Schoolbook" w:hAnsi="Century Schoolbook"/>
          <w:b w:val="0"/>
          <w:bCs/>
        </w:rPr>
        <w:tab/>
      </w:r>
      <w:r w:rsidRPr="00F82464">
        <w:rPr>
          <w:rFonts w:ascii="Century Schoolbook" w:hAnsi="Century Schoolbook"/>
          <w:b w:val="0"/>
          <w:bCs/>
        </w:rPr>
        <w:tab/>
        <w:t>GRIMES,</w:t>
      </w:r>
      <w:r w:rsidR="00AB4025">
        <w:rPr>
          <w:rFonts w:ascii="Century Schoolbook" w:hAnsi="Century Schoolbook"/>
          <w:b w:val="0"/>
          <w:bCs/>
        </w:rPr>
        <w:t xml:space="preserve"> </w:t>
      </w:r>
      <w:r w:rsidRPr="00F82464">
        <w:rPr>
          <w:rFonts w:ascii="Century Schoolbook" w:hAnsi="Century Schoolbook"/>
          <w:b w:val="0"/>
          <w:bCs/>
        </w:rPr>
        <w:t>J.</w:t>
      </w:r>
    </w:p>
    <w:p w:rsidR="008D18CA" w:rsidP="007706A1" w14:paraId="25A2D86F" w14:textId="77777777">
      <w:pPr>
        <w:spacing w:line="288" w:lineRule="auto"/>
        <w:rPr>
          <w:rFonts w:ascii="Century Schoolbook" w:hAnsi="Century Schoolbook"/>
          <w:b w:val="0"/>
          <w:bCs/>
        </w:rPr>
      </w:pPr>
      <w:r w:rsidRPr="00F82464">
        <w:rPr>
          <w:rFonts w:ascii="Century Schoolbook" w:hAnsi="Century Schoolbook"/>
          <w:b w:val="0"/>
          <w:bCs/>
        </w:rPr>
        <w:tab/>
      </w:r>
    </w:p>
    <w:p w:rsidR="008D18CA" w:rsidP="008D18CA" w14:paraId="3F0D711B" w14:textId="77777777">
      <w:pPr>
        <w:spacing w:line="288" w:lineRule="auto"/>
        <w:ind w:firstLine="720"/>
        <w:rPr>
          <w:rFonts w:ascii="Century Schoolbook" w:hAnsi="Century Schoolbook"/>
          <w:b w:val="0"/>
          <w:bCs/>
        </w:rPr>
      </w:pPr>
      <w:r w:rsidRPr="00F82464">
        <w:rPr>
          <w:rFonts w:ascii="Century Schoolbook" w:hAnsi="Century Schoolbook"/>
          <w:b w:val="0"/>
          <w:bCs/>
        </w:rPr>
        <w:t>WE CONCUR:</w:t>
      </w:r>
      <w:r w:rsidRPr="00F82464">
        <w:rPr>
          <w:rFonts w:ascii="Century Schoolbook" w:hAnsi="Century Schoolbook"/>
          <w:b w:val="0"/>
          <w:bCs/>
        </w:rPr>
        <w:tab/>
      </w:r>
      <w:r w:rsidRPr="00F82464" w:rsidR="007706A1">
        <w:rPr>
          <w:rFonts w:ascii="Century Schoolbook" w:hAnsi="Century Schoolbook"/>
          <w:b w:val="0"/>
          <w:bCs/>
        </w:rPr>
        <w:tab/>
      </w:r>
    </w:p>
    <w:p w:rsidR="008D18CA" w:rsidP="008D18CA" w14:paraId="3107C78B" w14:textId="48642081">
      <w:pPr>
        <w:spacing w:line="288" w:lineRule="auto"/>
        <w:ind w:firstLine="720"/>
        <w:rPr>
          <w:rFonts w:ascii="Century Schoolbook" w:hAnsi="Century Schoolbook"/>
          <w:b w:val="0"/>
          <w:bCs/>
        </w:rPr>
      </w:pPr>
    </w:p>
    <w:p w:rsidR="00AB4025" w:rsidP="008D18CA" w14:paraId="443FC0B1" w14:textId="5CD0193F">
      <w:pPr>
        <w:spacing w:line="288" w:lineRule="auto"/>
        <w:ind w:firstLine="720"/>
        <w:rPr>
          <w:rFonts w:ascii="Century Schoolbook" w:hAnsi="Century Schoolbook"/>
          <w:b w:val="0"/>
          <w:bCs/>
        </w:rPr>
      </w:pPr>
    </w:p>
    <w:p w:rsidR="00CD58D4" w:rsidP="00CD58D4" w14:paraId="46891466" w14:textId="77777777">
      <w:pPr>
        <w:spacing w:line="288" w:lineRule="auto"/>
        <w:ind w:left="2160" w:firstLine="720"/>
        <w:rPr>
          <w:rFonts w:ascii="Century Schoolbook" w:hAnsi="Century Schoolbook"/>
          <w:b w:val="0"/>
          <w:bCs/>
        </w:rPr>
      </w:pPr>
      <w:r>
        <w:rPr>
          <w:rFonts w:ascii="Century Schoolbook" w:hAnsi="Century Schoolbook"/>
          <w:b w:val="0"/>
          <w:bCs/>
        </w:rPr>
        <w:t>STRATTON, P. J.</w:t>
      </w:r>
      <w:r w:rsidR="008C0D0E">
        <w:rPr>
          <w:rFonts w:ascii="Century Schoolbook" w:hAnsi="Century Schoolbook"/>
          <w:b w:val="0"/>
          <w:bCs/>
        </w:rPr>
        <w:t xml:space="preserve">  </w:t>
      </w:r>
    </w:p>
    <w:p w:rsidR="00CD58D4" w:rsidP="00C15F20" w14:paraId="225F764C" w14:textId="77777777">
      <w:pPr>
        <w:spacing w:line="288" w:lineRule="auto"/>
        <w:ind w:left="1440" w:firstLine="720"/>
        <w:rPr>
          <w:rFonts w:ascii="Century Schoolbook" w:hAnsi="Century Schoolbook"/>
          <w:b w:val="0"/>
          <w:bCs/>
        </w:rPr>
      </w:pPr>
    </w:p>
    <w:p w:rsidR="00CD58D4" w:rsidP="00C15F20" w14:paraId="0A2BFD8F" w14:textId="0A06EA6D">
      <w:pPr>
        <w:spacing w:line="288" w:lineRule="auto"/>
        <w:ind w:left="1440" w:firstLine="720"/>
        <w:rPr>
          <w:rFonts w:ascii="Century Schoolbook" w:hAnsi="Century Schoolbook"/>
          <w:b w:val="0"/>
          <w:bCs/>
        </w:rPr>
      </w:pPr>
    </w:p>
    <w:p w:rsidR="00CD58D4" w:rsidP="00C15F20" w14:paraId="465BFEEF" w14:textId="77777777">
      <w:pPr>
        <w:spacing w:line="288" w:lineRule="auto"/>
        <w:ind w:left="1440" w:firstLine="720"/>
        <w:rPr>
          <w:rFonts w:ascii="Century Schoolbook" w:hAnsi="Century Schoolbook"/>
          <w:b w:val="0"/>
          <w:bCs/>
        </w:rPr>
      </w:pPr>
    </w:p>
    <w:p w:rsidR="00BB3E12" w:rsidP="00CD58D4" w14:paraId="4B826197" w14:textId="61E44381">
      <w:pPr>
        <w:spacing w:line="288" w:lineRule="auto"/>
        <w:ind w:left="2160" w:firstLine="720"/>
        <w:rPr>
          <w:rFonts w:ascii="Century Schoolbook" w:hAnsi="Century Schoolbook"/>
          <w:b w:val="0"/>
          <w:bCs/>
        </w:rPr>
      </w:pPr>
      <w:r>
        <w:rPr>
          <w:rFonts w:ascii="Century Schoolbook" w:hAnsi="Century Schoolbook"/>
          <w:b w:val="0"/>
          <w:bCs/>
        </w:rPr>
        <w:t>WILEY, J.</w:t>
      </w:r>
    </w:p>
    <w:sectPr w:rsidSect="00F340D2">
      <w:headerReference w:type="even" r:id="rId5"/>
      <w:headerReference w:type="default" r:id="rId6"/>
      <w:footerReference w:type="even" r:id="rId7"/>
      <w:footerReference w:type="default" r:id="rId8"/>
      <w:headerReference w:type="first" r:id="rId9"/>
      <w:footerReference w:type="first" r:id="rId10"/>
      <w:pgSz w:w="12240" w:h="15840" w:code="1"/>
      <w:pgMar w:top="2160" w:right="1987"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332" w14:paraId="641D51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91264064"/>
      <w:docPartObj>
        <w:docPartGallery w:val="Page Numbers (Bottom of Page)"/>
        <w:docPartUnique/>
      </w:docPartObj>
    </w:sdtPr>
    <w:sdtEndPr>
      <w:rPr>
        <w:rFonts w:ascii="Century Schoolbook" w:hAnsi="Century Schoolbook"/>
        <w:b w:val="0"/>
        <w:bCs/>
        <w:noProof/>
      </w:rPr>
    </w:sdtEndPr>
    <w:sdtContent>
      <w:p w:rsidR="003448EF" w:rsidRPr="00B42F49" w14:paraId="1F70899C" w14:textId="290AAAB5">
        <w:pPr>
          <w:pStyle w:val="Footer"/>
          <w:jc w:val="center"/>
          <w:rPr>
            <w:rFonts w:ascii="Century Schoolbook" w:hAnsi="Century Schoolbook"/>
            <w:b w:val="0"/>
            <w:bCs/>
          </w:rPr>
        </w:pPr>
        <w:r w:rsidRPr="00B42F49">
          <w:rPr>
            <w:rFonts w:ascii="Century Schoolbook" w:hAnsi="Century Schoolbook"/>
            <w:b w:val="0"/>
            <w:bCs/>
          </w:rPr>
          <w:fldChar w:fldCharType="begin"/>
        </w:r>
        <w:r w:rsidRPr="00B42F49">
          <w:rPr>
            <w:rFonts w:ascii="Century Schoolbook" w:hAnsi="Century Schoolbook"/>
            <w:b w:val="0"/>
            <w:bCs/>
          </w:rPr>
          <w:instrText xml:space="preserve"> PAGE   \* MERGEFORMAT </w:instrText>
        </w:r>
        <w:r w:rsidRPr="00B42F49">
          <w:rPr>
            <w:rFonts w:ascii="Century Schoolbook" w:hAnsi="Century Schoolbook"/>
            <w:b w:val="0"/>
            <w:bCs/>
          </w:rPr>
          <w:fldChar w:fldCharType="separate"/>
        </w:r>
        <w:r w:rsidRPr="00B42F49" w:rsidR="00144F1F">
          <w:rPr>
            <w:rFonts w:ascii="Century Schoolbook" w:hAnsi="Century Schoolbook"/>
            <w:b w:val="0"/>
            <w:bCs/>
            <w:noProof/>
          </w:rPr>
          <w:t>5</w:t>
        </w:r>
        <w:r w:rsidRPr="00B42F49">
          <w:rPr>
            <w:rFonts w:ascii="Century Schoolbook" w:hAnsi="Century Schoolbook"/>
            <w:b w:val="0"/>
            <w:bCs/>
            <w:noProof/>
          </w:rPr>
          <w:fldChar w:fldCharType="end"/>
        </w:r>
      </w:p>
    </w:sdtContent>
  </w:sdt>
  <w:p w:rsidR="003448EF" w14:paraId="3B5BD9E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332" w14:paraId="5E56664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332" w14:paraId="3B2326F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332" w14:paraId="73EFDE4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332" w14:paraId="2E3E848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A6C60"/>
    <w:multiLevelType w:val="hybridMultilevel"/>
    <w:tmpl w:val="DE7E222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5D44FCF"/>
    <w:multiLevelType w:val="hybridMultilevel"/>
    <w:tmpl w:val="C4B86ED4"/>
    <w:lvl w:ilvl="0">
      <w:start w:val="1"/>
      <w:numFmt w:val="decimal"/>
      <w:lvlText w:val="%1."/>
      <w:lvlJc w:val="left"/>
      <w:pPr>
        <w:ind w:left="1125" w:hanging="360"/>
      </w:pPr>
      <w:rPr>
        <w:rFonts w:hint="default"/>
      </w:rPr>
    </w:lvl>
    <w:lvl w:ilvl="1" w:tentative="1">
      <w:start w:val="1"/>
      <w:numFmt w:val="lowerLetter"/>
      <w:lvlText w:val="%2."/>
      <w:lvlJc w:val="left"/>
      <w:pPr>
        <w:ind w:left="1845" w:hanging="360"/>
      </w:pPr>
    </w:lvl>
    <w:lvl w:ilvl="2" w:tentative="1">
      <w:start w:val="1"/>
      <w:numFmt w:val="lowerRoman"/>
      <w:lvlText w:val="%3."/>
      <w:lvlJc w:val="right"/>
      <w:pPr>
        <w:ind w:left="2565" w:hanging="180"/>
      </w:pPr>
    </w:lvl>
    <w:lvl w:ilvl="3" w:tentative="1">
      <w:start w:val="1"/>
      <w:numFmt w:val="decimal"/>
      <w:lvlText w:val="%4."/>
      <w:lvlJc w:val="left"/>
      <w:pPr>
        <w:ind w:left="3285" w:hanging="360"/>
      </w:pPr>
    </w:lvl>
    <w:lvl w:ilvl="4" w:tentative="1">
      <w:start w:val="1"/>
      <w:numFmt w:val="lowerLetter"/>
      <w:lvlText w:val="%5."/>
      <w:lvlJc w:val="left"/>
      <w:pPr>
        <w:ind w:left="4005" w:hanging="360"/>
      </w:pPr>
    </w:lvl>
    <w:lvl w:ilvl="5" w:tentative="1">
      <w:start w:val="1"/>
      <w:numFmt w:val="lowerRoman"/>
      <w:lvlText w:val="%6."/>
      <w:lvlJc w:val="right"/>
      <w:pPr>
        <w:ind w:left="4725" w:hanging="180"/>
      </w:pPr>
    </w:lvl>
    <w:lvl w:ilvl="6" w:tentative="1">
      <w:start w:val="1"/>
      <w:numFmt w:val="decimal"/>
      <w:lvlText w:val="%7."/>
      <w:lvlJc w:val="left"/>
      <w:pPr>
        <w:ind w:left="5445" w:hanging="360"/>
      </w:pPr>
    </w:lvl>
    <w:lvl w:ilvl="7" w:tentative="1">
      <w:start w:val="1"/>
      <w:numFmt w:val="lowerLetter"/>
      <w:lvlText w:val="%8."/>
      <w:lvlJc w:val="left"/>
      <w:pPr>
        <w:ind w:left="6165" w:hanging="360"/>
      </w:pPr>
    </w:lvl>
    <w:lvl w:ilvl="8" w:tentative="1">
      <w:start w:val="1"/>
      <w:numFmt w:val="lowerRoman"/>
      <w:lvlText w:val="%9."/>
      <w:lvlJc w:val="right"/>
      <w:pPr>
        <w:ind w:left="6885" w:hanging="180"/>
      </w:pPr>
    </w:lvl>
  </w:abstractNum>
  <w:abstractNum w:abstractNumId="2">
    <w:nsid w:val="0A406A87"/>
    <w:multiLevelType w:val="hybridMultilevel"/>
    <w:tmpl w:val="2FB0040C"/>
    <w:lvl w:ilvl="0">
      <w:start w:val="1"/>
      <w:numFmt w:val="lowerRoman"/>
      <w:lvlText w:val="%1."/>
      <w:lvlJc w:val="left"/>
      <w:pPr>
        <w:ind w:left="2160" w:hanging="72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CEE3AB3"/>
    <w:multiLevelType w:val="hybridMultilevel"/>
    <w:tmpl w:val="6C8228F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16028"/>
    <w:multiLevelType w:val="hybridMultilevel"/>
    <w:tmpl w:val="011840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C05E91"/>
    <w:multiLevelType w:val="hybridMultilevel"/>
    <w:tmpl w:val="7354E504"/>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85C2A2F"/>
    <w:multiLevelType w:val="hybridMultilevel"/>
    <w:tmpl w:val="86C01C5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9E34C12"/>
    <w:multiLevelType w:val="hybridMultilevel"/>
    <w:tmpl w:val="F314FE9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F7324E2"/>
    <w:multiLevelType w:val="hybridMultilevel"/>
    <w:tmpl w:val="4DF29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570216"/>
    <w:multiLevelType w:val="hybridMultilevel"/>
    <w:tmpl w:val="FBC2DC8E"/>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242714FC"/>
    <w:multiLevelType w:val="hybridMultilevel"/>
    <w:tmpl w:val="534632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DE6D1B"/>
    <w:multiLevelType w:val="hybridMultilevel"/>
    <w:tmpl w:val="FD5A1B0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80F0B3D"/>
    <w:multiLevelType w:val="hybridMultilevel"/>
    <w:tmpl w:val="65804F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EE5ADF"/>
    <w:multiLevelType w:val="hybridMultilevel"/>
    <w:tmpl w:val="5A9C71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846FC1"/>
    <w:multiLevelType w:val="hybridMultilevel"/>
    <w:tmpl w:val="55DC5AD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2FFB78E2"/>
    <w:multiLevelType w:val="hybridMultilevel"/>
    <w:tmpl w:val="735E5A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0B07BAF"/>
    <w:multiLevelType w:val="hybridMultilevel"/>
    <w:tmpl w:val="FA7E6F92"/>
    <w:lvl w:ilvl="0">
      <w:start w:val="1"/>
      <w:numFmt w:val="lowerLetter"/>
      <w:lvlText w:val="%1."/>
      <w:lvlJc w:val="left"/>
      <w:pPr>
        <w:ind w:left="1440" w:hanging="72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4223782"/>
    <w:multiLevelType w:val="hybridMultilevel"/>
    <w:tmpl w:val="1F94D0B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4C477F6"/>
    <w:multiLevelType w:val="hybridMultilevel"/>
    <w:tmpl w:val="F0C2FF64"/>
    <w:lvl w:ilvl="0">
      <w:start w:val="9"/>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38637E16"/>
    <w:multiLevelType w:val="hybridMultilevel"/>
    <w:tmpl w:val="797E5E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9BB05EA"/>
    <w:multiLevelType w:val="hybridMultilevel"/>
    <w:tmpl w:val="11AC73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ACA19C5"/>
    <w:multiLevelType w:val="hybridMultilevel"/>
    <w:tmpl w:val="6B76F61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3CBE7EB5"/>
    <w:multiLevelType w:val="hybridMultilevel"/>
    <w:tmpl w:val="11AC73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F15580D"/>
    <w:multiLevelType w:val="hybridMultilevel"/>
    <w:tmpl w:val="DBC4A92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4A663C3"/>
    <w:multiLevelType w:val="hybridMultilevel"/>
    <w:tmpl w:val="DCE867C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4B2D3D87"/>
    <w:multiLevelType w:val="hybridMultilevel"/>
    <w:tmpl w:val="5CEA16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CC90D56"/>
    <w:multiLevelType w:val="hybridMultilevel"/>
    <w:tmpl w:val="39E44F8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4D6B3435"/>
    <w:multiLevelType w:val="hybridMultilevel"/>
    <w:tmpl w:val="E92858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E20637E"/>
    <w:multiLevelType w:val="hybridMultilevel"/>
    <w:tmpl w:val="EF064E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263700E"/>
    <w:multiLevelType w:val="hybridMultilevel"/>
    <w:tmpl w:val="DCC057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35A5B09"/>
    <w:multiLevelType w:val="hybridMultilevel"/>
    <w:tmpl w:val="8FD2EF78"/>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54922787"/>
    <w:multiLevelType w:val="hybridMultilevel"/>
    <w:tmpl w:val="EB4E9AA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5D1B1D9B"/>
    <w:multiLevelType w:val="hybridMultilevel"/>
    <w:tmpl w:val="DBC259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DDD3116"/>
    <w:multiLevelType w:val="hybridMultilevel"/>
    <w:tmpl w:val="2EC0C05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5DEB3A06"/>
    <w:multiLevelType w:val="hybridMultilevel"/>
    <w:tmpl w:val="2F82EB3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5F6E3AE9"/>
    <w:multiLevelType w:val="hybridMultilevel"/>
    <w:tmpl w:val="4F34FC0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F772545"/>
    <w:multiLevelType w:val="hybridMultilevel"/>
    <w:tmpl w:val="E0B043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0340181"/>
    <w:multiLevelType w:val="hybridMultilevel"/>
    <w:tmpl w:val="A3CA1CB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8">
    <w:nsid w:val="64F4279F"/>
    <w:multiLevelType w:val="hybridMultilevel"/>
    <w:tmpl w:val="0AD29480"/>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9">
    <w:nsid w:val="66C26364"/>
    <w:multiLevelType w:val="hybridMultilevel"/>
    <w:tmpl w:val="D57EE5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9023446"/>
    <w:multiLevelType w:val="hybridMultilevel"/>
    <w:tmpl w:val="C39A6B72"/>
    <w:lvl w:ilvl="0">
      <w:start w:val="2"/>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1">
    <w:nsid w:val="69EC416D"/>
    <w:multiLevelType w:val="hybridMultilevel"/>
    <w:tmpl w:val="22C687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6C7052D5"/>
    <w:multiLevelType w:val="hybridMultilevel"/>
    <w:tmpl w:val="8EF6F070"/>
    <w:lvl w:ilvl="0">
      <w:start w:val="1"/>
      <w:numFmt w:val="decimal"/>
      <w:lvlText w:val="(%1)"/>
      <w:lvlJc w:val="left"/>
      <w:pPr>
        <w:ind w:left="1800" w:hanging="10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702E745D"/>
    <w:multiLevelType w:val="hybridMultilevel"/>
    <w:tmpl w:val="1C9609B6"/>
    <w:lvl w:ilvl="0">
      <w:start w:val="1"/>
      <w:numFmt w:val="lowerLetter"/>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705D736E"/>
    <w:multiLevelType w:val="hybridMultilevel"/>
    <w:tmpl w:val="43F6A4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F7F7F3E"/>
    <w:multiLevelType w:val="hybridMultilevel"/>
    <w:tmpl w:val="6FCE8AD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7FDB3737"/>
    <w:multiLevelType w:val="multilevel"/>
    <w:tmpl w:val="F832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6"/>
  </w:num>
  <w:num w:numId="3">
    <w:abstractNumId w:val="36"/>
  </w:num>
  <w:num w:numId="4">
    <w:abstractNumId w:val="7"/>
  </w:num>
  <w:num w:numId="5">
    <w:abstractNumId w:val="4"/>
  </w:num>
  <w:num w:numId="6">
    <w:abstractNumId w:val="10"/>
  </w:num>
  <w:num w:numId="7">
    <w:abstractNumId w:val="12"/>
  </w:num>
  <w:num w:numId="8">
    <w:abstractNumId w:val="3"/>
  </w:num>
  <w:num w:numId="9">
    <w:abstractNumId w:val="1"/>
  </w:num>
  <w:num w:numId="10">
    <w:abstractNumId w:val="11"/>
  </w:num>
  <w:num w:numId="11">
    <w:abstractNumId w:val="15"/>
  </w:num>
  <w:num w:numId="12">
    <w:abstractNumId w:val="29"/>
  </w:num>
  <w:num w:numId="13">
    <w:abstractNumId w:val="21"/>
  </w:num>
  <w:num w:numId="14">
    <w:abstractNumId w:val="6"/>
  </w:num>
  <w:num w:numId="15">
    <w:abstractNumId w:val="31"/>
  </w:num>
  <w:num w:numId="16">
    <w:abstractNumId w:val="42"/>
  </w:num>
  <w:num w:numId="17">
    <w:abstractNumId w:val="27"/>
  </w:num>
  <w:num w:numId="18">
    <w:abstractNumId w:val="19"/>
  </w:num>
  <w:num w:numId="19">
    <w:abstractNumId w:val="25"/>
  </w:num>
  <w:num w:numId="20">
    <w:abstractNumId w:val="0"/>
  </w:num>
  <w:num w:numId="21">
    <w:abstractNumId w:val="37"/>
  </w:num>
  <w:num w:numId="22">
    <w:abstractNumId w:val="18"/>
  </w:num>
  <w:num w:numId="23">
    <w:abstractNumId w:val="40"/>
  </w:num>
  <w:num w:numId="24">
    <w:abstractNumId w:val="39"/>
  </w:num>
  <w:num w:numId="25">
    <w:abstractNumId w:val="17"/>
  </w:num>
  <w:num w:numId="26">
    <w:abstractNumId w:val="45"/>
  </w:num>
  <w:num w:numId="27">
    <w:abstractNumId w:val="5"/>
  </w:num>
  <w:num w:numId="28">
    <w:abstractNumId w:val="41"/>
  </w:num>
  <w:num w:numId="29">
    <w:abstractNumId w:val="24"/>
  </w:num>
  <w:num w:numId="30">
    <w:abstractNumId w:val="13"/>
  </w:num>
  <w:num w:numId="31">
    <w:abstractNumId w:val="20"/>
  </w:num>
  <w:num w:numId="32">
    <w:abstractNumId w:val="14"/>
  </w:num>
  <w:num w:numId="33">
    <w:abstractNumId w:val="33"/>
  </w:num>
  <w:num w:numId="34">
    <w:abstractNumId w:val="22"/>
  </w:num>
  <w:num w:numId="35">
    <w:abstractNumId w:val="9"/>
  </w:num>
  <w:num w:numId="36">
    <w:abstractNumId w:val="30"/>
  </w:num>
  <w:num w:numId="37">
    <w:abstractNumId w:val="23"/>
  </w:num>
  <w:num w:numId="38">
    <w:abstractNumId w:val="38"/>
  </w:num>
  <w:num w:numId="39">
    <w:abstractNumId w:val="28"/>
  </w:num>
  <w:num w:numId="40">
    <w:abstractNumId w:val="34"/>
  </w:num>
  <w:num w:numId="41">
    <w:abstractNumId w:val="43"/>
  </w:num>
  <w:num w:numId="42">
    <w:abstractNumId w:val="32"/>
  </w:num>
  <w:num w:numId="43">
    <w:abstractNumId w:val="35"/>
  </w:num>
  <w:num w:numId="44">
    <w:abstractNumId w:val="46"/>
  </w:num>
  <w:num w:numId="45">
    <w:abstractNumId w:val="2"/>
  </w:num>
  <w:num w:numId="46">
    <w:abstractNumId w:val="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07"/>
    <w:rsid w:val="000017A2"/>
    <w:rsid w:val="00002F9C"/>
    <w:rsid w:val="00005079"/>
    <w:rsid w:val="000055E3"/>
    <w:rsid w:val="0000684B"/>
    <w:rsid w:val="00007B0F"/>
    <w:rsid w:val="00020FD6"/>
    <w:rsid w:val="00021B6A"/>
    <w:rsid w:val="00022996"/>
    <w:rsid w:val="00022EB4"/>
    <w:rsid w:val="00025CDB"/>
    <w:rsid w:val="000263C4"/>
    <w:rsid w:val="00032060"/>
    <w:rsid w:val="0003686B"/>
    <w:rsid w:val="0003759C"/>
    <w:rsid w:val="00037674"/>
    <w:rsid w:val="00041187"/>
    <w:rsid w:val="0004542B"/>
    <w:rsid w:val="000458F0"/>
    <w:rsid w:val="00045B6F"/>
    <w:rsid w:val="00047131"/>
    <w:rsid w:val="0004742A"/>
    <w:rsid w:val="00050D5C"/>
    <w:rsid w:val="00051DAB"/>
    <w:rsid w:val="00052B7C"/>
    <w:rsid w:val="00053CC4"/>
    <w:rsid w:val="00054F55"/>
    <w:rsid w:val="00057633"/>
    <w:rsid w:val="000611CF"/>
    <w:rsid w:val="00061E13"/>
    <w:rsid w:val="00064A5F"/>
    <w:rsid w:val="00066193"/>
    <w:rsid w:val="000669F2"/>
    <w:rsid w:val="00067AE2"/>
    <w:rsid w:val="0007107C"/>
    <w:rsid w:val="00071426"/>
    <w:rsid w:val="000729EB"/>
    <w:rsid w:val="00072F7D"/>
    <w:rsid w:val="00074D82"/>
    <w:rsid w:val="000756C4"/>
    <w:rsid w:val="000778F4"/>
    <w:rsid w:val="000800A1"/>
    <w:rsid w:val="00087BF4"/>
    <w:rsid w:val="00090101"/>
    <w:rsid w:val="00092243"/>
    <w:rsid w:val="000956CB"/>
    <w:rsid w:val="00095D58"/>
    <w:rsid w:val="00097526"/>
    <w:rsid w:val="000A1543"/>
    <w:rsid w:val="000A1C36"/>
    <w:rsid w:val="000A2369"/>
    <w:rsid w:val="000A47D5"/>
    <w:rsid w:val="000B0DE6"/>
    <w:rsid w:val="000B319F"/>
    <w:rsid w:val="000B4042"/>
    <w:rsid w:val="000B5B86"/>
    <w:rsid w:val="000B6BEA"/>
    <w:rsid w:val="000B6DB4"/>
    <w:rsid w:val="000C109F"/>
    <w:rsid w:val="000C1D2B"/>
    <w:rsid w:val="000C293D"/>
    <w:rsid w:val="000C2C63"/>
    <w:rsid w:val="000C5340"/>
    <w:rsid w:val="000C6A4B"/>
    <w:rsid w:val="000C6B5B"/>
    <w:rsid w:val="000C7C57"/>
    <w:rsid w:val="000D140F"/>
    <w:rsid w:val="000D1D1A"/>
    <w:rsid w:val="000D386C"/>
    <w:rsid w:val="000D5C98"/>
    <w:rsid w:val="000D768C"/>
    <w:rsid w:val="000D79BD"/>
    <w:rsid w:val="000E2FFF"/>
    <w:rsid w:val="000E300C"/>
    <w:rsid w:val="000E35DE"/>
    <w:rsid w:val="000E69F4"/>
    <w:rsid w:val="000E6C1B"/>
    <w:rsid w:val="000E7C1B"/>
    <w:rsid w:val="000F2202"/>
    <w:rsid w:val="000F2FC8"/>
    <w:rsid w:val="000F35E0"/>
    <w:rsid w:val="000F4C26"/>
    <w:rsid w:val="000F51EE"/>
    <w:rsid w:val="000F5513"/>
    <w:rsid w:val="000F71C0"/>
    <w:rsid w:val="001001EC"/>
    <w:rsid w:val="00103DD6"/>
    <w:rsid w:val="001053CE"/>
    <w:rsid w:val="00110661"/>
    <w:rsid w:val="001108E8"/>
    <w:rsid w:val="001121A0"/>
    <w:rsid w:val="001121F1"/>
    <w:rsid w:val="001128A7"/>
    <w:rsid w:val="00112A5A"/>
    <w:rsid w:val="0011619B"/>
    <w:rsid w:val="00116B19"/>
    <w:rsid w:val="001221CA"/>
    <w:rsid w:val="00122665"/>
    <w:rsid w:val="001228A6"/>
    <w:rsid w:val="00122A05"/>
    <w:rsid w:val="0012304E"/>
    <w:rsid w:val="001234E5"/>
    <w:rsid w:val="00124C82"/>
    <w:rsid w:val="00126F1A"/>
    <w:rsid w:val="00127034"/>
    <w:rsid w:val="00127D63"/>
    <w:rsid w:val="001318F4"/>
    <w:rsid w:val="00132197"/>
    <w:rsid w:val="0013487D"/>
    <w:rsid w:val="0013653D"/>
    <w:rsid w:val="00136591"/>
    <w:rsid w:val="001372A2"/>
    <w:rsid w:val="00144F1F"/>
    <w:rsid w:val="001456ED"/>
    <w:rsid w:val="00145C6C"/>
    <w:rsid w:val="00147550"/>
    <w:rsid w:val="001523AF"/>
    <w:rsid w:val="001531A0"/>
    <w:rsid w:val="00154548"/>
    <w:rsid w:val="00155413"/>
    <w:rsid w:val="00156394"/>
    <w:rsid w:val="001565EB"/>
    <w:rsid w:val="00160F13"/>
    <w:rsid w:val="001616EA"/>
    <w:rsid w:val="00162A17"/>
    <w:rsid w:val="001631A1"/>
    <w:rsid w:val="0016437E"/>
    <w:rsid w:val="001647C9"/>
    <w:rsid w:val="00166264"/>
    <w:rsid w:val="0016658F"/>
    <w:rsid w:val="001709C5"/>
    <w:rsid w:val="0017185E"/>
    <w:rsid w:val="0017199F"/>
    <w:rsid w:val="00171B4C"/>
    <w:rsid w:val="001737A5"/>
    <w:rsid w:val="001750A6"/>
    <w:rsid w:val="00175E1B"/>
    <w:rsid w:val="0017612B"/>
    <w:rsid w:val="00176F87"/>
    <w:rsid w:val="00181A1F"/>
    <w:rsid w:val="00186481"/>
    <w:rsid w:val="00186526"/>
    <w:rsid w:val="001915FE"/>
    <w:rsid w:val="001932EC"/>
    <w:rsid w:val="0019482F"/>
    <w:rsid w:val="00194973"/>
    <w:rsid w:val="00195261"/>
    <w:rsid w:val="00195AF7"/>
    <w:rsid w:val="0019638A"/>
    <w:rsid w:val="00196C89"/>
    <w:rsid w:val="00197A09"/>
    <w:rsid w:val="001A0E21"/>
    <w:rsid w:val="001A107C"/>
    <w:rsid w:val="001A5069"/>
    <w:rsid w:val="001B0512"/>
    <w:rsid w:val="001B325F"/>
    <w:rsid w:val="001B74AD"/>
    <w:rsid w:val="001B7B65"/>
    <w:rsid w:val="001C1B8F"/>
    <w:rsid w:val="001C27EE"/>
    <w:rsid w:val="001C2AFD"/>
    <w:rsid w:val="001C5B0C"/>
    <w:rsid w:val="001C6003"/>
    <w:rsid w:val="001C6CEA"/>
    <w:rsid w:val="001D0EEB"/>
    <w:rsid w:val="001D27A6"/>
    <w:rsid w:val="001D2B11"/>
    <w:rsid w:val="001D3B56"/>
    <w:rsid w:val="001D4FFF"/>
    <w:rsid w:val="001D66E0"/>
    <w:rsid w:val="001E1E4C"/>
    <w:rsid w:val="001E373B"/>
    <w:rsid w:val="001E49AB"/>
    <w:rsid w:val="001E4EEE"/>
    <w:rsid w:val="001E56AD"/>
    <w:rsid w:val="001E5932"/>
    <w:rsid w:val="001F3B48"/>
    <w:rsid w:val="001F407F"/>
    <w:rsid w:val="001F4BC7"/>
    <w:rsid w:val="001F4C77"/>
    <w:rsid w:val="001F5395"/>
    <w:rsid w:val="001F5B1F"/>
    <w:rsid w:val="001F637E"/>
    <w:rsid w:val="001F645F"/>
    <w:rsid w:val="00200B58"/>
    <w:rsid w:val="002034A8"/>
    <w:rsid w:val="0020396D"/>
    <w:rsid w:val="00203F79"/>
    <w:rsid w:val="002068E7"/>
    <w:rsid w:val="002138FF"/>
    <w:rsid w:val="00213D3D"/>
    <w:rsid w:val="00215D85"/>
    <w:rsid w:val="0021652C"/>
    <w:rsid w:val="00221A01"/>
    <w:rsid w:val="00221C8D"/>
    <w:rsid w:val="002223FC"/>
    <w:rsid w:val="00223C88"/>
    <w:rsid w:val="00224318"/>
    <w:rsid w:val="00224F7C"/>
    <w:rsid w:val="002268C3"/>
    <w:rsid w:val="00231FBD"/>
    <w:rsid w:val="002320A7"/>
    <w:rsid w:val="00232E03"/>
    <w:rsid w:val="002339C7"/>
    <w:rsid w:val="00237200"/>
    <w:rsid w:val="00237E3B"/>
    <w:rsid w:val="00241939"/>
    <w:rsid w:val="00242889"/>
    <w:rsid w:val="00244F10"/>
    <w:rsid w:val="00245814"/>
    <w:rsid w:val="0024588C"/>
    <w:rsid w:val="002502C1"/>
    <w:rsid w:val="00250BAE"/>
    <w:rsid w:val="00251AFE"/>
    <w:rsid w:val="00251C3B"/>
    <w:rsid w:val="0025519D"/>
    <w:rsid w:val="002555B1"/>
    <w:rsid w:val="002578F0"/>
    <w:rsid w:val="002620BA"/>
    <w:rsid w:val="002627D4"/>
    <w:rsid w:val="00263937"/>
    <w:rsid w:val="00264BF4"/>
    <w:rsid w:val="00265CF7"/>
    <w:rsid w:val="0026756F"/>
    <w:rsid w:val="002675EC"/>
    <w:rsid w:val="00267B33"/>
    <w:rsid w:val="00267ED4"/>
    <w:rsid w:val="002704E3"/>
    <w:rsid w:val="00272DC9"/>
    <w:rsid w:val="00272FCA"/>
    <w:rsid w:val="002736BC"/>
    <w:rsid w:val="0027445B"/>
    <w:rsid w:val="00274951"/>
    <w:rsid w:val="00275F1C"/>
    <w:rsid w:val="00276709"/>
    <w:rsid w:val="002768A5"/>
    <w:rsid w:val="002776A0"/>
    <w:rsid w:val="00277866"/>
    <w:rsid w:val="00281034"/>
    <w:rsid w:val="00281D4C"/>
    <w:rsid w:val="00281E4D"/>
    <w:rsid w:val="00282BC9"/>
    <w:rsid w:val="00282E45"/>
    <w:rsid w:val="0028463F"/>
    <w:rsid w:val="002872DF"/>
    <w:rsid w:val="00290E28"/>
    <w:rsid w:val="00292629"/>
    <w:rsid w:val="00293156"/>
    <w:rsid w:val="002934AE"/>
    <w:rsid w:val="002940AA"/>
    <w:rsid w:val="002947DB"/>
    <w:rsid w:val="00294A56"/>
    <w:rsid w:val="002977EE"/>
    <w:rsid w:val="002A075D"/>
    <w:rsid w:val="002A140A"/>
    <w:rsid w:val="002A369B"/>
    <w:rsid w:val="002A4C1D"/>
    <w:rsid w:val="002A4E69"/>
    <w:rsid w:val="002A63D0"/>
    <w:rsid w:val="002A74FF"/>
    <w:rsid w:val="002A79B6"/>
    <w:rsid w:val="002B152E"/>
    <w:rsid w:val="002B3818"/>
    <w:rsid w:val="002B42A2"/>
    <w:rsid w:val="002B514C"/>
    <w:rsid w:val="002B6260"/>
    <w:rsid w:val="002C109E"/>
    <w:rsid w:val="002C2972"/>
    <w:rsid w:val="002C63B5"/>
    <w:rsid w:val="002C69EB"/>
    <w:rsid w:val="002D0EE2"/>
    <w:rsid w:val="002D123D"/>
    <w:rsid w:val="002D2F65"/>
    <w:rsid w:val="002D3407"/>
    <w:rsid w:val="002E2ED0"/>
    <w:rsid w:val="002E48F1"/>
    <w:rsid w:val="002E4F34"/>
    <w:rsid w:val="002E5418"/>
    <w:rsid w:val="002E542B"/>
    <w:rsid w:val="002E54A6"/>
    <w:rsid w:val="002E6751"/>
    <w:rsid w:val="002F07DC"/>
    <w:rsid w:val="002F51EC"/>
    <w:rsid w:val="002F5A6B"/>
    <w:rsid w:val="002F79EC"/>
    <w:rsid w:val="0030056C"/>
    <w:rsid w:val="00302931"/>
    <w:rsid w:val="00302EFA"/>
    <w:rsid w:val="003047A1"/>
    <w:rsid w:val="00304B81"/>
    <w:rsid w:val="0030514B"/>
    <w:rsid w:val="00306811"/>
    <w:rsid w:val="00307F9A"/>
    <w:rsid w:val="0031068E"/>
    <w:rsid w:val="003107E0"/>
    <w:rsid w:val="00312709"/>
    <w:rsid w:val="00313D15"/>
    <w:rsid w:val="00316D82"/>
    <w:rsid w:val="00324145"/>
    <w:rsid w:val="00324A05"/>
    <w:rsid w:val="00324E3D"/>
    <w:rsid w:val="00325BA9"/>
    <w:rsid w:val="00325D64"/>
    <w:rsid w:val="00330B74"/>
    <w:rsid w:val="003315BB"/>
    <w:rsid w:val="003332BA"/>
    <w:rsid w:val="00334221"/>
    <w:rsid w:val="003344B1"/>
    <w:rsid w:val="00334E27"/>
    <w:rsid w:val="00335170"/>
    <w:rsid w:val="00340753"/>
    <w:rsid w:val="00340B3C"/>
    <w:rsid w:val="00343DBF"/>
    <w:rsid w:val="00344703"/>
    <w:rsid w:val="00344818"/>
    <w:rsid w:val="003448EF"/>
    <w:rsid w:val="00345BC5"/>
    <w:rsid w:val="00346458"/>
    <w:rsid w:val="003471DA"/>
    <w:rsid w:val="00347850"/>
    <w:rsid w:val="00347C3C"/>
    <w:rsid w:val="003535EA"/>
    <w:rsid w:val="00356449"/>
    <w:rsid w:val="00356A04"/>
    <w:rsid w:val="00356F2A"/>
    <w:rsid w:val="00357449"/>
    <w:rsid w:val="0036157C"/>
    <w:rsid w:val="00361928"/>
    <w:rsid w:val="00362672"/>
    <w:rsid w:val="003630CB"/>
    <w:rsid w:val="00363634"/>
    <w:rsid w:val="003639FD"/>
    <w:rsid w:val="003648F9"/>
    <w:rsid w:val="00364D29"/>
    <w:rsid w:val="00365BC0"/>
    <w:rsid w:val="00366B66"/>
    <w:rsid w:val="003706DB"/>
    <w:rsid w:val="00371432"/>
    <w:rsid w:val="00372B64"/>
    <w:rsid w:val="00373572"/>
    <w:rsid w:val="00373588"/>
    <w:rsid w:val="003742F4"/>
    <w:rsid w:val="003767E4"/>
    <w:rsid w:val="00376DD7"/>
    <w:rsid w:val="00376DF0"/>
    <w:rsid w:val="0038087D"/>
    <w:rsid w:val="00381123"/>
    <w:rsid w:val="00381689"/>
    <w:rsid w:val="00382B54"/>
    <w:rsid w:val="00384823"/>
    <w:rsid w:val="00387AF4"/>
    <w:rsid w:val="00390EA0"/>
    <w:rsid w:val="00393487"/>
    <w:rsid w:val="00394FD8"/>
    <w:rsid w:val="00395AB7"/>
    <w:rsid w:val="00397DAB"/>
    <w:rsid w:val="003A268A"/>
    <w:rsid w:val="003A2A9B"/>
    <w:rsid w:val="003A58F3"/>
    <w:rsid w:val="003A7E73"/>
    <w:rsid w:val="003B0890"/>
    <w:rsid w:val="003B1EF2"/>
    <w:rsid w:val="003B3EB9"/>
    <w:rsid w:val="003B4993"/>
    <w:rsid w:val="003B709C"/>
    <w:rsid w:val="003C00DF"/>
    <w:rsid w:val="003C0D80"/>
    <w:rsid w:val="003C14DD"/>
    <w:rsid w:val="003C1D89"/>
    <w:rsid w:val="003C323A"/>
    <w:rsid w:val="003C37C1"/>
    <w:rsid w:val="003C4B70"/>
    <w:rsid w:val="003D201B"/>
    <w:rsid w:val="003D305B"/>
    <w:rsid w:val="003D4E19"/>
    <w:rsid w:val="003D540A"/>
    <w:rsid w:val="003D5D22"/>
    <w:rsid w:val="003D77B4"/>
    <w:rsid w:val="003E00D8"/>
    <w:rsid w:val="003E0373"/>
    <w:rsid w:val="003E24B7"/>
    <w:rsid w:val="003E3585"/>
    <w:rsid w:val="003E42CB"/>
    <w:rsid w:val="003F0ECB"/>
    <w:rsid w:val="003F21C6"/>
    <w:rsid w:val="003F55EA"/>
    <w:rsid w:val="003F5BBA"/>
    <w:rsid w:val="0040207A"/>
    <w:rsid w:val="004020AC"/>
    <w:rsid w:val="00402786"/>
    <w:rsid w:val="0040425E"/>
    <w:rsid w:val="00404301"/>
    <w:rsid w:val="004064D4"/>
    <w:rsid w:val="00407E66"/>
    <w:rsid w:val="004100C1"/>
    <w:rsid w:val="00413CF5"/>
    <w:rsid w:val="004143F1"/>
    <w:rsid w:val="004145E6"/>
    <w:rsid w:val="00415563"/>
    <w:rsid w:val="00415612"/>
    <w:rsid w:val="00417E16"/>
    <w:rsid w:val="00420316"/>
    <w:rsid w:val="00420762"/>
    <w:rsid w:val="0042199F"/>
    <w:rsid w:val="00425450"/>
    <w:rsid w:val="004267BE"/>
    <w:rsid w:val="004320B4"/>
    <w:rsid w:val="0043428D"/>
    <w:rsid w:val="00437270"/>
    <w:rsid w:val="004374EE"/>
    <w:rsid w:val="004379F6"/>
    <w:rsid w:val="00437AC7"/>
    <w:rsid w:val="0044050B"/>
    <w:rsid w:val="004418B7"/>
    <w:rsid w:val="004423CB"/>
    <w:rsid w:val="004434A0"/>
    <w:rsid w:val="00445411"/>
    <w:rsid w:val="00445482"/>
    <w:rsid w:val="00447210"/>
    <w:rsid w:val="00452D50"/>
    <w:rsid w:val="0045709D"/>
    <w:rsid w:val="00457C2F"/>
    <w:rsid w:val="00460918"/>
    <w:rsid w:val="00461D22"/>
    <w:rsid w:val="00462864"/>
    <w:rsid w:val="00462A2B"/>
    <w:rsid w:val="00463A75"/>
    <w:rsid w:val="00465CF0"/>
    <w:rsid w:val="0046733E"/>
    <w:rsid w:val="0047208A"/>
    <w:rsid w:val="004723CA"/>
    <w:rsid w:val="00472EE7"/>
    <w:rsid w:val="00473DF1"/>
    <w:rsid w:val="0047579A"/>
    <w:rsid w:val="0047663A"/>
    <w:rsid w:val="0047687A"/>
    <w:rsid w:val="004773E8"/>
    <w:rsid w:val="0048093E"/>
    <w:rsid w:val="004814FA"/>
    <w:rsid w:val="00481FAC"/>
    <w:rsid w:val="00482306"/>
    <w:rsid w:val="0048259B"/>
    <w:rsid w:val="0048332C"/>
    <w:rsid w:val="00483A96"/>
    <w:rsid w:val="00484673"/>
    <w:rsid w:val="004874A3"/>
    <w:rsid w:val="00493288"/>
    <w:rsid w:val="00493483"/>
    <w:rsid w:val="00495215"/>
    <w:rsid w:val="004963D6"/>
    <w:rsid w:val="00497C7C"/>
    <w:rsid w:val="004A0950"/>
    <w:rsid w:val="004A28E7"/>
    <w:rsid w:val="004A3FE4"/>
    <w:rsid w:val="004A48BE"/>
    <w:rsid w:val="004A5248"/>
    <w:rsid w:val="004A5798"/>
    <w:rsid w:val="004A6214"/>
    <w:rsid w:val="004A7EAA"/>
    <w:rsid w:val="004B1187"/>
    <w:rsid w:val="004B39E9"/>
    <w:rsid w:val="004B51D1"/>
    <w:rsid w:val="004B59C4"/>
    <w:rsid w:val="004B6A51"/>
    <w:rsid w:val="004B7234"/>
    <w:rsid w:val="004B743E"/>
    <w:rsid w:val="004B74CF"/>
    <w:rsid w:val="004C1794"/>
    <w:rsid w:val="004C1C9D"/>
    <w:rsid w:val="004C281F"/>
    <w:rsid w:val="004C43F0"/>
    <w:rsid w:val="004C44E6"/>
    <w:rsid w:val="004C53D1"/>
    <w:rsid w:val="004C6BCD"/>
    <w:rsid w:val="004D06F1"/>
    <w:rsid w:val="004D3657"/>
    <w:rsid w:val="004D5F50"/>
    <w:rsid w:val="004D6A16"/>
    <w:rsid w:val="004D6BAA"/>
    <w:rsid w:val="004E2A80"/>
    <w:rsid w:val="004E6160"/>
    <w:rsid w:val="004E77E8"/>
    <w:rsid w:val="004E7B15"/>
    <w:rsid w:val="004F048D"/>
    <w:rsid w:val="004F2F1E"/>
    <w:rsid w:val="004F326D"/>
    <w:rsid w:val="004F32F8"/>
    <w:rsid w:val="004F50C8"/>
    <w:rsid w:val="00504053"/>
    <w:rsid w:val="005048CF"/>
    <w:rsid w:val="00504FC2"/>
    <w:rsid w:val="00506993"/>
    <w:rsid w:val="00506A8D"/>
    <w:rsid w:val="00510935"/>
    <w:rsid w:val="00511A61"/>
    <w:rsid w:val="00511A76"/>
    <w:rsid w:val="00512C1A"/>
    <w:rsid w:val="005166FB"/>
    <w:rsid w:val="005167A9"/>
    <w:rsid w:val="00520D30"/>
    <w:rsid w:val="005230A5"/>
    <w:rsid w:val="00523AAB"/>
    <w:rsid w:val="005253DF"/>
    <w:rsid w:val="00525EFB"/>
    <w:rsid w:val="005264EB"/>
    <w:rsid w:val="0052738B"/>
    <w:rsid w:val="005310B0"/>
    <w:rsid w:val="00531F2D"/>
    <w:rsid w:val="00531F4F"/>
    <w:rsid w:val="0053279C"/>
    <w:rsid w:val="005327E7"/>
    <w:rsid w:val="005328E8"/>
    <w:rsid w:val="0053379A"/>
    <w:rsid w:val="00535333"/>
    <w:rsid w:val="00535F78"/>
    <w:rsid w:val="00537C42"/>
    <w:rsid w:val="005410B8"/>
    <w:rsid w:val="00541164"/>
    <w:rsid w:val="00542672"/>
    <w:rsid w:val="00544045"/>
    <w:rsid w:val="0054746F"/>
    <w:rsid w:val="00547A0E"/>
    <w:rsid w:val="00552F9E"/>
    <w:rsid w:val="005535C1"/>
    <w:rsid w:val="00553F60"/>
    <w:rsid w:val="0055489E"/>
    <w:rsid w:val="00555070"/>
    <w:rsid w:val="005566FC"/>
    <w:rsid w:val="00556C80"/>
    <w:rsid w:val="005605A0"/>
    <w:rsid w:val="00560911"/>
    <w:rsid w:val="00560B6C"/>
    <w:rsid w:val="00561000"/>
    <w:rsid w:val="0056191F"/>
    <w:rsid w:val="00561AAD"/>
    <w:rsid w:val="00563778"/>
    <w:rsid w:val="00564660"/>
    <w:rsid w:val="00565068"/>
    <w:rsid w:val="005667D7"/>
    <w:rsid w:val="00572240"/>
    <w:rsid w:val="00573735"/>
    <w:rsid w:val="005739C6"/>
    <w:rsid w:val="00573D1D"/>
    <w:rsid w:val="00574610"/>
    <w:rsid w:val="00575AEE"/>
    <w:rsid w:val="00576014"/>
    <w:rsid w:val="00576D2E"/>
    <w:rsid w:val="00577935"/>
    <w:rsid w:val="00580A7C"/>
    <w:rsid w:val="00584A06"/>
    <w:rsid w:val="005853F6"/>
    <w:rsid w:val="005857D8"/>
    <w:rsid w:val="00586D5E"/>
    <w:rsid w:val="00587896"/>
    <w:rsid w:val="00590249"/>
    <w:rsid w:val="005908B3"/>
    <w:rsid w:val="00592A9B"/>
    <w:rsid w:val="00593DA0"/>
    <w:rsid w:val="00595CE2"/>
    <w:rsid w:val="00596CA4"/>
    <w:rsid w:val="00596F18"/>
    <w:rsid w:val="005A06BC"/>
    <w:rsid w:val="005A3106"/>
    <w:rsid w:val="005A322F"/>
    <w:rsid w:val="005A3620"/>
    <w:rsid w:val="005A492F"/>
    <w:rsid w:val="005A50FA"/>
    <w:rsid w:val="005A58E2"/>
    <w:rsid w:val="005A59C9"/>
    <w:rsid w:val="005A5ACB"/>
    <w:rsid w:val="005A77F3"/>
    <w:rsid w:val="005B2D5F"/>
    <w:rsid w:val="005B2FC9"/>
    <w:rsid w:val="005B3BB6"/>
    <w:rsid w:val="005B46C5"/>
    <w:rsid w:val="005B47AD"/>
    <w:rsid w:val="005B4C2B"/>
    <w:rsid w:val="005B7ABC"/>
    <w:rsid w:val="005C1D3C"/>
    <w:rsid w:val="005C2B3A"/>
    <w:rsid w:val="005C35FB"/>
    <w:rsid w:val="005C5A39"/>
    <w:rsid w:val="005C6E31"/>
    <w:rsid w:val="005C7B36"/>
    <w:rsid w:val="005D0C08"/>
    <w:rsid w:val="005D0C0F"/>
    <w:rsid w:val="005D147F"/>
    <w:rsid w:val="005D1AE6"/>
    <w:rsid w:val="005D4295"/>
    <w:rsid w:val="005D4952"/>
    <w:rsid w:val="005D4B9D"/>
    <w:rsid w:val="005D57D7"/>
    <w:rsid w:val="005D607F"/>
    <w:rsid w:val="005D76E9"/>
    <w:rsid w:val="005E2E1C"/>
    <w:rsid w:val="005E4108"/>
    <w:rsid w:val="005E5E6B"/>
    <w:rsid w:val="005E65A2"/>
    <w:rsid w:val="005E7A09"/>
    <w:rsid w:val="005F0B1A"/>
    <w:rsid w:val="005F0D85"/>
    <w:rsid w:val="005F0F35"/>
    <w:rsid w:val="005F2437"/>
    <w:rsid w:val="005F2F7D"/>
    <w:rsid w:val="005F3265"/>
    <w:rsid w:val="00603E59"/>
    <w:rsid w:val="00604E67"/>
    <w:rsid w:val="00611955"/>
    <w:rsid w:val="00611A44"/>
    <w:rsid w:val="0061230A"/>
    <w:rsid w:val="0061522E"/>
    <w:rsid w:val="00616297"/>
    <w:rsid w:val="00617678"/>
    <w:rsid w:val="00622A4B"/>
    <w:rsid w:val="0062334E"/>
    <w:rsid w:val="006237F4"/>
    <w:rsid w:val="00624E46"/>
    <w:rsid w:val="0062532A"/>
    <w:rsid w:val="00625B9F"/>
    <w:rsid w:val="006265CC"/>
    <w:rsid w:val="0062725F"/>
    <w:rsid w:val="0063010F"/>
    <w:rsid w:val="00630C53"/>
    <w:rsid w:val="00631C63"/>
    <w:rsid w:val="006332E4"/>
    <w:rsid w:val="00633797"/>
    <w:rsid w:val="006342C5"/>
    <w:rsid w:val="006345BA"/>
    <w:rsid w:val="00635C8F"/>
    <w:rsid w:val="00636CDF"/>
    <w:rsid w:val="006402A9"/>
    <w:rsid w:val="006412BD"/>
    <w:rsid w:val="00641557"/>
    <w:rsid w:val="00641BEE"/>
    <w:rsid w:val="00641F6D"/>
    <w:rsid w:val="006433ED"/>
    <w:rsid w:val="00643486"/>
    <w:rsid w:val="00643804"/>
    <w:rsid w:val="006452F8"/>
    <w:rsid w:val="006456AB"/>
    <w:rsid w:val="00646745"/>
    <w:rsid w:val="00646878"/>
    <w:rsid w:val="00650ECD"/>
    <w:rsid w:val="00656832"/>
    <w:rsid w:val="006571C5"/>
    <w:rsid w:val="0066093A"/>
    <w:rsid w:val="006612F0"/>
    <w:rsid w:val="0066223F"/>
    <w:rsid w:val="0066250E"/>
    <w:rsid w:val="00664C34"/>
    <w:rsid w:val="006702B6"/>
    <w:rsid w:val="00675083"/>
    <w:rsid w:val="006766B1"/>
    <w:rsid w:val="00676AFE"/>
    <w:rsid w:val="00676B77"/>
    <w:rsid w:val="006777BF"/>
    <w:rsid w:val="0068023B"/>
    <w:rsid w:val="00680F76"/>
    <w:rsid w:val="00681DB9"/>
    <w:rsid w:val="00681EFC"/>
    <w:rsid w:val="00682002"/>
    <w:rsid w:val="0068377E"/>
    <w:rsid w:val="00683B1F"/>
    <w:rsid w:val="0068544E"/>
    <w:rsid w:val="00686E5B"/>
    <w:rsid w:val="0068720A"/>
    <w:rsid w:val="006874C8"/>
    <w:rsid w:val="0068765A"/>
    <w:rsid w:val="006926B7"/>
    <w:rsid w:val="00694A0B"/>
    <w:rsid w:val="00696715"/>
    <w:rsid w:val="006A01E8"/>
    <w:rsid w:val="006A1B5D"/>
    <w:rsid w:val="006A1B8E"/>
    <w:rsid w:val="006A27DC"/>
    <w:rsid w:val="006A3136"/>
    <w:rsid w:val="006A6C6C"/>
    <w:rsid w:val="006A7AD2"/>
    <w:rsid w:val="006A7AD8"/>
    <w:rsid w:val="006B065A"/>
    <w:rsid w:val="006B0A42"/>
    <w:rsid w:val="006B1670"/>
    <w:rsid w:val="006B2A7A"/>
    <w:rsid w:val="006B2EF2"/>
    <w:rsid w:val="006B4056"/>
    <w:rsid w:val="006B4443"/>
    <w:rsid w:val="006B5930"/>
    <w:rsid w:val="006B5E30"/>
    <w:rsid w:val="006C231F"/>
    <w:rsid w:val="006C53E5"/>
    <w:rsid w:val="006C61F2"/>
    <w:rsid w:val="006C699C"/>
    <w:rsid w:val="006D1433"/>
    <w:rsid w:val="006D3807"/>
    <w:rsid w:val="006D45A8"/>
    <w:rsid w:val="006D6158"/>
    <w:rsid w:val="006D763C"/>
    <w:rsid w:val="006D7F8D"/>
    <w:rsid w:val="006E04FC"/>
    <w:rsid w:val="006E089E"/>
    <w:rsid w:val="006E18B2"/>
    <w:rsid w:val="006E459B"/>
    <w:rsid w:val="006F0DC4"/>
    <w:rsid w:val="006F11E1"/>
    <w:rsid w:val="006F38D4"/>
    <w:rsid w:val="006F4B43"/>
    <w:rsid w:val="006F550D"/>
    <w:rsid w:val="006F679F"/>
    <w:rsid w:val="006F76A0"/>
    <w:rsid w:val="00700812"/>
    <w:rsid w:val="007009F9"/>
    <w:rsid w:val="00700DB0"/>
    <w:rsid w:val="007012A6"/>
    <w:rsid w:val="00702ADF"/>
    <w:rsid w:val="00703CAD"/>
    <w:rsid w:val="00703CBF"/>
    <w:rsid w:val="00704095"/>
    <w:rsid w:val="00704995"/>
    <w:rsid w:val="00704AB7"/>
    <w:rsid w:val="00705332"/>
    <w:rsid w:val="00706759"/>
    <w:rsid w:val="00707C00"/>
    <w:rsid w:val="0071093B"/>
    <w:rsid w:val="00711002"/>
    <w:rsid w:val="0072008D"/>
    <w:rsid w:val="00720627"/>
    <w:rsid w:val="007207A3"/>
    <w:rsid w:val="00721281"/>
    <w:rsid w:val="00721EF4"/>
    <w:rsid w:val="007308EE"/>
    <w:rsid w:val="00734932"/>
    <w:rsid w:val="0073519F"/>
    <w:rsid w:val="007354B7"/>
    <w:rsid w:val="0073584C"/>
    <w:rsid w:val="00736F0F"/>
    <w:rsid w:val="00737946"/>
    <w:rsid w:val="00740822"/>
    <w:rsid w:val="00741EBE"/>
    <w:rsid w:val="00742871"/>
    <w:rsid w:val="007428AE"/>
    <w:rsid w:val="00743621"/>
    <w:rsid w:val="007461BD"/>
    <w:rsid w:val="007470FF"/>
    <w:rsid w:val="00750DB8"/>
    <w:rsid w:val="0075203E"/>
    <w:rsid w:val="0075451D"/>
    <w:rsid w:val="00754B81"/>
    <w:rsid w:val="00757B5A"/>
    <w:rsid w:val="00760A82"/>
    <w:rsid w:val="00760E44"/>
    <w:rsid w:val="00762466"/>
    <w:rsid w:val="00762902"/>
    <w:rsid w:val="00762B71"/>
    <w:rsid w:val="00766618"/>
    <w:rsid w:val="007667F4"/>
    <w:rsid w:val="007706A1"/>
    <w:rsid w:val="00771CE8"/>
    <w:rsid w:val="00772870"/>
    <w:rsid w:val="007763DE"/>
    <w:rsid w:val="0077779D"/>
    <w:rsid w:val="0078207C"/>
    <w:rsid w:val="00784653"/>
    <w:rsid w:val="0078581B"/>
    <w:rsid w:val="0079029D"/>
    <w:rsid w:val="007902A4"/>
    <w:rsid w:val="00790BD0"/>
    <w:rsid w:val="0079297E"/>
    <w:rsid w:val="00792A6F"/>
    <w:rsid w:val="007930BD"/>
    <w:rsid w:val="00793123"/>
    <w:rsid w:val="00793570"/>
    <w:rsid w:val="0079530F"/>
    <w:rsid w:val="00795D9B"/>
    <w:rsid w:val="00797CFF"/>
    <w:rsid w:val="007A1799"/>
    <w:rsid w:val="007A28AF"/>
    <w:rsid w:val="007A2D06"/>
    <w:rsid w:val="007A3BE6"/>
    <w:rsid w:val="007A3F07"/>
    <w:rsid w:val="007A639D"/>
    <w:rsid w:val="007A65F2"/>
    <w:rsid w:val="007B0B48"/>
    <w:rsid w:val="007B2680"/>
    <w:rsid w:val="007B2E3E"/>
    <w:rsid w:val="007B2F12"/>
    <w:rsid w:val="007B4096"/>
    <w:rsid w:val="007B5850"/>
    <w:rsid w:val="007B6362"/>
    <w:rsid w:val="007B66CA"/>
    <w:rsid w:val="007B69B9"/>
    <w:rsid w:val="007B76B6"/>
    <w:rsid w:val="007C019F"/>
    <w:rsid w:val="007C17F8"/>
    <w:rsid w:val="007C2FD4"/>
    <w:rsid w:val="007C4709"/>
    <w:rsid w:val="007C5A58"/>
    <w:rsid w:val="007C5E24"/>
    <w:rsid w:val="007D03C1"/>
    <w:rsid w:val="007D078B"/>
    <w:rsid w:val="007D094D"/>
    <w:rsid w:val="007D1752"/>
    <w:rsid w:val="007D5BCD"/>
    <w:rsid w:val="007E2E46"/>
    <w:rsid w:val="007E35EB"/>
    <w:rsid w:val="007E3CA8"/>
    <w:rsid w:val="007E6FB1"/>
    <w:rsid w:val="007E7F63"/>
    <w:rsid w:val="007F1041"/>
    <w:rsid w:val="007F1359"/>
    <w:rsid w:val="007F3023"/>
    <w:rsid w:val="007F3DBE"/>
    <w:rsid w:val="007F6CEC"/>
    <w:rsid w:val="007F78D2"/>
    <w:rsid w:val="007F7928"/>
    <w:rsid w:val="007F79BF"/>
    <w:rsid w:val="00800AAB"/>
    <w:rsid w:val="0080254F"/>
    <w:rsid w:val="00802A8D"/>
    <w:rsid w:val="00804819"/>
    <w:rsid w:val="00811971"/>
    <w:rsid w:val="0081465C"/>
    <w:rsid w:val="00814BCC"/>
    <w:rsid w:val="008158FE"/>
    <w:rsid w:val="00815A54"/>
    <w:rsid w:val="00822C01"/>
    <w:rsid w:val="00824866"/>
    <w:rsid w:val="00830668"/>
    <w:rsid w:val="0083285B"/>
    <w:rsid w:val="008344F5"/>
    <w:rsid w:val="008359DE"/>
    <w:rsid w:val="00841160"/>
    <w:rsid w:val="00841625"/>
    <w:rsid w:val="00844ECC"/>
    <w:rsid w:val="00850E6B"/>
    <w:rsid w:val="00851FCD"/>
    <w:rsid w:val="00853873"/>
    <w:rsid w:val="00853966"/>
    <w:rsid w:val="0085430B"/>
    <w:rsid w:val="00854674"/>
    <w:rsid w:val="0085476A"/>
    <w:rsid w:val="008548CB"/>
    <w:rsid w:val="00855366"/>
    <w:rsid w:val="00855797"/>
    <w:rsid w:val="008564C3"/>
    <w:rsid w:val="008566FA"/>
    <w:rsid w:val="00857174"/>
    <w:rsid w:val="0086168C"/>
    <w:rsid w:val="0086248B"/>
    <w:rsid w:val="00864C5D"/>
    <w:rsid w:val="008657CF"/>
    <w:rsid w:val="00866CA2"/>
    <w:rsid w:val="0087034F"/>
    <w:rsid w:val="00870F62"/>
    <w:rsid w:val="008730EC"/>
    <w:rsid w:val="00873B2C"/>
    <w:rsid w:val="00874DE4"/>
    <w:rsid w:val="008773E2"/>
    <w:rsid w:val="00880B1C"/>
    <w:rsid w:val="00880FB9"/>
    <w:rsid w:val="00881231"/>
    <w:rsid w:val="008815FE"/>
    <w:rsid w:val="0088246C"/>
    <w:rsid w:val="008832B2"/>
    <w:rsid w:val="00887807"/>
    <w:rsid w:val="00887C1B"/>
    <w:rsid w:val="00887F9A"/>
    <w:rsid w:val="00891702"/>
    <w:rsid w:val="00893D33"/>
    <w:rsid w:val="008955D8"/>
    <w:rsid w:val="00896586"/>
    <w:rsid w:val="0089710A"/>
    <w:rsid w:val="008972E8"/>
    <w:rsid w:val="00897AB5"/>
    <w:rsid w:val="008A0CA1"/>
    <w:rsid w:val="008A3215"/>
    <w:rsid w:val="008A349F"/>
    <w:rsid w:val="008A3581"/>
    <w:rsid w:val="008A3746"/>
    <w:rsid w:val="008A430F"/>
    <w:rsid w:val="008A4D7B"/>
    <w:rsid w:val="008A6637"/>
    <w:rsid w:val="008A7E1B"/>
    <w:rsid w:val="008B0EAB"/>
    <w:rsid w:val="008B2308"/>
    <w:rsid w:val="008B3A35"/>
    <w:rsid w:val="008B3AC3"/>
    <w:rsid w:val="008B5564"/>
    <w:rsid w:val="008B570A"/>
    <w:rsid w:val="008B63C3"/>
    <w:rsid w:val="008B6568"/>
    <w:rsid w:val="008B66AC"/>
    <w:rsid w:val="008B7FDC"/>
    <w:rsid w:val="008C0D0E"/>
    <w:rsid w:val="008C1E86"/>
    <w:rsid w:val="008C4323"/>
    <w:rsid w:val="008C4B54"/>
    <w:rsid w:val="008C4E09"/>
    <w:rsid w:val="008C5A09"/>
    <w:rsid w:val="008D0224"/>
    <w:rsid w:val="008D18CA"/>
    <w:rsid w:val="008D4753"/>
    <w:rsid w:val="008D6F42"/>
    <w:rsid w:val="008E1911"/>
    <w:rsid w:val="008E1F30"/>
    <w:rsid w:val="008E5642"/>
    <w:rsid w:val="008E66E6"/>
    <w:rsid w:val="008E7412"/>
    <w:rsid w:val="008F2BF3"/>
    <w:rsid w:val="00900421"/>
    <w:rsid w:val="00900CB2"/>
    <w:rsid w:val="00900F95"/>
    <w:rsid w:val="00901D52"/>
    <w:rsid w:val="00902465"/>
    <w:rsid w:val="00902608"/>
    <w:rsid w:val="0090502F"/>
    <w:rsid w:val="009051BB"/>
    <w:rsid w:val="00907B4E"/>
    <w:rsid w:val="009119BF"/>
    <w:rsid w:val="00912557"/>
    <w:rsid w:val="0091338D"/>
    <w:rsid w:val="009140B8"/>
    <w:rsid w:val="00914AE8"/>
    <w:rsid w:val="00914D25"/>
    <w:rsid w:val="00915111"/>
    <w:rsid w:val="00915E34"/>
    <w:rsid w:val="00917113"/>
    <w:rsid w:val="00920823"/>
    <w:rsid w:val="0092276C"/>
    <w:rsid w:val="00924060"/>
    <w:rsid w:val="00925E21"/>
    <w:rsid w:val="00926497"/>
    <w:rsid w:val="009264CE"/>
    <w:rsid w:val="00926CD3"/>
    <w:rsid w:val="009274A6"/>
    <w:rsid w:val="00932462"/>
    <w:rsid w:val="009354C7"/>
    <w:rsid w:val="00935559"/>
    <w:rsid w:val="0093781B"/>
    <w:rsid w:val="00937AB0"/>
    <w:rsid w:val="0094024D"/>
    <w:rsid w:val="00941CA8"/>
    <w:rsid w:val="00942262"/>
    <w:rsid w:val="00942277"/>
    <w:rsid w:val="00943FAD"/>
    <w:rsid w:val="0094461F"/>
    <w:rsid w:val="00945F1E"/>
    <w:rsid w:val="00947A21"/>
    <w:rsid w:val="00951CE9"/>
    <w:rsid w:val="00951F9B"/>
    <w:rsid w:val="0095235D"/>
    <w:rsid w:val="0095314D"/>
    <w:rsid w:val="00953718"/>
    <w:rsid w:val="00954BC5"/>
    <w:rsid w:val="009564D3"/>
    <w:rsid w:val="009567ED"/>
    <w:rsid w:val="00956E2B"/>
    <w:rsid w:val="009577E1"/>
    <w:rsid w:val="00961696"/>
    <w:rsid w:val="00961C65"/>
    <w:rsid w:val="009620A3"/>
    <w:rsid w:val="00962440"/>
    <w:rsid w:val="0096519F"/>
    <w:rsid w:val="00970DD6"/>
    <w:rsid w:val="00971918"/>
    <w:rsid w:val="00972D4B"/>
    <w:rsid w:val="009748C0"/>
    <w:rsid w:val="009765F7"/>
    <w:rsid w:val="00980937"/>
    <w:rsid w:val="00980F12"/>
    <w:rsid w:val="009817A4"/>
    <w:rsid w:val="0098188F"/>
    <w:rsid w:val="00981ED3"/>
    <w:rsid w:val="00981F13"/>
    <w:rsid w:val="0098389C"/>
    <w:rsid w:val="00984300"/>
    <w:rsid w:val="00985D6B"/>
    <w:rsid w:val="00986764"/>
    <w:rsid w:val="00986A2D"/>
    <w:rsid w:val="009912CE"/>
    <w:rsid w:val="00991556"/>
    <w:rsid w:val="009922FD"/>
    <w:rsid w:val="009938B1"/>
    <w:rsid w:val="00995181"/>
    <w:rsid w:val="00995BFF"/>
    <w:rsid w:val="00996781"/>
    <w:rsid w:val="009A0EBD"/>
    <w:rsid w:val="009A3DB8"/>
    <w:rsid w:val="009A45B3"/>
    <w:rsid w:val="009A4FA8"/>
    <w:rsid w:val="009A561E"/>
    <w:rsid w:val="009A79A8"/>
    <w:rsid w:val="009B2536"/>
    <w:rsid w:val="009B2C4A"/>
    <w:rsid w:val="009B4F95"/>
    <w:rsid w:val="009B52E4"/>
    <w:rsid w:val="009B5365"/>
    <w:rsid w:val="009B5DB6"/>
    <w:rsid w:val="009B6534"/>
    <w:rsid w:val="009B687E"/>
    <w:rsid w:val="009B69D8"/>
    <w:rsid w:val="009B6C7D"/>
    <w:rsid w:val="009B6C86"/>
    <w:rsid w:val="009B7BFE"/>
    <w:rsid w:val="009C0AB7"/>
    <w:rsid w:val="009C24D5"/>
    <w:rsid w:val="009C506E"/>
    <w:rsid w:val="009C5371"/>
    <w:rsid w:val="009C60CB"/>
    <w:rsid w:val="009C6C59"/>
    <w:rsid w:val="009C70B9"/>
    <w:rsid w:val="009C7975"/>
    <w:rsid w:val="009C7C38"/>
    <w:rsid w:val="009D1A08"/>
    <w:rsid w:val="009D2D68"/>
    <w:rsid w:val="009D2D7B"/>
    <w:rsid w:val="009D3950"/>
    <w:rsid w:val="009D3C07"/>
    <w:rsid w:val="009D49CD"/>
    <w:rsid w:val="009D6DDA"/>
    <w:rsid w:val="009D7AE2"/>
    <w:rsid w:val="009E06B0"/>
    <w:rsid w:val="009E08D0"/>
    <w:rsid w:val="009E1A54"/>
    <w:rsid w:val="009E441B"/>
    <w:rsid w:val="009E771D"/>
    <w:rsid w:val="009F1D02"/>
    <w:rsid w:val="009F21F1"/>
    <w:rsid w:val="009F3CD2"/>
    <w:rsid w:val="009F3F7D"/>
    <w:rsid w:val="009F5F3B"/>
    <w:rsid w:val="00A00A58"/>
    <w:rsid w:val="00A03255"/>
    <w:rsid w:val="00A03A8D"/>
    <w:rsid w:val="00A03C4E"/>
    <w:rsid w:val="00A040EC"/>
    <w:rsid w:val="00A06C27"/>
    <w:rsid w:val="00A11344"/>
    <w:rsid w:val="00A11873"/>
    <w:rsid w:val="00A12FA9"/>
    <w:rsid w:val="00A1419F"/>
    <w:rsid w:val="00A147E3"/>
    <w:rsid w:val="00A15F8E"/>
    <w:rsid w:val="00A17354"/>
    <w:rsid w:val="00A17A92"/>
    <w:rsid w:val="00A20A61"/>
    <w:rsid w:val="00A20D8F"/>
    <w:rsid w:val="00A218C8"/>
    <w:rsid w:val="00A23E4D"/>
    <w:rsid w:val="00A24A51"/>
    <w:rsid w:val="00A24AD2"/>
    <w:rsid w:val="00A250C6"/>
    <w:rsid w:val="00A25316"/>
    <w:rsid w:val="00A26ADB"/>
    <w:rsid w:val="00A30760"/>
    <w:rsid w:val="00A311C1"/>
    <w:rsid w:val="00A31937"/>
    <w:rsid w:val="00A31992"/>
    <w:rsid w:val="00A3543E"/>
    <w:rsid w:val="00A37238"/>
    <w:rsid w:val="00A37709"/>
    <w:rsid w:val="00A377A6"/>
    <w:rsid w:val="00A42CD6"/>
    <w:rsid w:val="00A46CAB"/>
    <w:rsid w:val="00A46F50"/>
    <w:rsid w:val="00A47F15"/>
    <w:rsid w:val="00A504CE"/>
    <w:rsid w:val="00A5072B"/>
    <w:rsid w:val="00A52971"/>
    <w:rsid w:val="00A54E55"/>
    <w:rsid w:val="00A601B3"/>
    <w:rsid w:val="00A637A7"/>
    <w:rsid w:val="00A64D64"/>
    <w:rsid w:val="00A7021C"/>
    <w:rsid w:val="00A723BC"/>
    <w:rsid w:val="00A725DE"/>
    <w:rsid w:val="00A7288E"/>
    <w:rsid w:val="00A7334C"/>
    <w:rsid w:val="00A73AA6"/>
    <w:rsid w:val="00A74041"/>
    <w:rsid w:val="00A755BF"/>
    <w:rsid w:val="00A757E5"/>
    <w:rsid w:val="00A80F9E"/>
    <w:rsid w:val="00A83137"/>
    <w:rsid w:val="00A83568"/>
    <w:rsid w:val="00A84230"/>
    <w:rsid w:val="00A8691B"/>
    <w:rsid w:val="00A90320"/>
    <w:rsid w:val="00A9083A"/>
    <w:rsid w:val="00A90878"/>
    <w:rsid w:val="00A90A79"/>
    <w:rsid w:val="00A91C3C"/>
    <w:rsid w:val="00A93BE0"/>
    <w:rsid w:val="00A95DB0"/>
    <w:rsid w:val="00AA21B1"/>
    <w:rsid w:val="00AB00BF"/>
    <w:rsid w:val="00AB2C09"/>
    <w:rsid w:val="00AB4025"/>
    <w:rsid w:val="00AB4E46"/>
    <w:rsid w:val="00AB55DE"/>
    <w:rsid w:val="00AB7815"/>
    <w:rsid w:val="00AB7BEF"/>
    <w:rsid w:val="00AB7C86"/>
    <w:rsid w:val="00AC323F"/>
    <w:rsid w:val="00AC59D8"/>
    <w:rsid w:val="00AC5BB0"/>
    <w:rsid w:val="00AC5BD5"/>
    <w:rsid w:val="00AC689D"/>
    <w:rsid w:val="00AC7EB7"/>
    <w:rsid w:val="00AD4FF4"/>
    <w:rsid w:val="00AD52C2"/>
    <w:rsid w:val="00AD5D57"/>
    <w:rsid w:val="00AD7095"/>
    <w:rsid w:val="00AD78FD"/>
    <w:rsid w:val="00AE0834"/>
    <w:rsid w:val="00AE3473"/>
    <w:rsid w:val="00AE3ABF"/>
    <w:rsid w:val="00AE47C6"/>
    <w:rsid w:val="00AE4F0C"/>
    <w:rsid w:val="00AF1917"/>
    <w:rsid w:val="00AF2EB4"/>
    <w:rsid w:val="00AF49A7"/>
    <w:rsid w:val="00AF655D"/>
    <w:rsid w:val="00AF6CD1"/>
    <w:rsid w:val="00B01233"/>
    <w:rsid w:val="00B026BF"/>
    <w:rsid w:val="00B02AD6"/>
    <w:rsid w:val="00B068C2"/>
    <w:rsid w:val="00B06999"/>
    <w:rsid w:val="00B10812"/>
    <w:rsid w:val="00B12777"/>
    <w:rsid w:val="00B128ED"/>
    <w:rsid w:val="00B15E76"/>
    <w:rsid w:val="00B205AF"/>
    <w:rsid w:val="00B24D93"/>
    <w:rsid w:val="00B24F75"/>
    <w:rsid w:val="00B251BB"/>
    <w:rsid w:val="00B25F41"/>
    <w:rsid w:val="00B269A0"/>
    <w:rsid w:val="00B27F89"/>
    <w:rsid w:val="00B30665"/>
    <w:rsid w:val="00B339FD"/>
    <w:rsid w:val="00B35A08"/>
    <w:rsid w:val="00B37684"/>
    <w:rsid w:val="00B40B00"/>
    <w:rsid w:val="00B41373"/>
    <w:rsid w:val="00B42ECB"/>
    <w:rsid w:val="00B42F49"/>
    <w:rsid w:val="00B4511F"/>
    <w:rsid w:val="00B45221"/>
    <w:rsid w:val="00B455D3"/>
    <w:rsid w:val="00B45926"/>
    <w:rsid w:val="00B4664B"/>
    <w:rsid w:val="00B52110"/>
    <w:rsid w:val="00B554AA"/>
    <w:rsid w:val="00B569D8"/>
    <w:rsid w:val="00B60860"/>
    <w:rsid w:val="00B6137A"/>
    <w:rsid w:val="00B640FB"/>
    <w:rsid w:val="00B644C9"/>
    <w:rsid w:val="00B64E5D"/>
    <w:rsid w:val="00B6788A"/>
    <w:rsid w:val="00B702CC"/>
    <w:rsid w:val="00B706B2"/>
    <w:rsid w:val="00B70C02"/>
    <w:rsid w:val="00B71455"/>
    <w:rsid w:val="00B7161B"/>
    <w:rsid w:val="00B72FC2"/>
    <w:rsid w:val="00B730AE"/>
    <w:rsid w:val="00B73ED8"/>
    <w:rsid w:val="00B7406B"/>
    <w:rsid w:val="00B808B1"/>
    <w:rsid w:val="00B818C8"/>
    <w:rsid w:val="00B850D3"/>
    <w:rsid w:val="00B8775C"/>
    <w:rsid w:val="00B91054"/>
    <w:rsid w:val="00B92A39"/>
    <w:rsid w:val="00B938D0"/>
    <w:rsid w:val="00B939D1"/>
    <w:rsid w:val="00B93F1B"/>
    <w:rsid w:val="00B951FD"/>
    <w:rsid w:val="00BA344E"/>
    <w:rsid w:val="00BB005F"/>
    <w:rsid w:val="00BB31DA"/>
    <w:rsid w:val="00BB3BF1"/>
    <w:rsid w:val="00BB3E12"/>
    <w:rsid w:val="00BB5AD4"/>
    <w:rsid w:val="00BB5D41"/>
    <w:rsid w:val="00BB5E10"/>
    <w:rsid w:val="00BB6D5F"/>
    <w:rsid w:val="00BB79EE"/>
    <w:rsid w:val="00BB7CE1"/>
    <w:rsid w:val="00BC1FEF"/>
    <w:rsid w:val="00BC28C1"/>
    <w:rsid w:val="00BC594B"/>
    <w:rsid w:val="00BC6B7D"/>
    <w:rsid w:val="00BC6D79"/>
    <w:rsid w:val="00BD1500"/>
    <w:rsid w:val="00BD1538"/>
    <w:rsid w:val="00BD4528"/>
    <w:rsid w:val="00BD52BD"/>
    <w:rsid w:val="00BE0882"/>
    <w:rsid w:val="00BE29CE"/>
    <w:rsid w:val="00BE5C0E"/>
    <w:rsid w:val="00BE748B"/>
    <w:rsid w:val="00BE7630"/>
    <w:rsid w:val="00BF0CBF"/>
    <w:rsid w:val="00BF20E4"/>
    <w:rsid w:val="00BF3404"/>
    <w:rsid w:val="00BF5208"/>
    <w:rsid w:val="00BF5941"/>
    <w:rsid w:val="00C0299E"/>
    <w:rsid w:val="00C02BAD"/>
    <w:rsid w:val="00C057CF"/>
    <w:rsid w:val="00C06143"/>
    <w:rsid w:val="00C067A0"/>
    <w:rsid w:val="00C07688"/>
    <w:rsid w:val="00C11E8F"/>
    <w:rsid w:val="00C12252"/>
    <w:rsid w:val="00C12D51"/>
    <w:rsid w:val="00C13081"/>
    <w:rsid w:val="00C143D1"/>
    <w:rsid w:val="00C159D1"/>
    <w:rsid w:val="00C15F20"/>
    <w:rsid w:val="00C21E0D"/>
    <w:rsid w:val="00C25203"/>
    <w:rsid w:val="00C2574F"/>
    <w:rsid w:val="00C267B1"/>
    <w:rsid w:val="00C30DC8"/>
    <w:rsid w:val="00C30E02"/>
    <w:rsid w:val="00C325FF"/>
    <w:rsid w:val="00C3331E"/>
    <w:rsid w:val="00C356CC"/>
    <w:rsid w:val="00C40DBD"/>
    <w:rsid w:val="00C41275"/>
    <w:rsid w:val="00C41462"/>
    <w:rsid w:val="00C43FFF"/>
    <w:rsid w:val="00C4566D"/>
    <w:rsid w:val="00C50165"/>
    <w:rsid w:val="00C53B5D"/>
    <w:rsid w:val="00C54D4D"/>
    <w:rsid w:val="00C562F9"/>
    <w:rsid w:val="00C576E1"/>
    <w:rsid w:val="00C638AF"/>
    <w:rsid w:val="00C6440E"/>
    <w:rsid w:val="00C6599D"/>
    <w:rsid w:val="00C664A5"/>
    <w:rsid w:val="00C669CA"/>
    <w:rsid w:val="00C67BF4"/>
    <w:rsid w:val="00C7702D"/>
    <w:rsid w:val="00C804B3"/>
    <w:rsid w:val="00C8062F"/>
    <w:rsid w:val="00C822FF"/>
    <w:rsid w:val="00C82375"/>
    <w:rsid w:val="00C82E69"/>
    <w:rsid w:val="00C834E1"/>
    <w:rsid w:val="00C84750"/>
    <w:rsid w:val="00C84ECE"/>
    <w:rsid w:val="00C850A2"/>
    <w:rsid w:val="00C915AC"/>
    <w:rsid w:val="00C91751"/>
    <w:rsid w:val="00C919E9"/>
    <w:rsid w:val="00C922E2"/>
    <w:rsid w:val="00C92A03"/>
    <w:rsid w:val="00C93524"/>
    <w:rsid w:val="00C9376C"/>
    <w:rsid w:val="00C94336"/>
    <w:rsid w:val="00C94397"/>
    <w:rsid w:val="00C97585"/>
    <w:rsid w:val="00CA0D7C"/>
    <w:rsid w:val="00CA6404"/>
    <w:rsid w:val="00CB289F"/>
    <w:rsid w:val="00CB468E"/>
    <w:rsid w:val="00CB4696"/>
    <w:rsid w:val="00CB6C4E"/>
    <w:rsid w:val="00CB7420"/>
    <w:rsid w:val="00CC0471"/>
    <w:rsid w:val="00CC150E"/>
    <w:rsid w:val="00CC5959"/>
    <w:rsid w:val="00CC5A80"/>
    <w:rsid w:val="00CC5C3C"/>
    <w:rsid w:val="00CC736B"/>
    <w:rsid w:val="00CC7E4D"/>
    <w:rsid w:val="00CD08C8"/>
    <w:rsid w:val="00CD1FC7"/>
    <w:rsid w:val="00CD4B40"/>
    <w:rsid w:val="00CD4E3F"/>
    <w:rsid w:val="00CD58D4"/>
    <w:rsid w:val="00CD7097"/>
    <w:rsid w:val="00CD7391"/>
    <w:rsid w:val="00CE0397"/>
    <w:rsid w:val="00CE0FE8"/>
    <w:rsid w:val="00CE31CD"/>
    <w:rsid w:val="00CE454D"/>
    <w:rsid w:val="00CE5EF7"/>
    <w:rsid w:val="00CE7C99"/>
    <w:rsid w:val="00CE7FF1"/>
    <w:rsid w:val="00CF2A8B"/>
    <w:rsid w:val="00CF3E0D"/>
    <w:rsid w:val="00CF46DD"/>
    <w:rsid w:val="00CF50AA"/>
    <w:rsid w:val="00CF54F6"/>
    <w:rsid w:val="00CF5780"/>
    <w:rsid w:val="00CF6439"/>
    <w:rsid w:val="00CF6D0F"/>
    <w:rsid w:val="00D02285"/>
    <w:rsid w:val="00D0258D"/>
    <w:rsid w:val="00D04606"/>
    <w:rsid w:val="00D05DCB"/>
    <w:rsid w:val="00D0611B"/>
    <w:rsid w:val="00D061F0"/>
    <w:rsid w:val="00D0745C"/>
    <w:rsid w:val="00D0772A"/>
    <w:rsid w:val="00D1102B"/>
    <w:rsid w:val="00D111BA"/>
    <w:rsid w:val="00D131BD"/>
    <w:rsid w:val="00D135BF"/>
    <w:rsid w:val="00D147FD"/>
    <w:rsid w:val="00D165E9"/>
    <w:rsid w:val="00D20E26"/>
    <w:rsid w:val="00D241D3"/>
    <w:rsid w:val="00D2423B"/>
    <w:rsid w:val="00D245EB"/>
    <w:rsid w:val="00D26454"/>
    <w:rsid w:val="00D27DDD"/>
    <w:rsid w:val="00D302DA"/>
    <w:rsid w:val="00D31C50"/>
    <w:rsid w:val="00D33D2E"/>
    <w:rsid w:val="00D34E54"/>
    <w:rsid w:val="00D35D59"/>
    <w:rsid w:val="00D3744A"/>
    <w:rsid w:val="00D40881"/>
    <w:rsid w:val="00D445B5"/>
    <w:rsid w:val="00D44B71"/>
    <w:rsid w:val="00D47AD9"/>
    <w:rsid w:val="00D47CAB"/>
    <w:rsid w:val="00D50E66"/>
    <w:rsid w:val="00D54A6D"/>
    <w:rsid w:val="00D54B0F"/>
    <w:rsid w:val="00D55B15"/>
    <w:rsid w:val="00D575F7"/>
    <w:rsid w:val="00D60DF2"/>
    <w:rsid w:val="00D619BC"/>
    <w:rsid w:val="00D62519"/>
    <w:rsid w:val="00D6444A"/>
    <w:rsid w:val="00D6725D"/>
    <w:rsid w:val="00D72C5C"/>
    <w:rsid w:val="00D732B8"/>
    <w:rsid w:val="00D74052"/>
    <w:rsid w:val="00D74EDC"/>
    <w:rsid w:val="00D762AF"/>
    <w:rsid w:val="00D76E30"/>
    <w:rsid w:val="00D81934"/>
    <w:rsid w:val="00D85D1C"/>
    <w:rsid w:val="00D8603D"/>
    <w:rsid w:val="00D875A1"/>
    <w:rsid w:val="00D91792"/>
    <w:rsid w:val="00D91B35"/>
    <w:rsid w:val="00D9247F"/>
    <w:rsid w:val="00D92495"/>
    <w:rsid w:val="00D9335D"/>
    <w:rsid w:val="00D9448E"/>
    <w:rsid w:val="00D957AA"/>
    <w:rsid w:val="00D959EC"/>
    <w:rsid w:val="00D96062"/>
    <w:rsid w:val="00D968B4"/>
    <w:rsid w:val="00D9715C"/>
    <w:rsid w:val="00DA12C8"/>
    <w:rsid w:val="00DA23A9"/>
    <w:rsid w:val="00DA2E0A"/>
    <w:rsid w:val="00DA4ABD"/>
    <w:rsid w:val="00DA4EF2"/>
    <w:rsid w:val="00DA5D0B"/>
    <w:rsid w:val="00DA6F10"/>
    <w:rsid w:val="00DB3069"/>
    <w:rsid w:val="00DB3162"/>
    <w:rsid w:val="00DB33F0"/>
    <w:rsid w:val="00DB458E"/>
    <w:rsid w:val="00DB4C5F"/>
    <w:rsid w:val="00DB5908"/>
    <w:rsid w:val="00DB6B1A"/>
    <w:rsid w:val="00DB7BE2"/>
    <w:rsid w:val="00DC10EF"/>
    <w:rsid w:val="00DC1661"/>
    <w:rsid w:val="00DC2782"/>
    <w:rsid w:val="00DC3B67"/>
    <w:rsid w:val="00DC6CAB"/>
    <w:rsid w:val="00DD0B95"/>
    <w:rsid w:val="00DD2B83"/>
    <w:rsid w:val="00DD2E65"/>
    <w:rsid w:val="00DD48CF"/>
    <w:rsid w:val="00DD4C5B"/>
    <w:rsid w:val="00DE1449"/>
    <w:rsid w:val="00DE30C8"/>
    <w:rsid w:val="00DE38F7"/>
    <w:rsid w:val="00DE4433"/>
    <w:rsid w:val="00DE5091"/>
    <w:rsid w:val="00DE7590"/>
    <w:rsid w:val="00DE7AC9"/>
    <w:rsid w:val="00DF0A7A"/>
    <w:rsid w:val="00DF15BE"/>
    <w:rsid w:val="00DF1CF6"/>
    <w:rsid w:val="00DF2F69"/>
    <w:rsid w:val="00DF501D"/>
    <w:rsid w:val="00DF5688"/>
    <w:rsid w:val="00DF5B1F"/>
    <w:rsid w:val="00DF7413"/>
    <w:rsid w:val="00DF7F30"/>
    <w:rsid w:val="00E011E5"/>
    <w:rsid w:val="00E01E76"/>
    <w:rsid w:val="00E02CB3"/>
    <w:rsid w:val="00E03D49"/>
    <w:rsid w:val="00E0497C"/>
    <w:rsid w:val="00E052E9"/>
    <w:rsid w:val="00E066E5"/>
    <w:rsid w:val="00E07C63"/>
    <w:rsid w:val="00E1110C"/>
    <w:rsid w:val="00E11129"/>
    <w:rsid w:val="00E11997"/>
    <w:rsid w:val="00E1373A"/>
    <w:rsid w:val="00E154C1"/>
    <w:rsid w:val="00E168D7"/>
    <w:rsid w:val="00E17B69"/>
    <w:rsid w:val="00E20B08"/>
    <w:rsid w:val="00E20C1C"/>
    <w:rsid w:val="00E21C1C"/>
    <w:rsid w:val="00E254A5"/>
    <w:rsid w:val="00E2607C"/>
    <w:rsid w:val="00E2759A"/>
    <w:rsid w:val="00E31BF7"/>
    <w:rsid w:val="00E34C0D"/>
    <w:rsid w:val="00E35A6B"/>
    <w:rsid w:val="00E35C92"/>
    <w:rsid w:val="00E36CC0"/>
    <w:rsid w:val="00E40756"/>
    <w:rsid w:val="00E40F5C"/>
    <w:rsid w:val="00E413AF"/>
    <w:rsid w:val="00E416F4"/>
    <w:rsid w:val="00E418B8"/>
    <w:rsid w:val="00E41ADA"/>
    <w:rsid w:val="00E45A1F"/>
    <w:rsid w:val="00E475AF"/>
    <w:rsid w:val="00E51D2E"/>
    <w:rsid w:val="00E628D4"/>
    <w:rsid w:val="00E6631A"/>
    <w:rsid w:val="00E67A02"/>
    <w:rsid w:val="00E702D1"/>
    <w:rsid w:val="00E71F78"/>
    <w:rsid w:val="00E72F88"/>
    <w:rsid w:val="00E73570"/>
    <w:rsid w:val="00E74221"/>
    <w:rsid w:val="00E74D61"/>
    <w:rsid w:val="00E751FE"/>
    <w:rsid w:val="00E75F55"/>
    <w:rsid w:val="00E81346"/>
    <w:rsid w:val="00E8239A"/>
    <w:rsid w:val="00E82414"/>
    <w:rsid w:val="00E826B0"/>
    <w:rsid w:val="00E832F9"/>
    <w:rsid w:val="00E83E21"/>
    <w:rsid w:val="00E86EB9"/>
    <w:rsid w:val="00E871D7"/>
    <w:rsid w:val="00E8765B"/>
    <w:rsid w:val="00E9070A"/>
    <w:rsid w:val="00E90748"/>
    <w:rsid w:val="00E92DC4"/>
    <w:rsid w:val="00E94759"/>
    <w:rsid w:val="00E96F83"/>
    <w:rsid w:val="00E97280"/>
    <w:rsid w:val="00EA1C3C"/>
    <w:rsid w:val="00EA262C"/>
    <w:rsid w:val="00EA62F4"/>
    <w:rsid w:val="00EB082B"/>
    <w:rsid w:val="00EB261D"/>
    <w:rsid w:val="00EB2C6B"/>
    <w:rsid w:val="00EB4845"/>
    <w:rsid w:val="00EB7FB1"/>
    <w:rsid w:val="00EC03B0"/>
    <w:rsid w:val="00EC47FA"/>
    <w:rsid w:val="00EC516B"/>
    <w:rsid w:val="00EC569B"/>
    <w:rsid w:val="00EC5B0B"/>
    <w:rsid w:val="00ED1FCD"/>
    <w:rsid w:val="00ED203A"/>
    <w:rsid w:val="00ED7590"/>
    <w:rsid w:val="00EE2C45"/>
    <w:rsid w:val="00EE38A9"/>
    <w:rsid w:val="00EE6656"/>
    <w:rsid w:val="00EE72E6"/>
    <w:rsid w:val="00EE783E"/>
    <w:rsid w:val="00EF095D"/>
    <w:rsid w:val="00EF194A"/>
    <w:rsid w:val="00EF1F90"/>
    <w:rsid w:val="00EF27AC"/>
    <w:rsid w:val="00EF454F"/>
    <w:rsid w:val="00EF45AF"/>
    <w:rsid w:val="00EF5302"/>
    <w:rsid w:val="00EF5DD9"/>
    <w:rsid w:val="00EF5E33"/>
    <w:rsid w:val="00EF7A43"/>
    <w:rsid w:val="00F003E8"/>
    <w:rsid w:val="00F00A96"/>
    <w:rsid w:val="00F0121A"/>
    <w:rsid w:val="00F04A41"/>
    <w:rsid w:val="00F04EB2"/>
    <w:rsid w:val="00F077BD"/>
    <w:rsid w:val="00F07EC6"/>
    <w:rsid w:val="00F12922"/>
    <w:rsid w:val="00F13525"/>
    <w:rsid w:val="00F1375E"/>
    <w:rsid w:val="00F16886"/>
    <w:rsid w:val="00F17CD6"/>
    <w:rsid w:val="00F214F8"/>
    <w:rsid w:val="00F2294A"/>
    <w:rsid w:val="00F2391A"/>
    <w:rsid w:val="00F23D98"/>
    <w:rsid w:val="00F241E5"/>
    <w:rsid w:val="00F2475E"/>
    <w:rsid w:val="00F26656"/>
    <w:rsid w:val="00F26ADF"/>
    <w:rsid w:val="00F30B38"/>
    <w:rsid w:val="00F31CE2"/>
    <w:rsid w:val="00F340D2"/>
    <w:rsid w:val="00F34D87"/>
    <w:rsid w:val="00F353EC"/>
    <w:rsid w:val="00F36459"/>
    <w:rsid w:val="00F36490"/>
    <w:rsid w:val="00F37FDD"/>
    <w:rsid w:val="00F40332"/>
    <w:rsid w:val="00F414BF"/>
    <w:rsid w:val="00F42D37"/>
    <w:rsid w:val="00F44DA1"/>
    <w:rsid w:val="00F453D3"/>
    <w:rsid w:val="00F4543E"/>
    <w:rsid w:val="00F4545C"/>
    <w:rsid w:val="00F466EA"/>
    <w:rsid w:val="00F46BA2"/>
    <w:rsid w:val="00F4739B"/>
    <w:rsid w:val="00F508A5"/>
    <w:rsid w:val="00F512D9"/>
    <w:rsid w:val="00F52C97"/>
    <w:rsid w:val="00F56B84"/>
    <w:rsid w:val="00F57009"/>
    <w:rsid w:val="00F6259A"/>
    <w:rsid w:val="00F64E2C"/>
    <w:rsid w:val="00F65B82"/>
    <w:rsid w:val="00F715BE"/>
    <w:rsid w:val="00F7174D"/>
    <w:rsid w:val="00F73EBB"/>
    <w:rsid w:val="00F7478E"/>
    <w:rsid w:val="00F758F4"/>
    <w:rsid w:val="00F76EA1"/>
    <w:rsid w:val="00F77062"/>
    <w:rsid w:val="00F805FF"/>
    <w:rsid w:val="00F80B26"/>
    <w:rsid w:val="00F81160"/>
    <w:rsid w:val="00F814FF"/>
    <w:rsid w:val="00F81FDF"/>
    <w:rsid w:val="00F82403"/>
    <w:rsid w:val="00F82464"/>
    <w:rsid w:val="00F82565"/>
    <w:rsid w:val="00F84421"/>
    <w:rsid w:val="00F86351"/>
    <w:rsid w:val="00F8754A"/>
    <w:rsid w:val="00F90A2E"/>
    <w:rsid w:val="00F91143"/>
    <w:rsid w:val="00F9126A"/>
    <w:rsid w:val="00F927E2"/>
    <w:rsid w:val="00F94D59"/>
    <w:rsid w:val="00F96623"/>
    <w:rsid w:val="00FA0D9D"/>
    <w:rsid w:val="00FA2134"/>
    <w:rsid w:val="00FA2940"/>
    <w:rsid w:val="00FA2F27"/>
    <w:rsid w:val="00FA3F50"/>
    <w:rsid w:val="00FA4E7C"/>
    <w:rsid w:val="00FA5310"/>
    <w:rsid w:val="00FA590F"/>
    <w:rsid w:val="00FA5973"/>
    <w:rsid w:val="00FA6473"/>
    <w:rsid w:val="00FB03D2"/>
    <w:rsid w:val="00FB11B5"/>
    <w:rsid w:val="00FB1493"/>
    <w:rsid w:val="00FB1F7E"/>
    <w:rsid w:val="00FB51A6"/>
    <w:rsid w:val="00FB571D"/>
    <w:rsid w:val="00FB62C3"/>
    <w:rsid w:val="00FC1925"/>
    <w:rsid w:val="00FC2709"/>
    <w:rsid w:val="00FC41A0"/>
    <w:rsid w:val="00FC446E"/>
    <w:rsid w:val="00FC48B1"/>
    <w:rsid w:val="00FC53FA"/>
    <w:rsid w:val="00FC5F20"/>
    <w:rsid w:val="00FC5FD1"/>
    <w:rsid w:val="00FC6299"/>
    <w:rsid w:val="00FC76F3"/>
    <w:rsid w:val="00FC7F80"/>
    <w:rsid w:val="00FD02A8"/>
    <w:rsid w:val="00FD20A0"/>
    <w:rsid w:val="00FD2327"/>
    <w:rsid w:val="00FD4506"/>
    <w:rsid w:val="00FD6A0F"/>
    <w:rsid w:val="00FD7601"/>
    <w:rsid w:val="00FE221D"/>
    <w:rsid w:val="00FE229C"/>
    <w:rsid w:val="00FE3B02"/>
    <w:rsid w:val="00FE59D4"/>
    <w:rsid w:val="00FE5A60"/>
    <w:rsid w:val="00FE735B"/>
    <w:rsid w:val="00FE7DC4"/>
    <w:rsid w:val="00FF14D5"/>
    <w:rsid w:val="00FF2161"/>
    <w:rsid w:val="00FF36FC"/>
    <w:rsid w:val="00FF3DB8"/>
    <w:rsid w:val="00FF3F39"/>
    <w:rsid w:val="00FF4234"/>
    <w:rsid w:val="00FF42C5"/>
    <w:rsid w:val="00FF4404"/>
    <w:rsid w:val="00FF6F32"/>
    <w:rsid w:val="00FF72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07"/>
    <w:pPr>
      <w:spacing w:line="360" w:lineRule="auto"/>
    </w:pPr>
    <w:rPr>
      <w:rFonts w:ascii="Times New Roman" w:eastAsia="Calibri" w:hAnsi="Times New Roman"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F07"/>
    <w:pPr>
      <w:tabs>
        <w:tab w:val="center" w:pos="4680"/>
        <w:tab w:val="right" w:pos="9360"/>
      </w:tabs>
    </w:pPr>
    <w:rPr>
      <w:szCs w:val="20"/>
      <w:lang w:val="x-none" w:eastAsia="x-none"/>
    </w:rPr>
  </w:style>
  <w:style w:type="character" w:customStyle="1" w:styleId="HeaderChar">
    <w:name w:val="Header Char"/>
    <w:basedOn w:val="DefaultParagraphFont"/>
    <w:link w:val="Header"/>
    <w:uiPriority w:val="99"/>
    <w:rsid w:val="007A3F07"/>
    <w:rPr>
      <w:rFonts w:ascii="Times New Roman" w:eastAsia="Calibri" w:hAnsi="Times New Roman" w:cs="Times New Roman"/>
      <w:b/>
      <w:sz w:val="26"/>
      <w:szCs w:val="20"/>
      <w:lang w:val="x-none" w:eastAsia="x-none"/>
    </w:rPr>
  </w:style>
  <w:style w:type="paragraph" w:styleId="BalloonText">
    <w:name w:val="Balloon Text"/>
    <w:basedOn w:val="Normal"/>
    <w:link w:val="BalloonTextChar"/>
    <w:uiPriority w:val="99"/>
    <w:semiHidden/>
    <w:unhideWhenUsed/>
    <w:rsid w:val="007A3F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F07"/>
    <w:rPr>
      <w:rFonts w:ascii="Segoe UI" w:eastAsia="Calibri" w:hAnsi="Segoe UI" w:cs="Segoe UI"/>
      <w:b/>
      <w:sz w:val="18"/>
      <w:szCs w:val="18"/>
    </w:rPr>
  </w:style>
  <w:style w:type="paragraph" w:styleId="FootnoteText">
    <w:name w:val="footnote text"/>
    <w:basedOn w:val="Normal"/>
    <w:link w:val="FootnoteTextChar"/>
    <w:uiPriority w:val="99"/>
    <w:unhideWhenUsed/>
    <w:rsid w:val="007706A1"/>
    <w:rPr>
      <w:szCs w:val="20"/>
      <w:lang w:val="x-none" w:eastAsia="x-none"/>
    </w:rPr>
  </w:style>
  <w:style w:type="character" w:customStyle="1" w:styleId="FootnoteTextChar">
    <w:name w:val="Footnote Text Char"/>
    <w:basedOn w:val="DefaultParagraphFont"/>
    <w:link w:val="FootnoteText"/>
    <w:uiPriority w:val="99"/>
    <w:rsid w:val="007706A1"/>
    <w:rPr>
      <w:rFonts w:ascii="Times New Roman" w:eastAsia="Calibri" w:hAnsi="Times New Roman" w:cs="Times New Roman"/>
      <w:b/>
      <w:sz w:val="26"/>
      <w:szCs w:val="20"/>
      <w:lang w:val="x-none" w:eastAsia="x-none"/>
    </w:rPr>
  </w:style>
  <w:style w:type="paragraph" w:styleId="Footer">
    <w:name w:val="footer"/>
    <w:basedOn w:val="Normal"/>
    <w:link w:val="FooterChar"/>
    <w:uiPriority w:val="99"/>
    <w:unhideWhenUsed/>
    <w:rsid w:val="007706A1"/>
    <w:pPr>
      <w:tabs>
        <w:tab w:val="center" w:pos="4680"/>
        <w:tab w:val="right" w:pos="9360"/>
      </w:tabs>
    </w:pPr>
    <w:rPr>
      <w:szCs w:val="20"/>
      <w:lang w:val="x-none" w:eastAsia="x-none"/>
    </w:rPr>
  </w:style>
  <w:style w:type="character" w:customStyle="1" w:styleId="FooterChar">
    <w:name w:val="Footer Char"/>
    <w:basedOn w:val="DefaultParagraphFont"/>
    <w:link w:val="Footer"/>
    <w:uiPriority w:val="99"/>
    <w:rsid w:val="007706A1"/>
    <w:rPr>
      <w:rFonts w:ascii="Times New Roman" w:eastAsia="Calibri" w:hAnsi="Times New Roman" w:cs="Times New Roman"/>
      <w:b/>
      <w:sz w:val="26"/>
      <w:szCs w:val="20"/>
      <w:lang w:val="x-none" w:eastAsia="x-none"/>
    </w:rPr>
  </w:style>
  <w:style w:type="character" w:styleId="PageNumber">
    <w:name w:val="page number"/>
    <w:basedOn w:val="DefaultParagraphFont"/>
    <w:uiPriority w:val="99"/>
    <w:semiHidden/>
    <w:unhideWhenUsed/>
    <w:rsid w:val="007706A1"/>
  </w:style>
  <w:style w:type="character" w:styleId="Hyperlink">
    <w:name w:val="Hyperlink"/>
    <w:uiPriority w:val="99"/>
    <w:unhideWhenUsed/>
    <w:rsid w:val="007706A1"/>
    <w:rPr>
      <w:color w:val="0000FF"/>
      <w:u w:val="single"/>
    </w:rPr>
  </w:style>
  <w:style w:type="paragraph" w:styleId="ListParagraph">
    <w:name w:val="List Paragraph"/>
    <w:basedOn w:val="Normal"/>
    <w:uiPriority w:val="34"/>
    <w:qFormat/>
    <w:rsid w:val="007706A1"/>
    <w:pPr>
      <w:ind w:left="720"/>
    </w:pPr>
  </w:style>
  <w:style w:type="character" w:customStyle="1" w:styleId="pmterms31">
    <w:name w:val="pmterms31"/>
    <w:rsid w:val="007706A1"/>
    <w:rPr>
      <w:b/>
      <w:bCs/>
      <w:i w:val="0"/>
      <w:iCs w:val="0"/>
      <w:color w:val="000000"/>
    </w:rPr>
  </w:style>
  <w:style w:type="character" w:styleId="FootnoteReference">
    <w:name w:val="footnote reference"/>
    <w:uiPriority w:val="99"/>
    <w:unhideWhenUsed/>
    <w:rsid w:val="007706A1"/>
    <w:rPr>
      <w:vertAlign w:val="superscript"/>
    </w:rPr>
  </w:style>
  <w:style w:type="character" w:styleId="SubtleEmphasis">
    <w:name w:val="Subtle Emphasis"/>
    <w:uiPriority w:val="19"/>
    <w:qFormat/>
    <w:rsid w:val="007706A1"/>
    <w:rPr>
      <w:i/>
      <w:iCs/>
      <w:color w:val="808080"/>
    </w:rPr>
  </w:style>
  <w:style w:type="character" w:customStyle="1" w:styleId="pmterms21">
    <w:name w:val="pmterms21"/>
    <w:rsid w:val="007706A1"/>
    <w:rPr>
      <w:b/>
      <w:bCs/>
      <w:i w:val="0"/>
      <w:iCs w:val="0"/>
      <w:color w:val="000000"/>
    </w:rPr>
  </w:style>
  <w:style w:type="character" w:customStyle="1" w:styleId="pmterms11">
    <w:name w:val="pmterms11"/>
    <w:rsid w:val="007706A1"/>
    <w:rPr>
      <w:b/>
      <w:bCs/>
      <w:i w:val="0"/>
      <w:iCs w:val="0"/>
      <w:color w:val="000000"/>
    </w:rPr>
  </w:style>
  <w:style w:type="paragraph" w:styleId="Title">
    <w:name w:val="Title"/>
    <w:basedOn w:val="Normal"/>
    <w:next w:val="Normal"/>
    <w:link w:val="TitleChar"/>
    <w:uiPriority w:val="10"/>
    <w:qFormat/>
    <w:rsid w:val="007706A1"/>
    <w:pPr>
      <w:spacing w:before="240" w:after="60"/>
      <w:jc w:val="center"/>
      <w:outlineLvl w:val="0"/>
    </w:pPr>
    <w:rPr>
      <w:rFonts w:ascii="Cambria" w:eastAsia="Times New Roman" w:hAnsi="Cambria"/>
      <w:b w:val="0"/>
      <w:bCs/>
      <w:kern w:val="28"/>
      <w:sz w:val="32"/>
      <w:szCs w:val="32"/>
      <w:lang w:val="x-none" w:eastAsia="x-none"/>
    </w:rPr>
  </w:style>
  <w:style w:type="character" w:customStyle="1" w:styleId="TitleChar">
    <w:name w:val="Title Char"/>
    <w:basedOn w:val="DefaultParagraphFont"/>
    <w:link w:val="Title"/>
    <w:uiPriority w:val="10"/>
    <w:rsid w:val="007706A1"/>
    <w:rPr>
      <w:rFonts w:ascii="Cambria" w:eastAsia="Times New Roman" w:hAnsi="Cambria" w:cs="Times New Roman"/>
      <w:bCs/>
      <w:kern w:val="28"/>
      <w:sz w:val="32"/>
      <w:szCs w:val="32"/>
      <w:lang w:val="x-none" w:eastAsia="x-none"/>
    </w:rPr>
  </w:style>
  <w:style w:type="character" w:customStyle="1" w:styleId="ssrfcpassagedeactivated">
    <w:name w:val="ss_rfcpassage_deactivated"/>
    <w:rsid w:val="007706A1"/>
  </w:style>
  <w:style w:type="character" w:customStyle="1" w:styleId="sssh">
    <w:name w:val="ss_sh"/>
    <w:rsid w:val="007706A1"/>
  </w:style>
  <w:style w:type="paragraph" w:styleId="NormalWeb">
    <w:name w:val="Normal (Web)"/>
    <w:basedOn w:val="Normal"/>
    <w:uiPriority w:val="99"/>
    <w:unhideWhenUsed/>
    <w:rsid w:val="007706A1"/>
    <w:rPr>
      <w:sz w:val="24"/>
      <w:szCs w:val="24"/>
    </w:rPr>
  </w:style>
  <w:style w:type="character" w:customStyle="1" w:styleId="UnresolvedMention1">
    <w:name w:val="Unresolved Mention1"/>
    <w:uiPriority w:val="99"/>
    <w:semiHidden/>
    <w:unhideWhenUsed/>
    <w:rsid w:val="007706A1"/>
    <w:rPr>
      <w:color w:val="605E5C"/>
      <w:shd w:val="clear" w:color="auto" w:fill="E1DFDD"/>
    </w:rPr>
  </w:style>
  <w:style w:type="character" w:customStyle="1" w:styleId="UnresolvedMention2">
    <w:name w:val="Unresolved Mention2"/>
    <w:basedOn w:val="DefaultParagraphFont"/>
    <w:uiPriority w:val="99"/>
    <w:semiHidden/>
    <w:unhideWhenUsed/>
    <w:rsid w:val="00002F9C"/>
    <w:rPr>
      <w:color w:val="605E5C"/>
      <w:shd w:val="clear" w:color="auto" w:fill="E1DFDD"/>
    </w:rPr>
  </w:style>
  <w:style w:type="paragraph" w:customStyle="1" w:styleId="Body1">
    <w:name w:val="Body 1"/>
    <w:autoRedefine/>
    <w:rsid w:val="009C0AB7"/>
    <w:pPr>
      <w:spacing w:line="240" w:lineRule="auto"/>
    </w:pPr>
    <w:rPr>
      <w:rFonts w:ascii="Helvetica" w:eastAsia="Arial Unicode MS" w:hAnsi="Helvetica" w:cs="Times New Roman"/>
      <w:b/>
      <w:color w:val="000000"/>
      <w:sz w:val="24"/>
      <w:szCs w:val="20"/>
    </w:rPr>
  </w:style>
  <w:style w:type="character" w:customStyle="1" w:styleId="ssrfcsection">
    <w:name w:val="ss_rfcsection"/>
    <w:basedOn w:val="DefaultParagraphFont"/>
    <w:rsid w:val="005253DF"/>
  </w:style>
  <w:style w:type="character" w:customStyle="1" w:styleId="ssit">
    <w:name w:val="ss_it"/>
    <w:basedOn w:val="DefaultParagraphFont"/>
    <w:rsid w:val="005253DF"/>
  </w:style>
  <w:style w:type="paragraph" w:styleId="PlainText">
    <w:name w:val="Plain Text"/>
    <w:basedOn w:val="Normal"/>
    <w:link w:val="PlainTextChar"/>
    <w:uiPriority w:val="99"/>
    <w:semiHidden/>
    <w:unhideWhenUsed/>
    <w:rsid w:val="008A3215"/>
    <w:pPr>
      <w:spacing w:line="240" w:lineRule="auto"/>
    </w:pPr>
    <w:rPr>
      <w:rFonts w:ascii="Calibri" w:hAnsi="Calibri" w:eastAsiaTheme="minorHAnsi" w:cstheme="minorBidi"/>
      <w:b w:val="0"/>
      <w:sz w:val="22"/>
      <w:szCs w:val="21"/>
    </w:rPr>
  </w:style>
  <w:style w:type="character" w:customStyle="1" w:styleId="PlainTextChar">
    <w:name w:val="Plain Text Char"/>
    <w:basedOn w:val="DefaultParagraphFont"/>
    <w:link w:val="PlainText"/>
    <w:uiPriority w:val="99"/>
    <w:semiHidden/>
    <w:rsid w:val="008A3215"/>
    <w:rPr>
      <w:rFonts w:ascii="Calibri" w:hAnsi="Calibri"/>
      <w:sz w:val="22"/>
      <w:szCs w:val="21"/>
    </w:rPr>
  </w:style>
  <w:style w:type="paragraph" w:styleId="Revision">
    <w:name w:val="Revision"/>
    <w:hidden/>
    <w:uiPriority w:val="99"/>
    <w:semiHidden/>
    <w:rsid w:val="005A5ACB"/>
    <w:pPr>
      <w:spacing w:line="240" w:lineRule="auto"/>
    </w:pPr>
    <w:rPr>
      <w:rFonts w:ascii="Times New Roman" w:eastAsia="Calibri" w:hAnsi="Times New Roman" w:cs="Times New Roman"/>
      <w:b/>
      <w:sz w:val="26"/>
    </w:rPr>
  </w:style>
  <w:style w:type="character" w:customStyle="1" w:styleId="UnresolvedMention3">
    <w:name w:val="Unresolved Mention3"/>
    <w:basedOn w:val="DefaultParagraphFont"/>
    <w:uiPriority w:val="99"/>
    <w:rsid w:val="000729EB"/>
    <w:rPr>
      <w:color w:val="605E5C"/>
      <w:shd w:val="clear" w:color="auto" w:fill="E1DFDD"/>
    </w:rPr>
  </w:style>
  <w:style w:type="character" w:customStyle="1" w:styleId="Title1">
    <w:name w:val="Title1"/>
    <w:rsid w:val="00CD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CAEC-C4F3-4A75-9072-C63E12D6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2022-08-03T17:33:42Z</dcterms:created>
  <dcterms:modified xsi:type="dcterms:W3CDTF">2022-08-03T17:33:42Z</dcterms:modified>
</cp:coreProperties>
</file>